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Pilbara Port Assets (Disposal)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Pilbara Port Assets (Disposal) Act 2016</w:t>
            </w:r>
          </w:p>
        </w:tc>
        <w:tc>
          <w:p>
            <w:pPr>
              <w:pStyle w:val="Table01Row"/>
            </w:pPr>
            <w:r>
              <w:t>2016/052</w:t>
            </w:r>
          </w:p>
        </w:tc>
        <w:tc>
          <w:p>
            <w:pPr>
              <w:pStyle w:val="Table01Row"/>
            </w:pPr>
            <w:r>
              <w:t>13 Dec 2016</w:t>
            </w:r>
          </w:p>
        </w:tc>
        <w:tc>
          <w:p>
            <w:pPr>
              <w:pStyle w:val="Table01Row"/>
            </w:pPr>
            <w:r>
              <w:rPr/>
              <w:t xml:space="preserve">14 Dec 2016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4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Pilbara Port Assets (Disposal) Act 2016</vt:lpwstr>
  </property>
  <property pid="3" name="IDAct" fmtid="{D5CDD505-2E9C-101B-9397-08002B2CF9AE}">
    <vt:lpwstr>147151</vt:lpwstr>
  </property>
  <property pid="4" name="ChangedDate" fmtid="{D5CDD505-2E9C-101B-9397-08002B2CF9AE}">
    <vt:lpwstr>20230609150906</vt:lpwstr>
  </property>
</Properties>
</file>