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Energy Coordination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 (except Part 2 &amp; 3, which are administered by the Minister for Commerce principally assisted by the Department of Energy, Mines, Industry Regulation and Safety)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 (Part 2 &amp; 3 only; remainder of Act administered by the Minister for Energy principally assisted by Energy Policy WA)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Coordination Act 1994</w:t>
            </w:r>
          </w:p>
        </w:tc>
        <w:tc>
          <w:p>
            <w:pPr>
              <w:pStyle w:val="Table01Row"/>
            </w:pPr>
            <w:r>
              <w:t>1994/071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s. 1 &amp; 2: 9 Dec 1994;</w:t>
            </w:r>
          </w:p>
          <w:p>
            <w:pPr>
              <w:pStyle w:val="Table01Row"/>
            </w:pPr>
            <w:r>
              <w:rPr/>
              <w:t xml:space="preserve">Act other than s. 1 &amp; 2: 1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</w:t>
              <w:t>Sch. 3 Div. 3</w:t>
            </w:r>
          </w:p>
        </w:tc>
        <w:tc>
          <w:p>
            <w:pPr>
              <w:pStyle w:val="Table01Row"/>
            </w:pPr>
            <w:r>
              <w:t>1998/065</w:t>
            </w:r>
          </w:p>
        </w:tc>
        <w:tc>
          <w:p>
            <w:pPr>
              <w:pStyle w:val="Table01Row"/>
            </w:pPr>
            <w:r>
              <w:t>15 Jan 1999</w:t>
            </w:r>
          </w:p>
        </w:tc>
        <w:tc>
          <w:p>
            <w:pPr>
              <w:pStyle w:val="Table01Row"/>
            </w:pPr>
            <w:r>
              <w:rPr/>
              <w:t xml:space="preserve">9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1999 p. 441)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</w:p>
        </w:tc>
        <w:tc>
          <w:p>
            <w:pPr>
              <w:pStyle w:val="Table01Row"/>
            </w:pPr>
            <w:r>
              <w:t>1999/020</w:t>
            </w:r>
          </w:p>
        </w:tc>
        <w:tc>
          <w:p>
            <w:pPr>
              <w:pStyle w:val="Table01Row"/>
            </w:pPr>
            <w:r>
              <w:t>24 Jun 1999</w:t>
            </w:r>
          </w:p>
        </w:tc>
        <w:tc>
          <w:p>
            <w:pPr>
              <w:pStyle w:val="Table01Row"/>
            </w:pPr>
            <w:r>
              <w:rPr/>
              <w:t xml:space="preserve">s. 1 &amp; 2: 24 Jun 1999;</w:t>
            </w:r>
          </w:p>
          <w:p>
            <w:pPr>
              <w:pStyle w:val="Table01Row"/>
            </w:pPr>
            <w:r>
              <w:rPr/>
              <w:t xml:space="preserve">Act other than s. 1 &amp; 2: 16 Oct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Oct 1999 p. 4865)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47‑52, 74‑75 &amp; 109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s. 47‑52: 24 Dec 1999 (see s. 2(1));</w:t>
            </w:r>
          </w:p>
          <w:p>
            <w:pPr>
              <w:pStyle w:val="Table01Row"/>
            </w:pPr>
            <w:r>
              <w:rPr/>
              <w:t xml:space="preserve">s. 109: 1 Jan 2000 (see s. 2(7));</w:t>
            </w:r>
          </w:p>
          <w:p>
            <w:pPr>
              <w:pStyle w:val="Table01Row"/>
            </w:pPr>
            <w:r>
              <w:rPr/>
              <w:t xml:space="preserve">s. 74‑75: 1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4 Jul 2000 p. 3545)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May 2000 (not including 1999/058 s. 74‑75)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</w:t>
              <w:t>Pt. 2, Pt. 3 Div 1‑9 (other than s. 34) &amp; 11, Pt. 4, 5 &amp; 6 Div. 2 &amp; 3 &amp; s. 118</w:t>
            </w:r>
          </w:p>
        </w:tc>
        <w:tc>
          <w:p>
            <w:pPr>
              <w:pStyle w:val="Table01Row"/>
            </w:pPr>
            <w:r>
              <w:t>2003/053 (as amended by 2004/055 s. 299)</w:t>
            </w:r>
          </w:p>
        </w:tc>
        <w:tc>
          <w:p>
            <w:pPr>
              <w:pStyle w:val="Table01Row"/>
            </w:pPr>
            <w:r>
              <w:t>8 Oct 2003</w:t>
            </w:r>
          </w:p>
        </w:tc>
        <w:tc>
          <w:p>
            <w:pPr>
              <w:pStyle w:val="Table01Row"/>
            </w:pPr>
            <w:r>
              <w:rPr/>
              <w:t xml:space="preserve">Pt. 3 Div. 11, Pt. 4, Pt. 5 &amp; s. 97, 98 &amp; 118: 8 Oct 2003 (see s. 2(1) &amp; (2)); </w:t>
            </w:r>
          </w:p>
          <w:p>
            <w:pPr>
              <w:pStyle w:val="Table01Row"/>
            </w:pPr>
            <w:r>
              <w:rPr/>
              <w:t xml:space="preserve">Pt. 2 &amp; Pt. 6 (other than s. 97 &amp; 98): 19 Mar 2004 (see s. 2(2)(a) &amp; (c) and </w:t>
            </w:r>
            <w:r>
              <w:rPr>
                <w:i/>
              </w:rPr>
              <w:t xml:space="preserve">Gazette</w:t>
            </w:r>
            <w:r>
              <w:rPr/>
              <w:t xml:space="preserve"> 19 Mar 2004 p. 913);</w:t>
            </w:r>
          </w:p>
          <w:p>
            <w:pPr>
              <w:pStyle w:val="Table01Row"/>
            </w:pPr>
            <w:r>
              <w:rPr/>
              <w:t xml:space="preserve">Pt. 3 Div. 1‑2, 4‑6 (other than s. 34), 7 &amp; 9: 31 May 2004 (see s. 2(2)(b) &amp; (3) and </w:t>
            </w:r>
            <w:r>
              <w:rPr>
                <w:i/>
              </w:rPr>
              <w:t xml:space="preserve">Gazette</w:t>
            </w:r>
            <w:r>
              <w:rPr/>
              <w:t xml:space="preserve"> 28 May 2004 p. 1827);</w:t>
            </w:r>
          </w:p>
          <w:p>
            <w:pPr>
              <w:pStyle w:val="Table01Row"/>
            </w:pPr>
            <w:r>
              <w:rPr/>
              <w:t xml:space="preserve">Pt. 3 Div 8: 14 May 2005 (see s. 2(2)(b)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May 2005 p. 2073);</w:t>
            </w:r>
          </w:p>
          <w:p>
            <w:pPr>
              <w:pStyle w:val="Table01Row"/>
            </w:pPr>
            <w:r>
              <w:rPr/>
              <w:t xml:space="preserve">Pt. 3 Div. 3 (other than s. 19(4)): 31 May 2005 (see s. 2(4)); </w:t>
            </w:r>
          </w:p>
          <w:p>
            <w:pPr>
              <w:pStyle w:val="Table01Row"/>
            </w:pPr>
            <w:r>
              <w:rPr/>
              <w:t xml:space="preserve">s. 19(4) repealed by 2004/055 s. 299(2)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4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19 Mar 2004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19 Mar 2004 p. 914)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10(3) &amp; 50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Sep 2004 (not including 2003/053 Pt. 3 Div. 3 &amp; 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42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2005/005</w:t>
            </w:r>
          </w:p>
        </w:tc>
        <w:tc>
          <w:p>
            <w:pPr>
              <w:pStyle w:val="Table01Row"/>
            </w:pPr>
            <w:r>
              <w:t>27 Jun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6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18 Aug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57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2007/005</w:t>
            </w:r>
          </w:p>
        </w:tc>
        <w:tc>
          <w:p>
            <w:pPr>
              <w:pStyle w:val="Table01Row"/>
            </w:pPr>
            <w:r>
              <w:t>18 Apr 2007</w:t>
            </w:r>
          </w:p>
        </w:tc>
        <w:tc>
          <w:p>
            <w:pPr>
              <w:pStyle w:val="Table01Row"/>
            </w:pPr>
            <w:r>
              <w:rPr/>
              <w:t xml:space="preserve">1 Dec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2007 p. 5927)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</w:t>
              <w:t>Pt. 7 Div. 4</w:t>
            </w:r>
          </w:p>
        </w:tc>
        <w:tc>
          <w:p>
            <w:pPr>
              <w:pStyle w:val="Table01Row"/>
            </w:pPr>
            <w:r>
              <w:t>2009/016</w:t>
            </w:r>
          </w:p>
        </w:tc>
        <w:tc>
          <w:p>
            <w:pPr>
              <w:pStyle w:val="Table01Row"/>
            </w:pPr>
            <w:r>
              <w:t>1 Sep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  <w:r>
              <w:t xml:space="preserve"> </w:t>
              <w:t>Pt. 7 Div. 1</w:t>
            </w:r>
          </w:p>
        </w:tc>
        <w:tc>
          <w:p>
            <w:pPr>
              <w:pStyle w:val="Table01Row"/>
            </w:pPr>
            <w:r>
              <w:t>2009/035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27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Mar 2010 p. 1133)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May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5 Div. 2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Energy Coordination Act 1994</vt:lpwstr>
  </property>
  <property pid="3" name="IDAct" fmtid="{D5CDD505-2E9C-101B-9397-08002B2CF9AE}">
    <vt:lpwstr>249</vt:lpwstr>
  </property>
  <property pid="4" name="ChangedDate" fmtid="{D5CDD505-2E9C-101B-9397-08002B2CF9AE}">
    <vt:lpwstr>20240206103759</vt:lpwstr>
  </property>
</Properties>
</file>