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Environmental Protection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Act 1986</w:t>
            </w:r>
          </w:p>
        </w:tc>
        <w:tc>
          <w:p>
            <w:pPr>
              <w:pStyle w:val="Table01Row"/>
            </w:pPr>
            <w:r>
              <w:t>1986/087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1986;</w:t>
            </w:r>
          </w:p>
          <w:p>
            <w:pPr>
              <w:pStyle w:val="Table01Row"/>
            </w:pPr>
            <w:r>
              <w:rPr/>
              <w:t xml:space="preserve">Act other than s. 1 &amp; 2: 20 Feb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1987 p. 440)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1993</w:t>
            </w:r>
          </w:p>
        </w:tc>
        <w:tc>
          <w:p>
            <w:pPr>
              <w:pStyle w:val="Table01Row"/>
            </w:pPr>
            <w:r>
              <w:t>1993/034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s. 1 &amp; 2: 16 Dec 1993;</w:t>
            </w:r>
          </w:p>
          <w:p>
            <w:pPr>
              <w:pStyle w:val="Table01Row"/>
            </w:pPr>
            <w:r>
              <w:rPr/>
              <w:t xml:space="preserve">Act other than s. 1 &amp; 2: 14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1994 p. 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46(1) &amp; (6)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Mar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 1996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1996/023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4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Aug 1996 p. 3615)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1996/050</w:t>
            </w:r>
          </w:p>
        </w:tc>
        <w:tc>
          <w:p>
            <w:pPr>
              <w:pStyle w:val="Table01Row"/>
            </w:pPr>
            <w:r>
              <w:t>31 Oct 1996</w:t>
            </w:r>
          </w:p>
        </w:tc>
        <w:tc>
          <w:p>
            <w:pPr>
              <w:pStyle w:val="Table01Row"/>
            </w:pPr>
            <w:r>
              <w:rPr/>
              <w:t xml:space="preserve">4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Dec 1996 p. 6695)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25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1998</w:t>
            </w:r>
          </w:p>
        </w:tc>
        <w:tc>
          <w:p>
            <w:pPr>
              <w:pStyle w:val="Table01Row"/>
            </w:pPr>
            <w:r>
              <w:t>1998/014</w:t>
            </w:r>
          </w:p>
        </w:tc>
        <w:tc>
          <w:p>
            <w:pPr>
              <w:pStyle w:val="Table01Row"/>
            </w:pPr>
            <w:r>
              <w:t>21 May 1998</w:t>
            </w:r>
          </w:p>
        </w:tc>
        <w:tc>
          <w:p>
            <w:pPr>
              <w:pStyle w:val="Table01Row"/>
            </w:pPr>
            <w:r>
              <w:rPr/>
              <w:t xml:space="preserve">s. 1‑3, 21, 26, 27, 29, 32‑34, 36 &amp; 37: 21 May 1998 (see s. 2(1)); </w:t>
            </w:r>
          </w:p>
          <w:p>
            <w:pPr>
              <w:pStyle w:val="Table01Row"/>
            </w:pPr>
            <w:r>
              <w:rPr/>
              <w:t xml:space="preserve">s. 20: 1 Jul 1998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1998 p. 3369);</w:t>
            </w:r>
          </w:p>
          <w:p>
            <w:pPr>
              <w:pStyle w:val="Table01Row"/>
            </w:pPr>
            <w:r>
              <w:rPr/>
              <w:t xml:space="preserve">s. 4, 6‑9, 11, 12 &amp; 14 (to the extent that it inserts Pt. VIA heading, Div. 3 &amp; 4 headings and s. 99Q‑99X and 99Z‑99ZB), 15‑19, 22‑25, 28, 30, 31 &amp; 35: 1 Jul 1998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1998 p. 3369);</w:t>
            </w:r>
          </w:p>
          <w:p>
            <w:pPr>
              <w:pStyle w:val="Table01Row"/>
            </w:pPr>
            <w:r>
              <w:rPr/>
              <w:t xml:space="preserve">s. 10, 13 &amp; 14 (to the extent that it inserts Div. 1 &amp; 2 headings and s. 99A‑99P &amp; 99Y): 8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1999 p. 35); </w:t>
            </w:r>
          </w:p>
          <w:p>
            <w:pPr>
              <w:pStyle w:val="Table01Row"/>
            </w:pPr>
            <w:r>
              <w:rPr/>
              <w:t xml:space="preserve">s. 5: 10 Sep 2005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2005 p. 4155)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1999 (not including 1998/014 s.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1999/038</w:t>
            </w:r>
          </w:p>
        </w:tc>
        <w:tc>
          <w:p>
            <w:pPr>
              <w:pStyle w:val="Table01Row"/>
            </w:pPr>
            <w:r>
              <w:t>11 Nov 1999</w:t>
            </w:r>
          </w:p>
        </w:tc>
        <w:tc>
          <w:p>
            <w:pPr>
              <w:pStyle w:val="Table01Row"/>
            </w:pPr>
            <w:r>
              <w:rPr/>
              <w:t xml:space="preserve">1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1999 p. 7059)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1998/014 s.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2000/049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2001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</w:t>
              <w:t>s. 13(1)</w:t>
            </w:r>
          </w:p>
        </w:tc>
        <w:tc>
          <w:p>
            <w:pPr>
              <w:pStyle w:val="Table01Row"/>
            </w:pPr>
            <w:r>
              <w:t>2000/069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2000/077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23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Armadale Redevelopment Act 2001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2001/025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23 Mar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2002 p. 1651)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1998/014 s. 5 &amp; 2001/025)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</w:p>
        </w:tc>
        <w:tc>
          <w:p>
            <w:pPr>
              <w:pStyle w:val="Table01Row"/>
            </w:pPr>
            <w:r>
              <w:t>2003/054 (as amended by 2009/008 s. 54)</w:t>
            </w:r>
          </w:p>
        </w:tc>
        <w:tc>
          <w:p>
            <w:pPr>
              <w:pStyle w:val="Table01Row"/>
            </w:pPr>
            <w:r>
              <w:t>20 Oct 2003</w:t>
            </w:r>
          </w:p>
        </w:tc>
        <w:tc>
          <w:p>
            <w:pPr>
              <w:pStyle w:val="Table01Row"/>
            </w:pPr>
            <w:r>
              <w:rPr/>
              <w:t xml:space="preserve">s. 1 &amp; 2: 20 Oct 2003;</w:t>
            </w:r>
          </w:p>
          <w:p>
            <w:pPr>
              <w:pStyle w:val="Table01Row"/>
            </w:pPr>
            <w:r>
              <w:rPr/>
              <w:t xml:space="preserve">Act other than s. 1, 2, 37, 54(2), 55, 72(2) &amp; (4), 75(3) &amp; (4) &amp; Pt. 9: 19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2003 p. 4723);</w:t>
            </w:r>
          </w:p>
          <w:p>
            <w:pPr>
              <w:pStyle w:val="Table01Row"/>
            </w:pPr>
            <w:r>
              <w:rPr/>
              <w:t xml:space="preserve">s. 37, 54(2), 55, 72(2) &amp; (4), 75(3) &amp; (4) &amp; Pt. 9 (s. 109‑120): 8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2004 p. 2581)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2003/060 (as amended by 2005/040 s. 13)</w:t>
            </w:r>
          </w:p>
        </w:tc>
        <w:tc>
          <w:p>
            <w:pPr>
              <w:pStyle w:val="Table01Row"/>
            </w:pPr>
            <w:r>
              <w:t>7 Nov 2003</w:t>
            </w:r>
          </w:p>
        </w:tc>
        <w:tc>
          <w:p>
            <w:pPr>
              <w:pStyle w:val="Table01Row"/>
            </w:pPr>
            <w:r>
              <w:rPr/>
              <w:t xml:space="preserve">1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Aug 2006 p. 2899)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2005 (not including 2003/060)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59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</w:t>
              <w:t>Sch. 4 cl. 2</w:t>
            </w:r>
          </w:p>
        </w:tc>
        <w:tc>
          <w:p>
            <w:pPr>
              <w:pStyle w:val="Table01Row"/>
            </w:pPr>
            <w:r>
              <w:t>2007/036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Sch. 4 cl. 2(1), (2) &amp; (4): 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2008 p. 33);</w:t>
            </w:r>
          </w:p>
          <w:p>
            <w:pPr>
              <w:pStyle w:val="Table01Row"/>
            </w:pPr>
            <w:r>
              <w:rPr/>
              <w:t xml:space="preserve">Sch. 4 cl. 2(5): 1 Jul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2705);</w:t>
            </w:r>
          </w:p>
          <w:p>
            <w:pPr>
              <w:pStyle w:val="Table01Row"/>
            </w:pPr>
            <w:r>
              <w:rPr/>
              <w:t xml:space="preserve">Sch. 4 cl. 2(3):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194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11 Apr 2008 (not including 2007/036 Sch. 4 cl. 2(3) &amp; 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2009/025</w:t>
            </w:r>
          </w:p>
        </w:tc>
        <w:tc>
          <w:p>
            <w:pPr>
              <w:pStyle w:val="Table01Row"/>
            </w:pPr>
            <w:r>
              <w:t>17 Nov 2009</w:t>
            </w:r>
          </w:p>
        </w:tc>
        <w:tc>
          <w:p>
            <w:pPr>
              <w:pStyle w:val="Table01Row"/>
            </w:pPr>
            <w:r>
              <w:rPr/>
              <w:t xml:space="preserve">1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Dec 2009 p. 4829)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Pt. 2 Div. 2 Subdiv. 1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1) (Environment) Act 2010</w:t>
            </w:r>
          </w:p>
        </w:tc>
        <w:tc>
          <w:p>
            <w:pPr>
              <w:pStyle w:val="Table01Row"/>
            </w:pPr>
            <w:r>
              <w:t>2010/040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Pt. 1 other than s. 3: 28 Oct 2010 (see s. 2(a));</w:t>
            </w:r>
          </w:p>
          <w:p>
            <w:pPr>
              <w:pStyle w:val="Table01Row"/>
            </w:pPr>
            <w:r>
              <w:rPr/>
              <w:t xml:space="preserve">Act other than heading to Pt. 1 &amp; s. 1 &amp; 2: 26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2010 p. 5851)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2010</w:t>
            </w:r>
          </w:p>
        </w:tc>
        <w:tc>
          <w:p>
            <w:pPr>
              <w:pStyle w:val="Table01Row"/>
            </w:pPr>
            <w:r>
              <w:t>2010/048</w:t>
            </w:r>
          </w:p>
        </w:tc>
        <w:tc>
          <w:p>
            <w:pPr>
              <w:pStyle w:val="Table01Row"/>
            </w:pPr>
            <w:r>
              <w:t>24 Nov 2010</w:t>
            </w:r>
          </w:p>
        </w:tc>
        <w:tc>
          <w:p>
            <w:pPr>
              <w:pStyle w:val="Table01Row"/>
            </w:pPr>
            <w:r>
              <w:rPr/>
              <w:t xml:space="preserve">s. 1 &amp; 2: 24 Nov 2010 (see s. 2(a));</w:t>
            </w:r>
          </w:p>
          <w:p>
            <w:pPr>
              <w:pStyle w:val="Table01Row"/>
            </w:pPr>
            <w:r>
              <w:rPr/>
              <w:t xml:space="preserve">Act other than s. 1 &amp; 2: 25 Nov 2010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11 Feb 2011 (not including 2007/036 Sch. 4 cl.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137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Practices (Disputes) Repeal Act 2011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2011/054</w:t>
            </w:r>
          </w:p>
        </w:tc>
        <w:tc>
          <w:p>
            <w:pPr>
              <w:pStyle w:val="Table01Row"/>
            </w:pPr>
            <w:r>
              <w:t>9 Nov 2011</w:t>
            </w:r>
          </w:p>
        </w:tc>
        <w:tc>
          <w:p>
            <w:pPr>
              <w:pStyle w:val="Table01Row"/>
            </w:pPr>
            <w:r>
              <w:rPr/>
              <w:t xml:space="preserve">7 Dec 2011 (see note to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20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6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211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17 May 2013 (not including 2007/036 Sch. 4 cl. 2(3), 2012/008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(Validation) Act 2014</w:t>
            </w:r>
          </w:p>
        </w:tc>
        <w:tc>
          <w:p>
            <w:pPr>
              <w:pStyle w:val="Table01Row"/>
            </w:pPr>
            <w:r>
              <w:t>2014/027</w:t>
            </w:r>
          </w:p>
        </w:tc>
        <w:tc>
          <w:p>
            <w:pPr>
              <w:pStyle w:val="Table01Row"/>
            </w:pPr>
            <w:r>
              <w:t>27 Nov 2014</w:t>
            </w:r>
          </w:p>
        </w:tc>
        <w:tc>
          <w:p>
            <w:pPr>
              <w:pStyle w:val="Table01Row"/>
            </w:pPr>
            <w:r>
              <w:rPr/>
              <w:t xml:space="preserve">27 Nov 2014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314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366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2018 (not including 2007/036 Sch. 4 cl. 2(3), 2016/024 &amp; 2016/053)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8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  <w:r>
              <w:rPr>
                <w:color w:val="FF0000"/>
              </w:rPr>
              <w:t xml:space="preserve"> </w:t>
              <w:t>Pt. 6 Div. 2 &amp; Pt. 7 Div.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2020/026 (as amended by 2020/040 s. 117)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6 Div. 2: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7 Div. 2 (other than s. 71):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71 will not come into operation because the definition it purported to amend was deleted by 2020/40 s. 55(1)(b)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Environmental Protection Amendment Act 2020</w:t>
            </w:r>
            <w:r>
              <w:rPr>
                <w:color w:val="FF0000"/>
              </w:rP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2020/040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19 Nov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3, 5‑8, 10, 13, 14, 24, 32, 35, 36, 37(1), 58, 73‑76, 80‑82, 93, 94, 96, 99, 101, 106(4)‑(6), 107, 108(1)‑(6) &amp; (8)‑(11), 110(4)‑(6) &amp; 111): 3 Feb 2021 (see s. 2(1)(e) and SL 2021/12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4(1), (3), (5), (7), (8) &amp; (9), 9, 11, 12, 15‑23, 25‑31, 33, 37(2), 38‑41, 43‑57, 61, 62, 64, 69, 70, 77‑79, 84, 85, 88(2), 89‑91, 95, 97, 100, 102, 103, 106(1) &amp; (2), 109 &amp; 110(1) &amp; (3): 23 Oct 2021 (see s. 2(1)(e) &amp; SL 2021/176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4(6): 1 Mar 2024 (see s. 2(1)(b)(i)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112 (the 2nd and 4th rows in the Table) will not come into operation because they were deleted by 2020/040 s. 2(3) &amp; (4);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4(2), (4) &amp; (10), 34, 42, 59, 60, 63, 65‑68, 71, 72, 83, 86, 87, 88(1), 92, 98, 104, 105, 106(3), 108(7), 110(2) &amp; 112: to be proclaimed (see s. 2(1)(b)(ii), (c) &amp; 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 (No. 2) 2020</w:t>
            </w:r>
          </w:p>
        </w:tc>
        <w:tc>
          <w:p>
            <w:pPr>
              <w:pStyle w:val="Table01Row"/>
            </w:pPr>
            <w:r>
              <w:t>2020/041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s. 1‑3: 19 Nov 2020 (see s. 2(1)(a));</w:t>
            </w:r>
          </w:p>
          <w:p>
            <w:pPr>
              <w:pStyle w:val="Table01Row"/>
            </w:pPr>
            <w:r>
              <w:rPr/>
              <w:t xml:space="preserve">s. 4: 3 Feb 2021 (see s. 2(1)(b) and SL 2021/12 cl. 2);</w:t>
            </w:r>
          </w:p>
          <w:p>
            <w:pPr>
              <w:pStyle w:val="Table01Row"/>
            </w:pPr>
            <w:r>
              <w:rPr/>
              <w:t xml:space="preserve">s. 5: immediately after the Environmental Protection Amendment Act 2020 s. 92 comes into operation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3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Pt. 10 Div. 3 (other than s. 103): 1 Aug 2021 (see s. 2(1)(e) and SL 2021/124 cl. 2);</w:t>
            </w:r>
          </w:p>
          <w:p>
            <w:pPr>
              <w:pStyle w:val="Table01Row"/>
            </w:pPr>
            <w:r>
              <w:rPr/>
              <w:t xml:space="preserve">s. 103: 1 Aug 2023 (see s. 2(1)(c)(ii) and SL 2023/107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348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  <w:r>
              <w:rPr>
                <w:color w:val="FF0000"/>
              </w:rP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Mar 2024 (see s. 2(d) and SL 2024/16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Environmental Protection Act 1986</vt:lpwstr>
  </property>
  <property pid="3" name="IDAct" fmtid="{D5CDD505-2E9C-101B-9397-08002B2CF9AE}">
    <vt:lpwstr>252</vt:lpwstr>
  </property>
  <property pid="4" name="ChangedDate" fmtid="{D5CDD505-2E9C-101B-9397-08002B2CF9AE}">
    <vt:lpwstr>20230724110922</vt:lpwstr>
  </property>
</Properties>
</file>