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Economic Regulation Authority Act 2003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Economic Regulation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</w:p>
        </w:tc>
        <w:tc>
          <w:p>
            <w:pPr>
              <w:pStyle w:val="Table01Row"/>
            </w:pPr>
            <w:r>
              <w:t>2003/067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s. 1 &amp; 2: 5 Dec 2003;</w:t>
            </w:r>
          </w:p>
          <w:p>
            <w:pPr>
              <w:pStyle w:val="Table01Row"/>
            </w:pPr>
            <w:r>
              <w:rPr/>
              <w:t xml:space="preserve">Act other than s. 1, 2, 25(b), 63(2), Sch. 2 Div. 4 &amp; Sch. 4: 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5723); </w:t>
            </w:r>
          </w:p>
          <w:p>
            <w:pPr>
              <w:pStyle w:val="Table01Row"/>
            </w:pPr>
            <w:r>
              <w:rPr/>
              <w:t xml:space="preserve">s. 25(b), 63(2), Sch. 2 Div. 4 &amp; Sch. 4: 19 Mar 2004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19 Mar 2004 p. 914)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</w:t>
              <w:t>s. 139</w:t>
            </w:r>
          </w:p>
        </w:tc>
        <w:tc>
          <w:p>
            <w:pPr>
              <w:pStyle w:val="Table01Row"/>
            </w:pPr>
            <w:r>
              <w:t>2005/018</w:t>
            </w:r>
          </w:p>
        </w:tc>
        <w:tc>
          <w:p>
            <w:pPr>
              <w:pStyle w:val="Table01Row"/>
            </w:pPr>
            <w:r>
              <w:t>13 Oct 2005</w:t>
            </w:r>
          </w:p>
        </w:tc>
        <w:tc>
          <w:p>
            <w:pPr>
              <w:pStyle w:val="Table01Row"/>
            </w:pPr>
            <w:r>
              <w:rPr/>
              <w:t xml:space="preserve">1 Apr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2006 p. 1153)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17 Div. 2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48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7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Nov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48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</w:t>
              <w:t>Pt. 7 Div. 2</w:t>
            </w:r>
          </w:p>
        </w:tc>
        <w:tc>
          <w:p>
            <w:pPr>
              <w:pStyle w:val="Table01Row"/>
            </w:pPr>
            <w:r>
              <w:t>2009/016</w:t>
            </w:r>
          </w:p>
        </w:tc>
        <w:tc>
          <w:p>
            <w:pPr>
              <w:pStyle w:val="Table01Row"/>
            </w:pPr>
            <w:r>
              <w:t>1 Sep 2009</w:t>
            </w:r>
          </w:p>
        </w:tc>
        <w:tc>
          <w:p>
            <w:pPr>
              <w:pStyle w:val="Table01Row"/>
            </w:pPr>
            <w:r>
              <w:rPr/>
              <w:t xml:space="preserve">1 Jan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2009 p. 5327)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209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2013/025</w:t>
            </w:r>
          </w:p>
        </w:tc>
        <w:tc>
          <w:p>
            <w:pPr>
              <w:pStyle w:val="Table01Row"/>
            </w:pPr>
            <w:r>
              <w:t>18 Dec 2013</w:t>
            </w:r>
          </w:p>
        </w:tc>
        <w:tc>
          <w:p>
            <w:pPr>
              <w:pStyle w:val="Table01Row"/>
            </w:pPr>
            <w:r>
              <w:rPr/>
              <w:t xml:space="preserve">1 Jan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27 Dec 2013 p. 6465)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Apr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Economic Regulation Authority Act 2003</vt:lpwstr>
  </property>
  <property pid="3" name="IDAct" fmtid="{D5CDD505-2E9C-101B-9397-08002B2CF9AE}">
    <vt:lpwstr>6994</vt:lpwstr>
  </property>
  <property pid="4" name="ChangedDate" fmtid="{D5CDD505-2E9C-101B-9397-08002B2CF9AE}">
    <vt:lpwstr>20230609150906</vt:lpwstr>
  </property>
</Properties>
</file>