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Construction Contracts (Former Provisions) Act 2004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Construction Contracts Act 2004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Construction Contracts Act 2004</w:t>
            </w:r>
          </w:p>
        </w:tc>
        <w:tc>
          <w:p>
            <w:pPr>
              <w:pStyle w:val="Table01Row"/>
            </w:pPr>
            <w:r>
              <w:t>2004/016</w:t>
            </w:r>
          </w:p>
        </w:tc>
        <w:tc>
          <w:p>
            <w:pPr>
              <w:pStyle w:val="Table01Row"/>
            </w:pPr>
            <w:r>
              <w:t>8 Jul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Jul 2004;</w:t>
            </w:r>
          </w:p>
          <w:p>
            <w:pPr>
              <w:pStyle w:val="Table01Row"/>
            </w:pPr>
            <w:r>
              <w:rPr/>
              <w:t xml:space="preserve">Act other than s. 1 &amp; 2: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</w:t>
              <w:t>s. 128</w:t>
            </w:r>
          </w:p>
        </w:tc>
        <w:tc>
          <w:p>
            <w:pPr>
              <w:pStyle w:val="Table01Row"/>
            </w:pPr>
            <w:r>
              <w:t>2011/016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Aug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Construction Contracts Amendment Act 2016</w:t>
            </w:r>
          </w:p>
        </w:tc>
        <w:tc>
          <w:p>
            <w:pPr>
              <w:pStyle w:val="Table01Row"/>
            </w:pPr>
            <w:r>
              <w:t>2016/055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2016 (see s. 2(a));</w:t>
            </w:r>
          </w:p>
          <w:p>
            <w:pPr>
              <w:pStyle w:val="Table01Row"/>
            </w:pPr>
            <w:r>
              <w:rPr/>
              <w:t xml:space="preserve">Act other than s. 1, 2, 7 &amp; 20: 15 Dec 2016 (see s. 2(b));</w:t>
            </w:r>
          </w:p>
          <w:p>
            <w:pPr>
              <w:pStyle w:val="Table01Row"/>
            </w:pPr>
            <w:r>
              <w:rPr/>
              <w:t xml:space="preserve">s. 7 &amp; 20: 3 Apr 2017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2021/004</w:t>
            </w:r>
          </w:p>
        </w:tc>
        <w:tc>
          <w:p>
            <w:pPr>
              <w:pStyle w:val="Table01Row"/>
            </w:pPr>
            <w:r>
              <w:t>25 Jun 2021</w:t>
            </w:r>
          </w:p>
        </w:tc>
        <w:tc>
          <w:p>
            <w:pPr>
              <w:pStyle w:val="Table01Row"/>
            </w:pPr>
            <w:r>
              <w:rPr/>
              <w:t xml:space="preserve">1 Aug 2022 (see s. 2(c) and SL 2022/78 cl. 2(2)(a)(vii))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Construction Contracts (Former Provisions) Act 2004</vt:lpwstr>
  </property>
  <property pid="3" name="IDAct" fmtid="{D5CDD505-2E9C-101B-9397-08002B2CF9AE}">
    <vt:lpwstr>7030</vt:lpwstr>
  </property>
  <property pid="4" name="ChangedDate" fmtid="{D5CDD505-2E9C-101B-9397-08002B2CF9AE}">
    <vt:lpwstr>20230129081742</vt:lpwstr>
  </property>
</Properties>
</file>