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Strata Titles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Act 1985</w:t>
            </w:r>
          </w:p>
        </w:tc>
        <w:tc>
          <w:p>
            <w:pPr>
              <w:pStyle w:val="Table01Row"/>
            </w:pPr>
            <w:r>
              <w:t>1985/033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s. 1 &amp; 2: 6 May 1985;</w:t>
            </w:r>
          </w:p>
          <w:p>
            <w:pPr>
              <w:pStyle w:val="Table01Row"/>
            </w:pPr>
            <w:r>
              <w:rPr/>
              <w:t xml:space="preserve">Act other than s. 1 &amp; 2: 30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Jun 1985 p. 2188)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1986</w:t>
            </w:r>
          </w:p>
        </w:tc>
        <w:tc>
          <w:p>
            <w:pPr>
              <w:pStyle w:val="Table01Row"/>
            </w:pPr>
            <w:r>
              <w:t>1986/042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1 Aug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</w:t>
              <w:t>Pt. 2 Div. 6</w:t>
            </w:r>
          </w:p>
        </w:tc>
        <w:tc>
          <w:p>
            <w:pPr>
              <w:pStyle w:val="Table01Row"/>
            </w:pPr>
            <w:r>
              <w:t>1990/097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25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Retirement Villages Act 1992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1992/034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10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1992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46(12)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1 Jul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1997 p. 2805)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1995</w:t>
            </w:r>
          </w:p>
        </w:tc>
        <w:tc>
          <w:p>
            <w:pPr>
              <w:pStyle w:val="Table01Row"/>
            </w:pPr>
            <w:r>
              <w:t>1995/058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s. 1 &amp; 2: 20 Dec 1995;</w:t>
            </w:r>
          </w:p>
          <w:p>
            <w:pPr>
              <w:pStyle w:val="Table01Row"/>
            </w:pPr>
            <w:r>
              <w:rPr/>
              <w:t xml:space="preserve">Act other than s. 1 &amp; 2: 14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1996 p. 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1996 (not including 1995/034)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1996</w:t>
            </w:r>
          </w:p>
        </w:tc>
        <w:tc>
          <w:p>
            <w:pPr>
              <w:pStyle w:val="Table01Row"/>
            </w:pPr>
            <w:r>
              <w:t>1996/061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</w:t>
            </w:r>
          </w:p>
          <w:p>
            <w:pPr>
              <w:pStyle w:val="Table01Row"/>
            </w:pPr>
            <w:r>
              <w:rPr/>
              <w:t xml:space="preserve">Act other than s. 1 &amp; 2: 20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Jan 1997 p. 405)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1996/079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5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1997 p. 1750)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1995/034 &amp; 1996/079)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This amendment will not come into force because the section it sought to amend had been repealed by 2004/055 s. 1125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49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2002/024</w:t>
            </w:r>
          </w:p>
        </w:tc>
        <w:tc>
          <w:p>
            <w:pPr>
              <w:pStyle w:val="Table01Row"/>
            </w:pPr>
            <w:r>
              <w:t>24 Sep 2002</w:t>
            </w:r>
          </w:p>
        </w:tc>
        <w:tc>
          <w:p>
            <w:pPr>
              <w:pStyle w:val="Table01Row"/>
            </w:pPr>
            <w:r>
              <w:rPr/>
              <w:t xml:space="preserve">18 Apr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2003 p. 1243)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22 Aug 2003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1 cl. 150 &amp; Sch. 2 cl. 48</w:t>
            </w:r>
          </w:p>
        </w:tc>
        <w:tc>
          <w:p>
            <w:pPr>
              <w:pStyle w:val="Table01Row"/>
            </w:pPr>
            <w:r>
              <w:t>2004/059 (as amended by 2008/002 s. 77(12) &amp; 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Sch. 1 cl. 150 (other than the amendments to s. 116A(4)):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1 cl. 150 (the amendments to s. 116A(4)) &amp; Sch. 2 cl. 48 repealed by 2008/002 s. 77(12) &amp; 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121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(Sch. 1 cl. 31)</w:t>
            </w:r>
          </w:p>
        </w:tc>
        <w:tc>
          <w:p>
            <w:pPr>
              <w:pStyle w:val="Table01Row"/>
            </w:pPr>
            <w:r>
              <w:t>2004/084 (as amended by 2008/002 s. 78(6))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78 (Sch. 1 cl. 31) deleted by 2008/002 s. 78(6)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20 May 2005 (not including 2004/059 Sch. 1 cl. 150 (the amendments to s. 116A(4)) &amp; Sch. 2 cl. 48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160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36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707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25 Jul 2008 (not including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24 May 2013 (not including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2015/011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2015/012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187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14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21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Land Legislation (Postponement of Expiry) Proclamation 2024 	(see SL 2024/43 cl. 4)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Strata Titles Act 1985</vt:lpwstr>
  </property>
  <property pid="3" name="IDAct" fmtid="{D5CDD505-2E9C-101B-9397-08002B2CF9AE}">
    <vt:lpwstr>796</vt:lpwstr>
  </property>
  <property pid="4" name="ChangedDate" fmtid="{D5CDD505-2E9C-101B-9397-08002B2CF9AE}">
    <vt:lpwstr>20240403180222</vt:lpwstr>
  </property>
</Properties>
</file>