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180"/>
        <w:rPr>
          <w:snapToGrid w:val="0"/>
        </w:rPr>
      </w:pPr>
      <w:bookmarkStart w:id="24" w:name="_Toc503149534"/>
      <w:bookmarkStart w:id="25" w:name="_Toc534613829"/>
      <w:bookmarkStart w:id="26" w:name="_Toc535053868"/>
      <w:bookmarkStart w:id="27" w:name="_Toc109615226"/>
      <w:bookmarkStart w:id="28" w:name="_Toc158704967"/>
      <w:bookmarkStart w:id="29" w:name="_Toc147118772"/>
      <w:r>
        <w:rPr>
          <w:rStyle w:val="CharSectno"/>
        </w:rPr>
        <w:t>1</w:t>
      </w:r>
      <w:r>
        <w:rPr>
          <w:snapToGrid w:val="0"/>
        </w:rPr>
        <w:t>.</w:t>
      </w:r>
      <w:r>
        <w:rPr>
          <w:snapToGrid w:val="0"/>
        </w:rPr>
        <w:tab/>
        <w:t>Short title</w:t>
      </w:r>
      <w:bookmarkEnd w:id="24"/>
      <w:bookmarkEnd w:id="25"/>
      <w:bookmarkEnd w:id="26"/>
      <w:bookmarkEnd w:id="27"/>
      <w:bookmarkEnd w:id="28"/>
      <w:bookmarkEnd w:id="29"/>
    </w:p>
    <w:p>
      <w:pPr>
        <w:pStyle w:val="Subsection"/>
        <w:spacing w:before="120"/>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spacing w:before="180"/>
        <w:rPr>
          <w:snapToGrid w:val="0"/>
        </w:rPr>
      </w:pPr>
      <w:bookmarkStart w:id="30" w:name="_Toc503149535"/>
      <w:bookmarkStart w:id="31" w:name="_Toc534613830"/>
      <w:bookmarkStart w:id="32" w:name="_Toc535053869"/>
      <w:bookmarkStart w:id="33" w:name="_Toc109615227"/>
      <w:bookmarkStart w:id="34" w:name="_Toc158704968"/>
      <w:bookmarkStart w:id="35" w:name="_Toc147118773"/>
      <w:r>
        <w:rPr>
          <w:rStyle w:val="CharSectno"/>
        </w:rPr>
        <w:t>2</w:t>
      </w:r>
      <w:r>
        <w:rPr>
          <w:snapToGrid w:val="0"/>
        </w:rPr>
        <w:t>.</w:t>
      </w:r>
      <w:r>
        <w:rPr>
          <w:snapToGrid w:val="0"/>
        </w:rPr>
        <w:tab/>
        <w:t>Commencement</w:t>
      </w:r>
      <w:bookmarkEnd w:id="30"/>
      <w:bookmarkEnd w:id="31"/>
      <w:bookmarkEnd w:id="32"/>
      <w:bookmarkEnd w:id="33"/>
      <w:bookmarkEnd w:id="34"/>
      <w:bookmarkEnd w:id="35"/>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spacing w:before="180"/>
        <w:rPr>
          <w:snapToGrid w:val="0"/>
        </w:rPr>
      </w:pPr>
      <w:bookmarkStart w:id="36" w:name="_Toc503149536"/>
      <w:bookmarkStart w:id="37" w:name="_Toc534613831"/>
      <w:bookmarkStart w:id="38" w:name="_Toc535053870"/>
      <w:bookmarkStart w:id="39" w:name="_Toc109615228"/>
      <w:bookmarkStart w:id="40" w:name="_Toc158704969"/>
      <w:bookmarkStart w:id="41" w:name="_Toc147118774"/>
      <w:r>
        <w:rPr>
          <w:rStyle w:val="CharSectno"/>
        </w:rPr>
        <w:t>3</w:t>
      </w:r>
      <w:r>
        <w:rPr>
          <w:snapToGrid w:val="0"/>
        </w:rPr>
        <w:t>.</w:t>
      </w:r>
      <w:r>
        <w:rPr>
          <w:snapToGrid w:val="0"/>
        </w:rPr>
        <w:tab/>
        <w:t>Interpretation</w:t>
      </w:r>
      <w:bookmarkEnd w:id="36"/>
      <w:bookmarkEnd w:id="37"/>
      <w:bookmarkEnd w:id="38"/>
      <w:bookmarkEnd w:id="39"/>
      <w:bookmarkEnd w:id="40"/>
      <w:bookmarkEnd w:id="41"/>
    </w:p>
    <w:p>
      <w:pPr>
        <w:pStyle w:val="Subsection"/>
        <w:spacing w:before="120"/>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analyst</w:t>
      </w:r>
      <w:r>
        <w:rPr>
          <w:b/>
        </w:rPr>
        <w:t>”</w:t>
      </w:r>
      <w:r>
        <w:t xml:space="preserve"> means analyst registered under section 203 of the </w:t>
      </w:r>
      <w:r>
        <w:rPr>
          <w:i/>
        </w:rPr>
        <w:t>Health Act 1911</w:t>
      </w:r>
      <w:r>
        <w:t>;</w:t>
      </w:r>
    </w:p>
    <w:p>
      <w:pPr>
        <w:pStyle w:val="Defstart"/>
      </w:pPr>
      <w:r>
        <w:rPr>
          <w:b/>
        </w:rPr>
        <w:tab/>
        <w:t>“</w:t>
      </w:r>
      <w:r>
        <w:rPr>
          <w:rStyle w:val="CharDefText"/>
        </w:rPr>
        <w:t>approved analyst</w:t>
      </w:r>
      <w:r>
        <w:rPr>
          <w:b/>
        </w:rPr>
        <w: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t>“</w:t>
      </w:r>
      <w:r>
        <w:rPr>
          <w:rStyle w:val="CharDefText"/>
        </w:rPr>
        <w:t>approved botanist</w:t>
      </w:r>
      <w:r>
        <w:rPr>
          <w:b/>
        </w:rPr>
        <w:t>”</w:t>
      </w:r>
      <w:r>
        <w:t xml:space="preserve"> means a botanist declared under section 3A to be an approved botanist;</w:t>
      </w:r>
    </w:p>
    <w:p>
      <w:pPr>
        <w:pStyle w:val="Defstart"/>
      </w:pPr>
      <w:r>
        <w:rPr>
          <w:b/>
        </w:rPr>
        <w:tab/>
        <w:t>“</w:t>
      </w:r>
      <w:r>
        <w:rPr>
          <w:rStyle w:val="CharDefText"/>
        </w:rPr>
        <w:t>authorised prescription</w:t>
      </w:r>
      <w:r>
        <w:rPr>
          <w:b/>
        </w:rPr>
        <w:t>”</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t>“</w:t>
      </w:r>
      <w:r>
        <w:rPr>
          <w:rStyle w:val="CharDefText"/>
        </w:rPr>
        <w:t>botanist</w:t>
      </w:r>
      <w:r>
        <w:rPr>
          <w:b/>
        </w:rPr>
        <w: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t>“</w:t>
      </w:r>
      <w:r>
        <w:rPr>
          <w:rStyle w:val="CharDefText"/>
        </w:rPr>
        <w:t>cannabis</w:t>
      </w:r>
      <w:r>
        <w:rPr>
          <w:b/>
        </w:rPr>
        <w:t>”</w:t>
      </w:r>
      <w:r>
        <w:t xml:space="preserve"> means plant of the genus </w:t>
      </w:r>
      <w:r>
        <w:rPr>
          <w:i/>
        </w:rPr>
        <w:t>Cannabis</w:t>
      </w:r>
      <w:r>
        <w:t xml:space="preserve"> (by whatever name designated) or part of that plant;</w:t>
      </w:r>
    </w:p>
    <w:p>
      <w:pPr>
        <w:pStyle w:val="Defstart"/>
      </w:pPr>
      <w:r>
        <w:rPr>
          <w:b/>
        </w:rPr>
        <w:tab/>
        <w:t>“</w:t>
      </w:r>
      <w:r>
        <w:rPr>
          <w:rStyle w:val="CharDefText"/>
        </w:rPr>
        <w:t>cannabis resin</w:t>
      </w:r>
      <w:r>
        <w:rPr>
          <w:b/>
        </w:rPr>
        <w:t>”</w:t>
      </w:r>
      <w:r>
        <w:t xml:space="preserve"> means separated resin, whether crude or purified, obtained from cannabis;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Defstart"/>
      </w:pPr>
      <w:r>
        <w:rPr>
          <w:b/>
        </w:rPr>
        <w:tab/>
        <w:t>“</w:t>
      </w:r>
      <w:r>
        <w:rPr>
          <w:rStyle w:val="CharDefText"/>
        </w:rPr>
        <w:t>dangerous substance</w:t>
      </w:r>
      <w:r>
        <w:rPr>
          <w:b/>
        </w:rPr>
        <w:t>”</w:t>
      </w:r>
      <w:r>
        <w:t xml:space="preserve"> means a substance (other than a prohibited drug or prohibited plant) that is noxious or volatile;</w:t>
      </w:r>
    </w:p>
    <w:p>
      <w:pPr>
        <w:pStyle w:val="Defstart"/>
      </w:pPr>
      <w:r>
        <w:rPr>
          <w:b/>
        </w:rPr>
        <w:tab/>
        <w:t>“</w:t>
      </w:r>
      <w:r>
        <w:rPr>
          <w:rStyle w:val="CharDefText"/>
        </w:rPr>
        <w:t>dentist</w:t>
      </w:r>
      <w:r>
        <w:rPr>
          <w:b/>
        </w:rPr>
        <w:t>”</w:t>
      </w:r>
      <w:r>
        <w:t xml:space="preserve"> means person registered as a dentist under the </w:t>
      </w:r>
      <w:r>
        <w:rPr>
          <w:i/>
        </w:rPr>
        <w:t>Dental Act 1939</w:t>
      </w:r>
      <w:r>
        <w:t>;</w:t>
      </w:r>
    </w:p>
    <w:p>
      <w:pPr>
        <w:pStyle w:val="Defstart"/>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pPr>
      <w:r>
        <w:rPr>
          <w:b/>
        </w:rPr>
        <w:tab/>
        <w:t>“</w:t>
      </w:r>
      <w:r>
        <w:rPr>
          <w:rStyle w:val="CharDefText"/>
        </w:rPr>
        <w:t>heroin</w:t>
      </w:r>
      <w:r>
        <w:rPr>
          <w:b/>
        </w:rPr>
        <w:t>”</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t>“</w:t>
      </w:r>
      <w:r>
        <w:rPr>
          <w:rStyle w:val="CharDefText"/>
        </w:rPr>
        <w:t>industrial hemp</w:t>
      </w:r>
      <w:r>
        <w:rPr>
          <w:b/>
        </w:rPr>
        <w:t>”</w:t>
      </w:r>
      <w:r>
        <w:t xml:space="preserve"> has the meaning given to that term in section 3(1) of the </w:t>
      </w:r>
      <w:r>
        <w:rPr>
          <w:i/>
        </w:rPr>
        <w:t>Industrial Hemp Act 2004</w:t>
      </w:r>
      <w:r>
        <w:t>;</w:t>
      </w:r>
    </w:p>
    <w:p>
      <w:pPr>
        <w:pStyle w:val="Defstart"/>
      </w:pPr>
      <w:r>
        <w:rPr>
          <w:b/>
        </w:rPr>
        <w:tab/>
        <w:t>“</w:t>
      </w:r>
      <w:r>
        <w:rPr>
          <w:rStyle w:val="CharDefText"/>
        </w:rPr>
        <w:t>industrial hemp seed</w:t>
      </w:r>
      <w:r>
        <w:rPr>
          <w:b/>
        </w:rPr>
        <w:t>”</w:t>
      </w:r>
      <w:r>
        <w:t xml:space="preserve"> has the meaning given to that term in section 3(1) of the </w:t>
      </w:r>
      <w:r>
        <w:rPr>
          <w:i/>
        </w:rPr>
        <w:t>Industrial Hemp Act 2004</w:t>
      </w:r>
      <w:r>
        <w:t>;</w:t>
      </w:r>
    </w:p>
    <w:p>
      <w:pPr>
        <w:pStyle w:val="Defstart"/>
      </w:pPr>
      <w:r>
        <w:rPr>
          <w:b/>
        </w:rPr>
        <w:tab/>
        <w:t>“</w:t>
      </w:r>
      <w:r>
        <w:rPr>
          <w:rStyle w:val="CharDefText"/>
        </w:rPr>
        <w:t>medical practitioner</w:t>
      </w:r>
      <w:r>
        <w:rPr>
          <w:b/>
        </w:rPr>
        <w:t>”</w:t>
      </w:r>
      <w:r>
        <w:t xml:space="preserve"> means person registered under the </w:t>
      </w:r>
      <w:r>
        <w:rPr>
          <w:i/>
        </w:rPr>
        <w:t>Medical Act 1894</w:t>
      </w:r>
      <w:r>
        <w:t>;</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opium</w:t>
      </w:r>
      <w:r>
        <w:rPr>
          <w:b/>
        </w:rPr>
        <w:t>”</w:t>
      </w:r>
      <w:r>
        <w:t xml:space="preserve"> means spontaneously coagulated juice obtained from the capsules of the opium poppy </w:t>
      </w:r>
      <w:r>
        <w:rPr>
          <w:i/>
        </w:rPr>
        <w:t>Papaver somniferum</w:t>
      </w:r>
      <w:r>
        <w:t>;</w:t>
      </w:r>
    </w:p>
    <w:p>
      <w:pPr>
        <w:pStyle w:val="Defstart"/>
      </w:pPr>
      <w:r>
        <w:rPr>
          <w:b/>
        </w:rPr>
        <w:tab/>
        <w:t>“</w:t>
      </w:r>
      <w:r>
        <w:rPr>
          <w:rStyle w:val="CharDefText"/>
        </w:rPr>
        <w:t>police officer</w:t>
      </w:r>
      <w:r>
        <w:rPr>
          <w:b/>
        </w:rPr>
        <w:t>”</w:t>
      </w:r>
      <w:r>
        <w:t xml:space="preserve"> means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Defpara"/>
      </w:pPr>
      <w:r>
        <w:tab/>
        <w:t>(b)</w:t>
      </w:r>
      <w:r>
        <w:tab/>
        <w:t xml:space="preserve">under section 35A of the </w:t>
      </w:r>
      <w:r>
        <w:rPr>
          <w:i/>
        </w:rPr>
        <w:t>Police Act 1892</w:t>
      </w:r>
      <w:r>
        <w:t xml:space="preserve"> to be a special constable;</w:t>
      </w:r>
    </w:p>
    <w:p>
      <w:pPr>
        <w:pStyle w:val="Defstart"/>
      </w:pPr>
      <w:r>
        <w:rPr>
          <w:b/>
        </w:rPr>
        <w:tab/>
        <w:t>“</w:t>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t>“</w:t>
      </w:r>
      <w:r>
        <w:rPr>
          <w:rStyle w:val="CharDefText"/>
        </w:rPr>
        <w:t>prohibited drug</w:t>
      </w:r>
      <w:r>
        <w:rPr>
          <w:b/>
        </w:rPr>
        <w:t>”</w:t>
      </w:r>
      <w:r>
        <w:t xml:space="preserve"> means drug to which this Act applies by virtue of section 4;</w:t>
      </w:r>
    </w:p>
    <w:p>
      <w:pPr>
        <w:pStyle w:val="Defstart"/>
      </w:pPr>
      <w:r>
        <w:rPr>
          <w:b/>
        </w:rPr>
        <w:tab/>
        <w:t>“</w:t>
      </w:r>
      <w:r>
        <w:rPr>
          <w:rStyle w:val="CharDefText"/>
        </w:rPr>
        <w:t>prohibited plant</w:t>
      </w:r>
      <w:r>
        <w:rPr>
          <w:b/>
        </w:rPr>
        <w:t>”</w:t>
      </w:r>
      <w:r>
        <w:t xml:space="preserve"> means plant to which this Act applies by virtue of section 4, or part of that plant;</w:t>
      </w:r>
    </w:p>
    <w:p>
      <w:pPr>
        <w:pStyle w:val="Defstart"/>
      </w:pPr>
      <w:r>
        <w:rPr>
          <w:b/>
        </w:rPr>
        <w:tab/>
        <w:t>“</w:t>
      </w:r>
      <w:r>
        <w:rPr>
          <w:rStyle w:val="CharDefText"/>
        </w:rPr>
        <w:t>sample</w:t>
      </w:r>
      <w:r>
        <w:rPr>
          <w:b/>
        </w:rPr>
        <w:t>”</w:t>
      </w:r>
      <w:r>
        <w:t>, in relation to any thing, means a sample of the thing taken by an approved analyst or an approved botanist under section 26A(a);</w:t>
      </w:r>
    </w:p>
    <w:p>
      <w:pPr>
        <w:pStyle w:val="Defstart"/>
      </w:pPr>
      <w:r>
        <w:rPr>
          <w:b/>
        </w:rPr>
        <w:tab/>
        <w:t>“</w:t>
      </w:r>
      <w:r>
        <w:rPr>
          <w:rStyle w:val="CharDefText"/>
        </w:rPr>
        <w:t>simple offence</w:t>
      </w:r>
      <w:r>
        <w:rPr>
          <w:b/>
        </w:rPr>
        <w:t>”</w:t>
      </w:r>
      <w:r>
        <w:t xml:space="preserve"> means simple offence under this Act;</w:t>
      </w:r>
    </w:p>
    <w:p>
      <w:pPr>
        <w:pStyle w:val="Defstart"/>
      </w:pPr>
      <w:r>
        <w:rPr>
          <w:b/>
        </w:rPr>
        <w:tab/>
        <w:t>“</w:t>
      </w:r>
      <w:r>
        <w:rPr>
          <w:rStyle w:val="CharDefText"/>
        </w:rPr>
        <w:t>specified drug</w:t>
      </w:r>
      <w:r>
        <w:rPr>
          <w:b/>
        </w:rPr>
        <w:t>”</w:t>
      </w:r>
      <w:r>
        <w:t xml:space="preserve"> means specified drug as defined by section 5 of the </w:t>
      </w:r>
      <w:r>
        <w:rPr>
          <w:i/>
        </w:rPr>
        <w:t>Poisons Act 1964</w:t>
      </w:r>
      <w:r>
        <w:t>;</w:t>
      </w:r>
    </w:p>
    <w:p>
      <w:pPr>
        <w:pStyle w:val="Defstart"/>
      </w:pPr>
      <w:r>
        <w:rPr>
          <w:b/>
        </w:rPr>
        <w:tab/>
        <w:t>“</w:t>
      </w:r>
      <w:r>
        <w:rPr>
          <w:rStyle w:val="CharDefText"/>
        </w:rPr>
        <w:t>summary court</w:t>
      </w:r>
      <w:r>
        <w:rPr>
          <w:b/>
        </w:rPr>
        <w:t>”</w:t>
      </w:r>
      <w:r>
        <w:t xml:space="preserve"> means court of summary jurisdiction constituted by a magistrate sitting alone;</w:t>
      </w:r>
    </w:p>
    <w:p>
      <w:pPr>
        <w:pStyle w:val="Defstart"/>
      </w:pPr>
      <w:r>
        <w:rPr>
          <w:b/>
        </w:rPr>
        <w:tab/>
        <w:t>“</w:t>
      </w:r>
      <w:r>
        <w:rPr>
          <w:rStyle w:val="CharDefText"/>
        </w:rPr>
        <w:t xml:space="preserve">the </w:t>
      </w:r>
      <w:r>
        <w:rPr>
          <w:rStyle w:val="CharDefText"/>
          <w:i/>
        </w:rPr>
        <w:t>Poisons Act 1964</w:t>
      </w:r>
      <w:r>
        <w:rPr>
          <w:b/>
        </w:rPr>
        <w:t>”</w:t>
      </w:r>
      <w:r>
        <w:t xml:space="preserve"> includes any regulations made and in force under that Act;</w:t>
      </w:r>
    </w:p>
    <w:p>
      <w:pPr>
        <w:pStyle w:val="Defstart"/>
      </w:pPr>
      <w:r>
        <w:rPr>
          <w:b/>
        </w:rPr>
        <w:tab/>
        <w:t>“</w:t>
      </w:r>
      <w:r>
        <w:rPr>
          <w:rStyle w:val="CharDefText"/>
        </w:rPr>
        <w:t>the regulations</w:t>
      </w:r>
      <w:r>
        <w:rPr>
          <w:b/>
        </w:rPr>
        <w:t>”</w:t>
      </w:r>
      <w:r>
        <w:t xml:space="preserve"> means the regulations made and in force under this Act;</w:t>
      </w:r>
    </w:p>
    <w:p>
      <w:pPr>
        <w:pStyle w:val="Defstart"/>
      </w:pPr>
      <w:r>
        <w:rPr>
          <w:b/>
        </w:rPr>
        <w:tab/>
        <w:t>“</w:t>
      </w:r>
      <w:r>
        <w:rPr>
          <w:rStyle w:val="CharDefText"/>
        </w:rPr>
        <w:t>to cultivate</w:t>
      </w:r>
      <w:r>
        <w:rPr>
          <w:b/>
        </w:rPr>
        <w:t>”</w:t>
      </w:r>
      <w:r>
        <w:t>, in relation to a prohibited plant, includes to grow, sow or scatter the seed produced by, or to plant, nurture, tend or harvest, the prohibited plant;</w:t>
      </w:r>
    </w:p>
    <w:p>
      <w:pPr>
        <w:pStyle w:val="Defstart"/>
      </w:pPr>
      <w:r>
        <w:rPr>
          <w:b/>
        </w:rPr>
        <w:tab/>
        <w:t>“</w:t>
      </w:r>
      <w:r>
        <w:rPr>
          <w:rStyle w:val="CharDefText"/>
        </w:rPr>
        <w:t>to possess</w:t>
      </w:r>
      <w:r>
        <w:rPr>
          <w:b/>
        </w:rPr>
        <w:t>”</w:t>
      </w:r>
      <w:r>
        <w:t xml:space="preserve"> includes to control or have dominion over, and to have the order or disposition of, and inflections and derivatives of the verb “to possess” have correlative meanings;</w:t>
      </w:r>
    </w:p>
    <w:p>
      <w:pPr>
        <w:pStyle w:val="Defstart"/>
      </w:pPr>
      <w:r>
        <w:tab/>
      </w:r>
      <w:r>
        <w:rPr>
          <w:b/>
        </w:rPr>
        <w:t>“</w:t>
      </w:r>
      <w:r>
        <w:rPr>
          <w:rStyle w:val="CharDefText"/>
        </w:rPr>
        <w:t>to supply</w:t>
      </w:r>
      <w:r>
        <w:rPr>
          <w:b/>
        </w:rPr>
        <w:t>”</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w:t>
      </w:r>
    </w:p>
    <w:p>
      <w:pPr>
        <w:pStyle w:val="Heading5"/>
        <w:rPr>
          <w:snapToGrid w:val="0"/>
        </w:rPr>
      </w:pPr>
      <w:bookmarkStart w:id="42" w:name="_Toc503149537"/>
      <w:bookmarkStart w:id="43" w:name="_Toc534613832"/>
      <w:bookmarkStart w:id="44" w:name="_Toc535053871"/>
      <w:bookmarkStart w:id="45" w:name="_Toc109615229"/>
      <w:bookmarkStart w:id="46" w:name="_Toc158704970"/>
      <w:bookmarkStart w:id="47" w:name="_Toc147118775"/>
      <w:r>
        <w:rPr>
          <w:rStyle w:val="CharSectno"/>
        </w:rPr>
        <w:t>3A</w:t>
      </w:r>
      <w:r>
        <w:rPr>
          <w:snapToGrid w:val="0"/>
        </w:rPr>
        <w:t xml:space="preserve">. </w:t>
      </w:r>
      <w:r>
        <w:rPr>
          <w:snapToGrid w:val="0"/>
        </w:rPr>
        <w:tab/>
        <w:t>Approved analysts and botanists</w:t>
      </w:r>
      <w:bookmarkEnd w:id="42"/>
      <w:bookmarkEnd w:id="43"/>
      <w:bookmarkEnd w:id="44"/>
      <w:bookmarkEnd w:id="45"/>
      <w:bookmarkEnd w:id="46"/>
      <w:bookmarkEnd w:id="4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48" w:name="_Toc503149538"/>
      <w:bookmarkStart w:id="49" w:name="_Toc534613833"/>
      <w:bookmarkStart w:id="50" w:name="_Toc535053872"/>
      <w:bookmarkStart w:id="51" w:name="_Toc109615230"/>
      <w:bookmarkStart w:id="52" w:name="_Toc158704971"/>
      <w:bookmarkStart w:id="53" w:name="_Toc147118776"/>
      <w:r>
        <w:rPr>
          <w:rStyle w:val="CharSectno"/>
        </w:rPr>
        <w:t>4</w:t>
      </w:r>
      <w:r>
        <w:rPr>
          <w:snapToGrid w:val="0"/>
        </w:rPr>
        <w:t>.</w:t>
      </w:r>
      <w:r>
        <w:rPr>
          <w:snapToGrid w:val="0"/>
        </w:rPr>
        <w:tab/>
        <w:t>Drugs and plants to which Act applies</w:t>
      </w:r>
      <w:bookmarkEnd w:id="48"/>
      <w:bookmarkEnd w:id="49"/>
      <w:bookmarkEnd w:id="50"/>
      <w:bookmarkEnd w:id="51"/>
      <w:bookmarkEnd w:id="52"/>
      <w:bookmarkEnd w:id="5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54" w:name="_Toc72912333"/>
      <w:bookmarkStart w:id="55" w:name="_Toc89162860"/>
      <w:bookmarkStart w:id="56" w:name="_Toc89571147"/>
      <w:bookmarkStart w:id="57" w:name="_Toc90092315"/>
      <w:bookmarkStart w:id="58" w:name="_Toc92603586"/>
      <w:bookmarkStart w:id="59" w:name="_Toc92797770"/>
      <w:bookmarkStart w:id="60" w:name="_Toc97018072"/>
      <w:bookmarkStart w:id="61" w:name="_Toc102387627"/>
      <w:bookmarkStart w:id="62" w:name="_Toc102905258"/>
      <w:bookmarkStart w:id="63" w:name="_Toc105219501"/>
      <w:bookmarkStart w:id="64" w:name="_Toc105220405"/>
      <w:bookmarkStart w:id="65" w:name="_Toc105220473"/>
      <w:bookmarkStart w:id="66" w:name="_Toc105909917"/>
      <w:bookmarkStart w:id="67" w:name="_Toc105910832"/>
      <w:bookmarkStart w:id="68" w:name="_Toc106600676"/>
      <w:bookmarkStart w:id="69" w:name="_Toc106600974"/>
      <w:bookmarkStart w:id="70" w:name="_Toc109615231"/>
      <w:bookmarkStart w:id="71" w:name="_Toc139344525"/>
      <w:bookmarkStart w:id="72" w:name="_Toc139699289"/>
      <w:bookmarkStart w:id="73" w:name="_Toc147051322"/>
      <w:bookmarkStart w:id="74" w:name="_Toc147118777"/>
      <w:bookmarkStart w:id="75" w:name="_Toc148236098"/>
      <w:bookmarkStart w:id="76" w:name="_Toc158704972"/>
      <w:r>
        <w:rPr>
          <w:rStyle w:val="CharPartNo"/>
        </w:rPr>
        <w:t>Part II</w:t>
      </w:r>
      <w:r>
        <w:rPr>
          <w:rStyle w:val="CharDivNo"/>
        </w:rPr>
        <w:t> </w:t>
      </w:r>
      <w:r>
        <w:t>—</w:t>
      </w:r>
      <w:r>
        <w:rPr>
          <w:rStyle w:val="CharDivText"/>
        </w:rPr>
        <w:t> </w:t>
      </w:r>
      <w:r>
        <w:rPr>
          <w:rStyle w:val="CharPartText"/>
        </w:rPr>
        <w:t>Offences relating to prohibited drugs and prohibited plants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503149539"/>
      <w:bookmarkStart w:id="78" w:name="_Toc534613834"/>
      <w:bookmarkStart w:id="79" w:name="_Toc535053873"/>
      <w:bookmarkStart w:id="80" w:name="_Toc109615232"/>
      <w:bookmarkStart w:id="81" w:name="_Toc158704973"/>
      <w:bookmarkStart w:id="82" w:name="_Toc147118778"/>
      <w:r>
        <w:rPr>
          <w:rStyle w:val="CharSectno"/>
        </w:rPr>
        <w:t>5</w:t>
      </w:r>
      <w:r>
        <w:rPr>
          <w:snapToGrid w:val="0"/>
        </w:rPr>
        <w:t>.</w:t>
      </w:r>
      <w:r>
        <w:rPr>
          <w:snapToGrid w:val="0"/>
        </w:rPr>
        <w:tab/>
        <w:t>Offences concerned with prohibited drugs and prohibited plants in relation to premises and utensils</w:t>
      </w:r>
      <w:bookmarkEnd w:id="77"/>
      <w:bookmarkEnd w:id="78"/>
      <w:bookmarkEnd w:id="79"/>
      <w:bookmarkEnd w:id="80"/>
      <w:bookmarkEnd w:id="81"/>
      <w:bookmarkEnd w:id="8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owner</w:t>
      </w:r>
      <w:r>
        <w:rPr>
          <w:b/>
        </w:rPr>
        <w:t>”</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spacing w:before="120"/>
        <w:rPr>
          <w:snapToGrid w:val="0"/>
        </w:rPr>
      </w:pPr>
      <w:bookmarkStart w:id="83" w:name="_Toc503149540"/>
      <w:bookmarkStart w:id="84" w:name="_Toc534613835"/>
      <w:bookmarkStart w:id="85" w:name="_Toc535053874"/>
      <w:bookmarkStart w:id="86" w:name="_Toc109615233"/>
      <w:bookmarkStart w:id="87" w:name="_Toc158704974"/>
      <w:bookmarkStart w:id="88" w:name="_Toc147118779"/>
      <w:r>
        <w:rPr>
          <w:rStyle w:val="CharSectno"/>
        </w:rPr>
        <w:t>6</w:t>
      </w:r>
      <w:r>
        <w:rPr>
          <w:snapToGrid w:val="0"/>
        </w:rPr>
        <w:t>.</w:t>
      </w:r>
      <w:r>
        <w:rPr>
          <w:snapToGrid w:val="0"/>
        </w:rPr>
        <w:tab/>
        <w:t>Offences concerned with prohibited drugs generally</w:t>
      </w:r>
      <w:bookmarkEnd w:id="83"/>
      <w:bookmarkEnd w:id="84"/>
      <w:bookmarkEnd w:id="85"/>
      <w:bookmarkEnd w:id="86"/>
      <w:bookmarkEnd w:id="87"/>
      <w:bookmarkEnd w:id="8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20"/>
        <w:rPr>
          <w:snapToGrid w:val="0"/>
        </w:rPr>
      </w:pPr>
      <w:bookmarkStart w:id="89" w:name="_Toc503149541"/>
      <w:bookmarkStart w:id="90" w:name="_Toc534613836"/>
      <w:bookmarkStart w:id="91" w:name="_Toc535053875"/>
      <w:bookmarkStart w:id="92" w:name="_Toc109615234"/>
      <w:bookmarkStart w:id="93" w:name="_Toc158704975"/>
      <w:bookmarkStart w:id="94" w:name="_Toc147118780"/>
      <w:r>
        <w:rPr>
          <w:rStyle w:val="CharSectno"/>
        </w:rPr>
        <w:t>7</w:t>
      </w:r>
      <w:r>
        <w:rPr>
          <w:snapToGrid w:val="0"/>
        </w:rPr>
        <w:t>.</w:t>
      </w:r>
      <w:r>
        <w:rPr>
          <w:snapToGrid w:val="0"/>
        </w:rPr>
        <w:tab/>
        <w:t>Offences concerned with prohibited plants generally</w:t>
      </w:r>
      <w:bookmarkEnd w:id="89"/>
      <w:bookmarkEnd w:id="90"/>
      <w:bookmarkEnd w:id="91"/>
      <w:bookmarkEnd w:id="92"/>
      <w:bookmarkEnd w:id="93"/>
      <w:bookmarkEnd w:id="94"/>
    </w:p>
    <w:p>
      <w:pPr>
        <w:pStyle w:val="Subsection"/>
        <w:spacing w:before="100"/>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0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rPr>
          <w:snapToGrid w:val="0"/>
        </w:rPr>
      </w:pPr>
      <w:bookmarkStart w:id="95" w:name="_Toc109615235"/>
      <w:bookmarkStart w:id="96" w:name="_Toc158704976"/>
      <w:bookmarkStart w:id="97" w:name="_Toc147118781"/>
      <w:bookmarkStart w:id="98" w:name="_Toc503149542"/>
      <w:bookmarkStart w:id="99" w:name="_Toc534613837"/>
      <w:bookmarkStart w:id="100" w:name="_Toc535053876"/>
      <w:r>
        <w:rPr>
          <w:rStyle w:val="CharSectno"/>
        </w:rPr>
        <w:t>7A</w:t>
      </w:r>
      <w:r>
        <w:rPr>
          <w:snapToGrid w:val="0"/>
        </w:rPr>
        <w:t>.</w:t>
      </w:r>
      <w:r>
        <w:rPr>
          <w:snapToGrid w:val="0"/>
        </w:rPr>
        <w:tab/>
        <w:t>Selling or supplying a thing knowing it will be used in the hydroponic cultivation of a prohibited plant</w:t>
      </w:r>
      <w:bookmarkEnd w:id="95"/>
      <w:bookmarkEnd w:id="96"/>
      <w:bookmarkEnd w:id="9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01" w:name="_Toc109615236"/>
      <w:bookmarkStart w:id="102" w:name="_Toc158704977"/>
      <w:bookmarkStart w:id="103" w:name="_Toc147118782"/>
      <w:r>
        <w:rPr>
          <w:rStyle w:val="CharSectno"/>
        </w:rPr>
        <w:t>8</w:t>
      </w:r>
      <w:r>
        <w:rPr>
          <w:snapToGrid w:val="0"/>
        </w:rPr>
        <w:t>.</w:t>
      </w:r>
      <w:r>
        <w:rPr>
          <w:snapToGrid w:val="0"/>
        </w:rPr>
        <w:tab/>
        <w:t>Fraudulent behaviour in relation to prohibited drugs</w:t>
      </w:r>
      <w:bookmarkEnd w:id="98"/>
      <w:bookmarkEnd w:id="99"/>
      <w:bookmarkEnd w:id="100"/>
      <w:bookmarkEnd w:id="101"/>
      <w:bookmarkEnd w:id="102"/>
      <w:bookmarkEnd w:id="10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04" w:name="_Toc109615237"/>
      <w:bookmarkStart w:id="105" w:name="_Toc158704978"/>
      <w:bookmarkStart w:id="106" w:name="_Toc147118783"/>
      <w:r>
        <w:rPr>
          <w:rStyle w:val="CharSectno"/>
        </w:rPr>
        <w:t>8A</w:t>
      </w:r>
      <w:r>
        <w:t>.</w:t>
      </w:r>
      <w:r>
        <w:tab/>
        <w:t>Defences relating to industrial hemp or industrial hemp seed</w:t>
      </w:r>
      <w:bookmarkEnd w:id="104"/>
      <w:bookmarkEnd w:id="105"/>
      <w:bookmarkEnd w:id="10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07" w:name="_Toc72912340"/>
      <w:bookmarkStart w:id="108" w:name="_Toc89162867"/>
      <w:bookmarkStart w:id="109" w:name="_Toc89571154"/>
      <w:bookmarkStart w:id="110" w:name="_Toc90092322"/>
      <w:bookmarkStart w:id="111" w:name="_Toc92603593"/>
      <w:bookmarkStart w:id="112" w:name="_Toc92797777"/>
      <w:bookmarkStart w:id="113" w:name="_Toc97018079"/>
      <w:bookmarkStart w:id="114" w:name="_Toc102387634"/>
      <w:bookmarkStart w:id="115" w:name="_Toc102905265"/>
      <w:bookmarkStart w:id="116" w:name="_Toc105219508"/>
      <w:bookmarkStart w:id="117" w:name="_Toc105220412"/>
      <w:bookmarkStart w:id="118" w:name="_Toc105220480"/>
      <w:bookmarkStart w:id="119" w:name="_Toc105909924"/>
      <w:bookmarkStart w:id="120" w:name="_Toc105910839"/>
      <w:bookmarkStart w:id="121" w:name="_Toc106600683"/>
      <w:bookmarkStart w:id="122" w:name="_Toc106600981"/>
      <w:bookmarkStart w:id="123" w:name="_Toc109615238"/>
      <w:bookmarkStart w:id="124" w:name="_Toc139344532"/>
      <w:bookmarkStart w:id="125" w:name="_Toc139699296"/>
      <w:bookmarkStart w:id="126" w:name="_Toc147051329"/>
      <w:bookmarkStart w:id="127" w:name="_Toc147118784"/>
      <w:bookmarkStart w:id="128" w:name="_Toc148236105"/>
      <w:bookmarkStart w:id="129" w:name="_Toc158704979"/>
      <w:r>
        <w:rPr>
          <w:rStyle w:val="CharPartNo"/>
        </w:rPr>
        <w:t>Part III</w:t>
      </w:r>
      <w:r>
        <w:rPr>
          <w:rStyle w:val="CharDivNo"/>
        </w:rPr>
        <w:t> </w:t>
      </w:r>
      <w:r>
        <w:t>—</w:t>
      </w:r>
      <w:r>
        <w:rPr>
          <w:rStyle w:val="CharDivText"/>
        </w:rPr>
        <w:t> </w:t>
      </w:r>
      <w:r>
        <w:rPr>
          <w:rStyle w:val="CharPartText"/>
        </w:rPr>
        <w:t>Procedure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109615239"/>
      <w:bookmarkStart w:id="131" w:name="_Toc158704980"/>
      <w:bookmarkStart w:id="132" w:name="_Toc147118785"/>
      <w:bookmarkStart w:id="133" w:name="_Toc503149544"/>
      <w:bookmarkStart w:id="134" w:name="_Toc534613839"/>
      <w:bookmarkStart w:id="135" w:name="_Toc535053878"/>
      <w:r>
        <w:rPr>
          <w:rStyle w:val="CharSectno"/>
        </w:rPr>
        <w:t>9</w:t>
      </w:r>
      <w:r>
        <w:t>.</w:t>
      </w:r>
      <w:r>
        <w:tab/>
        <w:t>Summary trial of some indictable offences</w:t>
      </w:r>
      <w:bookmarkEnd w:id="130"/>
      <w:bookmarkEnd w:id="131"/>
      <w:bookmarkEnd w:id="132"/>
    </w:p>
    <w:p>
      <w:pPr>
        <w:pStyle w:val="Subsection"/>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pPr>
      <w:r>
        <w:tab/>
        <w:t>[Section 9 inserted by No. 4 of 2004 s. 58; amended by No. 84 of 2004 s. 82.]</w:t>
      </w:r>
    </w:p>
    <w:p>
      <w:pPr>
        <w:pStyle w:val="Heading5"/>
      </w:pPr>
      <w:bookmarkStart w:id="136" w:name="_Toc109615240"/>
      <w:bookmarkStart w:id="137" w:name="_Toc158704981"/>
      <w:bookmarkStart w:id="138" w:name="_Toc147118786"/>
      <w:r>
        <w:rPr>
          <w:rStyle w:val="CharSectno"/>
        </w:rPr>
        <w:t>10</w:t>
      </w:r>
      <w:r>
        <w:t>.</w:t>
      </w:r>
      <w:r>
        <w:tab/>
        <w:t>Alternative verdicts</w:t>
      </w:r>
      <w:bookmarkEnd w:id="133"/>
      <w:bookmarkEnd w:id="134"/>
      <w:bookmarkEnd w:id="135"/>
      <w:bookmarkEnd w:id="136"/>
      <w:bookmarkEnd w:id="137"/>
      <w:bookmarkEnd w:id="138"/>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39" w:name="_Toc503149545"/>
      <w:bookmarkStart w:id="140" w:name="_Toc534613840"/>
      <w:bookmarkStart w:id="141" w:name="_Toc535053879"/>
      <w:bookmarkStart w:id="142" w:name="_Toc109615241"/>
      <w:bookmarkStart w:id="143" w:name="_Toc158704982"/>
      <w:bookmarkStart w:id="144" w:name="_Toc147118787"/>
      <w:r>
        <w:rPr>
          <w:rStyle w:val="CharSectno"/>
        </w:rPr>
        <w:t>11</w:t>
      </w:r>
      <w:r>
        <w:rPr>
          <w:snapToGrid w:val="0"/>
        </w:rPr>
        <w:t>.</w:t>
      </w:r>
      <w:r>
        <w:rPr>
          <w:snapToGrid w:val="0"/>
        </w:rPr>
        <w:tab/>
        <w:t>Presumption of intent to sell or supply</w:t>
      </w:r>
      <w:bookmarkEnd w:id="139"/>
      <w:bookmarkEnd w:id="140"/>
      <w:bookmarkEnd w:id="141"/>
      <w:bookmarkEnd w:id="142"/>
      <w:bookmarkEnd w:id="143"/>
      <w:bookmarkEnd w:id="144"/>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45" w:name="_Toc92603597"/>
      <w:bookmarkStart w:id="146" w:name="_Toc92797781"/>
      <w:bookmarkStart w:id="147" w:name="_Toc97018083"/>
      <w:bookmarkStart w:id="148" w:name="_Toc102387638"/>
      <w:bookmarkStart w:id="149" w:name="_Toc102905269"/>
      <w:bookmarkStart w:id="150" w:name="_Toc105219512"/>
      <w:bookmarkStart w:id="151" w:name="_Toc105220416"/>
      <w:bookmarkStart w:id="152" w:name="_Toc105220484"/>
      <w:bookmarkStart w:id="153" w:name="_Toc105909928"/>
      <w:bookmarkStart w:id="154" w:name="_Toc105910843"/>
      <w:bookmarkStart w:id="155" w:name="_Toc106600687"/>
      <w:bookmarkStart w:id="156" w:name="_Toc106600985"/>
      <w:bookmarkStart w:id="157" w:name="_Toc109615242"/>
      <w:bookmarkStart w:id="158" w:name="_Toc139344536"/>
      <w:bookmarkStart w:id="159" w:name="_Toc139699300"/>
      <w:bookmarkStart w:id="160" w:name="_Toc147051333"/>
      <w:bookmarkStart w:id="161" w:name="_Toc147118788"/>
      <w:bookmarkStart w:id="162" w:name="_Toc148236109"/>
      <w:bookmarkStart w:id="163" w:name="_Toc158704983"/>
      <w:r>
        <w:rPr>
          <w:rStyle w:val="CharPartNo"/>
        </w:rPr>
        <w:t>Part IV</w:t>
      </w:r>
      <w:r>
        <w:rPr>
          <w:b w:val="0"/>
        </w:rPr>
        <w:t> </w:t>
      </w:r>
      <w:r>
        <w:t>—</w:t>
      </w:r>
      <w:r>
        <w:rPr>
          <w:b w:val="0"/>
        </w:rPr>
        <w:t> </w:t>
      </w:r>
      <w:r>
        <w:rPr>
          <w:rStyle w:val="CharPartText"/>
        </w:rPr>
        <w:t>Controls relating to possession, sale, supply and storage of certain substances and things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62 of 2004 s. 5.]</w:t>
      </w:r>
    </w:p>
    <w:p>
      <w:pPr>
        <w:pStyle w:val="Heading5"/>
      </w:pPr>
      <w:bookmarkStart w:id="164" w:name="_Toc109615243"/>
      <w:bookmarkStart w:id="165" w:name="_Toc158704984"/>
      <w:bookmarkStart w:id="166" w:name="_Toc147118789"/>
      <w:r>
        <w:rPr>
          <w:rStyle w:val="CharSectno"/>
        </w:rPr>
        <w:t>12</w:t>
      </w:r>
      <w:r>
        <w:t>.</w:t>
      </w:r>
      <w:r>
        <w:tab/>
        <w:t>Interpretation in Part IV</w:t>
      </w:r>
      <w:bookmarkEnd w:id="164"/>
      <w:bookmarkEnd w:id="165"/>
      <w:bookmarkEnd w:id="166"/>
    </w:p>
    <w:p>
      <w:pPr>
        <w:pStyle w:val="Subsection"/>
      </w:pPr>
      <w:r>
        <w:tab/>
      </w:r>
      <w:r>
        <w:tab/>
        <w:t xml:space="preserve">In this Part, unless the contrary intention appears — </w:t>
      </w:r>
    </w:p>
    <w:p>
      <w:pPr>
        <w:pStyle w:val="Defstart"/>
      </w:pPr>
      <w:r>
        <w:rPr>
          <w:b/>
        </w:rPr>
        <w:tab/>
        <w:t>“</w:t>
      </w:r>
      <w:r>
        <w:rPr>
          <w:rStyle w:val="CharDefText"/>
        </w:rPr>
        <w:t>category 1 item</w:t>
      </w:r>
      <w:r>
        <w:rPr>
          <w:b/>
        </w:rPr>
        <w:t>”</w:t>
      </w:r>
      <w:r>
        <w:t xml:space="preserve"> means a substance or thing designated as a category 1 item by regulations referred to in section 20;</w:t>
      </w:r>
    </w:p>
    <w:p>
      <w:pPr>
        <w:pStyle w:val="Defstart"/>
      </w:pPr>
      <w:r>
        <w:rPr>
          <w:b/>
        </w:rPr>
        <w:tab/>
        <w:t>“</w:t>
      </w:r>
      <w:r>
        <w:rPr>
          <w:rStyle w:val="CharDefText"/>
        </w:rPr>
        <w:t>category 2 item</w:t>
      </w:r>
      <w:r>
        <w:rPr>
          <w:b/>
        </w:rPr>
        <w:t>”</w:t>
      </w:r>
      <w:r>
        <w:t xml:space="preserve"> means a substance or thing designated as a category 2 item by regulations referred to in section 20;</w:t>
      </w:r>
    </w:p>
    <w:p>
      <w:pPr>
        <w:pStyle w:val="Defstart"/>
      </w:pPr>
      <w:r>
        <w:rPr>
          <w:b/>
        </w:rPr>
        <w:tab/>
        <w:t>“</w:t>
      </w:r>
      <w:r>
        <w:rPr>
          <w:rStyle w:val="CharDefText"/>
        </w:rPr>
        <w:t>recipient</w:t>
      </w:r>
      <w:r>
        <w:rPr>
          <w:b/>
        </w:rPr>
        <w:t>”</w:t>
      </w:r>
      <w:r>
        <w:t xml:space="preserve"> means a person to whom a category 1 item or category 2 item, as the case requires, is sold or supplied;</w:t>
      </w:r>
    </w:p>
    <w:p>
      <w:pPr>
        <w:pStyle w:val="Defstart"/>
      </w:pPr>
      <w:r>
        <w:rPr>
          <w:b/>
        </w:rPr>
        <w:tab/>
        <w:t>“</w:t>
      </w:r>
      <w:r>
        <w:rPr>
          <w:rStyle w:val="CharDefText"/>
        </w:rPr>
        <w:t>substance</w:t>
      </w:r>
      <w:r>
        <w:rPr>
          <w:b/>
        </w:rPr>
        <w:t>”</w:t>
      </w:r>
      <w:r>
        <w:t xml:space="preserve"> includes material, compound, preparation and admixture;</w:t>
      </w:r>
    </w:p>
    <w:p>
      <w:pPr>
        <w:pStyle w:val="Defstart"/>
      </w:pPr>
      <w:r>
        <w:rPr>
          <w:b/>
        </w:rPr>
        <w:tab/>
        <w:t>“</w:t>
      </w:r>
      <w:r>
        <w:rPr>
          <w:rStyle w:val="CharDefText"/>
        </w:rPr>
        <w:t>supplier</w:t>
      </w:r>
      <w:r>
        <w:rPr>
          <w:b/>
        </w:rPr>
        <w:t>”</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67" w:name="_Toc109615244"/>
      <w:bookmarkStart w:id="168" w:name="_Toc158704985"/>
      <w:bookmarkStart w:id="169" w:name="_Toc147118790"/>
      <w:r>
        <w:rPr>
          <w:rStyle w:val="CharSectno"/>
        </w:rPr>
        <w:t>13</w:t>
      </w:r>
      <w:r>
        <w:t>.</w:t>
      </w:r>
      <w:r>
        <w:tab/>
        <w:t>Part not applicable to possession, sale or supply of certain substances or things</w:t>
      </w:r>
      <w:bookmarkEnd w:id="167"/>
      <w:bookmarkEnd w:id="168"/>
      <w:bookmarkEnd w:id="16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70" w:name="_Toc109615245"/>
      <w:bookmarkStart w:id="171" w:name="_Toc158704986"/>
      <w:bookmarkStart w:id="172" w:name="_Toc147118791"/>
      <w:r>
        <w:rPr>
          <w:rStyle w:val="CharSectno"/>
        </w:rPr>
        <w:t>14</w:t>
      </w:r>
      <w:r>
        <w:t>.</w:t>
      </w:r>
      <w:r>
        <w:tab/>
        <w:t>Possession of certain substances or things</w:t>
      </w:r>
      <w:bookmarkEnd w:id="170"/>
      <w:bookmarkEnd w:id="171"/>
      <w:bookmarkEnd w:id="172"/>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b/>
        </w:rPr>
        <w:t>“</w:t>
      </w:r>
      <w:r>
        <w:rPr>
          <w:rStyle w:val="CharDefText"/>
        </w:rPr>
        <w:t>authorised person</w:t>
      </w:r>
      <w:r>
        <w:rPr>
          <w:b/>
        </w:rPr>
        <w:t>”</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73" w:name="_Toc109615246"/>
      <w:bookmarkStart w:id="174" w:name="_Toc158704987"/>
      <w:bookmarkStart w:id="175" w:name="_Toc147118792"/>
      <w:r>
        <w:rPr>
          <w:rStyle w:val="CharSectno"/>
        </w:rPr>
        <w:t>15</w:t>
      </w:r>
      <w:r>
        <w:t>.</w:t>
      </w:r>
      <w:r>
        <w:tab/>
        <w:t>Sale or supply of category 1 items</w:t>
      </w:r>
      <w:bookmarkEnd w:id="173"/>
      <w:bookmarkEnd w:id="174"/>
      <w:bookmarkEnd w:id="175"/>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76" w:name="_Toc109615247"/>
      <w:bookmarkStart w:id="177" w:name="_Toc158704988"/>
      <w:bookmarkStart w:id="178" w:name="_Toc147118793"/>
      <w:r>
        <w:rPr>
          <w:rStyle w:val="CharSectno"/>
        </w:rPr>
        <w:t>16</w:t>
      </w:r>
      <w:r>
        <w:t>.</w:t>
      </w:r>
      <w:r>
        <w:tab/>
        <w:t>Storage of category 1 items</w:t>
      </w:r>
      <w:bookmarkEnd w:id="176"/>
      <w:bookmarkEnd w:id="177"/>
      <w:bookmarkEnd w:id="178"/>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79" w:name="_Toc109615248"/>
      <w:bookmarkStart w:id="180" w:name="_Toc158704989"/>
      <w:bookmarkStart w:id="181" w:name="_Toc147118794"/>
      <w:r>
        <w:rPr>
          <w:rStyle w:val="CharSectno"/>
        </w:rPr>
        <w:t>17</w:t>
      </w:r>
      <w:r>
        <w:t>.</w:t>
      </w:r>
      <w:r>
        <w:tab/>
        <w:t>Sale or supply of category 2 items</w:t>
      </w:r>
      <w:bookmarkEnd w:id="179"/>
      <w:bookmarkEnd w:id="180"/>
      <w:bookmarkEnd w:id="18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82" w:name="_Toc109615249"/>
      <w:bookmarkStart w:id="183" w:name="_Toc158704990"/>
      <w:bookmarkStart w:id="184" w:name="_Toc147118795"/>
      <w:r>
        <w:rPr>
          <w:rStyle w:val="CharSectno"/>
        </w:rPr>
        <w:t>18</w:t>
      </w:r>
      <w:r>
        <w:t>.</w:t>
      </w:r>
      <w:r>
        <w:tab/>
        <w:t>Offences relating to declarations under section 15(1)(c) or 17(1)(b)</w:t>
      </w:r>
      <w:bookmarkEnd w:id="182"/>
      <w:bookmarkEnd w:id="183"/>
      <w:bookmarkEnd w:id="18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185" w:name="_Toc109615250"/>
      <w:bookmarkStart w:id="186" w:name="_Toc158704991"/>
      <w:bookmarkStart w:id="187" w:name="_Toc147118796"/>
      <w:r>
        <w:rPr>
          <w:rStyle w:val="CharSectno"/>
        </w:rPr>
        <w:t>19</w:t>
      </w:r>
      <w:r>
        <w:t>.</w:t>
      </w:r>
      <w:r>
        <w:tab/>
        <w:t>Powers of police officers for purposes of this Part</w:t>
      </w:r>
      <w:bookmarkEnd w:id="185"/>
      <w:bookmarkEnd w:id="186"/>
      <w:bookmarkEnd w:id="18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pPr>
      <w:r>
        <w:tab/>
        <w:t>(5)</w:t>
      </w:r>
      <w:r>
        <w:tab/>
        <w:t>The powers in subsection (1) are in addition to, and not in derogation of, the powers conferred on police officers by Part V.</w:t>
      </w:r>
    </w:p>
    <w:p>
      <w:pPr>
        <w:pStyle w:val="Footnotesection"/>
      </w:pPr>
      <w:r>
        <w:tab/>
        <w:t>[Section 19 inserted by No. 62 of 2004 s. 5.]</w:t>
      </w:r>
    </w:p>
    <w:p>
      <w:pPr>
        <w:pStyle w:val="Heading5"/>
      </w:pPr>
      <w:bookmarkStart w:id="188" w:name="_Toc109615251"/>
      <w:bookmarkStart w:id="189" w:name="_Toc158704992"/>
      <w:bookmarkStart w:id="190" w:name="_Toc147118797"/>
      <w:r>
        <w:rPr>
          <w:rStyle w:val="CharSectno"/>
        </w:rPr>
        <w:t>20</w:t>
      </w:r>
      <w:r>
        <w:t>.</w:t>
      </w:r>
      <w:r>
        <w:tab/>
        <w:t>Regulations as to category 1 items and category 2 items</w:t>
      </w:r>
      <w:bookmarkEnd w:id="188"/>
      <w:bookmarkEnd w:id="189"/>
      <w:bookmarkEnd w:id="190"/>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91" w:name="_Toc72912344"/>
      <w:bookmarkStart w:id="192" w:name="_Toc89162871"/>
      <w:bookmarkStart w:id="193" w:name="_Toc89571158"/>
      <w:bookmarkStart w:id="194" w:name="_Toc90092326"/>
      <w:bookmarkStart w:id="195" w:name="_Toc92603607"/>
      <w:bookmarkStart w:id="196" w:name="_Toc92797791"/>
      <w:bookmarkStart w:id="197" w:name="_Toc97018093"/>
      <w:bookmarkStart w:id="198" w:name="_Toc102387648"/>
      <w:bookmarkStart w:id="199" w:name="_Toc102905279"/>
      <w:bookmarkStart w:id="200" w:name="_Toc105219522"/>
      <w:bookmarkStart w:id="201" w:name="_Toc105220426"/>
      <w:bookmarkStart w:id="202" w:name="_Toc105220494"/>
      <w:bookmarkStart w:id="203" w:name="_Toc105909938"/>
      <w:bookmarkStart w:id="204" w:name="_Toc105910853"/>
      <w:bookmarkStart w:id="205" w:name="_Toc106600697"/>
      <w:bookmarkStart w:id="206" w:name="_Toc106600995"/>
      <w:bookmarkStart w:id="207" w:name="_Toc109615252"/>
      <w:bookmarkStart w:id="208" w:name="_Toc139344546"/>
      <w:bookmarkStart w:id="209" w:name="_Toc139699310"/>
      <w:bookmarkStart w:id="210" w:name="_Toc147051343"/>
      <w:bookmarkStart w:id="211" w:name="_Toc147118798"/>
      <w:bookmarkStart w:id="212" w:name="_Toc148236119"/>
      <w:bookmarkStart w:id="213" w:name="_Toc15870499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rPr>
          <w:snapToGrid w:val="0"/>
        </w:rPr>
      </w:pPr>
      <w:bookmarkStart w:id="214" w:name="_Toc503149546"/>
      <w:bookmarkStart w:id="215" w:name="_Toc534613841"/>
      <w:bookmarkStart w:id="216" w:name="_Toc535053880"/>
      <w:bookmarkStart w:id="217" w:name="_Toc109615253"/>
      <w:bookmarkStart w:id="218" w:name="_Toc158704994"/>
      <w:bookmarkStart w:id="219" w:name="_Toc147118799"/>
      <w:r>
        <w:rPr>
          <w:rStyle w:val="CharSectno"/>
        </w:rPr>
        <w:t>21</w:t>
      </w:r>
      <w:r>
        <w:rPr>
          <w:snapToGrid w:val="0"/>
        </w:rPr>
        <w:t>.</w:t>
      </w:r>
      <w:r>
        <w:rPr>
          <w:snapToGrid w:val="0"/>
        </w:rPr>
        <w:tab/>
        <w:t>Interpretation in Part V</w:t>
      </w:r>
      <w:bookmarkEnd w:id="214"/>
      <w:bookmarkEnd w:id="215"/>
      <w:bookmarkEnd w:id="216"/>
      <w:bookmarkEnd w:id="217"/>
      <w:bookmarkEnd w:id="218"/>
      <w:bookmarkEnd w:id="219"/>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person</w:t>
      </w:r>
      <w:r>
        <w:rPr>
          <w:b/>
        </w:rPr>
        <w:t>”</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t>“</w:t>
      </w:r>
      <w:r>
        <w:rPr>
          <w:rStyle w:val="CharDefText"/>
        </w:rPr>
        <w:t>holding order</w:t>
      </w:r>
      <w:r>
        <w:rPr>
          <w:b/>
        </w:rPr>
        <w:t>”</w:t>
      </w:r>
      <w:r>
        <w:t xml:space="preserve"> means holding order granted under section 28(1);</w:t>
      </w:r>
    </w:p>
    <w:p>
      <w:pPr>
        <w:pStyle w:val="Defstart"/>
      </w:pPr>
      <w:r>
        <w:rPr>
          <w:b/>
        </w:rPr>
        <w:tab/>
        <w:t>“</w:t>
      </w:r>
      <w:r>
        <w:rPr>
          <w:rStyle w:val="CharDefText"/>
        </w:rPr>
        <w:t>search warrant</w:t>
      </w:r>
      <w:r>
        <w:rPr>
          <w:b/>
        </w:rPr>
        <w:t>”</w:t>
      </w:r>
      <w:r>
        <w:t xml:space="preserve"> means search warrant granted under section 24;</w:t>
      </w:r>
    </w:p>
    <w:p>
      <w:pPr>
        <w:pStyle w:val="Defstart"/>
      </w:pPr>
      <w:r>
        <w:rPr>
          <w:b/>
        </w:rPr>
        <w:tab/>
        <w:t>“</w:t>
      </w:r>
      <w:r>
        <w:rPr>
          <w:rStyle w:val="CharDefText"/>
        </w:rPr>
        <w:t>vehicle</w:t>
      </w:r>
      <w:r>
        <w:rPr>
          <w:b/>
        </w:rPr>
        <w:t>”</w:t>
      </w:r>
      <w:r>
        <w:t xml:space="preserve"> includes aircraft, hovercraft, vessel and any other means of transportation.</w:t>
      </w:r>
    </w:p>
    <w:p>
      <w:pPr>
        <w:pStyle w:val="Heading5"/>
        <w:rPr>
          <w:snapToGrid w:val="0"/>
        </w:rPr>
      </w:pPr>
      <w:bookmarkStart w:id="220" w:name="_Toc503149547"/>
      <w:bookmarkStart w:id="221" w:name="_Toc534613842"/>
      <w:bookmarkStart w:id="222" w:name="_Toc535053881"/>
      <w:bookmarkStart w:id="223" w:name="_Toc109615254"/>
      <w:bookmarkStart w:id="224" w:name="_Toc158704995"/>
      <w:bookmarkStart w:id="225" w:name="_Toc14711880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20"/>
      <w:bookmarkEnd w:id="221"/>
      <w:bookmarkEnd w:id="222"/>
      <w:bookmarkEnd w:id="223"/>
      <w:bookmarkEnd w:id="224"/>
      <w:bookmarkEnd w:id="225"/>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226" w:name="_Toc503149548"/>
      <w:bookmarkStart w:id="227" w:name="_Toc534613843"/>
      <w:bookmarkStart w:id="228" w:name="_Toc535053882"/>
      <w:bookmarkStart w:id="229" w:name="_Toc109615255"/>
      <w:bookmarkStart w:id="230" w:name="_Toc158704996"/>
      <w:bookmarkStart w:id="231" w:name="_Toc147118801"/>
      <w:r>
        <w:rPr>
          <w:rStyle w:val="CharSectno"/>
        </w:rPr>
        <w:t>23</w:t>
      </w:r>
      <w:r>
        <w:rPr>
          <w:snapToGrid w:val="0"/>
        </w:rPr>
        <w:t>.</w:t>
      </w:r>
      <w:r>
        <w:rPr>
          <w:snapToGrid w:val="0"/>
        </w:rPr>
        <w:tab/>
        <w:t>Powers of police officers when things suspected of being used in commission of offences</w:t>
      </w:r>
      <w:bookmarkEnd w:id="226"/>
      <w:bookmarkEnd w:id="227"/>
      <w:bookmarkEnd w:id="228"/>
      <w:bookmarkEnd w:id="229"/>
      <w:bookmarkEnd w:id="230"/>
      <w:bookmarkEnd w:id="231"/>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232" w:name="_Toc503149549"/>
      <w:bookmarkStart w:id="233" w:name="_Toc534613844"/>
      <w:bookmarkStart w:id="234" w:name="_Toc535053883"/>
      <w:bookmarkStart w:id="235" w:name="_Toc109615256"/>
      <w:bookmarkStart w:id="236" w:name="_Toc158704997"/>
      <w:bookmarkStart w:id="237" w:name="_Toc147118802"/>
      <w:r>
        <w:rPr>
          <w:rStyle w:val="CharSectno"/>
        </w:rPr>
        <w:t>24</w:t>
      </w:r>
      <w:r>
        <w:rPr>
          <w:snapToGrid w:val="0"/>
        </w:rPr>
        <w:t>.</w:t>
      </w:r>
      <w:r>
        <w:rPr>
          <w:snapToGrid w:val="0"/>
        </w:rPr>
        <w:tab/>
        <w:t>Granting of search warrants in connection with prevention or detection of offences</w:t>
      </w:r>
      <w:bookmarkEnd w:id="232"/>
      <w:bookmarkEnd w:id="233"/>
      <w:bookmarkEnd w:id="234"/>
      <w:bookmarkEnd w:id="235"/>
      <w:bookmarkEnd w:id="236"/>
      <w:bookmarkEnd w:id="237"/>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spacing w:val="-4"/>
        </w:rPr>
      </w:pPr>
      <w:r>
        <w:rPr>
          <w:snapToGrid w:val="0"/>
          <w:spacing w:val="-4"/>
        </w:rPr>
        <w:tab/>
        <w:t>(2)</w:t>
      </w:r>
      <w:r>
        <w:rPr>
          <w:snapToGrid w:val="0"/>
          <w:spacing w:val="-4"/>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238" w:name="_Toc503149550"/>
      <w:bookmarkStart w:id="239" w:name="_Toc534613845"/>
      <w:bookmarkStart w:id="240" w:name="_Toc535053884"/>
      <w:bookmarkStart w:id="241" w:name="_Toc109615257"/>
      <w:bookmarkStart w:id="242" w:name="_Toc158704998"/>
      <w:bookmarkStart w:id="243" w:name="_Toc147118803"/>
      <w:r>
        <w:rPr>
          <w:rStyle w:val="CharSectno"/>
        </w:rPr>
        <w:t>25</w:t>
      </w:r>
      <w:r>
        <w:rPr>
          <w:snapToGrid w:val="0"/>
        </w:rPr>
        <w:t>.</w:t>
      </w:r>
      <w:r>
        <w:rPr>
          <w:snapToGrid w:val="0"/>
        </w:rPr>
        <w:tab/>
        <w:t>Powers ancillary to power of search</w:t>
      </w:r>
      <w:bookmarkEnd w:id="238"/>
      <w:bookmarkEnd w:id="239"/>
      <w:bookmarkEnd w:id="240"/>
      <w:bookmarkEnd w:id="241"/>
      <w:bookmarkEnd w:id="242"/>
      <w:bookmarkEnd w:id="243"/>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spacing w:before="120"/>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244" w:name="_Toc503149551"/>
      <w:bookmarkStart w:id="245" w:name="_Toc534613846"/>
      <w:bookmarkStart w:id="246" w:name="_Toc535053885"/>
      <w:bookmarkStart w:id="247" w:name="_Toc109615258"/>
      <w:bookmarkStart w:id="248" w:name="_Toc158704999"/>
      <w:bookmarkStart w:id="249" w:name="_Toc147118804"/>
      <w:r>
        <w:rPr>
          <w:rStyle w:val="CharSectno"/>
        </w:rPr>
        <w:t>26</w:t>
      </w:r>
      <w:r>
        <w:rPr>
          <w:snapToGrid w:val="0"/>
        </w:rPr>
        <w:t>.</w:t>
      </w:r>
      <w:r>
        <w:rPr>
          <w:snapToGrid w:val="0"/>
        </w:rPr>
        <w:tab/>
        <w:t>Powers of police officers and others when things suspected of being used in commission of offences found, received or acquired</w:t>
      </w:r>
      <w:bookmarkEnd w:id="244"/>
      <w:bookmarkEnd w:id="245"/>
      <w:bookmarkEnd w:id="246"/>
      <w:bookmarkEnd w:id="247"/>
      <w:bookmarkEnd w:id="248"/>
      <w:bookmarkEnd w:id="249"/>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authorised person</w:t>
      </w:r>
      <w:r>
        <w:rPr>
          <w:b/>
        </w:rPr>
        <w:t>”</w:t>
      </w:r>
      <w:r>
        <w:t xml:space="preserve"> and </w:t>
      </w:r>
      <w:r>
        <w:rPr>
          <w:b/>
        </w:rPr>
        <w:t>“</w:t>
      </w:r>
      <w:r>
        <w:rPr>
          <w:rStyle w:val="CharDefText"/>
        </w:rPr>
        <w:t>undercover officer</w:t>
      </w:r>
      <w:r>
        <w:rPr>
          <w:b/>
        </w:rPr>
        <w:t>”</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250" w:name="_Toc503149552"/>
      <w:bookmarkStart w:id="251" w:name="_Toc534613847"/>
      <w:bookmarkStart w:id="252" w:name="_Toc535053886"/>
      <w:bookmarkStart w:id="253" w:name="_Toc109615259"/>
      <w:bookmarkStart w:id="254" w:name="_Toc158705000"/>
      <w:bookmarkStart w:id="255" w:name="_Toc147118805"/>
      <w:r>
        <w:rPr>
          <w:rStyle w:val="CharSectno"/>
        </w:rPr>
        <w:t>26A</w:t>
      </w:r>
      <w:r>
        <w:rPr>
          <w:snapToGrid w:val="0"/>
        </w:rPr>
        <w:t>.</w:t>
      </w:r>
      <w:r>
        <w:rPr>
          <w:snapToGrid w:val="0"/>
        </w:rPr>
        <w:tab/>
        <w:t>Powers of approved analyst or approved botanist</w:t>
      </w:r>
      <w:bookmarkEnd w:id="250"/>
      <w:bookmarkEnd w:id="251"/>
      <w:bookmarkEnd w:id="252"/>
      <w:bookmarkEnd w:id="253"/>
      <w:bookmarkEnd w:id="254"/>
      <w:bookmarkEnd w:id="255"/>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256" w:name="_Toc503149553"/>
      <w:bookmarkStart w:id="257" w:name="_Toc534613848"/>
      <w:bookmarkStart w:id="258" w:name="_Toc535053887"/>
      <w:bookmarkStart w:id="259" w:name="_Toc109615260"/>
      <w:bookmarkStart w:id="260" w:name="_Toc158705001"/>
      <w:bookmarkStart w:id="261" w:name="_Toc147118806"/>
      <w:r>
        <w:rPr>
          <w:rStyle w:val="CharSectno"/>
        </w:rPr>
        <w:t>27</w:t>
      </w:r>
      <w:r>
        <w:rPr>
          <w:snapToGrid w:val="0"/>
        </w:rPr>
        <w:t>.</w:t>
      </w:r>
      <w:r>
        <w:rPr>
          <w:snapToGrid w:val="0"/>
        </w:rPr>
        <w:tab/>
        <w:t>Disposal of prohibited drugs and prohibited plants</w:t>
      </w:r>
      <w:bookmarkEnd w:id="256"/>
      <w:bookmarkEnd w:id="257"/>
      <w:bookmarkEnd w:id="258"/>
      <w:bookmarkEnd w:id="259"/>
      <w:bookmarkEnd w:id="260"/>
      <w:bookmarkEnd w:id="261"/>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b/>
          <w:snapToGrid w:val="0"/>
        </w:rPr>
        <w:t>“</w:t>
      </w:r>
      <w:r>
        <w:rPr>
          <w:rStyle w:val="CharDefText"/>
        </w:rPr>
        <w:t>the claimant</w:t>
      </w:r>
      <w:r>
        <w:rPr>
          <w:b/>
          <w:snapToGrid w:val="0"/>
        </w:rPr>
        <w: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t>“</w:t>
      </w:r>
      <w:r>
        <w:rPr>
          <w:rStyle w:val="CharDefText"/>
        </w:rPr>
        <w:t>sufficient samples</w:t>
      </w:r>
      <w:r>
        <w:rPr>
          <w:b/>
        </w:rPr>
        <w:t>”</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pPr>
      <w:r>
        <w:tab/>
        <w:t>[Section 27 amended by No. 44 of 1995 s. 8.]</w:t>
      </w:r>
    </w:p>
    <w:p>
      <w:pPr>
        <w:pStyle w:val="Heading5"/>
        <w:rPr>
          <w:snapToGrid w:val="0"/>
        </w:rPr>
      </w:pPr>
      <w:bookmarkStart w:id="262" w:name="_Toc503149554"/>
      <w:bookmarkStart w:id="263" w:name="_Toc534613849"/>
      <w:bookmarkStart w:id="264" w:name="_Toc535053888"/>
      <w:bookmarkStart w:id="265" w:name="_Toc109615261"/>
      <w:bookmarkStart w:id="266" w:name="_Toc147118807"/>
      <w:bookmarkStart w:id="267" w:name="_Toc158705002"/>
      <w:r>
        <w:rPr>
          <w:rStyle w:val="CharSectno"/>
        </w:rPr>
        <w:t>27A</w:t>
      </w:r>
      <w:r>
        <w:rPr>
          <w:snapToGrid w:val="0"/>
        </w:rPr>
        <w:t xml:space="preserve">. </w:t>
      </w:r>
      <w:r>
        <w:rPr>
          <w:snapToGrid w:val="0"/>
        </w:rPr>
        <w:tab/>
        <w:t xml:space="preserve">Analysis at request of </w:t>
      </w:r>
      <w:bookmarkEnd w:id="262"/>
      <w:bookmarkEnd w:id="263"/>
      <w:bookmarkEnd w:id="264"/>
      <w:bookmarkEnd w:id="265"/>
      <w:del w:id="268" w:author="svcMRProcess" w:date="2018-09-05T22:50:00Z">
        <w:r>
          <w:rPr>
            <w:snapToGrid w:val="0"/>
          </w:rPr>
          <w:delText>defendant</w:delText>
        </w:r>
      </w:del>
      <w:bookmarkEnd w:id="266"/>
      <w:ins w:id="269" w:author="svcMRProcess" w:date="2018-09-05T22:50:00Z">
        <w:r>
          <w:rPr>
            <w:snapToGrid w:val="0"/>
          </w:rPr>
          <w:t>accused</w:t>
        </w:r>
      </w:ins>
      <w:bookmarkEnd w:id="267"/>
    </w:p>
    <w:p>
      <w:pPr>
        <w:pStyle w:val="Subsection"/>
        <w:rPr>
          <w:snapToGrid w:val="0"/>
        </w:rPr>
      </w:pPr>
      <w:r>
        <w:rPr>
          <w:snapToGrid w:val="0"/>
        </w:rPr>
        <w:tab/>
        <w:t>(1)</w:t>
      </w:r>
      <w:r>
        <w:rPr>
          <w:snapToGrid w:val="0"/>
        </w:rPr>
        <w:tab/>
        <w:t>If</w:t>
      </w:r>
      <w:del w:id="270" w:author="svcMRProcess" w:date="2018-09-05T22:50:00Z">
        <w:r>
          <w:rPr>
            <w:snapToGrid w:val="0"/>
          </w:rPr>
          <w:delText xml:space="preserve"> </w:delText>
        </w:r>
      </w:del>
      <w:ins w:id="271" w:author="svcMRProcess" w:date="2018-09-05T22:50:00Z">
        <w:r>
          <w:rPr>
            <w:snapToGrid w:val="0"/>
          </w:rPr>
          <w:t> </w:t>
        </w:r>
      </w:ins>
      <w:r>
        <w:rPr>
          <w:snapToGrid w:val="0"/>
        </w:rPr>
        <w:t>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specified</w:t>
      </w:r>
      <w:r>
        <w:rPr>
          <w:b/>
        </w:rPr>
        <w:t>”</w:t>
      </w:r>
      <w:r>
        <w:t xml:space="preserve"> means specified in the application.</w:t>
      </w:r>
    </w:p>
    <w:p>
      <w:pPr>
        <w:pStyle w:val="Footnotesection"/>
      </w:pPr>
      <w:r>
        <w:tab/>
        <w:t>[Section 27A inserted by No. 44 of 1995 s. 9.]</w:t>
      </w:r>
    </w:p>
    <w:p>
      <w:pPr>
        <w:pStyle w:val="Heading5"/>
        <w:rPr>
          <w:snapToGrid w:val="0"/>
        </w:rPr>
      </w:pPr>
      <w:bookmarkStart w:id="272" w:name="_Toc503149555"/>
      <w:bookmarkStart w:id="273" w:name="_Toc534613850"/>
      <w:bookmarkStart w:id="274" w:name="_Toc535053889"/>
      <w:bookmarkStart w:id="275" w:name="_Toc109615262"/>
      <w:bookmarkStart w:id="276" w:name="_Toc158705003"/>
      <w:bookmarkStart w:id="277" w:name="_Toc147118808"/>
      <w:r>
        <w:rPr>
          <w:rStyle w:val="CharSectno"/>
        </w:rPr>
        <w:t>27B</w:t>
      </w:r>
      <w:r>
        <w:rPr>
          <w:snapToGrid w:val="0"/>
        </w:rPr>
        <w:t xml:space="preserve">. </w:t>
      </w:r>
      <w:r>
        <w:rPr>
          <w:snapToGrid w:val="0"/>
        </w:rPr>
        <w:tab/>
        <w:t>Confidentiality</w:t>
      </w:r>
      <w:bookmarkEnd w:id="272"/>
      <w:bookmarkEnd w:id="273"/>
      <w:bookmarkEnd w:id="274"/>
      <w:bookmarkEnd w:id="275"/>
      <w:bookmarkEnd w:id="276"/>
      <w:bookmarkEnd w:id="277"/>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confidential information</w:t>
      </w:r>
      <w:r>
        <w:rPr>
          <w:b/>
        </w:rPr>
        <w:t>”</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278" w:name="_Toc503149556"/>
      <w:bookmarkStart w:id="279" w:name="_Toc534613851"/>
      <w:bookmarkStart w:id="280" w:name="_Toc535053890"/>
      <w:bookmarkStart w:id="281" w:name="_Toc109615263"/>
      <w:bookmarkStart w:id="282" w:name="_Toc158705004"/>
      <w:bookmarkStart w:id="283" w:name="_Toc147118809"/>
      <w:r>
        <w:rPr>
          <w:rStyle w:val="CharSectno"/>
        </w:rPr>
        <w:t>28</w:t>
      </w:r>
      <w:r>
        <w:rPr>
          <w:snapToGrid w:val="0"/>
        </w:rPr>
        <w:t>.</w:t>
      </w:r>
      <w:r>
        <w:rPr>
          <w:snapToGrid w:val="0"/>
        </w:rPr>
        <w:tab/>
        <w:t>Disposal of things other than prohibited drugs and prohibited plants</w:t>
      </w:r>
      <w:bookmarkEnd w:id="278"/>
      <w:bookmarkEnd w:id="279"/>
      <w:bookmarkEnd w:id="280"/>
      <w:bookmarkEnd w:id="281"/>
      <w:bookmarkEnd w:id="282"/>
      <w:bookmarkEnd w:id="283"/>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b/>
          <w:snapToGrid w:val="0"/>
        </w:rPr>
        <w:t>“</w:t>
      </w:r>
      <w:r>
        <w:rPr>
          <w:rStyle w:val="CharDefText"/>
        </w:rPr>
        <w:t>the claimant</w:t>
      </w:r>
      <w:r>
        <w:rPr>
          <w:b/>
          <w:snapToGrid w:val="0"/>
        </w:rPr>
        <w: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284" w:name="_Toc503149557"/>
      <w:bookmarkStart w:id="285" w:name="_Toc534613852"/>
      <w:bookmarkStart w:id="286" w:name="_Toc535053891"/>
      <w:bookmarkStart w:id="287" w:name="_Toc109615264"/>
      <w:bookmarkStart w:id="288" w:name="_Toc158705005"/>
      <w:bookmarkStart w:id="289" w:name="_Toc147118810"/>
      <w:r>
        <w:rPr>
          <w:rStyle w:val="CharSectno"/>
        </w:rPr>
        <w:t>29</w:t>
      </w:r>
      <w:r>
        <w:rPr>
          <w:snapToGrid w:val="0"/>
        </w:rPr>
        <w:t>.</w:t>
      </w:r>
      <w:r>
        <w:rPr>
          <w:snapToGrid w:val="0"/>
        </w:rPr>
        <w:tab/>
        <w:t>Hindering police officers and approved persons in exercise of powers conferred by or under this Part</w:t>
      </w:r>
      <w:bookmarkEnd w:id="284"/>
      <w:bookmarkEnd w:id="285"/>
      <w:bookmarkEnd w:id="286"/>
      <w:bookmarkEnd w:id="287"/>
      <w:bookmarkEnd w:id="288"/>
      <w:bookmarkEnd w:id="289"/>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290" w:name="_Toc503149558"/>
      <w:bookmarkStart w:id="291" w:name="_Toc534613853"/>
      <w:bookmarkStart w:id="292" w:name="_Toc535053892"/>
      <w:bookmarkStart w:id="293" w:name="_Toc109615265"/>
      <w:bookmarkStart w:id="294" w:name="_Toc158705006"/>
      <w:bookmarkStart w:id="295" w:name="_Toc147118811"/>
      <w:r>
        <w:rPr>
          <w:rStyle w:val="CharSectno"/>
        </w:rPr>
        <w:t>30</w:t>
      </w:r>
      <w:r>
        <w:rPr>
          <w:snapToGrid w:val="0"/>
        </w:rPr>
        <w:t>.</w:t>
      </w:r>
      <w:r>
        <w:rPr>
          <w:snapToGrid w:val="0"/>
        </w:rPr>
        <w:tab/>
        <w:t>Approved persons</w:t>
      </w:r>
      <w:bookmarkEnd w:id="290"/>
      <w:bookmarkEnd w:id="291"/>
      <w:bookmarkEnd w:id="292"/>
      <w:bookmarkEnd w:id="293"/>
      <w:bookmarkEnd w:id="294"/>
      <w:bookmarkEnd w:id="295"/>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296" w:name="_Toc72912358"/>
      <w:bookmarkStart w:id="297" w:name="_Toc89162885"/>
      <w:bookmarkStart w:id="298" w:name="_Toc89571172"/>
      <w:bookmarkStart w:id="299" w:name="_Toc90092340"/>
      <w:bookmarkStart w:id="300" w:name="_Toc92603621"/>
      <w:bookmarkStart w:id="301" w:name="_Toc92797805"/>
      <w:bookmarkStart w:id="302" w:name="_Toc97018107"/>
      <w:bookmarkStart w:id="303" w:name="_Toc102387662"/>
      <w:bookmarkStart w:id="304" w:name="_Toc102905293"/>
      <w:bookmarkStart w:id="305" w:name="_Toc105219536"/>
      <w:bookmarkStart w:id="306" w:name="_Toc105220440"/>
      <w:bookmarkStart w:id="307" w:name="_Toc105220508"/>
      <w:bookmarkStart w:id="308" w:name="_Toc105909952"/>
      <w:bookmarkStart w:id="309" w:name="_Toc105910867"/>
      <w:bookmarkStart w:id="310" w:name="_Toc106600711"/>
      <w:bookmarkStart w:id="311" w:name="_Toc106601009"/>
      <w:bookmarkStart w:id="312" w:name="_Toc109615266"/>
      <w:bookmarkStart w:id="313" w:name="_Toc139344560"/>
      <w:bookmarkStart w:id="314" w:name="_Toc139699324"/>
      <w:bookmarkStart w:id="315" w:name="_Toc147051357"/>
      <w:bookmarkStart w:id="316" w:name="_Toc147118812"/>
      <w:bookmarkStart w:id="317" w:name="_Toc148236133"/>
      <w:bookmarkStart w:id="318" w:name="_Toc158705007"/>
      <w:r>
        <w:rPr>
          <w:rStyle w:val="CharPartNo"/>
        </w:rPr>
        <w:t>Part VI</w:t>
      </w:r>
      <w:r>
        <w:rPr>
          <w:rStyle w:val="CharDivNo"/>
        </w:rPr>
        <w:t> </w:t>
      </w:r>
      <w:r>
        <w:t>—</w:t>
      </w:r>
      <w:r>
        <w:rPr>
          <w:rStyle w:val="CharDivText"/>
        </w:rPr>
        <w:t> </w:t>
      </w:r>
      <w:r>
        <w:rPr>
          <w:rStyle w:val="CharPartText"/>
        </w:rPr>
        <w:t>General</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503149559"/>
      <w:bookmarkStart w:id="320" w:name="_Toc534613854"/>
      <w:bookmarkStart w:id="321" w:name="_Toc535053893"/>
      <w:bookmarkStart w:id="322" w:name="_Toc109615267"/>
      <w:bookmarkStart w:id="323" w:name="_Toc158705008"/>
      <w:bookmarkStart w:id="324" w:name="_Toc147118813"/>
      <w:r>
        <w:rPr>
          <w:rStyle w:val="CharSectno"/>
        </w:rPr>
        <w:t>31</w:t>
      </w:r>
      <w:r>
        <w:rPr>
          <w:snapToGrid w:val="0"/>
        </w:rPr>
        <w:t>.</w:t>
      </w:r>
      <w:r>
        <w:rPr>
          <w:snapToGrid w:val="0"/>
        </w:rPr>
        <w:tab/>
        <w:t>Undercover officers</w:t>
      </w:r>
      <w:bookmarkEnd w:id="319"/>
      <w:bookmarkEnd w:id="320"/>
      <w:bookmarkEnd w:id="321"/>
      <w:bookmarkEnd w:id="322"/>
      <w:bookmarkEnd w:id="323"/>
      <w:bookmarkEnd w:id="324"/>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spacing w:before="120"/>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spacing w:before="120"/>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spacing w:before="120"/>
        <w:rPr>
          <w:snapToGrid w:val="0"/>
        </w:rPr>
      </w:pPr>
      <w:r>
        <w:rPr>
          <w:snapToGrid w:val="0"/>
        </w:rPr>
        <w:tab/>
        <w:t>(8)</w:t>
      </w:r>
      <w:r>
        <w:rPr>
          <w:snapToGrid w:val="0"/>
        </w:rPr>
        <w:tab/>
        <w:t>In this section — </w:t>
      </w:r>
    </w:p>
    <w:p>
      <w:pPr>
        <w:pStyle w:val="Defstart"/>
      </w:pPr>
      <w:r>
        <w:rPr>
          <w:b/>
        </w:rPr>
        <w:tab/>
        <w:t>“</w:t>
      </w:r>
      <w:r>
        <w:rPr>
          <w:rStyle w:val="CharDefText"/>
        </w:rPr>
        <w:t>authorised person</w:t>
      </w:r>
      <w:r>
        <w:rPr>
          <w:b/>
        </w:rPr>
        <w:t>”</w:t>
      </w:r>
      <w:r>
        <w:t xml:space="preserve"> means person authorised under subsection (1) to act as an undercover officer, which authority has not been revoked under that subsection;</w:t>
      </w:r>
    </w:p>
    <w:p>
      <w:pPr>
        <w:pStyle w:val="Defstart"/>
      </w:pPr>
      <w:r>
        <w:rPr>
          <w:b/>
        </w:rPr>
        <w:tab/>
        <w:t>“</w:t>
      </w:r>
      <w:r>
        <w:rPr>
          <w:rStyle w:val="CharDefText"/>
        </w:rPr>
        <w:t>undercover officer</w:t>
      </w:r>
      <w:r>
        <w:rPr>
          <w:b/>
        </w:rPr>
        <w:t>”</w:t>
      </w:r>
      <w:r>
        <w:t xml:space="preserve"> means person whose identity or purpose is for the time being concealed for the purpose of detecting the commission of an offence.</w:t>
      </w:r>
    </w:p>
    <w:p>
      <w:pPr>
        <w:pStyle w:val="Footnotesection"/>
      </w:pPr>
      <w:r>
        <w:tab/>
        <w:t xml:space="preserve">[Section 31 amended by No. 44 of 1995 s. 11.] </w:t>
      </w:r>
    </w:p>
    <w:p>
      <w:pPr>
        <w:pStyle w:val="Heading5"/>
        <w:rPr>
          <w:snapToGrid w:val="0"/>
        </w:rPr>
      </w:pPr>
      <w:bookmarkStart w:id="325" w:name="_Toc503149560"/>
      <w:bookmarkStart w:id="326" w:name="_Toc534613855"/>
      <w:bookmarkStart w:id="327" w:name="_Toc535053894"/>
      <w:bookmarkStart w:id="328" w:name="_Toc109615268"/>
      <w:bookmarkStart w:id="329" w:name="_Toc158705009"/>
      <w:bookmarkStart w:id="330" w:name="_Toc147118814"/>
      <w:r>
        <w:rPr>
          <w:rStyle w:val="CharSectno"/>
        </w:rPr>
        <w:t>32</w:t>
      </w:r>
      <w:r>
        <w:rPr>
          <w:snapToGrid w:val="0"/>
        </w:rPr>
        <w:t>.</w:t>
      </w:r>
      <w:r>
        <w:rPr>
          <w:snapToGrid w:val="0"/>
        </w:rPr>
        <w:tab/>
        <w:t>No limitation</w:t>
      </w:r>
      <w:bookmarkEnd w:id="325"/>
      <w:bookmarkEnd w:id="326"/>
      <w:bookmarkEnd w:id="327"/>
      <w:bookmarkEnd w:id="328"/>
      <w:bookmarkEnd w:id="329"/>
      <w:bookmarkEnd w:id="330"/>
    </w:p>
    <w:p>
      <w:pPr>
        <w:pStyle w:val="Subsection"/>
        <w:spacing w:before="120"/>
        <w:rPr>
          <w:snapToGrid w:val="0"/>
        </w:rPr>
      </w:pPr>
      <w:r>
        <w:rPr>
          <w:snapToGrid w:val="0"/>
        </w:rPr>
        <w:tab/>
      </w:r>
      <w:r>
        <w:rPr>
          <w:snapToGrid w:val="0"/>
        </w:rPr>
        <w:tab/>
        <w:t>A prosecution for an offence may be brought at any time.</w:t>
      </w:r>
    </w:p>
    <w:p>
      <w:pPr>
        <w:pStyle w:val="Heading5"/>
        <w:rPr>
          <w:snapToGrid w:val="0"/>
        </w:rPr>
      </w:pPr>
      <w:bookmarkStart w:id="331" w:name="_Toc503149561"/>
      <w:bookmarkStart w:id="332" w:name="_Toc534613856"/>
      <w:bookmarkStart w:id="333" w:name="_Toc535053895"/>
      <w:bookmarkStart w:id="334" w:name="_Toc109615269"/>
      <w:bookmarkStart w:id="335" w:name="_Toc158705010"/>
      <w:bookmarkStart w:id="336" w:name="_Toc147118815"/>
      <w:r>
        <w:rPr>
          <w:rStyle w:val="CharSectno"/>
        </w:rPr>
        <w:t>32A</w:t>
      </w:r>
      <w:r>
        <w:rPr>
          <w:snapToGrid w:val="0"/>
        </w:rPr>
        <w:t xml:space="preserve">. </w:t>
      </w:r>
      <w:r>
        <w:rPr>
          <w:snapToGrid w:val="0"/>
        </w:rPr>
        <w:tab/>
        <w:t>Drug trafficking</w:t>
      </w:r>
      <w:bookmarkEnd w:id="331"/>
      <w:bookmarkEnd w:id="332"/>
      <w:bookmarkEnd w:id="333"/>
      <w:bookmarkEnd w:id="334"/>
      <w:bookmarkEnd w:id="335"/>
      <w:bookmarkEnd w:id="336"/>
    </w:p>
    <w:p>
      <w:pPr>
        <w:pStyle w:val="Subsection"/>
        <w:spacing w:before="120"/>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external serious drug offence</w:t>
      </w:r>
      <w:r>
        <w:rPr>
          <w:b/>
        </w:rPr>
        <w:t>”</w:t>
      </w:r>
      <w:r>
        <w:t xml:space="preserve"> means — </w:t>
      </w:r>
    </w:p>
    <w:p>
      <w:pPr>
        <w:pStyle w:val="Defpara"/>
      </w:pPr>
      <w:r>
        <w:tab/>
        <w:t>(a)</w:t>
      </w:r>
      <w:r>
        <w:tab/>
        <w:t>offence against a law of another State, or of a Territory, which offence is prescribed to correspond to a crime under section 6(1), 7(1), 33(1)(a) or 33(2)(a); or</w:t>
      </w:r>
    </w:p>
    <w:p>
      <w:pPr>
        <w:pStyle w:val="Defpara"/>
      </w:pPr>
      <w:r>
        <w:tab/>
        <w:t>(b)</w:t>
      </w:r>
      <w:r>
        <w:tab/>
        <w:t xml:space="preserve">offence against section 233B of the </w:t>
      </w:r>
      <w:r>
        <w:rPr>
          <w:i/>
        </w:rPr>
        <w:t>Customs Act 1901</w:t>
      </w:r>
      <w:r>
        <w:t xml:space="preserve"> of the Commonwealth;</w:t>
      </w:r>
    </w:p>
    <w:p>
      <w:pPr>
        <w:pStyle w:val="Defstart"/>
      </w:pPr>
      <w:r>
        <w:rPr>
          <w:b/>
        </w:rPr>
        <w:tab/>
        <w:t>“</w:t>
      </w:r>
      <w:r>
        <w:rPr>
          <w:rStyle w:val="CharDefText"/>
        </w:rPr>
        <w:t>serious drug offence</w:t>
      </w:r>
      <w:r>
        <w:rPr>
          <w:b/>
        </w:rPr>
        <w:t>”</w:t>
      </w:r>
      <w:r>
        <w:t xml:space="preserve"> means a crime under section 6(1), 7(1), 33(1)(a) or 33(2)(a).</w:t>
      </w:r>
    </w:p>
    <w:p>
      <w:pPr>
        <w:pStyle w:val="Footnotesection"/>
      </w:pPr>
      <w:r>
        <w:tab/>
        <w:t>[Section 32A inserted by No. 50 of 1990 s. 4; amended by No. 69 of 2000 s. 5(2) and (3); No. 4 of 2004 s. 58; No. 62 of 2004 s. 7.]</w:t>
      </w:r>
    </w:p>
    <w:p>
      <w:pPr>
        <w:pStyle w:val="Heading5"/>
        <w:rPr>
          <w:snapToGrid w:val="0"/>
        </w:rPr>
      </w:pPr>
      <w:bookmarkStart w:id="337" w:name="_Toc503149562"/>
      <w:bookmarkStart w:id="338" w:name="_Toc534613857"/>
      <w:bookmarkStart w:id="339" w:name="_Toc535053896"/>
      <w:bookmarkStart w:id="340" w:name="_Toc109615270"/>
      <w:bookmarkStart w:id="341" w:name="_Toc158705011"/>
      <w:bookmarkStart w:id="342" w:name="_Toc147118816"/>
      <w:r>
        <w:rPr>
          <w:rStyle w:val="CharSectno"/>
        </w:rPr>
        <w:t>33</w:t>
      </w:r>
      <w:r>
        <w:rPr>
          <w:snapToGrid w:val="0"/>
        </w:rPr>
        <w:t>.</w:t>
      </w:r>
      <w:r>
        <w:rPr>
          <w:snapToGrid w:val="0"/>
        </w:rPr>
        <w:tab/>
        <w:t>Attempts, conspiracies, incitements and accessories after the fact</w:t>
      </w:r>
      <w:bookmarkEnd w:id="337"/>
      <w:bookmarkEnd w:id="338"/>
      <w:bookmarkEnd w:id="339"/>
      <w:bookmarkEnd w:id="340"/>
      <w:bookmarkEnd w:id="341"/>
      <w:bookmarkEnd w:id="342"/>
    </w:p>
    <w:p>
      <w:pPr>
        <w:pStyle w:val="Subsection"/>
        <w:spacing w:before="100"/>
      </w:pPr>
      <w:r>
        <w:tab/>
        <w:t>(1)</w:t>
      </w:r>
      <w:r>
        <w:tab/>
        <w:t xml:space="preserve">A person who attempts to commit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and is liable on conviction to the same penalty to which a person who commits the principal offence is liable.</w:t>
      </w:r>
    </w:p>
    <w:p>
      <w:pPr>
        <w:pStyle w:val="Subsection"/>
        <w:spacing w:before="100"/>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b/>
          <w:snapToGrid w:val="0"/>
        </w:rPr>
        <w:t>“</w:t>
      </w:r>
      <w:r>
        <w:rPr>
          <w:rStyle w:val="CharDefText"/>
        </w:rPr>
        <w:t>the principal offence</w:t>
      </w:r>
      <w:r>
        <w:rPr>
          <w:b/>
          <w:snapToGrid w:val="0"/>
        </w:rPr>
        <w:t>”</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spacing w:before="100"/>
      </w:pPr>
      <w:r>
        <w:tab/>
        <w:t>(3)</w:t>
      </w:r>
      <w:r>
        <w:tab/>
        <w:t xml:space="preserve">A person who incites another person to commit, or becomes an accessory after the fact to, an offence (the </w:t>
      </w:r>
      <w:r>
        <w:rPr>
          <w:b/>
        </w:rPr>
        <w:t>“</w:t>
      </w:r>
      <w:r>
        <w:rPr>
          <w:rStyle w:val="CharDefText"/>
        </w:rPr>
        <w:t>principal offence</w:t>
      </w:r>
      <w:r>
        <w:rPr>
          <w:b/>
        </w:rPr>
        <w:t>”</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spacing w:before="100"/>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spacing w:before="100"/>
        <w:rPr>
          <w:snapToGrid w:val="0"/>
        </w:rPr>
      </w:pPr>
      <w:r>
        <w:tab/>
      </w:r>
      <w:r>
        <w:tab/>
        <w:t>to which a person who commits the principal offence is liable.</w:t>
      </w:r>
    </w:p>
    <w:p>
      <w:pPr>
        <w:pStyle w:val="Footnotesection"/>
      </w:pPr>
      <w:r>
        <w:tab/>
        <w:t>[Section 33 amended by No. 4 of 2004 s. 58; No. 62 of 2004 s. 8.]</w:t>
      </w:r>
    </w:p>
    <w:p>
      <w:pPr>
        <w:pStyle w:val="Heading5"/>
        <w:keepNext w:val="0"/>
        <w:keepLines w:val="0"/>
        <w:rPr>
          <w:snapToGrid w:val="0"/>
        </w:rPr>
      </w:pPr>
      <w:bookmarkStart w:id="343" w:name="_Toc503149563"/>
      <w:bookmarkStart w:id="344" w:name="_Toc534613858"/>
      <w:bookmarkStart w:id="345" w:name="_Toc535053897"/>
      <w:bookmarkStart w:id="346" w:name="_Toc109615271"/>
      <w:bookmarkStart w:id="347" w:name="_Toc158705012"/>
      <w:bookmarkStart w:id="348" w:name="_Toc147118817"/>
      <w:r>
        <w:rPr>
          <w:rStyle w:val="CharSectno"/>
        </w:rPr>
        <w:t>34</w:t>
      </w:r>
      <w:r>
        <w:rPr>
          <w:snapToGrid w:val="0"/>
        </w:rPr>
        <w:t>.</w:t>
      </w:r>
      <w:r>
        <w:rPr>
          <w:snapToGrid w:val="0"/>
        </w:rPr>
        <w:tab/>
        <w:t>Penalties</w:t>
      </w:r>
      <w:bookmarkEnd w:id="343"/>
      <w:bookmarkEnd w:id="344"/>
      <w:bookmarkEnd w:id="345"/>
      <w:bookmarkEnd w:id="346"/>
      <w:bookmarkEnd w:id="347"/>
      <w:bookmarkEnd w:id="348"/>
    </w:p>
    <w:p>
      <w:pPr>
        <w:pStyle w:val="Subsection"/>
        <w:spacing w:before="120"/>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349" w:name="_Toc503149564"/>
      <w:bookmarkStart w:id="350" w:name="_Toc534613859"/>
      <w:bookmarkStart w:id="351" w:name="_Toc535053898"/>
      <w:bookmarkStart w:id="352" w:name="_Toc109615272"/>
      <w:bookmarkStart w:id="353" w:name="_Toc158705013"/>
      <w:bookmarkStart w:id="354" w:name="_Toc147118818"/>
      <w:r>
        <w:rPr>
          <w:rStyle w:val="CharSectno"/>
        </w:rPr>
        <w:t>35</w:t>
      </w:r>
      <w:r>
        <w:rPr>
          <w:snapToGrid w:val="0"/>
        </w:rPr>
        <w:t>.</w:t>
      </w:r>
      <w:r>
        <w:rPr>
          <w:snapToGrid w:val="0"/>
        </w:rPr>
        <w:tab/>
        <w:t>Criminal liability of company officers</w:t>
      </w:r>
      <w:bookmarkEnd w:id="349"/>
      <w:bookmarkEnd w:id="350"/>
      <w:bookmarkEnd w:id="351"/>
      <w:bookmarkEnd w:id="352"/>
      <w:bookmarkEnd w:id="353"/>
      <w:bookmarkEnd w:id="354"/>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Repealed by No. 92 of 1994 s. 26.] </w:t>
      </w:r>
    </w:p>
    <w:p>
      <w:pPr>
        <w:pStyle w:val="Heading5"/>
        <w:rPr>
          <w:snapToGrid w:val="0"/>
        </w:rPr>
      </w:pPr>
      <w:bookmarkStart w:id="355" w:name="_Toc503149565"/>
      <w:bookmarkStart w:id="356" w:name="_Toc534613860"/>
      <w:bookmarkStart w:id="357" w:name="_Toc535053899"/>
      <w:bookmarkStart w:id="358" w:name="_Toc109615273"/>
      <w:bookmarkStart w:id="359" w:name="_Toc158705014"/>
      <w:bookmarkStart w:id="360" w:name="_Toc147118819"/>
      <w:r>
        <w:rPr>
          <w:rStyle w:val="CharSectno"/>
        </w:rPr>
        <w:t>37</w:t>
      </w:r>
      <w:r>
        <w:rPr>
          <w:snapToGrid w:val="0"/>
        </w:rPr>
        <w:t>.</w:t>
      </w:r>
      <w:r>
        <w:rPr>
          <w:snapToGrid w:val="0"/>
        </w:rPr>
        <w:tab/>
        <w:t>Proof of exceptions</w:t>
      </w:r>
      <w:bookmarkEnd w:id="355"/>
      <w:bookmarkEnd w:id="356"/>
      <w:bookmarkEnd w:id="357"/>
      <w:bookmarkEnd w:id="358"/>
      <w:bookmarkEnd w:id="359"/>
      <w:bookmarkEnd w:id="360"/>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361" w:name="_Toc503149566"/>
      <w:bookmarkStart w:id="362" w:name="_Toc534613861"/>
      <w:bookmarkStart w:id="363" w:name="_Toc535053900"/>
      <w:bookmarkStart w:id="364" w:name="_Toc109615274"/>
      <w:bookmarkStart w:id="365" w:name="_Toc158705015"/>
      <w:bookmarkStart w:id="366" w:name="_Toc147118820"/>
      <w:r>
        <w:rPr>
          <w:rStyle w:val="CharSectno"/>
        </w:rPr>
        <w:t>38</w:t>
      </w:r>
      <w:r>
        <w:rPr>
          <w:snapToGrid w:val="0"/>
        </w:rPr>
        <w:t>.</w:t>
      </w:r>
      <w:r>
        <w:rPr>
          <w:snapToGrid w:val="0"/>
        </w:rPr>
        <w:tab/>
        <w:t>Certificate of approved analyst or approved botanist</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367" w:name="_Toc503149567"/>
      <w:bookmarkStart w:id="368" w:name="_Toc534613862"/>
      <w:bookmarkStart w:id="369" w:name="_Toc535053901"/>
      <w:bookmarkStart w:id="370" w:name="_Toc109615275"/>
      <w:bookmarkStart w:id="371" w:name="_Toc158705016"/>
      <w:bookmarkStart w:id="372" w:name="_Toc147118821"/>
      <w:r>
        <w:rPr>
          <w:rStyle w:val="CharSectno"/>
        </w:rPr>
        <w:t>38A</w:t>
      </w:r>
      <w:r>
        <w:rPr>
          <w:snapToGrid w:val="0"/>
        </w:rPr>
        <w:t xml:space="preserve">. </w:t>
      </w:r>
      <w:r>
        <w:rPr>
          <w:snapToGrid w:val="0"/>
        </w:rPr>
        <w:tab/>
        <w:t>Accused may obtain a copy of certificate</w:t>
      </w:r>
      <w:bookmarkEnd w:id="367"/>
      <w:bookmarkEnd w:id="368"/>
      <w:bookmarkEnd w:id="369"/>
      <w:bookmarkEnd w:id="370"/>
      <w:bookmarkEnd w:id="371"/>
      <w:bookmarkEnd w:id="37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373" w:name="_Toc503149568"/>
      <w:bookmarkStart w:id="374" w:name="_Toc534613863"/>
      <w:bookmarkStart w:id="375" w:name="_Toc535053902"/>
      <w:bookmarkStart w:id="376" w:name="_Toc109615276"/>
      <w:bookmarkStart w:id="377" w:name="_Toc158705017"/>
      <w:bookmarkStart w:id="378" w:name="_Toc147118822"/>
      <w:r>
        <w:rPr>
          <w:rStyle w:val="CharSectno"/>
        </w:rPr>
        <w:t>38B</w:t>
      </w:r>
      <w:r>
        <w:rPr>
          <w:snapToGrid w:val="0"/>
        </w:rPr>
        <w:t xml:space="preserve">. </w:t>
      </w:r>
      <w:r>
        <w:rPr>
          <w:snapToGrid w:val="0"/>
        </w:rPr>
        <w:tab/>
        <w:t>Accused may object to use of certificate</w:t>
      </w:r>
      <w:bookmarkEnd w:id="373"/>
      <w:bookmarkEnd w:id="374"/>
      <w:bookmarkEnd w:id="375"/>
      <w:bookmarkEnd w:id="376"/>
      <w:bookmarkEnd w:id="377"/>
      <w:bookmarkEnd w:id="37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379" w:name="_Toc503149569"/>
      <w:bookmarkStart w:id="380" w:name="_Toc534613864"/>
      <w:bookmarkStart w:id="381" w:name="_Toc535053903"/>
      <w:bookmarkStart w:id="382" w:name="_Toc109615277"/>
      <w:bookmarkStart w:id="383" w:name="_Toc158705018"/>
      <w:bookmarkStart w:id="384" w:name="_Toc147118823"/>
      <w:r>
        <w:rPr>
          <w:rStyle w:val="CharSectno"/>
        </w:rPr>
        <w:t>38C</w:t>
      </w:r>
      <w:r>
        <w:rPr>
          <w:snapToGrid w:val="0"/>
        </w:rPr>
        <w:t xml:space="preserve">. </w:t>
      </w:r>
      <w:r>
        <w:rPr>
          <w:snapToGrid w:val="0"/>
        </w:rPr>
        <w:tab/>
        <w:t>Order for costs of approved analyst or approved botanist</w:t>
      </w:r>
      <w:bookmarkEnd w:id="379"/>
      <w:bookmarkEnd w:id="380"/>
      <w:bookmarkEnd w:id="381"/>
      <w:bookmarkEnd w:id="382"/>
      <w:bookmarkEnd w:id="383"/>
      <w:bookmarkEnd w:id="384"/>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385" w:name="_Toc503149570"/>
      <w:bookmarkStart w:id="386" w:name="_Toc534613865"/>
      <w:bookmarkStart w:id="387" w:name="_Toc535053904"/>
      <w:bookmarkStart w:id="388" w:name="_Toc109615278"/>
      <w:bookmarkStart w:id="389" w:name="_Toc158705019"/>
      <w:bookmarkStart w:id="390" w:name="_Toc147118824"/>
      <w:r>
        <w:rPr>
          <w:rStyle w:val="CharSectno"/>
        </w:rPr>
        <w:t>38D</w:t>
      </w:r>
      <w:r>
        <w:rPr>
          <w:snapToGrid w:val="0"/>
        </w:rPr>
        <w:t xml:space="preserve">. </w:t>
      </w:r>
      <w:r>
        <w:rPr>
          <w:snapToGrid w:val="0"/>
        </w:rPr>
        <w:tab/>
        <w:t>Evidence of contents of standard</w:t>
      </w:r>
      <w:bookmarkEnd w:id="385"/>
      <w:bookmarkEnd w:id="386"/>
      <w:bookmarkEnd w:id="387"/>
      <w:bookmarkEnd w:id="388"/>
      <w:bookmarkEnd w:id="389"/>
      <w:bookmarkEnd w:id="390"/>
    </w:p>
    <w:p>
      <w:pPr>
        <w:pStyle w:val="Subsection"/>
      </w:pPr>
      <w:r>
        <w:tab/>
        <w:t>(1)</w:t>
      </w:r>
      <w:r>
        <w:tab/>
        <w:t xml:space="preserve">In this section — </w:t>
      </w:r>
    </w:p>
    <w:p>
      <w:pPr>
        <w:pStyle w:val="Defstart"/>
      </w:pPr>
      <w:r>
        <w:rPr>
          <w:b/>
        </w:rPr>
        <w:tab/>
        <w:t>“</w:t>
      </w:r>
      <w:r>
        <w:rPr>
          <w:rStyle w:val="CharDefText"/>
        </w:rPr>
        <w:t>CEO (Health)</w:t>
      </w:r>
      <w:r>
        <w:rPr>
          <w:b/>
        </w:rPr>
        <w:t>”</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391" w:name="_Toc503149571"/>
      <w:bookmarkStart w:id="392" w:name="_Toc534613866"/>
      <w:bookmarkStart w:id="393" w:name="_Toc535053905"/>
      <w:bookmarkStart w:id="394" w:name="_Toc109615279"/>
      <w:bookmarkStart w:id="395" w:name="_Toc158705020"/>
      <w:bookmarkStart w:id="396" w:name="_Toc147118825"/>
      <w:r>
        <w:rPr>
          <w:rStyle w:val="CharSectno"/>
        </w:rPr>
        <w:t>39</w:t>
      </w:r>
      <w:r>
        <w:rPr>
          <w:snapToGrid w:val="0"/>
        </w:rPr>
        <w:t>.</w:t>
      </w:r>
      <w:r>
        <w:rPr>
          <w:snapToGrid w:val="0"/>
        </w:rPr>
        <w:tab/>
        <w:t>Delegation by Commissioner</w:t>
      </w:r>
      <w:bookmarkEnd w:id="391"/>
      <w:bookmarkEnd w:id="392"/>
      <w:bookmarkEnd w:id="393"/>
      <w:bookmarkEnd w:id="394"/>
      <w:bookmarkEnd w:id="395"/>
      <w:bookmarkEnd w:id="396"/>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397" w:name="_Toc503149572"/>
      <w:bookmarkStart w:id="398" w:name="_Toc534613867"/>
      <w:bookmarkStart w:id="399" w:name="_Toc535053906"/>
      <w:bookmarkStart w:id="400" w:name="_Toc109615280"/>
      <w:bookmarkStart w:id="401" w:name="_Toc158705021"/>
      <w:bookmarkStart w:id="402" w:name="_Toc147118826"/>
      <w:r>
        <w:rPr>
          <w:rStyle w:val="CharSectno"/>
        </w:rPr>
        <w:t>40</w:t>
      </w:r>
      <w:r>
        <w:rPr>
          <w:snapToGrid w:val="0"/>
        </w:rPr>
        <w:t>.</w:t>
      </w:r>
      <w:r>
        <w:rPr>
          <w:snapToGrid w:val="0"/>
        </w:rPr>
        <w:tab/>
        <w:t>Civil liability of persons acting under this Act</w:t>
      </w:r>
      <w:bookmarkEnd w:id="397"/>
      <w:bookmarkEnd w:id="398"/>
      <w:bookmarkEnd w:id="399"/>
      <w:bookmarkEnd w:id="400"/>
      <w:bookmarkEnd w:id="401"/>
      <w:bookmarkEnd w:id="40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03" w:name="_Toc503149573"/>
      <w:bookmarkStart w:id="404" w:name="_Toc534613868"/>
      <w:bookmarkStart w:id="405" w:name="_Toc535053907"/>
      <w:bookmarkStart w:id="406" w:name="_Toc109615281"/>
      <w:bookmarkStart w:id="407" w:name="_Toc158705022"/>
      <w:bookmarkStart w:id="408" w:name="_Toc147118827"/>
      <w:r>
        <w:rPr>
          <w:rStyle w:val="CharSectno"/>
        </w:rPr>
        <w:t>41</w:t>
      </w:r>
      <w:r>
        <w:rPr>
          <w:snapToGrid w:val="0"/>
        </w:rPr>
        <w:t>.</w:t>
      </w:r>
      <w:r>
        <w:rPr>
          <w:snapToGrid w:val="0"/>
        </w:rPr>
        <w:tab/>
        <w:t>Regulations</w:t>
      </w:r>
      <w:bookmarkEnd w:id="403"/>
      <w:bookmarkEnd w:id="404"/>
      <w:bookmarkEnd w:id="405"/>
      <w:bookmarkEnd w:id="406"/>
      <w:bookmarkEnd w:id="407"/>
      <w:bookmarkEnd w:id="40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09" w:name="_Toc503149574"/>
      <w:bookmarkStart w:id="410" w:name="_Toc534613869"/>
      <w:bookmarkStart w:id="411" w:name="_Toc535053908"/>
      <w:bookmarkStart w:id="412" w:name="_Toc109615282"/>
      <w:bookmarkStart w:id="413" w:name="_Toc158705023"/>
      <w:bookmarkStart w:id="414" w:name="_Toc147118828"/>
      <w:r>
        <w:rPr>
          <w:rStyle w:val="CharSectno"/>
        </w:rPr>
        <w:t>42</w:t>
      </w:r>
      <w:r>
        <w:rPr>
          <w:snapToGrid w:val="0"/>
        </w:rPr>
        <w:t>.</w:t>
      </w:r>
      <w:r>
        <w:rPr>
          <w:snapToGrid w:val="0"/>
        </w:rPr>
        <w:tab/>
        <w:t>Amendment of certain schedules</w:t>
      </w:r>
      <w:bookmarkEnd w:id="409"/>
      <w:bookmarkEnd w:id="410"/>
      <w:bookmarkEnd w:id="411"/>
      <w:bookmarkEnd w:id="412"/>
      <w:bookmarkEnd w:id="413"/>
      <w:bookmarkEnd w:id="414"/>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5" w:name="_Toc535053909"/>
      <w:bookmarkStart w:id="416" w:name="_Toc109615283"/>
      <w:bookmarkStart w:id="417" w:name="_Toc139344577"/>
      <w:bookmarkStart w:id="418" w:name="_Toc139699341"/>
      <w:bookmarkStart w:id="419" w:name="_Toc147051374"/>
      <w:bookmarkStart w:id="420" w:name="_Toc147118829"/>
      <w:bookmarkStart w:id="421" w:name="_Toc148236150"/>
      <w:bookmarkStart w:id="422" w:name="_Toc158705024"/>
      <w:r>
        <w:rPr>
          <w:rStyle w:val="CharSchNo"/>
        </w:rPr>
        <w:t>Schedule I</w:t>
      </w:r>
      <w:bookmarkEnd w:id="415"/>
      <w:bookmarkEnd w:id="416"/>
      <w:bookmarkEnd w:id="417"/>
      <w:bookmarkEnd w:id="418"/>
      <w:bookmarkEnd w:id="419"/>
      <w:bookmarkEnd w:id="420"/>
      <w:bookmarkEnd w:id="421"/>
      <w:bookmarkEnd w:id="422"/>
      <w:r>
        <w:t xml:space="preserve"> </w:t>
      </w:r>
    </w:p>
    <w:p>
      <w:pPr>
        <w:pStyle w:val="yShoulderClause"/>
        <w:rPr>
          <w:snapToGrid w:val="0"/>
        </w:rPr>
      </w:pPr>
      <w:r>
        <w:rPr>
          <w:snapToGrid w:val="0"/>
        </w:rPr>
        <w:t>[Section 4(1)(c)]</w:t>
      </w:r>
    </w:p>
    <w:p>
      <w:pPr>
        <w:pStyle w:val="yHeading2"/>
        <w:rPr>
          <w:rStyle w:val="CharSchText"/>
          <w:bCs/>
        </w:rPr>
      </w:pPr>
      <w:r>
        <w:rPr>
          <w:rStyle w:val="CharSchText"/>
          <w:bCs/>
        </w:rPr>
        <w:t xml:space="preserve">Drugs to which Act applies, notwithstanding anything in </w:t>
      </w:r>
      <w:r>
        <w:rPr>
          <w:rStyle w:val="CharSchText"/>
          <w:bCs/>
          <w:i/>
          <w:iCs/>
        </w:rPr>
        <w:t>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before="40" w:after="40"/>
              <w:jc w:val="center"/>
              <w:rPr>
                <w:i/>
                <w:snapToGrid w:val="0"/>
              </w:rPr>
            </w:pPr>
            <w:r>
              <w:rPr>
                <w:i/>
                <w:snapToGrid w:val="0"/>
              </w:rPr>
              <w:t>Item</w:t>
            </w:r>
          </w:p>
        </w:tc>
        <w:tc>
          <w:tcPr>
            <w:tcW w:w="6092" w:type="dxa"/>
          </w:tcPr>
          <w:p>
            <w:pPr>
              <w:pStyle w:val="yTable"/>
              <w:spacing w:before="40" w:after="40"/>
              <w:jc w:val="center"/>
              <w:rPr>
                <w:i/>
                <w:snapToGrid w:val="0"/>
              </w:rPr>
            </w:pPr>
            <w:r>
              <w:rPr>
                <w:i/>
                <w:snapToGrid w:val="0"/>
              </w:rPr>
              <w:t>Prohibited drugs</w:t>
            </w:r>
          </w:p>
        </w:tc>
      </w:tr>
      <w:tr>
        <w:trPr>
          <w:cantSplit/>
        </w:trPr>
        <w:tc>
          <w:tcPr>
            <w:tcW w:w="1242" w:type="dxa"/>
          </w:tcPr>
          <w:p>
            <w:pPr>
              <w:pStyle w:val="yTable"/>
              <w:spacing w:before="40" w:after="40"/>
              <w:jc w:val="center"/>
              <w:rPr>
                <w:snapToGrid w:val="0"/>
              </w:rPr>
            </w:pPr>
            <w:r>
              <w:rPr>
                <w:snapToGrid w:val="0"/>
              </w:rPr>
              <w:t>1.</w:t>
            </w:r>
          </w:p>
        </w:tc>
        <w:tc>
          <w:tcPr>
            <w:tcW w:w="6092" w:type="dxa"/>
          </w:tcPr>
          <w:p>
            <w:pPr>
              <w:pStyle w:val="yTable"/>
              <w:spacing w:before="40" w:after="40"/>
              <w:rPr>
                <w:snapToGrid w:val="0"/>
              </w:rPr>
            </w:pPr>
            <w:r>
              <w:rPr>
                <w:snapToGrid w:val="0"/>
              </w:rPr>
              <w:t>Cocaine, ecgonine, heroin, morphine and their respective salts.</w:t>
            </w:r>
          </w:p>
        </w:tc>
      </w:tr>
      <w:tr>
        <w:trPr>
          <w:cantSplit/>
        </w:trPr>
        <w:tc>
          <w:tcPr>
            <w:tcW w:w="1242" w:type="dxa"/>
          </w:tcPr>
          <w:p>
            <w:pPr>
              <w:pStyle w:val="yTable"/>
              <w:spacing w:before="40" w:after="40"/>
              <w:jc w:val="center"/>
              <w:rPr>
                <w:snapToGrid w:val="0"/>
              </w:rPr>
            </w:pPr>
            <w:r>
              <w:rPr>
                <w:snapToGrid w:val="0"/>
              </w:rPr>
              <w:t>2.</w:t>
            </w:r>
          </w:p>
        </w:tc>
        <w:tc>
          <w:tcPr>
            <w:tcW w:w="6092" w:type="dxa"/>
          </w:tcPr>
          <w:p>
            <w:pPr>
              <w:pStyle w:val="yTable"/>
              <w:spacing w:before="40" w:after="40"/>
              <w:rPr>
                <w:snapToGrid w:val="0"/>
              </w:rPr>
            </w:pPr>
            <w:r>
              <w:rPr>
                <w:snapToGrid w:val="0"/>
              </w:rPr>
              <w:t>Opium.</w:t>
            </w:r>
          </w:p>
        </w:tc>
      </w:tr>
      <w:tr>
        <w:trPr>
          <w:cantSplit/>
        </w:trPr>
        <w:tc>
          <w:tcPr>
            <w:tcW w:w="1242" w:type="dxa"/>
          </w:tcPr>
          <w:p>
            <w:pPr>
              <w:pStyle w:val="yTable"/>
              <w:spacing w:before="40" w:after="40"/>
              <w:jc w:val="center"/>
              <w:rPr>
                <w:snapToGrid w:val="0"/>
              </w:rPr>
            </w:pPr>
            <w:r>
              <w:rPr>
                <w:snapToGrid w:val="0"/>
              </w:rPr>
              <w:t>3.</w:t>
            </w:r>
          </w:p>
        </w:tc>
        <w:tc>
          <w:tcPr>
            <w:tcW w:w="6092" w:type="dxa"/>
          </w:tcPr>
          <w:p>
            <w:pPr>
              <w:pStyle w:val="yTable"/>
              <w:spacing w:before="40" w:after="40"/>
              <w:rPr>
                <w:snapToGrid w:val="0"/>
              </w:rPr>
            </w:pPr>
            <w:r>
              <w:rPr>
                <w:snapToGrid w:val="0"/>
              </w:rPr>
              <w:t>Any preparation, admixture, extract, or other substance containing not less than — </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
              <w:spacing w:before="40" w:after="40"/>
              <w:jc w:val="center"/>
              <w:rPr>
                <w:snapToGrid w:val="0"/>
              </w:rPr>
            </w:pPr>
          </w:p>
        </w:tc>
        <w:tc>
          <w:tcPr>
            <w:tcW w:w="6092" w:type="dxa"/>
          </w:tcPr>
          <w:p>
            <w:pPr>
              <w:pStyle w:val="yTable"/>
              <w:tabs>
                <w:tab w:val="left" w:pos="743"/>
              </w:tabs>
              <w:spacing w:before="40" w:after="40"/>
              <w:ind w:left="743" w:hanging="743"/>
              <w:rPr>
                <w:snapToGrid w:val="0"/>
              </w:rPr>
            </w:pPr>
            <w:r>
              <w:rPr>
                <w:snapToGrid w:val="0"/>
              </w:rPr>
              <w:t>(b)</w:t>
            </w:r>
            <w:r>
              <w:rPr>
                <w:snapToGrid w:val="0"/>
              </w:rPr>
              <w:tab/>
              <w:t>0.1% of cocaine or ecgonine.</w:t>
            </w:r>
          </w:p>
        </w:tc>
      </w:tr>
      <w:tr>
        <w:trPr>
          <w:cantSplit/>
        </w:trPr>
        <w:tc>
          <w:tcPr>
            <w:tcW w:w="1242" w:type="dxa"/>
          </w:tcPr>
          <w:p>
            <w:pPr>
              <w:pStyle w:val="yTable"/>
              <w:spacing w:before="40" w:after="40"/>
              <w:jc w:val="center"/>
              <w:rPr>
                <w:snapToGrid w:val="0"/>
              </w:rPr>
            </w:pPr>
            <w:r>
              <w:rPr>
                <w:snapToGrid w:val="0"/>
              </w:rPr>
              <w:t>4.</w:t>
            </w:r>
          </w:p>
        </w:tc>
        <w:tc>
          <w:tcPr>
            <w:tcW w:w="6092" w:type="dxa"/>
          </w:tcPr>
          <w:p>
            <w:pPr>
              <w:pStyle w:val="yTable"/>
              <w:spacing w:before="40" w:after="40"/>
              <w:ind w:left="720" w:hanging="720"/>
              <w:rPr>
                <w:snapToGrid w:val="0"/>
              </w:rPr>
            </w:pPr>
            <w:r>
              <w:rPr>
                <w:snapToGrid w:val="0"/>
              </w:rPr>
              <w:t>Any derivative of cocaine.</w:t>
            </w:r>
          </w:p>
        </w:tc>
      </w:tr>
      <w:tr>
        <w:trPr>
          <w:cantSplit/>
        </w:trPr>
        <w:tc>
          <w:tcPr>
            <w:tcW w:w="1242" w:type="dxa"/>
          </w:tcPr>
          <w:p>
            <w:pPr>
              <w:pStyle w:val="yTable"/>
              <w:spacing w:before="40" w:after="40"/>
              <w:jc w:val="center"/>
              <w:rPr>
                <w:snapToGrid w:val="0"/>
              </w:rPr>
            </w:pPr>
            <w:r>
              <w:rPr>
                <w:snapToGrid w:val="0"/>
              </w:rPr>
              <w:t>5.</w:t>
            </w:r>
          </w:p>
        </w:tc>
        <w:tc>
          <w:tcPr>
            <w:tcW w:w="6092" w:type="dxa"/>
          </w:tcPr>
          <w:p>
            <w:pPr>
              <w:pStyle w:val="yTable"/>
              <w:spacing w:before="40" w:after="40"/>
              <w:ind w:left="720" w:hanging="720"/>
              <w:rPr>
                <w:snapToGrid w:val="0"/>
              </w:rPr>
            </w:pPr>
            <w:r>
              <w:rPr>
                <w:snapToGrid w:val="0"/>
              </w:rPr>
              <w:t>Cannabis or cannabis resin or any other cannabis derivative.</w:t>
            </w:r>
          </w:p>
        </w:tc>
      </w:tr>
    </w:tbl>
    <w:p>
      <w:pPr>
        <w:pStyle w:val="yScheduleHeading"/>
      </w:pPr>
      <w:bookmarkStart w:id="423" w:name="_Toc535053910"/>
      <w:bookmarkStart w:id="424" w:name="_Toc109615284"/>
      <w:bookmarkStart w:id="425" w:name="_Toc139344578"/>
      <w:bookmarkStart w:id="426" w:name="_Toc139699342"/>
      <w:bookmarkStart w:id="427" w:name="_Toc147051375"/>
      <w:bookmarkStart w:id="428" w:name="_Toc147118830"/>
      <w:bookmarkStart w:id="429" w:name="_Toc148236151"/>
      <w:bookmarkStart w:id="430" w:name="_Toc158705025"/>
      <w:r>
        <w:rPr>
          <w:rStyle w:val="CharSchNo"/>
        </w:rPr>
        <w:t>Schedule II</w:t>
      </w:r>
      <w:bookmarkEnd w:id="423"/>
      <w:bookmarkEnd w:id="424"/>
      <w:bookmarkEnd w:id="425"/>
      <w:bookmarkEnd w:id="426"/>
      <w:bookmarkEnd w:id="427"/>
      <w:bookmarkEnd w:id="428"/>
      <w:bookmarkEnd w:id="429"/>
      <w:bookmarkEnd w:id="430"/>
      <w:r>
        <w:t xml:space="preserve"> </w:t>
      </w:r>
    </w:p>
    <w:p>
      <w:pPr>
        <w:pStyle w:val="yShoulderClause"/>
        <w:rPr>
          <w:snapToGrid w:val="0"/>
        </w:rPr>
      </w:pPr>
      <w:r>
        <w:rPr>
          <w:snapToGrid w:val="0"/>
        </w:rPr>
        <w:t>[Section 4(2)(b)]</w:t>
      </w:r>
    </w:p>
    <w:p>
      <w:pPr>
        <w:pStyle w:val="yHeading2"/>
        <w:rPr>
          <w:bCs/>
        </w:rPr>
      </w:pPr>
      <w:r>
        <w:rPr>
          <w:rStyle w:val="CharSchText"/>
          <w:bCs/>
        </w:rPr>
        <w:t xml:space="preserve">Plants to which Act applies, notwithstanding anything in </w:t>
      </w:r>
      <w:r>
        <w:rPr>
          <w:rStyle w:val="CharSchText"/>
          <w:bCs/>
          <w:i/>
          <w:iCs/>
        </w:rPr>
        <w:t>Poisons Act 1964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
              <w:spacing w:after="40"/>
              <w:jc w:val="center"/>
              <w:rPr>
                <w:i/>
                <w:snapToGrid w:val="0"/>
              </w:rPr>
            </w:pPr>
            <w:r>
              <w:rPr>
                <w:i/>
                <w:snapToGrid w:val="0"/>
              </w:rPr>
              <w:t>Item</w:t>
            </w:r>
          </w:p>
        </w:tc>
        <w:tc>
          <w:tcPr>
            <w:tcW w:w="6092" w:type="dxa"/>
          </w:tcPr>
          <w:p>
            <w:pPr>
              <w:pStyle w:val="yTable"/>
              <w:spacing w:after="40"/>
              <w:jc w:val="center"/>
              <w:rPr>
                <w:i/>
                <w:snapToGrid w:val="0"/>
              </w:rPr>
            </w:pPr>
            <w:r>
              <w:rPr>
                <w:i/>
                <w:snapToGrid w:val="0"/>
              </w:rPr>
              <w:t>Prohibited plant</w:t>
            </w:r>
          </w:p>
        </w:tc>
      </w:tr>
      <w:tr>
        <w:trPr>
          <w:cantSplit/>
        </w:trPr>
        <w:tc>
          <w:tcPr>
            <w:tcW w:w="1242" w:type="dxa"/>
          </w:tcPr>
          <w:p>
            <w:pPr>
              <w:pStyle w:val="yTable"/>
              <w:spacing w:after="40"/>
              <w:jc w:val="center"/>
              <w:rPr>
                <w:snapToGrid w:val="0"/>
              </w:rPr>
            </w:pPr>
            <w:r>
              <w:rPr>
                <w:snapToGrid w:val="0"/>
              </w:rPr>
              <w:t>1.</w:t>
            </w:r>
          </w:p>
        </w:tc>
        <w:tc>
          <w:tcPr>
            <w:tcW w:w="6092" w:type="dxa"/>
          </w:tcPr>
          <w:p>
            <w:pPr>
              <w:pStyle w:val="yTable"/>
              <w:spacing w:after="40"/>
              <w:rPr>
                <w:snapToGrid w:val="0"/>
              </w:rPr>
            </w:pPr>
            <w:r>
              <w:rPr>
                <w:i/>
                <w:snapToGrid w:val="0"/>
              </w:rPr>
              <w:t>Papaver somniferum</w:t>
            </w:r>
          </w:p>
        </w:tc>
      </w:tr>
      <w:tr>
        <w:trPr>
          <w:cantSplit/>
        </w:trPr>
        <w:tc>
          <w:tcPr>
            <w:tcW w:w="1242" w:type="dxa"/>
          </w:tcPr>
          <w:p>
            <w:pPr>
              <w:pStyle w:val="yTable"/>
              <w:spacing w:after="40"/>
              <w:jc w:val="center"/>
              <w:rPr>
                <w:snapToGrid w:val="0"/>
              </w:rPr>
            </w:pPr>
            <w:r>
              <w:rPr>
                <w:snapToGrid w:val="0"/>
              </w:rPr>
              <w:t>2.</w:t>
            </w:r>
          </w:p>
        </w:tc>
        <w:tc>
          <w:tcPr>
            <w:tcW w:w="6092" w:type="dxa"/>
          </w:tcPr>
          <w:p>
            <w:pPr>
              <w:pStyle w:val="yTable"/>
              <w:spacing w:after="40"/>
              <w:rPr>
                <w:i/>
                <w:snapToGrid w:val="0"/>
              </w:rPr>
            </w:pPr>
            <w:r>
              <w:rPr>
                <w:i/>
                <w:snapToGrid w:val="0"/>
              </w:rPr>
              <w:t>Papaver bracteatum</w:t>
            </w:r>
          </w:p>
        </w:tc>
      </w:tr>
      <w:tr>
        <w:trPr>
          <w:cantSplit/>
        </w:trPr>
        <w:tc>
          <w:tcPr>
            <w:tcW w:w="1242" w:type="dxa"/>
          </w:tcPr>
          <w:p>
            <w:pPr>
              <w:pStyle w:val="yTable"/>
              <w:spacing w:after="40"/>
              <w:jc w:val="center"/>
              <w:rPr>
                <w:snapToGrid w:val="0"/>
              </w:rPr>
            </w:pPr>
            <w:r>
              <w:rPr>
                <w:snapToGrid w:val="0"/>
              </w:rPr>
              <w:t>3.</w:t>
            </w:r>
          </w:p>
        </w:tc>
        <w:tc>
          <w:tcPr>
            <w:tcW w:w="6092" w:type="dxa"/>
          </w:tcPr>
          <w:p>
            <w:pPr>
              <w:pStyle w:val="yTable"/>
              <w:spacing w:after="40"/>
              <w:rPr>
                <w:snapToGrid w:val="0"/>
              </w:rPr>
            </w:pPr>
            <w:r>
              <w:rPr>
                <w:snapToGrid w:val="0"/>
              </w:rPr>
              <w:t>Cannabis</w:t>
            </w:r>
          </w:p>
        </w:tc>
      </w:tr>
    </w:tbl>
    <w:p>
      <w:pPr>
        <w:pStyle w:val="yScheduleHeading"/>
      </w:pPr>
      <w:bookmarkStart w:id="431" w:name="_Toc535053911"/>
      <w:bookmarkStart w:id="432" w:name="_Toc109615285"/>
      <w:bookmarkStart w:id="433" w:name="_Toc139344579"/>
      <w:bookmarkStart w:id="434" w:name="_Toc139699343"/>
      <w:bookmarkStart w:id="435" w:name="_Toc147051376"/>
      <w:bookmarkStart w:id="436" w:name="_Toc147118831"/>
      <w:bookmarkStart w:id="437" w:name="_Toc148236152"/>
      <w:bookmarkStart w:id="438" w:name="_Toc158705026"/>
      <w:r>
        <w:rPr>
          <w:rStyle w:val="CharSchNo"/>
        </w:rPr>
        <w:t>Schedule III</w:t>
      </w:r>
      <w:bookmarkEnd w:id="431"/>
      <w:bookmarkEnd w:id="432"/>
      <w:bookmarkEnd w:id="433"/>
      <w:bookmarkEnd w:id="434"/>
      <w:bookmarkEnd w:id="435"/>
      <w:bookmarkEnd w:id="436"/>
      <w:bookmarkEnd w:id="437"/>
      <w:bookmarkEnd w:id="438"/>
      <w:r>
        <w:t xml:space="preserve"> </w:t>
      </w:r>
    </w:p>
    <w:p>
      <w:pPr>
        <w:pStyle w:val="yShoulderClause"/>
        <w:rPr>
          <w:snapToGrid w:val="0"/>
        </w:rPr>
      </w:pPr>
      <w:r>
        <w:rPr>
          <w:snapToGrid w:val="0"/>
        </w:rPr>
        <w:t>[Section 9]</w:t>
      </w:r>
    </w:p>
    <w:p>
      <w:pPr>
        <w:pStyle w:val="yHeading2"/>
        <w:rPr>
          <w:rStyle w:val="CharSchText"/>
          <w:bCs/>
        </w:rPr>
      </w:pPr>
      <w:r>
        <w:rPr>
          <w:rStyle w:val="CharSchText"/>
          <w:bCs/>
        </w:rPr>
        <w:t>Amounts of prohibited drugs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31"/>
        <w:gridCol w:w="1369"/>
      </w:tblGrid>
      <w:tr>
        <w:trPr>
          <w:tblHeader/>
        </w:trPr>
        <w:tc>
          <w:tcPr>
            <w:tcW w:w="900" w:type="dxa"/>
          </w:tcPr>
          <w:p>
            <w:pPr>
              <w:pStyle w:val="yTable"/>
              <w:spacing w:before="40" w:after="40"/>
              <w:rPr>
                <w:i/>
              </w:rPr>
            </w:pPr>
            <w:r>
              <w:rPr>
                <w:i/>
              </w:rPr>
              <w:t>Item</w:t>
            </w:r>
          </w:p>
        </w:tc>
        <w:tc>
          <w:tcPr>
            <w:tcW w:w="4931" w:type="dxa"/>
          </w:tcPr>
          <w:p>
            <w:pPr>
              <w:pStyle w:val="yTable"/>
              <w:jc w:val="center"/>
              <w:rPr>
                <w:i/>
              </w:rPr>
            </w:pPr>
            <w:r>
              <w:rPr>
                <w:i/>
              </w:rPr>
              <w:t>Prohibited drug</w:t>
            </w:r>
          </w:p>
        </w:tc>
        <w:tc>
          <w:tcPr>
            <w:tcW w:w="1369" w:type="dxa"/>
          </w:tcPr>
          <w:p>
            <w:pPr>
              <w:pStyle w:val="yTable"/>
              <w:spacing w:before="40" w:after="40"/>
              <w:jc w:val="center"/>
            </w:pPr>
            <w:r>
              <w:rPr>
                <w:i/>
              </w:rPr>
              <w:t>Amount</w:t>
            </w:r>
            <w:r>
              <w:rPr>
                <w:i/>
              </w:rPr>
              <w:br/>
            </w:r>
            <w:r>
              <w:t>(in grams</w:t>
            </w:r>
            <w:r>
              <w:br/>
              <w:t>unless</w:t>
            </w:r>
            <w:r>
              <w:br/>
              <w:t>otherwise</w:t>
            </w:r>
            <w:r>
              <w:br/>
              <w:t>stated)</w:t>
            </w:r>
          </w:p>
        </w:tc>
      </w:tr>
      <w:tr>
        <w:tc>
          <w:tcPr>
            <w:tcW w:w="900" w:type="dxa"/>
          </w:tcPr>
          <w:p>
            <w:pPr>
              <w:pStyle w:val="yTable"/>
              <w:spacing w:before="40" w:after="40"/>
            </w:pPr>
            <w:r>
              <w:t>1.</w:t>
            </w:r>
          </w:p>
        </w:tc>
        <w:tc>
          <w:tcPr>
            <w:tcW w:w="4931" w:type="dxa"/>
          </w:tcPr>
          <w:p>
            <w:pPr>
              <w:pStyle w:val="yTable"/>
            </w:pPr>
            <w:r>
              <w:t>ACETORPHINE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w:t>
            </w:r>
          </w:p>
        </w:tc>
        <w:tc>
          <w:tcPr>
            <w:tcW w:w="4931" w:type="dxa"/>
          </w:tcPr>
          <w:p>
            <w:pPr>
              <w:pStyle w:val="yTable"/>
              <w:ind w:left="548" w:hanging="548"/>
            </w:pPr>
            <w:r>
              <w:t>ACETYLDIHYDROCODEINE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3.</w:t>
            </w:r>
          </w:p>
        </w:tc>
        <w:tc>
          <w:tcPr>
            <w:tcW w:w="4931" w:type="dxa"/>
          </w:tcPr>
          <w:p>
            <w:pPr>
              <w:pStyle w:val="yTable"/>
            </w:pPr>
            <w:r>
              <w:t>ACETYLMETHADOL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4.</w:t>
            </w:r>
          </w:p>
        </w:tc>
        <w:tc>
          <w:tcPr>
            <w:tcW w:w="4931" w:type="dxa"/>
          </w:tcPr>
          <w:p>
            <w:pPr>
              <w:pStyle w:val="yTable"/>
            </w:pPr>
            <w:r>
              <w:t>ALLOBARBITONE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w:t>
            </w:r>
          </w:p>
        </w:tc>
        <w:tc>
          <w:tcPr>
            <w:tcW w:w="4931" w:type="dxa"/>
          </w:tcPr>
          <w:p>
            <w:pPr>
              <w:pStyle w:val="yTable"/>
            </w:pPr>
            <w:r>
              <w:t>ALLYLBARBITURIC ACID</w:t>
            </w:r>
          </w:p>
        </w:tc>
        <w:tc>
          <w:tcPr>
            <w:tcW w:w="1369" w:type="dxa"/>
          </w:tcPr>
          <w:p>
            <w:pPr>
              <w:pStyle w:val="yTable"/>
              <w:tabs>
                <w:tab w:val="decimal" w:pos="439"/>
              </w:tabs>
              <w:spacing w:before="40" w:after="40"/>
            </w:pPr>
            <w:r>
              <w:t>30.0</w:t>
            </w:r>
          </w:p>
        </w:tc>
      </w:tr>
      <w:tr>
        <w:tc>
          <w:tcPr>
            <w:tcW w:w="900" w:type="dxa"/>
          </w:tcPr>
          <w:p>
            <w:pPr>
              <w:pStyle w:val="yTable"/>
              <w:spacing w:before="40" w:after="40"/>
            </w:pPr>
            <w:r>
              <w:t>6.</w:t>
            </w:r>
          </w:p>
        </w:tc>
        <w:tc>
          <w:tcPr>
            <w:tcW w:w="4931" w:type="dxa"/>
          </w:tcPr>
          <w:p>
            <w:pPr>
              <w:pStyle w:val="yTable"/>
            </w:pPr>
            <w:r>
              <w:t>ALLYLPRODINE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7.</w:t>
            </w:r>
          </w:p>
        </w:tc>
        <w:tc>
          <w:tcPr>
            <w:tcW w:w="4931" w:type="dxa"/>
          </w:tcPr>
          <w:p>
            <w:pPr>
              <w:pStyle w:val="yTable"/>
            </w:pPr>
            <w:r>
              <w:t>ALPHACETYLMETHADOL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8.</w:t>
            </w:r>
          </w:p>
        </w:tc>
        <w:tc>
          <w:tcPr>
            <w:tcW w:w="4931" w:type="dxa"/>
          </w:tcPr>
          <w:p>
            <w:pPr>
              <w:pStyle w:val="yTable"/>
            </w:pPr>
            <w:r>
              <w:t>ALPHAMEPRODINE</w:t>
            </w:r>
          </w:p>
        </w:tc>
        <w:tc>
          <w:tcPr>
            <w:tcW w:w="1369" w:type="dxa"/>
          </w:tcPr>
          <w:p>
            <w:pPr>
              <w:pStyle w:val="yTable"/>
              <w:tabs>
                <w:tab w:val="decimal" w:pos="439"/>
              </w:tabs>
              <w:spacing w:before="40" w:after="40"/>
            </w:pPr>
            <w:r>
              <w:t>0.6</w:t>
            </w:r>
          </w:p>
        </w:tc>
      </w:tr>
      <w:tr>
        <w:tc>
          <w:tcPr>
            <w:tcW w:w="900" w:type="dxa"/>
          </w:tcPr>
          <w:p>
            <w:pPr>
              <w:pStyle w:val="yTable"/>
              <w:spacing w:before="40" w:after="40"/>
            </w:pPr>
            <w:r>
              <w:t>9.</w:t>
            </w:r>
          </w:p>
        </w:tc>
        <w:tc>
          <w:tcPr>
            <w:tcW w:w="4931" w:type="dxa"/>
          </w:tcPr>
          <w:p>
            <w:pPr>
              <w:pStyle w:val="yTable"/>
            </w:pPr>
            <w:r>
              <w:t>ALPHAMETHADOL</w:t>
            </w:r>
            <w:r>
              <w:tab/>
            </w:r>
          </w:p>
        </w:tc>
        <w:tc>
          <w:tcPr>
            <w:tcW w:w="1369" w:type="dxa"/>
          </w:tcPr>
          <w:p>
            <w:pPr>
              <w:pStyle w:val="yTable"/>
              <w:tabs>
                <w:tab w:val="decimal" w:pos="439"/>
              </w:tabs>
              <w:spacing w:before="40" w:after="40"/>
            </w:pPr>
            <w:r>
              <w:t>0.6</w:t>
            </w:r>
          </w:p>
        </w:tc>
      </w:tr>
      <w:tr>
        <w:tc>
          <w:tcPr>
            <w:tcW w:w="900" w:type="dxa"/>
          </w:tcPr>
          <w:p>
            <w:pPr>
              <w:pStyle w:val="yTable"/>
              <w:spacing w:before="40" w:after="40"/>
            </w:pPr>
            <w:r>
              <w:t>10.</w:t>
            </w:r>
          </w:p>
        </w:tc>
        <w:tc>
          <w:tcPr>
            <w:tcW w:w="4931" w:type="dxa"/>
          </w:tcPr>
          <w:p>
            <w:pPr>
              <w:pStyle w:val="yTable"/>
            </w:pPr>
            <w:r>
              <w:t>ALPHAPRODINE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11.</w:t>
            </w:r>
          </w:p>
        </w:tc>
        <w:tc>
          <w:tcPr>
            <w:tcW w:w="4931" w:type="dxa"/>
          </w:tcPr>
          <w:p>
            <w:pPr>
              <w:pStyle w:val="yTable"/>
            </w:pPr>
            <w:r>
              <w:t>AMPHETAMINE</w:t>
            </w:r>
          </w:p>
        </w:tc>
        <w:tc>
          <w:tcPr>
            <w:tcW w:w="1369" w:type="dxa"/>
          </w:tcPr>
          <w:p>
            <w:pPr>
              <w:pStyle w:val="yTable"/>
              <w:tabs>
                <w:tab w:val="decimal" w:pos="439"/>
              </w:tabs>
              <w:spacing w:before="40" w:after="40"/>
            </w:pPr>
            <w:r>
              <w:t>4.0</w:t>
            </w:r>
          </w:p>
        </w:tc>
      </w:tr>
      <w:tr>
        <w:tc>
          <w:tcPr>
            <w:tcW w:w="900" w:type="dxa"/>
          </w:tcPr>
          <w:p>
            <w:pPr>
              <w:pStyle w:val="yTable"/>
              <w:spacing w:before="40" w:after="40"/>
            </w:pPr>
            <w:r>
              <w:t>12.</w:t>
            </w:r>
          </w:p>
        </w:tc>
        <w:tc>
          <w:tcPr>
            <w:tcW w:w="4931" w:type="dxa"/>
          </w:tcPr>
          <w:p>
            <w:pPr>
              <w:pStyle w:val="yTable"/>
            </w:pPr>
            <w:r>
              <w:t>AMYLOBARBITONE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w:t>
            </w:r>
          </w:p>
        </w:tc>
        <w:tc>
          <w:tcPr>
            <w:tcW w:w="4931" w:type="dxa"/>
          </w:tcPr>
          <w:p>
            <w:pPr>
              <w:pStyle w:val="yTable"/>
            </w:pPr>
            <w:r>
              <w:t>ANILERIDINE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14.</w:t>
            </w:r>
          </w:p>
        </w:tc>
        <w:tc>
          <w:tcPr>
            <w:tcW w:w="4931" w:type="dxa"/>
          </w:tcPr>
          <w:p>
            <w:pPr>
              <w:pStyle w:val="yTable"/>
            </w:pPr>
            <w:r>
              <w:t>APROBARBITONE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15.</w:t>
            </w:r>
          </w:p>
        </w:tc>
        <w:tc>
          <w:tcPr>
            <w:tcW w:w="4931" w:type="dxa"/>
          </w:tcPr>
          <w:p>
            <w:pPr>
              <w:pStyle w:val="yTable"/>
            </w:pPr>
            <w:r>
              <w:t>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16.</w:t>
            </w:r>
          </w:p>
        </w:tc>
        <w:tc>
          <w:tcPr>
            <w:tcW w:w="4931" w:type="dxa"/>
          </w:tcPr>
          <w:p>
            <w:pPr>
              <w:pStyle w:val="yTable"/>
            </w:pPr>
            <w:r>
              <w:t>BENZETHIDINE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17.</w:t>
            </w:r>
          </w:p>
        </w:tc>
        <w:tc>
          <w:tcPr>
            <w:tcW w:w="4931" w:type="dxa"/>
          </w:tcPr>
          <w:p>
            <w:pPr>
              <w:pStyle w:val="yTable"/>
            </w:pPr>
            <w:r>
              <w:t>BENZYLMORPHINE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18.</w:t>
            </w:r>
          </w:p>
        </w:tc>
        <w:tc>
          <w:tcPr>
            <w:tcW w:w="4931" w:type="dxa"/>
          </w:tcPr>
          <w:p>
            <w:pPr>
              <w:pStyle w:val="yTable"/>
            </w:pPr>
            <w:r>
              <w:t>BETACETYLMETHADOL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19.</w:t>
            </w:r>
          </w:p>
        </w:tc>
        <w:tc>
          <w:tcPr>
            <w:tcW w:w="4931" w:type="dxa"/>
          </w:tcPr>
          <w:p>
            <w:pPr>
              <w:pStyle w:val="yTable"/>
            </w:pPr>
            <w:r>
              <w:t>BETAMEPRODINE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20.</w:t>
            </w:r>
          </w:p>
        </w:tc>
        <w:tc>
          <w:tcPr>
            <w:tcW w:w="4931" w:type="dxa"/>
          </w:tcPr>
          <w:p>
            <w:pPr>
              <w:pStyle w:val="yTable"/>
            </w:pPr>
            <w:r>
              <w:t>BETAMETHADOL</w:t>
            </w:r>
          </w:p>
        </w:tc>
        <w:tc>
          <w:tcPr>
            <w:tcW w:w="1369" w:type="dxa"/>
          </w:tcPr>
          <w:p>
            <w:pPr>
              <w:pStyle w:val="yTable"/>
              <w:tabs>
                <w:tab w:val="decimal" w:pos="439"/>
              </w:tabs>
              <w:spacing w:before="40" w:after="40"/>
            </w:pPr>
            <w:r>
              <w:t>15.0</w:t>
            </w:r>
          </w:p>
        </w:tc>
      </w:tr>
      <w:tr>
        <w:tc>
          <w:tcPr>
            <w:tcW w:w="900" w:type="dxa"/>
          </w:tcPr>
          <w:p>
            <w:pPr>
              <w:pStyle w:val="yTable"/>
              <w:spacing w:before="40" w:after="40"/>
            </w:pPr>
            <w:r>
              <w:t>21.</w:t>
            </w:r>
          </w:p>
        </w:tc>
        <w:tc>
          <w:tcPr>
            <w:tcW w:w="4931" w:type="dxa"/>
          </w:tcPr>
          <w:p>
            <w:pPr>
              <w:pStyle w:val="yTable"/>
            </w:pPr>
            <w:r>
              <w:t>BETAPRODINE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22.</w:t>
            </w:r>
          </w:p>
        </w:tc>
        <w:tc>
          <w:tcPr>
            <w:tcW w:w="4931" w:type="dxa"/>
          </w:tcPr>
          <w:p>
            <w:pPr>
              <w:pStyle w:val="yTable"/>
            </w:pPr>
            <w:r>
              <w:t>BEZITRAMIDE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23.</w:t>
            </w:r>
          </w:p>
        </w:tc>
        <w:tc>
          <w:tcPr>
            <w:tcW w:w="4931" w:type="dxa"/>
          </w:tcPr>
          <w:p>
            <w:pPr>
              <w:pStyle w:val="yTable"/>
            </w:pPr>
            <w:r>
              <w:t>BUFOTENINE</w:t>
            </w:r>
          </w:p>
        </w:tc>
        <w:tc>
          <w:tcPr>
            <w:tcW w:w="1369" w:type="dxa"/>
          </w:tcPr>
          <w:p>
            <w:pPr>
              <w:pStyle w:val="yTable"/>
              <w:tabs>
                <w:tab w:val="decimal" w:pos="439"/>
              </w:tabs>
              <w:spacing w:before="40" w:after="40"/>
            </w:pPr>
            <w:r>
              <w:t>6.0</w:t>
            </w:r>
          </w:p>
        </w:tc>
      </w:tr>
      <w:tr>
        <w:tc>
          <w:tcPr>
            <w:tcW w:w="900" w:type="dxa"/>
          </w:tcPr>
          <w:p>
            <w:pPr>
              <w:pStyle w:val="yTable"/>
              <w:spacing w:before="40" w:after="40"/>
            </w:pPr>
            <w:r>
              <w:t>24.</w:t>
            </w:r>
          </w:p>
        </w:tc>
        <w:tc>
          <w:tcPr>
            <w:tcW w:w="4931" w:type="dxa"/>
          </w:tcPr>
          <w:p>
            <w:pPr>
              <w:pStyle w:val="yTable"/>
            </w:pPr>
            <w:r>
              <w:t>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25.</w:t>
            </w:r>
          </w:p>
        </w:tc>
        <w:tc>
          <w:tcPr>
            <w:tcW w:w="4931" w:type="dxa"/>
          </w:tcPr>
          <w:p>
            <w:pPr>
              <w:pStyle w:val="yTable"/>
            </w:pPr>
            <w:r>
              <w:t>CANNABIS</w:t>
            </w:r>
          </w:p>
        </w:tc>
        <w:tc>
          <w:tcPr>
            <w:tcW w:w="1369" w:type="dxa"/>
          </w:tcPr>
          <w:p>
            <w:pPr>
              <w:pStyle w:val="yTable"/>
              <w:tabs>
                <w:tab w:val="decimal" w:pos="439"/>
              </w:tabs>
              <w:spacing w:before="40" w:after="40"/>
            </w:pPr>
            <w:r>
              <w:t>500.0</w:t>
            </w:r>
          </w:p>
        </w:tc>
      </w:tr>
      <w:tr>
        <w:tc>
          <w:tcPr>
            <w:tcW w:w="900" w:type="dxa"/>
          </w:tcPr>
          <w:p>
            <w:pPr>
              <w:pStyle w:val="yTable"/>
              <w:spacing w:before="40" w:after="40"/>
            </w:pPr>
            <w:r>
              <w:t>26.</w:t>
            </w:r>
          </w:p>
        </w:tc>
        <w:tc>
          <w:tcPr>
            <w:tcW w:w="4931" w:type="dxa"/>
          </w:tcPr>
          <w:p>
            <w:pPr>
              <w:pStyle w:val="yTable"/>
            </w:pPr>
            <w:r>
              <w:t>CANNABIS RESIN</w:t>
            </w:r>
          </w:p>
        </w:tc>
        <w:tc>
          <w:tcPr>
            <w:tcW w:w="1369" w:type="dxa"/>
          </w:tcPr>
          <w:p>
            <w:pPr>
              <w:pStyle w:val="yTable"/>
              <w:tabs>
                <w:tab w:val="decimal" w:pos="439"/>
              </w:tabs>
              <w:spacing w:before="40" w:after="40"/>
            </w:pPr>
            <w:r>
              <w:t>40.0</w:t>
            </w:r>
          </w:p>
        </w:tc>
      </w:tr>
      <w:tr>
        <w:tc>
          <w:tcPr>
            <w:tcW w:w="900" w:type="dxa"/>
          </w:tcPr>
          <w:p>
            <w:pPr>
              <w:pStyle w:val="yTable"/>
              <w:spacing w:before="40" w:after="40"/>
            </w:pPr>
            <w:r>
              <w:t>27.</w:t>
            </w:r>
          </w:p>
        </w:tc>
        <w:tc>
          <w:tcPr>
            <w:tcW w:w="4931" w:type="dxa"/>
          </w:tcPr>
          <w:p>
            <w:pPr>
              <w:pStyle w:val="yTable"/>
            </w:pPr>
            <w:r>
              <w:t>CANNABIS (in cigarette form)</w:t>
            </w:r>
          </w:p>
        </w:tc>
        <w:tc>
          <w:tcPr>
            <w:tcW w:w="1369" w:type="dxa"/>
          </w:tcPr>
          <w:p>
            <w:pPr>
              <w:pStyle w:val="yTable"/>
              <w:keepNext/>
              <w:spacing w:before="40" w:after="40"/>
              <w:jc w:val="right"/>
            </w:pPr>
            <w:r>
              <w:t>400 cigarettes</w:t>
            </w:r>
            <w:r>
              <w:br/>
              <w:t>each containing</w:t>
            </w:r>
            <w:r>
              <w:br/>
              <w:t>any portion of</w:t>
            </w:r>
            <w:r>
              <w:br/>
              <w:t>cannabis</w:t>
            </w:r>
          </w:p>
        </w:tc>
      </w:tr>
      <w:tr>
        <w:tc>
          <w:tcPr>
            <w:tcW w:w="900" w:type="dxa"/>
          </w:tcPr>
          <w:p>
            <w:pPr>
              <w:pStyle w:val="yTable"/>
              <w:spacing w:before="40" w:after="40"/>
            </w:pPr>
            <w:r>
              <w:t>28.</w:t>
            </w:r>
          </w:p>
        </w:tc>
        <w:tc>
          <w:tcPr>
            <w:tcW w:w="4931" w:type="dxa"/>
          </w:tcPr>
          <w:p>
            <w:pPr>
              <w:pStyle w:val="yTable"/>
            </w:pPr>
            <w:r>
              <w:t>CLONITAZENE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29.</w:t>
            </w:r>
          </w:p>
        </w:tc>
        <w:tc>
          <w:tcPr>
            <w:tcW w:w="4931" w:type="dxa"/>
          </w:tcPr>
          <w:p>
            <w:pPr>
              <w:pStyle w:val="yTable"/>
            </w:pPr>
            <w:r>
              <w:t>COCAINE</w:t>
            </w:r>
            <w:r>
              <w:tab/>
            </w:r>
          </w:p>
        </w:tc>
        <w:tc>
          <w:tcPr>
            <w:tcW w:w="1369" w:type="dxa"/>
          </w:tcPr>
          <w:p>
            <w:pPr>
              <w:pStyle w:val="yTable"/>
              <w:tabs>
                <w:tab w:val="decimal" w:pos="439"/>
              </w:tabs>
              <w:spacing w:before="40" w:after="40"/>
            </w:pPr>
            <w:r>
              <w:t>4.0</w:t>
            </w:r>
          </w:p>
        </w:tc>
      </w:tr>
      <w:tr>
        <w:tc>
          <w:tcPr>
            <w:tcW w:w="900" w:type="dxa"/>
          </w:tcPr>
          <w:p>
            <w:pPr>
              <w:pStyle w:val="yTable"/>
              <w:spacing w:before="40" w:after="40"/>
            </w:pPr>
            <w:r>
              <w:t>30.</w:t>
            </w:r>
          </w:p>
        </w:tc>
        <w:tc>
          <w:tcPr>
            <w:tcW w:w="4931" w:type="dxa"/>
          </w:tcPr>
          <w:p>
            <w:pPr>
              <w:pStyle w:val="yTable"/>
              <w:ind w:left="548" w:hanging="548"/>
            </w:pPr>
            <w:r>
              <w:t>CODEINE (except when included in Schedule 2, 3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31.</w:t>
            </w:r>
          </w:p>
        </w:tc>
        <w:tc>
          <w:tcPr>
            <w:tcW w:w="4931" w:type="dxa"/>
          </w:tcPr>
          <w:p>
            <w:pPr>
              <w:pStyle w:val="yTable"/>
            </w:pPr>
            <w:r>
              <w:t>CODEINE</w:t>
            </w:r>
            <w:r>
              <w:noBreakHyphen/>
              <w:t>N</w:t>
            </w:r>
            <w:r>
              <w:noBreakHyphen/>
              <w:t>OXIDE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32.</w:t>
            </w:r>
          </w:p>
        </w:tc>
        <w:tc>
          <w:tcPr>
            <w:tcW w:w="4931" w:type="dxa"/>
          </w:tcPr>
          <w:p>
            <w:pPr>
              <w:pStyle w:val="yTable"/>
            </w:pPr>
            <w:r>
              <w:t>CODOXIME</w:t>
            </w:r>
          </w:p>
        </w:tc>
        <w:tc>
          <w:tcPr>
            <w:tcW w:w="1369" w:type="dxa"/>
          </w:tcPr>
          <w:p>
            <w:pPr>
              <w:pStyle w:val="yTable"/>
              <w:tabs>
                <w:tab w:val="decimal" w:pos="439"/>
              </w:tabs>
              <w:spacing w:before="40" w:after="40"/>
            </w:pPr>
            <w:r>
              <w:t>30.0</w:t>
            </w:r>
          </w:p>
        </w:tc>
      </w:tr>
      <w:tr>
        <w:tc>
          <w:tcPr>
            <w:tcW w:w="900" w:type="dxa"/>
          </w:tcPr>
          <w:p>
            <w:pPr>
              <w:pStyle w:val="yTable"/>
              <w:spacing w:before="40" w:after="40"/>
            </w:pPr>
            <w:r>
              <w:t>33.</w:t>
            </w:r>
          </w:p>
        </w:tc>
        <w:tc>
          <w:tcPr>
            <w:tcW w:w="4931" w:type="dxa"/>
          </w:tcPr>
          <w:p>
            <w:pPr>
              <w:pStyle w:val="yTable"/>
            </w:pPr>
            <w:r>
              <w:t>CYCLOBARBITONE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34.</w:t>
            </w:r>
          </w:p>
        </w:tc>
        <w:tc>
          <w:tcPr>
            <w:tcW w:w="4931" w:type="dxa"/>
          </w:tcPr>
          <w:p>
            <w:pPr>
              <w:pStyle w:val="yTable"/>
            </w:pPr>
            <w:r>
              <w:t>DESOMORPHINE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35.</w:t>
            </w:r>
          </w:p>
        </w:tc>
        <w:tc>
          <w:tcPr>
            <w:tcW w:w="4931" w:type="dxa"/>
          </w:tcPr>
          <w:p>
            <w:pPr>
              <w:pStyle w:val="yTable"/>
            </w:pPr>
            <w:r>
              <w:t>DEXAMPHETAMINE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36.</w:t>
            </w:r>
          </w:p>
        </w:tc>
        <w:tc>
          <w:tcPr>
            <w:tcW w:w="4931" w:type="dxa"/>
          </w:tcPr>
          <w:p>
            <w:pPr>
              <w:pStyle w:val="yTable"/>
            </w:pPr>
            <w:r>
              <w:t>DEXTROMORAMIDE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37.</w:t>
            </w:r>
          </w:p>
        </w:tc>
        <w:tc>
          <w:tcPr>
            <w:tcW w:w="4931" w:type="dxa"/>
          </w:tcPr>
          <w:p>
            <w:pPr>
              <w:pStyle w:val="yTable"/>
            </w:pPr>
            <w:r>
              <w:t>DIAMPROMIDE</w:t>
            </w:r>
          </w:p>
        </w:tc>
        <w:tc>
          <w:tcPr>
            <w:tcW w:w="1369" w:type="dxa"/>
          </w:tcPr>
          <w:p>
            <w:pPr>
              <w:pStyle w:val="yTable"/>
              <w:tabs>
                <w:tab w:val="decimal" w:pos="439"/>
              </w:tabs>
              <w:spacing w:before="40" w:after="40"/>
            </w:pPr>
            <w:r>
              <w:t>15.0</w:t>
            </w:r>
          </w:p>
        </w:tc>
      </w:tr>
      <w:tr>
        <w:tc>
          <w:tcPr>
            <w:tcW w:w="900" w:type="dxa"/>
          </w:tcPr>
          <w:p>
            <w:pPr>
              <w:pStyle w:val="yTable"/>
              <w:spacing w:before="40" w:after="40"/>
            </w:pPr>
            <w:r>
              <w:t>38.</w:t>
            </w:r>
          </w:p>
        </w:tc>
        <w:tc>
          <w:tcPr>
            <w:tcW w:w="4931" w:type="dxa"/>
          </w:tcPr>
          <w:p>
            <w:pPr>
              <w:pStyle w:val="yTable"/>
            </w:pPr>
            <w:r>
              <w:t>DIETHYLTHIAMBUTENE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39.</w:t>
            </w:r>
          </w:p>
        </w:tc>
        <w:tc>
          <w:tcPr>
            <w:tcW w:w="4931"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69" w:type="dxa"/>
          </w:tcPr>
          <w:p>
            <w:pPr>
              <w:pStyle w:val="yTable"/>
              <w:tabs>
                <w:tab w:val="decimal" w:pos="439"/>
              </w:tabs>
              <w:spacing w:before="40" w:after="40"/>
            </w:pPr>
            <w:r>
              <w:t>30.0</w:t>
            </w:r>
          </w:p>
        </w:tc>
      </w:tr>
      <w:tr>
        <w:tc>
          <w:tcPr>
            <w:tcW w:w="900" w:type="dxa"/>
          </w:tcPr>
          <w:p>
            <w:pPr>
              <w:pStyle w:val="yTable"/>
              <w:spacing w:before="40" w:after="40"/>
            </w:pPr>
            <w:r>
              <w:t>40.</w:t>
            </w:r>
          </w:p>
        </w:tc>
        <w:tc>
          <w:tcPr>
            <w:tcW w:w="4931" w:type="dxa"/>
          </w:tcPr>
          <w:p>
            <w:pPr>
              <w:pStyle w:val="yTable"/>
              <w:ind w:left="548" w:hanging="548"/>
            </w:pPr>
            <w:r>
              <w:t>DIHYDROCODEINE (except when included in Schedule 2 or 4 in Appendix A to the Poisons Act 1964)</w:t>
            </w:r>
          </w:p>
        </w:tc>
        <w:tc>
          <w:tcPr>
            <w:tcW w:w="1369" w:type="dxa"/>
          </w:tcPr>
          <w:p>
            <w:pPr>
              <w:pStyle w:val="yTable"/>
              <w:tabs>
                <w:tab w:val="decimal" w:pos="439"/>
              </w:tabs>
              <w:spacing w:before="40" w:after="40"/>
            </w:pPr>
            <w:r>
              <w:t>30.0</w:t>
            </w:r>
          </w:p>
        </w:tc>
      </w:tr>
      <w:tr>
        <w:tc>
          <w:tcPr>
            <w:tcW w:w="900" w:type="dxa"/>
          </w:tcPr>
          <w:p>
            <w:pPr>
              <w:pStyle w:val="yTable"/>
              <w:spacing w:before="40" w:after="40"/>
            </w:pPr>
            <w:r>
              <w:t>41.</w:t>
            </w:r>
          </w:p>
        </w:tc>
        <w:tc>
          <w:tcPr>
            <w:tcW w:w="4931" w:type="dxa"/>
          </w:tcPr>
          <w:p>
            <w:pPr>
              <w:pStyle w:val="yTable"/>
            </w:pPr>
            <w:r>
              <w:t>DIHYDROMORPHINE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42.</w:t>
            </w:r>
          </w:p>
        </w:tc>
        <w:tc>
          <w:tcPr>
            <w:tcW w:w="4931" w:type="dxa"/>
          </w:tcPr>
          <w:p>
            <w:pPr>
              <w:pStyle w:val="yTable"/>
            </w:pPr>
            <w:r>
              <w:t>DIMENOXADOL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43.</w:t>
            </w:r>
          </w:p>
        </w:tc>
        <w:tc>
          <w:tcPr>
            <w:tcW w:w="4931" w:type="dxa"/>
          </w:tcPr>
          <w:p>
            <w:pPr>
              <w:pStyle w:val="yTable"/>
            </w:pPr>
            <w:r>
              <w:t>DIMEPHEPTANOL</w:t>
            </w:r>
          </w:p>
        </w:tc>
        <w:tc>
          <w:tcPr>
            <w:tcW w:w="1369" w:type="dxa"/>
          </w:tcPr>
          <w:p>
            <w:pPr>
              <w:pStyle w:val="yTable"/>
              <w:tabs>
                <w:tab w:val="decimal" w:pos="439"/>
              </w:tabs>
              <w:spacing w:before="40" w:after="40"/>
            </w:pPr>
            <w:r>
              <w:t>30.0</w:t>
            </w:r>
          </w:p>
        </w:tc>
      </w:tr>
      <w:tr>
        <w:tc>
          <w:tcPr>
            <w:tcW w:w="900" w:type="dxa"/>
          </w:tcPr>
          <w:p>
            <w:pPr>
              <w:pStyle w:val="yTable"/>
              <w:spacing w:before="40" w:after="40"/>
            </w:pPr>
            <w:r>
              <w:t>44.</w:t>
            </w:r>
          </w:p>
        </w:tc>
        <w:tc>
          <w:tcPr>
            <w:tcW w:w="4931" w:type="dxa"/>
          </w:tcPr>
          <w:p>
            <w:pPr>
              <w:pStyle w:val="yTable"/>
            </w:pPr>
            <w:r>
              <w:t>2,5</w:t>
            </w:r>
            <w:r>
              <w:noBreakHyphen/>
              <w:t>DIMETHOXY</w:t>
            </w:r>
            <w:r>
              <w:noBreakHyphen/>
              <w:t>4</w:t>
            </w:r>
            <w:r>
              <w:noBreakHyphen/>
              <w:t>BROMOAMPHETAMINE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45.</w:t>
            </w:r>
          </w:p>
        </w:tc>
        <w:tc>
          <w:tcPr>
            <w:tcW w:w="4931" w:type="dxa"/>
          </w:tcPr>
          <w:p>
            <w:pPr>
              <w:pStyle w:val="yTable"/>
            </w:pPr>
            <w:r>
              <w:t>2,5</w:t>
            </w:r>
            <w:r>
              <w:noBreakHyphen/>
              <w:t>DIMETHOXY</w:t>
            </w:r>
            <w:r>
              <w:noBreakHyphen/>
              <w:t>4</w:t>
            </w:r>
            <w:r>
              <w:noBreakHyphen/>
              <w:t>METHYLAMPHETAMINE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46.</w:t>
            </w:r>
          </w:p>
        </w:tc>
        <w:tc>
          <w:tcPr>
            <w:tcW w:w="4931" w:type="dxa"/>
          </w:tcPr>
          <w:p>
            <w:pPr>
              <w:pStyle w:val="yTable"/>
            </w:pPr>
            <w:r>
              <w:t>DIMETHYLTHIAMBUTENE</w:t>
            </w:r>
          </w:p>
        </w:tc>
        <w:tc>
          <w:tcPr>
            <w:tcW w:w="1369" w:type="dxa"/>
          </w:tcPr>
          <w:p>
            <w:pPr>
              <w:pStyle w:val="yTable"/>
              <w:tabs>
                <w:tab w:val="decimal" w:pos="439"/>
              </w:tabs>
              <w:spacing w:before="40" w:after="40"/>
            </w:pPr>
            <w:r>
              <w:t>60.0</w:t>
            </w:r>
          </w:p>
        </w:tc>
      </w:tr>
      <w:tr>
        <w:tc>
          <w:tcPr>
            <w:tcW w:w="900" w:type="dxa"/>
          </w:tcPr>
          <w:p>
            <w:pPr>
              <w:pStyle w:val="yTable"/>
              <w:spacing w:before="40" w:after="40"/>
            </w:pPr>
            <w:r>
              <w:t>47.</w:t>
            </w:r>
          </w:p>
        </w:tc>
        <w:tc>
          <w:tcPr>
            <w:tcW w:w="4931" w:type="dxa"/>
          </w:tcPr>
          <w:p>
            <w:pPr>
              <w:pStyle w:val="yTable"/>
            </w:pPr>
            <w:r>
              <w:t>DIMETHYLTRYPTAMINE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48.</w:t>
            </w:r>
          </w:p>
        </w:tc>
        <w:tc>
          <w:tcPr>
            <w:tcW w:w="4931" w:type="dxa"/>
          </w:tcPr>
          <w:p>
            <w:pPr>
              <w:pStyle w:val="yTable"/>
            </w:pPr>
            <w:r>
              <w:t>DIOXAPHETYL BUTYRATE</w:t>
            </w:r>
          </w:p>
        </w:tc>
        <w:tc>
          <w:tcPr>
            <w:tcW w:w="1369" w:type="dxa"/>
          </w:tcPr>
          <w:p>
            <w:pPr>
              <w:pStyle w:val="yTable"/>
              <w:tabs>
                <w:tab w:val="decimal" w:pos="439"/>
              </w:tabs>
              <w:spacing w:before="40" w:after="40"/>
            </w:pPr>
            <w:r>
              <w:t>6.0</w:t>
            </w:r>
          </w:p>
        </w:tc>
      </w:tr>
      <w:tr>
        <w:tc>
          <w:tcPr>
            <w:tcW w:w="900" w:type="dxa"/>
          </w:tcPr>
          <w:p>
            <w:pPr>
              <w:pStyle w:val="yTable"/>
              <w:spacing w:before="40" w:after="40"/>
            </w:pPr>
            <w:r>
              <w:t>49.</w:t>
            </w:r>
          </w:p>
        </w:tc>
        <w:tc>
          <w:tcPr>
            <w:tcW w:w="4931"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69" w:type="dxa"/>
          </w:tcPr>
          <w:p>
            <w:pPr>
              <w:pStyle w:val="yTable"/>
              <w:keepNext/>
              <w:tabs>
                <w:tab w:val="decimal" w:pos="439"/>
              </w:tabs>
              <w:spacing w:before="40" w:after="40"/>
            </w:pPr>
            <w:r>
              <w:t>6.0</w:t>
            </w:r>
          </w:p>
        </w:tc>
      </w:tr>
      <w:tr>
        <w:tc>
          <w:tcPr>
            <w:tcW w:w="900" w:type="dxa"/>
          </w:tcPr>
          <w:p>
            <w:pPr>
              <w:pStyle w:val="yTable"/>
              <w:spacing w:before="40" w:after="40"/>
            </w:pPr>
            <w:r>
              <w:t>50.</w:t>
            </w:r>
          </w:p>
        </w:tc>
        <w:tc>
          <w:tcPr>
            <w:tcW w:w="4931" w:type="dxa"/>
          </w:tcPr>
          <w:p>
            <w:pPr>
              <w:pStyle w:val="yTable"/>
            </w:pPr>
            <w:r>
              <w:t>DIPIPANONE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51.</w:t>
            </w:r>
          </w:p>
        </w:tc>
        <w:tc>
          <w:tcPr>
            <w:tcW w:w="4931" w:type="dxa"/>
          </w:tcPr>
          <w:p>
            <w:pPr>
              <w:pStyle w:val="yTable"/>
            </w:pPr>
            <w:r>
              <w:t>DROTEBANOL</w:t>
            </w:r>
          </w:p>
        </w:tc>
        <w:tc>
          <w:tcPr>
            <w:tcW w:w="1369" w:type="dxa"/>
          </w:tcPr>
          <w:p>
            <w:pPr>
              <w:pStyle w:val="yTable"/>
              <w:tabs>
                <w:tab w:val="decimal" w:pos="439"/>
              </w:tabs>
              <w:spacing w:before="40" w:after="40"/>
            </w:pPr>
            <w:r>
              <w:t>0.3</w:t>
            </w:r>
          </w:p>
        </w:tc>
      </w:tr>
      <w:tr>
        <w:tc>
          <w:tcPr>
            <w:tcW w:w="900" w:type="dxa"/>
          </w:tcPr>
          <w:p>
            <w:pPr>
              <w:pStyle w:val="yTable"/>
              <w:spacing w:before="40" w:after="40"/>
            </w:pPr>
            <w:r>
              <w:t>52.</w:t>
            </w:r>
          </w:p>
        </w:tc>
        <w:tc>
          <w:tcPr>
            <w:tcW w:w="4931" w:type="dxa"/>
          </w:tcPr>
          <w:p>
            <w:pPr>
              <w:pStyle w:val="yTable"/>
              <w:ind w:left="548" w:hanging="548"/>
            </w:pPr>
            <w:r>
              <w:t>ECGONINE, ITS ESTERS AND DERIVATIVES which are convertible to ECGONINE AND COCAINE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52A.</w:t>
            </w:r>
          </w:p>
        </w:tc>
        <w:tc>
          <w:tcPr>
            <w:tcW w:w="4931" w:type="dxa"/>
          </w:tcPr>
          <w:p>
            <w:pPr>
              <w:pStyle w:val="yTable"/>
            </w:pPr>
            <w:r>
              <w:t>EPHEDRINE</w:t>
            </w:r>
          </w:p>
        </w:tc>
        <w:tc>
          <w:tcPr>
            <w:tcW w:w="1369" w:type="dxa"/>
          </w:tcPr>
          <w:p>
            <w:pPr>
              <w:pStyle w:val="yTable"/>
              <w:tabs>
                <w:tab w:val="decimal" w:pos="439"/>
              </w:tabs>
              <w:spacing w:before="40" w:after="40"/>
            </w:pPr>
            <w:r>
              <w:t>4.0</w:t>
            </w:r>
          </w:p>
        </w:tc>
      </w:tr>
      <w:tr>
        <w:tc>
          <w:tcPr>
            <w:tcW w:w="900" w:type="dxa"/>
          </w:tcPr>
          <w:p>
            <w:pPr>
              <w:pStyle w:val="yTable"/>
              <w:spacing w:before="40" w:after="40"/>
            </w:pPr>
            <w:r>
              <w:t>53.</w:t>
            </w:r>
          </w:p>
        </w:tc>
        <w:tc>
          <w:tcPr>
            <w:tcW w:w="4931" w:type="dxa"/>
          </w:tcPr>
          <w:p>
            <w:pPr>
              <w:pStyle w:val="yTable"/>
            </w:pPr>
            <w:r>
              <w:t>ETHYLMETHYLTHIAMBUTENE</w:t>
            </w:r>
          </w:p>
        </w:tc>
        <w:tc>
          <w:tcPr>
            <w:tcW w:w="1369" w:type="dxa"/>
          </w:tcPr>
          <w:p>
            <w:pPr>
              <w:pStyle w:val="yTable"/>
              <w:tabs>
                <w:tab w:val="decimal" w:pos="439"/>
              </w:tabs>
              <w:spacing w:before="40" w:after="40"/>
            </w:pPr>
            <w:r>
              <w:t>30.0</w:t>
            </w:r>
          </w:p>
        </w:tc>
      </w:tr>
      <w:tr>
        <w:tc>
          <w:tcPr>
            <w:tcW w:w="900" w:type="dxa"/>
          </w:tcPr>
          <w:p>
            <w:pPr>
              <w:pStyle w:val="yTable"/>
              <w:spacing w:before="40" w:after="40"/>
            </w:pPr>
            <w:r>
              <w:t>54.</w:t>
            </w:r>
          </w:p>
        </w:tc>
        <w:tc>
          <w:tcPr>
            <w:tcW w:w="4931" w:type="dxa"/>
          </w:tcPr>
          <w:p>
            <w:pPr>
              <w:pStyle w:val="yTable"/>
            </w:pPr>
            <w:r>
              <w:t>ETHYLMORPHINE (and substances containing more than 2.5% of ethylmorphine)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55.</w:t>
            </w:r>
          </w:p>
        </w:tc>
        <w:tc>
          <w:tcPr>
            <w:tcW w:w="4931" w:type="dxa"/>
          </w:tcPr>
          <w:p>
            <w:pPr>
              <w:pStyle w:val="yTable"/>
            </w:pPr>
            <w:r>
              <w:t>ETONITAZENE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56.</w:t>
            </w:r>
          </w:p>
        </w:tc>
        <w:tc>
          <w:tcPr>
            <w:tcW w:w="4931" w:type="dxa"/>
          </w:tcPr>
          <w:p>
            <w:pPr>
              <w:pStyle w:val="yTable"/>
            </w:pPr>
            <w:r>
              <w:t>ETORPHINE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57.</w:t>
            </w:r>
          </w:p>
        </w:tc>
        <w:tc>
          <w:tcPr>
            <w:tcW w:w="4931" w:type="dxa"/>
          </w:tcPr>
          <w:p>
            <w:pPr>
              <w:pStyle w:val="yTable"/>
            </w:pPr>
            <w:r>
              <w:t>ETOXERIDINE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58.</w:t>
            </w:r>
          </w:p>
        </w:tc>
        <w:tc>
          <w:tcPr>
            <w:tcW w:w="4931" w:type="dxa"/>
          </w:tcPr>
          <w:p>
            <w:pPr>
              <w:pStyle w:val="yTable"/>
            </w:pPr>
            <w:r>
              <w:t>FENTANYL</w:t>
            </w:r>
          </w:p>
        </w:tc>
        <w:tc>
          <w:tcPr>
            <w:tcW w:w="1369" w:type="dxa"/>
          </w:tcPr>
          <w:p>
            <w:pPr>
              <w:pStyle w:val="yTable"/>
              <w:tabs>
                <w:tab w:val="decimal" w:pos="439"/>
              </w:tabs>
              <w:spacing w:before="40" w:after="40"/>
            </w:pPr>
            <w:r>
              <w:t>0.015</w:t>
            </w:r>
          </w:p>
        </w:tc>
      </w:tr>
      <w:tr>
        <w:tc>
          <w:tcPr>
            <w:tcW w:w="900" w:type="dxa"/>
          </w:tcPr>
          <w:p>
            <w:pPr>
              <w:pStyle w:val="yTable"/>
              <w:spacing w:before="40" w:after="40"/>
            </w:pPr>
            <w:r>
              <w:t>59.</w:t>
            </w:r>
          </w:p>
        </w:tc>
        <w:tc>
          <w:tcPr>
            <w:tcW w:w="4931" w:type="dxa"/>
          </w:tcPr>
          <w:p>
            <w:pPr>
              <w:pStyle w:val="yTable"/>
            </w:pPr>
            <w:r>
              <w:t>FURETHIDINE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60.</w:t>
            </w:r>
          </w:p>
        </w:tc>
        <w:tc>
          <w:tcPr>
            <w:tcW w:w="4931" w:type="dxa"/>
          </w:tcPr>
          <w:p>
            <w:pPr>
              <w:pStyle w:val="yTable"/>
              <w:ind w:left="548" w:hanging="548"/>
            </w:pPr>
            <w:r>
              <w:t>HALLUCINOGENIC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61.</w:t>
            </w:r>
          </w:p>
        </w:tc>
        <w:tc>
          <w:tcPr>
            <w:tcW w:w="4931" w:type="dxa"/>
          </w:tcPr>
          <w:p>
            <w:pPr>
              <w:pStyle w:val="yTable"/>
            </w:pPr>
            <w:r>
              <w:t>HEPTABARBITONE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62.</w:t>
            </w:r>
          </w:p>
        </w:tc>
        <w:tc>
          <w:tcPr>
            <w:tcW w:w="4931" w:type="dxa"/>
          </w:tcPr>
          <w:p>
            <w:pPr>
              <w:pStyle w:val="yTable"/>
            </w:pPr>
            <w:r>
              <w:t>HEXOBARBITONE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63.</w:t>
            </w:r>
          </w:p>
        </w:tc>
        <w:tc>
          <w:tcPr>
            <w:tcW w:w="4931" w:type="dxa"/>
          </w:tcPr>
          <w:p>
            <w:pPr>
              <w:pStyle w:val="yTable"/>
            </w:pPr>
            <w:r>
              <w:t>HYDROCODONE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64.</w:t>
            </w:r>
          </w:p>
        </w:tc>
        <w:tc>
          <w:tcPr>
            <w:tcW w:w="4931" w:type="dxa"/>
          </w:tcPr>
          <w:p>
            <w:pPr>
              <w:pStyle w:val="yTable"/>
            </w:pPr>
            <w:r>
              <w:t>HYDROMORPHINOL</w:t>
            </w:r>
          </w:p>
        </w:tc>
        <w:tc>
          <w:tcPr>
            <w:tcW w:w="1369" w:type="dxa"/>
          </w:tcPr>
          <w:p>
            <w:pPr>
              <w:pStyle w:val="yTable"/>
              <w:tabs>
                <w:tab w:val="decimal" w:pos="439"/>
              </w:tabs>
              <w:spacing w:before="40" w:after="40"/>
            </w:pPr>
            <w:r>
              <w:t>6.0</w:t>
            </w:r>
          </w:p>
        </w:tc>
      </w:tr>
      <w:tr>
        <w:tc>
          <w:tcPr>
            <w:tcW w:w="900" w:type="dxa"/>
          </w:tcPr>
          <w:p>
            <w:pPr>
              <w:pStyle w:val="yTable"/>
              <w:spacing w:before="40" w:after="40"/>
            </w:pPr>
            <w:r>
              <w:t>65.</w:t>
            </w:r>
          </w:p>
        </w:tc>
        <w:tc>
          <w:tcPr>
            <w:tcW w:w="4931" w:type="dxa"/>
          </w:tcPr>
          <w:p>
            <w:pPr>
              <w:pStyle w:val="yTable"/>
            </w:pPr>
            <w:r>
              <w:t>HYDROMORPHONE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66.</w:t>
            </w:r>
          </w:p>
        </w:tc>
        <w:tc>
          <w:tcPr>
            <w:tcW w:w="4931" w:type="dxa"/>
          </w:tcPr>
          <w:p>
            <w:pPr>
              <w:pStyle w:val="yTable"/>
            </w:pPr>
            <w:r>
              <w:t>HYDROXYPETHIDINE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67.</w:t>
            </w:r>
          </w:p>
        </w:tc>
        <w:tc>
          <w:tcPr>
            <w:tcW w:w="4931" w:type="dxa"/>
          </w:tcPr>
          <w:p>
            <w:pPr>
              <w:pStyle w:val="yTable"/>
            </w:pPr>
            <w:r>
              <w:t>ISOMETHADONE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68.</w:t>
            </w:r>
          </w:p>
        </w:tc>
        <w:tc>
          <w:tcPr>
            <w:tcW w:w="4931" w:type="dxa"/>
          </w:tcPr>
          <w:p>
            <w:pPr>
              <w:pStyle w:val="yTable"/>
            </w:pPr>
            <w:r>
              <w:t>KETOBEMIDONE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69.</w:t>
            </w:r>
          </w:p>
        </w:tc>
        <w:tc>
          <w:tcPr>
            <w:tcW w:w="4931" w:type="dxa"/>
          </w:tcPr>
          <w:p>
            <w:pPr>
              <w:pStyle w:val="yTable"/>
            </w:pPr>
            <w:r>
              <w:t>LEVOMETHORPHAN</w:t>
            </w:r>
          </w:p>
        </w:tc>
        <w:tc>
          <w:tcPr>
            <w:tcW w:w="1369" w:type="dxa"/>
          </w:tcPr>
          <w:p>
            <w:pPr>
              <w:pStyle w:val="yTable"/>
              <w:tabs>
                <w:tab w:val="decimal" w:pos="439"/>
              </w:tabs>
              <w:spacing w:before="40" w:after="40"/>
            </w:pPr>
            <w:r>
              <w:t>3.0</w:t>
            </w:r>
          </w:p>
        </w:tc>
      </w:tr>
      <w:tr>
        <w:tc>
          <w:tcPr>
            <w:tcW w:w="900" w:type="dxa"/>
          </w:tcPr>
          <w:p>
            <w:pPr>
              <w:pStyle w:val="yTable"/>
              <w:spacing w:before="40" w:after="40"/>
            </w:pPr>
            <w:r>
              <w:t>70.</w:t>
            </w:r>
          </w:p>
        </w:tc>
        <w:tc>
          <w:tcPr>
            <w:tcW w:w="4931" w:type="dxa"/>
          </w:tcPr>
          <w:p>
            <w:pPr>
              <w:pStyle w:val="yTable"/>
            </w:pPr>
            <w:r>
              <w:t>LEVOMORAMIDE</w:t>
            </w:r>
          </w:p>
        </w:tc>
        <w:tc>
          <w:tcPr>
            <w:tcW w:w="1369" w:type="dxa"/>
          </w:tcPr>
          <w:p>
            <w:pPr>
              <w:pStyle w:val="yTable"/>
              <w:tabs>
                <w:tab w:val="decimal" w:pos="439"/>
              </w:tabs>
              <w:spacing w:before="40" w:after="40"/>
            </w:pPr>
            <w:r>
              <w:t>6.0</w:t>
            </w:r>
          </w:p>
        </w:tc>
      </w:tr>
      <w:tr>
        <w:tc>
          <w:tcPr>
            <w:tcW w:w="900" w:type="dxa"/>
          </w:tcPr>
          <w:p>
            <w:pPr>
              <w:pStyle w:val="yTable"/>
              <w:spacing w:before="40" w:after="40"/>
            </w:pPr>
            <w:r>
              <w:t>71.</w:t>
            </w:r>
          </w:p>
        </w:tc>
        <w:tc>
          <w:tcPr>
            <w:tcW w:w="4931" w:type="dxa"/>
          </w:tcPr>
          <w:p>
            <w:pPr>
              <w:pStyle w:val="yTable"/>
            </w:pPr>
            <w:r>
              <w:t>LEVOPHENACYLMORPHAN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72.</w:t>
            </w:r>
          </w:p>
        </w:tc>
        <w:tc>
          <w:tcPr>
            <w:tcW w:w="4931" w:type="dxa"/>
          </w:tcPr>
          <w:p>
            <w:pPr>
              <w:pStyle w:val="yTable"/>
            </w:pPr>
            <w:r>
              <w:t>LEVORPHANOL</w:t>
            </w:r>
          </w:p>
        </w:tc>
        <w:tc>
          <w:tcPr>
            <w:tcW w:w="1369" w:type="dxa"/>
          </w:tcPr>
          <w:p>
            <w:pPr>
              <w:pStyle w:val="yTable"/>
              <w:tabs>
                <w:tab w:val="decimal" w:pos="439"/>
              </w:tabs>
              <w:spacing w:before="40" w:after="40"/>
            </w:pPr>
            <w:r>
              <w:t>3.0</w:t>
            </w:r>
          </w:p>
        </w:tc>
      </w:tr>
      <w:tr>
        <w:tc>
          <w:tcPr>
            <w:tcW w:w="900" w:type="dxa"/>
          </w:tcPr>
          <w:p>
            <w:pPr>
              <w:pStyle w:val="yTable"/>
              <w:spacing w:before="40" w:after="40"/>
            </w:pPr>
            <w:r>
              <w:t>73.</w:t>
            </w:r>
          </w:p>
        </w:tc>
        <w:tc>
          <w:tcPr>
            <w:tcW w:w="4931" w:type="dxa"/>
          </w:tcPr>
          <w:p>
            <w:pPr>
              <w:pStyle w:val="yTable"/>
            </w:pPr>
            <w:r>
              <w:t>LYSERGIC ACID DIETHYLAMIDE (LSD)</w:t>
            </w:r>
          </w:p>
        </w:tc>
        <w:tc>
          <w:tcPr>
            <w:tcW w:w="1369" w:type="dxa"/>
          </w:tcPr>
          <w:p>
            <w:pPr>
              <w:pStyle w:val="yTable"/>
              <w:tabs>
                <w:tab w:val="decimal" w:pos="439"/>
              </w:tabs>
              <w:spacing w:before="40" w:after="40"/>
            </w:pPr>
            <w:r>
              <w:t>0.004</w:t>
            </w:r>
          </w:p>
        </w:tc>
      </w:tr>
      <w:tr>
        <w:tc>
          <w:tcPr>
            <w:tcW w:w="900" w:type="dxa"/>
          </w:tcPr>
          <w:p>
            <w:pPr>
              <w:pStyle w:val="yTable"/>
              <w:spacing w:before="40" w:after="40"/>
            </w:pPr>
            <w:r>
              <w:t>74.</w:t>
            </w:r>
          </w:p>
        </w:tc>
        <w:tc>
          <w:tcPr>
            <w:tcW w:w="4931" w:type="dxa"/>
          </w:tcPr>
          <w:p>
            <w:pPr>
              <w:pStyle w:val="yTable"/>
            </w:pPr>
            <w:r>
              <w:t>MESCALINE</w:t>
            </w:r>
          </w:p>
        </w:tc>
        <w:tc>
          <w:tcPr>
            <w:tcW w:w="1369" w:type="dxa"/>
          </w:tcPr>
          <w:p>
            <w:pPr>
              <w:pStyle w:val="yTable"/>
              <w:tabs>
                <w:tab w:val="decimal" w:pos="439"/>
              </w:tabs>
              <w:spacing w:before="40" w:after="40"/>
            </w:pPr>
            <w:r>
              <w:t>22.5</w:t>
            </w:r>
          </w:p>
        </w:tc>
      </w:tr>
      <w:tr>
        <w:tc>
          <w:tcPr>
            <w:tcW w:w="900" w:type="dxa"/>
          </w:tcPr>
          <w:p>
            <w:pPr>
              <w:pStyle w:val="yTable"/>
              <w:spacing w:before="40" w:after="40"/>
            </w:pPr>
            <w:r>
              <w:t>75.</w:t>
            </w:r>
          </w:p>
        </w:tc>
        <w:tc>
          <w:tcPr>
            <w:tcW w:w="4931" w:type="dxa"/>
          </w:tcPr>
          <w:p>
            <w:pPr>
              <w:pStyle w:val="yTable"/>
            </w:pPr>
            <w:r>
              <w:t>METAZOCINE</w:t>
            </w:r>
          </w:p>
        </w:tc>
        <w:tc>
          <w:tcPr>
            <w:tcW w:w="1369" w:type="dxa"/>
          </w:tcPr>
          <w:p>
            <w:pPr>
              <w:pStyle w:val="yTable"/>
              <w:tabs>
                <w:tab w:val="decimal" w:pos="439"/>
              </w:tabs>
              <w:spacing w:before="40" w:after="40"/>
            </w:pPr>
            <w:r>
              <w:t>21.0</w:t>
            </w:r>
          </w:p>
        </w:tc>
      </w:tr>
      <w:tr>
        <w:tc>
          <w:tcPr>
            <w:tcW w:w="900" w:type="dxa"/>
          </w:tcPr>
          <w:p>
            <w:pPr>
              <w:pStyle w:val="yTable"/>
              <w:spacing w:before="40" w:after="40"/>
            </w:pPr>
            <w:r>
              <w:t>76.</w:t>
            </w:r>
          </w:p>
        </w:tc>
        <w:tc>
          <w:tcPr>
            <w:tcW w:w="4931" w:type="dxa"/>
          </w:tcPr>
          <w:p>
            <w:pPr>
              <w:pStyle w:val="yTable"/>
            </w:pPr>
            <w:r>
              <w:t>METHADONE</w:t>
            </w:r>
          </w:p>
        </w:tc>
        <w:tc>
          <w:tcPr>
            <w:tcW w:w="1369" w:type="dxa"/>
          </w:tcPr>
          <w:p>
            <w:pPr>
              <w:pStyle w:val="yTable"/>
              <w:tabs>
                <w:tab w:val="decimal" w:pos="439"/>
              </w:tabs>
              <w:spacing w:before="40" w:after="40"/>
            </w:pPr>
            <w:r>
              <w:t>0.6</w:t>
            </w:r>
          </w:p>
        </w:tc>
      </w:tr>
      <w:tr>
        <w:tc>
          <w:tcPr>
            <w:tcW w:w="900" w:type="dxa"/>
          </w:tcPr>
          <w:p>
            <w:pPr>
              <w:pStyle w:val="yTable"/>
              <w:spacing w:before="40" w:after="40"/>
            </w:pPr>
            <w:r>
              <w:t>77.</w:t>
            </w:r>
          </w:p>
        </w:tc>
        <w:tc>
          <w:tcPr>
            <w:tcW w:w="4931" w:type="dxa"/>
          </w:tcPr>
          <w:p>
            <w:pPr>
              <w:pStyle w:val="yTable"/>
            </w:pPr>
            <w:r>
              <w:t>METHADONE</w:t>
            </w:r>
            <w:r>
              <w:noBreakHyphen/>
              <w:t>INTERMEDIATE</w:t>
            </w:r>
          </w:p>
        </w:tc>
        <w:tc>
          <w:tcPr>
            <w:tcW w:w="1369" w:type="dxa"/>
          </w:tcPr>
          <w:p>
            <w:pPr>
              <w:pStyle w:val="yTable"/>
              <w:tabs>
                <w:tab w:val="decimal" w:pos="439"/>
              </w:tabs>
              <w:spacing w:before="40" w:after="40"/>
            </w:pPr>
            <w:r>
              <w:t>0.6</w:t>
            </w:r>
          </w:p>
        </w:tc>
      </w:tr>
      <w:tr>
        <w:tc>
          <w:tcPr>
            <w:tcW w:w="900" w:type="dxa"/>
          </w:tcPr>
          <w:p>
            <w:pPr>
              <w:pStyle w:val="yTable"/>
              <w:spacing w:before="40" w:after="40"/>
            </w:pPr>
            <w:r>
              <w:t>78.</w:t>
            </w:r>
          </w:p>
        </w:tc>
        <w:tc>
          <w:tcPr>
            <w:tcW w:w="4931" w:type="dxa"/>
          </w:tcPr>
          <w:p>
            <w:pPr>
              <w:pStyle w:val="yTable"/>
            </w:pPr>
            <w:r>
              <w:t>METHAQUALONE</w:t>
            </w:r>
          </w:p>
        </w:tc>
        <w:tc>
          <w:tcPr>
            <w:tcW w:w="1369" w:type="dxa"/>
          </w:tcPr>
          <w:p>
            <w:pPr>
              <w:pStyle w:val="yTable"/>
              <w:tabs>
                <w:tab w:val="decimal" w:pos="439"/>
              </w:tabs>
              <w:spacing w:before="40" w:after="40"/>
            </w:pPr>
            <w:r>
              <w:t>150.0</w:t>
            </w:r>
          </w:p>
        </w:tc>
      </w:tr>
      <w:tr>
        <w:tc>
          <w:tcPr>
            <w:tcW w:w="900" w:type="dxa"/>
          </w:tcPr>
          <w:p>
            <w:pPr>
              <w:pStyle w:val="yTable"/>
              <w:spacing w:before="40" w:after="40"/>
            </w:pPr>
            <w:r>
              <w:t>79.</w:t>
            </w:r>
          </w:p>
        </w:tc>
        <w:tc>
          <w:tcPr>
            <w:tcW w:w="4931" w:type="dxa"/>
          </w:tcPr>
          <w:p>
            <w:pPr>
              <w:pStyle w:val="yTable"/>
            </w:pPr>
            <w:r>
              <w:t>METHARBITONE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80.</w:t>
            </w:r>
          </w:p>
        </w:tc>
        <w:tc>
          <w:tcPr>
            <w:tcW w:w="4931" w:type="dxa"/>
          </w:tcPr>
          <w:p>
            <w:pPr>
              <w:pStyle w:val="yTable"/>
            </w:pPr>
            <w:r>
              <w:t>METHYLAMPHETAMINE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81.</w:t>
            </w:r>
          </w:p>
        </w:tc>
        <w:tc>
          <w:tcPr>
            <w:tcW w:w="4931" w:type="dxa"/>
          </w:tcPr>
          <w:p>
            <w:pPr>
              <w:pStyle w:val="yTable"/>
            </w:pPr>
            <w:r>
              <w:t>METHYLDESORPHINE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w:t>
            </w:r>
          </w:p>
        </w:tc>
        <w:tc>
          <w:tcPr>
            <w:tcW w:w="4931" w:type="dxa"/>
          </w:tcPr>
          <w:p>
            <w:pPr>
              <w:pStyle w:val="yTable"/>
            </w:pPr>
            <w:r>
              <w:t>METHYLDIHYDROMORPHINE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82A.</w:t>
            </w:r>
          </w:p>
        </w:tc>
        <w:tc>
          <w:tcPr>
            <w:tcW w:w="4931" w:type="dxa"/>
          </w:tcPr>
          <w:p>
            <w:pPr>
              <w:pStyle w:val="yTable"/>
            </w:pPr>
            <w:r>
              <w:t>3, 4</w:t>
            </w:r>
            <w:r>
              <w:noBreakHyphen/>
              <w:t>METHYLENEDIOXYAMPHETAMINE (MDA)</w:t>
            </w:r>
          </w:p>
        </w:tc>
        <w:tc>
          <w:tcPr>
            <w:tcW w:w="1369" w:type="dxa"/>
          </w:tcPr>
          <w:p>
            <w:pPr>
              <w:pStyle w:val="yTable"/>
              <w:tabs>
                <w:tab w:val="decimal" w:pos="439"/>
              </w:tabs>
              <w:spacing w:before="40" w:after="40"/>
            </w:pPr>
            <w:r>
              <w:t>4.0</w:t>
            </w:r>
          </w:p>
        </w:tc>
      </w:tr>
      <w:tr>
        <w:tc>
          <w:tcPr>
            <w:tcW w:w="900" w:type="dxa"/>
          </w:tcPr>
          <w:p>
            <w:pPr>
              <w:pStyle w:val="yTable"/>
              <w:spacing w:before="40" w:after="40"/>
            </w:pPr>
            <w:r>
              <w:t>82B.</w:t>
            </w:r>
          </w:p>
        </w:tc>
        <w:tc>
          <w:tcPr>
            <w:tcW w:w="4931" w:type="dxa"/>
          </w:tcPr>
          <w:p>
            <w:pPr>
              <w:pStyle w:val="yTable"/>
              <w:ind w:left="548" w:hanging="548"/>
            </w:pPr>
            <w:r>
              <w:t>3, 4</w:t>
            </w:r>
            <w:r>
              <w:noBreakHyphen/>
              <w:t>METHYLENEDIOXY</w:t>
            </w:r>
            <w:r>
              <w:noBreakHyphen/>
              <w:t>N, ALPHA</w:t>
            </w:r>
            <w:r>
              <w:noBreakHyphen/>
              <w:t>DIMETHYLPHENYLETHYLAMINE (MDMA)</w:t>
            </w:r>
          </w:p>
        </w:tc>
        <w:tc>
          <w:tcPr>
            <w:tcW w:w="1369" w:type="dxa"/>
          </w:tcPr>
          <w:p>
            <w:pPr>
              <w:pStyle w:val="yTable"/>
              <w:tabs>
                <w:tab w:val="decimal" w:pos="439"/>
              </w:tabs>
              <w:spacing w:before="40" w:after="40"/>
            </w:pPr>
            <w:r>
              <w:t>4.0</w:t>
            </w:r>
          </w:p>
        </w:tc>
      </w:tr>
      <w:tr>
        <w:tc>
          <w:tcPr>
            <w:tcW w:w="900" w:type="dxa"/>
          </w:tcPr>
          <w:p>
            <w:pPr>
              <w:pStyle w:val="yTable"/>
              <w:spacing w:before="40" w:after="40"/>
            </w:pPr>
            <w:r>
              <w:t>83.</w:t>
            </w:r>
          </w:p>
        </w:tc>
        <w:tc>
          <w:tcPr>
            <w:tcW w:w="4931" w:type="dxa"/>
          </w:tcPr>
          <w:p>
            <w:pPr>
              <w:pStyle w:val="yTable"/>
            </w:pPr>
            <w:r>
              <w:t>METHYLPHENIDATE</w:t>
            </w:r>
          </w:p>
        </w:tc>
        <w:tc>
          <w:tcPr>
            <w:tcW w:w="1369" w:type="dxa"/>
          </w:tcPr>
          <w:p>
            <w:pPr>
              <w:pStyle w:val="yTable"/>
              <w:tabs>
                <w:tab w:val="decimal" w:pos="439"/>
              </w:tabs>
              <w:spacing w:before="40" w:after="40"/>
            </w:pPr>
            <w:r>
              <w:t>6.0</w:t>
            </w:r>
          </w:p>
        </w:tc>
      </w:tr>
      <w:tr>
        <w:tc>
          <w:tcPr>
            <w:tcW w:w="900" w:type="dxa"/>
          </w:tcPr>
          <w:p>
            <w:pPr>
              <w:pStyle w:val="yTable"/>
              <w:spacing w:before="40" w:after="40"/>
            </w:pPr>
            <w:r>
              <w:t>84.</w:t>
            </w:r>
          </w:p>
        </w:tc>
        <w:tc>
          <w:tcPr>
            <w:tcW w:w="4931" w:type="dxa"/>
          </w:tcPr>
          <w:p>
            <w:pPr>
              <w:pStyle w:val="yTable"/>
            </w:pPr>
            <w:r>
              <w:t>METHYLPHENOBARBITONE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85.</w:t>
            </w:r>
          </w:p>
        </w:tc>
        <w:tc>
          <w:tcPr>
            <w:tcW w:w="4931" w:type="dxa"/>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369" w:type="dxa"/>
          </w:tcPr>
          <w:p>
            <w:pPr>
              <w:pStyle w:val="yTable"/>
              <w:tabs>
                <w:tab w:val="decimal" w:pos="439"/>
              </w:tabs>
              <w:spacing w:before="40" w:after="40"/>
            </w:pPr>
            <w:r>
              <w:t>6.0</w:t>
            </w:r>
          </w:p>
        </w:tc>
      </w:tr>
      <w:tr>
        <w:tc>
          <w:tcPr>
            <w:tcW w:w="900" w:type="dxa"/>
          </w:tcPr>
          <w:p>
            <w:pPr>
              <w:pStyle w:val="yTable"/>
              <w:spacing w:before="40" w:after="40"/>
            </w:pPr>
            <w:r>
              <w:t>86.</w:t>
            </w:r>
          </w:p>
        </w:tc>
        <w:tc>
          <w:tcPr>
            <w:tcW w:w="4931" w:type="dxa"/>
          </w:tcPr>
          <w:p>
            <w:pPr>
              <w:pStyle w:val="yTable"/>
            </w:pPr>
            <w:r>
              <w:t>METOPON</w:t>
            </w:r>
          </w:p>
        </w:tc>
        <w:tc>
          <w:tcPr>
            <w:tcW w:w="1369" w:type="dxa"/>
          </w:tcPr>
          <w:p>
            <w:pPr>
              <w:pStyle w:val="yTable"/>
              <w:tabs>
                <w:tab w:val="decimal" w:pos="439"/>
              </w:tabs>
              <w:spacing w:before="40" w:after="40"/>
            </w:pPr>
            <w:r>
              <w:t>6.0</w:t>
            </w:r>
          </w:p>
        </w:tc>
      </w:tr>
      <w:tr>
        <w:tc>
          <w:tcPr>
            <w:tcW w:w="900" w:type="dxa"/>
          </w:tcPr>
          <w:p>
            <w:pPr>
              <w:pStyle w:val="yTable"/>
              <w:spacing w:before="40" w:after="40"/>
            </w:pPr>
            <w:r>
              <w:t>87.</w:t>
            </w:r>
          </w:p>
        </w:tc>
        <w:tc>
          <w:tcPr>
            <w:tcW w:w="4931" w:type="dxa"/>
          </w:tcPr>
          <w:p>
            <w:pPr>
              <w:pStyle w:val="yTable"/>
            </w:pPr>
            <w:r>
              <w:t>MORAMIDE</w:t>
            </w:r>
            <w:r>
              <w:noBreakHyphen/>
              <w:t>INTERMEDIATE</w:t>
            </w:r>
            <w:r>
              <w:tab/>
            </w:r>
          </w:p>
        </w:tc>
        <w:tc>
          <w:tcPr>
            <w:tcW w:w="1369" w:type="dxa"/>
          </w:tcPr>
          <w:p>
            <w:pPr>
              <w:pStyle w:val="yTable"/>
              <w:tabs>
                <w:tab w:val="decimal" w:pos="439"/>
              </w:tabs>
              <w:spacing w:before="40" w:after="40"/>
            </w:pPr>
            <w:r>
              <w:t>3.0</w:t>
            </w:r>
          </w:p>
        </w:tc>
      </w:tr>
      <w:tr>
        <w:tc>
          <w:tcPr>
            <w:tcW w:w="900" w:type="dxa"/>
          </w:tcPr>
          <w:p>
            <w:pPr>
              <w:pStyle w:val="yTable"/>
              <w:spacing w:before="40" w:after="40"/>
            </w:pPr>
            <w:r>
              <w:t>88.</w:t>
            </w:r>
          </w:p>
        </w:tc>
        <w:tc>
          <w:tcPr>
            <w:tcW w:w="4931" w:type="dxa"/>
          </w:tcPr>
          <w:p>
            <w:pPr>
              <w:pStyle w:val="yTable"/>
            </w:pPr>
            <w:r>
              <w:t>MORPHERIDINE</w:t>
            </w:r>
          </w:p>
        </w:tc>
        <w:tc>
          <w:tcPr>
            <w:tcW w:w="1369" w:type="dxa"/>
          </w:tcPr>
          <w:p>
            <w:pPr>
              <w:pStyle w:val="yTable"/>
              <w:tabs>
                <w:tab w:val="decimal" w:pos="439"/>
              </w:tabs>
              <w:spacing w:before="40" w:after="40"/>
            </w:pPr>
            <w:r>
              <w:t>6.0</w:t>
            </w:r>
          </w:p>
        </w:tc>
      </w:tr>
      <w:tr>
        <w:tc>
          <w:tcPr>
            <w:tcW w:w="900" w:type="dxa"/>
          </w:tcPr>
          <w:p>
            <w:pPr>
              <w:pStyle w:val="yTable"/>
              <w:spacing w:before="40" w:after="40"/>
            </w:pPr>
            <w:r>
              <w:t>89.</w:t>
            </w:r>
          </w:p>
        </w:tc>
        <w:tc>
          <w:tcPr>
            <w:tcW w:w="4931" w:type="dxa"/>
          </w:tcPr>
          <w:p>
            <w:pPr>
              <w:pStyle w:val="yTable"/>
            </w:pPr>
            <w:r>
              <w:t>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90.</w:t>
            </w:r>
          </w:p>
        </w:tc>
        <w:tc>
          <w:tcPr>
            <w:tcW w:w="4931" w:type="dxa"/>
          </w:tcPr>
          <w:p>
            <w:pPr>
              <w:pStyle w:val="yTable"/>
              <w:ind w:left="548" w:hanging="548"/>
            </w:pPr>
            <w:r>
              <w:t>MORPHINE DERIVATIVES (not specifically included elsewhere in this Schedule or in any Schedule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91.</w:t>
            </w:r>
          </w:p>
        </w:tc>
        <w:tc>
          <w:tcPr>
            <w:tcW w:w="4931" w:type="dxa"/>
          </w:tcPr>
          <w:p>
            <w:pPr>
              <w:pStyle w:val="yTable"/>
              <w:ind w:left="548" w:hanging="548"/>
            </w:pPr>
            <w:r>
              <w:t>MORPHINE METHOBROMIDE AND OTHER PENTAVALENT NITROGEN MORPHINE DERIVATIVES</w:t>
            </w:r>
          </w:p>
        </w:tc>
        <w:tc>
          <w:tcPr>
            <w:tcW w:w="1369" w:type="dxa"/>
          </w:tcPr>
          <w:p>
            <w:pPr>
              <w:pStyle w:val="yTable"/>
              <w:tabs>
                <w:tab w:val="decimal" w:pos="439"/>
              </w:tabs>
              <w:spacing w:before="40" w:after="40"/>
            </w:pPr>
            <w:r>
              <w:t>6.0</w:t>
            </w:r>
          </w:p>
        </w:tc>
      </w:tr>
      <w:tr>
        <w:tc>
          <w:tcPr>
            <w:tcW w:w="900" w:type="dxa"/>
          </w:tcPr>
          <w:p>
            <w:pPr>
              <w:pStyle w:val="yTable"/>
              <w:spacing w:before="40" w:after="40"/>
            </w:pPr>
            <w:r>
              <w:t>92.</w:t>
            </w:r>
          </w:p>
        </w:tc>
        <w:tc>
          <w:tcPr>
            <w:tcW w:w="4931" w:type="dxa"/>
          </w:tcPr>
          <w:p>
            <w:pPr>
              <w:pStyle w:val="yTable"/>
            </w:pPr>
            <w:r>
              <w:t>MORPHINE</w:t>
            </w:r>
            <w:r>
              <w:noBreakHyphen/>
              <w:t>N</w:t>
            </w:r>
            <w:r>
              <w:noBreakHyphen/>
              <w:t>OXIDE</w:t>
            </w:r>
          </w:p>
        </w:tc>
        <w:tc>
          <w:tcPr>
            <w:tcW w:w="1369" w:type="dxa"/>
          </w:tcPr>
          <w:p>
            <w:pPr>
              <w:pStyle w:val="yTable"/>
              <w:tabs>
                <w:tab w:val="decimal" w:pos="439"/>
              </w:tabs>
              <w:spacing w:before="40" w:after="40"/>
            </w:pPr>
            <w:r>
              <w:t>6.0</w:t>
            </w:r>
          </w:p>
        </w:tc>
      </w:tr>
      <w:tr>
        <w:tc>
          <w:tcPr>
            <w:tcW w:w="900" w:type="dxa"/>
          </w:tcPr>
          <w:p>
            <w:pPr>
              <w:pStyle w:val="yTable"/>
              <w:spacing w:before="40" w:after="40"/>
            </w:pPr>
            <w:r>
              <w:t>93.</w:t>
            </w:r>
          </w:p>
        </w:tc>
        <w:tc>
          <w:tcPr>
            <w:tcW w:w="4931" w:type="dxa"/>
          </w:tcPr>
          <w:p>
            <w:pPr>
              <w:pStyle w:val="yTable"/>
              <w:ind w:left="548" w:hanging="548"/>
            </w:pPr>
            <w:r>
              <w:t>MORPHINE SUBSTITUTES (not specifically included elsewhere in this Schedule)</w:t>
            </w:r>
          </w:p>
        </w:tc>
        <w:tc>
          <w:tcPr>
            <w:tcW w:w="1369" w:type="dxa"/>
          </w:tcPr>
          <w:p>
            <w:pPr>
              <w:pStyle w:val="yTable"/>
              <w:tabs>
                <w:tab w:val="decimal" w:pos="439"/>
              </w:tabs>
              <w:spacing w:before="40" w:after="40"/>
            </w:pPr>
            <w:r>
              <w:t>6.0</w:t>
            </w:r>
          </w:p>
        </w:tc>
      </w:tr>
      <w:tr>
        <w:tc>
          <w:tcPr>
            <w:tcW w:w="900" w:type="dxa"/>
          </w:tcPr>
          <w:p>
            <w:pPr>
              <w:pStyle w:val="yTable"/>
              <w:spacing w:before="40" w:after="40"/>
            </w:pPr>
            <w:r>
              <w:t>94.</w:t>
            </w:r>
          </w:p>
        </w:tc>
        <w:tc>
          <w:tcPr>
            <w:tcW w:w="4931" w:type="dxa"/>
          </w:tcPr>
          <w:p>
            <w:pPr>
              <w:pStyle w:val="yTable"/>
            </w:pPr>
            <w:r>
              <w:t>MYROPHINE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95.</w:t>
            </w:r>
          </w:p>
        </w:tc>
        <w:tc>
          <w:tcPr>
            <w:tcW w:w="4931" w:type="dxa"/>
          </w:tcPr>
          <w:p>
            <w:pPr>
              <w:pStyle w:val="yTable"/>
            </w:pPr>
            <w:r>
              <w:t>NEALBARBITONE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96.</w:t>
            </w:r>
          </w:p>
        </w:tc>
        <w:tc>
          <w:tcPr>
            <w:tcW w:w="4931" w:type="dxa"/>
          </w:tcPr>
          <w:p>
            <w:pPr>
              <w:pStyle w:val="yTable"/>
              <w:ind w:left="548" w:hanging="548"/>
            </w:pPr>
            <w:r>
              <w:t>NICOCODINE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97.</w:t>
            </w:r>
          </w:p>
        </w:tc>
        <w:tc>
          <w:tcPr>
            <w:tcW w:w="4931" w:type="dxa"/>
          </w:tcPr>
          <w:p>
            <w:pPr>
              <w:pStyle w:val="yTable"/>
              <w:ind w:left="548" w:hanging="548"/>
            </w:pPr>
            <w:r>
              <w:t>NICODICODINE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98.</w:t>
            </w:r>
          </w:p>
        </w:tc>
        <w:tc>
          <w:tcPr>
            <w:tcW w:w="4931" w:type="dxa"/>
          </w:tcPr>
          <w:p>
            <w:pPr>
              <w:pStyle w:val="yTable"/>
            </w:pPr>
            <w:r>
              <w:t>NICOMORPHINE</w:t>
            </w:r>
          </w:p>
        </w:tc>
        <w:tc>
          <w:tcPr>
            <w:tcW w:w="1369" w:type="dxa"/>
          </w:tcPr>
          <w:p>
            <w:pPr>
              <w:pStyle w:val="yTable"/>
              <w:tabs>
                <w:tab w:val="decimal" w:pos="439"/>
              </w:tabs>
              <w:spacing w:before="40" w:after="40"/>
            </w:pPr>
            <w:r>
              <w:t>6.0</w:t>
            </w:r>
          </w:p>
        </w:tc>
      </w:tr>
      <w:tr>
        <w:tc>
          <w:tcPr>
            <w:tcW w:w="900" w:type="dxa"/>
          </w:tcPr>
          <w:p>
            <w:pPr>
              <w:pStyle w:val="yTable"/>
              <w:spacing w:before="40" w:after="40"/>
            </w:pPr>
            <w:r>
              <w:t>99.</w:t>
            </w:r>
          </w:p>
        </w:tc>
        <w:tc>
          <w:tcPr>
            <w:tcW w:w="4931" w:type="dxa"/>
          </w:tcPr>
          <w:p>
            <w:pPr>
              <w:pStyle w:val="yTable"/>
            </w:pPr>
            <w:r>
              <w:t>NORACYMETHADOL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100.</w:t>
            </w:r>
          </w:p>
        </w:tc>
        <w:tc>
          <w:tcPr>
            <w:tcW w:w="4931" w:type="dxa"/>
          </w:tcPr>
          <w:p>
            <w:pPr>
              <w:pStyle w:val="yTable"/>
              <w:ind w:left="548" w:hanging="548"/>
            </w:pPr>
            <w:r>
              <w:t>NORCODEINE (except when included in Schedule 2 or 4 in Appendix A to the Poisons Act 1964)</w:t>
            </w:r>
          </w:p>
        </w:tc>
        <w:tc>
          <w:tcPr>
            <w:tcW w:w="1369" w:type="dxa"/>
          </w:tcPr>
          <w:p>
            <w:pPr>
              <w:pStyle w:val="yTable"/>
              <w:tabs>
                <w:tab w:val="decimal" w:pos="439"/>
              </w:tabs>
              <w:spacing w:before="40" w:after="40"/>
            </w:pPr>
            <w:r>
              <w:t>6.0</w:t>
            </w:r>
          </w:p>
        </w:tc>
      </w:tr>
      <w:tr>
        <w:tc>
          <w:tcPr>
            <w:tcW w:w="900" w:type="dxa"/>
          </w:tcPr>
          <w:p>
            <w:pPr>
              <w:pStyle w:val="yTable"/>
              <w:spacing w:before="40" w:after="40"/>
            </w:pPr>
            <w:r>
              <w:t>101.</w:t>
            </w:r>
          </w:p>
        </w:tc>
        <w:tc>
          <w:tcPr>
            <w:tcW w:w="4931" w:type="dxa"/>
          </w:tcPr>
          <w:p>
            <w:pPr>
              <w:pStyle w:val="yTable"/>
            </w:pPr>
            <w:r>
              <w:t>NORLEVORPHANOL</w:t>
            </w:r>
          </w:p>
        </w:tc>
        <w:tc>
          <w:tcPr>
            <w:tcW w:w="1369" w:type="dxa"/>
          </w:tcPr>
          <w:p>
            <w:pPr>
              <w:pStyle w:val="yTable"/>
              <w:tabs>
                <w:tab w:val="decimal" w:pos="439"/>
              </w:tabs>
              <w:spacing w:before="40" w:after="40"/>
            </w:pPr>
            <w:r>
              <w:t>6.0</w:t>
            </w:r>
          </w:p>
        </w:tc>
      </w:tr>
      <w:tr>
        <w:tc>
          <w:tcPr>
            <w:tcW w:w="900" w:type="dxa"/>
          </w:tcPr>
          <w:p>
            <w:pPr>
              <w:pStyle w:val="yTable"/>
              <w:spacing w:before="40" w:after="40"/>
            </w:pPr>
            <w:r>
              <w:t>102.</w:t>
            </w:r>
          </w:p>
        </w:tc>
        <w:tc>
          <w:tcPr>
            <w:tcW w:w="4931" w:type="dxa"/>
          </w:tcPr>
          <w:p>
            <w:pPr>
              <w:pStyle w:val="yTable"/>
            </w:pPr>
            <w:r>
              <w:t>NORMETHADONE</w:t>
            </w:r>
          </w:p>
        </w:tc>
        <w:tc>
          <w:tcPr>
            <w:tcW w:w="1369" w:type="dxa"/>
          </w:tcPr>
          <w:p>
            <w:pPr>
              <w:pStyle w:val="yTable"/>
              <w:tabs>
                <w:tab w:val="decimal" w:pos="439"/>
              </w:tabs>
              <w:spacing w:before="40" w:after="40"/>
            </w:pPr>
            <w:r>
              <w:t>1.5</w:t>
            </w:r>
          </w:p>
        </w:tc>
      </w:tr>
      <w:tr>
        <w:tc>
          <w:tcPr>
            <w:tcW w:w="900" w:type="dxa"/>
          </w:tcPr>
          <w:p>
            <w:pPr>
              <w:pStyle w:val="yTable"/>
              <w:spacing w:before="40" w:after="40"/>
            </w:pPr>
            <w:r>
              <w:t>103.</w:t>
            </w:r>
          </w:p>
        </w:tc>
        <w:tc>
          <w:tcPr>
            <w:tcW w:w="4931" w:type="dxa"/>
          </w:tcPr>
          <w:p>
            <w:pPr>
              <w:pStyle w:val="yTable"/>
            </w:pPr>
            <w:r>
              <w:t>NORMORPHINE</w:t>
            </w:r>
          </w:p>
        </w:tc>
        <w:tc>
          <w:tcPr>
            <w:tcW w:w="1369" w:type="dxa"/>
          </w:tcPr>
          <w:p>
            <w:pPr>
              <w:pStyle w:val="yTable"/>
              <w:tabs>
                <w:tab w:val="decimal" w:pos="439"/>
              </w:tabs>
              <w:spacing w:before="40" w:after="40"/>
            </w:pPr>
            <w:r>
              <w:t>60.0</w:t>
            </w:r>
          </w:p>
        </w:tc>
      </w:tr>
      <w:tr>
        <w:tc>
          <w:tcPr>
            <w:tcW w:w="900" w:type="dxa"/>
          </w:tcPr>
          <w:p>
            <w:pPr>
              <w:pStyle w:val="yTable"/>
              <w:spacing w:before="40" w:after="40"/>
            </w:pPr>
            <w:r>
              <w:t>104.</w:t>
            </w:r>
          </w:p>
        </w:tc>
        <w:tc>
          <w:tcPr>
            <w:tcW w:w="4931" w:type="dxa"/>
          </w:tcPr>
          <w:p>
            <w:pPr>
              <w:pStyle w:val="yTable"/>
            </w:pPr>
            <w:r>
              <w:t>NORPIPANONE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105.</w:t>
            </w:r>
          </w:p>
        </w:tc>
        <w:tc>
          <w:tcPr>
            <w:tcW w:w="4931" w:type="dxa"/>
          </w:tcPr>
          <w:p>
            <w:pPr>
              <w:pStyle w:val="yTable"/>
            </w:pPr>
            <w:r>
              <w:t>OPIUM</w:t>
            </w:r>
          </w:p>
        </w:tc>
        <w:tc>
          <w:tcPr>
            <w:tcW w:w="1369" w:type="dxa"/>
          </w:tcPr>
          <w:p>
            <w:pPr>
              <w:pStyle w:val="yTable"/>
              <w:tabs>
                <w:tab w:val="decimal" w:pos="439"/>
              </w:tabs>
              <w:spacing w:before="40" w:after="40"/>
            </w:pPr>
            <w:r>
              <w:t>40.0</w:t>
            </w:r>
          </w:p>
        </w:tc>
      </w:tr>
      <w:tr>
        <w:tc>
          <w:tcPr>
            <w:tcW w:w="900" w:type="dxa"/>
          </w:tcPr>
          <w:p>
            <w:pPr>
              <w:pStyle w:val="yTable"/>
              <w:spacing w:before="40" w:after="40"/>
            </w:pPr>
            <w:r>
              <w:t>106.</w:t>
            </w:r>
          </w:p>
        </w:tc>
        <w:tc>
          <w:tcPr>
            <w:tcW w:w="4931" w:type="dxa"/>
          </w:tcPr>
          <w:p>
            <w:pPr>
              <w:pStyle w:val="yTable"/>
            </w:pPr>
            <w:r>
              <w:t>OXYCODONE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107.</w:t>
            </w:r>
          </w:p>
        </w:tc>
        <w:tc>
          <w:tcPr>
            <w:tcW w:w="4931" w:type="dxa"/>
          </w:tcPr>
          <w:p>
            <w:pPr>
              <w:pStyle w:val="yTable"/>
            </w:pPr>
            <w:r>
              <w:t>OXYMORPHONE</w:t>
            </w:r>
          </w:p>
        </w:tc>
        <w:tc>
          <w:tcPr>
            <w:tcW w:w="1369" w:type="dxa"/>
          </w:tcPr>
          <w:p>
            <w:pPr>
              <w:pStyle w:val="yTable"/>
              <w:tabs>
                <w:tab w:val="decimal" w:pos="439"/>
              </w:tabs>
              <w:spacing w:before="40" w:after="40"/>
            </w:pPr>
            <w:r>
              <w:t>6.0</w:t>
            </w:r>
          </w:p>
        </w:tc>
      </w:tr>
      <w:tr>
        <w:tc>
          <w:tcPr>
            <w:tcW w:w="900" w:type="dxa"/>
          </w:tcPr>
          <w:p>
            <w:pPr>
              <w:pStyle w:val="yTable"/>
              <w:spacing w:before="40" w:after="40"/>
            </w:pPr>
            <w:r>
              <w:t>108.</w:t>
            </w:r>
          </w:p>
        </w:tc>
        <w:tc>
          <w:tcPr>
            <w:tcW w:w="4931" w:type="dxa"/>
          </w:tcPr>
          <w:p>
            <w:pPr>
              <w:pStyle w:val="yTable"/>
            </w:pPr>
            <w:r>
              <w:t>PENTAZOCINE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109.</w:t>
            </w:r>
          </w:p>
        </w:tc>
        <w:tc>
          <w:tcPr>
            <w:tcW w:w="4931" w:type="dxa"/>
          </w:tcPr>
          <w:p>
            <w:pPr>
              <w:pStyle w:val="yTable"/>
            </w:pPr>
            <w:r>
              <w:t>PENTOBARBITONE</w:t>
            </w:r>
            <w:r>
              <w:tab/>
            </w:r>
          </w:p>
        </w:tc>
        <w:tc>
          <w:tcPr>
            <w:tcW w:w="1369" w:type="dxa"/>
          </w:tcPr>
          <w:p>
            <w:pPr>
              <w:pStyle w:val="yTable"/>
              <w:tabs>
                <w:tab w:val="decimal" w:pos="439"/>
              </w:tabs>
              <w:spacing w:before="40" w:after="40"/>
            </w:pPr>
            <w:r>
              <w:t>30.0</w:t>
            </w:r>
          </w:p>
        </w:tc>
      </w:tr>
      <w:tr>
        <w:tc>
          <w:tcPr>
            <w:tcW w:w="900" w:type="dxa"/>
          </w:tcPr>
          <w:p>
            <w:pPr>
              <w:pStyle w:val="yTable"/>
              <w:spacing w:before="40" w:after="40"/>
            </w:pPr>
            <w:r>
              <w:t>110.</w:t>
            </w:r>
          </w:p>
        </w:tc>
        <w:tc>
          <w:tcPr>
            <w:tcW w:w="4931" w:type="dxa"/>
          </w:tcPr>
          <w:p>
            <w:pPr>
              <w:pStyle w:val="yTable"/>
            </w:pPr>
            <w:r>
              <w:t>PETHIDINE</w:t>
            </w:r>
          </w:p>
        </w:tc>
        <w:tc>
          <w:tcPr>
            <w:tcW w:w="1369" w:type="dxa"/>
          </w:tcPr>
          <w:p>
            <w:pPr>
              <w:pStyle w:val="yTable"/>
              <w:tabs>
                <w:tab w:val="decimal" w:pos="439"/>
              </w:tabs>
              <w:spacing w:before="40" w:after="40"/>
            </w:pPr>
            <w:r>
              <w:t>15.0</w:t>
            </w:r>
          </w:p>
        </w:tc>
      </w:tr>
      <w:tr>
        <w:tc>
          <w:tcPr>
            <w:tcW w:w="900" w:type="dxa"/>
          </w:tcPr>
          <w:p>
            <w:pPr>
              <w:pStyle w:val="yTable"/>
              <w:spacing w:before="40" w:after="40"/>
            </w:pPr>
            <w:r>
              <w:t>111.</w:t>
            </w:r>
          </w:p>
        </w:tc>
        <w:tc>
          <w:tcPr>
            <w:tcW w:w="4931" w:type="dxa"/>
          </w:tcPr>
          <w:p>
            <w:pPr>
              <w:pStyle w:val="yTable"/>
            </w:pPr>
            <w:r>
              <w:t>PETHIDINE</w:t>
            </w:r>
            <w:r>
              <w:noBreakHyphen/>
              <w:t>INTERMEDIATE A</w:t>
            </w:r>
          </w:p>
        </w:tc>
        <w:tc>
          <w:tcPr>
            <w:tcW w:w="1369" w:type="dxa"/>
          </w:tcPr>
          <w:p>
            <w:pPr>
              <w:pStyle w:val="yTable"/>
              <w:tabs>
                <w:tab w:val="decimal" w:pos="439"/>
              </w:tabs>
              <w:spacing w:before="40" w:after="40"/>
            </w:pPr>
            <w:r>
              <w:t>15.0</w:t>
            </w:r>
          </w:p>
        </w:tc>
      </w:tr>
      <w:tr>
        <w:tc>
          <w:tcPr>
            <w:tcW w:w="900" w:type="dxa"/>
          </w:tcPr>
          <w:p>
            <w:pPr>
              <w:pStyle w:val="yTable"/>
              <w:spacing w:before="40" w:after="40"/>
            </w:pPr>
            <w:r>
              <w:t>112.</w:t>
            </w:r>
          </w:p>
        </w:tc>
        <w:tc>
          <w:tcPr>
            <w:tcW w:w="4931" w:type="dxa"/>
          </w:tcPr>
          <w:p>
            <w:pPr>
              <w:pStyle w:val="yTable"/>
            </w:pPr>
            <w:r>
              <w:t>PETHIDINE</w:t>
            </w:r>
            <w:r>
              <w:noBreakHyphen/>
              <w:t>INTERMEDIATE B</w:t>
            </w:r>
          </w:p>
        </w:tc>
        <w:tc>
          <w:tcPr>
            <w:tcW w:w="1369" w:type="dxa"/>
          </w:tcPr>
          <w:p>
            <w:pPr>
              <w:pStyle w:val="yTable"/>
              <w:tabs>
                <w:tab w:val="decimal" w:pos="439"/>
              </w:tabs>
              <w:spacing w:before="40" w:after="40"/>
            </w:pPr>
            <w:r>
              <w:t>15.0</w:t>
            </w:r>
          </w:p>
        </w:tc>
      </w:tr>
      <w:tr>
        <w:tc>
          <w:tcPr>
            <w:tcW w:w="900" w:type="dxa"/>
          </w:tcPr>
          <w:p>
            <w:pPr>
              <w:pStyle w:val="yTable"/>
              <w:spacing w:before="40" w:after="40"/>
            </w:pPr>
            <w:r>
              <w:t>113.</w:t>
            </w:r>
          </w:p>
        </w:tc>
        <w:tc>
          <w:tcPr>
            <w:tcW w:w="4931" w:type="dxa"/>
          </w:tcPr>
          <w:p>
            <w:pPr>
              <w:pStyle w:val="yTable"/>
            </w:pPr>
            <w:r>
              <w:t>PETHIDINE</w:t>
            </w:r>
            <w:r>
              <w:noBreakHyphen/>
              <w:t>INTERMEDIATE C</w:t>
            </w:r>
          </w:p>
        </w:tc>
        <w:tc>
          <w:tcPr>
            <w:tcW w:w="1369" w:type="dxa"/>
          </w:tcPr>
          <w:p>
            <w:pPr>
              <w:pStyle w:val="yTable"/>
              <w:tabs>
                <w:tab w:val="decimal" w:pos="439"/>
              </w:tabs>
              <w:spacing w:before="40" w:after="40"/>
            </w:pPr>
            <w:r>
              <w:t>15.0</w:t>
            </w:r>
          </w:p>
        </w:tc>
      </w:tr>
      <w:tr>
        <w:tc>
          <w:tcPr>
            <w:tcW w:w="900" w:type="dxa"/>
          </w:tcPr>
          <w:p>
            <w:pPr>
              <w:pStyle w:val="yTable"/>
              <w:spacing w:before="40" w:after="40"/>
            </w:pPr>
            <w:r>
              <w:t>114.</w:t>
            </w:r>
          </w:p>
        </w:tc>
        <w:tc>
          <w:tcPr>
            <w:tcW w:w="4931" w:type="dxa"/>
          </w:tcPr>
          <w:p>
            <w:pPr>
              <w:pStyle w:val="yTable"/>
            </w:pPr>
            <w:r>
              <w:t>PHENADOXONE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115.</w:t>
            </w:r>
          </w:p>
        </w:tc>
        <w:tc>
          <w:tcPr>
            <w:tcW w:w="4931" w:type="dxa"/>
          </w:tcPr>
          <w:p>
            <w:pPr>
              <w:pStyle w:val="yTable"/>
            </w:pPr>
            <w:r>
              <w:t>PHENAMPROMIDE</w:t>
            </w:r>
          </w:p>
        </w:tc>
        <w:tc>
          <w:tcPr>
            <w:tcW w:w="1369" w:type="dxa"/>
          </w:tcPr>
          <w:p>
            <w:pPr>
              <w:pStyle w:val="yTable"/>
              <w:tabs>
                <w:tab w:val="decimal" w:pos="439"/>
              </w:tabs>
              <w:spacing w:before="40" w:after="40"/>
            </w:pPr>
            <w:r>
              <w:t>30.0</w:t>
            </w:r>
          </w:p>
        </w:tc>
      </w:tr>
      <w:tr>
        <w:tc>
          <w:tcPr>
            <w:tcW w:w="900" w:type="dxa"/>
          </w:tcPr>
          <w:p>
            <w:pPr>
              <w:pStyle w:val="yTable"/>
              <w:spacing w:before="40" w:after="40"/>
            </w:pPr>
            <w:r>
              <w:t>116.</w:t>
            </w:r>
          </w:p>
        </w:tc>
        <w:tc>
          <w:tcPr>
            <w:tcW w:w="4931" w:type="dxa"/>
          </w:tcPr>
          <w:p>
            <w:pPr>
              <w:pStyle w:val="yTable"/>
            </w:pPr>
            <w:r>
              <w:t>PHENAZOCINE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117.</w:t>
            </w:r>
          </w:p>
        </w:tc>
        <w:tc>
          <w:tcPr>
            <w:tcW w:w="4931" w:type="dxa"/>
          </w:tcPr>
          <w:p>
            <w:pPr>
              <w:pStyle w:val="yTable"/>
            </w:pPr>
            <w:r>
              <w:t>PHENCYCLIDINE</w:t>
            </w:r>
          </w:p>
        </w:tc>
        <w:tc>
          <w:tcPr>
            <w:tcW w:w="1369" w:type="dxa"/>
          </w:tcPr>
          <w:p>
            <w:pPr>
              <w:pStyle w:val="yTable"/>
              <w:tabs>
                <w:tab w:val="decimal" w:pos="439"/>
              </w:tabs>
              <w:spacing w:before="40" w:after="40"/>
            </w:pPr>
            <w:r>
              <w:t>0.004</w:t>
            </w:r>
          </w:p>
        </w:tc>
      </w:tr>
      <w:tr>
        <w:tc>
          <w:tcPr>
            <w:tcW w:w="900" w:type="dxa"/>
          </w:tcPr>
          <w:p>
            <w:pPr>
              <w:pStyle w:val="yTable"/>
              <w:spacing w:before="40" w:after="40"/>
            </w:pPr>
            <w:r>
              <w:t>118.</w:t>
            </w:r>
          </w:p>
        </w:tc>
        <w:tc>
          <w:tcPr>
            <w:tcW w:w="4931" w:type="dxa"/>
          </w:tcPr>
          <w:p>
            <w:pPr>
              <w:pStyle w:val="yTable"/>
            </w:pPr>
            <w:r>
              <w:t>PHENMETRAZINE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119.</w:t>
            </w:r>
          </w:p>
        </w:tc>
        <w:tc>
          <w:tcPr>
            <w:tcW w:w="4931" w:type="dxa"/>
          </w:tcPr>
          <w:p>
            <w:pPr>
              <w:pStyle w:val="yTable"/>
            </w:pPr>
            <w:r>
              <w:t>PHENOBARBITONE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120.</w:t>
            </w:r>
          </w:p>
        </w:tc>
        <w:tc>
          <w:tcPr>
            <w:tcW w:w="4931" w:type="dxa"/>
          </w:tcPr>
          <w:p>
            <w:pPr>
              <w:pStyle w:val="yTable"/>
            </w:pPr>
            <w:r>
              <w:t>PHENOMORPHAN</w:t>
            </w:r>
          </w:p>
        </w:tc>
        <w:tc>
          <w:tcPr>
            <w:tcW w:w="1369" w:type="dxa"/>
          </w:tcPr>
          <w:p>
            <w:pPr>
              <w:pStyle w:val="yTable"/>
              <w:tabs>
                <w:tab w:val="decimal" w:pos="439"/>
              </w:tabs>
              <w:spacing w:before="40" w:after="40"/>
            </w:pPr>
            <w:r>
              <w:t>15.0</w:t>
            </w:r>
          </w:p>
        </w:tc>
      </w:tr>
      <w:tr>
        <w:tc>
          <w:tcPr>
            <w:tcW w:w="900" w:type="dxa"/>
          </w:tcPr>
          <w:p>
            <w:pPr>
              <w:pStyle w:val="yTable"/>
              <w:spacing w:before="40" w:after="40"/>
            </w:pPr>
            <w:r>
              <w:t>121.</w:t>
            </w:r>
          </w:p>
        </w:tc>
        <w:tc>
          <w:tcPr>
            <w:tcW w:w="4931" w:type="dxa"/>
          </w:tcPr>
          <w:p>
            <w:pPr>
              <w:pStyle w:val="yTable"/>
            </w:pPr>
            <w:r>
              <w:t>PHENOPERIDINE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122.</w:t>
            </w:r>
          </w:p>
        </w:tc>
        <w:tc>
          <w:tcPr>
            <w:tcW w:w="4931" w:type="dxa"/>
          </w:tcPr>
          <w:p>
            <w:pPr>
              <w:pStyle w:val="yTable"/>
            </w:pPr>
            <w:r>
              <w:t>PHENYLMETHYLBARBITURIC ACID</w:t>
            </w:r>
          </w:p>
        </w:tc>
        <w:tc>
          <w:tcPr>
            <w:tcW w:w="1369" w:type="dxa"/>
          </w:tcPr>
          <w:p>
            <w:pPr>
              <w:pStyle w:val="yTable"/>
              <w:tabs>
                <w:tab w:val="decimal" w:pos="439"/>
              </w:tabs>
              <w:spacing w:before="40" w:after="40"/>
            </w:pPr>
            <w:r>
              <w:t>30.0</w:t>
            </w:r>
          </w:p>
        </w:tc>
      </w:tr>
      <w:tr>
        <w:tc>
          <w:tcPr>
            <w:tcW w:w="900" w:type="dxa"/>
          </w:tcPr>
          <w:p>
            <w:pPr>
              <w:pStyle w:val="yTable"/>
              <w:keepNext/>
              <w:keepLines/>
              <w:spacing w:before="40" w:after="40"/>
            </w:pPr>
            <w:r>
              <w:t>123.</w:t>
            </w:r>
          </w:p>
        </w:tc>
        <w:tc>
          <w:tcPr>
            <w:tcW w:w="4931" w:type="dxa"/>
          </w:tcPr>
          <w:p>
            <w:pPr>
              <w:pStyle w:val="yTable"/>
              <w:ind w:left="548" w:hanging="548"/>
            </w:pPr>
            <w:r>
              <w:t>PHOLCODINE (except when included in Schedule 2 or 4 in Appendix A to the Poisons Act 1964)</w:t>
            </w:r>
          </w:p>
        </w:tc>
        <w:tc>
          <w:tcPr>
            <w:tcW w:w="1369" w:type="dxa"/>
          </w:tcPr>
          <w:p>
            <w:pPr>
              <w:pStyle w:val="yTable"/>
              <w:keepNext/>
              <w:keepLines/>
              <w:tabs>
                <w:tab w:val="decimal" w:pos="439"/>
              </w:tabs>
              <w:spacing w:before="40" w:after="40"/>
            </w:pPr>
            <w:r>
              <w:t>15.0</w:t>
            </w:r>
          </w:p>
        </w:tc>
      </w:tr>
      <w:tr>
        <w:tc>
          <w:tcPr>
            <w:tcW w:w="900" w:type="dxa"/>
          </w:tcPr>
          <w:p>
            <w:pPr>
              <w:pStyle w:val="yTable"/>
              <w:spacing w:before="40" w:after="40"/>
            </w:pPr>
            <w:r>
              <w:t>124.</w:t>
            </w:r>
          </w:p>
        </w:tc>
        <w:tc>
          <w:tcPr>
            <w:tcW w:w="4931" w:type="dxa"/>
          </w:tcPr>
          <w:p>
            <w:pPr>
              <w:pStyle w:val="yTable"/>
            </w:pPr>
            <w:r>
              <w:t>PIMINODINE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125.</w:t>
            </w:r>
          </w:p>
        </w:tc>
        <w:tc>
          <w:tcPr>
            <w:tcW w:w="4931" w:type="dxa"/>
          </w:tcPr>
          <w:p>
            <w:pPr>
              <w:pStyle w:val="yTable"/>
            </w:pPr>
            <w:r>
              <w:t>PIRITRAMIDE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126.</w:t>
            </w:r>
          </w:p>
        </w:tc>
        <w:tc>
          <w:tcPr>
            <w:tcW w:w="4931" w:type="dxa"/>
          </w:tcPr>
          <w:p>
            <w:pPr>
              <w:pStyle w:val="yTable"/>
            </w:pPr>
            <w:r>
              <w:t>PROHEPTAZINE</w:t>
            </w:r>
          </w:p>
        </w:tc>
        <w:tc>
          <w:tcPr>
            <w:tcW w:w="1369" w:type="dxa"/>
          </w:tcPr>
          <w:p>
            <w:pPr>
              <w:pStyle w:val="yTable"/>
              <w:tabs>
                <w:tab w:val="decimal" w:pos="439"/>
              </w:tabs>
              <w:spacing w:before="40" w:after="40"/>
            </w:pPr>
            <w:r>
              <w:t>3.0</w:t>
            </w:r>
          </w:p>
        </w:tc>
      </w:tr>
      <w:tr>
        <w:tc>
          <w:tcPr>
            <w:tcW w:w="900" w:type="dxa"/>
          </w:tcPr>
          <w:p>
            <w:pPr>
              <w:pStyle w:val="yTable"/>
              <w:spacing w:before="40" w:after="40"/>
            </w:pPr>
            <w:r>
              <w:t>127.</w:t>
            </w:r>
          </w:p>
        </w:tc>
        <w:tc>
          <w:tcPr>
            <w:tcW w:w="4931" w:type="dxa"/>
          </w:tcPr>
          <w:p>
            <w:pPr>
              <w:pStyle w:val="yTable"/>
            </w:pPr>
            <w:r>
              <w:t>PROPERIDINE</w:t>
            </w:r>
          </w:p>
        </w:tc>
        <w:tc>
          <w:tcPr>
            <w:tcW w:w="1369" w:type="dxa"/>
          </w:tcPr>
          <w:p>
            <w:pPr>
              <w:pStyle w:val="yTable"/>
              <w:tabs>
                <w:tab w:val="decimal" w:pos="439"/>
              </w:tabs>
              <w:spacing w:before="40" w:after="40"/>
            </w:pPr>
            <w:r>
              <w:t>75.0</w:t>
            </w:r>
          </w:p>
        </w:tc>
      </w:tr>
      <w:tr>
        <w:tc>
          <w:tcPr>
            <w:tcW w:w="900" w:type="dxa"/>
          </w:tcPr>
          <w:p>
            <w:pPr>
              <w:pStyle w:val="yTable"/>
              <w:spacing w:before="40" w:after="40"/>
            </w:pPr>
            <w:r>
              <w:t>128.</w:t>
            </w:r>
          </w:p>
        </w:tc>
        <w:tc>
          <w:tcPr>
            <w:tcW w:w="4931" w:type="dxa"/>
          </w:tcPr>
          <w:p>
            <w:pPr>
              <w:pStyle w:val="yTable"/>
            </w:pPr>
            <w:r>
              <w:t>PROPIRAM</w:t>
            </w:r>
          </w:p>
        </w:tc>
        <w:tc>
          <w:tcPr>
            <w:tcW w:w="1369" w:type="dxa"/>
          </w:tcPr>
          <w:p>
            <w:pPr>
              <w:pStyle w:val="yTable"/>
              <w:tabs>
                <w:tab w:val="decimal" w:pos="439"/>
              </w:tabs>
              <w:spacing w:before="40" w:after="40"/>
            </w:pPr>
            <w:r>
              <w:t>12.0</w:t>
            </w:r>
          </w:p>
        </w:tc>
      </w:tr>
      <w:tr>
        <w:tc>
          <w:tcPr>
            <w:tcW w:w="900" w:type="dxa"/>
          </w:tcPr>
          <w:p>
            <w:pPr>
              <w:pStyle w:val="yTable"/>
              <w:spacing w:before="40" w:after="40"/>
            </w:pPr>
            <w:r>
              <w:t>129.</w:t>
            </w:r>
          </w:p>
        </w:tc>
        <w:tc>
          <w:tcPr>
            <w:tcW w:w="4931" w:type="dxa"/>
          </w:tcPr>
          <w:p>
            <w:pPr>
              <w:pStyle w:val="yTable"/>
            </w:pPr>
            <w:r>
              <w:t>PSILOCIN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130.</w:t>
            </w:r>
          </w:p>
        </w:tc>
        <w:tc>
          <w:tcPr>
            <w:tcW w:w="4931" w:type="dxa"/>
          </w:tcPr>
          <w:p>
            <w:pPr>
              <w:pStyle w:val="yTable"/>
            </w:pPr>
            <w:r>
              <w:t>PSILOCYBIN</w:t>
            </w:r>
          </w:p>
        </w:tc>
        <w:tc>
          <w:tcPr>
            <w:tcW w:w="1369" w:type="dxa"/>
          </w:tcPr>
          <w:p>
            <w:pPr>
              <w:pStyle w:val="yTable"/>
              <w:tabs>
                <w:tab w:val="decimal" w:pos="439"/>
              </w:tabs>
              <w:spacing w:before="40" w:after="40"/>
            </w:pPr>
            <w:r>
              <w:t>0.3</w:t>
            </w:r>
          </w:p>
        </w:tc>
      </w:tr>
      <w:tr>
        <w:tc>
          <w:tcPr>
            <w:tcW w:w="900" w:type="dxa"/>
          </w:tcPr>
          <w:p>
            <w:pPr>
              <w:pStyle w:val="yTable"/>
              <w:spacing w:before="40" w:after="40"/>
            </w:pPr>
            <w:r>
              <w:t>131.</w:t>
            </w:r>
          </w:p>
        </w:tc>
        <w:tc>
          <w:tcPr>
            <w:tcW w:w="4931" w:type="dxa"/>
          </w:tcPr>
          <w:p>
            <w:pPr>
              <w:pStyle w:val="yTable"/>
              <w:ind w:left="548" w:hanging="548"/>
            </w:pPr>
            <w:r>
              <w:t>PSYCHOTOMIMETIC SUBSTANCES (structurally derived from methoxyphenethylamine)</w:t>
            </w:r>
          </w:p>
        </w:tc>
        <w:tc>
          <w:tcPr>
            <w:tcW w:w="1369" w:type="dxa"/>
          </w:tcPr>
          <w:p>
            <w:pPr>
              <w:pStyle w:val="yTable"/>
              <w:tabs>
                <w:tab w:val="decimal" w:pos="439"/>
              </w:tabs>
              <w:spacing w:before="40" w:after="40"/>
            </w:pPr>
            <w:r>
              <w:t>0.25</w:t>
            </w:r>
          </w:p>
        </w:tc>
      </w:tr>
      <w:tr>
        <w:tc>
          <w:tcPr>
            <w:tcW w:w="900" w:type="dxa"/>
          </w:tcPr>
          <w:p>
            <w:pPr>
              <w:pStyle w:val="yTable"/>
              <w:spacing w:before="40" w:after="40"/>
            </w:pPr>
            <w:r>
              <w:t>132.</w:t>
            </w:r>
          </w:p>
        </w:tc>
        <w:tc>
          <w:tcPr>
            <w:tcW w:w="4931" w:type="dxa"/>
          </w:tcPr>
          <w:p>
            <w:pPr>
              <w:pStyle w:val="yTable"/>
            </w:pPr>
            <w:r>
              <w:t>QUINALBARBITONE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133.</w:t>
            </w:r>
          </w:p>
        </w:tc>
        <w:tc>
          <w:tcPr>
            <w:tcW w:w="4931" w:type="dxa"/>
          </w:tcPr>
          <w:p>
            <w:pPr>
              <w:pStyle w:val="yTable"/>
            </w:pPr>
            <w:r>
              <w:t>RACEMETHORPHAN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134.</w:t>
            </w:r>
          </w:p>
        </w:tc>
        <w:tc>
          <w:tcPr>
            <w:tcW w:w="4931" w:type="dxa"/>
          </w:tcPr>
          <w:p>
            <w:pPr>
              <w:pStyle w:val="yTable"/>
            </w:pPr>
            <w:r>
              <w:t>RACEMORAMIDE</w:t>
            </w:r>
          </w:p>
        </w:tc>
        <w:tc>
          <w:tcPr>
            <w:tcW w:w="1369" w:type="dxa"/>
          </w:tcPr>
          <w:p>
            <w:pPr>
              <w:pStyle w:val="yTable"/>
              <w:tabs>
                <w:tab w:val="decimal" w:pos="439"/>
              </w:tabs>
              <w:spacing w:before="40" w:after="40"/>
            </w:pPr>
            <w:r>
              <w:t>3.0</w:t>
            </w:r>
          </w:p>
        </w:tc>
      </w:tr>
      <w:tr>
        <w:tc>
          <w:tcPr>
            <w:tcW w:w="900" w:type="dxa"/>
          </w:tcPr>
          <w:p>
            <w:pPr>
              <w:pStyle w:val="yTable"/>
              <w:spacing w:before="40" w:after="40"/>
            </w:pPr>
            <w:r>
              <w:t>135.</w:t>
            </w:r>
          </w:p>
        </w:tc>
        <w:tc>
          <w:tcPr>
            <w:tcW w:w="4931" w:type="dxa"/>
          </w:tcPr>
          <w:p>
            <w:pPr>
              <w:pStyle w:val="yTable"/>
            </w:pPr>
            <w:r>
              <w:t>RACEMORPHAN</w:t>
            </w:r>
          </w:p>
        </w:tc>
        <w:tc>
          <w:tcPr>
            <w:tcW w:w="1369" w:type="dxa"/>
          </w:tcPr>
          <w:p>
            <w:pPr>
              <w:pStyle w:val="yTable"/>
              <w:tabs>
                <w:tab w:val="decimal" w:pos="439"/>
              </w:tabs>
              <w:spacing w:before="40" w:after="40"/>
            </w:pPr>
            <w:r>
              <w:t>6.0</w:t>
            </w:r>
          </w:p>
        </w:tc>
      </w:tr>
      <w:tr>
        <w:tc>
          <w:tcPr>
            <w:tcW w:w="900" w:type="dxa"/>
          </w:tcPr>
          <w:p>
            <w:pPr>
              <w:pStyle w:val="yTable"/>
              <w:spacing w:before="40" w:after="40"/>
            </w:pPr>
            <w:r>
              <w:t>136.</w:t>
            </w:r>
          </w:p>
        </w:tc>
        <w:tc>
          <w:tcPr>
            <w:tcW w:w="4931" w:type="dxa"/>
          </w:tcPr>
          <w:p>
            <w:pPr>
              <w:pStyle w:val="yTable"/>
            </w:pPr>
            <w:r>
              <w:t>SECBUTOBARBITONE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137.</w:t>
            </w:r>
          </w:p>
        </w:tc>
        <w:tc>
          <w:tcPr>
            <w:tcW w:w="4931" w:type="dxa"/>
          </w:tcPr>
          <w:p>
            <w:pPr>
              <w:pStyle w:val="yTable"/>
            </w:pPr>
            <w:r>
              <w:t>TALBUTAL</w:t>
            </w:r>
          </w:p>
        </w:tc>
        <w:tc>
          <w:tcPr>
            <w:tcW w:w="1369" w:type="dxa"/>
          </w:tcPr>
          <w:p>
            <w:pPr>
              <w:pStyle w:val="yTable"/>
              <w:tabs>
                <w:tab w:val="decimal" w:pos="439"/>
              </w:tabs>
              <w:spacing w:before="40" w:after="40"/>
            </w:pPr>
            <w:r>
              <w:t>30.0</w:t>
            </w:r>
          </w:p>
        </w:tc>
      </w:tr>
      <w:tr>
        <w:tc>
          <w:tcPr>
            <w:tcW w:w="900" w:type="dxa"/>
          </w:tcPr>
          <w:p>
            <w:pPr>
              <w:pStyle w:val="yTable"/>
              <w:spacing w:before="40" w:after="40"/>
            </w:pPr>
            <w:r>
              <w:t>138.</w:t>
            </w:r>
          </w:p>
        </w:tc>
        <w:tc>
          <w:tcPr>
            <w:tcW w:w="4931" w:type="dxa"/>
          </w:tcPr>
          <w:p>
            <w:pPr>
              <w:pStyle w:val="yTable"/>
            </w:pPr>
            <w:r>
              <w:t>TETRAHYDROCANNABINOLS</w:t>
            </w:r>
          </w:p>
        </w:tc>
        <w:tc>
          <w:tcPr>
            <w:tcW w:w="1369" w:type="dxa"/>
          </w:tcPr>
          <w:p>
            <w:pPr>
              <w:pStyle w:val="yTable"/>
              <w:tabs>
                <w:tab w:val="decimal" w:pos="439"/>
              </w:tabs>
              <w:spacing w:before="40" w:after="40"/>
            </w:pPr>
            <w:r>
              <w:t>4.0</w:t>
            </w:r>
          </w:p>
        </w:tc>
      </w:tr>
      <w:tr>
        <w:tc>
          <w:tcPr>
            <w:tcW w:w="900" w:type="dxa"/>
          </w:tcPr>
          <w:p>
            <w:pPr>
              <w:pStyle w:val="yTable"/>
              <w:spacing w:before="40" w:after="40"/>
            </w:pPr>
            <w:r>
              <w:t>139.</w:t>
            </w:r>
          </w:p>
        </w:tc>
        <w:tc>
          <w:tcPr>
            <w:tcW w:w="4931" w:type="dxa"/>
          </w:tcPr>
          <w:p>
            <w:pPr>
              <w:pStyle w:val="yTable"/>
            </w:pPr>
            <w:r>
              <w:t>THEBACON</w:t>
            </w:r>
          </w:p>
        </w:tc>
        <w:tc>
          <w:tcPr>
            <w:tcW w:w="1369" w:type="dxa"/>
          </w:tcPr>
          <w:p>
            <w:pPr>
              <w:pStyle w:val="yTable"/>
              <w:tabs>
                <w:tab w:val="decimal" w:pos="439"/>
              </w:tabs>
              <w:spacing w:before="40" w:after="40"/>
            </w:pPr>
            <w:r>
              <w:t>6.0</w:t>
            </w:r>
          </w:p>
        </w:tc>
      </w:tr>
      <w:tr>
        <w:tc>
          <w:tcPr>
            <w:tcW w:w="900" w:type="dxa"/>
          </w:tcPr>
          <w:p>
            <w:pPr>
              <w:pStyle w:val="yTable"/>
              <w:spacing w:before="40" w:after="40"/>
            </w:pPr>
            <w:r>
              <w:t>140.</w:t>
            </w:r>
          </w:p>
        </w:tc>
        <w:tc>
          <w:tcPr>
            <w:tcW w:w="4931" w:type="dxa"/>
          </w:tcPr>
          <w:p>
            <w:pPr>
              <w:pStyle w:val="yTable"/>
            </w:pPr>
            <w:r>
              <w:t>THEBAINE</w:t>
            </w:r>
          </w:p>
        </w:tc>
        <w:tc>
          <w:tcPr>
            <w:tcW w:w="1369" w:type="dxa"/>
          </w:tcPr>
          <w:p>
            <w:pPr>
              <w:pStyle w:val="yTable"/>
              <w:tabs>
                <w:tab w:val="decimal" w:pos="439"/>
              </w:tabs>
              <w:spacing w:before="40" w:after="40"/>
            </w:pPr>
            <w:r>
              <w:t>6.0</w:t>
            </w:r>
          </w:p>
        </w:tc>
      </w:tr>
      <w:tr>
        <w:tc>
          <w:tcPr>
            <w:tcW w:w="900" w:type="dxa"/>
          </w:tcPr>
          <w:p>
            <w:pPr>
              <w:pStyle w:val="yTable"/>
              <w:spacing w:before="40" w:after="40"/>
            </w:pPr>
            <w:r>
              <w:t>141.</w:t>
            </w:r>
          </w:p>
        </w:tc>
        <w:tc>
          <w:tcPr>
            <w:tcW w:w="4931" w:type="dxa"/>
          </w:tcPr>
          <w:p>
            <w:pPr>
              <w:pStyle w:val="yTable"/>
            </w:pPr>
            <w:r>
              <w:t>TRIMEPERIDINE</w:t>
            </w:r>
          </w:p>
        </w:tc>
        <w:tc>
          <w:tcPr>
            <w:tcW w:w="1369" w:type="dxa"/>
          </w:tcPr>
          <w:p>
            <w:pPr>
              <w:pStyle w:val="yTable"/>
              <w:tabs>
                <w:tab w:val="decimal" w:pos="439"/>
              </w:tabs>
              <w:spacing w:before="40" w:after="40"/>
            </w:pPr>
            <w:r>
              <w:t>30.0</w:t>
            </w:r>
          </w:p>
        </w:tc>
      </w:tr>
      <w:tr>
        <w:tc>
          <w:tcPr>
            <w:tcW w:w="900" w:type="dxa"/>
          </w:tcPr>
          <w:p>
            <w:pPr>
              <w:pStyle w:val="yTable"/>
              <w:spacing w:before="40" w:after="40"/>
            </w:pPr>
            <w:r>
              <w:t>142.</w:t>
            </w:r>
          </w:p>
        </w:tc>
        <w:tc>
          <w:tcPr>
            <w:tcW w:w="4931" w:type="dxa"/>
          </w:tcPr>
          <w:p>
            <w:pPr>
              <w:pStyle w:val="yTable"/>
            </w:pPr>
            <w:r>
              <w:t>VINBARBITONE</w:t>
            </w:r>
          </w:p>
        </w:tc>
        <w:tc>
          <w:tcPr>
            <w:tcW w:w="1369"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w:t>
      </w:r>
    </w:p>
    <w:p>
      <w:pPr>
        <w:pStyle w:val="yScheduleHeading"/>
      </w:pPr>
      <w:bookmarkStart w:id="439" w:name="_Toc535053912"/>
      <w:bookmarkStart w:id="440" w:name="_Toc109615286"/>
      <w:bookmarkStart w:id="441" w:name="_Toc139344580"/>
      <w:bookmarkStart w:id="442" w:name="_Toc139699344"/>
      <w:bookmarkStart w:id="443" w:name="_Toc147051377"/>
      <w:bookmarkStart w:id="444" w:name="_Toc147118832"/>
      <w:bookmarkStart w:id="445" w:name="_Toc148236153"/>
      <w:bookmarkStart w:id="446" w:name="_Toc158705027"/>
      <w:r>
        <w:rPr>
          <w:rStyle w:val="CharSchNo"/>
        </w:rPr>
        <w:t>Schedule IV</w:t>
      </w:r>
      <w:bookmarkEnd w:id="439"/>
      <w:bookmarkEnd w:id="440"/>
      <w:bookmarkEnd w:id="441"/>
      <w:bookmarkEnd w:id="442"/>
      <w:bookmarkEnd w:id="443"/>
      <w:bookmarkEnd w:id="444"/>
      <w:bookmarkEnd w:id="445"/>
      <w:bookmarkEnd w:id="446"/>
      <w:r>
        <w:t xml:space="preserve"> </w:t>
      </w:r>
    </w:p>
    <w:p>
      <w:pPr>
        <w:pStyle w:val="yShoulderClause"/>
        <w:rPr>
          <w:snapToGrid w:val="0"/>
        </w:rPr>
      </w:pPr>
      <w:r>
        <w:rPr>
          <w:snapToGrid w:val="0"/>
        </w:rPr>
        <w:t>[Section 9]</w:t>
      </w:r>
    </w:p>
    <w:p>
      <w:pPr>
        <w:pStyle w:val="MiscellaneousHeading"/>
        <w:spacing w:after="240"/>
        <w:outlineLvl w:val="1"/>
      </w:pPr>
      <w:r>
        <w:rPr>
          <w:rStyle w:val="CharSchText"/>
          <w:b/>
          <w:sz w:val="28"/>
        </w:rPr>
        <w:t>Numbers of prohibited plants determining court of trial</w:t>
      </w:r>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
              <w:spacing w:after="40"/>
              <w:rPr>
                <w:i/>
              </w:rPr>
            </w:pPr>
            <w:r>
              <w:rPr>
                <w:i/>
              </w:rPr>
              <w:t>Item</w:t>
            </w:r>
          </w:p>
        </w:tc>
        <w:tc>
          <w:tcPr>
            <w:tcW w:w="4381" w:type="dxa"/>
          </w:tcPr>
          <w:p>
            <w:pPr>
              <w:pStyle w:val="yTable"/>
              <w:spacing w:after="40"/>
              <w:jc w:val="center"/>
              <w:rPr>
                <w:i/>
              </w:rPr>
            </w:pPr>
            <w:r>
              <w:rPr>
                <w:i/>
              </w:rPr>
              <w:t>Prohibited plant</w:t>
            </w:r>
          </w:p>
        </w:tc>
        <w:tc>
          <w:tcPr>
            <w:tcW w:w="1350" w:type="dxa"/>
          </w:tcPr>
          <w:p>
            <w:pPr>
              <w:pStyle w:val="yTable"/>
              <w:spacing w:after="40"/>
              <w:jc w:val="center"/>
              <w:rPr>
                <w:i/>
              </w:rPr>
            </w:pPr>
            <w:r>
              <w:rPr>
                <w:i/>
              </w:rPr>
              <w:t>Number</w:t>
            </w:r>
          </w:p>
        </w:tc>
      </w:tr>
      <w:tr>
        <w:tc>
          <w:tcPr>
            <w:tcW w:w="1469" w:type="dxa"/>
          </w:tcPr>
          <w:p>
            <w:pPr>
              <w:pStyle w:val="yTable"/>
              <w:spacing w:after="40"/>
            </w:pPr>
            <w:r>
              <w:t>1.</w:t>
            </w:r>
          </w:p>
        </w:tc>
        <w:tc>
          <w:tcPr>
            <w:tcW w:w="4381" w:type="dxa"/>
          </w:tcPr>
          <w:p>
            <w:pPr>
              <w:pStyle w:val="yTable"/>
              <w:spacing w:after="40"/>
              <w:rPr>
                <w:i/>
              </w:rPr>
            </w:pPr>
            <w:r>
              <w:rPr>
                <w:i/>
              </w:rPr>
              <w:t>Papaver somniferum</w:t>
            </w:r>
          </w:p>
        </w:tc>
        <w:tc>
          <w:tcPr>
            <w:tcW w:w="1350" w:type="dxa"/>
          </w:tcPr>
          <w:p>
            <w:pPr>
              <w:pStyle w:val="yTable"/>
              <w:spacing w:after="40"/>
              <w:ind w:left="246"/>
            </w:pPr>
            <w:r>
              <w:t>100</w:t>
            </w:r>
          </w:p>
        </w:tc>
      </w:tr>
      <w:tr>
        <w:tc>
          <w:tcPr>
            <w:tcW w:w="1469" w:type="dxa"/>
          </w:tcPr>
          <w:p>
            <w:pPr>
              <w:pStyle w:val="yTable"/>
              <w:spacing w:after="40"/>
            </w:pPr>
            <w:r>
              <w:t>2.</w:t>
            </w:r>
          </w:p>
        </w:tc>
        <w:tc>
          <w:tcPr>
            <w:tcW w:w="4381" w:type="dxa"/>
          </w:tcPr>
          <w:p>
            <w:pPr>
              <w:pStyle w:val="yTable"/>
              <w:spacing w:after="40"/>
              <w:rPr>
                <w:i/>
              </w:rPr>
            </w:pPr>
            <w:r>
              <w:rPr>
                <w:i/>
              </w:rPr>
              <w:t>Papaver bracteatum</w:t>
            </w:r>
          </w:p>
        </w:tc>
        <w:tc>
          <w:tcPr>
            <w:tcW w:w="1350" w:type="dxa"/>
          </w:tcPr>
          <w:p>
            <w:pPr>
              <w:pStyle w:val="yTable"/>
              <w:spacing w:after="40"/>
              <w:ind w:left="246"/>
            </w:pPr>
            <w:r>
              <w:t>100</w:t>
            </w:r>
          </w:p>
        </w:tc>
      </w:tr>
      <w:tr>
        <w:tc>
          <w:tcPr>
            <w:tcW w:w="1469" w:type="dxa"/>
          </w:tcPr>
          <w:p>
            <w:pPr>
              <w:pStyle w:val="yTable"/>
              <w:spacing w:after="40"/>
            </w:pPr>
            <w:r>
              <w:t>3.</w:t>
            </w:r>
          </w:p>
        </w:tc>
        <w:tc>
          <w:tcPr>
            <w:tcW w:w="4381" w:type="dxa"/>
          </w:tcPr>
          <w:p>
            <w:pPr>
              <w:pStyle w:val="yTable"/>
              <w:spacing w:after="40"/>
            </w:pPr>
            <w:r>
              <w:t>Cannabis</w:t>
            </w:r>
          </w:p>
        </w:tc>
        <w:tc>
          <w:tcPr>
            <w:tcW w:w="1350" w:type="dxa"/>
          </w:tcPr>
          <w:p>
            <w:pPr>
              <w:pStyle w:val="yTable"/>
              <w:spacing w:after="40"/>
              <w:ind w:left="246"/>
            </w:pPr>
            <w:r>
              <w:t>100</w:t>
            </w:r>
          </w:p>
        </w:tc>
      </w:tr>
    </w:tbl>
    <w:p>
      <w:pPr>
        <w:pStyle w:val="yScheduleHeading"/>
      </w:pPr>
      <w:bookmarkStart w:id="447" w:name="_Toc535053913"/>
      <w:bookmarkStart w:id="448" w:name="_Toc109615287"/>
      <w:bookmarkStart w:id="449" w:name="_Toc139344581"/>
      <w:bookmarkStart w:id="450" w:name="_Toc139699345"/>
      <w:bookmarkStart w:id="451" w:name="_Toc147051378"/>
      <w:bookmarkStart w:id="452" w:name="_Toc147118833"/>
      <w:bookmarkStart w:id="453" w:name="_Toc148236154"/>
      <w:bookmarkStart w:id="454" w:name="_Toc158705028"/>
      <w:r>
        <w:rPr>
          <w:rStyle w:val="CharSchNo"/>
        </w:rPr>
        <w:t>Schedule V</w:t>
      </w:r>
      <w:bookmarkEnd w:id="447"/>
      <w:bookmarkEnd w:id="448"/>
      <w:bookmarkEnd w:id="449"/>
      <w:bookmarkEnd w:id="450"/>
      <w:bookmarkEnd w:id="451"/>
      <w:bookmarkEnd w:id="452"/>
      <w:bookmarkEnd w:id="453"/>
      <w:bookmarkEnd w:id="454"/>
      <w:r>
        <w:t xml:space="preserve"> </w:t>
      </w:r>
    </w:p>
    <w:p>
      <w:pPr>
        <w:pStyle w:val="yShoulderClause"/>
        <w:rPr>
          <w:snapToGrid w:val="0"/>
        </w:rPr>
      </w:pPr>
      <w:r>
        <w:rPr>
          <w:snapToGrid w:val="0"/>
        </w:rPr>
        <w:t>[Section 11(a)]</w:t>
      </w:r>
    </w:p>
    <w:p>
      <w:pPr>
        <w:pStyle w:val="yHeading2"/>
        <w:rPr>
          <w:rStyle w:val="CharSchText"/>
          <w:bCs/>
        </w:rPr>
      </w:pPr>
      <w:r>
        <w:rPr>
          <w:rStyle w:val="CharSchText"/>
          <w:bCs/>
        </w:rPr>
        <w:t>Amounts of prohibited drugs giving rise to presumption of intention to sell or supply same</w:t>
      </w:r>
    </w:p>
    <w:tbl>
      <w:tblPr>
        <w:tblW w:w="0" w:type="auto"/>
        <w:tblInd w:w="232" w:type="dxa"/>
        <w:tblLayout w:type="fixed"/>
        <w:tblCellMar>
          <w:left w:w="142" w:type="dxa"/>
          <w:right w:w="142" w:type="dxa"/>
        </w:tblCellMar>
        <w:tblLook w:val="0000" w:firstRow="0" w:lastRow="0" w:firstColumn="0" w:lastColumn="0" w:noHBand="0" w:noVBand="0"/>
      </w:tblPr>
      <w:tblGrid>
        <w:gridCol w:w="900"/>
        <w:gridCol w:w="4950"/>
        <w:gridCol w:w="1350"/>
      </w:tblGrid>
      <w:tr>
        <w:trPr>
          <w:tblHeader/>
        </w:trPr>
        <w:tc>
          <w:tcPr>
            <w:tcW w:w="900" w:type="dxa"/>
          </w:tcPr>
          <w:p>
            <w:pPr>
              <w:spacing w:before="40" w:after="40"/>
              <w:rPr>
                <w:i/>
              </w:rPr>
            </w:pPr>
            <w:r>
              <w:rPr>
                <w:i/>
              </w:rPr>
              <w:t>Item</w:t>
            </w:r>
          </w:p>
        </w:tc>
        <w:tc>
          <w:tcPr>
            <w:tcW w:w="4950" w:type="dxa"/>
          </w:tcPr>
          <w:p>
            <w:pPr>
              <w:pStyle w:val="yTable"/>
              <w:jc w:val="center"/>
              <w:rPr>
                <w:i/>
              </w:rPr>
            </w:pPr>
            <w:r>
              <w:rPr>
                <w:i/>
              </w:rPr>
              <w:t>Prohibited drug</w:t>
            </w:r>
          </w:p>
        </w:tc>
        <w:tc>
          <w:tcPr>
            <w:tcW w:w="1350" w:type="dxa"/>
          </w:tcPr>
          <w:p>
            <w:pPr>
              <w:spacing w:before="40" w:after="40"/>
              <w:jc w:val="center"/>
              <w:rPr>
                <w:i/>
              </w:rPr>
            </w:pPr>
            <w:r>
              <w:rPr>
                <w:i/>
              </w:rPr>
              <w:t>Amount</w:t>
            </w:r>
            <w:r>
              <w:rPr>
                <w:i/>
              </w:rPr>
              <w:br/>
            </w:r>
            <w:r>
              <w:t>(in grams</w:t>
            </w:r>
            <w:r>
              <w:br/>
              <w:t>unless</w:t>
            </w:r>
            <w:r>
              <w:br/>
              <w:t>otherwise</w:t>
            </w:r>
            <w:r>
              <w:br/>
              <w:t>stated)</w:t>
            </w:r>
          </w:p>
        </w:tc>
      </w:tr>
      <w:tr>
        <w:tc>
          <w:tcPr>
            <w:tcW w:w="900" w:type="dxa"/>
          </w:tcPr>
          <w:p>
            <w:pPr>
              <w:spacing w:before="40" w:after="40"/>
            </w:pPr>
            <w:r>
              <w:t>1.</w:t>
            </w:r>
          </w:p>
        </w:tc>
        <w:tc>
          <w:tcPr>
            <w:tcW w:w="4950" w:type="dxa"/>
          </w:tcPr>
          <w:p>
            <w:pPr>
              <w:pStyle w:val="yTable"/>
            </w:pPr>
            <w:r>
              <w:t>ACETORPHINE</w:t>
            </w:r>
          </w:p>
        </w:tc>
        <w:tc>
          <w:tcPr>
            <w:tcW w:w="1350" w:type="dxa"/>
          </w:tcPr>
          <w:p>
            <w:pPr>
              <w:tabs>
                <w:tab w:val="decimal" w:pos="439"/>
              </w:tabs>
              <w:spacing w:before="40" w:after="40"/>
            </w:pPr>
            <w:r>
              <w:t>2.0</w:t>
            </w:r>
          </w:p>
        </w:tc>
      </w:tr>
      <w:tr>
        <w:tc>
          <w:tcPr>
            <w:tcW w:w="900" w:type="dxa"/>
          </w:tcPr>
          <w:p>
            <w:pPr>
              <w:spacing w:before="40" w:after="40"/>
            </w:pPr>
            <w:r>
              <w:t>2.</w:t>
            </w:r>
          </w:p>
        </w:tc>
        <w:tc>
          <w:tcPr>
            <w:tcW w:w="4950" w:type="dxa"/>
          </w:tcPr>
          <w:p>
            <w:pPr>
              <w:pStyle w:val="yTable"/>
              <w:ind w:left="548" w:hanging="548"/>
            </w:pPr>
            <w:r>
              <w:t>ACETYLDIHYDROCODEINE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3.</w:t>
            </w:r>
          </w:p>
        </w:tc>
        <w:tc>
          <w:tcPr>
            <w:tcW w:w="4950" w:type="dxa"/>
          </w:tcPr>
          <w:p>
            <w:pPr>
              <w:pStyle w:val="yTable"/>
            </w:pPr>
            <w:r>
              <w:t>ACETYLMETHADOL</w:t>
            </w:r>
          </w:p>
        </w:tc>
        <w:tc>
          <w:tcPr>
            <w:tcW w:w="1350" w:type="dxa"/>
          </w:tcPr>
          <w:p>
            <w:pPr>
              <w:tabs>
                <w:tab w:val="decimal" w:pos="439"/>
              </w:tabs>
              <w:spacing w:before="40" w:after="40"/>
            </w:pPr>
            <w:r>
              <w:t>2.0</w:t>
            </w:r>
          </w:p>
        </w:tc>
      </w:tr>
      <w:tr>
        <w:tc>
          <w:tcPr>
            <w:tcW w:w="900" w:type="dxa"/>
          </w:tcPr>
          <w:p>
            <w:pPr>
              <w:spacing w:before="40" w:after="40"/>
            </w:pPr>
            <w:r>
              <w:t>4.</w:t>
            </w:r>
          </w:p>
        </w:tc>
        <w:tc>
          <w:tcPr>
            <w:tcW w:w="4950" w:type="dxa"/>
          </w:tcPr>
          <w:p>
            <w:pPr>
              <w:pStyle w:val="yTable"/>
            </w:pPr>
            <w:r>
              <w:t>ALLOBARBITONE</w:t>
            </w:r>
          </w:p>
        </w:tc>
        <w:tc>
          <w:tcPr>
            <w:tcW w:w="1350" w:type="dxa"/>
          </w:tcPr>
          <w:p>
            <w:pPr>
              <w:tabs>
                <w:tab w:val="decimal" w:pos="439"/>
              </w:tabs>
              <w:spacing w:before="40" w:after="40"/>
            </w:pPr>
            <w:r>
              <w:t>10.0</w:t>
            </w:r>
          </w:p>
        </w:tc>
      </w:tr>
      <w:tr>
        <w:tc>
          <w:tcPr>
            <w:tcW w:w="900" w:type="dxa"/>
          </w:tcPr>
          <w:p>
            <w:pPr>
              <w:spacing w:before="40" w:after="40"/>
            </w:pPr>
            <w:r>
              <w:t>5.</w:t>
            </w:r>
          </w:p>
        </w:tc>
        <w:tc>
          <w:tcPr>
            <w:tcW w:w="4950" w:type="dxa"/>
          </w:tcPr>
          <w:p>
            <w:pPr>
              <w:pStyle w:val="yTable"/>
            </w:pPr>
            <w:r>
              <w:t>ALLYLBARBITURIC ACID</w:t>
            </w:r>
          </w:p>
        </w:tc>
        <w:tc>
          <w:tcPr>
            <w:tcW w:w="1350" w:type="dxa"/>
          </w:tcPr>
          <w:p>
            <w:pPr>
              <w:tabs>
                <w:tab w:val="decimal" w:pos="439"/>
              </w:tabs>
              <w:spacing w:before="40" w:after="40"/>
            </w:pPr>
            <w:r>
              <w:t>10.0</w:t>
            </w:r>
          </w:p>
        </w:tc>
      </w:tr>
      <w:tr>
        <w:tc>
          <w:tcPr>
            <w:tcW w:w="900" w:type="dxa"/>
          </w:tcPr>
          <w:p>
            <w:pPr>
              <w:spacing w:before="40" w:after="40"/>
            </w:pPr>
            <w:r>
              <w:t>6.</w:t>
            </w:r>
          </w:p>
        </w:tc>
        <w:tc>
          <w:tcPr>
            <w:tcW w:w="4950" w:type="dxa"/>
          </w:tcPr>
          <w:p>
            <w:pPr>
              <w:pStyle w:val="yTable"/>
            </w:pPr>
            <w:r>
              <w:t>ALLYLPRODINE</w:t>
            </w:r>
          </w:p>
        </w:tc>
        <w:tc>
          <w:tcPr>
            <w:tcW w:w="1350" w:type="dxa"/>
          </w:tcPr>
          <w:p>
            <w:pPr>
              <w:tabs>
                <w:tab w:val="decimal" w:pos="439"/>
              </w:tabs>
              <w:spacing w:before="40" w:after="40"/>
            </w:pPr>
            <w:r>
              <w:t>2.0</w:t>
            </w:r>
          </w:p>
        </w:tc>
      </w:tr>
      <w:tr>
        <w:tc>
          <w:tcPr>
            <w:tcW w:w="900" w:type="dxa"/>
          </w:tcPr>
          <w:p>
            <w:pPr>
              <w:spacing w:before="40" w:after="40"/>
            </w:pPr>
            <w:r>
              <w:t>7.</w:t>
            </w:r>
          </w:p>
        </w:tc>
        <w:tc>
          <w:tcPr>
            <w:tcW w:w="4950" w:type="dxa"/>
          </w:tcPr>
          <w:p>
            <w:pPr>
              <w:pStyle w:val="yTable"/>
            </w:pPr>
            <w:r>
              <w:t>ALPHACETYLMETHADOL</w:t>
            </w:r>
          </w:p>
        </w:tc>
        <w:tc>
          <w:tcPr>
            <w:tcW w:w="1350" w:type="dxa"/>
          </w:tcPr>
          <w:p>
            <w:pPr>
              <w:tabs>
                <w:tab w:val="decimal" w:pos="439"/>
              </w:tabs>
              <w:spacing w:before="40" w:after="40"/>
            </w:pPr>
            <w:r>
              <w:t>10.0</w:t>
            </w:r>
          </w:p>
        </w:tc>
      </w:tr>
      <w:tr>
        <w:tc>
          <w:tcPr>
            <w:tcW w:w="900" w:type="dxa"/>
          </w:tcPr>
          <w:p>
            <w:pPr>
              <w:spacing w:before="40" w:after="40"/>
            </w:pPr>
            <w:r>
              <w:t>8.</w:t>
            </w:r>
          </w:p>
        </w:tc>
        <w:tc>
          <w:tcPr>
            <w:tcW w:w="4950" w:type="dxa"/>
          </w:tcPr>
          <w:p>
            <w:pPr>
              <w:pStyle w:val="yTable"/>
            </w:pPr>
            <w:r>
              <w:t>ALPHAMEPRODINE</w:t>
            </w:r>
          </w:p>
        </w:tc>
        <w:tc>
          <w:tcPr>
            <w:tcW w:w="1350" w:type="dxa"/>
          </w:tcPr>
          <w:p>
            <w:pPr>
              <w:tabs>
                <w:tab w:val="decimal" w:pos="439"/>
              </w:tabs>
              <w:spacing w:before="40" w:after="40"/>
            </w:pPr>
            <w:r>
              <w:t>0.2</w:t>
            </w:r>
          </w:p>
        </w:tc>
      </w:tr>
      <w:tr>
        <w:tc>
          <w:tcPr>
            <w:tcW w:w="900" w:type="dxa"/>
          </w:tcPr>
          <w:p>
            <w:pPr>
              <w:spacing w:before="40" w:after="40"/>
            </w:pPr>
            <w:r>
              <w:t>9.</w:t>
            </w:r>
          </w:p>
        </w:tc>
        <w:tc>
          <w:tcPr>
            <w:tcW w:w="4950" w:type="dxa"/>
          </w:tcPr>
          <w:p>
            <w:pPr>
              <w:pStyle w:val="yTable"/>
            </w:pPr>
            <w:r>
              <w:t>ALPHAMETHADOL</w:t>
            </w:r>
            <w:r>
              <w:tab/>
            </w:r>
          </w:p>
        </w:tc>
        <w:tc>
          <w:tcPr>
            <w:tcW w:w="1350" w:type="dxa"/>
          </w:tcPr>
          <w:p>
            <w:pPr>
              <w:tabs>
                <w:tab w:val="decimal" w:pos="439"/>
              </w:tabs>
              <w:spacing w:before="40" w:after="40"/>
            </w:pPr>
            <w:r>
              <w:t>0.2</w:t>
            </w:r>
          </w:p>
        </w:tc>
      </w:tr>
      <w:tr>
        <w:tc>
          <w:tcPr>
            <w:tcW w:w="900" w:type="dxa"/>
          </w:tcPr>
          <w:p>
            <w:pPr>
              <w:spacing w:before="40" w:after="40"/>
            </w:pPr>
            <w:r>
              <w:t>10.</w:t>
            </w:r>
          </w:p>
        </w:tc>
        <w:tc>
          <w:tcPr>
            <w:tcW w:w="4950" w:type="dxa"/>
          </w:tcPr>
          <w:p>
            <w:pPr>
              <w:pStyle w:val="yTable"/>
            </w:pPr>
            <w:r>
              <w:t>ALPHAPRODINE</w:t>
            </w:r>
          </w:p>
        </w:tc>
        <w:tc>
          <w:tcPr>
            <w:tcW w:w="1350" w:type="dxa"/>
          </w:tcPr>
          <w:p>
            <w:pPr>
              <w:tabs>
                <w:tab w:val="decimal" w:pos="439"/>
              </w:tabs>
              <w:spacing w:before="40" w:after="40"/>
            </w:pPr>
            <w:r>
              <w:t>25.0</w:t>
            </w:r>
          </w:p>
        </w:tc>
      </w:tr>
      <w:tr>
        <w:tc>
          <w:tcPr>
            <w:tcW w:w="900" w:type="dxa"/>
          </w:tcPr>
          <w:p>
            <w:pPr>
              <w:spacing w:before="40" w:after="40"/>
            </w:pPr>
            <w:r>
              <w:t>11.</w:t>
            </w:r>
          </w:p>
        </w:tc>
        <w:tc>
          <w:tcPr>
            <w:tcW w:w="4950" w:type="dxa"/>
          </w:tcPr>
          <w:p>
            <w:pPr>
              <w:pStyle w:val="yTable"/>
            </w:pPr>
            <w:r>
              <w:t>AMPHETAMINE</w:t>
            </w:r>
          </w:p>
        </w:tc>
        <w:tc>
          <w:tcPr>
            <w:tcW w:w="1350" w:type="dxa"/>
          </w:tcPr>
          <w:p>
            <w:pPr>
              <w:tabs>
                <w:tab w:val="decimal" w:pos="439"/>
              </w:tabs>
              <w:spacing w:before="40" w:after="40"/>
            </w:pPr>
            <w:r>
              <w:t>2.0</w:t>
            </w:r>
          </w:p>
        </w:tc>
      </w:tr>
      <w:tr>
        <w:tc>
          <w:tcPr>
            <w:tcW w:w="900" w:type="dxa"/>
          </w:tcPr>
          <w:p>
            <w:pPr>
              <w:spacing w:before="40" w:after="40"/>
            </w:pPr>
            <w:r>
              <w:t>12.</w:t>
            </w:r>
          </w:p>
        </w:tc>
        <w:tc>
          <w:tcPr>
            <w:tcW w:w="4950" w:type="dxa"/>
          </w:tcPr>
          <w:p>
            <w:pPr>
              <w:pStyle w:val="yTable"/>
            </w:pPr>
            <w:r>
              <w:t>AMYLOBARBITONE</w:t>
            </w:r>
          </w:p>
        </w:tc>
        <w:tc>
          <w:tcPr>
            <w:tcW w:w="1350" w:type="dxa"/>
          </w:tcPr>
          <w:p>
            <w:pPr>
              <w:tabs>
                <w:tab w:val="decimal" w:pos="439"/>
              </w:tabs>
              <w:spacing w:before="40" w:after="40"/>
            </w:pPr>
            <w:r>
              <w:t>10.0</w:t>
            </w:r>
          </w:p>
        </w:tc>
      </w:tr>
      <w:tr>
        <w:tc>
          <w:tcPr>
            <w:tcW w:w="900" w:type="dxa"/>
          </w:tcPr>
          <w:p>
            <w:pPr>
              <w:spacing w:before="40" w:after="40"/>
            </w:pPr>
            <w:r>
              <w:t>13.</w:t>
            </w:r>
          </w:p>
        </w:tc>
        <w:tc>
          <w:tcPr>
            <w:tcW w:w="4950" w:type="dxa"/>
          </w:tcPr>
          <w:p>
            <w:pPr>
              <w:pStyle w:val="yTable"/>
            </w:pPr>
            <w:r>
              <w:t>ANILERIDINE</w:t>
            </w:r>
          </w:p>
        </w:tc>
        <w:tc>
          <w:tcPr>
            <w:tcW w:w="1350" w:type="dxa"/>
          </w:tcPr>
          <w:p>
            <w:pPr>
              <w:tabs>
                <w:tab w:val="decimal" w:pos="439"/>
              </w:tabs>
              <w:spacing w:before="40" w:after="40"/>
            </w:pPr>
            <w:r>
              <w:t>25.0</w:t>
            </w:r>
          </w:p>
        </w:tc>
      </w:tr>
      <w:tr>
        <w:tc>
          <w:tcPr>
            <w:tcW w:w="900" w:type="dxa"/>
          </w:tcPr>
          <w:p>
            <w:pPr>
              <w:spacing w:before="40" w:after="40"/>
            </w:pPr>
            <w:r>
              <w:t>14.</w:t>
            </w:r>
          </w:p>
        </w:tc>
        <w:tc>
          <w:tcPr>
            <w:tcW w:w="4950" w:type="dxa"/>
          </w:tcPr>
          <w:p>
            <w:pPr>
              <w:pStyle w:val="yTable"/>
            </w:pPr>
            <w:r>
              <w:t>APROBARBITONE</w:t>
            </w:r>
          </w:p>
        </w:tc>
        <w:tc>
          <w:tcPr>
            <w:tcW w:w="1350" w:type="dxa"/>
          </w:tcPr>
          <w:p>
            <w:pPr>
              <w:tabs>
                <w:tab w:val="decimal" w:pos="439"/>
              </w:tabs>
              <w:spacing w:before="40" w:after="40"/>
            </w:pPr>
            <w:r>
              <w:t>10.0</w:t>
            </w:r>
          </w:p>
        </w:tc>
      </w:tr>
      <w:tr>
        <w:tc>
          <w:tcPr>
            <w:tcW w:w="900" w:type="dxa"/>
          </w:tcPr>
          <w:p>
            <w:pPr>
              <w:spacing w:before="40" w:after="40"/>
            </w:pPr>
            <w:r>
              <w:t>15.</w:t>
            </w:r>
          </w:p>
        </w:tc>
        <w:tc>
          <w:tcPr>
            <w:tcW w:w="4950" w:type="dxa"/>
          </w:tcPr>
          <w:p>
            <w:pPr>
              <w:pStyle w:val="yTable"/>
            </w:pPr>
            <w:r>
              <w:t>BARBITONE</w:t>
            </w:r>
          </w:p>
        </w:tc>
        <w:tc>
          <w:tcPr>
            <w:tcW w:w="1350" w:type="dxa"/>
          </w:tcPr>
          <w:p>
            <w:pPr>
              <w:tabs>
                <w:tab w:val="decimal" w:pos="439"/>
              </w:tabs>
              <w:spacing w:before="40" w:after="40"/>
            </w:pPr>
            <w:r>
              <w:t>10.0</w:t>
            </w:r>
          </w:p>
        </w:tc>
      </w:tr>
      <w:tr>
        <w:tc>
          <w:tcPr>
            <w:tcW w:w="900" w:type="dxa"/>
          </w:tcPr>
          <w:p>
            <w:pPr>
              <w:spacing w:before="40" w:after="40"/>
            </w:pPr>
            <w:r>
              <w:t>16.</w:t>
            </w:r>
          </w:p>
        </w:tc>
        <w:tc>
          <w:tcPr>
            <w:tcW w:w="4950" w:type="dxa"/>
          </w:tcPr>
          <w:p>
            <w:pPr>
              <w:pStyle w:val="yTable"/>
            </w:pPr>
            <w:r>
              <w:t>BENZETHIDINE</w:t>
            </w:r>
          </w:p>
        </w:tc>
        <w:tc>
          <w:tcPr>
            <w:tcW w:w="1350" w:type="dxa"/>
          </w:tcPr>
          <w:p>
            <w:pPr>
              <w:tabs>
                <w:tab w:val="decimal" w:pos="439"/>
              </w:tabs>
              <w:spacing w:before="40" w:after="40"/>
            </w:pPr>
            <w:r>
              <w:t>10.0</w:t>
            </w:r>
          </w:p>
        </w:tc>
      </w:tr>
      <w:tr>
        <w:tc>
          <w:tcPr>
            <w:tcW w:w="900" w:type="dxa"/>
          </w:tcPr>
          <w:p>
            <w:pPr>
              <w:spacing w:before="40" w:after="40"/>
            </w:pPr>
            <w:r>
              <w:t>17.</w:t>
            </w:r>
          </w:p>
        </w:tc>
        <w:tc>
          <w:tcPr>
            <w:tcW w:w="4950" w:type="dxa"/>
          </w:tcPr>
          <w:p>
            <w:pPr>
              <w:pStyle w:val="yTable"/>
            </w:pPr>
            <w:r>
              <w:t>BENZYLMORPHINE</w:t>
            </w:r>
          </w:p>
        </w:tc>
        <w:tc>
          <w:tcPr>
            <w:tcW w:w="1350" w:type="dxa"/>
          </w:tcPr>
          <w:p>
            <w:pPr>
              <w:tabs>
                <w:tab w:val="decimal" w:pos="439"/>
              </w:tabs>
              <w:spacing w:before="40" w:after="40"/>
            </w:pPr>
            <w:r>
              <w:t>5.0</w:t>
            </w:r>
          </w:p>
        </w:tc>
      </w:tr>
      <w:tr>
        <w:tc>
          <w:tcPr>
            <w:tcW w:w="900" w:type="dxa"/>
          </w:tcPr>
          <w:p>
            <w:pPr>
              <w:spacing w:before="40" w:after="40"/>
            </w:pPr>
            <w:r>
              <w:t>18.</w:t>
            </w:r>
          </w:p>
        </w:tc>
        <w:tc>
          <w:tcPr>
            <w:tcW w:w="4950" w:type="dxa"/>
          </w:tcPr>
          <w:p>
            <w:pPr>
              <w:pStyle w:val="yTable"/>
            </w:pPr>
            <w:r>
              <w:t>BETACETYLMETHADOL</w:t>
            </w:r>
          </w:p>
        </w:tc>
        <w:tc>
          <w:tcPr>
            <w:tcW w:w="1350" w:type="dxa"/>
          </w:tcPr>
          <w:p>
            <w:pPr>
              <w:tabs>
                <w:tab w:val="decimal" w:pos="439"/>
              </w:tabs>
              <w:spacing w:before="40" w:after="40"/>
            </w:pPr>
            <w:r>
              <w:t>5.0</w:t>
            </w:r>
          </w:p>
        </w:tc>
      </w:tr>
      <w:tr>
        <w:tc>
          <w:tcPr>
            <w:tcW w:w="900" w:type="dxa"/>
          </w:tcPr>
          <w:p>
            <w:pPr>
              <w:spacing w:before="40" w:after="40"/>
            </w:pPr>
            <w:r>
              <w:t>19.</w:t>
            </w:r>
          </w:p>
        </w:tc>
        <w:tc>
          <w:tcPr>
            <w:tcW w:w="4950" w:type="dxa"/>
          </w:tcPr>
          <w:p>
            <w:pPr>
              <w:pStyle w:val="yTable"/>
            </w:pPr>
            <w:r>
              <w:t>BETAMEPRODINE</w:t>
            </w:r>
          </w:p>
        </w:tc>
        <w:tc>
          <w:tcPr>
            <w:tcW w:w="1350" w:type="dxa"/>
          </w:tcPr>
          <w:p>
            <w:pPr>
              <w:tabs>
                <w:tab w:val="decimal" w:pos="439"/>
              </w:tabs>
              <w:spacing w:before="40" w:after="40"/>
            </w:pPr>
            <w:r>
              <w:t>5.0</w:t>
            </w:r>
          </w:p>
        </w:tc>
      </w:tr>
      <w:tr>
        <w:tc>
          <w:tcPr>
            <w:tcW w:w="900" w:type="dxa"/>
          </w:tcPr>
          <w:p>
            <w:pPr>
              <w:spacing w:before="40" w:after="40"/>
            </w:pPr>
            <w:r>
              <w:t>20.</w:t>
            </w:r>
          </w:p>
        </w:tc>
        <w:tc>
          <w:tcPr>
            <w:tcW w:w="4950" w:type="dxa"/>
          </w:tcPr>
          <w:p>
            <w:pPr>
              <w:pStyle w:val="yTable"/>
            </w:pPr>
            <w:r>
              <w:t>BETAMETHADOL</w:t>
            </w:r>
          </w:p>
        </w:tc>
        <w:tc>
          <w:tcPr>
            <w:tcW w:w="1350" w:type="dxa"/>
          </w:tcPr>
          <w:p>
            <w:pPr>
              <w:tabs>
                <w:tab w:val="decimal" w:pos="439"/>
              </w:tabs>
              <w:spacing w:before="40" w:after="40"/>
            </w:pPr>
            <w:r>
              <w:t>5.0</w:t>
            </w:r>
          </w:p>
        </w:tc>
      </w:tr>
      <w:tr>
        <w:tc>
          <w:tcPr>
            <w:tcW w:w="900" w:type="dxa"/>
          </w:tcPr>
          <w:p>
            <w:pPr>
              <w:spacing w:before="40" w:after="40"/>
            </w:pPr>
            <w:r>
              <w:t>21.</w:t>
            </w:r>
          </w:p>
        </w:tc>
        <w:tc>
          <w:tcPr>
            <w:tcW w:w="4950" w:type="dxa"/>
          </w:tcPr>
          <w:p>
            <w:pPr>
              <w:pStyle w:val="yTable"/>
            </w:pPr>
            <w:r>
              <w:t>BETAPRODINE</w:t>
            </w:r>
          </w:p>
        </w:tc>
        <w:tc>
          <w:tcPr>
            <w:tcW w:w="1350" w:type="dxa"/>
          </w:tcPr>
          <w:p>
            <w:pPr>
              <w:tabs>
                <w:tab w:val="decimal" w:pos="439"/>
              </w:tabs>
              <w:spacing w:before="40" w:after="40"/>
            </w:pPr>
            <w:r>
              <w:t>5.0</w:t>
            </w:r>
          </w:p>
        </w:tc>
      </w:tr>
      <w:tr>
        <w:tc>
          <w:tcPr>
            <w:tcW w:w="900" w:type="dxa"/>
          </w:tcPr>
          <w:p>
            <w:pPr>
              <w:spacing w:before="40" w:after="40"/>
            </w:pPr>
            <w:r>
              <w:t>22.</w:t>
            </w:r>
          </w:p>
        </w:tc>
        <w:tc>
          <w:tcPr>
            <w:tcW w:w="4950" w:type="dxa"/>
          </w:tcPr>
          <w:p>
            <w:pPr>
              <w:pStyle w:val="yTable"/>
            </w:pPr>
            <w:r>
              <w:t>BEZITRAMIDE</w:t>
            </w:r>
          </w:p>
        </w:tc>
        <w:tc>
          <w:tcPr>
            <w:tcW w:w="1350" w:type="dxa"/>
          </w:tcPr>
          <w:p>
            <w:pPr>
              <w:tabs>
                <w:tab w:val="decimal" w:pos="439"/>
              </w:tabs>
              <w:spacing w:before="40" w:after="40"/>
            </w:pPr>
            <w:r>
              <w:t>5.0</w:t>
            </w:r>
          </w:p>
        </w:tc>
      </w:tr>
      <w:tr>
        <w:tc>
          <w:tcPr>
            <w:tcW w:w="900" w:type="dxa"/>
          </w:tcPr>
          <w:p>
            <w:pPr>
              <w:spacing w:before="40" w:after="40"/>
            </w:pPr>
            <w:r>
              <w:t>23.</w:t>
            </w:r>
          </w:p>
        </w:tc>
        <w:tc>
          <w:tcPr>
            <w:tcW w:w="4950" w:type="dxa"/>
          </w:tcPr>
          <w:p>
            <w:pPr>
              <w:pStyle w:val="yTable"/>
            </w:pPr>
            <w:r>
              <w:t>BUFOTENINE</w:t>
            </w:r>
          </w:p>
        </w:tc>
        <w:tc>
          <w:tcPr>
            <w:tcW w:w="1350" w:type="dxa"/>
          </w:tcPr>
          <w:p>
            <w:pPr>
              <w:tabs>
                <w:tab w:val="decimal" w:pos="439"/>
              </w:tabs>
              <w:spacing w:before="40" w:after="40"/>
            </w:pPr>
            <w:r>
              <w:t>2.0</w:t>
            </w:r>
          </w:p>
        </w:tc>
      </w:tr>
      <w:tr>
        <w:tc>
          <w:tcPr>
            <w:tcW w:w="900" w:type="dxa"/>
          </w:tcPr>
          <w:p>
            <w:pPr>
              <w:spacing w:before="40" w:after="40"/>
            </w:pPr>
            <w:r>
              <w:t>24.</w:t>
            </w:r>
          </w:p>
        </w:tc>
        <w:tc>
          <w:tcPr>
            <w:tcW w:w="4950" w:type="dxa"/>
          </w:tcPr>
          <w:p>
            <w:pPr>
              <w:pStyle w:val="yTable"/>
            </w:pPr>
            <w:r>
              <w:t>BUTOBARBITONE</w:t>
            </w:r>
          </w:p>
        </w:tc>
        <w:tc>
          <w:tcPr>
            <w:tcW w:w="1350" w:type="dxa"/>
          </w:tcPr>
          <w:p>
            <w:pPr>
              <w:tabs>
                <w:tab w:val="decimal" w:pos="439"/>
              </w:tabs>
              <w:spacing w:before="40" w:after="40"/>
            </w:pPr>
            <w:r>
              <w:t>10.0</w:t>
            </w:r>
          </w:p>
        </w:tc>
      </w:tr>
      <w:tr>
        <w:tc>
          <w:tcPr>
            <w:tcW w:w="900" w:type="dxa"/>
          </w:tcPr>
          <w:p>
            <w:pPr>
              <w:spacing w:before="40" w:after="40"/>
            </w:pPr>
            <w:r>
              <w:t>25.</w:t>
            </w:r>
          </w:p>
        </w:tc>
        <w:tc>
          <w:tcPr>
            <w:tcW w:w="4950" w:type="dxa"/>
          </w:tcPr>
          <w:p>
            <w:pPr>
              <w:pStyle w:val="yTable"/>
            </w:pPr>
            <w:r>
              <w:t>CANNABIS</w:t>
            </w:r>
          </w:p>
        </w:tc>
        <w:tc>
          <w:tcPr>
            <w:tcW w:w="1350" w:type="dxa"/>
          </w:tcPr>
          <w:p>
            <w:pPr>
              <w:tabs>
                <w:tab w:val="decimal" w:pos="439"/>
              </w:tabs>
              <w:spacing w:before="40" w:after="40"/>
            </w:pPr>
            <w:r>
              <w:t>100.0</w:t>
            </w:r>
          </w:p>
        </w:tc>
      </w:tr>
      <w:tr>
        <w:tc>
          <w:tcPr>
            <w:tcW w:w="900" w:type="dxa"/>
          </w:tcPr>
          <w:p>
            <w:pPr>
              <w:spacing w:before="40" w:after="40"/>
            </w:pPr>
            <w:r>
              <w:t>26.</w:t>
            </w:r>
          </w:p>
        </w:tc>
        <w:tc>
          <w:tcPr>
            <w:tcW w:w="4950" w:type="dxa"/>
          </w:tcPr>
          <w:p>
            <w:pPr>
              <w:pStyle w:val="yTable"/>
            </w:pPr>
            <w:r>
              <w:t>CANNABIS RESIN</w:t>
            </w:r>
          </w:p>
        </w:tc>
        <w:tc>
          <w:tcPr>
            <w:tcW w:w="1350" w:type="dxa"/>
          </w:tcPr>
          <w:p>
            <w:pPr>
              <w:tabs>
                <w:tab w:val="decimal" w:pos="439"/>
              </w:tabs>
              <w:spacing w:before="40" w:after="40"/>
            </w:pPr>
            <w:r>
              <w:t>20.0</w:t>
            </w:r>
          </w:p>
        </w:tc>
      </w:tr>
      <w:tr>
        <w:tc>
          <w:tcPr>
            <w:tcW w:w="900" w:type="dxa"/>
          </w:tcPr>
          <w:p>
            <w:pPr>
              <w:keepNext/>
              <w:spacing w:before="40" w:after="40"/>
            </w:pPr>
            <w:r>
              <w:t>27.</w:t>
            </w:r>
          </w:p>
        </w:tc>
        <w:tc>
          <w:tcPr>
            <w:tcW w:w="4950" w:type="dxa"/>
          </w:tcPr>
          <w:p>
            <w:pPr>
              <w:pStyle w:val="yTable"/>
            </w:pPr>
            <w:r>
              <w:t>CANNABIS (in cigarette form)</w:t>
            </w:r>
          </w:p>
        </w:tc>
        <w:tc>
          <w:tcPr>
            <w:tcW w:w="1350" w:type="dxa"/>
          </w:tcPr>
          <w:p>
            <w:pPr>
              <w:keepNext/>
              <w:spacing w:before="40" w:after="40"/>
              <w:jc w:val="right"/>
            </w:pPr>
            <w:r>
              <w:t>80 cigarettes</w:t>
            </w:r>
            <w:r>
              <w:br/>
              <w:t>each containing</w:t>
            </w:r>
            <w:r>
              <w:br/>
              <w:t>any portion of</w:t>
            </w:r>
            <w:r>
              <w:br/>
              <w:t>cannabis</w:t>
            </w:r>
          </w:p>
        </w:tc>
      </w:tr>
      <w:tr>
        <w:tc>
          <w:tcPr>
            <w:tcW w:w="900" w:type="dxa"/>
          </w:tcPr>
          <w:p>
            <w:pPr>
              <w:spacing w:before="40" w:after="40"/>
            </w:pPr>
            <w:r>
              <w:t>28.</w:t>
            </w:r>
          </w:p>
        </w:tc>
        <w:tc>
          <w:tcPr>
            <w:tcW w:w="4950" w:type="dxa"/>
          </w:tcPr>
          <w:p>
            <w:pPr>
              <w:pStyle w:val="yTable"/>
            </w:pPr>
            <w:r>
              <w:t>CLONITAZENE</w:t>
            </w:r>
          </w:p>
        </w:tc>
        <w:tc>
          <w:tcPr>
            <w:tcW w:w="1350" w:type="dxa"/>
          </w:tcPr>
          <w:p>
            <w:pPr>
              <w:tabs>
                <w:tab w:val="decimal" w:pos="439"/>
              </w:tabs>
              <w:spacing w:before="40" w:after="40"/>
            </w:pPr>
            <w:r>
              <w:t>5.0</w:t>
            </w:r>
          </w:p>
        </w:tc>
      </w:tr>
      <w:tr>
        <w:tc>
          <w:tcPr>
            <w:tcW w:w="900" w:type="dxa"/>
          </w:tcPr>
          <w:p>
            <w:pPr>
              <w:spacing w:before="40" w:after="40"/>
            </w:pPr>
            <w:r>
              <w:t>29.</w:t>
            </w:r>
          </w:p>
        </w:tc>
        <w:tc>
          <w:tcPr>
            <w:tcW w:w="4950" w:type="dxa"/>
          </w:tcPr>
          <w:p>
            <w:pPr>
              <w:pStyle w:val="yTable"/>
            </w:pPr>
            <w:r>
              <w:t>COCAINE</w:t>
            </w:r>
          </w:p>
        </w:tc>
        <w:tc>
          <w:tcPr>
            <w:tcW w:w="1350" w:type="dxa"/>
          </w:tcPr>
          <w:p>
            <w:pPr>
              <w:tabs>
                <w:tab w:val="decimal" w:pos="439"/>
              </w:tabs>
              <w:spacing w:before="40" w:after="40"/>
            </w:pPr>
            <w:r>
              <w:t>2.0</w:t>
            </w:r>
          </w:p>
        </w:tc>
      </w:tr>
      <w:tr>
        <w:tc>
          <w:tcPr>
            <w:tcW w:w="900" w:type="dxa"/>
          </w:tcPr>
          <w:p>
            <w:pPr>
              <w:spacing w:before="40" w:after="40"/>
            </w:pPr>
            <w:r>
              <w:t>30.</w:t>
            </w:r>
          </w:p>
        </w:tc>
        <w:tc>
          <w:tcPr>
            <w:tcW w:w="4950" w:type="dxa"/>
          </w:tcPr>
          <w:p>
            <w:pPr>
              <w:pStyle w:val="yTable"/>
              <w:ind w:left="548" w:hanging="548"/>
            </w:pPr>
            <w:r>
              <w:t>CODEINE (except when included in Schedule 2, 3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31.</w:t>
            </w:r>
          </w:p>
        </w:tc>
        <w:tc>
          <w:tcPr>
            <w:tcW w:w="4950" w:type="dxa"/>
          </w:tcPr>
          <w:p>
            <w:pPr>
              <w:pStyle w:val="yTable"/>
            </w:pPr>
            <w:r>
              <w:t>CODEINE</w:t>
            </w:r>
            <w:r>
              <w:noBreakHyphen/>
              <w:t>N</w:t>
            </w:r>
            <w:r>
              <w:noBreakHyphen/>
              <w:t>OXIDE</w:t>
            </w:r>
          </w:p>
        </w:tc>
        <w:tc>
          <w:tcPr>
            <w:tcW w:w="1350" w:type="dxa"/>
          </w:tcPr>
          <w:p>
            <w:pPr>
              <w:tabs>
                <w:tab w:val="decimal" w:pos="439"/>
              </w:tabs>
              <w:spacing w:before="40" w:after="40"/>
            </w:pPr>
            <w:r>
              <w:t>10.0</w:t>
            </w:r>
          </w:p>
        </w:tc>
      </w:tr>
      <w:tr>
        <w:tc>
          <w:tcPr>
            <w:tcW w:w="900" w:type="dxa"/>
          </w:tcPr>
          <w:p>
            <w:pPr>
              <w:spacing w:before="40" w:after="40"/>
            </w:pPr>
            <w:r>
              <w:t>32.</w:t>
            </w:r>
          </w:p>
        </w:tc>
        <w:tc>
          <w:tcPr>
            <w:tcW w:w="4950" w:type="dxa"/>
          </w:tcPr>
          <w:p>
            <w:pPr>
              <w:pStyle w:val="yTable"/>
            </w:pPr>
            <w:r>
              <w:t>CODOXINE</w:t>
            </w:r>
          </w:p>
        </w:tc>
        <w:tc>
          <w:tcPr>
            <w:tcW w:w="1350" w:type="dxa"/>
          </w:tcPr>
          <w:p>
            <w:pPr>
              <w:tabs>
                <w:tab w:val="decimal" w:pos="439"/>
              </w:tabs>
              <w:spacing w:before="40" w:after="40"/>
            </w:pPr>
            <w:r>
              <w:t>10.0</w:t>
            </w:r>
          </w:p>
        </w:tc>
      </w:tr>
      <w:tr>
        <w:tc>
          <w:tcPr>
            <w:tcW w:w="900" w:type="dxa"/>
          </w:tcPr>
          <w:p>
            <w:pPr>
              <w:spacing w:before="40" w:after="40"/>
            </w:pPr>
            <w:r>
              <w:t>33.</w:t>
            </w:r>
          </w:p>
        </w:tc>
        <w:tc>
          <w:tcPr>
            <w:tcW w:w="4950" w:type="dxa"/>
          </w:tcPr>
          <w:p>
            <w:pPr>
              <w:pStyle w:val="yTable"/>
            </w:pPr>
            <w:r>
              <w:t>CYCLOBARBITONE</w:t>
            </w:r>
          </w:p>
        </w:tc>
        <w:tc>
          <w:tcPr>
            <w:tcW w:w="1350" w:type="dxa"/>
          </w:tcPr>
          <w:p>
            <w:pPr>
              <w:tabs>
                <w:tab w:val="decimal" w:pos="439"/>
              </w:tabs>
              <w:spacing w:before="40" w:after="40"/>
            </w:pPr>
            <w:r>
              <w:t>10.0</w:t>
            </w:r>
          </w:p>
        </w:tc>
      </w:tr>
      <w:tr>
        <w:tc>
          <w:tcPr>
            <w:tcW w:w="900" w:type="dxa"/>
          </w:tcPr>
          <w:p>
            <w:pPr>
              <w:spacing w:before="40" w:after="40"/>
            </w:pPr>
            <w:r>
              <w:t>34.</w:t>
            </w:r>
          </w:p>
        </w:tc>
        <w:tc>
          <w:tcPr>
            <w:tcW w:w="4950" w:type="dxa"/>
          </w:tcPr>
          <w:p>
            <w:pPr>
              <w:pStyle w:val="yTable"/>
            </w:pPr>
            <w:r>
              <w:t>DESOMORPHINE</w:t>
            </w:r>
          </w:p>
        </w:tc>
        <w:tc>
          <w:tcPr>
            <w:tcW w:w="1350" w:type="dxa"/>
          </w:tcPr>
          <w:p>
            <w:pPr>
              <w:tabs>
                <w:tab w:val="decimal" w:pos="439"/>
              </w:tabs>
              <w:spacing w:before="40" w:after="40"/>
            </w:pPr>
            <w:r>
              <w:t>2.0</w:t>
            </w:r>
          </w:p>
        </w:tc>
      </w:tr>
      <w:tr>
        <w:tc>
          <w:tcPr>
            <w:tcW w:w="900" w:type="dxa"/>
          </w:tcPr>
          <w:p>
            <w:pPr>
              <w:spacing w:before="40" w:after="40"/>
            </w:pPr>
            <w:r>
              <w:t>35.</w:t>
            </w:r>
          </w:p>
        </w:tc>
        <w:tc>
          <w:tcPr>
            <w:tcW w:w="4950" w:type="dxa"/>
          </w:tcPr>
          <w:p>
            <w:pPr>
              <w:pStyle w:val="yTable"/>
            </w:pPr>
            <w:r>
              <w:t>DEXAMPHETAMINE</w:t>
            </w:r>
          </w:p>
        </w:tc>
        <w:tc>
          <w:tcPr>
            <w:tcW w:w="1350" w:type="dxa"/>
          </w:tcPr>
          <w:p>
            <w:pPr>
              <w:tabs>
                <w:tab w:val="decimal" w:pos="439"/>
              </w:tabs>
              <w:spacing w:before="40" w:after="40"/>
            </w:pPr>
            <w:r>
              <w:t>2.0</w:t>
            </w:r>
          </w:p>
        </w:tc>
      </w:tr>
      <w:tr>
        <w:tc>
          <w:tcPr>
            <w:tcW w:w="900" w:type="dxa"/>
          </w:tcPr>
          <w:p>
            <w:pPr>
              <w:spacing w:before="40" w:after="40"/>
            </w:pPr>
            <w:r>
              <w:t>36.</w:t>
            </w:r>
          </w:p>
        </w:tc>
        <w:tc>
          <w:tcPr>
            <w:tcW w:w="4950" w:type="dxa"/>
          </w:tcPr>
          <w:p>
            <w:pPr>
              <w:pStyle w:val="yTable"/>
            </w:pPr>
            <w:r>
              <w:t>DEXTROMORAMIDE</w:t>
            </w:r>
          </w:p>
        </w:tc>
        <w:tc>
          <w:tcPr>
            <w:tcW w:w="1350" w:type="dxa"/>
          </w:tcPr>
          <w:p>
            <w:pPr>
              <w:tabs>
                <w:tab w:val="decimal" w:pos="439"/>
              </w:tabs>
              <w:spacing w:before="40" w:after="40"/>
            </w:pPr>
            <w:r>
              <w:t>1.0</w:t>
            </w:r>
          </w:p>
        </w:tc>
      </w:tr>
      <w:tr>
        <w:tc>
          <w:tcPr>
            <w:tcW w:w="900" w:type="dxa"/>
          </w:tcPr>
          <w:p>
            <w:pPr>
              <w:spacing w:before="40" w:after="40"/>
            </w:pPr>
            <w:r>
              <w:t>37.</w:t>
            </w:r>
          </w:p>
        </w:tc>
        <w:tc>
          <w:tcPr>
            <w:tcW w:w="4950" w:type="dxa"/>
          </w:tcPr>
          <w:p>
            <w:pPr>
              <w:pStyle w:val="yTable"/>
            </w:pPr>
            <w:r>
              <w:t>DIACETYLMORPHINE</w:t>
            </w:r>
          </w:p>
        </w:tc>
        <w:tc>
          <w:tcPr>
            <w:tcW w:w="1350" w:type="dxa"/>
          </w:tcPr>
          <w:p>
            <w:pPr>
              <w:tabs>
                <w:tab w:val="decimal" w:pos="439"/>
              </w:tabs>
              <w:spacing w:before="40" w:after="40"/>
            </w:pPr>
            <w:r>
              <w:t>2.0</w:t>
            </w:r>
          </w:p>
        </w:tc>
      </w:tr>
      <w:tr>
        <w:tc>
          <w:tcPr>
            <w:tcW w:w="900" w:type="dxa"/>
          </w:tcPr>
          <w:p>
            <w:pPr>
              <w:spacing w:before="40" w:after="40"/>
            </w:pPr>
            <w:r>
              <w:t>38.</w:t>
            </w:r>
          </w:p>
        </w:tc>
        <w:tc>
          <w:tcPr>
            <w:tcW w:w="4950" w:type="dxa"/>
          </w:tcPr>
          <w:p>
            <w:pPr>
              <w:pStyle w:val="yTable"/>
            </w:pPr>
            <w:r>
              <w:t>DIAMPROMIDE</w:t>
            </w:r>
          </w:p>
        </w:tc>
        <w:tc>
          <w:tcPr>
            <w:tcW w:w="1350" w:type="dxa"/>
          </w:tcPr>
          <w:p>
            <w:pPr>
              <w:tabs>
                <w:tab w:val="decimal" w:pos="439"/>
              </w:tabs>
              <w:spacing w:before="40" w:after="40"/>
            </w:pPr>
            <w:r>
              <w:t>5.0</w:t>
            </w:r>
          </w:p>
        </w:tc>
      </w:tr>
      <w:tr>
        <w:tc>
          <w:tcPr>
            <w:tcW w:w="900" w:type="dxa"/>
          </w:tcPr>
          <w:p>
            <w:pPr>
              <w:spacing w:before="40" w:after="40"/>
            </w:pPr>
            <w:r>
              <w:t>39.</w:t>
            </w:r>
          </w:p>
        </w:tc>
        <w:tc>
          <w:tcPr>
            <w:tcW w:w="4950" w:type="dxa"/>
          </w:tcPr>
          <w:p>
            <w:pPr>
              <w:pStyle w:val="yTable"/>
            </w:pPr>
            <w:r>
              <w:t>DIETHYLTHIAMBUTENE</w:t>
            </w:r>
          </w:p>
        </w:tc>
        <w:tc>
          <w:tcPr>
            <w:tcW w:w="1350" w:type="dxa"/>
          </w:tcPr>
          <w:p>
            <w:pPr>
              <w:tabs>
                <w:tab w:val="decimal" w:pos="439"/>
              </w:tabs>
              <w:spacing w:before="40" w:after="40"/>
            </w:pPr>
            <w:r>
              <w:t>5.0</w:t>
            </w:r>
          </w:p>
        </w:tc>
      </w:tr>
      <w:tr>
        <w:tc>
          <w:tcPr>
            <w:tcW w:w="900" w:type="dxa"/>
          </w:tcPr>
          <w:p>
            <w:pPr>
              <w:keepNext/>
              <w:spacing w:before="40" w:after="40"/>
            </w:pPr>
            <w:r>
              <w:t>40.</w:t>
            </w:r>
          </w:p>
        </w:tc>
        <w:tc>
          <w:tcPr>
            <w:tcW w:w="4950"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350" w:type="dxa"/>
          </w:tcPr>
          <w:p>
            <w:pPr>
              <w:keepNext/>
              <w:tabs>
                <w:tab w:val="decimal" w:pos="439"/>
              </w:tabs>
              <w:spacing w:before="40" w:after="40"/>
            </w:pPr>
            <w:r>
              <w:t>10.0</w:t>
            </w:r>
          </w:p>
        </w:tc>
      </w:tr>
      <w:tr>
        <w:tc>
          <w:tcPr>
            <w:tcW w:w="900" w:type="dxa"/>
          </w:tcPr>
          <w:p>
            <w:pPr>
              <w:spacing w:before="40" w:after="40"/>
            </w:pPr>
            <w:r>
              <w:t>41.</w:t>
            </w:r>
          </w:p>
        </w:tc>
        <w:tc>
          <w:tcPr>
            <w:tcW w:w="4950" w:type="dxa"/>
          </w:tcPr>
          <w:p>
            <w:pPr>
              <w:pStyle w:val="yTable"/>
              <w:ind w:left="548" w:hanging="548"/>
            </w:pPr>
            <w:r>
              <w:t>DIHYDROCODEINE (except when included in Schedule 2 or 4 in Appendix A to the Poisons Act 1964)</w:t>
            </w:r>
          </w:p>
        </w:tc>
        <w:tc>
          <w:tcPr>
            <w:tcW w:w="1350" w:type="dxa"/>
          </w:tcPr>
          <w:p>
            <w:pPr>
              <w:tabs>
                <w:tab w:val="decimal" w:pos="439"/>
              </w:tabs>
              <w:spacing w:before="40" w:after="40"/>
            </w:pPr>
            <w:r>
              <w:t>10.0</w:t>
            </w:r>
          </w:p>
        </w:tc>
      </w:tr>
      <w:tr>
        <w:tc>
          <w:tcPr>
            <w:tcW w:w="900" w:type="dxa"/>
          </w:tcPr>
          <w:p>
            <w:pPr>
              <w:spacing w:before="40" w:after="40"/>
            </w:pPr>
            <w:r>
              <w:t>42.</w:t>
            </w:r>
          </w:p>
        </w:tc>
        <w:tc>
          <w:tcPr>
            <w:tcW w:w="4950" w:type="dxa"/>
          </w:tcPr>
          <w:p>
            <w:pPr>
              <w:pStyle w:val="yTable"/>
            </w:pPr>
            <w:r>
              <w:t>DIHYDROMORPHINE</w:t>
            </w:r>
          </w:p>
        </w:tc>
        <w:tc>
          <w:tcPr>
            <w:tcW w:w="1350" w:type="dxa"/>
          </w:tcPr>
          <w:p>
            <w:pPr>
              <w:tabs>
                <w:tab w:val="decimal" w:pos="439"/>
              </w:tabs>
              <w:spacing w:before="40" w:after="40"/>
            </w:pPr>
            <w:r>
              <w:t>10.0</w:t>
            </w:r>
          </w:p>
        </w:tc>
      </w:tr>
      <w:tr>
        <w:tc>
          <w:tcPr>
            <w:tcW w:w="900" w:type="dxa"/>
          </w:tcPr>
          <w:p>
            <w:pPr>
              <w:spacing w:before="40" w:after="40"/>
            </w:pPr>
            <w:r>
              <w:t>43.</w:t>
            </w:r>
          </w:p>
        </w:tc>
        <w:tc>
          <w:tcPr>
            <w:tcW w:w="4950" w:type="dxa"/>
          </w:tcPr>
          <w:p>
            <w:pPr>
              <w:pStyle w:val="yTable"/>
            </w:pPr>
            <w:r>
              <w:t>DIMENOXADOL</w:t>
            </w:r>
          </w:p>
        </w:tc>
        <w:tc>
          <w:tcPr>
            <w:tcW w:w="1350" w:type="dxa"/>
          </w:tcPr>
          <w:p>
            <w:pPr>
              <w:tabs>
                <w:tab w:val="decimal" w:pos="439"/>
              </w:tabs>
              <w:spacing w:before="40" w:after="40"/>
            </w:pPr>
            <w:r>
              <w:t>10.0</w:t>
            </w:r>
          </w:p>
        </w:tc>
      </w:tr>
      <w:tr>
        <w:tc>
          <w:tcPr>
            <w:tcW w:w="900" w:type="dxa"/>
          </w:tcPr>
          <w:p>
            <w:pPr>
              <w:spacing w:before="40" w:after="40"/>
            </w:pPr>
            <w:r>
              <w:t>44.</w:t>
            </w:r>
          </w:p>
        </w:tc>
        <w:tc>
          <w:tcPr>
            <w:tcW w:w="4950" w:type="dxa"/>
          </w:tcPr>
          <w:p>
            <w:pPr>
              <w:pStyle w:val="yTable"/>
            </w:pPr>
            <w:r>
              <w:t>DIMEPHEPTANOL</w:t>
            </w:r>
          </w:p>
        </w:tc>
        <w:tc>
          <w:tcPr>
            <w:tcW w:w="1350" w:type="dxa"/>
          </w:tcPr>
          <w:p>
            <w:pPr>
              <w:tabs>
                <w:tab w:val="decimal" w:pos="439"/>
              </w:tabs>
              <w:spacing w:before="40" w:after="40"/>
            </w:pPr>
            <w:r>
              <w:t>10.0</w:t>
            </w:r>
          </w:p>
        </w:tc>
      </w:tr>
      <w:tr>
        <w:tc>
          <w:tcPr>
            <w:tcW w:w="900" w:type="dxa"/>
          </w:tcPr>
          <w:p>
            <w:pPr>
              <w:spacing w:before="40" w:after="40"/>
            </w:pPr>
            <w:r>
              <w:t>45.</w:t>
            </w:r>
          </w:p>
        </w:tc>
        <w:tc>
          <w:tcPr>
            <w:tcW w:w="4950" w:type="dxa"/>
          </w:tcPr>
          <w:p>
            <w:pPr>
              <w:pStyle w:val="yTable"/>
            </w:pPr>
            <w:r>
              <w:t>2, 5</w:t>
            </w:r>
            <w:r>
              <w:noBreakHyphen/>
              <w:t>DIMETHOXY</w:t>
            </w:r>
            <w:r>
              <w:noBreakHyphen/>
              <w:t>4</w:t>
            </w:r>
            <w:r>
              <w:noBreakHyphen/>
              <w:t>BROMOAMPHETAMINE</w:t>
            </w:r>
          </w:p>
        </w:tc>
        <w:tc>
          <w:tcPr>
            <w:tcW w:w="1350" w:type="dxa"/>
          </w:tcPr>
          <w:p>
            <w:pPr>
              <w:tabs>
                <w:tab w:val="decimal" w:pos="439"/>
              </w:tabs>
              <w:spacing w:before="40" w:after="40"/>
            </w:pPr>
            <w:r>
              <w:t>0.05</w:t>
            </w:r>
          </w:p>
        </w:tc>
      </w:tr>
      <w:tr>
        <w:tc>
          <w:tcPr>
            <w:tcW w:w="900" w:type="dxa"/>
          </w:tcPr>
          <w:p>
            <w:pPr>
              <w:spacing w:before="40" w:after="40"/>
            </w:pPr>
            <w:r>
              <w:t>46.</w:t>
            </w:r>
          </w:p>
        </w:tc>
        <w:tc>
          <w:tcPr>
            <w:tcW w:w="4950" w:type="dxa"/>
          </w:tcPr>
          <w:p>
            <w:pPr>
              <w:pStyle w:val="yTable"/>
            </w:pPr>
            <w:r>
              <w:t>2, 5</w:t>
            </w:r>
            <w:r>
              <w:noBreakHyphen/>
              <w:t>DIMETHOXY</w:t>
            </w:r>
            <w:r>
              <w:noBreakHyphen/>
              <w:t>4</w:t>
            </w:r>
            <w:r>
              <w:noBreakHyphen/>
              <w:t>METHYLAMPHETAMINE</w:t>
            </w:r>
          </w:p>
        </w:tc>
        <w:tc>
          <w:tcPr>
            <w:tcW w:w="1350" w:type="dxa"/>
          </w:tcPr>
          <w:p>
            <w:pPr>
              <w:tabs>
                <w:tab w:val="decimal" w:pos="439"/>
              </w:tabs>
              <w:spacing w:before="40" w:after="40"/>
            </w:pPr>
            <w:r>
              <w:t>0.05</w:t>
            </w:r>
          </w:p>
        </w:tc>
      </w:tr>
      <w:tr>
        <w:tc>
          <w:tcPr>
            <w:tcW w:w="900" w:type="dxa"/>
          </w:tcPr>
          <w:p>
            <w:pPr>
              <w:spacing w:before="40" w:after="40"/>
            </w:pPr>
            <w:r>
              <w:t>47.</w:t>
            </w:r>
          </w:p>
        </w:tc>
        <w:tc>
          <w:tcPr>
            <w:tcW w:w="4950" w:type="dxa"/>
          </w:tcPr>
          <w:p>
            <w:pPr>
              <w:pStyle w:val="yTable"/>
            </w:pPr>
            <w:r>
              <w:t>DIMETHYLTHIAMBUTENE</w:t>
            </w:r>
          </w:p>
        </w:tc>
        <w:tc>
          <w:tcPr>
            <w:tcW w:w="1350" w:type="dxa"/>
          </w:tcPr>
          <w:p>
            <w:pPr>
              <w:tabs>
                <w:tab w:val="decimal" w:pos="439"/>
              </w:tabs>
              <w:spacing w:before="40" w:after="40"/>
            </w:pPr>
            <w:r>
              <w:t>20.0</w:t>
            </w:r>
          </w:p>
        </w:tc>
      </w:tr>
      <w:tr>
        <w:tc>
          <w:tcPr>
            <w:tcW w:w="900" w:type="dxa"/>
          </w:tcPr>
          <w:p>
            <w:pPr>
              <w:spacing w:before="40" w:after="40"/>
            </w:pPr>
            <w:r>
              <w:t>48.</w:t>
            </w:r>
          </w:p>
        </w:tc>
        <w:tc>
          <w:tcPr>
            <w:tcW w:w="4950" w:type="dxa"/>
          </w:tcPr>
          <w:p>
            <w:pPr>
              <w:pStyle w:val="yTable"/>
            </w:pPr>
            <w:r>
              <w:t>DIMETHYLTRYPTAMINE</w:t>
            </w:r>
          </w:p>
        </w:tc>
        <w:tc>
          <w:tcPr>
            <w:tcW w:w="1350" w:type="dxa"/>
          </w:tcPr>
          <w:p>
            <w:pPr>
              <w:tabs>
                <w:tab w:val="decimal" w:pos="439"/>
              </w:tabs>
              <w:spacing w:before="40" w:after="40"/>
            </w:pPr>
            <w:r>
              <w:t>2.0</w:t>
            </w:r>
          </w:p>
        </w:tc>
      </w:tr>
      <w:tr>
        <w:tc>
          <w:tcPr>
            <w:tcW w:w="900" w:type="dxa"/>
          </w:tcPr>
          <w:p>
            <w:pPr>
              <w:spacing w:before="40" w:after="40"/>
            </w:pPr>
            <w:r>
              <w:t>49.</w:t>
            </w:r>
          </w:p>
        </w:tc>
        <w:tc>
          <w:tcPr>
            <w:tcW w:w="4950" w:type="dxa"/>
          </w:tcPr>
          <w:p>
            <w:pPr>
              <w:pStyle w:val="yTable"/>
            </w:pPr>
            <w:r>
              <w:t>DIOXAPHETYL BUTYRATE</w:t>
            </w:r>
          </w:p>
        </w:tc>
        <w:tc>
          <w:tcPr>
            <w:tcW w:w="1350" w:type="dxa"/>
          </w:tcPr>
          <w:p>
            <w:pPr>
              <w:tabs>
                <w:tab w:val="decimal" w:pos="439"/>
              </w:tabs>
              <w:spacing w:before="40" w:after="40"/>
            </w:pPr>
            <w:r>
              <w:t>2.0</w:t>
            </w:r>
          </w:p>
        </w:tc>
      </w:tr>
      <w:tr>
        <w:tc>
          <w:tcPr>
            <w:tcW w:w="900" w:type="dxa"/>
          </w:tcPr>
          <w:p>
            <w:pPr>
              <w:keepNext/>
              <w:spacing w:before="40" w:after="40"/>
            </w:pPr>
            <w:r>
              <w:t>50.</w:t>
            </w:r>
          </w:p>
        </w:tc>
        <w:tc>
          <w:tcPr>
            <w:tcW w:w="4950"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350" w:type="dxa"/>
          </w:tcPr>
          <w:p>
            <w:pPr>
              <w:keepNext/>
              <w:tabs>
                <w:tab w:val="decimal" w:pos="439"/>
              </w:tabs>
              <w:spacing w:before="40" w:after="40"/>
            </w:pPr>
            <w:r>
              <w:t>2.0</w:t>
            </w:r>
          </w:p>
        </w:tc>
      </w:tr>
      <w:tr>
        <w:tc>
          <w:tcPr>
            <w:tcW w:w="900" w:type="dxa"/>
          </w:tcPr>
          <w:p>
            <w:pPr>
              <w:spacing w:before="40" w:after="40"/>
            </w:pPr>
            <w:r>
              <w:t>51.</w:t>
            </w:r>
          </w:p>
        </w:tc>
        <w:tc>
          <w:tcPr>
            <w:tcW w:w="4950" w:type="dxa"/>
          </w:tcPr>
          <w:p>
            <w:pPr>
              <w:pStyle w:val="yTable"/>
            </w:pPr>
            <w:r>
              <w:t>DIPIPANONE</w:t>
            </w:r>
          </w:p>
        </w:tc>
        <w:tc>
          <w:tcPr>
            <w:tcW w:w="1350" w:type="dxa"/>
          </w:tcPr>
          <w:p>
            <w:pPr>
              <w:tabs>
                <w:tab w:val="decimal" w:pos="439"/>
              </w:tabs>
              <w:spacing w:before="40" w:after="40"/>
            </w:pPr>
            <w:r>
              <w:t>10.0</w:t>
            </w:r>
          </w:p>
        </w:tc>
      </w:tr>
      <w:tr>
        <w:tc>
          <w:tcPr>
            <w:tcW w:w="900" w:type="dxa"/>
          </w:tcPr>
          <w:p>
            <w:pPr>
              <w:spacing w:before="40" w:after="40"/>
            </w:pPr>
            <w:r>
              <w:t>52.</w:t>
            </w:r>
          </w:p>
        </w:tc>
        <w:tc>
          <w:tcPr>
            <w:tcW w:w="4950" w:type="dxa"/>
          </w:tcPr>
          <w:p>
            <w:pPr>
              <w:pStyle w:val="yTable"/>
            </w:pPr>
            <w:r>
              <w:t>DROTEBANOL</w:t>
            </w:r>
          </w:p>
        </w:tc>
        <w:tc>
          <w:tcPr>
            <w:tcW w:w="1350" w:type="dxa"/>
          </w:tcPr>
          <w:p>
            <w:pPr>
              <w:tabs>
                <w:tab w:val="decimal" w:pos="439"/>
              </w:tabs>
              <w:spacing w:before="40" w:after="40"/>
            </w:pPr>
            <w:r>
              <w:t>0.1</w:t>
            </w:r>
          </w:p>
        </w:tc>
      </w:tr>
      <w:tr>
        <w:tc>
          <w:tcPr>
            <w:tcW w:w="900" w:type="dxa"/>
          </w:tcPr>
          <w:p>
            <w:pPr>
              <w:spacing w:before="40" w:after="40"/>
            </w:pPr>
            <w:r>
              <w:t>53.</w:t>
            </w:r>
          </w:p>
        </w:tc>
        <w:tc>
          <w:tcPr>
            <w:tcW w:w="4950" w:type="dxa"/>
          </w:tcPr>
          <w:p>
            <w:pPr>
              <w:pStyle w:val="yTable"/>
              <w:ind w:left="548" w:hanging="548"/>
            </w:pPr>
            <w:r>
              <w:t>ECGONINE, ITS ESTERS AND DERIVATIVES which are convertible to ECGONINE AND COCAINE</w:t>
            </w:r>
          </w:p>
        </w:tc>
        <w:tc>
          <w:tcPr>
            <w:tcW w:w="1350" w:type="dxa"/>
          </w:tcPr>
          <w:p>
            <w:pPr>
              <w:tabs>
                <w:tab w:val="decimal" w:pos="439"/>
              </w:tabs>
              <w:spacing w:before="40" w:after="40"/>
            </w:pPr>
            <w:r>
              <w:t>10.0</w:t>
            </w:r>
          </w:p>
        </w:tc>
      </w:tr>
      <w:tr>
        <w:tc>
          <w:tcPr>
            <w:tcW w:w="900" w:type="dxa"/>
          </w:tcPr>
          <w:p>
            <w:pPr>
              <w:spacing w:before="40" w:after="40"/>
            </w:pPr>
            <w:r>
              <w:t>53A.</w:t>
            </w:r>
          </w:p>
        </w:tc>
        <w:tc>
          <w:tcPr>
            <w:tcW w:w="4950" w:type="dxa"/>
          </w:tcPr>
          <w:p>
            <w:pPr>
              <w:pStyle w:val="yTable"/>
            </w:pPr>
            <w:r>
              <w:t>EPHEDRINE</w:t>
            </w:r>
          </w:p>
        </w:tc>
        <w:tc>
          <w:tcPr>
            <w:tcW w:w="1350" w:type="dxa"/>
          </w:tcPr>
          <w:p>
            <w:pPr>
              <w:tabs>
                <w:tab w:val="decimal" w:pos="439"/>
              </w:tabs>
              <w:spacing w:before="40" w:after="40"/>
            </w:pPr>
            <w:r>
              <w:t>2.0</w:t>
            </w:r>
          </w:p>
        </w:tc>
      </w:tr>
      <w:tr>
        <w:tc>
          <w:tcPr>
            <w:tcW w:w="900" w:type="dxa"/>
          </w:tcPr>
          <w:p>
            <w:pPr>
              <w:spacing w:before="40" w:after="40"/>
            </w:pPr>
            <w:r>
              <w:t>54.</w:t>
            </w:r>
          </w:p>
        </w:tc>
        <w:tc>
          <w:tcPr>
            <w:tcW w:w="4950" w:type="dxa"/>
          </w:tcPr>
          <w:p>
            <w:pPr>
              <w:pStyle w:val="yTable"/>
            </w:pPr>
            <w:r>
              <w:t>ETHYLMETHYLTHIAMBUTENE</w:t>
            </w:r>
          </w:p>
        </w:tc>
        <w:tc>
          <w:tcPr>
            <w:tcW w:w="1350" w:type="dxa"/>
          </w:tcPr>
          <w:p>
            <w:pPr>
              <w:tabs>
                <w:tab w:val="decimal" w:pos="439"/>
              </w:tabs>
              <w:spacing w:before="40" w:after="40"/>
            </w:pPr>
            <w:r>
              <w:t>10.0</w:t>
            </w:r>
          </w:p>
        </w:tc>
      </w:tr>
      <w:tr>
        <w:tc>
          <w:tcPr>
            <w:tcW w:w="900" w:type="dxa"/>
          </w:tcPr>
          <w:p>
            <w:pPr>
              <w:spacing w:before="40" w:after="40"/>
            </w:pPr>
            <w:r>
              <w:t>55.</w:t>
            </w:r>
          </w:p>
        </w:tc>
        <w:tc>
          <w:tcPr>
            <w:tcW w:w="4950" w:type="dxa"/>
          </w:tcPr>
          <w:p>
            <w:pPr>
              <w:pStyle w:val="yTable"/>
            </w:pPr>
            <w:r>
              <w:t>ETHYLMORPHINE (and substances containing more than 2.5% of ethylmorphine)</w:t>
            </w:r>
          </w:p>
        </w:tc>
        <w:tc>
          <w:tcPr>
            <w:tcW w:w="1350" w:type="dxa"/>
          </w:tcPr>
          <w:p>
            <w:pPr>
              <w:tabs>
                <w:tab w:val="decimal" w:pos="439"/>
              </w:tabs>
              <w:spacing w:before="40" w:after="40"/>
            </w:pPr>
            <w:r>
              <w:t>2.0</w:t>
            </w:r>
          </w:p>
        </w:tc>
      </w:tr>
      <w:tr>
        <w:tc>
          <w:tcPr>
            <w:tcW w:w="900" w:type="dxa"/>
          </w:tcPr>
          <w:p>
            <w:pPr>
              <w:spacing w:before="40" w:after="40"/>
            </w:pPr>
            <w:r>
              <w:t>56.</w:t>
            </w:r>
          </w:p>
        </w:tc>
        <w:tc>
          <w:tcPr>
            <w:tcW w:w="4950" w:type="dxa"/>
          </w:tcPr>
          <w:p>
            <w:pPr>
              <w:pStyle w:val="yTable"/>
            </w:pPr>
            <w:r>
              <w:t>ETONITAZENE</w:t>
            </w:r>
          </w:p>
        </w:tc>
        <w:tc>
          <w:tcPr>
            <w:tcW w:w="1350" w:type="dxa"/>
          </w:tcPr>
          <w:p>
            <w:pPr>
              <w:tabs>
                <w:tab w:val="decimal" w:pos="439"/>
              </w:tabs>
              <w:spacing w:before="40" w:after="40"/>
            </w:pPr>
            <w:r>
              <w:t>5.0</w:t>
            </w:r>
          </w:p>
        </w:tc>
      </w:tr>
      <w:tr>
        <w:tc>
          <w:tcPr>
            <w:tcW w:w="900" w:type="dxa"/>
          </w:tcPr>
          <w:p>
            <w:pPr>
              <w:spacing w:before="40" w:after="40"/>
            </w:pPr>
            <w:r>
              <w:t>57.</w:t>
            </w:r>
          </w:p>
        </w:tc>
        <w:tc>
          <w:tcPr>
            <w:tcW w:w="4950" w:type="dxa"/>
          </w:tcPr>
          <w:p>
            <w:pPr>
              <w:pStyle w:val="yTable"/>
            </w:pPr>
            <w:r>
              <w:t>ETORPHINE</w:t>
            </w:r>
          </w:p>
        </w:tc>
        <w:tc>
          <w:tcPr>
            <w:tcW w:w="1350" w:type="dxa"/>
          </w:tcPr>
          <w:p>
            <w:pPr>
              <w:tabs>
                <w:tab w:val="decimal" w:pos="439"/>
              </w:tabs>
              <w:spacing w:before="40" w:after="40"/>
            </w:pPr>
            <w:r>
              <w:t>5.0</w:t>
            </w:r>
          </w:p>
        </w:tc>
      </w:tr>
      <w:tr>
        <w:tc>
          <w:tcPr>
            <w:tcW w:w="900" w:type="dxa"/>
          </w:tcPr>
          <w:p>
            <w:pPr>
              <w:spacing w:before="40" w:after="40"/>
            </w:pPr>
            <w:r>
              <w:t>58.</w:t>
            </w:r>
          </w:p>
        </w:tc>
        <w:tc>
          <w:tcPr>
            <w:tcW w:w="4950" w:type="dxa"/>
          </w:tcPr>
          <w:p>
            <w:pPr>
              <w:pStyle w:val="yTable"/>
            </w:pPr>
            <w:r>
              <w:t>ETOXERIDINE</w:t>
            </w:r>
          </w:p>
        </w:tc>
        <w:tc>
          <w:tcPr>
            <w:tcW w:w="1350" w:type="dxa"/>
          </w:tcPr>
          <w:p>
            <w:pPr>
              <w:tabs>
                <w:tab w:val="decimal" w:pos="439"/>
              </w:tabs>
              <w:spacing w:before="40" w:after="40"/>
            </w:pPr>
            <w:r>
              <w:t>5.0</w:t>
            </w:r>
          </w:p>
        </w:tc>
      </w:tr>
      <w:tr>
        <w:tc>
          <w:tcPr>
            <w:tcW w:w="900" w:type="dxa"/>
          </w:tcPr>
          <w:p>
            <w:pPr>
              <w:spacing w:before="40" w:after="40"/>
            </w:pPr>
            <w:r>
              <w:t>59.</w:t>
            </w:r>
          </w:p>
        </w:tc>
        <w:tc>
          <w:tcPr>
            <w:tcW w:w="4950" w:type="dxa"/>
          </w:tcPr>
          <w:p>
            <w:pPr>
              <w:pStyle w:val="yTable"/>
            </w:pPr>
            <w:r>
              <w:t>FENTANYL</w:t>
            </w:r>
          </w:p>
        </w:tc>
        <w:tc>
          <w:tcPr>
            <w:tcW w:w="1350" w:type="dxa"/>
          </w:tcPr>
          <w:p>
            <w:pPr>
              <w:tabs>
                <w:tab w:val="decimal" w:pos="439"/>
              </w:tabs>
              <w:spacing w:before="40" w:after="40"/>
            </w:pPr>
            <w:r>
              <w:t>0.005</w:t>
            </w:r>
          </w:p>
        </w:tc>
      </w:tr>
      <w:tr>
        <w:tc>
          <w:tcPr>
            <w:tcW w:w="900" w:type="dxa"/>
          </w:tcPr>
          <w:p>
            <w:pPr>
              <w:spacing w:before="40" w:after="40"/>
            </w:pPr>
            <w:r>
              <w:t>60.</w:t>
            </w:r>
          </w:p>
        </w:tc>
        <w:tc>
          <w:tcPr>
            <w:tcW w:w="4950" w:type="dxa"/>
          </w:tcPr>
          <w:p>
            <w:pPr>
              <w:pStyle w:val="yTable"/>
            </w:pPr>
            <w:r>
              <w:t>FURETHIDINE</w:t>
            </w:r>
          </w:p>
        </w:tc>
        <w:tc>
          <w:tcPr>
            <w:tcW w:w="1350" w:type="dxa"/>
          </w:tcPr>
          <w:p>
            <w:pPr>
              <w:tabs>
                <w:tab w:val="decimal" w:pos="439"/>
              </w:tabs>
              <w:spacing w:before="40" w:after="40"/>
            </w:pPr>
            <w:r>
              <w:t>1.0</w:t>
            </w:r>
          </w:p>
        </w:tc>
      </w:tr>
      <w:tr>
        <w:tc>
          <w:tcPr>
            <w:tcW w:w="900" w:type="dxa"/>
          </w:tcPr>
          <w:p>
            <w:pPr>
              <w:spacing w:before="40" w:after="40"/>
            </w:pPr>
            <w:r>
              <w:t>61.</w:t>
            </w:r>
          </w:p>
        </w:tc>
        <w:tc>
          <w:tcPr>
            <w:tcW w:w="4950" w:type="dxa"/>
          </w:tcPr>
          <w:p>
            <w:pPr>
              <w:pStyle w:val="yTable"/>
              <w:ind w:left="548" w:hanging="548"/>
            </w:pPr>
            <w:r>
              <w:t>HALLUCINOGENIC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62.</w:t>
            </w:r>
          </w:p>
        </w:tc>
        <w:tc>
          <w:tcPr>
            <w:tcW w:w="4950" w:type="dxa"/>
          </w:tcPr>
          <w:p>
            <w:pPr>
              <w:pStyle w:val="yTable"/>
            </w:pPr>
            <w:r>
              <w:t>HEPTABARBITONE</w:t>
            </w:r>
            <w:r>
              <w:tab/>
            </w:r>
          </w:p>
        </w:tc>
        <w:tc>
          <w:tcPr>
            <w:tcW w:w="1350" w:type="dxa"/>
          </w:tcPr>
          <w:p>
            <w:pPr>
              <w:tabs>
                <w:tab w:val="decimal" w:pos="439"/>
              </w:tabs>
              <w:spacing w:before="40" w:after="40"/>
            </w:pPr>
            <w:r>
              <w:t>10.0</w:t>
            </w:r>
          </w:p>
        </w:tc>
      </w:tr>
      <w:tr>
        <w:tc>
          <w:tcPr>
            <w:tcW w:w="900" w:type="dxa"/>
          </w:tcPr>
          <w:p>
            <w:pPr>
              <w:spacing w:before="40" w:after="40"/>
            </w:pPr>
            <w:r>
              <w:t>63.</w:t>
            </w:r>
          </w:p>
        </w:tc>
        <w:tc>
          <w:tcPr>
            <w:tcW w:w="4950" w:type="dxa"/>
          </w:tcPr>
          <w:p>
            <w:pPr>
              <w:pStyle w:val="yTable"/>
            </w:pPr>
            <w:r>
              <w:t>HEROIN</w:t>
            </w:r>
          </w:p>
        </w:tc>
        <w:tc>
          <w:tcPr>
            <w:tcW w:w="1350" w:type="dxa"/>
          </w:tcPr>
          <w:p>
            <w:pPr>
              <w:tabs>
                <w:tab w:val="decimal" w:pos="439"/>
              </w:tabs>
              <w:spacing w:before="40" w:after="40"/>
            </w:pPr>
            <w:r>
              <w:t>2.0</w:t>
            </w:r>
          </w:p>
        </w:tc>
      </w:tr>
      <w:tr>
        <w:tc>
          <w:tcPr>
            <w:tcW w:w="900" w:type="dxa"/>
          </w:tcPr>
          <w:p>
            <w:pPr>
              <w:spacing w:before="40" w:after="40"/>
            </w:pPr>
            <w:r>
              <w:t>64.</w:t>
            </w:r>
          </w:p>
        </w:tc>
        <w:tc>
          <w:tcPr>
            <w:tcW w:w="4950" w:type="dxa"/>
          </w:tcPr>
          <w:p>
            <w:pPr>
              <w:pStyle w:val="yTable"/>
            </w:pPr>
            <w:r>
              <w:t>HEXOBARBITONE</w:t>
            </w:r>
          </w:p>
        </w:tc>
        <w:tc>
          <w:tcPr>
            <w:tcW w:w="1350" w:type="dxa"/>
          </w:tcPr>
          <w:p>
            <w:pPr>
              <w:tabs>
                <w:tab w:val="decimal" w:pos="439"/>
              </w:tabs>
              <w:spacing w:before="40" w:after="40"/>
            </w:pPr>
            <w:r>
              <w:t>10.0</w:t>
            </w:r>
          </w:p>
        </w:tc>
      </w:tr>
      <w:tr>
        <w:tc>
          <w:tcPr>
            <w:tcW w:w="900" w:type="dxa"/>
          </w:tcPr>
          <w:p>
            <w:pPr>
              <w:spacing w:before="40" w:after="40"/>
            </w:pPr>
            <w:r>
              <w:t>65.</w:t>
            </w:r>
          </w:p>
        </w:tc>
        <w:tc>
          <w:tcPr>
            <w:tcW w:w="4950" w:type="dxa"/>
          </w:tcPr>
          <w:p>
            <w:pPr>
              <w:pStyle w:val="yTable"/>
            </w:pPr>
            <w:r>
              <w:t>HYDROCODONE</w:t>
            </w:r>
          </w:p>
        </w:tc>
        <w:tc>
          <w:tcPr>
            <w:tcW w:w="1350" w:type="dxa"/>
          </w:tcPr>
          <w:p>
            <w:pPr>
              <w:tabs>
                <w:tab w:val="decimal" w:pos="439"/>
              </w:tabs>
              <w:spacing w:before="40" w:after="40"/>
            </w:pPr>
            <w:r>
              <w:t>2.0</w:t>
            </w:r>
          </w:p>
        </w:tc>
      </w:tr>
      <w:tr>
        <w:tc>
          <w:tcPr>
            <w:tcW w:w="900" w:type="dxa"/>
          </w:tcPr>
          <w:p>
            <w:pPr>
              <w:spacing w:before="40" w:after="40"/>
            </w:pPr>
            <w:r>
              <w:t>66.</w:t>
            </w:r>
          </w:p>
        </w:tc>
        <w:tc>
          <w:tcPr>
            <w:tcW w:w="4950" w:type="dxa"/>
          </w:tcPr>
          <w:p>
            <w:pPr>
              <w:pStyle w:val="yTable"/>
            </w:pPr>
            <w:r>
              <w:t>HYDROMORPHINOL</w:t>
            </w:r>
          </w:p>
        </w:tc>
        <w:tc>
          <w:tcPr>
            <w:tcW w:w="1350" w:type="dxa"/>
          </w:tcPr>
          <w:p>
            <w:pPr>
              <w:tabs>
                <w:tab w:val="decimal" w:pos="439"/>
              </w:tabs>
              <w:spacing w:before="40" w:after="40"/>
            </w:pPr>
            <w:r>
              <w:t>2.0</w:t>
            </w:r>
          </w:p>
        </w:tc>
      </w:tr>
      <w:tr>
        <w:tc>
          <w:tcPr>
            <w:tcW w:w="900" w:type="dxa"/>
          </w:tcPr>
          <w:p>
            <w:pPr>
              <w:spacing w:before="40" w:after="40"/>
            </w:pPr>
            <w:r>
              <w:t>67.</w:t>
            </w:r>
          </w:p>
        </w:tc>
        <w:tc>
          <w:tcPr>
            <w:tcW w:w="4950" w:type="dxa"/>
          </w:tcPr>
          <w:p>
            <w:pPr>
              <w:pStyle w:val="yTable"/>
            </w:pPr>
            <w:r>
              <w:t>HYDROMORPHONE</w:t>
            </w:r>
          </w:p>
        </w:tc>
        <w:tc>
          <w:tcPr>
            <w:tcW w:w="1350" w:type="dxa"/>
          </w:tcPr>
          <w:p>
            <w:pPr>
              <w:tabs>
                <w:tab w:val="decimal" w:pos="439"/>
              </w:tabs>
              <w:spacing w:before="40" w:after="40"/>
            </w:pPr>
            <w:r>
              <w:t>2.0</w:t>
            </w:r>
          </w:p>
        </w:tc>
      </w:tr>
      <w:tr>
        <w:tc>
          <w:tcPr>
            <w:tcW w:w="900" w:type="dxa"/>
          </w:tcPr>
          <w:p>
            <w:pPr>
              <w:spacing w:before="40" w:after="40"/>
            </w:pPr>
            <w:r>
              <w:t>68.</w:t>
            </w:r>
          </w:p>
        </w:tc>
        <w:tc>
          <w:tcPr>
            <w:tcW w:w="4950" w:type="dxa"/>
          </w:tcPr>
          <w:p>
            <w:pPr>
              <w:pStyle w:val="yTable"/>
            </w:pPr>
            <w:r>
              <w:t>HYDROXYPETHIDINE</w:t>
            </w:r>
          </w:p>
        </w:tc>
        <w:tc>
          <w:tcPr>
            <w:tcW w:w="1350" w:type="dxa"/>
          </w:tcPr>
          <w:p>
            <w:pPr>
              <w:tabs>
                <w:tab w:val="decimal" w:pos="439"/>
              </w:tabs>
              <w:spacing w:before="40" w:after="40"/>
            </w:pPr>
            <w:r>
              <w:t>5.0</w:t>
            </w:r>
          </w:p>
        </w:tc>
      </w:tr>
      <w:tr>
        <w:tc>
          <w:tcPr>
            <w:tcW w:w="900" w:type="dxa"/>
          </w:tcPr>
          <w:p>
            <w:pPr>
              <w:spacing w:before="40" w:after="40"/>
            </w:pPr>
            <w:r>
              <w:t>69.</w:t>
            </w:r>
          </w:p>
        </w:tc>
        <w:tc>
          <w:tcPr>
            <w:tcW w:w="4950" w:type="dxa"/>
          </w:tcPr>
          <w:p>
            <w:pPr>
              <w:pStyle w:val="yTable"/>
            </w:pPr>
            <w:r>
              <w:t>ISOMETHADONE</w:t>
            </w:r>
          </w:p>
        </w:tc>
        <w:tc>
          <w:tcPr>
            <w:tcW w:w="1350" w:type="dxa"/>
          </w:tcPr>
          <w:p>
            <w:pPr>
              <w:tabs>
                <w:tab w:val="decimal" w:pos="439"/>
              </w:tabs>
              <w:spacing w:before="40" w:after="40"/>
            </w:pPr>
            <w:r>
              <w:t>0.2</w:t>
            </w:r>
          </w:p>
        </w:tc>
      </w:tr>
      <w:tr>
        <w:tc>
          <w:tcPr>
            <w:tcW w:w="900" w:type="dxa"/>
          </w:tcPr>
          <w:p>
            <w:pPr>
              <w:spacing w:before="40" w:after="40"/>
            </w:pPr>
            <w:r>
              <w:t>70.</w:t>
            </w:r>
          </w:p>
        </w:tc>
        <w:tc>
          <w:tcPr>
            <w:tcW w:w="4950" w:type="dxa"/>
          </w:tcPr>
          <w:p>
            <w:pPr>
              <w:pStyle w:val="yTable"/>
            </w:pPr>
            <w:r>
              <w:t>KETOBEMIDONE</w:t>
            </w:r>
          </w:p>
        </w:tc>
        <w:tc>
          <w:tcPr>
            <w:tcW w:w="1350" w:type="dxa"/>
          </w:tcPr>
          <w:p>
            <w:pPr>
              <w:tabs>
                <w:tab w:val="decimal" w:pos="439"/>
              </w:tabs>
              <w:spacing w:before="40" w:after="40"/>
            </w:pPr>
            <w:r>
              <w:t>0.2</w:t>
            </w:r>
          </w:p>
        </w:tc>
      </w:tr>
      <w:tr>
        <w:tc>
          <w:tcPr>
            <w:tcW w:w="900" w:type="dxa"/>
          </w:tcPr>
          <w:p>
            <w:pPr>
              <w:spacing w:before="40" w:after="40"/>
            </w:pPr>
            <w:r>
              <w:t>71.</w:t>
            </w:r>
          </w:p>
        </w:tc>
        <w:tc>
          <w:tcPr>
            <w:tcW w:w="4950" w:type="dxa"/>
          </w:tcPr>
          <w:p>
            <w:pPr>
              <w:pStyle w:val="yTable"/>
            </w:pPr>
            <w:r>
              <w:t>LEVOMETHORPHAN</w:t>
            </w:r>
          </w:p>
        </w:tc>
        <w:tc>
          <w:tcPr>
            <w:tcW w:w="1350" w:type="dxa"/>
          </w:tcPr>
          <w:p>
            <w:pPr>
              <w:tabs>
                <w:tab w:val="decimal" w:pos="439"/>
              </w:tabs>
              <w:spacing w:before="40" w:after="40"/>
            </w:pPr>
            <w:r>
              <w:t>1.0</w:t>
            </w:r>
          </w:p>
        </w:tc>
      </w:tr>
      <w:tr>
        <w:tc>
          <w:tcPr>
            <w:tcW w:w="900" w:type="dxa"/>
          </w:tcPr>
          <w:p>
            <w:pPr>
              <w:spacing w:before="40" w:after="40"/>
            </w:pPr>
            <w:r>
              <w:t>72.</w:t>
            </w:r>
          </w:p>
        </w:tc>
        <w:tc>
          <w:tcPr>
            <w:tcW w:w="4950" w:type="dxa"/>
          </w:tcPr>
          <w:p>
            <w:pPr>
              <w:pStyle w:val="yTable"/>
            </w:pPr>
            <w:r>
              <w:t>LEVOMORAMIDE</w:t>
            </w:r>
          </w:p>
        </w:tc>
        <w:tc>
          <w:tcPr>
            <w:tcW w:w="1350" w:type="dxa"/>
          </w:tcPr>
          <w:p>
            <w:pPr>
              <w:tabs>
                <w:tab w:val="decimal" w:pos="439"/>
              </w:tabs>
              <w:spacing w:before="40" w:after="40"/>
            </w:pPr>
            <w:r>
              <w:t>2.0</w:t>
            </w:r>
          </w:p>
        </w:tc>
      </w:tr>
      <w:tr>
        <w:tc>
          <w:tcPr>
            <w:tcW w:w="900" w:type="dxa"/>
          </w:tcPr>
          <w:p>
            <w:pPr>
              <w:spacing w:before="40" w:after="40"/>
            </w:pPr>
            <w:r>
              <w:t>73.</w:t>
            </w:r>
          </w:p>
        </w:tc>
        <w:tc>
          <w:tcPr>
            <w:tcW w:w="4950" w:type="dxa"/>
          </w:tcPr>
          <w:p>
            <w:pPr>
              <w:pStyle w:val="yTable"/>
            </w:pPr>
            <w:r>
              <w:t>LEVOPHENACYLMORPHAN</w:t>
            </w:r>
          </w:p>
        </w:tc>
        <w:tc>
          <w:tcPr>
            <w:tcW w:w="1350" w:type="dxa"/>
          </w:tcPr>
          <w:p>
            <w:pPr>
              <w:tabs>
                <w:tab w:val="decimal" w:pos="439"/>
              </w:tabs>
              <w:spacing w:before="40" w:after="40"/>
            </w:pPr>
            <w:r>
              <w:t>2.0</w:t>
            </w:r>
          </w:p>
        </w:tc>
      </w:tr>
      <w:tr>
        <w:tc>
          <w:tcPr>
            <w:tcW w:w="900" w:type="dxa"/>
          </w:tcPr>
          <w:p>
            <w:pPr>
              <w:spacing w:before="40" w:after="40"/>
            </w:pPr>
            <w:r>
              <w:t>74.</w:t>
            </w:r>
          </w:p>
        </w:tc>
        <w:tc>
          <w:tcPr>
            <w:tcW w:w="4950" w:type="dxa"/>
          </w:tcPr>
          <w:p>
            <w:pPr>
              <w:pStyle w:val="yTable"/>
            </w:pPr>
            <w:r>
              <w:t>LEVORPHANOL</w:t>
            </w:r>
          </w:p>
        </w:tc>
        <w:tc>
          <w:tcPr>
            <w:tcW w:w="1350" w:type="dxa"/>
          </w:tcPr>
          <w:p>
            <w:pPr>
              <w:tabs>
                <w:tab w:val="decimal" w:pos="439"/>
              </w:tabs>
              <w:spacing w:before="40" w:after="40"/>
            </w:pPr>
            <w:r>
              <w:t>1.0</w:t>
            </w:r>
          </w:p>
        </w:tc>
      </w:tr>
      <w:tr>
        <w:tc>
          <w:tcPr>
            <w:tcW w:w="900" w:type="dxa"/>
          </w:tcPr>
          <w:p>
            <w:pPr>
              <w:spacing w:before="40" w:after="40"/>
            </w:pPr>
            <w:r>
              <w:t>75.</w:t>
            </w:r>
          </w:p>
        </w:tc>
        <w:tc>
          <w:tcPr>
            <w:tcW w:w="4950" w:type="dxa"/>
          </w:tcPr>
          <w:p>
            <w:pPr>
              <w:pStyle w:val="yTable"/>
            </w:pPr>
            <w:r>
              <w:t>LYSERGIC ACID DIETHYLAMIDE (LSD)</w:t>
            </w:r>
          </w:p>
        </w:tc>
        <w:tc>
          <w:tcPr>
            <w:tcW w:w="1350" w:type="dxa"/>
          </w:tcPr>
          <w:p>
            <w:pPr>
              <w:tabs>
                <w:tab w:val="decimal" w:pos="439"/>
              </w:tabs>
              <w:spacing w:before="40" w:after="40"/>
            </w:pPr>
            <w:r>
              <w:t>0.002</w:t>
            </w:r>
          </w:p>
        </w:tc>
      </w:tr>
      <w:tr>
        <w:tc>
          <w:tcPr>
            <w:tcW w:w="900" w:type="dxa"/>
          </w:tcPr>
          <w:p>
            <w:pPr>
              <w:spacing w:before="40" w:after="40"/>
            </w:pPr>
            <w:r>
              <w:t>76.</w:t>
            </w:r>
          </w:p>
        </w:tc>
        <w:tc>
          <w:tcPr>
            <w:tcW w:w="4950" w:type="dxa"/>
          </w:tcPr>
          <w:p>
            <w:pPr>
              <w:pStyle w:val="yTable"/>
            </w:pPr>
            <w:r>
              <w:t>MESCALINE</w:t>
            </w:r>
          </w:p>
        </w:tc>
        <w:tc>
          <w:tcPr>
            <w:tcW w:w="1350" w:type="dxa"/>
          </w:tcPr>
          <w:p>
            <w:pPr>
              <w:tabs>
                <w:tab w:val="decimal" w:pos="439"/>
              </w:tabs>
              <w:spacing w:before="40" w:after="40"/>
            </w:pPr>
            <w:r>
              <w:t>7.5</w:t>
            </w:r>
          </w:p>
        </w:tc>
      </w:tr>
      <w:tr>
        <w:tc>
          <w:tcPr>
            <w:tcW w:w="900" w:type="dxa"/>
          </w:tcPr>
          <w:p>
            <w:pPr>
              <w:spacing w:before="40" w:after="40"/>
            </w:pPr>
            <w:r>
              <w:t>77.</w:t>
            </w:r>
          </w:p>
        </w:tc>
        <w:tc>
          <w:tcPr>
            <w:tcW w:w="4950" w:type="dxa"/>
          </w:tcPr>
          <w:p>
            <w:pPr>
              <w:pStyle w:val="yTable"/>
            </w:pPr>
            <w:r>
              <w:t>METAZOCINE</w:t>
            </w:r>
          </w:p>
        </w:tc>
        <w:tc>
          <w:tcPr>
            <w:tcW w:w="1350" w:type="dxa"/>
          </w:tcPr>
          <w:p>
            <w:pPr>
              <w:tabs>
                <w:tab w:val="decimal" w:pos="439"/>
              </w:tabs>
              <w:spacing w:before="40" w:after="40"/>
            </w:pPr>
            <w:r>
              <w:t>7.0</w:t>
            </w:r>
          </w:p>
        </w:tc>
      </w:tr>
      <w:tr>
        <w:tc>
          <w:tcPr>
            <w:tcW w:w="900" w:type="dxa"/>
          </w:tcPr>
          <w:p>
            <w:pPr>
              <w:spacing w:before="40" w:after="40"/>
            </w:pPr>
            <w:r>
              <w:t>78.</w:t>
            </w:r>
          </w:p>
        </w:tc>
        <w:tc>
          <w:tcPr>
            <w:tcW w:w="4950" w:type="dxa"/>
          </w:tcPr>
          <w:p>
            <w:pPr>
              <w:pStyle w:val="yTable"/>
            </w:pPr>
            <w:r>
              <w:t>METHADONE</w:t>
            </w:r>
          </w:p>
        </w:tc>
        <w:tc>
          <w:tcPr>
            <w:tcW w:w="1350" w:type="dxa"/>
          </w:tcPr>
          <w:p>
            <w:pPr>
              <w:tabs>
                <w:tab w:val="decimal" w:pos="439"/>
              </w:tabs>
              <w:spacing w:before="40" w:after="40"/>
            </w:pPr>
            <w:r>
              <w:t>0.2</w:t>
            </w:r>
          </w:p>
        </w:tc>
      </w:tr>
      <w:tr>
        <w:tc>
          <w:tcPr>
            <w:tcW w:w="900" w:type="dxa"/>
          </w:tcPr>
          <w:p>
            <w:pPr>
              <w:spacing w:before="40" w:after="40"/>
            </w:pPr>
            <w:r>
              <w:t>79.</w:t>
            </w:r>
          </w:p>
        </w:tc>
        <w:tc>
          <w:tcPr>
            <w:tcW w:w="4950" w:type="dxa"/>
          </w:tcPr>
          <w:p>
            <w:pPr>
              <w:pStyle w:val="yTable"/>
            </w:pPr>
            <w:r>
              <w:t>METHADONE</w:t>
            </w:r>
            <w:r>
              <w:noBreakHyphen/>
              <w:t>INTERMEDIATE</w:t>
            </w:r>
          </w:p>
        </w:tc>
        <w:tc>
          <w:tcPr>
            <w:tcW w:w="1350" w:type="dxa"/>
          </w:tcPr>
          <w:p>
            <w:pPr>
              <w:tabs>
                <w:tab w:val="decimal" w:pos="439"/>
              </w:tabs>
              <w:spacing w:before="40" w:after="40"/>
            </w:pPr>
            <w:r>
              <w:t>0.2</w:t>
            </w:r>
          </w:p>
        </w:tc>
      </w:tr>
      <w:tr>
        <w:tc>
          <w:tcPr>
            <w:tcW w:w="900" w:type="dxa"/>
          </w:tcPr>
          <w:p>
            <w:pPr>
              <w:spacing w:before="40" w:after="40"/>
            </w:pPr>
            <w:r>
              <w:t>80.</w:t>
            </w:r>
          </w:p>
        </w:tc>
        <w:tc>
          <w:tcPr>
            <w:tcW w:w="4950" w:type="dxa"/>
          </w:tcPr>
          <w:p>
            <w:pPr>
              <w:pStyle w:val="yTable"/>
            </w:pPr>
            <w:r>
              <w:t>METHAQUALONE</w:t>
            </w:r>
          </w:p>
        </w:tc>
        <w:tc>
          <w:tcPr>
            <w:tcW w:w="1350" w:type="dxa"/>
          </w:tcPr>
          <w:p>
            <w:pPr>
              <w:tabs>
                <w:tab w:val="decimal" w:pos="439"/>
              </w:tabs>
              <w:spacing w:before="40" w:after="40"/>
            </w:pPr>
            <w:r>
              <w:t>50.0</w:t>
            </w:r>
          </w:p>
        </w:tc>
      </w:tr>
      <w:tr>
        <w:tc>
          <w:tcPr>
            <w:tcW w:w="900" w:type="dxa"/>
          </w:tcPr>
          <w:p>
            <w:pPr>
              <w:spacing w:before="40" w:after="40"/>
            </w:pPr>
            <w:r>
              <w:t>81.</w:t>
            </w:r>
          </w:p>
        </w:tc>
        <w:tc>
          <w:tcPr>
            <w:tcW w:w="4950" w:type="dxa"/>
          </w:tcPr>
          <w:p>
            <w:pPr>
              <w:pStyle w:val="yTable"/>
            </w:pPr>
            <w:r>
              <w:t>METHARBITONE</w:t>
            </w:r>
          </w:p>
        </w:tc>
        <w:tc>
          <w:tcPr>
            <w:tcW w:w="1350" w:type="dxa"/>
          </w:tcPr>
          <w:p>
            <w:pPr>
              <w:tabs>
                <w:tab w:val="decimal" w:pos="439"/>
              </w:tabs>
              <w:spacing w:before="40" w:after="40"/>
            </w:pPr>
            <w:r>
              <w:t>10.0</w:t>
            </w:r>
          </w:p>
        </w:tc>
      </w:tr>
      <w:tr>
        <w:tc>
          <w:tcPr>
            <w:tcW w:w="900" w:type="dxa"/>
          </w:tcPr>
          <w:p>
            <w:pPr>
              <w:spacing w:before="40" w:after="40"/>
            </w:pPr>
            <w:r>
              <w:t>82</w:t>
            </w:r>
          </w:p>
        </w:tc>
        <w:tc>
          <w:tcPr>
            <w:tcW w:w="4950" w:type="dxa"/>
          </w:tcPr>
          <w:p>
            <w:pPr>
              <w:pStyle w:val="yTable"/>
            </w:pPr>
            <w:r>
              <w:t>METHYLAMPHETAMINE</w:t>
            </w:r>
          </w:p>
        </w:tc>
        <w:tc>
          <w:tcPr>
            <w:tcW w:w="1350" w:type="dxa"/>
          </w:tcPr>
          <w:p>
            <w:pPr>
              <w:tabs>
                <w:tab w:val="decimal" w:pos="439"/>
              </w:tabs>
              <w:spacing w:before="40" w:after="40"/>
            </w:pPr>
            <w:r>
              <w:t>2.0</w:t>
            </w:r>
          </w:p>
        </w:tc>
      </w:tr>
      <w:tr>
        <w:tc>
          <w:tcPr>
            <w:tcW w:w="900" w:type="dxa"/>
          </w:tcPr>
          <w:p>
            <w:pPr>
              <w:spacing w:before="40" w:after="40"/>
            </w:pPr>
            <w:r>
              <w:t>83.</w:t>
            </w:r>
          </w:p>
        </w:tc>
        <w:tc>
          <w:tcPr>
            <w:tcW w:w="4950" w:type="dxa"/>
          </w:tcPr>
          <w:p>
            <w:pPr>
              <w:pStyle w:val="yTable"/>
            </w:pPr>
            <w:r>
              <w:t>METHYLDESORPHINE</w:t>
            </w:r>
          </w:p>
        </w:tc>
        <w:tc>
          <w:tcPr>
            <w:tcW w:w="1350" w:type="dxa"/>
          </w:tcPr>
          <w:p>
            <w:pPr>
              <w:tabs>
                <w:tab w:val="decimal" w:pos="439"/>
              </w:tabs>
              <w:spacing w:before="40" w:after="40"/>
            </w:pPr>
            <w:r>
              <w:t>2.0</w:t>
            </w:r>
          </w:p>
        </w:tc>
      </w:tr>
      <w:tr>
        <w:tc>
          <w:tcPr>
            <w:tcW w:w="900" w:type="dxa"/>
          </w:tcPr>
          <w:p>
            <w:pPr>
              <w:spacing w:before="40" w:after="40"/>
            </w:pPr>
            <w:r>
              <w:t>84.</w:t>
            </w:r>
          </w:p>
        </w:tc>
        <w:tc>
          <w:tcPr>
            <w:tcW w:w="4950" w:type="dxa"/>
          </w:tcPr>
          <w:p>
            <w:pPr>
              <w:pStyle w:val="yTable"/>
            </w:pPr>
            <w:r>
              <w:t>METHYLDIHYDROMORPHINE</w:t>
            </w:r>
          </w:p>
        </w:tc>
        <w:tc>
          <w:tcPr>
            <w:tcW w:w="1350" w:type="dxa"/>
          </w:tcPr>
          <w:p>
            <w:pPr>
              <w:tabs>
                <w:tab w:val="decimal" w:pos="439"/>
              </w:tabs>
              <w:spacing w:before="40" w:after="40"/>
            </w:pPr>
            <w:r>
              <w:t>2.0</w:t>
            </w:r>
          </w:p>
        </w:tc>
      </w:tr>
      <w:tr>
        <w:tc>
          <w:tcPr>
            <w:tcW w:w="900" w:type="dxa"/>
          </w:tcPr>
          <w:p>
            <w:pPr>
              <w:spacing w:before="40" w:after="40"/>
            </w:pPr>
            <w:r>
              <w:t>84A.</w:t>
            </w:r>
          </w:p>
        </w:tc>
        <w:tc>
          <w:tcPr>
            <w:tcW w:w="4950" w:type="dxa"/>
          </w:tcPr>
          <w:p>
            <w:pPr>
              <w:pStyle w:val="yTable"/>
            </w:pPr>
            <w:r>
              <w:t>3, 4</w:t>
            </w:r>
            <w:r>
              <w:noBreakHyphen/>
              <w:t>METHYLENEDIOXYAMPHETAMINE (MDA)</w:t>
            </w:r>
          </w:p>
        </w:tc>
        <w:tc>
          <w:tcPr>
            <w:tcW w:w="1350" w:type="dxa"/>
          </w:tcPr>
          <w:p>
            <w:pPr>
              <w:tabs>
                <w:tab w:val="decimal" w:pos="439"/>
              </w:tabs>
              <w:spacing w:before="40" w:after="40"/>
            </w:pPr>
            <w:r>
              <w:t>2.0</w:t>
            </w:r>
          </w:p>
        </w:tc>
      </w:tr>
      <w:tr>
        <w:tc>
          <w:tcPr>
            <w:tcW w:w="900" w:type="dxa"/>
          </w:tcPr>
          <w:p>
            <w:pPr>
              <w:keepNext/>
              <w:spacing w:before="40" w:after="40"/>
            </w:pPr>
            <w:r>
              <w:t>84B.</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keepNext/>
              <w:tabs>
                <w:tab w:val="decimal" w:pos="439"/>
              </w:tabs>
              <w:spacing w:before="40" w:after="40"/>
            </w:pPr>
            <w:r>
              <w:t>2.0</w:t>
            </w:r>
          </w:p>
        </w:tc>
      </w:tr>
      <w:tr>
        <w:tc>
          <w:tcPr>
            <w:tcW w:w="900" w:type="dxa"/>
          </w:tcPr>
          <w:p>
            <w:pPr>
              <w:spacing w:before="40" w:after="40"/>
            </w:pPr>
            <w:r>
              <w:t>85.</w:t>
            </w:r>
          </w:p>
        </w:tc>
        <w:tc>
          <w:tcPr>
            <w:tcW w:w="4950" w:type="dxa"/>
          </w:tcPr>
          <w:p>
            <w:pPr>
              <w:pStyle w:val="yTable"/>
            </w:pPr>
            <w:r>
              <w:t>METHYLPHENIDATE</w:t>
            </w:r>
          </w:p>
        </w:tc>
        <w:tc>
          <w:tcPr>
            <w:tcW w:w="1350" w:type="dxa"/>
          </w:tcPr>
          <w:p>
            <w:pPr>
              <w:tabs>
                <w:tab w:val="decimal" w:pos="439"/>
              </w:tabs>
              <w:spacing w:before="40" w:after="40"/>
            </w:pPr>
            <w:r>
              <w:t>2.0</w:t>
            </w:r>
          </w:p>
        </w:tc>
      </w:tr>
      <w:tr>
        <w:tc>
          <w:tcPr>
            <w:tcW w:w="900" w:type="dxa"/>
          </w:tcPr>
          <w:p>
            <w:pPr>
              <w:spacing w:before="40" w:after="40"/>
            </w:pPr>
            <w:r>
              <w:t>86.</w:t>
            </w:r>
          </w:p>
        </w:tc>
        <w:tc>
          <w:tcPr>
            <w:tcW w:w="4950" w:type="dxa"/>
          </w:tcPr>
          <w:p>
            <w:pPr>
              <w:pStyle w:val="yTable"/>
            </w:pPr>
            <w:r>
              <w:t>METHYLPHENOBARBITONE</w:t>
            </w:r>
          </w:p>
        </w:tc>
        <w:tc>
          <w:tcPr>
            <w:tcW w:w="1350" w:type="dxa"/>
          </w:tcPr>
          <w:p>
            <w:pPr>
              <w:tabs>
                <w:tab w:val="decimal" w:pos="439"/>
              </w:tabs>
              <w:spacing w:before="40" w:after="40"/>
            </w:pPr>
            <w:r>
              <w:t>10.0</w:t>
            </w:r>
          </w:p>
        </w:tc>
      </w:tr>
      <w:tr>
        <w:tc>
          <w:tcPr>
            <w:tcW w:w="900" w:type="dxa"/>
          </w:tcPr>
          <w:p>
            <w:pPr>
              <w:spacing w:before="40" w:after="40"/>
            </w:pPr>
            <w: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350" w:type="dxa"/>
          </w:tcPr>
          <w:p>
            <w:pPr>
              <w:tabs>
                <w:tab w:val="decimal" w:pos="439"/>
              </w:tabs>
              <w:spacing w:before="40" w:after="40"/>
            </w:pPr>
            <w:r>
              <w:t>2.0</w:t>
            </w:r>
          </w:p>
        </w:tc>
      </w:tr>
      <w:tr>
        <w:tc>
          <w:tcPr>
            <w:tcW w:w="900" w:type="dxa"/>
          </w:tcPr>
          <w:p>
            <w:pPr>
              <w:spacing w:before="40" w:after="40"/>
            </w:pPr>
            <w:r>
              <w:t>88.</w:t>
            </w:r>
          </w:p>
        </w:tc>
        <w:tc>
          <w:tcPr>
            <w:tcW w:w="4950" w:type="dxa"/>
          </w:tcPr>
          <w:p>
            <w:pPr>
              <w:pStyle w:val="yTable"/>
            </w:pPr>
            <w:r>
              <w:t>METOPON</w:t>
            </w:r>
          </w:p>
        </w:tc>
        <w:tc>
          <w:tcPr>
            <w:tcW w:w="1350" w:type="dxa"/>
          </w:tcPr>
          <w:p>
            <w:pPr>
              <w:tabs>
                <w:tab w:val="decimal" w:pos="439"/>
              </w:tabs>
              <w:spacing w:before="40" w:after="40"/>
            </w:pPr>
            <w:r>
              <w:t>2.0</w:t>
            </w:r>
          </w:p>
        </w:tc>
      </w:tr>
      <w:tr>
        <w:tc>
          <w:tcPr>
            <w:tcW w:w="900" w:type="dxa"/>
          </w:tcPr>
          <w:p>
            <w:pPr>
              <w:spacing w:before="40" w:after="40"/>
            </w:pPr>
            <w:r>
              <w:t>89.</w:t>
            </w:r>
          </w:p>
        </w:tc>
        <w:tc>
          <w:tcPr>
            <w:tcW w:w="4950" w:type="dxa"/>
          </w:tcPr>
          <w:p>
            <w:pPr>
              <w:pStyle w:val="yTable"/>
            </w:pPr>
            <w:r>
              <w:t>MORAMIDE</w:t>
            </w:r>
            <w:r>
              <w:noBreakHyphen/>
              <w:t>INTERMEDIATE</w:t>
            </w:r>
          </w:p>
        </w:tc>
        <w:tc>
          <w:tcPr>
            <w:tcW w:w="1350" w:type="dxa"/>
          </w:tcPr>
          <w:p>
            <w:pPr>
              <w:tabs>
                <w:tab w:val="decimal" w:pos="439"/>
              </w:tabs>
              <w:spacing w:before="40" w:after="40"/>
            </w:pPr>
            <w:r>
              <w:t>1.0</w:t>
            </w:r>
          </w:p>
        </w:tc>
      </w:tr>
      <w:tr>
        <w:tc>
          <w:tcPr>
            <w:tcW w:w="900" w:type="dxa"/>
          </w:tcPr>
          <w:p>
            <w:pPr>
              <w:spacing w:before="40" w:after="40"/>
            </w:pPr>
            <w:r>
              <w:t>90.</w:t>
            </w:r>
          </w:p>
        </w:tc>
        <w:tc>
          <w:tcPr>
            <w:tcW w:w="4950" w:type="dxa"/>
          </w:tcPr>
          <w:p>
            <w:pPr>
              <w:pStyle w:val="yTable"/>
            </w:pPr>
            <w:r>
              <w:t>MORPHERIDINE</w:t>
            </w:r>
          </w:p>
        </w:tc>
        <w:tc>
          <w:tcPr>
            <w:tcW w:w="1350" w:type="dxa"/>
          </w:tcPr>
          <w:p>
            <w:pPr>
              <w:tabs>
                <w:tab w:val="decimal" w:pos="439"/>
              </w:tabs>
              <w:spacing w:before="40" w:after="40"/>
            </w:pPr>
            <w:r>
              <w:t>2.0</w:t>
            </w:r>
          </w:p>
        </w:tc>
      </w:tr>
      <w:tr>
        <w:tc>
          <w:tcPr>
            <w:tcW w:w="900" w:type="dxa"/>
          </w:tcPr>
          <w:p>
            <w:pPr>
              <w:spacing w:before="40" w:after="40"/>
            </w:pPr>
            <w:r>
              <w:t>91.</w:t>
            </w:r>
          </w:p>
        </w:tc>
        <w:tc>
          <w:tcPr>
            <w:tcW w:w="4950" w:type="dxa"/>
          </w:tcPr>
          <w:p>
            <w:pPr>
              <w:pStyle w:val="yTable"/>
            </w:pPr>
            <w:r>
              <w:t>MORPHINE</w:t>
            </w:r>
          </w:p>
        </w:tc>
        <w:tc>
          <w:tcPr>
            <w:tcW w:w="1350" w:type="dxa"/>
          </w:tcPr>
          <w:p>
            <w:pPr>
              <w:tabs>
                <w:tab w:val="decimal" w:pos="439"/>
              </w:tabs>
              <w:spacing w:before="40" w:after="40"/>
            </w:pPr>
            <w:r>
              <w:t>2.0</w:t>
            </w:r>
          </w:p>
        </w:tc>
      </w:tr>
      <w:tr>
        <w:tc>
          <w:tcPr>
            <w:tcW w:w="900" w:type="dxa"/>
          </w:tcPr>
          <w:p>
            <w:pPr>
              <w:spacing w:before="40" w:after="40"/>
            </w:pPr>
            <w:r>
              <w:t>92.</w:t>
            </w:r>
          </w:p>
        </w:tc>
        <w:tc>
          <w:tcPr>
            <w:tcW w:w="4950" w:type="dxa"/>
          </w:tcPr>
          <w:p>
            <w:pPr>
              <w:pStyle w:val="yTable"/>
              <w:ind w:left="548" w:hanging="548"/>
            </w:pPr>
            <w:r>
              <w:t>MORPHINE DERIVATIVES (not specifically included elsewhere in this Schedule or in any Schedule in Appendix A to the Poisons Act 1964)</w:t>
            </w:r>
          </w:p>
        </w:tc>
        <w:tc>
          <w:tcPr>
            <w:tcW w:w="1350" w:type="dxa"/>
          </w:tcPr>
          <w:p>
            <w:pPr>
              <w:tabs>
                <w:tab w:val="decimal" w:pos="439"/>
              </w:tabs>
              <w:spacing w:before="40" w:after="40"/>
            </w:pPr>
            <w:r>
              <w:t>2.0</w:t>
            </w:r>
          </w:p>
        </w:tc>
      </w:tr>
      <w:tr>
        <w:tc>
          <w:tcPr>
            <w:tcW w:w="900" w:type="dxa"/>
          </w:tcPr>
          <w:p>
            <w:pPr>
              <w:keepNext/>
              <w:keepLines/>
              <w:spacing w:before="40" w:after="40"/>
            </w:pPr>
            <w:r>
              <w:t>93.</w:t>
            </w:r>
          </w:p>
        </w:tc>
        <w:tc>
          <w:tcPr>
            <w:tcW w:w="4950" w:type="dxa"/>
          </w:tcPr>
          <w:p>
            <w:pPr>
              <w:pStyle w:val="yTable"/>
              <w:ind w:left="548" w:hanging="548"/>
            </w:pPr>
            <w:r>
              <w:t>MORPHINE METHOBROMIDE AND OTHER PENTAVALENT NITROGEN MORPHINE DERIVATIVES</w:t>
            </w:r>
          </w:p>
        </w:tc>
        <w:tc>
          <w:tcPr>
            <w:tcW w:w="1350" w:type="dxa"/>
          </w:tcPr>
          <w:p>
            <w:pPr>
              <w:keepNext/>
              <w:keepLines/>
              <w:tabs>
                <w:tab w:val="decimal" w:pos="439"/>
              </w:tabs>
              <w:spacing w:before="40" w:after="40"/>
            </w:pPr>
            <w:r>
              <w:t>2.0</w:t>
            </w:r>
          </w:p>
        </w:tc>
      </w:tr>
      <w:tr>
        <w:tc>
          <w:tcPr>
            <w:tcW w:w="900" w:type="dxa"/>
          </w:tcPr>
          <w:p>
            <w:pPr>
              <w:spacing w:before="40" w:after="40"/>
            </w:pPr>
            <w:r>
              <w:t>94.</w:t>
            </w:r>
          </w:p>
        </w:tc>
        <w:tc>
          <w:tcPr>
            <w:tcW w:w="4950" w:type="dxa"/>
          </w:tcPr>
          <w:p>
            <w:pPr>
              <w:pStyle w:val="yTable"/>
            </w:pPr>
            <w:r>
              <w:t>MORPHINE</w:t>
            </w:r>
            <w:r>
              <w:noBreakHyphen/>
              <w:t>N</w:t>
            </w:r>
            <w:r>
              <w:noBreakHyphen/>
              <w:t>OXIDE</w:t>
            </w:r>
          </w:p>
        </w:tc>
        <w:tc>
          <w:tcPr>
            <w:tcW w:w="1350" w:type="dxa"/>
          </w:tcPr>
          <w:p>
            <w:pPr>
              <w:tabs>
                <w:tab w:val="decimal" w:pos="439"/>
              </w:tabs>
              <w:spacing w:before="40" w:after="40"/>
            </w:pPr>
            <w:r>
              <w:t>2.0</w:t>
            </w:r>
          </w:p>
        </w:tc>
      </w:tr>
      <w:tr>
        <w:tc>
          <w:tcPr>
            <w:tcW w:w="900" w:type="dxa"/>
          </w:tcPr>
          <w:p>
            <w:pPr>
              <w:spacing w:before="40" w:after="40"/>
            </w:pPr>
            <w:r>
              <w:t>95.</w:t>
            </w:r>
          </w:p>
        </w:tc>
        <w:tc>
          <w:tcPr>
            <w:tcW w:w="4950" w:type="dxa"/>
          </w:tcPr>
          <w:p>
            <w:pPr>
              <w:pStyle w:val="yTable"/>
              <w:ind w:left="548" w:hanging="548"/>
            </w:pPr>
            <w:r>
              <w:t>MORPHINE SUBSTITUTES (not specifically included elsewhere in this Schedule)</w:t>
            </w:r>
          </w:p>
        </w:tc>
        <w:tc>
          <w:tcPr>
            <w:tcW w:w="1350" w:type="dxa"/>
          </w:tcPr>
          <w:p>
            <w:pPr>
              <w:tabs>
                <w:tab w:val="decimal" w:pos="439"/>
              </w:tabs>
              <w:spacing w:before="40" w:after="40"/>
            </w:pPr>
            <w:r>
              <w:t>2.0</w:t>
            </w:r>
          </w:p>
        </w:tc>
      </w:tr>
      <w:tr>
        <w:tc>
          <w:tcPr>
            <w:tcW w:w="900" w:type="dxa"/>
          </w:tcPr>
          <w:p>
            <w:pPr>
              <w:spacing w:before="40" w:after="40"/>
            </w:pPr>
            <w:r>
              <w:t>96.</w:t>
            </w:r>
          </w:p>
        </w:tc>
        <w:tc>
          <w:tcPr>
            <w:tcW w:w="4950" w:type="dxa"/>
          </w:tcPr>
          <w:p>
            <w:pPr>
              <w:pStyle w:val="yTable"/>
            </w:pPr>
            <w:r>
              <w:t>MYROPHINE</w:t>
            </w:r>
          </w:p>
        </w:tc>
        <w:tc>
          <w:tcPr>
            <w:tcW w:w="1350" w:type="dxa"/>
          </w:tcPr>
          <w:p>
            <w:pPr>
              <w:tabs>
                <w:tab w:val="decimal" w:pos="439"/>
              </w:tabs>
              <w:spacing w:before="40" w:after="40"/>
            </w:pPr>
            <w:r>
              <w:t>20.0</w:t>
            </w:r>
          </w:p>
        </w:tc>
      </w:tr>
      <w:tr>
        <w:tc>
          <w:tcPr>
            <w:tcW w:w="900" w:type="dxa"/>
          </w:tcPr>
          <w:p>
            <w:pPr>
              <w:spacing w:before="40" w:after="40"/>
            </w:pPr>
            <w:r>
              <w:t>97.</w:t>
            </w:r>
          </w:p>
        </w:tc>
        <w:tc>
          <w:tcPr>
            <w:tcW w:w="4950" w:type="dxa"/>
          </w:tcPr>
          <w:p>
            <w:pPr>
              <w:pStyle w:val="yTable"/>
            </w:pPr>
            <w:r>
              <w:t>NEALBARBITONE</w:t>
            </w:r>
          </w:p>
        </w:tc>
        <w:tc>
          <w:tcPr>
            <w:tcW w:w="1350" w:type="dxa"/>
          </w:tcPr>
          <w:p>
            <w:pPr>
              <w:tabs>
                <w:tab w:val="decimal" w:pos="439"/>
              </w:tabs>
              <w:spacing w:before="40" w:after="40"/>
            </w:pPr>
            <w:r>
              <w:t>10.0</w:t>
            </w:r>
          </w:p>
        </w:tc>
      </w:tr>
      <w:tr>
        <w:tc>
          <w:tcPr>
            <w:tcW w:w="900" w:type="dxa"/>
          </w:tcPr>
          <w:p>
            <w:pPr>
              <w:keepNext/>
              <w:spacing w:before="40" w:after="40"/>
            </w:pPr>
            <w:r>
              <w:t>98.</w:t>
            </w:r>
          </w:p>
        </w:tc>
        <w:tc>
          <w:tcPr>
            <w:tcW w:w="4950" w:type="dxa"/>
          </w:tcPr>
          <w:p>
            <w:pPr>
              <w:pStyle w:val="yTable"/>
              <w:ind w:left="548" w:hanging="548"/>
            </w:pPr>
            <w:r>
              <w:t>NICOCODINE (except when included in Schedule 2 or 4 in Appendix A to the Poisons Act 1964)</w:t>
            </w:r>
          </w:p>
        </w:tc>
        <w:tc>
          <w:tcPr>
            <w:tcW w:w="1350" w:type="dxa"/>
          </w:tcPr>
          <w:p>
            <w:pPr>
              <w:keepNext/>
              <w:tabs>
                <w:tab w:val="decimal" w:pos="439"/>
              </w:tabs>
              <w:spacing w:before="40" w:after="40"/>
            </w:pPr>
            <w:r>
              <w:t>2.0</w:t>
            </w:r>
          </w:p>
        </w:tc>
      </w:tr>
      <w:tr>
        <w:tc>
          <w:tcPr>
            <w:tcW w:w="900" w:type="dxa"/>
          </w:tcPr>
          <w:p>
            <w:pPr>
              <w:spacing w:before="40" w:after="40"/>
            </w:pPr>
            <w:r>
              <w:t>99.</w:t>
            </w:r>
          </w:p>
        </w:tc>
        <w:tc>
          <w:tcPr>
            <w:tcW w:w="4950" w:type="dxa"/>
          </w:tcPr>
          <w:p>
            <w:pPr>
              <w:pStyle w:val="yTable"/>
              <w:ind w:left="548" w:hanging="548"/>
            </w:pPr>
            <w:r>
              <w:t>NICODICODINE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100.</w:t>
            </w:r>
          </w:p>
        </w:tc>
        <w:tc>
          <w:tcPr>
            <w:tcW w:w="4950" w:type="dxa"/>
          </w:tcPr>
          <w:p>
            <w:pPr>
              <w:pStyle w:val="yTable"/>
            </w:pPr>
            <w:r>
              <w:t>NICOMORPHINE</w:t>
            </w:r>
          </w:p>
        </w:tc>
        <w:tc>
          <w:tcPr>
            <w:tcW w:w="1350" w:type="dxa"/>
          </w:tcPr>
          <w:p>
            <w:pPr>
              <w:tabs>
                <w:tab w:val="decimal" w:pos="439"/>
              </w:tabs>
              <w:spacing w:before="40" w:after="40"/>
            </w:pPr>
            <w:r>
              <w:t>2.0</w:t>
            </w:r>
          </w:p>
        </w:tc>
      </w:tr>
      <w:tr>
        <w:tc>
          <w:tcPr>
            <w:tcW w:w="900" w:type="dxa"/>
          </w:tcPr>
          <w:p>
            <w:pPr>
              <w:spacing w:before="40" w:after="40"/>
            </w:pPr>
            <w:r>
              <w:t>101.</w:t>
            </w:r>
          </w:p>
        </w:tc>
        <w:tc>
          <w:tcPr>
            <w:tcW w:w="4950" w:type="dxa"/>
          </w:tcPr>
          <w:p>
            <w:pPr>
              <w:pStyle w:val="yTable"/>
            </w:pPr>
            <w:r>
              <w:t>NORACYMETHADOL</w:t>
            </w:r>
          </w:p>
        </w:tc>
        <w:tc>
          <w:tcPr>
            <w:tcW w:w="1350" w:type="dxa"/>
          </w:tcPr>
          <w:p>
            <w:pPr>
              <w:tabs>
                <w:tab w:val="decimal" w:pos="439"/>
              </w:tabs>
              <w:spacing w:before="40" w:after="40"/>
            </w:pPr>
            <w:r>
              <w:t>2.0</w:t>
            </w:r>
          </w:p>
        </w:tc>
      </w:tr>
      <w:tr>
        <w:tc>
          <w:tcPr>
            <w:tcW w:w="900" w:type="dxa"/>
          </w:tcPr>
          <w:p>
            <w:pPr>
              <w:spacing w:before="40" w:after="40"/>
            </w:pPr>
            <w:r>
              <w:t>102.</w:t>
            </w:r>
          </w:p>
        </w:tc>
        <w:tc>
          <w:tcPr>
            <w:tcW w:w="4950" w:type="dxa"/>
          </w:tcPr>
          <w:p>
            <w:pPr>
              <w:pStyle w:val="yTable"/>
              <w:ind w:left="548" w:hanging="548"/>
            </w:pPr>
            <w:r>
              <w:t>NORCODEINE (except when included in Schedule 2 or 4 in Appendix A to the Poisons Act 1964)</w:t>
            </w:r>
          </w:p>
        </w:tc>
        <w:tc>
          <w:tcPr>
            <w:tcW w:w="1350" w:type="dxa"/>
          </w:tcPr>
          <w:p>
            <w:pPr>
              <w:tabs>
                <w:tab w:val="decimal" w:pos="439"/>
              </w:tabs>
              <w:spacing w:before="40" w:after="40"/>
            </w:pPr>
            <w:r>
              <w:t>2.0</w:t>
            </w:r>
          </w:p>
        </w:tc>
      </w:tr>
      <w:tr>
        <w:tc>
          <w:tcPr>
            <w:tcW w:w="900" w:type="dxa"/>
          </w:tcPr>
          <w:p>
            <w:pPr>
              <w:spacing w:before="40" w:after="40"/>
            </w:pPr>
            <w:r>
              <w:t>103.</w:t>
            </w:r>
          </w:p>
        </w:tc>
        <w:tc>
          <w:tcPr>
            <w:tcW w:w="4950" w:type="dxa"/>
          </w:tcPr>
          <w:p>
            <w:pPr>
              <w:pStyle w:val="yTable"/>
            </w:pPr>
            <w:r>
              <w:t>NORLEVORPHANOL</w:t>
            </w:r>
          </w:p>
        </w:tc>
        <w:tc>
          <w:tcPr>
            <w:tcW w:w="1350" w:type="dxa"/>
          </w:tcPr>
          <w:p>
            <w:pPr>
              <w:tabs>
                <w:tab w:val="decimal" w:pos="439"/>
              </w:tabs>
              <w:spacing w:before="40" w:after="40"/>
            </w:pPr>
            <w:r>
              <w:t>2.0</w:t>
            </w:r>
          </w:p>
        </w:tc>
      </w:tr>
      <w:tr>
        <w:tc>
          <w:tcPr>
            <w:tcW w:w="900" w:type="dxa"/>
          </w:tcPr>
          <w:p>
            <w:pPr>
              <w:spacing w:before="40" w:after="40"/>
            </w:pPr>
            <w:r>
              <w:t>104.</w:t>
            </w:r>
          </w:p>
        </w:tc>
        <w:tc>
          <w:tcPr>
            <w:tcW w:w="4950" w:type="dxa"/>
          </w:tcPr>
          <w:p>
            <w:pPr>
              <w:pStyle w:val="yTable"/>
            </w:pPr>
            <w:r>
              <w:t>NORMETHADONE</w:t>
            </w:r>
          </w:p>
        </w:tc>
        <w:tc>
          <w:tcPr>
            <w:tcW w:w="1350" w:type="dxa"/>
          </w:tcPr>
          <w:p>
            <w:pPr>
              <w:tabs>
                <w:tab w:val="decimal" w:pos="439"/>
              </w:tabs>
              <w:spacing w:before="40" w:after="40"/>
            </w:pPr>
            <w:r>
              <w:t>0.5</w:t>
            </w:r>
          </w:p>
        </w:tc>
      </w:tr>
      <w:tr>
        <w:tc>
          <w:tcPr>
            <w:tcW w:w="900" w:type="dxa"/>
          </w:tcPr>
          <w:p>
            <w:pPr>
              <w:spacing w:before="40" w:after="40"/>
            </w:pPr>
            <w:r>
              <w:t>105.</w:t>
            </w:r>
          </w:p>
        </w:tc>
        <w:tc>
          <w:tcPr>
            <w:tcW w:w="4950" w:type="dxa"/>
          </w:tcPr>
          <w:p>
            <w:pPr>
              <w:pStyle w:val="yTable"/>
            </w:pPr>
            <w:r>
              <w:t>NORMORPHINE</w:t>
            </w:r>
          </w:p>
        </w:tc>
        <w:tc>
          <w:tcPr>
            <w:tcW w:w="1350" w:type="dxa"/>
          </w:tcPr>
          <w:p>
            <w:pPr>
              <w:tabs>
                <w:tab w:val="decimal" w:pos="439"/>
              </w:tabs>
              <w:spacing w:before="40" w:after="40"/>
            </w:pPr>
            <w:r>
              <w:t>20.0</w:t>
            </w:r>
          </w:p>
        </w:tc>
      </w:tr>
      <w:tr>
        <w:tc>
          <w:tcPr>
            <w:tcW w:w="900" w:type="dxa"/>
          </w:tcPr>
          <w:p>
            <w:pPr>
              <w:spacing w:before="40" w:after="40"/>
            </w:pPr>
            <w:r>
              <w:t>106.</w:t>
            </w:r>
          </w:p>
        </w:tc>
        <w:tc>
          <w:tcPr>
            <w:tcW w:w="4950" w:type="dxa"/>
          </w:tcPr>
          <w:p>
            <w:pPr>
              <w:pStyle w:val="yTable"/>
            </w:pPr>
            <w:r>
              <w:t>NORPIPANONE</w:t>
            </w:r>
          </w:p>
        </w:tc>
        <w:tc>
          <w:tcPr>
            <w:tcW w:w="1350" w:type="dxa"/>
          </w:tcPr>
          <w:p>
            <w:pPr>
              <w:tabs>
                <w:tab w:val="decimal" w:pos="439"/>
              </w:tabs>
              <w:spacing w:before="40" w:after="40"/>
            </w:pPr>
            <w:r>
              <w:t>10.0</w:t>
            </w:r>
          </w:p>
        </w:tc>
      </w:tr>
      <w:tr>
        <w:tc>
          <w:tcPr>
            <w:tcW w:w="900" w:type="dxa"/>
          </w:tcPr>
          <w:p>
            <w:pPr>
              <w:spacing w:before="40" w:after="40"/>
            </w:pPr>
            <w:r>
              <w:t>107.</w:t>
            </w:r>
          </w:p>
        </w:tc>
        <w:tc>
          <w:tcPr>
            <w:tcW w:w="4950" w:type="dxa"/>
          </w:tcPr>
          <w:p>
            <w:pPr>
              <w:pStyle w:val="yTable"/>
            </w:pPr>
            <w:r>
              <w:t>OPIUM</w:t>
            </w:r>
          </w:p>
        </w:tc>
        <w:tc>
          <w:tcPr>
            <w:tcW w:w="1350" w:type="dxa"/>
          </w:tcPr>
          <w:p>
            <w:pPr>
              <w:tabs>
                <w:tab w:val="decimal" w:pos="439"/>
              </w:tabs>
              <w:spacing w:before="40" w:after="40"/>
            </w:pPr>
            <w:r>
              <w:t>20.0</w:t>
            </w:r>
          </w:p>
        </w:tc>
      </w:tr>
      <w:tr>
        <w:tc>
          <w:tcPr>
            <w:tcW w:w="900" w:type="dxa"/>
          </w:tcPr>
          <w:p>
            <w:pPr>
              <w:spacing w:before="40" w:after="40"/>
            </w:pPr>
            <w:r>
              <w:t>108.</w:t>
            </w:r>
          </w:p>
        </w:tc>
        <w:tc>
          <w:tcPr>
            <w:tcW w:w="4950" w:type="dxa"/>
          </w:tcPr>
          <w:p>
            <w:pPr>
              <w:pStyle w:val="yTable"/>
            </w:pPr>
            <w:r>
              <w:t>OXYCODONE</w:t>
            </w:r>
          </w:p>
        </w:tc>
        <w:tc>
          <w:tcPr>
            <w:tcW w:w="1350" w:type="dxa"/>
          </w:tcPr>
          <w:p>
            <w:pPr>
              <w:tabs>
                <w:tab w:val="decimal" w:pos="439"/>
              </w:tabs>
              <w:spacing w:before="40" w:after="40"/>
            </w:pPr>
            <w:r>
              <w:t>5.0</w:t>
            </w:r>
          </w:p>
        </w:tc>
      </w:tr>
      <w:tr>
        <w:tc>
          <w:tcPr>
            <w:tcW w:w="900" w:type="dxa"/>
          </w:tcPr>
          <w:p>
            <w:pPr>
              <w:spacing w:before="40" w:after="40"/>
            </w:pPr>
            <w:r>
              <w:t>109.</w:t>
            </w:r>
          </w:p>
        </w:tc>
        <w:tc>
          <w:tcPr>
            <w:tcW w:w="4950" w:type="dxa"/>
          </w:tcPr>
          <w:p>
            <w:pPr>
              <w:pStyle w:val="yTable"/>
            </w:pPr>
            <w:r>
              <w:t>OXYMORPHONE</w:t>
            </w:r>
          </w:p>
        </w:tc>
        <w:tc>
          <w:tcPr>
            <w:tcW w:w="1350" w:type="dxa"/>
          </w:tcPr>
          <w:p>
            <w:pPr>
              <w:tabs>
                <w:tab w:val="decimal" w:pos="439"/>
              </w:tabs>
              <w:spacing w:before="40" w:after="40"/>
            </w:pPr>
            <w:r>
              <w:t>2.0</w:t>
            </w:r>
          </w:p>
        </w:tc>
      </w:tr>
      <w:tr>
        <w:tc>
          <w:tcPr>
            <w:tcW w:w="900" w:type="dxa"/>
          </w:tcPr>
          <w:p>
            <w:pPr>
              <w:spacing w:before="40" w:after="40"/>
            </w:pPr>
            <w:r>
              <w:t>110.</w:t>
            </w:r>
          </w:p>
        </w:tc>
        <w:tc>
          <w:tcPr>
            <w:tcW w:w="4950" w:type="dxa"/>
          </w:tcPr>
          <w:p>
            <w:pPr>
              <w:pStyle w:val="yTable"/>
            </w:pPr>
            <w:r>
              <w:t>PENTAZOCINE</w:t>
            </w:r>
          </w:p>
        </w:tc>
        <w:tc>
          <w:tcPr>
            <w:tcW w:w="1350" w:type="dxa"/>
          </w:tcPr>
          <w:p>
            <w:pPr>
              <w:tabs>
                <w:tab w:val="decimal" w:pos="439"/>
              </w:tabs>
              <w:spacing w:before="40" w:after="40"/>
            </w:pPr>
            <w:r>
              <w:t>10.0</w:t>
            </w:r>
          </w:p>
        </w:tc>
      </w:tr>
      <w:tr>
        <w:tc>
          <w:tcPr>
            <w:tcW w:w="900" w:type="dxa"/>
          </w:tcPr>
          <w:p>
            <w:pPr>
              <w:spacing w:before="40" w:after="40"/>
            </w:pPr>
            <w:r>
              <w:t>111.</w:t>
            </w:r>
          </w:p>
        </w:tc>
        <w:tc>
          <w:tcPr>
            <w:tcW w:w="4950" w:type="dxa"/>
          </w:tcPr>
          <w:p>
            <w:pPr>
              <w:pStyle w:val="yTable"/>
            </w:pPr>
            <w:r>
              <w:t>PENTOBARBITONE</w:t>
            </w:r>
            <w:r>
              <w:tab/>
            </w:r>
          </w:p>
        </w:tc>
        <w:tc>
          <w:tcPr>
            <w:tcW w:w="1350" w:type="dxa"/>
          </w:tcPr>
          <w:p>
            <w:pPr>
              <w:tabs>
                <w:tab w:val="decimal" w:pos="439"/>
              </w:tabs>
              <w:spacing w:before="40" w:after="40"/>
            </w:pPr>
            <w:r>
              <w:t>10.0</w:t>
            </w:r>
          </w:p>
        </w:tc>
      </w:tr>
      <w:tr>
        <w:tc>
          <w:tcPr>
            <w:tcW w:w="900" w:type="dxa"/>
          </w:tcPr>
          <w:p>
            <w:pPr>
              <w:spacing w:before="40" w:after="40"/>
            </w:pPr>
            <w:r>
              <w:t>112.</w:t>
            </w:r>
          </w:p>
        </w:tc>
        <w:tc>
          <w:tcPr>
            <w:tcW w:w="4950" w:type="dxa"/>
          </w:tcPr>
          <w:p>
            <w:pPr>
              <w:pStyle w:val="yTable"/>
            </w:pPr>
            <w:r>
              <w:t>PETHIDINE</w:t>
            </w:r>
          </w:p>
        </w:tc>
        <w:tc>
          <w:tcPr>
            <w:tcW w:w="1350" w:type="dxa"/>
          </w:tcPr>
          <w:p>
            <w:pPr>
              <w:tabs>
                <w:tab w:val="decimal" w:pos="439"/>
              </w:tabs>
              <w:spacing w:before="40" w:after="40"/>
            </w:pPr>
            <w:r>
              <w:t>5.0</w:t>
            </w:r>
          </w:p>
        </w:tc>
      </w:tr>
      <w:tr>
        <w:tc>
          <w:tcPr>
            <w:tcW w:w="900" w:type="dxa"/>
          </w:tcPr>
          <w:p>
            <w:pPr>
              <w:spacing w:before="40" w:after="40"/>
            </w:pPr>
            <w:r>
              <w:t>113.</w:t>
            </w:r>
          </w:p>
        </w:tc>
        <w:tc>
          <w:tcPr>
            <w:tcW w:w="4950" w:type="dxa"/>
          </w:tcPr>
          <w:p>
            <w:pPr>
              <w:pStyle w:val="yTable"/>
            </w:pPr>
            <w:r>
              <w:t>PETHIDINE</w:t>
            </w:r>
            <w:r>
              <w:noBreakHyphen/>
              <w:t>INTERMEDIATE A</w:t>
            </w:r>
          </w:p>
        </w:tc>
        <w:tc>
          <w:tcPr>
            <w:tcW w:w="1350" w:type="dxa"/>
          </w:tcPr>
          <w:p>
            <w:pPr>
              <w:tabs>
                <w:tab w:val="decimal" w:pos="439"/>
              </w:tabs>
              <w:spacing w:before="40" w:after="40"/>
            </w:pPr>
            <w:r>
              <w:t>5.0</w:t>
            </w:r>
          </w:p>
        </w:tc>
      </w:tr>
      <w:tr>
        <w:tc>
          <w:tcPr>
            <w:tcW w:w="900" w:type="dxa"/>
          </w:tcPr>
          <w:p>
            <w:pPr>
              <w:spacing w:before="40" w:after="40"/>
            </w:pPr>
            <w:r>
              <w:t>114.</w:t>
            </w:r>
          </w:p>
        </w:tc>
        <w:tc>
          <w:tcPr>
            <w:tcW w:w="4950" w:type="dxa"/>
          </w:tcPr>
          <w:p>
            <w:pPr>
              <w:pStyle w:val="yTable"/>
            </w:pPr>
            <w:r>
              <w:t>PETHIDINE</w:t>
            </w:r>
            <w:r>
              <w:noBreakHyphen/>
              <w:t>INTERMEDIATE B</w:t>
            </w:r>
          </w:p>
        </w:tc>
        <w:tc>
          <w:tcPr>
            <w:tcW w:w="1350" w:type="dxa"/>
          </w:tcPr>
          <w:p>
            <w:pPr>
              <w:tabs>
                <w:tab w:val="decimal" w:pos="439"/>
              </w:tabs>
              <w:spacing w:before="40" w:after="40"/>
            </w:pPr>
            <w:r>
              <w:t>5.0</w:t>
            </w:r>
          </w:p>
        </w:tc>
      </w:tr>
      <w:tr>
        <w:tc>
          <w:tcPr>
            <w:tcW w:w="900" w:type="dxa"/>
          </w:tcPr>
          <w:p>
            <w:pPr>
              <w:spacing w:before="40" w:after="40"/>
            </w:pPr>
            <w:r>
              <w:t>115.</w:t>
            </w:r>
          </w:p>
        </w:tc>
        <w:tc>
          <w:tcPr>
            <w:tcW w:w="4950" w:type="dxa"/>
          </w:tcPr>
          <w:p>
            <w:pPr>
              <w:pStyle w:val="yTable"/>
            </w:pPr>
            <w:r>
              <w:t>PETHIDINE</w:t>
            </w:r>
            <w:r>
              <w:noBreakHyphen/>
              <w:t>INTERMEDIATE C</w:t>
            </w:r>
          </w:p>
        </w:tc>
        <w:tc>
          <w:tcPr>
            <w:tcW w:w="1350" w:type="dxa"/>
          </w:tcPr>
          <w:p>
            <w:pPr>
              <w:tabs>
                <w:tab w:val="decimal" w:pos="439"/>
              </w:tabs>
              <w:spacing w:before="40" w:after="40"/>
            </w:pPr>
            <w:r>
              <w:t>5.0</w:t>
            </w:r>
          </w:p>
        </w:tc>
      </w:tr>
      <w:tr>
        <w:tc>
          <w:tcPr>
            <w:tcW w:w="900" w:type="dxa"/>
          </w:tcPr>
          <w:p>
            <w:pPr>
              <w:spacing w:before="40" w:after="40"/>
            </w:pPr>
            <w:r>
              <w:t>116.</w:t>
            </w:r>
          </w:p>
        </w:tc>
        <w:tc>
          <w:tcPr>
            <w:tcW w:w="4950" w:type="dxa"/>
          </w:tcPr>
          <w:p>
            <w:pPr>
              <w:pStyle w:val="yTable"/>
            </w:pPr>
            <w:r>
              <w:t>PHENADOXONE</w:t>
            </w:r>
          </w:p>
        </w:tc>
        <w:tc>
          <w:tcPr>
            <w:tcW w:w="1350" w:type="dxa"/>
          </w:tcPr>
          <w:p>
            <w:pPr>
              <w:tabs>
                <w:tab w:val="decimal" w:pos="439"/>
              </w:tabs>
              <w:spacing w:before="40" w:after="40"/>
            </w:pPr>
            <w:r>
              <w:t>10.0</w:t>
            </w:r>
          </w:p>
        </w:tc>
      </w:tr>
      <w:tr>
        <w:tc>
          <w:tcPr>
            <w:tcW w:w="900" w:type="dxa"/>
          </w:tcPr>
          <w:p>
            <w:pPr>
              <w:spacing w:before="40" w:after="40"/>
            </w:pPr>
            <w:r>
              <w:t>117.</w:t>
            </w:r>
          </w:p>
        </w:tc>
        <w:tc>
          <w:tcPr>
            <w:tcW w:w="4950" w:type="dxa"/>
          </w:tcPr>
          <w:p>
            <w:pPr>
              <w:pStyle w:val="yTable"/>
            </w:pPr>
            <w:r>
              <w:t>PHENAMPROMIDE</w:t>
            </w:r>
          </w:p>
        </w:tc>
        <w:tc>
          <w:tcPr>
            <w:tcW w:w="1350" w:type="dxa"/>
          </w:tcPr>
          <w:p>
            <w:pPr>
              <w:tabs>
                <w:tab w:val="decimal" w:pos="439"/>
              </w:tabs>
              <w:spacing w:before="40" w:after="40"/>
            </w:pPr>
            <w:r>
              <w:t>10.0</w:t>
            </w:r>
          </w:p>
        </w:tc>
      </w:tr>
      <w:tr>
        <w:tc>
          <w:tcPr>
            <w:tcW w:w="900" w:type="dxa"/>
          </w:tcPr>
          <w:p>
            <w:pPr>
              <w:spacing w:before="40" w:after="40"/>
            </w:pPr>
            <w:r>
              <w:t>118.</w:t>
            </w:r>
          </w:p>
        </w:tc>
        <w:tc>
          <w:tcPr>
            <w:tcW w:w="4950" w:type="dxa"/>
          </w:tcPr>
          <w:p>
            <w:pPr>
              <w:pStyle w:val="yTable"/>
            </w:pPr>
            <w:r>
              <w:t>PHENAZOCINE</w:t>
            </w:r>
          </w:p>
        </w:tc>
        <w:tc>
          <w:tcPr>
            <w:tcW w:w="1350" w:type="dxa"/>
          </w:tcPr>
          <w:p>
            <w:pPr>
              <w:tabs>
                <w:tab w:val="decimal" w:pos="439"/>
              </w:tabs>
              <w:spacing w:before="40" w:after="40"/>
            </w:pPr>
            <w:r>
              <w:t>1.0</w:t>
            </w:r>
          </w:p>
        </w:tc>
      </w:tr>
      <w:tr>
        <w:tc>
          <w:tcPr>
            <w:tcW w:w="900" w:type="dxa"/>
          </w:tcPr>
          <w:p>
            <w:pPr>
              <w:spacing w:before="40" w:after="40"/>
            </w:pPr>
            <w:r>
              <w:t>119.</w:t>
            </w:r>
          </w:p>
        </w:tc>
        <w:tc>
          <w:tcPr>
            <w:tcW w:w="4950" w:type="dxa"/>
          </w:tcPr>
          <w:p>
            <w:pPr>
              <w:pStyle w:val="yTable"/>
            </w:pPr>
            <w:r>
              <w:t>PHENCYCLIDINE</w:t>
            </w:r>
          </w:p>
        </w:tc>
        <w:tc>
          <w:tcPr>
            <w:tcW w:w="1350" w:type="dxa"/>
          </w:tcPr>
          <w:p>
            <w:pPr>
              <w:tabs>
                <w:tab w:val="decimal" w:pos="439"/>
              </w:tabs>
              <w:spacing w:before="40" w:after="40"/>
            </w:pPr>
            <w:r>
              <w:t>0.002</w:t>
            </w:r>
          </w:p>
        </w:tc>
      </w:tr>
      <w:tr>
        <w:tc>
          <w:tcPr>
            <w:tcW w:w="900" w:type="dxa"/>
          </w:tcPr>
          <w:p>
            <w:pPr>
              <w:spacing w:before="40" w:after="40"/>
            </w:pPr>
            <w:r>
              <w:t>120.</w:t>
            </w:r>
          </w:p>
        </w:tc>
        <w:tc>
          <w:tcPr>
            <w:tcW w:w="4950" w:type="dxa"/>
          </w:tcPr>
          <w:p>
            <w:pPr>
              <w:pStyle w:val="yTable"/>
            </w:pPr>
            <w:r>
              <w:t>PHENMETRAZINE</w:t>
            </w:r>
          </w:p>
        </w:tc>
        <w:tc>
          <w:tcPr>
            <w:tcW w:w="1350" w:type="dxa"/>
          </w:tcPr>
          <w:p>
            <w:pPr>
              <w:tabs>
                <w:tab w:val="decimal" w:pos="439"/>
              </w:tabs>
              <w:spacing w:before="40" w:after="40"/>
            </w:pPr>
            <w:r>
              <w:t>2.0</w:t>
            </w:r>
          </w:p>
        </w:tc>
      </w:tr>
      <w:tr>
        <w:tc>
          <w:tcPr>
            <w:tcW w:w="900" w:type="dxa"/>
          </w:tcPr>
          <w:p>
            <w:pPr>
              <w:spacing w:before="40" w:after="40"/>
            </w:pPr>
            <w:r>
              <w:t>121.</w:t>
            </w:r>
          </w:p>
        </w:tc>
        <w:tc>
          <w:tcPr>
            <w:tcW w:w="4950" w:type="dxa"/>
          </w:tcPr>
          <w:p>
            <w:pPr>
              <w:pStyle w:val="yTable"/>
            </w:pPr>
            <w:r>
              <w:t>PHENOBARBITONE</w:t>
            </w:r>
          </w:p>
        </w:tc>
        <w:tc>
          <w:tcPr>
            <w:tcW w:w="1350" w:type="dxa"/>
          </w:tcPr>
          <w:p>
            <w:pPr>
              <w:tabs>
                <w:tab w:val="decimal" w:pos="439"/>
              </w:tabs>
              <w:spacing w:before="40" w:after="40"/>
            </w:pPr>
            <w:r>
              <w:t>10.0</w:t>
            </w:r>
          </w:p>
        </w:tc>
      </w:tr>
      <w:tr>
        <w:tc>
          <w:tcPr>
            <w:tcW w:w="900" w:type="dxa"/>
          </w:tcPr>
          <w:p>
            <w:pPr>
              <w:spacing w:before="40" w:after="40"/>
            </w:pPr>
            <w:r>
              <w:t>122.</w:t>
            </w:r>
          </w:p>
        </w:tc>
        <w:tc>
          <w:tcPr>
            <w:tcW w:w="4950" w:type="dxa"/>
          </w:tcPr>
          <w:p>
            <w:pPr>
              <w:pStyle w:val="yTable"/>
            </w:pPr>
            <w:r>
              <w:t>PHENOMORPHAN</w:t>
            </w:r>
          </w:p>
        </w:tc>
        <w:tc>
          <w:tcPr>
            <w:tcW w:w="1350" w:type="dxa"/>
          </w:tcPr>
          <w:p>
            <w:pPr>
              <w:tabs>
                <w:tab w:val="decimal" w:pos="439"/>
              </w:tabs>
              <w:spacing w:before="40" w:after="40"/>
            </w:pPr>
            <w:r>
              <w:t>5.0</w:t>
            </w:r>
          </w:p>
        </w:tc>
      </w:tr>
      <w:tr>
        <w:tc>
          <w:tcPr>
            <w:tcW w:w="900" w:type="dxa"/>
          </w:tcPr>
          <w:p>
            <w:pPr>
              <w:spacing w:before="40" w:after="40"/>
            </w:pPr>
            <w:r>
              <w:t>123.</w:t>
            </w:r>
          </w:p>
        </w:tc>
        <w:tc>
          <w:tcPr>
            <w:tcW w:w="4950" w:type="dxa"/>
          </w:tcPr>
          <w:p>
            <w:pPr>
              <w:pStyle w:val="yTable"/>
            </w:pPr>
            <w:r>
              <w:t>PHENOPERIDINE</w:t>
            </w:r>
          </w:p>
        </w:tc>
        <w:tc>
          <w:tcPr>
            <w:tcW w:w="1350" w:type="dxa"/>
          </w:tcPr>
          <w:p>
            <w:pPr>
              <w:tabs>
                <w:tab w:val="decimal" w:pos="439"/>
              </w:tabs>
              <w:spacing w:before="40" w:after="40"/>
            </w:pPr>
            <w:r>
              <w:t>1.0</w:t>
            </w:r>
          </w:p>
        </w:tc>
      </w:tr>
      <w:tr>
        <w:tc>
          <w:tcPr>
            <w:tcW w:w="900" w:type="dxa"/>
          </w:tcPr>
          <w:p>
            <w:pPr>
              <w:spacing w:before="40" w:after="40"/>
            </w:pPr>
            <w:r>
              <w:t>124.</w:t>
            </w:r>
          </w:p>
        </w:tc>
        <w:tc>
          <w:tcPr>
            <w:tcW w:w="4950" w:type="dxa"/>
          </w:tcPr>
          <w:p>
            <w:pPr>
              <w:pStyle w:val="yTable"/>
            </w:pPr>
            <w:r>
              <w:t>PHENYLMETHYLBARBITURIC ACID</w:t>
            </w:r>
          </w:p>
        </w:tc>
        <w:tc>
          <w:tcPr>
            <w:tcW w:w="1350" w:type="dxa"/>
          </w:tcPr>
          <w:p>
            <w:pPr>
              <w:tabs>
                <w:tab w:val="decimal" w:pos="439"/>
              </w:tabs>
              <w:spacing w:before="40" w:after="40"/>
            </w:pPr>
            <w:r>
              <w:t>10.0</w:t>
            </w:r>
          </w:p>
        </w:tc>
      </w:tr>
      <w:tr>
        <w:tc>
          <w:tcPr>
            <w:tcW w:w="900" w:type="dxa"/>
          </w:tcPr>
          <w:p>
            <w:pPr>
              <w:spacing w:before="40" w:after="40"/>
            </w:pPr>
            <w:r>
              <w:t>125.</w:t>
            </w:r>
          </w:p>
        </w:tc>
        <w:tc>
          <w:tcPr>
            <w:tcW w:w="4950" w:type="dxa"/>
          </w:tcPr>
          <w:p>
            <w:pPr>
              <w:pStyle w:val="yTable"/>
              <w:ind w:left="548" w:hanging="548"/>
            </w:pPr>
            <w:r>
              <w:t>PHOLCODINE (except when included in Schedule 2 or 4 in Appendix A to the Poisons Act 1964)</w:t>
            </w:r>
          </w:p>
        </w:tc>
        <w:tc>
          <w:tcPr>
            <w:tcW w:w="1350" w:type="dxa"/>
          </w:tcPr>
          <w:p>
            <w:pPr>
              <w:tabs>
                <w:tab w:val="decimal" w:pos="439"/>
              </w:tabs>
              <w:spacing w:before="40" w:after="40"/>
            </w:pPr>
            <w:r>
              <w:t>5.0</w:t>
            </w:r>
          </w:p>
        </w:tc>
      </w:tr>
      <w:tr>
        <w:tc>
          <w:tcPr>
            <w:tcW w:w="900" w:type="dxa"/>
          </w:tcPr>
          <w:p>
            <w:pPr>
              <w:spacing w:before="40" w:after="40"/>
            </w:pPr>
            <w:r>
              <w:t>126.</w:t>
            </w:r>
          </w:p>
        </w:tc>
        <w:tc>
          <w:tcPr>
            <w:tcW w:w="4950" w:type="dxa"/>
          </w:tcPr>
          <w:p>
            <w:pPr>
              <w:pStyle w:val="yTable"/>
            </w:pPr>
            <w:r>
              <w:t>PIMINODINE</w:t>
            </w:r>
          </w:p>
        </w:tc>
        <w:tc>
          <w:tcPr>
            <w:tcW w:w="1350" w:type="dxa"/>
          </w:tcPr>
          <w:p>
            <w:pPr>
              <w:tabs>
                <w:tab w:val="decimal" w:pos="439"/>
              </w:tabs>
              <w:spacing w:before="40" w:after="40"/>
            </w:pPr>
            <w:r>
              <w:t>10.0</w:t>
            </w:r>
          </w:p>
        </w:tc>
      </w:tr>
      <w:tr>
        <w:tc>
          <w:tcPr>
            <w:tcW w:w="900" w:type="dxa"/>
          </w:tcPr>
          <w:p>
            <w:pPr>
              <w:spacing w:before="40" w:after="40"/>
            </w:pPr>
            <w:r>
              <w:t>127.</w:t>
            </w:r>
          </w:p>
        </w:tc>
        <w:tc>
          <w:tcPr>
            <w:tcW w:w="4950" w:type="dxa"/>
          </w:tcPr>
          <w:p>
            <w:pPr>
              <w:pStyle w:val="yTable"/>
            </w:pPr>
            <w:r>
              <w:t>PIRITRAMIDE</w:t>
            </w:r>
          </w:p>
        </w:tc>
        <w:tc>
          <w:tcPr>
            <w:tcW w:w="1350" w:type="dxa"/>
          </w:tcPr>
          <w:p>
            <w:pPr>
              <w:tabs>
                <w:tab w:val="decimal" w:pos="439"/>
              </w:tabs>
              <w:spacing w:before="40" w:after="40"/>
            </w:pPr>
            <w:r>
              <w:t>1.0</w:t>
            </w:r>
          </w:p>
        </w:tc>
      </w:tr>
      <w:tr>
        <w:tc>
          <w:tcPr>
            <w:tcW w:w="900" w:type="dxa"/>
          </w:tcPr>
          <w:p>
            <w:pPr>
              <w:spacing w:before="40" w:after="40"/>
            </w:pPr>
            <w:r>
              <w:t>128.</w:t>
            </w:r>
          </w:p>
        </w:tc>
        <w:tc>
          <w:tcPr>
            <w:tcW w:w="4950" w:type="dxa"/>
          </w:tcPr>
          <w:p>
            <w:pPr>
              <w:pStyle w:val="yTable"/>
            </w:pPr>
            <w:r>
              <w:t>PROHEPTAZINE</w:t>
            </w:r>
          </w:p>
        </w:tc>
        <w:tc>
          <w:tcPr>
            <w:tcW w:w="1350" w:type="dxa"/>
          </w:tcPr>
          <w:p>
            <w:pPr>
              <w:tabs>
                <w:tab w:val="decimal" w:pos="439"/>
              </w:tabs>
              <w:spacing w:before="40" w:after="40"/>
            </w:pPr>
            <w:r>
              <w:t>1.0</w:t>
            </w:r>
          </w:p>
        </w:tc>
      </w:tr>
      <w:tr>
        <w:tc>
          <w:tcPr>
            <w:tcW w:w="900" w:type="dxa"/>
          </w:tcPr>
          <w:p>
            <w:pPr>
              <w:spacing w:before="40" w:after="40"/>
            </w:pPr>
            <w:r>
              <w:t>129.</w:t>
            </w:r>
          </w:p>
        </w:tc>
        <w:tc>
          <w:tcPr>
            <w:tcW w:w="4950" w:type="dxa"/>
          </w:tcPr>
          <w:p>
            <w:pPr>
              <w:pStyle w:val="yTable"/>
            </w:pPr>
            <w:r>
              <w:t>PROPERIDINE</w:t>
            </w:r>
          </w:p>
        </w:tc>
        <w:tc>
          <w:tcPr>
            <w:tcW w:w="1350" w:type="dxa"/>
          </w:tcPr>
          <w:p>
            <w:pPr>
              <w:tabs>
                <w:tab w:val="decimal" w:pos="439"/>
              </w:tabs>
              <w:spacing w:before="40" w:after="40"/>
            </w:pPr>
            <w:r>
              <w:t>25.0</w:t>
            </w:r>
          </w:p>
        </w:tc>
      </w:tr>
      <w:tr>
        <w:tc>
          <w:tcPr>
            <w:tcW w:w="900" w:type="dxa"/>
          </w:tcPr>
          <w:p>
            <w:pPr>
              <w:spacing w:before="40" w:after="40"/>
            </w:pPr>
            <w:r>
              <w:t>130.</w:t>
            </w:r>
          </w:p>
        </w:tc>
        <w:tc>
          <w:tcPr>
            <w:tcW w:w="4950" w:type="dxa"/>
          </w:tcPr>
          <w:p>
            <w:pPr>
              <w:pStyle w:val="yTable"/>
            </w:pPr>
            <w:r>
              <w:t>PROPIRAM</w:t>
            </w:r>
          </w:p>
        </w:tc>
        <w:tc>
          <w:tcPr>
            <w:tcW w:w="1350" w:type="dxa"/>
          </w:tcPr>
          <w:p>
            <w:pPr>
              <w:tabs>
                <w:tab w:val="decimal" w:pos="439"/>
              </w:tabs>
              <w:spacing w:before="40" w:after="40"/>
            </w:pPr>
            <w:r>
              <w:t>4.0</w:t>
            </w:r>
          </w:p>
        </w:tc>
      </w:tr>
      <w:tr>
        <w:tc>
          <w:tcPr>
            <w:tcW w:w="900" w:type="dxa"/>
          </w:tcPr>
          <w:p>
            <w:pPr>
              <w:spacing w:before="40" w:after="40"/>
            </w:pPr>
            <w:r>
              <w:t>131.</w:t>
            </w:r>
          </w:p>
        </w:tc>
        <w:tc>
          <w:tcPr>
            <w:tcW w:w="4950" w:type="dxa"/>
          </w:tcPr>
          <w:p>
            <w:pPr>
              <w:pStyle w:val="yTable"/>
            </w:pPr>
            <w:r>
              <w:t>PSILOCIN</w:t>
            </w:r>
          </w:p>
        </w:tc>
        <w:tc>
          <w:tcPr>
            <w:tcW w:w="1350" w:type="dxa"/>
          </w:tcPr>
          <w:p>
            <w:pPr>
              <w:tabs>
                <w:tab w:val="decimal" w:pos="439"/>
              </w:tabs>
              <w:spacing w:before="40" w:after="40"/>
            </w:pPr>
            <w:r>
              <w:t>0.1</w:t>
            </w:r>
          </w:p>
        </w:tc>
      </w:tr>
      <w:tr>
        <w:tc>
          <w:tcPr>
            <w:tcW w:w="900" w:type="dxa"/>
          </w:tcPr>
          <w:p>
            <w:pPr>
              <w:spacing w:before="40" w:after="40"/>
            </w:pPr>
            <w:r>
              <w:t>132.</w:t>
            </w:r>
          </w:p>
        </w:tc>
        <w:tc>
          <w:tcPr>
            <w:tcW w:w="4950" w:type="dxa"/>
          </w:tcPr>
          <w:p>
            <w:pPr>
              <w:pStyle w:val="yTable"/>
            </w:pPr>
            <w:r>
              <w:t>PSILOCYBIN</w:t>
            </w:r>
          </w:p>
        </w:tc>
        <w:tc>
          <w:tcPr>
            <w:tcW w:w="1350" w:type="dxa"/>
          </w:tcPr>
          <w:p>
            <w:pPr>
              <w:tabs>
                <w:tab w:val="decimal" w:pos="439"/>
              </w:tabs>
              <w:spacing w:before="40" w:after="40"/>
            </w:pPr>
            <w:r>
              <w:t>0.1</w:t>
            </w:r>
          </w:p>
        </w:tc>
      </w:tr>
      <w:tr>
        <w:tc>
          <w:tcPr>
            <w:tcW w:w="900" w:type="dxa"/>
          </w:tcPr>
          <w:p>
            <w:pPr>
              <w:spacing w:before="40" w:after="40"/>
            </w:pPr>
            <w:r>
              <w:t>133.</w:t>
            </w:r>
          </w:p>
        </w:tc>
        <w:tc>
          <w:tcPr>
            <w:tcW w:w="4950" w:type="dxa"/>
          </w:tcPr>
          <w:p>
            <w:pPr>
              <w:pStyle w:val="yTable"/>
              <w:ind w:left="548" w:hanging="548"/>
            </w:pPr>
            <w:r>
              <w:t>PSYCHOTOMIMETIC SUBSTANCES (structurally derived from methoxyphenethylamine)</w:t>
            </w:r>
          </w:p>
        </w:tc>
        <w:tc>
          <w:tcPr>
            <w:tcW w:w="1350" w:type="dxa"/>
          </w:tcPr>
          <w:p>
            <w:pPr>
              <w:tabs>
                <w:tab w:val="decimal" w:pos="439"/>
              </w:tabs>
              <w:spacing w:before="40" w:after="40"/>
            </w:pPr>
            <w:r>
              <w:t>0.05</w:t>
            </w:r>
          </w:p>
        </w:tc>
      </w:tr>
      <w:tr>
        <w:tc>
          <w:tcPr>
            <w:tcW w:w="900" w:type="dxa"/>
          </w:tcPr>
          <w:p>
            <w:pPr>
              <w:spacing w:before="40" w:after="40"/>
            </w:pPr>
            <w:r>
              <w:t>134.</w:t>
            </w:r>
          </w:p>
        </w:tc>
        <w:tc>
          <w:tcPr>
            <w:tcW w:w="4950" w:type="dxa"/>
          </w:tcPr>
          <w:p>
            <w:pPr>
              <w:pStyle w:val="yTable"/>
            </w:pPr>
            <w:r>
              <w:t>QUINALBARBITONE</w:t>
            </w:r>
          </w:p>
        </w:tc>
        <w:tc>
          <w:tcPr>
            <w:tcW w:w="1350" w:type="dxa"/>
          </w:tcPr>
          <w:p>
            <w:pPr>
              <w:tabs>
                <w:tab w:val="decimal" w:pos="439"/>
              </w:tabs>
              <w:spacing w:before="40" w:after="40"/>
            </w:pPr>
            <w:r>
              <w:t>10.0</w:t>
            </w:r>
          </w:p>
        </w:tc>
      </w:tr>
      <w:tr>
        <w:tc>
          <w:tcPr>
            <w:tcW w:w="900" w:type="dxa"/>
          </w:tcPr>
          <w:p>
            <w:pPr>
              <w:spacing w:before="40" w:after="40"/>
            </w:pPr>
            <w:r>
              <w:t>135.</w:t>
            </w:r>
          </w:p>
        </w:tc>
        <w:tc>
          <w:tcPr>
            <w:tcW w:w="4950" w:type="dxa"/>
          </w:tcPr>
          <w:p>
            <w:pPr>
              <w:pStyle w:val="yTable"/>
            </w:pPr>
            <w:r>
              <w:t>RACEMETHORPHAN</w:t>
            </w:r>
          </w:p>
        </w:tc>
        <w:tc>
          <w:tcPr>
            <w:tcW w:w="1350" w:type="dxa"/>
          </w:tcPr>
          <w:p>
            <w:pPr>
              <w:tabs>
                <w:tab w:val="decimal" w:pos="439"/>
              </w:tabs>
              <w:spacing w:before="40" w:after="40"/>
            </w:pPr>
            <w:r>
              <w:t>2.0</w:t>
            </w:r>
          </w:p>
        </w:tc>
      </w:tr>
      <w:tr>
        <w:tc>
          <w:tcPr>
            <w:tcW w:w="900" w:type="dxa"/>
          </w:tcPr>
          <w:p>
            <w:pPr>
              <w:spacing w:before="40" w:after="40"/>
            </w:pPr>
            <w:r>
              <w:t>136.</w:t>
            </w:r>
          </w:p>
        </w:tc>
        <w:tc>
          <w:tcPr>
            <w:tcW w:w="4950" w:type="dxa"/>
          </w:tcPr>
          <w:p>
            <w:pPr>
              <w:pStyle w:val="yTable"/>
            </w:pPr>
            <w:r>
              <w:t>RACEMORAMIDE</w:t>
            </w:r>
          </w:p>
        </w:tc>
        <w:tc>
          <w:tcPr>
            <w:tcW w:w="1350" w:type="dxa"/>
          </w:tcPr>
          <w:p>
            <w:pPr>
              <w:tabs>
                <w:tab w:val="decimal" w:pos="439"/>
              </w:tabs>
              <w:spacing w:before="40" w:after="40"/>
            </w:pPr>
            <w:r>
              <w:t>1.0</w:t>
            </w:r>
          </w:p>
        </w:tc>
      </w:tr>
      <w:tr>
        <w:tc>
          <w:tcPr>
            <w:tcW w:w="900" w:type="dxa"/>
          </w:tcPr>
          <w:p>
            <w:pPr>
              <w:spacing w:before="40" w:after="40"/>
            </w:pPr>
            <w:r>
              <w:t>137.</w:t>
            </w:r>
          </w:p>
        </w:tc>
        <w:tc>
          <w:tcPr>
            <w:tcW w:w="4950" w:type="dxa"/>
          </w:tcPr>
          <w:p>
            <w:pPr>
              <w:pStyle w:val="yTable"/>
            </w:pPr>
            <w:r>
              <w:t>RACEMORPHAN</w:t>
            </w:r>
          </w:p>
        </w:tc>
        <w:tc>
          <w:tcPr>
            <w:tcW w:w="1350" w:type="dxa"/>
          </w:tcPr>
          <w:p>
            <w:pPr>
              <w:tabs>
                <w:tab w:val="decimal" w:pos="439"/>
              </w:tabs>
              <w:spacing w:before="40" w:after="40"/>
            </w:pPr>
            <w:r>
              <w:t>2.0</w:t>
            </w:r>
          </w:p>
        </w:tc>
      </w:tr>
      <w:tr>
        <w:tc>
          <w:tcPr>
            <w:tcW w:w="900" w:type="dxa"/>
          </w:tcPr>
          <w:p>
            <w:pPr>
              <w:spacing w:before="40" w:after="40"/>
            </w:pPr>
            <w:r>
              <w:t>138.</w:t>
            </w:r>
          </w:p>
        </w:tc>
        <w:tc>
          <w:tcPr>
            <w:tcW w:w="4950" w:type="dxa"/>
          </w:tcPr>
          <w:p>
            <w:pPr>
              <w:pStyle w:val="yTable"/>
            </w:pPr>
            <w:r>
              <w:t>SECBUTOBARBITONE</w:t>
            </w:r>
          </w:p>
        </w:tc>
        <w:tc>
          <w:tcPr>
            <w:tcW w:w="1350" w:type="dxa"/>
          </w:tcPr>
          <w:p>
            <w:pPr>
              <w:tabs>
                <w:tab w:val="decimal" w:pos="439"/>
              </w:tabs>
              <w:spacing w:before="40" w:after="40"/>
            </w:pPr>
            <w:r>
              <w:t>10.0</w:t>
            </w:r>
          </w:p>
        </w:tc>
      </w:tr>
      <w:tr>
        <w:tc>
          <w:tcPr>
            <w:tcW w:w="900" w:type="dxa"/>
          </w:tcPr>
          <w:p>
            <w:pPr>
              <w:spacing w:before="40" w:after="40"/>
            </w:pPr>
            <w:r>
              <w:t>139.</w:t>
            </w:r>
          </w:p>
        </w:tc>
        <w:tc>
          <w:tcPr>
            <w:tcW w:w="4950" w:type="dxa"/>
          </w:tcPr>
          <w:p>
            <w:pPr>
              <w:pStyle w:val="yTable"/>
            </w:pPr>
            <w:r>
              <w:t>TALBUTAL</w:t>
            </w:r>
          </w:p>
        </w:tc>
        <w:tc>
          <w:tcPr>
            <w:tcW w:w="1350" w:type="dxa"/>
          </w:tcPr>
          <w:p>
            <w:pPr>
              <w:tabs>
                <w:tab w:val="decimal" w:pos="439"/>
              </w:tabs>
              <w:spacing w:before="40" w:after="40"/>
            </w:pPr>
            <w:r>
              <w:t>10.0</w:t>
            </w:r>
          </w:p>
        </w:tc>
      </w:tr>
      <w:tr>
        <w:tc>
          <w:tcPr>
            <w:tcW w:w="900" w:type="dxa"/>
          </w:tcPr>
          <w:p>
            <w:pPr>
              <w:spacing w:before="40" w:after="40"/>
            </w:pPr>
            <w:r>
              <w:t>140.</w:t>
            </w:r>
          </w:p>
        </w:tc>
        <w:tc>
          <w:tcPr>
            <w:tcW w:w="4950" w:type="dxa"/>
          </w:tcPr>
          <w:p>
            <w:pPr>
              <w:pStyle w:val="yTable"/>
            </w:pPr>
            <w:r>
              <w:t>TETRAHYDROCANNABINOLS</w:t>
            </w:r>
          </w:p>
        </w:tc>
        <w:tc>
          <w:tcPr>
            <w:tcW w:w="1350" w:type="dxa"/>
          </w:tcPr>
          <w:p>
            <w:pPr>
              <w:tabs>
                <w:tab w:val="decimal" w:pos="439"/>
              </w:tabs>
              <w:spacing w:before="40" w:after="40"/>
            </w:pPr>
            <w:r>
              <w:t>2.0</w:t>
            </w:r>
          </w:p>
        </w:tc>
      </w:tr>
      <w:tr>
        <w:tc>
          <w:tcPr>
            <w:tcW w:w="900" w:type="dxa"/>
          </w:tcPr>
          <w:p>
            <w:pPr>
              <w:spacing w:before="40" w:after="40"/>
            </w:pPr>
            <w:r>
              <w:t>141.</w:t>
            </w:r>
          </w:p>
        </w:tc>
        <w:tc>
          <w:tcPr>
            <w:tcW w:w="4950" w:type="dxa"/>
          </w:tcPr>
          <w:p>
            <w:pPr>
              <w:pStyle w:val="yTable"/>
            </w:pPr>
            <w:r>
              <w:t>THEBACON</w:t>
            </w:r>
          </w:p>
        </w:tc>
        <w:tc>
          <w:tcPr>
            <w:tcW w:w="1350" w:type="dxa"/>
          </w:tcPr>
          <w:p>
            <w:pPr>
              <w:tabs>
                <w:tab w:val="decimal" w:pos="439"/>
              </w:tabs>
              <w:spacing w:before="40" w:after="40"/>
            </w:pPr>
            <w:r>
              <w:t>2.0</w:t>
            </w:r>
          </w:p>
        </w:tc>
      </w:tr>
      <w:tr>
        <w:tc>
          <w:tcPr>
            <w:tcW w:w="900" w:type="dxa"/>
          </w:tcPr>
          <w:p>
            <w:pPr>
              <w:spacing w:before="40" w:after="40"/>
            </w:pPr>
            <w:r>
              <w:t>142.</w:t>
            </w:r>
          </w:p>
        </w:tc>
        <w:tc>
          <w:tcPr>
            <w:tcW w:w="4950" w:type="dxa"/>
          </w:tcPr>
          <w:p>
            <w:pPr>
              <w:pStyle w:val="yTable"/>
            </w:pPr>
            <w:r>
              <w:t>THEBAINE</w:t>
            </w:r>
          </w:p>
        </w:tc>
        <w:tc>
          <w:tcPr>
            <w:tcW w:w="1350" w:type="dxa"/>
          </w:tcPr>
          <w:p>
            <w:pPr>
              <w:tabs>
                <w:tab w:val="decimal" w:pos="439"/>
              </w:tabs>
              <w:spacing w:before="40" w:after="40"/>
            </w:pPr>
            <w:r>
              <w:t>10.0</w:t>
            </w:r>
          </w:p>
        </w:tc>
      </w:tr>
      <w:tr>
        <w:tc>
          <w:tcPr>
            <w:tcW w:w="900" w:type="dxa"/>
          </w:tcPr>
          <w:p>
            <w:pPr>
              <w:keepNext/>
              <w:spacing w:before="40" w:after="40"/>
            </w:pPr>
            <w:r>
              <w:t>143.</w:t>
            </w:r>
          </w:p>
        </w:tc>
        <w:tc>
          <w:tcPr>
            <w:tcW w:w="4950" w:type="dxa"/>
          </w:tcPr>
          <w:p>
            <w:pPr>
              <w:pStyle w:val="yTable"/>
            </w:pPr>
            <w:r>
              <w:t>TRIMEPERIDINE</w:t>
            </w:r>
          </w:p>
        </w:tc>
        <w:tc>
          <w:tcPr>
            <w:tcW w:w="1350" w:type="dxa"/>
          </w:tcPr>
          <w:p>
            <w:pPr>
              <w:keepNext/>
              <w:tabs>
                <w:tab w:val="decimal" w:pos="439"/>
              </w:tabs>
              <w:spacing w:before="40" w:after="40"/>
            </w:pPr>
            <w:r>
              <w:t>10.0</w:t>
            </w:r>
          </w:p>
        </w:tc>
      </w:tr>
      <w:tr>
        <w:tc>
          <w:tcPr>
            <w:tcW w:w="900" w:type="dxa"/>
          </w:tcPr>
          <w:p>
            <w:pPr>
              <w:keepNext/>
              <w:spacing w:before="40" w:after="40"/>
            </w:pPr>
            <w:r>
              <w:t>144.</w:t>
            </w:r>
          </w:p>
        </w:tc>
        <w:tc>
          <w:tcPr>
            <w:tcW w:w="4950" w:type="dxa"/>
          </w:tcPr>
          <w:p>
            <w:pPr>
              <w:pStyle w:val="yTable"/>
            </w:pPr>
            <w:r>
              <w:t>VINBARBITONE</w:t>
            </w:r>
          </w:p>
        </w:tc>
        <w:tc>
          <w:tcPr>
            <w:tcW w:w="1350" w:type="dxa"/>
          </w:tcPr>
          <w:p>
            <w:pPr>
              <w:keepNext/>
              <w:tabs>
                <w:tab w:val="decimal" w:pos="439"/>
              </w:tabs>
              <w:spacing w:before="40" w:after="40"/>
            </w:pPr>
            <w:r>
              <w:t>10.0</w:t>
            </w:r>
          </w:p>
        </w:tc>
      </w:tr>
    </w:tbl>
    <w:p>
      <w:pPr>
        <w:pStyle w:val="yFootnotesection"/>
      </w:pPr>
      <w:r>
        <w:tab/>
        <w:t>[Schedule V amended by No. 48 of 1995 s. 43; amended in Gazette 30 Nov 1990 p. 5937; 29 Nov 1991 p. 6041.]</w:t>
      </w:r>
    </w:p>
    <w:p>
      <w:pPr>
        <w:pStyle w:val="yScheduleHeading"/>
      </w:pPr>
      <w:bookmarkStart w:id="455" w:name="_Toc535053914"/>
      <w:bookmarkStart w:id="456" w:name="_Toc109615288"/>
      <w:bookmarkStart w:id="457" w:name="_Toc139344582"/>
      <w:bookmarkStart w:id="458" w:name="_Toc139699346"/>
      <w:bookmarkStart w:id="459" w:name="_Toc147051379"/>
      <w:bookmarkStart w:id="460" w:name="_Toc147118834"/>
      <w:bookmarkStart w:id="461" w:name="_Toc148236155"/>
      <w:bookmarkStart w:id="462" w:name="_Toc158705029"/>
      <w:r>
        <w:rPr>
          <w:rStyle w:val="CharSchNo"/>
        </w:rPr>
        <w:t>Schedule VI</w:t>
      </w:r>
      <w:bookmarkEnd w:id="455"/>
      <w:bookmarkEnd w:id="456"/>
      <w:bookmarkEnd w:id="457"/>
      <w:bookmarkEnd w:id="458"/>
      <w:bookmarkEnd w:id="459"/>
      <w:bookmarkEnd w:id="460"/>
      <w:bookmarkEnd w:id="461"/>
      <w:bookmarkEnd w:id="462"/>
    </w:p>
    <w:p>
      <w:pPr>
        <w:pStyle w:val="yShoulderClause"/>
        <w:rPr>
          <w:snapToGrid w:val="0"/>
        </w:rPr>
      </w:pPr>
      <w:r>
        <w:rPr>
          <w:snapToGrid w:val="0"/>
        </w:rPr>
        <w:t>[Section 11(b)]</w:t>
      </w:r>
    </w:p>
    <w:p>
      <w:pPr>
        <w:pStyle w:val="yHeading2"/>
        <w:rPr>
          <w:rStyle w:val="CharSchText"/>
          <w:bCs/>
        </w:rPr>
      </w:pPr>
      <w:r>
        <w:rPr>
          <w:rStyle w:val="CharSchText"/>
          <w:bCs/>
        </w:rPr>
        <w:t>Numbers of prohibited plants giving rise to presumption of intention to sell or supply same or prohibited drugs obtainable from same</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rPr>
                <w:i/>
              </w:rPr>
            </w:pPr>
            <w:r>
              <w:rPr>
                <w:i/>
              </w:rPr>
              <w:t>Item</w:t>
            </w:r>
          </w:p>
        </w:tc>
        <w:tc>
          <w:tcPr>
            <w:tcW w:w="4381" w:type="dxa"/>
          </w:tcPr>
          <w:p>
            <w:pPr>
              <w:pStyle w:val="yTable"/>
              <w:jc w:val="center"/>
              <w:rPr>
                <w:i/>
              </w:rPr>
            </w:pPr>
            <w:r>
              <w:rPr>
                <w:i/>
              </w:rPr>
              <w:t>Prohibited plant</w:t>
            </w:r>
          </w:p>
        </w:tc>
        <w:tc>
          <w:tcPr>
            <w:tcW w:w="1350" w:type="dxa"/>
          </w:tcPr>
          <w:p>
            <w:pPr>
              <w:pStyle w:val="yTable"/>
              <w:jc w:val="center"/>
              <w:rPr>
                <w:i/>
              </w:rPr>
            </w:pPr>
            <w:r>
              <w:rPr>
                <w:i/>
              </w:rPr>
              <w:t>Number</w:t>
            </w:r>
          </w:p>
        </w:tc>
      </w:tr>
      <w:tr>
        <w:tc>
          <w:tcPr>
            <w:tcW w:w="1379" w:type="dxa"/>
          </w:tcPr>
          <w:p>
            <w:pPr>
              <w:pStyle w:val="yTable"/>
            </w:pPr>
            <w:r>
              <w:t>1.</w:t>
            </w:r>
          </w:p>
        </w:tc>
        <w:tc>
          <w:tcPr>
            <w:tcW w:w="4381" w:type="dxa"/>
          </w:tcPr>
          <w:p>
            <w:pPr>
              <w:pStyle w:val="yTable"/>
              <w:rPr>
                <w:i/>
              </w:rPr>
            </w:pPr>
            <w:r>
              <w:rPr>
                <w:i/>
              </w:rPr>
              <w:t>Papaver somniferum</w:t>
            </w:r>
          </w:p>
        </w:tc>
        <w:tc>
          <w:tcPr>
            <w:tcW w:w="1350" w:type="dxa"/>
          </w:tcPr>
          <w:p>
            <w:pPr>
              <w:pStyle w:val="yTable"/>
              <w:tabs>
                <w:tab w:val="left" w:pos="155"/>
              </w:tabs>
              <w:jc w:val="center"/>
            </w:pPr>
            <w:r>
              <w:t>25</w:t>
            </w:r>
          </w:p>
        </w:tc>
      </w:tr>
      <w:tr>
        <w:tc>
          <w:tcPr>
            <w:tcW w:w="1379" w:type="dxa"/>
          </w:tcPr>
          <w:p>
            <w:pPr>
              <w:pStyle w:val="yTable"/>
            </w:pPr>
            <w:r>
              <w:t>2.</w:t>
            </w:r>
          </w:p>
        </w:tc>
        <w:tc>
          <w:tcPr>
            <w:tcW w:w="4381" w:type="dxa"/>
          </w:tcPr>
          <w:p>
            <w:pPr>
              <w:pStyle w:val="yTable"/>
              <w:rPr>
                <w:i/>
              </w:rPr>
            </w:pPr>
            <w:r>
              <w:rPr>
                <w:i/>
              </w:rPr>
              <w:t>Papaver bracteatum</w:t>
            </w:r>
          </w:p>
        </w:tc>
        <w:tc>
          <w:tcPr>
            <w:tcW w:w="1350" w:type="dxa"/>
          </w:tcPr>
          <w:p>
            <w:pPr>
              <w:pStyle w:val="yTable"/>
              <w:tabs>
                <w:tab w:val="left" w:pos="155"/>
              </w:tabs>
              <w:jc w:val="center"/>
            </w:pPr>
            <w:r>
              <w:t>25</w:t>
            </w:r>
          </w:p>
        </w:tc>
      </w:tr>
      <w:tr>
        <w:tc>
          <w:tcPr>
            <w:tcW w:w="1379" w:type="dxa"/>
          </w:tcPr>
          <w:p>
            <w:pPr>
              <w:pStyle w:val="yTable"/>
            </w:pPr>
            <w:r>
              <w:t>3.</w:t>
            </w:r>
          </w:p>
        </w:tc>
        <w:tc>
          <w:tcPr>
            <w:tcW w:w="4381" w:type="dxa"/>
          </w:tcPr>
          <w:p>
            <w:pPr>
              <w:pStyle w:val="yTable"/>
            </w:pPr>
            <w:r>
              <w:t>Cannabis</w:t>
            </w:r>
          </w:p>
        </w:tc>
        <w:tc>
          <w:tcPr>
            <w:tcW w:w="1350" w:type="dxa"/>
          </w:tcPr>
          <w:p>
            <w:pPr>
              <w:pStyle w:val="yTable"/>
              <w:tabs>
                <w:tab w:val="left" w:pos="155"/>
              </w:tabs>
              <w:jc w:val="center"/>
            </w:pPr>
            <w:r>
              <w:t>10</w:t>
            </w:r>
          </w:p>
        </w:tc>
      </w:tr>
    </w:tbl>
    <w:p>
      <w:pPr>
        <w:pStyle w:val="yFootnotesection"/>
      </w:pPr>
      <w:bookmarkStart w:id="463" w:name="_Toc535053915"/>
      <w:r>
        <w:tab/>
        <w:t>[Schedule VI amended by No. 52 of 2003 s. 32.]</w:t>
      </w:r>
    </w:p>
    <w:p>
      <w:pPr>
        <w:pStyle w:val="yScheduleHeading"/>
      </w:pPr>
      <w:bookmarkStart w:id="464" w:name="_Toc109615289"/>
      <w:bookmarkStart w:id="465" w:name="_Toc139344583"/>
      <w:bookmarkStart w:id="466" w:name="_Toc139699347"/>
      <w:bookmarkStart w:id="467" w:name="_Toc147051380"/>
      <w:bookmarkStart w:id="468" w:name="_Toc147118835"/>
      <w:bookmarkStart w:id="469" w:name="_Toc148236156"/>
      <w:bookmarkStart w:id="470" w:name="_Toc158705030"/>
      <w:r>
        <w:rPr>
          <w:rStyle w:val="CharSchNo"/>
        </w:rPr>
        <w:t>Schedule VII</w:t>
      </w:r>
      <w:bookmarkEnd w:id="463"/>
      <w:bookmarkEnd w:id="464"/>
      <w:bookmarkEnd w:id="465"/>
      <w:bookmarkEnd w:id="466"/>
      <w:bookmarkEnd w:id="467"/>
      <w:bookmarkEnd w:id="468"/>
      <w:bookmarkEnd w:id="469"/>
      <w:bookmarkEnd w:id="470"/>
    </w:p>
    <w:p>
      <w:pPr>
        <w:pStyle w:val="yShoulderClause"/>
        <w:rPr>
          <w:snapToGrid w:val="0"/>
        </w:rPr>
      </w:pPr>
      <w:r>
        <w:rPr>
          <w:snapToGrid w:val="0"/>
        </w:rPr>
        <w:t>[Section 32A(1)(b)(i)]</w:t>
      </w:r>
    </w:p>
    <w:p>
      <w:pPr>
        <w:pStyle w:val="yHeading2"/>
        <w:rPr>
          <w:rStyle w:val="CharSchText"/>
          <w:bCs/>
        </w:rPr>
      </w:pPr>
      <w:r>
        <w:rPr>
          <w:rStyle w:val="CharSchText"/>
          <w:bCs/>
        </w:rPr>
        <w:t>Amounts of prohibited drugs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548" w:hanging="548"/>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548" w:hanging="548"/>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w:t>
      </w:r>
      <w:del w:id="471" w:author="svcMRProcess" w:date="2018-09-05T22:50:00Z">
        <w:r>
          <w:delText xml:space="preserve"> </w:delText>
        </w:r>
      </w:del>
      <w:ins w:id="472" w:author="svcMRProcess" w:date="2018-09-05T22:50:00Z">
        <w:r>
          <w:t> </w:t>
        </w:r>
      </w:ins>
      <w:r>
        <w:t>VII inserted by No. 50 of 1990 s. 6; amended in Gazette 29 Nov 1991 p. 6041; 22 Mar 1994 p. 1245.]</w:t>
      </w:r>
    </w:p>
    <w:p>
      <w:pPr>
        <w:pStyle w:val="yScheduleHeading"/>
      </w:pPr>
      <w:bookmarkStart w:id="473" w:name="_Toc535053916"/>
      <w:bookmarkStart w:id="474" w:name="_Toc109615290"/>
      <w:bookmarkStart w:id="475" w:name="_Toc139344584"/>
      <w:bookmarkStart w:id="476" w:name="_Toc139699348"/>
      <w:bookmarkStart w:id="477" w:name="_Toc147051381"/>
      <w:bookmarkStart w:id="478" w:name="_Toc147118836"/>
      <w:bookmarkStart w:id="479" w:name="_Toc148236157"/>
      <w:bookmarkStart w:id="480" w:name="_Toc158705031"/>
      <w:r>
        <w:rPr>
          <w:rStyle w:val="CharSchNo"/>
        </w:rPr>
        <w:t>Schedule VIII</w:t>
      </w:r>
      <w:bookmarkEnd w:id="473"/>
      <w:bookmarkEnd w:id="474"/>
      <w:bookmarkEnd w:id="475"/>
      <w:bookmarkEnd w:id="476"/>
      <w:bookmarkEnd w:id="477"/>
      <w:bookmarkEnd w:id="478"/>
      <w:bookmarkEnd w:id="479"/>
      <w:bookmarkEnd w:id="480"/>
    </w:p>
    <w:p>
      <w:pPr>
        <w:pStyle w:val="yShoulderClause"/>
        <w:rPr>
          <w:snapToGrid w:val="0"/>
        </w:rPr>
      </w:pPr>
      <w:r>
        <w:rPr>
          <w:snapToGrid w:val="0"/>
        </w:rPr>
        <w:t>[Section 32A(1)(b)(ii)]</w:t>
      </w:r>
    </w:p>
    <w:p>
      <w:pPr>
        <w:pStyle w:val="yHeading2"/>
        <w:rPr>
          <w:rStyle w:val="CharSchText"/>
          <w:bCs/>
        </w:rPr>
      </w:pPr>
      <w:r>
        <w:rPr>
          <w:rStyle w:val="CharSchText"/>
          <w:bCs/>
        </w:rPr>
        <w:t>Numbers of prohibited plants for purposes of drug trafficking</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
              <w:spacing w:after="40"/>
              <w:rPr>
                <w:i/>
              </w:rPr>
            </w:pPr>
            <w:r>
              <w:rPr>
                <w:i/>
              </w:rPr>
              <w:t>Item</w:t>
            </w:r>
          </w:p>
        </w:tc>
        <w:tc>
          <w:tcPr>
            <w:tcW w:w="4381" w:type="dxa"/>
          </w:tcPr>
          <w:p>
            <w:pPr>
              <w:pStyle w:val="yTable"/>
              <w:spacing w:after="40"/>
              <w:rPr>
                <w:i/>
              </w:rPr>
            </w:pPr>
            <w:r>
              <w:rPr>
                <w:i/>
              </w:rPr>
              <w:t>Prohibited Plants</w:t>
            </w:r>
          </w:p>
        </w:tc>
        <w:tc>
          <w:tcPr>
            <w:tcW w:w="1350" w:type="dxa"/>
          </w:tcPr>
          <w:p>
            <w:pPr>
              <w:pStyle w:val="yTable"/>
              <w:spacing w:after="40"/>
              <w:jc w:val="center"/>
              <w:rPr>
                <w:i/>
              </w:rPr>
            </w:pPr>
            <w:r>
              <w:rPr>
                <w:i/>
              </w:rPr>
              <w:t>Number</w:t>
            </w:r>
          </w:p>
        </w:tc>
      </w:tr>
      <w:tr>
        <w:tc>
          <w:tcPr>
            <w:tcW w:w="1379" w:type="dxa"/>
          </w:tcPr>
          <w:p>
            <w:pPr>
              <w:pStyle w:val="yTable"/>
              <w:spacing w:after="40"/>
            </w:pPr>
            <w:r>
              <w:t>1</w:t>
            </w:r>
          </w:p>
        </w:tc>
        <w:tc>
          <w:tcPr>
            <w:tcW w:w="4381" w:type="dxa"/>
          </w:tcPr>
          <w:p>
            <w:pPr>
              <w:pStyle w:val="yTable"/>
              <w:spacing w:after="40"/>
            </w:pPr>
            <w:r>
              <w:t>Cannabis</w:t>
            </w:r>
          </w:p>
        </w:tc>
        <w:tc>
          <w:tcPr>
            <w:tcW w:w="1350" w:type="dxa"/>
          </w:tcPr>
          <w:p>
            <w:pPr>
              <w:pStyle w:val="yTable"/>
              <w:spacing w:after="40"/>
            </w:pPr>
            <w:r>
              <w:t>250.0</w:t>
            </w:r>
          </w:p>
        </w:tc>
      </w:tr>
    </w:tbl>
    <w:p>
      <w:pPr>
        <w:pStyle w:val="yFootnotesection"/>
      </w:pPr>
      <w:r>
        <w:tab/>
        <w:t>[Schedule</w:t>
      </w:r>
      <w:del w:id="481" w:author="svcMRProcess" w:date="2018-09-05T22:50:00Z">
        <w:r>
          <w:delText xml:space="preserve"> </w:delText>
        </w:r>
      </w:del>
      <w:ins w:id="482" w:author="svcMRProcess" w:date="2018-09-05T22:50:00Z">
        <w:r>
          <w:t> </w:t>
        </w:r>
      </w:ins>
      <w:r>
        <w:t>VIII inserted by No. 50 of 1990 s. 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483" w:name="_Toc72912383"/>
      <w:bookmarkStart w:id="484" w:name="_Toc89162910"/>
      <w:bookmarkStart w:id="485" w:name="_Toc89571197"/>
      <w:bookmarkStart w:id="486" w:name="_Toc90092365"/>
      <w:bookmarkStart w:id="487" w:name="_Toc92603646"/>
      <w:bookmarkStart w:id="488" w:name="_Toc92797830"/>
      <w:bookmarkStart w:id="489" w:name="_Toc97018132"/>
      <w:bookmarkStart w:id="490" w:name="_Toc102387687"/>
      <w:bookmarkStart w:id="491" w:name="_Toc102905318"/>
      <w:bookmarkStart w:id="492" w:name="_Toc105219561"/>
      <w:bookmarkStart w:id="493" w:name="_Toc105220465"/>
      <w:bookmarkStart w:id="494" w:name="_Toc105220533"/>
      <w:bookmarkStart w:id="495" w:name="_Toc105909977"/>
      <w:bookmarkStart w:id="496" w:name="_Toc105910892"/>
      <w:bookmarkStart w:id="497" w:name="_Toc106600736"/>
    </w:p>
    <w:p>
      <w:pPr>
        <w:pStyle w:val="nHeading2"/>
      </w:pPr>
      <w:bookmarkStart w:id="498" w:name="_Toc106601034"/>
      <w:bookmarkStart w:id="499" w:name="_Toc109615291"/>
      <w:bookmarkStart w:id="500" w:name="_Toc139344585"/>
      <w:bookmarkStart w:id="501" w:name="_Toc139699349"/>
      <w:bookmarkStart w:id="502" w:name="_Toc147051382"/>
      <w:bookmarkStart w:id="503" w:name="_Toc147118837"/>
      <w:bookmarkStart w:id="504" w:name="_Toc148236158"/>
      <w:bookmarkStart w:id="505" w:name="_Toc158705032"/>
      <w:r>
        <w:t>Notes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06" w:name="_Toc109615292"/>
      <w:bookmarkStart w:id="507" w:name="_Toc158705033"/>
      <w:bookmarkStart w:id="508" w:name="_Toc147118838"/>
      <w:r>
        <w:t>Compilation table</w:t>
      </w:r>
      <w:bookmarkEnd w:id="506"/>
      <w:bookmarkEnd w:id="507"/>
      <w:bookmarkEnd w:id="5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5967)</w:t>
            </w:r>
          </w:p>
        </w:tc>
        <w:tc>
          <w:tcPr>
            <w:tcW w:w="2552"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tcPr>
          <w:p>
            <w:pPr>
              <w:pStyle w:val="nTable"/>
              <w:spacing w:after="40"/>
              <w:rPr>
                <w:sz w:val="19"/>
              </w:rPr>
            </w:pPr>
            <w:r>
              <w:rPr>
                <w:sz w:val="19"/>
              </w:rPr>
              <w:t>29 Nov 1991</w:t>
            </w:r>
          </w:p>
        </w:tc>
      </w:tr>
      <w:tr>
        <w:trPr>
          <w:cantSplit/>
        </w:trPr>
        <w:tc>
          <w:tcPr>
            <w:tcW w:w="4536"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tcPr>
          <w:p>
            <w:pPr>
              <w:pStyle w:val="nTable"/>
              <w:keepNext/>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Borders>
              <w:bottom w:val="single" w:sz="4" w:space="0" w:color="auto"/>
            </w:tcBorders>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del w:id="509" w:author="svcMRProcess" w:date="2018-09-05T22:50:00Z">
              <w:r>
                <w:rPr>
                  <w:snapToGrid w:val="0"/>
                  <w:sz w:val="19"/>
                  <w:vertAlign w:val="superscript"/>
                  <w:lang w:val="en-US"/>
                </w:rPr>
                <w:delText> 4</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0" w:name="_Toc534778309"/>
      <w:bookmarkStart w:id="511" w:name="_Toc7405063"/>
      <w:bookmarkStart w:id="512" w:name="_Toc158705034"/>
      <w:bookmarkStart w:id="513" w:name="_Toc147118839"/>
      <w:r>
        <w:rPr>
          <w:snapToGrid w:val="0"/>
        </w:rPr>
        <w:t>Provisions that have not come into operation</w:t>
      </w:r>
      <w:bookmarkEnd w:id="510"/>
      <w:bookmarkEnd w:id="511"/>
      <w:bookmarkEnd w:id="512"/>
      <w:bookmarkEnd w:id="51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2"/>
        <w:gridCol w:w="1080"/>
        <w:gridCol w:w="1176"/>
        <w:gridCol w:w="2552"/>
      </w:tblGrid>
      <w:tr>
        <w:tc>
          <w:tcPr>
            <w:tcW w:w="2280" w:type="dxa"/>
            <w:gridSpan w:val="2"/>
            <w:tcBorders>
              <w:bottom w:val="single" w:sz="4" w:space="0" w:color="auto"/>
            </w:tcBorders>
          </w:tcPr>
          <w:p>
            <w:pPr>
              <w:pStyle w:val="nTable"/>
              <w:rPr>
                <w:b/>
                <w:snapToGrid w:val="0"/>
                <w:sz w:val="19"/>
                <w:lang w:val="en-US"/>
              </w:rPr>
            </w:pPr>
            <w:r>
              <w:rPr>
                <w:b/>
                <w:snapToGrid w:val="0"/>
                <w:sz w:val="19"/>
                <w:lang w:val="en-US"/>
              </w:rPr>
              <w:t>Short title</w:t>
            </w:r>
          </w:p>
        </w:tc>
        <w:tc>
          <w:tcPr>
            <w:tcW w:w="1080" w:type="dxa"/>
            <w:tcBorders>
              <w:bottom w:val="single" w:sz="4" w:space="0" w:color="auto"/>
            </w:tcBorders>
          </w:tcPr>
          <w:p>
            <w:pPr>
              <w:pStyle w:val="nTable"/>
              <w:rPr>
                <w:b/>
                <w:snapToGrid w:val="0"/>
                <w:sz w:val="19"/>
                <w:lang w:val="en-US"/>
              </w:rPr>
            </w:pPr>
            <w:r>
              <w:rPr>
                <w:b/>
                <w:snapToGrid w:val="0"/>
                <w:sz w:val="19"/>
                <w:lang w:val="en-US"/>
              </w:rPr>
              <w:t>Number and year</w:t>
            </w:r>
          </w:p>
        </w:tc>
        <w:tc>
          <w:tcPr>
            <w:tcW w:w="1176"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80" w:type="dxa"/>
            <w:gridSpan w:val="2"/>
            <w:tcBorders>
              <w:bottom w:val="nil"/>
            </w:tcBorders>
          </w:tcPr>
          <w:p>
            <w:pPr>
              <w:pStyle w:val="nTable"/>
              <w:rPr>
                <w:snapToGrid w:val="0"/>
                <w:sz w:val="19"/>
                <w:lang w:val="en-US"/>
              </w:rPr>
            </w:pPr>
            <w:r>
              <w:rPr>
                <w:i/>
                <w:snapToGrid w:val="0"/>
                <w:sz w:val="19"/>
                <w:lang w:val="en-US"/>
              </w:rPr>
              <w:t>Misuse of Drugs Amendment Act 2006</w:t>
            </w:r>
            <w:r>
              <w:rPr>
                <w:snapToGrid w:val="0"/>
                <w:sz w:val="19"/>
                <w:lang w:val="en-US"/>
              </w:rPr>
              <w:t xml:space="preserve"> s. 4 </w:t>
            </w:r>
            <w:r>
              <w:rPr>
                <w:snapToGrid w:val="0"/>
                <w:sz w:val="19"/>
                <w:vertAlign w:val="superscript"/>
                <w:lang w:val="en-US"/>
              </w:rPr>
              <w:t>5</w:t>
            </w:r>
          </w:p>
        </w:tc>
        <w:tc>
          <w:tcPr>
            <w:tcW w:w="1080" w:type="dxa"/>
            <w:tcBorders>
              <w:bottom w:val="nil"/>
            </w:tcBorders>
          </w:tcPr>
          <w:p>
            <w:pPr>
              <w:pStyle w:val="nTable"/>
              <w:rPr>
                <w:snapToGrid w:val="0"/>
                <w:sz w:val="19"/>
                <w:lang w:val="en-US"/>
              </w:rPr>
            </w:pPr>
            <w:r>
              <w:rPr>
                <w:snapToGrid w:val="0"/>
                <w:sz w:val="19"/>
                <w:lang w:val="en-US"/>
              </w:rPr>
              <w:t>40 of 2006</w:t>
            </w:r>
          </w:p>
        </w:tc>
        <w:tc>
          <w:tcPr>
            <w:tcW w:w="1176" w:type="dxa"/>
            <w:tcBorders>
              <w:bottom w:val="nil"/>
            </w:tcBorders>
          </w:tcPr>
          <w:p>
            <w:pPr>
              <w:pStyle w:val="nTable"/>
              <w:rPr>
                <w:snapToGrid w:val="0"/>
                <w:sz w:val="19"/>
                <w:lang w:val="en-US"/>
              </w:rPr>
            </w:pPr>
            <w:r>
              <w:rPr>
                <w:snapToGrid w:val="0"/>
                <w:sz w:val="19"/>
                <w:lang w:val="en-US"/>
              </w:rPr>
              <w:t>22 Sep 2006</w:t>
            </w:r>
          </w:p>
        </w:tc>
        <w:tc>
          <w:tcPr>
            <w:tcW w:w="2552" w:type="dxa"/>
            <w:tcBorders>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514" w:author="svcMRProcess" w:date="2018-09-05T22:50:00Z"/>
        </w:trPr>
        <w:tc>
          <w:tcPr>
            <w:tcW w:w="2268" w:type="dxa"/>
            <w:tcBorders>
              <w:bottom w:val="single" w:sz="4" w:space="0" w:color="auto"/>
            </w:tcBorders>
          </w:tcPr>
          <w:p>
            <w:pPr>
              <w:pStyle w:val="nTable"/>
              <w:spacing w:after="40"/>
              <w:rPr>
                <w:ins w:id="515" w:author="svcMRProcess" w:date="2018-09-05T22:50:00Z"/>
                <w:i/>
                <w:noProof/>
                <w:snapToGrid w:val="0"/>
                <w:sz w:val="19"/>
                <w:vertAlign w:val="superscript"/>
              </w:rPr>
            </w:pPr>
            <w:ins w:id="516" w:author="svcMRProcess" w:date="2018-09-05T22:50: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6</w:t>
              </w:r>
            </w:ins>
          </w:p>
        </w:tc>
        <w:tc>
          <w:tcPr>
            <w:tcW w:w="1092" w:type="dxa"/>
            <w:gridSpan w:val="2"/>
            <w:tcBorders>
              <w:bottom w:val="single" w:sz="4" w:space="0" w:color="auto"/>
            </w:tcBorders>
          </w:tcPr>
          <w:p>
            <w:pPr>
              <w:pStyle w:val="nTable"/>
              <w:spacing w:after="40"/>
              <w:rPr>
                <w:ins w:id="517" w:author="svcMRProcess" w:date="2018-09-05T22:50:00Z"/>
                <w:sz w:val="19"/>
              </w:rPr>
            </w:pPr>
            <w:ins w:id="518" w:author="svcMRProcess" w:date="2018-09-05T22:50:00Z">
              <w:r>
                <w:rPr>
                  <w:snapToGrid w:val="0"/>
                  <w:sz w:val="19"/>
                  <w:lang w:val="en-US"/>
                </w:rPr>
                <w:t>50 of 2006</w:t>
              </w:r>
            </w:ins>
          </w:p>
        </w:tc>
        <w:tc>
          <w:tcPr>
            <w:tcW w:w="1176" w:type="dxa"/>
            <w:tcBorders>
              <w:bottom w:val="single" w:sz="4" w:space="0" w:color="auto"/>
            </w:tcBorders>
          </w:tcPr>
          <w:p>
            <w:pPr>
              <w:pStyle w:val="nTable"/>
              <w:spacing w:after="40"/>
              <w:rPr>
                <w:ins w:id="519" w:author="svcMRProcess" w:date="2018-09-05T22:50:00Z"/>
                <w:sz w:val="19"/>
              </w:rPr>
            </w:pPr>
            <w:ins w:id="520" w:author="svcMRProcess" w:date="2018-09-05T22:50:00Z">
              <w:r>
                <w:rPr>
                  <w:snapToGrid w:val="0"/>
                  <w:sz w:val="19"/>
                  <w:lang w:val="en-US"/>
                </w:rPr>
                <w:t>6 Oct 2006</w:t>
              </w:r>
            </w:ins>
          </w:p>
        </w:tc>
        <w:tc>
          <w:tcPr>
            <w:tcW w:w="2552" w:type="dxa"/>
            <w:tcBorders>
              <w:bottom w:val="single" w:sz="4" w:space="0" w:color="auto"/>
            </w:tcBorders>
          </w:tcPr>
          <w:p>
            <w:pPr>
              <w:pStyle w:val="nTable"/>
              <w:spacing w:after="40"/>
              <w:rPr>
                <w:ins w:id="521" w:author="svcMRProcess" w:date="2018-09-05T22:50:00Z"/>
                <w:sz w:val="19"/>
              </w:rPr>
            </w:pPr>
            <w:ins w:id="522" w:author="svcMRProcess" w:date="2018-09-05T22:50:00Z">
              <w:r>
                <w:rPr>
                  <w:snapToGrid w:val="0"/>
                  <w:sz w:val="19"/>
                  <w:lang w:val="en-US"/>
                </w:rPr>
                <w:t>To be proclaimed (see s. 2)</w:t>
              </w:r>
            </w:ins>
          </w:p>
        </w:tc>
      </w:tr>
    </w:tbl>
    <w:p>
      <w:pPr>
        <w:pStyle w:val="nSubsection"/>
        <w:rPr>
          <w:ins w:id="523" w:author="svcMRProcess" w:date="2018-09-05T22:50:00Z"/>
          <w:snapToGrid w:val="0"/>
          <w:vertAlign w:val="superscript"/>
        </w:rPr>
      </w:pPr>
    </w:p>
    <w:p>
      <w:pPr>
        <w:pStyle w:val="nSubsection"/>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524" w:name="_Toc492865684"/>
      <w:r>
        <w:t>3.</w:t>
      </w:r>
      <w:r>
        <w:tab/>
      </w:r>
      <w:bookmarkStart w:id="525" w:name="_Toc492865681"/>
      <w:bookmarkStart w:id="526" w:name="_Toc502733466"/>
      <w:r>
        <w:t>Interpretation</w:t>
      </w:r>
      <w:bookmarkEnd w:id="525"/>
      <w:bookmarkEnd w:id="526"/>
    </w:p>
    <w:p>
      <w:pPr>
        <w:pStyle w:val="nzSubsection"/>
        <w:keepNext/>
      </w:pPr>
      <w:r>
        <w:tab/>
      </w:r>
      <w:r>
        <w:tab/>
        <w:t xml:space="preserve">In this Act, unless the contrary intention appears — </w:t>
      </w:r>
    </w:p>
    <w:p>
      <w:pPr>
        <w:pStyle w:val="nzDefstart"/>
      </w:pPr>
      <w:r>
        <w:tab/>
      </w:r>
      <w:r>
        <w:rPr>
          <w:b/>
        </w:rPr>
        <w:t>“</w:t>
      </w:r>
      <w:r>
        <w:rPr>
          <w:rStyle w:val="CharDefText"/>
        </w:rPr>
        <w:t>appeal period</w:t>
      </w:r>
      <w:r>
        <w:rPr>
          <w:b/>
        </w:rPr>
        <w:t>”</w:t>
      </w:r>
      <w:r>
        <w:t>, in relation to a forfeiture order, has the same meaning as in the repealed Act;</w:t>
      </w:r>
    </w:p>
    <w:p>
      <w:pPr>
        <w:pStyle w:val="nzDefstart"/>
      </w:pPr>
      <w:r>
        <w:tab/>
      </w:r>
      <w:r>
        <w:rPr>
          <w:b/>
        </w:rPr>
        <w:t>“</w:t>
      </w:r>
      <w:r>
        <w:rPr>
          <w:rStyle w:val="CharDefText"/>
        </w:rPr>
        <w:t>embargo notice</w:t>
      </w:r>
      <w:r>
        <w:rPr>
          <w:b/>
        </w:rPr>
        <w:t>”</w:t>
      </w:r>
      <w:r>
        <w:t xml:space="preserve"> has the same meaning as in the repealed Part;</w:t>
      </w:r>
    </w:p>
    <w:p>
      <w:pPr>
        <w:pStyle w:val="nzDefstart"/>
      </w:pPr>
      <w:r>
        <w:tab/>
      </w:r>
      <w:r>
        <w:rPr>
          <w:b/>
        </w:rPr>
        <w:t>“</w:t>
      </w:r>
      <w:r>
        <w:rPr>
          <w:rStyle w:val="CharDefText"/>
        </w:rPr>
        <w:t>forfeiture order</w:t>
      </w:r>
      <w:r>
        <w:rPr>
          <w:b/>
        </w:rPr>
        <w:t>”</w:t>
      </w:r>
      <w:r>
        <w:t xml:space="preserve"> has the same meaning as in the repealed Act;</w:t>
      </w:r>
    </w:p>
    <w:p>
      <w:pPr>
        <w:pStyle w:val="nzDefstart"/>
      </w:pPr>
      <w:r>
        <w:tab/>
      </w:r>
      <w:r>
        <w:rPr>
          <w:b/>
        </w:rPr>
        <w:t>“</w:t>
      </w:r>
      <w:r>
        <w:rPr>
          <w:rStyle w:val="CharDefText"/>
        </w:rPr>
        <w:t>holding order</w:t>
      </w:r>
      <w:r>
        <w:rPr>
          <w:b/>
        </w:rPr>
        <w:t>”</w:t>
      </w:r>
      <w:r>
        <w:t xml:space="preserve"> has the same meaning as in the repealed Part;</w:t>
      </w:r>
    </w:p>
    <w:p>
      <w:pPr>
        <w:pStyle w:val="nzDefstart"/>
      </w:pPr>
      <w:r>
        <w:tab/>
      </w:r>
      <w:r>
        <w:rPr>
          <w:b/>
        </w:rPr>
        <w:t>“</w:t>
      </w:r>
      <w:r>
        <w:rPr>
          <w:rStyle w:val="CharDefText"/>
        </w:rPr>
        <w:t>interstate forfeiture order</w:t>
      </w:r>
      <w:r>
        <w:rPr>
          <w:b/>
        </w:rPr>
        <w:t>”</w:t>
      </w:r>
      <w:r>
        <w:t xml:space="preserve"> has the same meaning as in the repealed Act;</w:t>
      </w:r>
    </w:p>
    <w:p>
      <w:pPr>
        <w:pStyle w:val="nzDefstart"/>
      </w:pPr>
      <w:r>
        <w:tab/>
      </w:r>
      <w:r>
        <w:rPr>
          <w:b/>
        </w:rPr>
        <w:t>“</w:t>
      </w:r>
      <w:r>
        <w:rPr>
          <w:rStyle w:val="CharDefText"/>
        </w:rPr>
        <w:t>interstate restraining order</w:t>
      </w:r>
      <w:r>
        <w:rPr>
          <w:b/>
        </w:rPr>
        <w:t>”</w:t>
      </w:r>
      <w:r>
        <w:t xml:space="preserve"> has the same meaning as in the repealed Act;</w:t>
      </w:r>
    </w:p>
    <w:p>
      <w:pPr>
        <w:pStyle w:val="nzDefstart"/>
      </w:pPr>
      <w:r>
        <w:tab/>
      </w:r>
      <w:r>
        <w:rPr>
          <w:b/>
        </w:rPr>
        <w:t>“</w:t>
      </w:r>
      <w:r>
        <w:rPr>
          <w:rStyle w:val="CharDefText"/>
        </w:rPr>
        <w:t>repealed Act</w:t>
      </w:r>
      <w:r>
        <w:rPr>
          <w:b/>
        </w:rPr>
        <w:t>”</w:t>
      </w:r>
      <w:r>
        <w:t xml:space="preserve"> means the</w:t>
      </w:r>
      <w:r>
        <w:rPr>
          <w:i/>
        </w:rPr>
        <w:t xml:space="preserve"> Crimes (Confiscation of Profits) Act 1988 </w:t>
      </w:r>
      <w:r>
        <w:t>as in force before its repeal by section </w:t>
      </w:r>
      <w:bookmarkStart w:id="527" w:name="_Hlt491586115"/>
      <w:r>
        <w:t>4</w:t>
      </w:r>
      <w:bookmarkEnd w:id="527"/>
      <w:r>
        <w:t>;</w:t>
      </w:r>
    </w:p>
    <w:p>
      <w:pPr>
        <w:pStyle w:val="nzDefstart"/>
      </w:pPr>
      <w:r>
        <w:tab/>
      </w:r>
      <w:r>
        <w:rPr>
          <w:b/>
        </w:rPr>
        <w:t>“</w:t>
      </w:r>
      <w:r>
        <w:rPr>
          <w:rStyle w:val="CharDefText"/>
        </w:rPr>
        <w:t>repealed Part</w:t>
      </w:r>
      <w:r>
        <w:rPr>
          <w:b/>
        </w:rPr>
        <w:t>”</w:t>
      </w:r>
      <w:r>
        <w:t xml:space="preserve"> means Part IV of the </w:t>
      </w:r>
      <w:r>
        <w:rPr>
          <w:i/>
        </w:rPr>
        <w:t>Misuse of Drugs Act 1981</w:t>
      </w:r>
      <w:r>
        <w:t xml:space="preserve"> as in force before its repeal by section </w:t>
      </w:r>
      <w:bookmarkStart w:id="528" w:name="_Hlt491586161"/>
      <w:r>
        <w:t>5</w:t>
      </w:r>
      <w:bookmarkEnd w:id="528"/>
      <w:r>
        <w:t>.</w:t>
      </w:r>
    </w:p>
    <w:p>
      <w:pPr>
        <w:pStyle w:val="nzHeading5"/>
      </w:pPr>
      <w:r>
        <w:t>6.</w:t>
      </w:r>
      <w:r>
        <w:tab/>
        <w:t>Applications to court under repealed law — savings</w:t>
      </w:r>
      <w:bookmarkEnd w:id="524"/>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529" w:name="_Toc492865685"/>
      <w:r>
        <w:t>7.</w:t>
      </w:r>
      <w:r>
        <w:tab/>
        <w:t>Court orders under repealed law — savings</w:t>
      </w:r>
      <w:bookmarkEnd w:id="529"/>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530" w:name="_Toc492865686"/>
      <w:r>
        <w:t>8.</w:t>
      </w:r>
      <w:r>
        <w:tab/>
        <w:t>Holding orders and embargo notices — savings</w:t>
      </w:r>
      <w:bookmarkEnd w:id="530"/>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531" w:name="_Toc492865687"/>
      <w:r>
        <w:t>9.</w:t>
      </w:r>
      <w:r>
        <w:tab/>
        <w:t>Warrants issued under repealed law — savings</w:t>
      </w:r>
      <w:bookmarkEnd w:id="531"/>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532" w:name="_Toc492865688"/>
      <w:r>
        <w:t>10.</w:t>
      </w:r>
      <w:r>
        <w:tab/>
        <w:t>Property subject to a forfeiture order</w:t>
      </w:r>
      <w:bookmarkEnd w:id="532"/>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533" w:name="_Toc492865689"/>
      <w:r>
        <w:t>11.</w:t>
      </w:r>
      <w:r>
        <w:tab/>
        <w:t>Real property subject to forfeiture order</w:t>
      </w:r>
      <w:bookmarkEnd w:id="533"/>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t xml:space="preserve">, the provision prevails, but this section does not otherwise affect the operation of that Act in relation to the property. </w:t>
      </w:r>
    </w:p>
    <w:p>
      <w:pPr>
        <w:pStyle w:val="MiscClose"/>
      </w:pPr>
      <w:r>
        <w:t>”.</w:t>
      </w:r>
    </w:p>
    <w:p>
      <w:pPr>
        <w:pStyle w:val="nSubsection"/>
        <w:rPr>
          <w:del w:id="534" w:author="svcMRProcess" w:date="2018-09-05T22:50:00Z"/>
          <w:snapToGrid w:val="0"/>
        </w:rPr>
      </w:pPr>
      <w:bookmarkStart w:id="535" w:name="_Toc106600738"/>
      <w:del w:id="536" w:author="svcMRProcess" w:date="2018-09-05T22:50:00Z">
        <w:r>
          <w:rPr>
            <w:snapToGrid w:val="0"/>
            <w:vertAlign w:val="superscript"/>
          </w:rPr>
          <w:delText>4</w:delText>
        </w:r>
        <w:r>
          <w:rPr>
            <w:snapToGrid w:val="0"/>
          </w:rPr>
          <w:tab/>
          <w:delText xml:space="preserve">The </w:delText>
        </w:r>
        <w:r>
          <w:rPr>
            <w:i/>
            <w:snapToGrid w:val="0"/>
          </w:rPr>
          <w:delText>Machinery of Government (Miscellaneous Amendments) Act 2006</w:delText>
        </w:r>
        <w:r>
          <w:rPr>
            <w:snapToGrid w:val="0"/>
          </w:rPr>
          <w:delText xml:space="preserve"> Part 19 provides general transitional provisions concerning references to Departments and chief executive officers that are amended or repealed by that Act.</w:delText>
        </w:r>
      </w:del>
    </w:p>
    <w:p>
      <w:pPr>
        <w:pStyle w:val="nSubsection"/>
        <w:rPr>
          <w:ins w:id="537" w:author="svcMRProcess" w:date="2018-09-05T22:50:00Z"/>
          <w:snapToGrid w:val="0"/>
        </w:rPr>
      </w:pPr>
      <w:ins w:id="538" w:author="svcMRProcess" w:date="2018-09-05T22:50:00Z">
        <w:r>
          <w:rPr>
            <w:snapToGrid w:val="0"/>
            <w:vertAlign w:val="superscript"/>
          </w:rPr>
          <w:t>4</w:t>
        </w:r>
        <w:r>
          <w:rPr>
            <w:snapToGrid w:val="0"/>
          </w:rPr>
          <w:tab/>
          <w:t>Footnote no longer applicable.</w:t>
        </w:r>
      </w:ins>
    </w:p>
    <w:p>
      <w:pPr>
        <w:pStyle w:val="nSubsection"/>
        <w:rPr>
          <w:snapToGrid w:val="0"/>
        </w:rPr>
      </w:pPr>
      <w:r>
        <w:rPr>
          <w:vertAlign w:val="superscript"/>
        </w:rPr>
        <w:t>5</w:t>
      </w:r>
      <w:r>
        <w:tab/>
      </w:r>
      <w:r>
        <w:rPr>
          <w:snapToGrid w:val="0"/>
        </w:rPr>
        <w:t xml:space="preserve">On the date as at which this compilation was prepared, the </w:t>
      </w:r>
      <w:r>
        <w:rPr>
          <w:i/>
          <w:snapToGrid w:val="0"/>
          <w:sz w:val="19"/>
          <w:lang w:val="en-US"/>
        </w:rPr>
        <w:t>Misuse of Drugs Amendment Act 2006</w:t>
      </w:r>
      <w:r>
        <w:rPr>
          <w:snapToGrid w:val="0"/>
          <w:sz w:val="19"/>
          <w:lang w:val="en-US"/>
        </w:rPr>
        <w:t xml:space="preserve"> s. 4</w:t>
      </w:r>
      <w:r>
        <w:rPr>
          <w:snapToGrid w:val="0"/>
        </w:rPr>
        <w:t xml:space="preserve"> had not come into operation.  It reads as follows:</w:t>
      </w:r>
    </w:p>
    <w:p>
      <w:pPr>
        <w:pStyle w:val="MiscOpen"/>
        <w:rPr>
          <w:snapToGrid w:val="0"/>
        </w:rPr>
      </w:pPr>
      <w:r>
        <w:rPr>
          <w:snapToGrid w:val="0"/>
        </w:rPr>
        <w:t>“</w:t>
      </w:r>
    </w:p>
    <w:p>
      <w:pPr>
        <w:pStyle w:val="nzHeading5"/>
      </w:pPr>
      <w:bookmarkStart w:id="539" w:name="_Toc146350064"/>
      <w:bookmarkStart w:id="540" w:name="_Toc146706995"/>
      <w:bookmarkStart w:id="541" w:name="_Toc147050696"/>
      <w:r>
        <w:rPr>
          <w:rStyle w:val="CharSectno"/>
        </w:rPr>
        <w:t>4</w:t>
      </w:r>
      <w:r>
        <w:t>.</w:t>
      </w:r>
      <w:r>
        <w:tab/>
        <w:t>Section 32A amended</w:t>
      </w:r>
      <w:bookmarkEnd w:id="539"/>
      <w:bookmarkEnd w:id="540"/>
      <w:bookmarkEnd w:id="541"/>
    </w:p>
    <w:p>
      <w:pPr>
        <w:pStyle w:val="nzSubsection"/>
      </w:pPr>
      <w:r>
        <w:tab/>
      </w:r>
      <w:r>
        <w:tab/>
        <w:t>Section 32A(3) is amended in the definition of “external serious drug offence” as follows:</w:t>
      </w:r>
    </w:p>
    <w:p>
      <w:pPr>
        <w:pStyle w:val="nzIndenta"/>
      </w:pPr>
      <w:r>
        <w:tab/>
        <w:t>(a)</w:t>
      </w:r>
      <w:r>
        <w:tab/>
        <w:t>in paragraph (a) after “law of” by inserting —</w:t>
      </w:r>
    </w:p>
    <w:p>
      <w:pPr>
        <w:pStyle w:val="nzIndenta"/>
      </w:pPr>
      <w:r>
        <w:tab/>
      </w:r>
      <w:r>
        <w:tab/>
        <w:t>“    the Commonwealth, of    ”;</w:t>
      </w:r>
    </w:p>
    <w:p>
      <w:pPr>
        <w:pStyle w:val="nzIndenta"/>
      </w:pPr>
      <w:r>
        <w:tab/>
        <w:t>(b)</w:t>
      </w:r>
      <w:r>
        <w:tab/>
        <w:t>by deleting paragraph (b) and inserting instead —</w:t>
      </w:r>
    </w:p>
    <w:p>
      <w:pPr>
        <w:pStyle w:val="MiscOpen"/>
        <w:ind w:left="1580"/>
      </w:pPr>
      <w:r>
        <w:t xml:space="preserve">“    </w:t>
      </w:r>
    </w:p>
    <w:p>
      <w:pPr>
        <w:pStyle w:val="nzDefpara"/>
      </w:pPr>
      <w:r>
        <w:tab/>
        <w:t>(b)</w:t>
      </w:r>
      <w:r>
        <w:tab/>
        <w:t>offence against —</w:t>
      </w:r>
    </w:p>
    <w:p>
      <w:pPr>
        <w:pStyle w:val="nzIndenti"/>
      </w:pPr>
      <w:r>
        <w:tab/>
        <w:t>(i)</w:t>
      </w:r>
      <w:r>
        <w:tab/>
        <w:t xml:space="preserve">the repealed section 233B of the </w:t>
      </w:r>
      <w:r>
        <w:rPr>
          <w:i/>
        </w:rPr>
        <w:t>Customs Act 1901</w:t>
      </w:r>
      <w:r>
        <w:t xml:space="preserve"> of the Commonwealth; or</w:t>
      </w:r>
    </w:p>
    <w:p>
      <w:pPr>
        <w:pStyle w:val="nzIndenti"/>
      </w:pPr>
      <w:r>
        <w:tab/>
        <w:t>(ii)</w:t>
      </w:r>
      <w:r>
        <w:tab/>
        <w:t>a law of the Commonwealth, which offence is prescribed to correspond to an offence against that repealed section;</w:t>
      </w:r>
    </w:p>
    <w:p>
      <w:pPr>
        <w:pStyle w:val="MiscClose"/>
        <w:tabs>
          <w:tab w:val="left" w:pos="6720"/>
        </w:tabs>
        <w:ind w:right="368"/>
      </w:pPr>
      <w:r>
        <w:t xml:space="preserve">    ”.</w:t>
      </w:r>
    </w:p>
    <w:p>
      <w:pPr>
        <w:pStyle w:val="MiscClose"/>
      </w:pPr>
      <w:r>
        <w:t>”.</w:t>
      </w:r>
    </w:p>
    <w:p>
      <w:pPr>
        <w:pStyle w:val="nSubsection"/>
        <w:rPr>
          <w:ins w:id="542" w:author="svcMRProcess" w:date="2018-09-05T22:50:00Z"/>
          <w:snapToGrid w:val="0"/>
        </w:rPr>
      </w:pPr>
      <w:ins w:id="543" w:author="svcMRProcess" w:date="2018-09-05T22:50:00Z">
        <w:r>
          <w:rPr>
            <w:snapToGrid w:val="0"/>
            <w:vertAlign w:val="superscript"/>
          </w:rPr>
          <w:t>6</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544" w:author="svcMRProcess" w:date="2018-09-05T22:50:00Z"/>
          <w:snapToGrid w:val="0"/>
        </w:rPr>
      </w:pPr>
      <w:ins w:id="545" w:author="svcMRProcess" w:date="2018-09-05T22:50:00Z">
        <w:r>
          <w:rPr>
            <w:snapToGrid w:val="0"/>
          </w:rPr>
          <w:t>“</w:t>
        </w:r>
      </w:ins>
    </w:p>
    <w:p>
      <w:pPr>
        <w:pStyle w:val="nzHeading5"/>
        <w:rPr>
          <w:ins w:id="546" w:author="svcMRProcess" w:date="2018-09-05T22:50:00Z"/>
          <w:snapToGrid w:val="0"/>
        </w:rPr>
      </w:pPr>
      <w:bookmarkStart w:id="547" w:name="_Toc520089319"/>
      <w:bookmarkStart w:id="548" w:name="_Toc40079665"/>
      <w:bookmarkStart w:id="549" w:name="_Toc76798033"/>
      <w:bookmarkStart w:id="550" w:name="_Toc101250727"/>
      <w:bookmarkStart w:id="551" w:name="_Toc111027996"/>
      <w:bookmarkStart w:id="552" w:name="_Toc147293455"/>
      <w:bookmarkStart w:id="553" w:name="_Toc148158468"/>
      <w:ins w:id="554" w:author="svcMRProcess" w:date="2018-09-05T22:50:00Z">
        <w:r>
          <w:rPr>
            <w:rStyle w:val="CharSectno"/>
          </w:rPr>
          <w:t>114</w:t>
        </w:r>
        <w:r>
          <w:t>.</w:t>
        </w:r>
        <w:r>
          <w:tab/>
        </w:r>
        <w:r>
          <w:rPr>
            <w:snapToGrid w:val="0"/>
          </w:rPr>
          <w:t>Consequential amendments</w:t>
        </w:r>
        <w:bookmarkEnd w:id="547"/>
        <w:bookmarkEnd w:id="548"/>
        <w:bookmarkEnd w:id="549"/>
        <w:bookmarkEnd w:id="550"/>
        <w:bookmarkEnd w:id="551"/>
        <w:bookmarkEnd w:id="552"/>
        <w:bookmarkEnd w:id="553"/>
        <w:r>
          <w:rPr>
            <w:snapToGrid w:val="0"/>
          </w:rPr>
          <w:t xml:space="preserve"> </w:t>
        </w:r>
      </w:ins>
    </w:p>
    <w:p>
      <w:pPr>
        <w:pStyle w:val="nzSubsection"/>
        <w:rPr>
          <w:ins w:id="555" w:author="svcMRProcess" w:date="2018-09-05T22:50:00Z"/>
          <w:snapToGrid w:val="0"/>
        </w:rPr>
      </w:pPr>
      <w:ins w:id="556" w:author="svcMRProcess" w:date="2018-09-05T22:50:00Z">
        <w:r>
          <w:rPr>
            <w:snapToGrid w:val="0"/>
          </w:rPr>
          <w:tab/>
        </w:r>
        <w:r>
          <w:rPr>
            <w:snapToGrid w:val="0"/>
          </w:rPr>
          <w:tab/>
          <w:t>Schedule 3 sets out consequential amendments.</w:t>
        </w:r>
      </w:ins>
    </w:p>
    <w:p>
      <w:pPr>
        <w:pStyle w:val="MiscClose"/>
        <w:rPr>
          <w:ins w:id="557" w:author="svcMRProcess" w:date="2018-09-05T22:50:00Z"/>
          <w:snapToGrid w:val="0"/>
        </w:rPr>
      </w:pPr>
      <w:ins w:id="558" w:author="svcMRProcess" w:date="2018-09-05T22:50:00Z">
        <w:r>
          <w:rPr>
            <w:snapToGrid w:val="0"/>
          </w:rPr>
          <w:t>”.</w:t>
        </w:r>
      </w:ins>
    </w:p>
    <w:p>
      <w:pPr>
        <w:pStyle w:val="nSubsection"/>
        <w:rPr>
          <w:ins w:id="559" w:author="svcMRProcess" w:date="2018-09-05T22:50:00Z"/>
          <w:snapToGrid w:val="0"/>
        </w:rPr>
      </w:pPr>
      <w:ins w:id="560" w:author="svcMRProcess" w:date="2018-09-05T22:50:00Z">
        <w:r>
          <w:rPr>
            <w:snapToGrid w:val="0"/>
          </w:rPr>
          <w:tab/>
          <w:t>Schedule 3 cl. 15 reads as follows:</w:t>
        </w:r>
      </w:ins>
    </w:p>
    <w:p>
      <w:pPr>
        <w:pStyle w:val="nSubsection"/>
        <w:rPr>
          <w:ins w:id="561" w:author="svcMRProcess" w:date="2018-09-05T22:50:00Z"/>
          <w:snapToGrid w:val="0"/>
        </w:rPr>
      </w:pPr>
      <w:ins w:id="562" w:author="svcMRProcess" w:date="2018-09-05T22:50:00Z">
        <w:r>
          <w:rPr>
            <w:snapToGrid w:val="0"/>
          </w:rPr>
          <w:t>“</w:t>
        </w:r>
      </w:ins>
    </w:p>
    <w:p>
      <w:pPr>
        <w:pStyle w:val="nzHeading2"/>
        <w:rPr>
          <w:ins w:id="563" w:author="svcMRProcess" w:date="2018-09-05T22:50:00Z"/>
        </w:rPr>
      </w:pPr>
      <w:bookmarkStart w:id="564" w:name="_Toc111028039"/>
      <w:bookmarkStart w:id="565" w:name="_Toc111352295"/>
      <w:bookmarkStart w:id="566" w:name="_Toc111352497"/>
      <w:bookmarkStart w:id="567" w:name="_Toc111353830"/>
      <w:bookmarkStart w:id="568" w:name="_Toc111358390"/>
      <w:bookmarkStart w:id="569" w:name="_Toc111362091"/>
      <w:bookmarkStart w:id="570" w:name="_Toc111363361"/>
      <w:bookmarkStart w:id="571" w:name="_Toc111435417"/>
      <w:bookmarkStart w:id="572" w:name="_Toc113075121"/>
      <w:bookmarkStart w:id="573" w:name="_Toc113851218"/>
      <w:bookmarkStart w:id="574" w:name="_Toc113852926"/>
      <w:bookmarkStart w:id="575" w:name="_Toc113943040"/>
      <w:bookmarkStart w:id="576" w:name="_Toc114454917"/>
      <w:bookmarkStart w:id="577" w:name="_Toc114468949"/>
      <w:bookmarkStart w:id="578" w:name="_Toc114470899"/>
      <w:bookmarkStart w:id="579" w:name="_Toc114473349"/>
      <w:bookmarkStart w:id="580" w:name="_Toc114533556"/>
      <w:bookmarkStart w:id="581" w:name="_Toc114620246"/>
      <w:bookmarkStart w:id="582" w:name="_Toc114621085"/>
      <w:bookmarkStart w:id="583" w:name="_Toc114621742"/>
      <w:bookmarkStart w:id="584" w:name="_Toc114626552"/>
      <w:bookmarkStart w:id="585" w:name="_Toc114906346"/>
      <w:bookmarkStart w:id="586" w:name="_Toc114964949"/>
      <w:bookmarkStart w:id="587" w:name="_Toc114972705"/>
      <w:bookmarkStart w:id="588" w:name="_Toc114972912"/>
      <w:bookmarkStart w:id="589" w:name="_Toc114984085"/>
      <w:bookmarkStart w:id="590" w:name="_Toc115076531"/>
      <w:bookmarkStart w:id="591" w:name="_Toc115079072"/>
      <w:bookmarkStart w:id="592" w:name="_Toc115157954"/>
      <w:bookmarkStart w:id="593" w:name="_Toc116107778"/>
      <w:bookmarkStart w:id="594" w:name="_Toc116178665"/>
      <w:bookmarkStart w:id="595" w:name="_Toc116178872"/>
      <w:bookmarkStart w:id="596" w:name="_Toc116179079"/>
      <w:bookmarkStart w:id="597" w:name="_Toc116183789"/>
      <w:bookmarkStart w:id="598" w:name="_Toc116207186"/>
      <w:bookmarkStart w:id="599" w:name="_Toc116276444"/>
      <w:bookmarkStart w:id="600" w:name="_Toc116279197"/>
      <w:bookmarkStart w:id="601" w:name="_Toc116346743"/>
      <w:bookmarkStart w:id="602" w:name="_Toc117318263"/>
      <w:bookmarkStart w:id="603" w:name="_Toc117403394"/>
      <w:bookmarkStart w:id="604" w:name="_Toc117403735"/>
      <w:bookmarkStart w:id="605" w:name="_Toc117405260"/>
      <w:bookmarkStart w:id="606" w:name="_Toc117925373"/>
      <w:bookmarkStart w:id="607" w:name="_Toc117925654"/>
      <w:bookmarkStart w:id="608" w:name="_Toc117925958"/>
      <w:bookmarkStart w:id="609" w:name="_Toc119212547"/>
      <w:bookmarkStart w:id="610" w:name="_Toc119216700"/>
      <w:bookmarkStart w:id="611" w:name="_Toc147293124"/>
      <w:bookmarkStart w:id="612" w:name="_Toc147293500"/>
      <w:bookmarkStart w:id="613" w:name="_Toc148158513"/>
      <w:ins w:id="614" w:author="svcMRProcess" w:date="2018-09-05T22:50:00Z">
        <w:r>
          <w:rPr>
            <w:rStyle w:val="CharSchNo"/>
          </w:rPr>
          <w:t>Schedule 3</w:t>
        </w:r>
        <w:r>
          <w:rPr>
            <w:rStyle w:val="CharSDivNo"/>
          </w:rPr>
          <w:t> </w:t>
        </w:r>
        <w:r>
          <w:t>—</w:t>
        </w:r>
        <w:r>
          <w:rPr>
            <w:rStyle w:val="CharSDivText"/>
          </w:rPr>
          <w:t> </w:t>
        </w:r>
        <w:r>
          <w:rPr>
            <w:rStyle w:val="CharSchText"/>
          </w:rPr>
          <w:t>Consequential amendments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ins>
    </w:p>
    <w:p>
      <w:pPr>
        <w:pStyle w:val="nzMiscellaneousBody"/>
        <w:jc w:val="right"/>
        <w:rPr>
          <w:ins w:id="615" w:author="svcMRProcess" w:date="2018-09-05T22:50:00Z"/>
        </w:rPr>
      </w:pPr>
      <w:ins w:id="616" w:author="svcMRProcess" w:date="2018-09-05T22:50:00Z">
        <w:r>
          <w:t>[s. 114]</w:t>
        </w:r>
      </w:ins>
    </w:p>
    <w:p>
      <w:pPr>
        <w:pStyle w:val="nzHeading5"/>
        <w:rPr>
          <w:ins w:id="617" w:author="svcMRProcess" w:date="2018-09-05T22:50:00Z"/>
        </w:rPr>
      </w:pPr>
      <w:bookmarkStart w:id="618" w:name="_Toc111028054"/>
      <w:bookmarkStart w:id="619" w:name="_Toc147293515"/>
      <w:bookmarkStart w:id="620" w:name="_Toc148158528"/>
      <w:ins w:id="621" w:author="svcMRProcess" w:date="2018-09-05T22:50:00Z">
        <w:r>
          <w:rPr>
            <w:rStyle w:val="CharSClsNo"/>
          </w:rPr>
          <w:t>15</w:t>
        </w:r>
        <w:r>
          <w:t>.</w:t>
        </w:r>
        <w:r>
          <w:tab/>
        </w:r>
        <w:r>
          <w:rPr>
            <w:i/>
            <w:iCs/>
          </w:rPr>
          <w:t>Misuse of Drugs Act 1981</w:t>
        </w:r>
        <w:r>
          <w:t xml:space="preserve"> amended</w:t>
        </w:r>
        <w:bookmarkEnd w:id="618"/>
        <w:bookmarkEnd w:id="619"/>
        <w:bookmarkEnd w:id="620"/>
        <w:r>
          <w:t xml:space="preserve"> </w:t>
        </w:r>
      </w:ins>
    </w:p>
    <w:p>
      <w:pPr>
        <w:pStyle w:val="nzSubsection"/>
        <w:rPr>
          <w:ins w:id="622" w:author="svcMRProcess" w:date="2018-09-05T22:50:00Z"/>
        </w:rPr>
      </w:pPr>
      <w:ins w:id="623" w:author="svcMRProcess" w:date="2018-09-05T22:50:00Z">
        <w:r>
          <w:tab/>
          <w:t>(1)</w:t>
        </w:r>
        <w:r>
          <w:tab/>
          <w:t xml:space="preserve">The amendments in this clause are to the </w:t>
        </w:r>
        <w:r>
          <w:rPr>
            <w:i/>
            <w:iCs/>
          </w:rPr>
          <w:t>Misuse of Drugs Act 1981</w:t>
        </w:r>
        <w:r>
          <w:t xml:space="preserve">. </w:t>
        </w:r>
      </w:ins>
    </w:p>
    <w:p>
      <w:pPr>
        <w:pStyle w:val="nzSubsection"/>
        <w:rPr>
          <w:ins w:id="624" w:author="svcMRProcess" w:date="2018-09-05T22:50:00Z"/>
        </w:rPr>
      </w:pPr>
      <w:ins w:id="625" w:author="svcMRProcess" w:date="2018-09-05T22:50:00Z">
        <w:r>
          <w:tab/>
          <w:t>(2)</w:t>
        </w:r>
        <w:r>
          <w:tab/>
          <w:t xml:space="preserve">Section 3(1) is amended in the definition of “nurse practitioner” by deleting “the </w:t>
        </w:r>
        <w:r>
          <w:rPr>
            <w:i/>
            <w:iCs/>
          </w:rPr>
          <w:t>Nurses Act 1992</w:t>
        </w:r>
        <w:r>
          <w:t xml:space="preserve">;” and inserting instead — </w:t>
        </w:r>
      </w:ins>
    </w:p>
    <w:p>
      <w:pPr>
        <w:pStyle w:val="nzSubsection"/>
        <w:rPr>
          <w:ins w:id="626" w:author="svcMRProcess" w:date="2018-09-05T22:50:00Z"/>
        </w:rPr>
      </w:pPr>
      <w:ins w:id="627" w:author="svcMRProcess" w:date="2018-09-05T22:50:00Z">
        <w:r>
          <w:tab/>
        </w:r>
        <w:r>
          <w:tab/>
          <w:t xml:space="preserve">“    section 3 of the </w:t>
        </w:r>
        <w:r>
          <w:rPr>
            <w:i/>
          </w:rPr>
          <w:t>Nurses and Midwives Act 2006</w:t>
        </w:r>
        <w:r>
          <w:rPr>
            <w:iCs/>
          </w:rPr>
          <w:t>;</w:t>
        </w:r>
        <w:r>
          <w:t xml:space="preserve">    ”.</w:t>
        </w:r>
      </w:ins>
    </w:p>
    <w:p>
      <w:pPr>
        <w:pStyle w:val="MiscClose"/>
        <w:rPr>
          <w:ins w:id="628" w:author="svcMRProcess" w:date="2018-09-05T22:50:00Z"/>
          <w:snapToGrid w:val="0"/>
        </w:rPr>
      </w:pPr>
      <w:ins w:id="629" w:author="svcMRProcess" w:date="2018-09-05T22:50:00Z">
        <w:r>
          <w:rPr>
            <w:snapToGrid w:val="0"/>
          </w:rPr>
          <w:t>”.</w:t>
        </w:r>
      </w:ins>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535"/>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Consequential amendments</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548E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0A14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EA9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480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664F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C628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6C66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ECEB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E4A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068C65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60AE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202DF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16080</Words>
  <Characters>77185</Characters>
  <Application>Microsoft Office Word</Application>
  <DocSecurity>0</DocSecurity>
  <Lines>2968</Lines>
  <Paragraphs>2119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03-c0-03 - 03-d0-04</dc:title>
  <dc:subject/>
  <dc:creator/>
  <cp:keywords/>
  <dc:description/>
  <cp:lastModifiedBy>svcMRProcess</cp:lastModifiedBy>
  <cp:revision>2</cp:revision>
  <cp:lastPrinted>2005-06-22T02:39:00Z</cp:lastPrinted>
  <dcterms:created xsi:type="dcterms:W3CDTF">2018-09-05T14:50:00Z</dcterms:created>
  <dcterms:modified xsi:type="dcterms:W3CDTF">2018-09-05T14:50:00Z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522</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22 Sep 2006</vt:lpwstr>
  </property>
  <property fmtid="{D5CDD505-2E9C-101B-9397-08002B2CF9AE}" pid="9" name="ToSuffix">
    <vt:lpwstr>03-d0-04</vt:lpwstr>
  </property>
  <property fmtid="{D5CDD505-2E9C-101B-9397-08002B2CF9AE}" pid="10" name="ToAsAtDate">
    <vt:lpwstr>06 Oct 2006</vt:lpwstr>
  </property>
</Properties>
</file>