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06-k0-01</w:t>
      </w:r>
      <w:r>
        <w:fldChar w:fldCharType="end"/>
      </w:r>
      <w:r>
        <w:t>] and [</w:t>
      </w:r>
      <w:r>
        <w:fldChar w:fldCharType="begin"/>
      </w:r>
      <w:r>
        <w:instrText xml:space="preserve"> DocProperty ToAsAtDate</w:instrText>
      </w:r>
      <w:r>
        <w:fldChar w:fldCharType="separate"/>
      </w:r>
      <w:r>
        <w:t>21 Jan 2011</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8:09:00Z"/>
        </w:trPr>
        <w:tc>
          <w:tcPr>
            <w:tcW w:w="2434" w:type="dxa"/>
            <w:vMerge w:val="restart"/>
          </w:tcPr>
          <w:p>
            <w:pPr>
              <w:rPr>
                <w:ins w:id="1" w:author="svcMRProcess" w:date="2019-05-11T08:09:00Z"/>
              </w:rPr>
            </w:pPr>
          </w:p>
        </w:tc>
        <w:tc>
          <w:tcPr>
            <w:tcW w:w="2434" w:type="dxa"/>
            <w:vMerge w:val="restart"/>
          </w:tcPr>
          <w:p>
            <w:pPr>
              <w:jc w:val="center"/>
              <w:rPr>
                <w:ins w:id="2" w:author="svcMRProcess" w:date="2019-05-11T08:09:00Z"/>
              </w:rPr>
            </w:pPr>
            <w:ins w:id="3" w:author="svcMRProcess" w:date="2019-05-11T08:09: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9-05-11T08:09:00Z"/>
              </w:rPr>
            </w:pPr>
            <w:ins w:id="5" w:author="svcMRProcess" w:date="2019-05-11T08:09:00Z">
              <w:r>
                <w:rPr>
                  <w:b/>
                  <w:sz w:val="22"/>
                </w:rPr>
                <w:t xml:space="preserve">Reprinted under the </w:t>
              </w:r>
              <w:r>
                <w:rPr>
                  <w:b/>
                  <w:i/>
                  <w:sz w:val="22"/>
                </w:rPr>
                <w:t>Reprints Act 1984</w:t>
              </w:r>
              <w:r>
                <w:rPr>
                  <w:b/>
                  <w:sz w:val="22"/>
                </w:rPr>
                <w:t xml:space="preserve"> as</w:t>
              </w:r>
            </w:ins>
          </w:p>
        </w:tc>
      </w:tr>
      <w:tr>
        <w:trPr>
          <w:cantSplit/>
          <w:ins w:id="6" w:author="svcMRProcess" w:date="2019-05-11T08:09:00Z"/>
        </w:trPr>
        <w:tc>
          <w:tcPr>
            <w:tcW w:w="2434" w:type="dxa"/>
            <w:vMerge/>
          </w:tcPr>
          <w:p>
            <w:pPr>
              <w:rPr>
                <w:ins w:id="7" w:author="svcMRProcess" w:date="2019-05-11T08:09:00Z"/>
              </w:rPr>
            </w:pPr>
          </w:p>
        </w:tc>
        <w:tc>
          <w:tcPr>
            <w:tcW w:w="2434" w:type="dxa"/>
            <w:vMerge/>
          </w:tcPr>
          <w:p>
            <w:pPr>
              <w:jc w:val="center"/>
              <w:rPr>
                <w:ins w:id="8" w:author="svcMRProcess" w:date="2019-05-11T08:09:00Z"/>
              </w:rPr>
            </w:pPr>
          </w:p>
        </w:tc>
        <w:tc>
          <w:tcPr>
            <w:tcW w:w="2434" w:type="dxa"/>
          </w:tcPr>
          <w:p>
            <w:pPr>
              <w:keepNext/>
              <w:rPr>
                <w:ins w:id="9" w:author="svcMRProcess" w:date="2019-05-11T08:09:00Z"/>
                <w:b/>
                <w:sz w:val="22"/>
              </w:rPr>
            </w:pPr>
            <w:ins w:id="10" w:author="svcMRProcess" w:date="2019-05-11T08:09:00Z">
              <w:r>
                <w:rPr>
                  <w:b/>
                  <w:sz w:val="22"/>
                </w:rPr>
                <w:t>at 21</w:t>
              </w:r>
              <w:r>
                <w:rPr>
                  <w:b/>
                  <w:snapToGrid w:val="0"/>
                  <w:sz w:val="22"/>
                </w:rPr>
                <w:t xml:space="preserve"> January 2011</w:t>
              </w:r>
            </w:ins>
          </w:p>
        </w:tc>
      </w:tr>
    </w:tbl>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A</w:t>
      </w:r>
      <w:bookmarkStart w:id="11" w:name="_GoBack"/>
      <w:bookmarkEnd w:id="1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2" w:name="_Toc378854495"/>
      <w:bookmarkStart w:id="13" w:name="_Toc72899272"/>
      <w:bookmarkStart w:id="14" w:name="_Toc88026849"/>
      <w:bookmarkStart w:id="15" w:name="_Toc89522040"/>
      <w:bookmarkStart w:id="16" w:name="_Toc90872549"/>
      <w:bookmarkStart w:id="17" w:name="_Toc94947576"/>
      <w:bookmarkStart w:id="18" w:name="_Toc97105545"/>
      <w:bookmarkStart w:id="19" w:name="_Toc102368017"/>
      <w:bookmarkStart w:id="20" w:name="_Toc103068603"/>
      <w:bookmarkStart w:id="21" w:name="_Toc107978908"/>
      <w:bookmarkStart w:id="22" w:name="_Toc108942290"/>
      <w:bookmarkStart w:id="23" w:name="_Toc109188515"/>
      <w:bookmarkStart w:id="24" w:name="_Toc112044997"/>
      <w:bookmarkStart w:id="25" w:name="_Toc113858420"/>
      <w:bookmarkStart w:id="26" w:name="_Toc121558681"/>
      <w:bookmarkStart w:id="27" w:name="_Toc131397161"/>
      <w:bookmarkStart w:id="28" w:name="_Toc151797778"/>
      <w:bookmarkStart w:id="29" w:name="_Toc151862393"/>
      <w:bookmarkStart w:id="30" w:name="_Toc155671083"/>
      <w:bookmarkStart w:id="31" w:name="_Toc157918780"/>
      <w:bookmarkStart w:id="32" w:name="_Toc164135634"/>
      <w:bookmarkStart w:id="33" w:name="_Toc164150721"/>
      <w:bookmarkStart w:id="34" w:name="_Toc164225356"/>
      <w:bookmarkStart w:id="35" w:name="_Toc166385906"/>
      <w:bookmarkStart w:id="36" w:name="_Toc167003566"/>
      <w:bookmarkStart w:id="37" w:name="_Toc169938995"/>
      <w:bookmarkStart w:id="38" w:name="_Toc170717896"/>
      <w:bookmarkStart w:id="39" w:name="_Toc171069505"/>
      <w:bookmarkStart w:id="40" w:name="_Toc202767208"/>
      <w:bookmarkStart w:id="41" w:name="_Toc202767301"/>
      <w:bookmarkStart w:id="42" w:name="_Toc202769631"/>
      <w:bookmarkStart w:id="43" w:name="_Toc205200695"/>
      <w:bookmarkStart w:id="44" w:name="_Toc205285475"/>
      <w:bookmarkStart w:id="45" w:name="_Toc217358973"/>
      <w:bookmarkStart w:id="46" w:name="_Toc217359067"/>
      <w:bookmarkStart w:id="47" w:name="_Toc223498802"/>
      <w:bookmarkStart w:id="48" w:name="_Toc240974191"/>
      <w:bookmarkStart w:id="49" w:name="_Toc241046729"/>
      <w:bookmarkStart w:id="50" w:name="_Toc270516959"/>
      <w:bookmarkStart w:id="51" w:name="_Toc270518758"/>
      <w:bookmarkStart w:id="52" w:name="_Toc274135387"/>
      <w:bookmarkStart w:id="53" w:name="_Toc27896746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378854496"/>
      <w:bookmarkStart w:id="55" w:name="_Toc432322958"/>
      <w:bookmarkStart w:id="56" w:name="_Toc487862860"/>
      <w:bookmarkStart w:id="57" w:name="_Toc7238282"/>
      <w:bookmarkStart w:id="58" w:name="_Toc151797779"/>
      <w:bookmarkStart w:id="59" w:name="_Toc169938996"/>
      <w:bookmarkStart w:id="60" w:name="_Toc278967470"/>
      <w:r>
        <w:rPr>
          <w:rStyle w:val="CharSectno"/>
        </w:rPr>
        <w:t>1</w:t>
      </w:r>
      <w:r>
        <w:rPr>
          <w:snapToGrid w:val="0"/>
        </w:rPr>
        <w:t>.</w:t>
      </w:r>
      <w:r>
        <w:rPr>
          <w:snapToGrid w:val="0"/>
        </w:rPr>
        <w:tab/>
        <w:t>Short title</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61" w:name="_Toc378854497"/>
      <w:bookmarkStart w:id="62" w:name="_Toc432322959"/>
      <w:bookmarkStart w:id="63" w:name="_Toc487862861"/>
      <w:bookmarkStart w:id="64" w:name="_Toc7238283"/>
      <w:bookmarkStart w:id="65" w:name="_Toc151797780"/>
      <w:bookmarkStart w:id="66" w:name="_Toc169938997"/>
      <w:bookmarkStart w:id="67" w:name="_Toc278967471"/>
      <w:r>
        <w:rPr>
          <w:rStyle w:val="CharSectno"/>
        </w:rPr>
        <w:t>2</w:t>
      </w:r>
      <w:r>
        <w:rPr>
          <w:snapToGrid w:val="0"/>
        </w:rPr>
        <w:t>.</w:t>
      </w:r>
      <w:r>
        <w:rPr>
          <w:snapToGrid w:val="0"/>
        </w:rPr>
        <w:tab/>
        <w:t>Commencement</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68" w:name="_Toc378854498"/>
      <w:bookmarkStart w:id="69" w:name="_Toc432322960"/>
      <w:bookmarkStart w:id="70" w:name="_Toc487862862"/>
      <w:bookmarkStart w:id="71" w:name="_Toc7238284"/>
      <w:bookmarkStart w:id="72" w:name="_Toc151797781"/>
      <w:bookmarkStart w:id="73" w:name="_Toc169938998"/>
      <w:bookmarkStart w:id="74" w:name="_Toc278967472"/>
      <w:r>
        <w:rPr>
          <w:rStyle w:val="CharSectno"/>
        </w:rPr>
        <w:t>3</w:t>
      </w:r>
      <w:r>
        <w:rPr>
          <w:snapToGrid w:val="0"/>
        </w:rPr>
        <w:t>.</w:t>
      </w:r>
      <w:r>
        <w:rPr>
          <w:snapToGrid w:val="0"/>
        </w:rPr>
        <w:tab/>
        <w:t>Application</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ins w:id="75" w:author="svcMRProcess" w:date="2019-05-11T08:09:00Z">
        <w:r>
          <w:rPr>
            <w:snapToGrid w:val="0"/>
          </w:rPr>
          <w:t xml:space="preserve"> or</w:t>
        </w:r>
      </w:ins>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del w:id="76" w:author="svcMRProcess" w:date="2019-05-11T08:09:00Z">
        <w:r>
          <w:rPr>
            <w:snapToGrid w:val="0"/>
            <w:vertAlign w:val="superscript"/>
          </w:rPr>
          <w:delText>3</w:delText>
        </w:r>
      </w:del>
      <w:ins w:id="77" w:author="svcMRProcess" w:date="2019-05-11T08:09:00Z">
        <w:r>
          <w:rPr>
            <w:snapToGrid w:val="0"/>
            <w:vertAlign w:val="superscript"/>
          </w:rPr>
          <w:t>2</w:t>
        </w:r>
      </w:ins>
      <w:r>
        <w:rPr>
          <w:snapToGrid w:val="0"/>
        </w:rPr>
        <w:t>.</w:t>
      </w:r>
    </w:p>
    <w:p>
      <w:pPr>
        <w:pStyle w:val="Heading5"/>
        <w:rPr>
          <w:snapToGrid w:val="0"/>
        </w:rPr>
      </w:pPr>
      <w:bookmarkStart w:id="78" w:name="_Toc378854499"/>
      <w:bookmarkStart w:id="79" w:name="_Toc432322961"/>
      <w:bookmarkStart w:id="80" w:name="_Toc487862863"/>
      <w:bookmarkStart w:id="81" w:name="_Toc7238285"/>
      <w:bookmarkStart w:id="82" w:name="_Toc151797782"/>
      <w:bookmarkStart w:id="83" w:name="_Toc169938999"/>
      <w:bookmarkStart w:id="84" w:name="_Toc278967473"/>
      <w:r>
        <w:rPr>
          <w:rStyle w:val="CharSectno"/>
        </w:rPr>
        <w:t>4</w:t>
      </w:r>
      <w:r>
        <w:rPr>
          <w:snapToGrid w:val="0"/>
        </w:rPr>
        <w:t>.</w:t>
      </w:r>
      <w:r>
        <w:rPr>
          <w:snapToGrid w:val="0"/>
        </w:rPr>
        <w:tab/>
        <w:t>Act binds Crown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5" w:name="_Toc378854500"/>
      <w:bookmarkStart w:id="86" w:name="_Toc72899277"/>
      <w:bookmarkStart w:id="87" w:name="_Toc88026854"/>
      <w:bookmarkStart w:id="88" w:name="_Toc89522045"/>
      <w:bookmarkStart w:id="89" w:name="_Toc90872554"/>
      <w:bookmarkStart w:id="90" w:name="_Toc94947581"/>
      <w:bookmarkStart w:id="91" w:name="_Toc97105550"/>
      <w:bookmarkStart w:id="92" w:name="_Toc102368022"/>
      <w:bookmarkStart w:id="93" w:name="_Toc103068608"/>
      <w:bookmarkStart w:id="94" w:name="_Toc107978913"/>
      <w:bookmarkStart w:id="95" w:name="_Toc108942295"/>
      <w:bookmarkStart w:id="96" w:name="_Toc109188520"/>
      <w:bookmarkStart w:id="97" w:name="_Toc112045002"/>
      <w:bookmarkStart w:id="98" w:name="_Toc113858425"/>
      <w:bookmarkStart w:id="99" w:name="_Toc121558686"/>
      <w:bookmarkStart w:id="100" w:name="_Toc131397166"/>
      <w:bookmarkStart w:id="101" w:name="_Toc151797783"/>
      <w:bookmarkStart w:id="102" w:name="_Toc151862398"/>
      <w:bookmarkStart w:id="103" w:name="_Toc155671088"/>
      <w:bookmarkStart w:id="104" w:name="_Toc157918785"/>
      <w:bookmarkStart w:id="105" w:name="_Toc164135639"/>
      <w:bookmarkStart w:id="106" w:name="_Toc164150726"/>
      <w:bookmarkStart w:id="107" w:name="_Toc164225361"/>
      <w:bookmarkStart w:id="108" w:name="_Toc166385911"/>
      <w:bookmarkStart w:id="109" w:name="_Toc167003571"/>
      <w:bookmarkStart w:id="110" w:name="_Toc169939000"/>
      <w:bookmarkStart w:id="111" w:name="_Toc170717901"/>
      <w:bookmarkStart w:id="112" w:name="_Toc171069510"/>
      <w:bookmarkStart w:id="113" w:name="_Toc202767213"/>
      <w:bookmarkStart w:id="114" w:name="_Toc202767306"/>
      <w:bookmarkStart w:id="115" w:name="_Toc202769636"/>
      <w:bookmarkStart w:id="116" w:name="_Toc205200700"/>
      <w:bookmarkStart w:id="117" w:name="_Toc205285480"/>
      <w:bookmarkStart w:id="118" w:name="_Toc217358978"/>
      <w:bookmarkStart w:id="119" w:name="_Toc217359072"/>
      <w:bookmarkStart w:id="120" w:name="_Toc223498807"/>
      <w:bookmarkStart w:id="121" w:name="_Toc240974196"/>
      <w:bookmarkStart w:id="122" w:name="_Toc241046734"/>
      <w:bookmarkStart w:id="123" w:name="_Toc270516964"/>
      <w:bookmarkStart w:id="124" w:name="_Toc270518763"/>
      <w:bookmarkStart w:id="125" w:name="_Toc274135392"/>
      <w:bookmarkStart w:id="126" w:name="_Toc278967474"/>
      <w:r>
        <w:rPr>
          <w:rStyle w:val="CharPartNo"/>
        </w:rPr>
        <w:lastRenderedPageBreak/>
        <w:t>Part II</w:t>
      </w:r>
      <w:r>
        <w:rPr>
          <w:rStyle w:val="CharDivNo"/>
        </w:rPr>
        <w:t> </w:t>
      </w:r>
      <w:r>
        <w:t>—</w:t>
      </w:r>
      <w:r>
        <w:rPr>
          <w:rStyle w:val="CharDivText"/>
        </w:rPr>
        <w:t> </w:t>
      </w:r>
      <w:r>
        <w:rPr>
          <w:rStyle w:val="CharPartText"/>
        </w:rPr>
        <w:t>General interpretation provisions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378854501"/>
      <w:bookmarkStart w:id="128" w:name="_Toc432322962"/>
      <w:bookmarkStart w:id="129" w:name="_Toc487862864"/>
      <w:bookmarkStart w:id="130" w:name="_Toc7238286"/>
      <w:bookmarkStart w:id="131" w:name="_Toc151797784"/>
      <w:bookmarkStart w:id="132" w:name="_Toc169939001"/>
      <w:bookmarkStart w:id="133" w:name="_Toc278967475"/>
      <w:r>
        <w:rPr>
          <w:rStyle w:val="CharSectno"/>
        </w:rPr>
        <w:t>5</w:t>
      </w:r>
      <w:r>
        <w:rPr>
          <w:snapToGrid w:val="0"/>
        </w:rPr>
        <w:t>.</w:t>
      </w:r>
      <w:r>
        <w:rPr>
          <w:snapToGrid w:val="0"/>
        </w:rPr>
        <w:tab/>
      </w:r>
      <w:del w:id="134" w:author="svcMRProcess" w:date="2019-05-11T08:09:00Z">
        <w:r>
          <w:rPr>
            <w:snapToGrid w:val="0"/>
          </w:rPr>
          <w:delText>Definitions applicable to</w:delText>
        </w:r>
      </w:del>
      <w:ins w:id="135" w:author="svcMRProcess" w:date="2019-05-11T08:09:00Z">
        <w:r>
          <w:rPr>
            <w:snapToGrid w:val="0"/>
          </w:rPr>
          <w:t>Terms used in</w:t>
        </w:r>
      </w:ins>
      <w:r>
        <w:rPr>
          <w:snapToGrid w:val="0"/>
        </w:rPr>
        <w:t xml:space="preserve"> written laws</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ins w:id="136" w:author="svcMRProcess" w:date="2019-05-11T08:09:00Z">
        <w:r>
          <w:t>,</w:t>
        </w:r>
      </w:ins>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ins w:id="137" w:author="svcMRProcess" w:date="2019-05-11T08:09:00Z">
        <w:r>
          <w:t>,</w:t>
        </w:r>
      </w:ins>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ins w:id="138" w:author="svcMRProcess" w:date="2019-05-11T08:09:00Z">
        <w:r>
          <w:t>,</w:t>
        </w:r>
      </w:ins>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ins w:id="139" w:author="svcMRProcess" w:date="2019-05-11T08:09:00Z">
        <w:r>
          <w:rPr>
            <w:rStyle w:val="CharDefText"/>
            <w:b w:val="0"/>
            <w:bCs/>
            <w:i w:val="0"/>
            <w:iCs/>
          </w:rPr>
          <w:t>,</w:t>
        </w:r>
      </w:ins>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ins w:id="140" w:author="svcMRProcess" w:date="2019-05-11T08:09:00Z">
        <w:r>
          <w:t>,</w:t>
        </w:r>
      </w:ins>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del w:id="141" w:author="svcMRProcess" w:date="2019-05-11T08:09:00Z">
        <w:r>
          <w:rPr>
            <w:rStyle w:val="CharDefText"/>
          </w:rPr>
          <w:delText xml:space="preserve">the </w:delText>
        </w:r>
      </w:del>
      <w:r>
        <w:rPr>
          <w:rStyle w:val="CharDefText"/>
        </w:rPr>
        <w:t>Queen</w:t>
      </w:r>
      <w:r>
        <w:t xml:space="preserve">, </w:t>
      </w:r>
      <w:del w:id="142" w:author="svcMRProcess" w:date="2019-05-11T08:09:00Z">
        <w:r>
          <w:rPr>
            <w:rStyle w:val="CharDefText"/>
          </w:rPr>
          <w:delText xml:space="preserve">the </w:delText>
        </w:r>
      </w:del>
      <w:r>
        <w:rPr>
          <w:rStyle w:val="CharDefText"/>
        </w:rPr>
        <w:t>King</w:t>
      </w:r>
      <w:r>
        <w:t>, or</w:t>
      </w:r>
      <w:del w:id="143" w:author="svcMRProcess" w:date="2019-05-11T08:09:00Z">
        <w:r>
          <w:delText xml:space="preserve"> </w:delText>
        </w:r>
        <w:r>
          <w:rPr>
            <w:rStyle w:val="CharDefText"/>
          </w:rPr>
          <w:delText>the</w:delText>
        </w:r>
      </w:del>
      <w:r>
        <w:t xml:space="preserve">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del w:id="144" w:author="svcMRProcess" w:date="2019-05-11T08:09:00Z">
        <w:r>
          <w:rPr>
            <w:rStyle w:val="CharDefText"/>
          </w:rPr>
          <w:delText>Judge</w:delText>
        </w:r>
      </w:del>
      <w:ins w:id="145" w:author="svcMRProcess" w:date="2019-05-11T08:09:00Z">
        <w:r>
          <w:rPr>
            <w:b/>
            <w:i/>
            <w:iCs/>
          </w:rPr>
          <w:t>j</w:t>
        </w:r>
        <w:r>
          <w:rPr>
            <w:rStyle w:val="CharDefText"/>
          </w:rPr>
          <w:t>udge</w:t>
        </w:r>
      </w:ins>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w:t>
      </w:r>
      <w:del w:id="146" w:author="svcMRProcess" w:date="2019-05-11T08:09:00Z">
        <w:r>
          <w:rPr>
            <w:i/>
          </w:rPr>
          <w:delText xml:space="preserve"> </w:delText>
        </w:r>
      </w:del>
      <w:ins w:id="147" w:author="svcMRProcess" w:date="2019-05-11T08:09:00Z">
        <w:r>
          <w:rPr>
            <w:i/>
          </w:rPr>
          <w:t> </w:t>
        </w:r>
      </w:ins>
      <w:r>
        <w:rPr>
          <w:i/>
        </w:rPr>
        <w:t>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ins w:id="148" w:author="svcMRProcess" w:date="2019-05-11T08:09:00Z">
        <w:r>
          <w:t>,</w:t>
        </w:r>
      </w:ins>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ins w:id="149" w:author="svcMRProcess" w:date="2019-05-11T08:09:00Z">
        <w:r>
          <w:t>,</w:t>
        </w:r>
      </w:ins>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ins w:id="150" w:author="svcMRProcess" w:date="2019-05-11T08:09:00Z">
        <w:r>
          <w:t>,</w:t>
        </w:r>
      </w:ins>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del w:id="151" w:author="svcMRProcess" w:date="2019-05-11T08:09:00Z">
        <w:r>
          <w:rPr>
            <w:vertAlign w:val="superscript"/>
          </w:rPr>
          <w:delText>2</w:delText>
        </w:r>
      </w:del>
      <w:ins w:id="152" w:author="svcMRProcess" w:date="2019-05-11T08:09:00Z">
        <w:r>
          <w:rPr>
            <w:vertAlign w:val="superscript"/>
          </w:rPr>
          <w:t>3</w:t>
        </w:r>
      </w:ins>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w:t>
      </w:r>
      <w:ins w:id="153" w:author="svcMRProcess" w:date="2019-05-11T08:09:00Z">
        <w:r>
          <w:t xml:space="preserve"> and</w:t>
        </w:r>
      </w:ins>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w:t>
      </w:r>
      <w:ins w:id="154" w:author="svcMRProcess" w:date="2019-05-11T08:09:00Z">
        <w:r>
          <w:t xml:space="preserve"> and</w:t>
        </w:r>
      </w:ins>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ins w:id="155" w:author="svcMRProcess" w:date="2019-05-11T08:09:00Z">
        <w:r>
          <w:t>,</w:t>
        </w:r>
      </w:ins>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rPr>
          <w:ins w:id="156" w:author="svcMRProcess" w:date="2019-05-11T08:09:00Z"/>
        </w:rPr>
      </w:pPr>
      <w:ins w:id="157" w:author="svcMRProcess" w:date="2019-05-11T08:09:00Z">
        <w:r>
          <w:rPr>
            <w:b/>
          </w:rPr>
          <w:tab/>
        </w:r>
        <w:r>
          <w:rPr>
            <w:rStyle w:val="CharDefText"/>
          </w:rPr>
          <w:t>Territory</w:t>
        </w:r>
        <w:r>
          <w:t xml:space="preserve"> means a Territory of the Commonwealth;</w:t>
        </w:r>
      </w:ins>
    </w:p>
    <w:p>
      <w:pPr>
        <w:pStyle w:val="Defstart"/>
      </w:pPr>
      <w:r>
        <w:rPr>
          <w:rStyle w:val="CharDefText"/>
          <w:bCs/>
        </w:rPr>
        <w:tab/>
        <w:t xml:space="preserve">the </w:t>
      </w:r>
      <w:r>
        <w:rPr>
          <w:rStyle w:val="CharDefText"/>
        </w:rPr>
        <w:t>State</w:t>
      </w:r>
      <w:r>
        <w:t xml:space="preserve"> or </w:t>
      </w:r>
      <w:r>
        <w:rPr>
          <w:rStyle w:val="CharDefText"/>
        </w:rPr>
        <w:t>this State</w:t>
      </w:r>
      <w:r>
        <w:t xml:space="preserve"> means the State of Western Australia;</w:t>
      </w:r>
    </w:p>
    <w:p>
      <w:pPr>
        <w:pStyle w:val="Defstart"/>
        <w:rPr>
          <w:del w:id="158" w:author="svcMRProcess" w:date="2019-05-11T08:09:00Z"/>
        </w:rPr>
      </w:pPr>
      <w:del w:id="159" w:author="svcMRProcess" w:date="2019-05-11T08:09:00Z">
        <w:r>
          <w:rPr>
            <w:b/>
          </w:rPr>
          <w:tab/>
        </w:r>
        <w:r>
          <w:rPr>
            <w:rStyle w:val="CharDefText"/>
          </w:rPr>
          <w:delText>Territory</w:delText>
        </w:r>
        <w:r>
          <w:delText xml:space="preserve"> means a Territory of the Commonwealth;</w:delText>
        </w:r>
      </w:del>
    </w:p>
    <w:p>
      <w:pPr>
        <w:pStyle w:val="Defstart"/>
      </w:pPr>
      <w:r>
        <w:rPr>
          <w:b/>
        </w:rPr>
        <w:tab/>
      </w:r>
      <w:r>
        <w:rPr>
          <w:rStyle w:val="CharDefText"/>
        </w:rPr>
        <w:t>under</w:t>
      </w:r>
      <w:ins w:id="160" w:author="svcMRProcess" w:date="2019-05-11T08:09:00Z">
        <w:r>
          <w:t>,</w:t>
        </w:r>
      </w:ins>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w:t>
      </w:r>
      <w:del w:id="161" w:author="svcMRProcess" w:date="2019-05-11T08:09:00Z">
        <w:r>
          <w:delText>s. 17</w:delText>
        </w:r>
      </w:del>
      <w:ins w:id="162" w:author="svcMRProcess" w:date="2019-05-11T08:09:00Z">
        <w:r>
          <w:t>Sch. 1 cl. 92</w:t>
        </w:r>
      </w:ins>
      <w:r>
        <w:t xml:space="preserve">; No. 29 of 2008 s. 35(2); No. 47 of 2008 s. 69; No. 18 of 2009 s. 4; No. 31 of 2010 s. 4; No. 39 of 2010 s. 78.] </w:t>
      </w:r>
    </w:p>
    <w:p>
      <w:pPr>
        <w:pStyle w:val="Heading5"/>
        <w:rPr>
          <w:snapToGrid w:val="0"/>
        </w:rPr>
      </w:pPr>
      <w:bookmarkStart w:id="163" w:name="_Toc378854502"/>
      <w:bookmarkStart w:id="164" w:name="_Toc432322963"/>
      <w:bookmarkStart w:id="165" w:name="_Toc487862865"/>
      <w:bookmarkStart w:id="166" w:name="_Toc7238287"/>
      <w:bookmarkStart w:id="167" w:name="_Toc151797785"/>
      <w:bookmarkStart w:id="168" w:name="_Toc169939002"/>
      <w:bookmarkStart w:id="169" w:name="_Toc278967476"/>
      <w:r>
        <w:rPr>
          <w:rStyle w:val="CharSectno"/>
        </w:rPr>
        <w:t>6</w:t>
      </w:r>
      <w:r>
        <w:rPr>
          <w:snapToGrid w:val="0"/>
        </w:rPr>
        <w:t>.</w:t>
      </w:r>
      <w:r>
        <w:rPr>
          <w:snapToGrid w:val="0"/>
        </w:rPr>
        <w:tab/>
        <w:t>Definitions in a written law, application of</w:t>
      </w:r>
      <w:bookmarkEnd w:id="163"/>
      <w:bookmarkEnd w:id="164"/>
      <w:bookmarkEnd w:id="165"/>
      <w:bookmarkEnd w:id="166"/>
      <w:bookmarkEnd w:id="167"/>
      <w:bookmarkEnd w:id="168"/>
      <w:bookmarkEnd w:id="169"/>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70" w:name="_Toc378854503"/>
      <w:bookmarkStart w:id="171" w:name="_Toc432322964"/>
      <w:bookmarkStart w:id="172" w:name="_Toc487862866"/>
      <w:bookmarkStart w:id="173" w:name="_Toc7238288"/>
      <w:bookmarkStart w:id="174" w:name="_Toc151797786"/>
      <w:bookmarkStart w:id="175" w:name="_Toc169939003"/>
      <w:bookmarkStart w:id="176" w:name="_Toc278967477"/>
      <w:r>
        <w:rPr>
          <w:rStyle w:val="CharSectno"/>
        </w:rPr>
        <w:t>7</w:t>
      </w:r>
      <w:r>
        <w:rPr>
          <w:snapToGrid w:val="0"/>
        </w:rPr>
        <w:t>.</w:t>
      </w:r>
      <w:r>
        <w:rPr>
          <w:snapToGrid w:val="0"/>
        </w:rPr>
        <w:tab/>
        <w:t>Written laws to be construed subject to State’s legislative power</w:t>
      </w:r>
      <w:bookmarkEnd w:id="170"/>
      <w:bookmarkEnd w:id="171"/>
      <w:bookmarkEnd w:id="172"/>
      <w:bookmarkEnd w:id="173"/>
      <w:bookmarkEnd w:id="174"/>
      <w:bookmarkEnd w:id="175"/>
      <w:bookmarkEnd w:id="17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77" w:name="_Toc378854504"/>
      <w:bookmarkStart w:id="178" w:name="_Toc432322965"/>
      <w:bookmarkStart w:id="179" w:name="_Toc487862867"/>
      <w:bookmarkStart w:id="180" w:name="_Toc7238289"/>
      <w:bookmarkStart w:id="181" w:name="_Toc151797787"/>
      <w:bookmarkStart w:id="182" w:name="_Toc169939004"/>
      <w:bookmarkStart w:id="183" w:name="_Toc278967478"/>
      <w:r>
        <w:rPr>
          <w:rStyle w:val="CharSectno"/>
        </w:rPr>
        <w:t>8</w:t>
      </w:r>
      <w:r>
        <w:rPr>
          <w:snapToGrid w:val="0"/>
        </w:rPr>
        <w:t>.</w:t>
      </w:r>
      <w:r>
        <w:rPr>
          <w:snapToGrid w:val="0"/>
        </w:rPr>
        <w:tab/>
        <w:t>Written laws always speaking</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84" w:name="_Toc378854505"/>
      <w:bookmarkStart w:id="185" w:name="_Toc432322966"/>
      <w:bookmarkStart w:id="186" w:name="_Toc487862868"/>
      <w:bookmarkStart w:id="187" w:name="_Toc7238290"/>
      <w:bookmarkStart w:id="188" w:name="_Toc151797788"/>
      <w:bookmarkStart w:id="189" w:name="_Toc169939005"/>
      <w:bookmarkStart w:id="190" w:name="_Toc278967479"/>
      <w:r>
        <w:rPr>
          <w:rStyle w:val="CharSectno"/>
        </w:rPr>
        <w:t>9</w:t>
      </w:r>
      <w:r>
        <w:rPr>
          <w:snapToGrid w:val="0"/>
        </w:rPr>
        <w:t>.</w:t>
      </w:r>
      <w:r>
        <w:rPr>
          <w:snapToGrid w:val="0"/>
        </w:rPr>
        <w:tab/>
        <w:t>Parts of speech and grammatical forms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91" w:name="_Toc378854506"/>
      <w:bookmarkStart w:id="192" w:name="_Toc432322967"/>
      <w:bookmarkStart w:id="193" w:name="_Toc487862869"/>
      <w:bookmarkStart w:id="194" w:name="_Toc7238291"/>
      <w:bookmarkStart w:id="195" w:name="_Toc151797789"/>
      <w:bookmarkStart w:id="196" w:name="_Toc169939006"/>
      <w:bookmarkStart w:id="197" w:name="_Toc278967480"/>
      <w:r>
        <w:rPr>
          <w:rStyle w:val="CharSectno"/>
        </w:rPr>
        <w:t>10</w:t>
      </w:r>
      <w:r>
        <w:rPr>
          <w:snapToGrid w:val="0"/>
        </w:rPr>
        <w:t>.</w:t>
      </w:r>
      <w:r>
        <w:rPr>
          <w:snapToGrid w:val="0"/>
        </w:rPr>
        <w:tab/>
        <w:t>Gender and number</w:t>
      </w:r>
      <w:bookmarkEnd w:id="191"/>
      <w:bookmarkEnd w:id="192"/>
      <w:bookmarkEnd w:id="193"/>
      <w:bookmarkEnd w:id="194"/>
      <w:bookmarkEnd w:id="195"/>
      <w:bookmarkEnd w:id="196"/>
      <w:bookmarkEnd w:id="197"/>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98" w:name="_Toc432322968"/>
      <w:bookmarkStart w:id="199" w:name="_Toc487862870"/>
      <w:bookmarkStart w:id="200" w:name="_Toc7238292"/>
      <w:bookmarkStart w:id="201" w:name="_Toc378854507"/>
      <w:bookmarkStart w:id="202" w:name="_Toc151797790"/>
      <w:bookmarkStart w:id="203" w:name="_Toc169939007"/>
      <w:bookmarkStart w:id="204" w:name="_Toc278967481"/>
      <w:r>
        <w:rPr>
          <w:rStyle w:val="CharSectno"/>
        </w:rPr>
        <w:t>11</w:t>
      </w:r>
      <w:r>
        <w:rPr>
          <w:snapToGrid w:val="0"/>
        </w:rPr>
        <w:t>.</w:t>
      </w:r>
      <w:r>
        <w:rPr>
          <w:snapToGrid w:val="0"/>
        </w:rPr>
        <w:tab/>
        <w:t>Sovereign</w:t>
      </w:r>
      <w:bookmarkEnd w:id="198"/>
      <w:bookmarkEnd w:id="199"/>
      <w:bookmarkEnd w:id="200"/>
      <w:r>
        <w:rPr>
          <w:snapToGrid w:val="0"/>
        </w:rPr>
        <w:t>, references to</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205" w:name="_Toc432322969"/>
      <w:bookmarkStart w:id="206" w:name="_Toc487862871"/>
      <w:bookmarkStart w:id="207" w:name="_Toc7238293"/>
      <w:bookmarkStart w:id="208" w:name="_Toc378854508"/>
      <w:bookmarkStart w:id="209" w:name="_Toc151797791"/>
      <w:bookmarkStart w:id="210" w:name="_Toc169939008"/>
      <w:bookmarkStart w:id="211" w:name="_Toc278967482"/>
      <w:r>
        <w:rPr>
          <w:rStyle w:val="CharSectno"/>
        </w:rPr>
        <w:t>12</w:t>
      </w:r>
      <w:r>
        <w:rPr>
          <w:snapToGrid w:val="0"/>
        </w:rPr>
        <w:t>.</w:t>
      </w:r>
      <w:r>
        <w:rPr>
          <w:snapToGrid w:val="0"/>
        </w:rPr>
        <w:tab/>
        <w:t>Minister</w:t>
      </w:r>
      <w:bookmarkEnd w:id="205"/>
      <w:bookmarkEnd w:id="206"/>
      <w:bookmarkEnd w:id="207"/>
      <w:r>
        <w:rPr>
          <w:snapToGrid w:val="0"/>
        </w:rPr>
        <w:t>, references to</w:t>
      </w:r>
      <w:bookmarkEnd w:id="208"/>
      <w:bookmarkEnd w:id="209"/>
      <w:bookmarkEnd w:id="210"/>
      <w:bookmarkEnd w:id="211"/>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ins w:id="212" w:author="svcMRProcess" w:date="2019-05-11T08:09:00Z">
        <w:r>
          <w:rPr>
            <w:snapToGrid w:val="0"/>
          </w:rPr>
          <w:t xml:space="preserve"> and</w:t>
        </w:r>
      </w:ins>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213" w:name="_Toc432322970"/>
      <w:bookmarkStart w:id="214" w:name="_Toc487862872"/>
      <w:bookmarkStart w:id="215" w:name="_Toc7238294"/>
      <w:bookmarkStart w:id="216" w:name="_Toc378854509"/>
      <w:bookmarkStart w:id="217" w:name="_Toc151797792"/>
      <w:bookmarkStart w:id="218" w:name="_Toc169939009"/>
      <w:bookmarkStart w:id="219" w:name="_Toc278967483"/>
      <w:r>
        <w:rPr>
          <w:rStyle w:val="CharSectno"/>
        </w:rPr>
        <w:t>13</w:t>
      </w:r>
      <w:r>
        <w:rPr>
          <w:snapToGrid w:val="0"/>
        </w:rPr>
        <w:t>.</w:t>
      </w:r>
      <w:r>
        <w:rPr>
          <w:snapToGrid w:val="0"/>
        </w:rPr>
        <w:tab/>
        <w:t>British subject</w:t>
      </w:r>
      <w:del w:id="220" w:author="svcMRProcess" w:date="2019-05-11T08:09:00Z">
        <w:r>
          <w:rPr>
            <w:snapToGrid w:val="0"/>
          </w:rPr>
          <w:delText>,</w:delText>
        </w:r>
      </w:del>
      <w:r>
        <w:rPr>
          <w:snapToGrid w:val="0"/>
        </w:rPr>
        <w:t xml:space="preserve"> etc.</w:t>
      </w:r>
      <w:bookmarkEnd w:id="213"/>
      <w:bookmarkEnd w:id="214"/>
      <w:bookmarkEnd w:id="215"/>
      <w:r>
        <w:rPr>
          <w:snapToGrid w:val="0"/>
        </w:rPr>
        <w:t>, references to</w:t>
      </w:r>
      <w:bookmarkEnd w:id="216"/>
      <w:bookmarkEnd w:id="217"/>
      <w:bookmarkEnd w:id="218"/>
      <w:bookmarkEnd w:id="219"/>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ins w:id="221" w:author="svcMRProcess" w:date="2019-05-11T08:09:00Z">
        <w:r>
          <w:rPr>
            <w:iCs/>
            <w:spacing w:val="-4"/>
            <w:vertAlign w:val="superscript"/>
          </w:rPr>
          <w:t> 4</w:t>
        </w:r>
      </w:ins>
      <w:r>
        <w:rPr>
          <w:iCs/>
          <w:spacing w:val="-4"/>
          <w:vertAlign w:val="superscript"/>
        </w:rPr>
        <w:t xml:space="preserve">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222" w:name="_Toc378854510"/>
      <w:bookmarkStart w:id="223" w:name="_Toc151797793"/>
      <w:bookmarkStart w:id="224" w:name="_Toc169939010"/>
      <w:bookmarkStart w:id="225" w:name="_Toc278967484"/>
      <w:bookmarkStart w:id="226" w:name="_Toc432322971"/>
      <w:bookmarkStart w:id="227" w:name="_Toc487862873"/>
      <w:bookmarkStart w:id="228" w:name="_Toc7238295"/>
      <w:r>
        <w:rPr>
          <w:rStyle w:val="CharSectno"/>
        </w:rPr>
        <w:t>13A</w:t>
      </w:r>
      <w:r>
        <w:t>.</w:t>
      </w:r>
      <w:r>
        <w:tab/>
        <w:t>De facto relationship and de facto partner, references to</w:t>
      </w:r>
      <w:bookmarkEnd w:id="222"/>
      <w:bookmarkEnd w:id="223"/>
      <w:bookmarkEnd w:id="224"/>
      <w:bookmarkEnd w:id="22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229" w:name="_Toc378854511"/>
      <w:bookmarkStart w:id="230" w:name="_Toc151797794"/>
      <w:bookmarkStart w:id="231" w:name="_Toc169939011"/>
      <w:bookmarkStart w:id="232" w:name="_Toc278967485"/>
      <w:r>
        <w:rPr>
          <w:rStyle w:val="CharSectno"/>
        </w:rPr>
        <w:t>13B</w:t>
      </w:r>
      <w:r>
        <w:t>.</w:t>
      </w:r>
      <w:r>
        <w:tab/>
        <w:t>Standards Association of Australia, references to</w:t>
      </w:r>
      <w:bookmarkEnd w:id="229"/>
      <w:bookmarkEnd w:id="230"/>
      <w:bookmarkEnd w:id="231"/>
      <w:bookmarkEnd w:id="23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233" w:name="_Toc378854512"/>
      <w:bookmarkStart w:id="234" w:name="_Toc210638004"/>
      <w:bookmarkStart w:id="235" w:name="_Toc211413324"/>
      <w:bookmarkStart w:id="236" w:name="_Toc269933045"/>
      <w:bookmarkStart w:id="237" w:name="_Toc270515823"/>
      <w:bookmarkStart w:id="238" w:name="_Toc278967486"/>
      <w:bookmarkStart w:id="239" w:name="_Toc205180716"/>
      <w:bookmarkStart w:id="240" w:name="_Toc151797795"/>
      <w:bookmarkStart w:id="241" w:name="_Toc169939012"/>
      <w:r>
        <w:rPr>
          <w:rStyle w:val="CharSectno"/>
        </w:rPr>
        <w:t>13CA</w:t>
      </w:r>
      <w:r>
        <w:t>.</w:t>
      </w:r>
      <w:r>
        <w:tab/>
        <w:t>Local government districts, references to</w:t>
      </w:r>
      <w:bookmarkEnd w:id="233"/>
      <w:bookmarkEnd w:id="234"/>
      <w:bookmarkEnd w:id="235"/>
      <w:bookmarkEnd w:id="236"/>
      <w:bookmarkEnd w:id="237"/>
      <w:bookmarkEnd w:id="238"/>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w:t>
      </w:r>
      <w:del w:id="242" w:author="svcMRProcess" w:date="2019-05-11T08:09:00Z">
        <w:r>
          <w:delText xml:space="preserve"> </w:delText>
        </w:r>
      </w:del>
      <w:ins w:id="243" w:author="svcMRProcess" w:date="2019-05-11T08:09:00Z">
        <w:r>
          <w:t> </w:t>
        </w:r>
      </w:ins>
      <w:r>
        <w:t>13CA inserted by No. 31 of 2010 s. 5.]</w:t>
      </w:r>
    </w:p>
    <w:p>
      <w:pPr>
        <w:pStyle w:val="Heading5"/>
      </w:pPr>
      <w:bookmarkStart w:id="244" w:name="_Toc378854513"/>
      <w:bookmarkStart w:id="245" w:name="_Toc278967487"/>
      <w:r>
        <w:rPr>
          <w:rStyle w:val="CharSectno"/>
        </w:rPr>
        <w:t>13C</w:t>
      </w:r>
      <w:r>
        <w:t>.</w:t>
      </w:r>
      <w:r>
        <w:tab/>
        <w:t>When death of a person occurs</w:t>
      </w:r>
      <w:bookmarkEnd w:id="244"/>
      <w:bookmarkEnd w:id="239"/>
      <w:bookmarkEnd w:id="245"/>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w:t>
      </w:r>
      <w:del w:id="246" w:author="svcMRProcess" w:date="2019-05-11T08:09:00Z">
        <w:r>
          <w:delText xml:space="preserve"> </w:delText>
        </w:r>
      </w:del>
      <w:ins w:id="247" w:author="svcMRProcess" w:date="2019-05-11T08:09:00Z">
        <w:r>
          <w:t> </w:t>
        </w:r>
      </w:ins>
      <w:r>
        <w:t>13C inserted by No. 29 of 2008 s. 35(3).]</w:t>
      </w:r>
    </w:p>
    <w:p>
      <w:pPr>
        <w:pStyle w:val="Heading5"/>
      </w:pPr>
      <w:bookmarkStart w:id="248" w:name="_Toc240346129"/>
      <w:bookmarkStart w:id="249" w:name="_Toc240956262"/>
      <w:bookmarkStart w:id="250" w:name="_Toc240973811"/>
      <w:bookmarkStart w:id="251" w:name="_Toc278967488"/>
      <w:bookmarkStart w:id="252" w:name="_Toc378854514"/>
      <w:r>
        <w:rPr>
          <w:rStyle w:val="CharSectno"/>
        </w:rPr>
        <w:t>13D</w:t>
      </w:r>
      <w:r>
        <w:t>.</w:t>
      </w:r>
      <w:r>
        <w:tab/>
      </w:r>
      <w:del w:id="253" w:author="svcMRProcess" w:date="2019-05-11T08:09:00Z">
        <w:r>
          <w:delText>Meaning of “bankrupt”</w:delText>
        </w:r>
      </w:del>
      <w:ins w:id="254" w:author="svcMRProcess" w:date="2019-05-11T08:09:00Z">
        <w:r>
          <w:t>Bankrupt</w:t>
        </w:r>
      </w:ins>
      <w:r>
        <w:t xml:space="preserve"> and related </w:t>
      </w:r>
      <w:del w:id="255" w:author="svcMRProcess" w:date="2019-05-11T08:09:00Z">
        <w:r>
          <w:delText>expression</w:delText>
        </w:r>
      </w:del>
      <w:bookmarkEnd w:id="248"/>
      <w:bookmarkEnd w:id="249"/>
      <w:bookmarkEnd w:id="250"/>
      <w:bookmarkEnd w:id="251"/>
      <w:ins w:id="256" w:author="svcMRProcess" w:date="2019-05-11T08:09:00Z">
        <w:r>
          <w:t>expressions, references to</w:t>
        </w:r>
      </w:ins>
      <w:bookmarkEnd w:id="252"/>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w:t>
      </w:r>
      <w:del w:id="257" w:author="svcMRProcess" w:date="2019-05-11T08:09:00Z">
        <w:r>
          <w:delText xml:space="preserve"> </w:delText>
        </w:r>
      </w:del>
      <w:ins w:id="258" w:author="svcMRProcess" w:date="2019-05-11T08:09:00Z">
        <w:r>
          <w:t> </w:t>
        </w:r>
      </w:ins>
      <w:r>
        <w:t>13D inserted by No. 18 of 2009 s. 5.]</w:t>
      </w:r>
    </w:p>
    <w:p>
      <w:pPr>
        <w:pStyle w:val="Heading5"/>
        <w:rPr>
          <w:snapToGrid w:val="0"/>
        </w:rPr>
      </w:pPr>
      <w:bookmarkStart w:id="259" w:name="_Toc378854515"/>
      <w:bookmarkStart w:id="260" w:name="_Toc278967489"/>
      <w:r>
        <w:rPr>
          <w:rStyle w:val="CharSectno"/>
        </w:rPr>
        <w:t>14</w:t>
      </w:r>
      <w:r>
        <w:rPr>
          <w:snapToGrid w:val="0"/>
        </w:rPr>
        <w:t>.</w:t>
      </w:r>
      <w:r>
        <w:rPr>
          <w:snapToGrid w:val="0"/>
        </w:rPr>
        <w:tab/>
        <w:t>References to 2 or more provisions to be inclusive</w:t>
      </w:r>
      <w:bookmarkEnd w:id="259"/>
      <w:bookmarkEnd w:id="226"/>
      <w:bookmarkEnd w:id="227"/>
      <w:bookmarkEnd w:id="228"/>
      <w:bookmarkEnd w:id="240"/>
      <w:bookmarkEnd w:id="241"/>
      <w:bookmarkEnd w:id="26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61" w:name="_Toc432322972"/>
      <w:bookmarkStart w:id="262" w:name="_Toc487862874"/>
      <w:bookmarkStart w:id="263" w:name="_Toc7238296"/>
      <w:bookmarkStart w:id="264" w:name="_Toc378854516"/>
      <w:bookmarkStart w:id="265" w:name="_Toc151797796"/>
      <w:bookmarkStart w:id="266" w:name="_Toc169939013"/>
      <w:bookmarkStart w:id="267" w:name="_Toc278967490"/>
      <w:r>
        <w:rPr>
          <w:rStyle w:val="CharSectno"/>
        </w:rPr>
        <w:t>15</w:t>
      </w:r>
      <w:r>
        <w:rPr>
          <w:snapToGrid w:val="0"/>
        </w:rPr>
        <w:t>.</w:t>
      </w:r>
      <w:r>
        <w:rPr>
          <w:snapToGrid w:val="0"/>
        </w:rPr>
        <w:tab/>
        <w:t xml:space="preserve">Internal references </w:t>
      </w:r>
      <w:bookmarkEnd w:id="261"/>
      <w:r>
        <w:rPr>
          <w:snapToGrid w:val="0"/>
        </w:rPr>
        <w:t>in written law</w:t>
      </w:r>
      <w:bookmarkEnd w:id="262"/>
      <w:bookmarkEnd w:id="263"/>
      <w:r>
        <w:rPr>
          <w:snapToGrid w:val="0"/>
        </w:rPr>
        <w:t>s, construction of</w:t>
      </w:r>
      <w:bookmarkEnd w:id="264"/>
      <w:bookmarkEnd w:id="265"/>
      <w:bookmarkEnd w:id="266"/>
      <w:bookmarkEnd w:id="26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68" w:name="_Toc378854517"/>
      <w:bookmarkStart w:id="269" w:name="_Toc210638005"/>
      <w:bookmarkStart w:id="270" w:name="_Toc211413325"/>
      <w:bookmarkStart w:id="271" w:name="_Toc269933047"/>
      <w:bookmarkStart w:id="272" w:name="_Toc270515825"/>
      <w:bookmarkStart w:id="273" w:name="_Toc278967491"/>
      <w:bookmarkStart w:id="274" w:name="_Toc432322973"/>
      <w:bookmarkStart w:id="275" w:name="_Toc487862875"/>
      <w:bookmarkStart w:id="276" w:name="_Toc7238297"/>
      <w:bookmarkStart w:id="277" w:name="_Toc151797797"/>
      <w:bookmarkStart w:id="278" w:name="_Toc169939014"/>
      <w:r>
        <w:rPr>
          <w:rStyle w:val="CharSectno"/>
        </w:rPr>
        <w:t>15A</w:t>
      </w:r>
      <w:r>
        <w:t>.</w:t>
      </w:r>
      <w:r>
        <w:tab/>
        <w:t xml:space="preserve">Reference to </w:t>
      </w:r>
      <w:del w:id="279" w:author="svcMRProcess" w:date="2019-05-11T08:09:00Z">
        <w:r>
          <w:delText xml:space="preserve">a </w:delText>
        </w:r>
      </w:del>
      <w:r>
        <w:t>paragraph</w:t>
      </w:r>
      <w:bookmarkEnd w:id="268"/>
      <w:bookmarkEnd w:id="269"/>
      <w:bookmarkEnd w:id="270"/>
      <w:bookmarkEnd w:id="271"/>
      <w:bookmarkEnd w:id="272"/>
      <w:bookmarkEnd w:id="273"/>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w:t>
      </w:r>
      <w:del w:id="280" w:author="svcMRProcess" w:date="2019-05-11T08:09:00Z">
        <w:r>
          <w:delText xml:space="preserve"> </w:delText>
        </w:r>
      </w:del>
      <w:ins w:id="281" w:author="svcMRProcess" w:date="2019-05-11T08:09:00Z">
        <w:r>
          <w:t> </w:t>
        </w:r>
      </w:ins>
      <w:r>
        <w:t>15A inserted by No. 31 of 2010 s. 6.]</w:t>
      </w:r>
    </w:p>
    <w:p>
      <w:pPr>
        <w:pStyle w:val="Heading5"/>
        <w:rPr>
          <w:snapToGrid w:val="0"/>
        </w:rPr>
      </w:pPr>
      <w:bookmarkStart w:id="282" w:name="_Toc378854518"/>
      <w:bookmarkStart w:id="283" w:name="_Toc278967492"/>
      <w:r>
        <w:rPr>
          <w:rStyle w:val="CharSectno"/>
        </w:rPr>
        <w:t>16</w:t>
      </w:r>
      <w:r>
        <w:rPr>
          <w:snapToGrid w:val="0"/>
        </w:rPr>
        <w:t>.</w:t>
      </w:r>
      <w:r>
        <w:rPr>
          <w:snapToGrid w:val="0"/>
        </w:rPr>
        <w:tab/>
        <w:t>Reference to written law is to written law as amended</w:t>
      </w:r>
      <w:bookmarkEnd w:id="282"/>
      <w:bookmarkEnd w:id="274"/>
      <w:bookmarkEnd w:id="275"/>
      <w:bookmarkEnd w:id="276"/>
      <w:bookmarkEnd w:id="277"/>
      <w:bookmarkEnd w:id="278"/>
      <w:bookmarkEnd w:id="283"/>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84" w:name="_Toc378854519"/>
      <w:bookmarkStart w:id="285" w:name="_Toc432322974"/>
      <w:bookmarkStart w:id="286" w:name="_Toc487862876"/>
      <w:bookmarkStart w:id="287" w:name="_Toc7238298"/>
      <w:bookmarkStart w:id="288" w:name="_Toc151797798"/>
      <w:bookmarkStart w:id="289" w:name="_Toc169939015"/>
      <w:bookmarkStart w:id="290" w:name="_Toc278967493"/>
      <w:r>
        <w:rPr>
          <w:rStyle w:val="CharSectno"/>
        </w:rPr>
        <w:t>17</w:t>
      </w:r>
      <w:r>
        <w:rPr>
          <w:snapToGrid w:val="0"/>
        </w:rPr>
        <w:t>.</w:t>
      </w:r>
      <w:r>
        <w:rPr>
          <w:snapToGrid w:val="0"/>
        </w:rPr>
        <w:tab/>
        <w:t>Disjunctive construction of “or”</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91" w:name="_Toc432322975"/>
      <w:bookmarkStart w:id="292" w:name="_Toc487862877"/>
      <w:bookmarkStart w:id="293" w:name="_Toc7238299"/>
      <w:bookmarkStart w:id="294" w:name="_Toc378854520"/>
      <w:bookmarkStart w:id="295" w:name="_Toc151797799"/>
      <w:bookmarkStart w:id="296" w:name="_Toc169939016"/>
      <w:bookmarkStart w:id="297" w:name="_Toc278967494"/>
      <w:r>
        <w:rPr>
          <w:rStyle w:val="CharSectno"/>
        </w:rPr>
        <w:t>18</w:t>
      </w:r>
      <w:r>
        <w:rPr>
          <w:snapToGrid w:val="0"/>
        </w:rPr>
        <w:t>.</w:t>
      </w:r>
      <w:r>
        <w:rPr>
          <w:snapToGrid w:val="0"/>
        </w:rPr>
        <w:tab/>
        <w:t>Purpose or object</w:t>
      </w:r>
      <w:bookmarkEnd w:id="291"/>
      <w:bookmarkEnd w:id="292"/>
      <w:bookmarkEnd w:id="293"/>
      <w:r>
        <w:rPr>
          <w:snapToGrid w:val="0"/>
        </w:rPr>
        <w:t xml:space="preserve"> of written law, use of in interpretation</w:t>
      </w:r>
      <w:bookmarkEnd w:id="294"/>
      <w:bookmarkEnd w:id="295"/>
      <w:bookmarkEnd w:id="296"/>
      <w:bookmarkEnd w:id="297"/>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98" w:name="_Toc378854521"/>
      <w:bookmarkStart w:id="299" w:name="_Toc432322976"/>
      <w:bookmarkStart w:id="300" w:name="_Toc487862878"/>
      <w:bookmarkStart w:id="301" w:name="_Toc7238300"/>
      <w:bookmarkStart w:id="302" w:name="_Toc151797800"/>
      <w:bookmarkStart w:id="303" w:name="_Toc169939017"/>
      <w:bookmarkStart w:id="304" w:name="_Toc278967495"/>
      <w:r>
        <w:rPr>
          <w:rStyle w:val="CharSectno"/>
        </w:rPr>
        <w:t>19</w:t>
      </w:r>
      <w:r>
        <w:rPr>
          <w:snapToGrid w:val="0"/>
        </w:rPr>
        <w:t>.</w:t>
      </w:r>
      <w:r>
        <w:rPr>
          <w:snapToGrid w:val="0"/>
        </w:rPr>
        <w:tab/>
        <w:t>Extrinsic material, use of in interpretation</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ins w:id="305" w:author="svcMRProcess" w:date="2019-05-11T08:09:00Z">
        <w:r>
          <w:rPr>
            <w:snapToGrid w:val="0"/>
          </w:rPr>
          <w:t xml:space="preserve"> and</w:t>
        </w:r>
      </w:ins>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ins w:id="306" w:author="svcMRProcess" w:date="2019-05-11T08:09:00Z">
        <w:r>
          <w:rPr>
            <w:snapToGrid w:val="0"/>
            <w:spacing w:val="-2"/>
          </w:rPr>
          <w:t xml:space="preserve"> and</w:t>
        </w:r>
      </w:ins>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ins w:id="307" w:author="svcMRProcess" w:date="2019-05-11T08:09:00Z">
        <w:r>
          <w:rPr>
            <w:snapToGrid w:val="0"/>
          </w:rPr>
          <w:t xml:space="preserve"> and</w:t>
        </w:r>
      </w:ins>
    </w:p>
    <w:p>
      <w:pPr>
        <w:pStyle w:val="Indenta"/>
        <w:rPr>
          <w:snapToGrid w:val="0"/>
        </w:rPr>
      </w:pPr>
      <w:r>
        <w:rPr>
          <w:snapToGrid w:val="0"/>
        </w:rPr>
        <w:tab/>
        <w:t>(d)</w:t>
      </w:r>
      <w:r>
        <w:rPr>
          <w:snapToGrid w:val="0"/>
        </w:rPr>
        <w:tab/>
        <w:t>any treaty or other international agreement that is referred to in the written law;</w:t>
      </w:r>
      <w:ins w:id="308" w:author="svcMRProcess" w:date="2019-05-11T08:09:00Z">
        <w:r>
          <w:rPr>
            <w:snapToGrid w:val="0"/>
          </w:rPr>
          <w:t xml:space="preserve"> and</w:t>
        </w:r>
      </w:ins>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ins w:id="309" w:author="svcMRProcess" w:date="2019-05-11T08:09:00Z">
        <w:r>
          <w:rPr>
            <w:snapToGrid w:val="0"/>
          </w:rPr>
          <w:t xml:space="preserve"> and</w:t>
        </w:r>
      </w:ins>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ins w:id="310" w:author="svcMRProcess" w:date="2019-05-11T08:09:00Z">
        <w:r>
          <w:rPr>
            <w:snapToGrid w:val="0"/>
          </w:rPr>
          <w:t xml:space="preserve"> and</w:t>
        </w:r>
      </w:ins>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311" w:name="_Toc378854522"/>
      <w:bookmarkStart w:id="312" w:name="_Toc72899295"/>
      <w:bookmarkStart w:id="313" w:name="_Toc88026872"/>
      <w:bookmarkStart w:id="314" w:name="_Toc89522063"/>
      <w:bookmarkStart w:id="315" w:name="_Toc90872572"/>
      <w:bookmarkStart w:id="316" w:name="_Toc94947599"/>
      <w:bookmarkStart w:id="317" w:name="_Toc97105568"/>
      <w:bookmarkStart w:id="318" w:name="_Toc102368040"/>
      <w:bookmarkStart w:id="319" w:name="_Toc103068626"/>
      <w:bookmarkStart w:id="320" w:name="_Toc107978931"/>
      <w:bookmarkStart w:id="321" w:name="_Toc108942313"/>
      <w:bookmarkStart w:id="322" w:name="_Toc109188538"/>
      <w:bookmarkStart w:id="323" w:name="_Toc112045020"/>
      <w:bookmarkStart w:id="324" w:name="_Toc113858443"/>
      <w:bookmarkStart w:id="325" w:name="_Toc121558704"/>
      <w:bookmarkStart w:id="326" w:name="_Toc131397184"/>
      <w:bookmarkStart w:id="327" w:name="_Toc151797801"/>
      <w:bookmarkStart w:id="328" w:name="_Toc151862416"/>
      <w:bookmarkStart w:id="329" w:name="_Toc155671106"/>
      <w:bookmarkStart w:id="330" w:name="_Toc157918803"/>
      <w:bookmarkStart w:id="331" w:name="_Toc164135657"/>
      <w:bookmarkStart w:id="332" w:name="_Toc164150744"/>
      <w:bookmarkStart w:id="333" w:name="_Toc164225379"/>
      <w:bookmarkStart w:id="334" w:name="_Toc166385929"/>
      <w:bookmarkStart w:id="335" w:name="_Toc167003589"/>
      <w:bookmarkStart w:id="336" w:name="_Toc169939018"/>
      <w:bookmarkStart w:id="337" w:name="_Toc170717919"/>
      <w:bookmarkStart w:id="338" w:name="_Toc171069528"/>
      <w:bookmarkStart w:id="339" w:name="_Toc202767231"/>
      <w:bookmarkStart w:id="340" w:name="_Toc202767324"/>
      <w:bookmarkStart w:id="341" w:name="_Toc202769654"/>
      <w:bookmarkStart w:id="342" w:name="_Toc205200719"/>
      <w:bookmarkStart w:id="343" w:name="_Toc205285499"/>
      <w:bookmarkStart w:id="344" w:name="_Toc217358997"/>
      <w:bookmarkStart w:id="345" w:name="_Toc217359091"/>
      <w:bookmarkStart w:id="346" w:name="_Toc223498826"/>
      <w:bookmarkStart w:id="347" w:name="_Toc240974216"/>
      <w:bookmarkStart w:id="348" w:name="_Toc241046754"/>
      <w:bookmarkStart w:id="349" w:name="_Toc270516986"/>
      <w:bookmarkStart w:id="350" w:name="_Toc270518785"/>
      <w:bookmarkStart w:id="351" w:name="_Toc274135414"/>
      <w:bookmarkStart w:id="352" w:name="_Toc278967496"/>
      <w:r>
        <w:rPr>
          <w:rStyle w:val="CharPartNo"/>
        </w:rPr>
        <w:t>Part III</w:t>
      </w:r>
      <w:r>
        <w:rPr>
          <w:rStyle w:val="CharDivNo"/>
        </w:rPr>
        <w:t> </w:t>
      </w:r>
      <w:r>
        <w:t>—</w:t>
      </w:r>
      <w:r>
        <w:rPr>
          <w:rStyle w:val="CharDivText"/>
        </w:rPr>
        <w:t> </w:t>
      </w:r>
      <w:r>
        <w:rPr>
          <w:rStyle w:val="CharPartText"/>
        </w:rPr>
        <w:t>Commencement and citation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spacing w:before="240"/>
        <w:rPr>
          <w:snapToGrid w:val="0"/>
        </w:rPr>
      </w:pPr>
      <w:bookmarkStart w:id="353" w:name="_Toc378854523"/>
      <w:bookmarkStart w:id="354" w:name="_Toc432322977"/>
      <w:bookmarkStart w:id="355" w:name="_Toc487862879"/>
      <w:bookmarkStart w:id="356" w:name="_Toc7238301"/>
      <w:bookmarkStart w:id="357" w:name="_Toc151797802"/>
      <w:bookmarkStart w:id="358" w:name="_Toc169939019"/>
      <w:bookmarkStart w:id="359" w:name="_Toc278967497"/>
      <w:r>
        <w:rPr>
          <w:rStyle w:val="CharSectno"/>
        </w:rPr>
        <w:t>20</w:t>
      </w:r>
      <w:r>
        <w:rPr>
          <w:snapToGrid w:val="0"/>
        </w:rPr>
        <w:t>.</w:t>
      </w:r>
      <w:r>
        <w:rPr>
          <w:snapToGrid w:val="0"/>
        </w:rPr>
        <w:tab/>
        <w:t>Commencement of Acts</w:t>
      </w:r>
      <w:bookmarkEnd w:id="353"/>
      <w:bookmarkEnd w:id="354"/>
      <w:bookmarkEnd w:id="355"/>
      <w:bookmarkEnd w:id="356"/>
      <w:bookmarkEnd w:id="357"/>
      <w:bookmarkEnd w:id="358"/>
      <w:bookmarkEnd w:id="35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60" w:name="_Toc378854524"/>
      <w:bookmarkStart w:id="361" w:name="_Toc432322978"/>
      <w:bookmarkStart w:id="362" w:name="_Toc487862880"/>
      <w:bookmarkStart w:id="363" w:name="_Toc7238302"/>
      <w:bookmarkStart w:id="364" w:name="_Toc151797803"/>
      <w:bookmarkStart w:id="365" w:name="_Toc169939020"/>
      <w:bookmarkStart w:id="366" w:name="_Toc278967498"/>
      <w:r>
        <w:rPr>
          <w:rStyle w:val="CharSectno"/>
        </w:rPr>
        <w:t>21</w:t>
      </w:r>
      <w:r>
        <w:rPr>
          <w:snapToGrid w:val="0"/>
        </w:rPr>
        <w:t>.</w:t>
      </w:r>
      <w:r>
        <w:rPr>
          <w:snapToGrid w:val="0"/>
        </w:rPr>
        <w:tab/>
        <w:t>Time of commencement of written laws</w:t>
      </w:r>
      <w:bookmarkEnd w:id="360"/>
      <w:bookmarkEnd w:id="361"/>
      <w:bookmarkEnd w:id="362"/>
      <w:bookmarkEnd w:id="363"/>
      <w:bookmarkEnd w:id="364"/>
      <w:bookmarkEnd w:id="365"/>
      <w:bookmarkEnd w:id="36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67" w:name="_Toc432322979"/>
      <w:bookmarkStart w:id="368" w:name="_Toc487862881"/>
      <w:bookmarkStart w:id="369" w:name="_Toc7238303"/>
      <w:bookmarkStart w:id="370" w:name="_Toc378854525"/>
      <w:bookmarkStart w:id="371" w:name="_Toc151797804"/>
      <w:bookmarkStart w:id="372" w:name="_Toc169939021"/>
      <w:bookmarkStart w:id="373" w:name="_Toc278967499"/>
      <w:r>
        <w:rPr>
          <w:rStyle w:val="CharSectno"/>
        </w:rPr>
        <w:t>22</w:t>
      </w:r>
      <w:r>
        <w:rPr>
          <w:snapToGrid w:val="0"/>
        </w:rPr>
        <w:t>.</w:t>
      </w:r>
      <w:r>
        <w:rPr>
          <w:snapToGrid w:val="0"/>
        </w:rPr>
        <w:tab/>
      </w:r>
      <w:bookmarkEnd w:id="367"/>
      <w:bookmarkEnd w:id="368"/>
      <w:bookmarkEnd w:id="369"/>
      <w:r>
        <w:rPr>
          <w:snapToGrid w:val="0"/>
        </w:rPr>
        <w:t>Act commencing on proclamation, commencement of certain provisions of</w:t>
      </w:r>
      <w:bookmarkEnd w:id="370"/>
      <w:bookmarkEnd w:id="371"/>
      <w:bookmarkEnd w:id="372"/>
      <w:bookmarkEnd w:id="37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74" w:name="_Toc432322980"/>
      <w:bookmarkStart w:id="375" w:name="_Toc487862882"/>
      <w:bookmarkStart w:id="376" w:name="_Toc7238304"/>
      <w:bookmarkStart w:id="377" w:name="_Toc378854526"/>
      <w:bookmarkStart w:id="378" w:name="_Toc151797805"/>
      <w:bookmarkStart w:id="379" w:name="_Toc169939022"/>
      <w:bookmarkStart w:id="380" w:name="_Toc278967500"/>
      <w:r>
        <w:rPr>
          <w:rStyle w:val="CharSectno"/>
        </w:rPr>
        <w:t>23</w:t>
      </w:r>
      <w:r>
        <w:rPr>
          <w:snapToGrid w:val="0"/>
        </w:rPr>
        <w:t>.</w:t>
      </w:r>
      <w:r>
        <w:rPr>
          <w:snapToGrid w:val="0"/>
        </w:rPr>
        <w:tab/>
      </w:r>
      <w:bookmarkEnd w:id="374"/>
      <w:bookmarkEnd w:id="375"/>
      <w:bookmarkEnd w:id="376"/>
      <w:r>
        <w:rPr>
          <w:snapToGrid w:val="0"/>
        </w:rPr>
        <w:t>Proclamation of commencement of Act, construction of power to make</w:t>
      </w:r>
      <w:bookmarkEnd w:id="377"/>
      <w:bookmarkEnd w:id="378"/>
      <w:bookmarkEnd w:id="379"/>
      <w:bookmarkEnd w:id="38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81" w:name="_Toc432322981"/>
      <w:bookmarkStart w:id="382" w:name="_Toc487862883"/>
      <w:bookmarkStart w:id="383" w:name="_Toc7238305"/>
      <w:bookmarkStart w:id="384" w:name="_Toc378854527"/>
      <w:bookmarkStart w:id="385" w:name="_Toc151797806"/>
      <w:bookmarkStart w:id="386" w:name="_Toc169939023"/>
      <w:bookmarkStart w:id="387" w:name="_Toc278967501"/>
      <w:r>
        <w:rPr>
          <w:rStyle w:val="CharSectno"/>
        </w:rPr>
        <w:t>24</w:t>
      </w:r>
      <w:r>
        <w:rPr>
          <w:snapToGrid w:val="0"/>
        </w:rPr>
        <w:t>.</w:t>
      </w:r>
      <w:r>
        <w:rPr>
          <w:snapToGrid w:val="0"/>
        </w:rPr>
        <w:tab/>
        <w:t>Date of assent</w:t>
      </w:r>
      <w:bookmarkEnd w:id="381"/>
      <w:bookmarkEnd w:id="382"/>
      <w:bookmarkEnd w:id="383"/>
      <w:r>
        <w:rPr>
          <w:snapToGrid w:val="0"/>
        </w:rPr>
        <w:t>, evidence of</w:t>
      </w:r>
      <w:bookmarkEnd w:id="384"/>
      <w:bookmarkEnd w:id="385"/>
      <w:bookmarkEnd w:id="386"/>
      <w:bookmarkEnd w:id="387"/>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88" w:name="_Toc432322982"/>
      <w:bookmarkStart w:id="389" w:name="_Toc487862884"/>
      <w:bookmarkStart w:id="390" w:name="_Toc7238306"/>
      <w:bookmarkStart w:id="391" w:name="_Toc378854528"/>
      <w:bookmarkStart w:id="392" w:name="_Toc151797807"/>
      <w:bookmarkStart w:id="393" w:name="_Toc169939024"/>
      <w:bookmarkStart w:id="394" w:name="_Toc278967502"/>
      <w:r>
        <w:rPr>
          <w:rStyle w:val="CharSectno"/>
        </w:rPr>
        <w:t>25</w:t>
      </w:r>
      <w:r>
        <w:rPr>
          <w:snapToGrid w:val="0"/>
        </w:rPr>
        <w:t>.</w:t>
      </w:r>
      <w:r>
        <w:rPr>
          <w:snapToGrid w:val="0"/>
        </w:rPr>
        <w:tab/>
      </w:r>
      <w:bookmarkEnd w:id="388"/>
      <w:bookmarkEnd w:id="389"/>
      <w:bookmarkEnd w:id="390"/>
      <w:r>
        <w:rPr>
          <w:snapToGrid w:val="0"/>
        </w:rPr>
        <w:t>Some powers in Act may be exercised before it commences</w:t>
      </w:r>
      <w:bookmarkEnd w:id="391"/>
      <w:bookmarkEnd w:id="392"/>
      <w:bookmarkEnd w:id="393"/>
      <w:bookmarkEnd w:id="39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ins w:id="395" w:author="svcMRProcess" w:date="2019-05-11T08:09:00Z">
        <w:r>
          <w:rPr>
            <w:snapToGrid w:val="0"/>
          </w:rPr>
          <w:t xml:space="preserve"> or</w:t>
        </w:r>
      </w:ins>
    </w:p>
    <w:p>
      <w:pPr>
        <w:pStyle w:val="Indenta"/>
        <w:rPr>
          <w:snapToGrid w:val="0"/>
        </w:rPr>
      </w:pPr>
      <w:r>
        <w:rPr>
          <w:snapToGrid w:val="0"/>
        </w:rPr>
        <w:tab/>
        <w:t>(b)</w:t>
      </w:r>
      <w:r>
        <w:rPr>
          <w:snapToGrid w:val="0"/>
        </w:rPr>
        <w:tab/>
        <w:t>give or serve a notice or other document;</w:t>
      </w:r>
      <w:ins w:id="396" w:author="svcMRProcess" w:date="2019-05-11T08:09:00Z">
        <w:r>
          <w:rPr>
            <w:snapToGrid w:val="0"/>
          </w:rPr>
          <w:t xml:space="preserve"> or</w:t>
        </w:r>
      </w:ins>
    </w:p>
    <w:p>
      <w:pPr>
        <w:pStyle w:val="Indenta"/>
        <w:rPr>
          <w:snapToGrid w:val="0"/>
        </w:rPr>
      </w:pPr>
      <w:r>
        <w:rPr>
          <w:snapToGrid w:val="0"/>
        </w:rPr>
        <w:tab/>
        <w:t>(c)</w:t>
      </w:r>
      <w:r>
        <w:rPr>
          <w:snapToGrid w:val="0"/>
        </w:rPr>
        <w:tab/>
        <w:t>appoint a person to a specified office;</w:t>
      </w:r>
      <w:ins w:id="397" w:author="svcMRProcess" w:date="2019-05-11T08:09:00Z">
        <w:r>
          <w:rPr>
            <w:snapToGrid w:val="0"/>
          </w:rPr>
          <w:t xml:space="preserve"> or</w:t>
        </w:r>
      </w:ins>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ins w:id="398" w:author="svcMRProcess" w:date="2019-05-11T08:09:00Z">
        <w:r>
          <w:rPr>
            <w:snapToGrid w:val="0"/>
          </w:rPr>
          <w:t xml:space="preserve"> or</w:t>
        </w:r>
      </w:ins>
    </w:p>
    <w:p>
      <w:pPr>
        <w:pStyle w:val="Indenti"/>
        <w:rPr>
          <w:snapToGrid w:val="0"/>
        </w:rPr>
      </w:pPr>
      <w:r>
        <w:rPr>
          <w:snapToGrid w:val="0"/>
        </w:rPr>
        <w:tab/>
        <w:t>(ii)</w:t>
      </w:r>
      <w:r>
        <w:rPr>
          <w:snapToGrid w:val="0"/>
        </w:rPr>
        <w:tab/>
        <w:t>give or serve a notice or other document;</w:t>
      </w:r>
      <w:ins w:id="399" w:author="svcMRProcess" w:date="2019-05-11T08:09:00Z">
        <w:r>
          <w:rPr>
            <w:snapToGrid w:val="0"/>
          </w:rPr>
          <w:t xml:space="preserve"> or</w:t>
        </w:r>
      </w:ins>
    </w:p>
    <w:p>
      <w:pPr>
        <w:pStyle w:val="Indenti"/>
        <w:rPr>
          <w:snapToGrid w:val="0"/>
        </w:rPr>
      </w:pPr>
      <w:r>
        <w:rPr>
          <w:snapToGrid w:val="0"/>
        </w:rPr>
        <w:tab/>
        <w:t>(iii)</w:t>
      </w:r>
      <w:r>
        <w:rPr>
          <w:snapToGrid w:val="0"/>
        </w:rPr>
        <w:tab/>
        <w:t>appoint a person to a specified office;</w:t>
      </w:r>
      <w:ins w:id="400" w:author="svcMRProcess" w:date="2019-05-11T08:09:00Z">
        <w:r>
          <w:rPr>
            <w:snapToGrid w:val="0"/>
          </w:rPr>
          <w:t xml:space="preserve"> or</w:t>
        </w:r>
      </w:ins>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w:t>
      </w:r>
      <w:del w:id="401" w:author="svcMRProcess" w:date="2019-05-11T08:09:00Z">
        <w:r>
          <w:rPr>
            <w:snapToGrid w:val="0"/>
          </w:rPr>
          <w:delText xml:space="preserve"> </w:delText>
        </w:r>
      </w:del>
      <w:ins w:id="402" w:author="svcMRProcess" w:date="2019-05-11T08:09:00Z">
        <w:r>
          <w:rPr>
            <w:snapToGrid w:val="0"/>
          </w:rPr>
          <w:t> </w:t>
        </w:r>
      </w:ins>
      <w:r>
        <w:rPr>
          <w:snapToGrid w:val="0"/>
        </w:rPr>
        <w:t>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del w:id="403" w:author="svcMRProcess" w:date="2019-05-11T08:09:00Z">
        <w:r>
          <w:rPr>
            <w:snapToGrid w:val="0"/>
          </w:rPr>
          <w:delText xml:space="preserve"> </w:delText>
        </w:r>
        <w:r>
          <w:rPr>
            <w:snapToGrid w:val="0"/>
            <w:vertAlign w:val="superscript"/>
          </w:rPr>
          <w:delText>3</w:delText>
        </w:r>
      </w:del>
      <w:ins w:id="404" w:author="svcMRProcess" w:date="2019-05-11T08:09:00Z">
        <w:r>
          <w:rPr>
            <w:snapToGrid w:val="0"/>
          </w:rPr>
          <w:t> </w:t>
        </w:r>
        <w:r>
          <w:rPr>
            <w:snapToGrid w:val="0"/>
            <w:vertAlign w:val="superscript"/>
          </w:rPr>
          <w:t>2</w:t>
        </w:r>
      </w:ins>
      <w:r>
        <w:rPr>
          <w:snapToGrid w:val="0"/>
        </w:rPr>
        <w:t>.</w:t>
      </w:r>
    </w:p>
    <w:p>
      <w:pPr>
        <w:pStyle w:val="Heading5"/>
        <w:rPr>
          <w:snapToGrid w:val="0"/>
        </w:rPr>
      </w:pPr>
      <w:bookmarkStart w:id="405" w:name="_Toc378854529"/>
      <w:bookmarkStart w:id="406" w:name="_Toc432322983"/>
      <w:bookmarkStart w:id="407" w:name="_Toc487862885"/>
      <w:bookmarkStart w:id="408" w:name="_Toc7238307"/>
      <w:bookmarkStart w:id="409" w:name="_Toc151797808"/>
      <w:bookmarkStart w:id="410" w:name="_Toc169939025"/>
      <w:bookmarkStart w:id="411" w:name="_Toc278967503"/>
      <w:r>
        <w:rPr>
          <w:rStyle w:val="CharSectno"/>
        </w:rPr>
        <w:t>26</w:t>
      </w:r>
      <w:r>
        <w:rPr>
          <w:snapToGrid w:val="0"/>
        </w:rPr>
        <w:t>.</w:t>
      </w:r>
      <w:r>
        <w:rPr>
          <w:snapToGrid w:val="0"/>
        </w:rPr>
        <w:tab/>
        <w:t>Citation of written laws</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412" w:name="_Toc432322984"/>
      <w:bookmarkStart w:id="413" w:name="_Toc378854530"/>
      <w:bookmarkStart w:id="414" w:name="_Toc487862886"/>
      <w:bookmarkStart w:id="415" w:name="_Toc7238308"/>
      <w:bookmarkStart w:id="416" w:name="_Toc151797809"/>
      <w:bookmarkStart w:id="417" w:name="_Toc169939026"/>
      <w:bookmarkStart w:id="418" w:name="_Toc278967504"/>
      <w:r>
        <w:rPr>
          <w:rStyle w:val="CharSectno"/>
        </w:rPr>
        <w:t>27</w:t>
      </w:r>
      <w:r>
        <w:rPr>
          <w:snapToGrid w:val="0"/>
        </w:rPr>
        <w:t>.</w:t>
      </w:r>
      <w:r>
        <w:rPr>
          <w:snapToGrid w:val="0"/>
        </w:rPr>
        <w:tab/>
        <w:t xml:space="preserve">References to </w:t>
      </w:r>
      <w:del w:id="419" w:author="svcMRProcess" w:date="2019-05-11T08:09:00Z">
        <w:r>
          <w:rPr>
            <w:snapToGrid w:val="0"/>
          </w:rPr>
          <w:delText xml:space="preserve">the </w:delText>
        </w:r>
      </w:del>
      <w:r>
        <w:rPr>
          <w:snapToGrid w:val="0"/>
        </w:rPr>
        <w:t>commencement</w:t>
      </w:r>
      <w:bookmarkEnd w:id="412"/>
      <w:r>
        <w:rPr>
          <w:snapToGrid w:val="0"/>
        </w:rPr>
        <w:t xml:space="preserve"> of</w:t>
      </w:r>
      <w:del w:id="420" w:author="svcMRProcess" w:date="2019-05-11T08:09:00Z">
        <w:r>
          <w:rPr>
            <w:snapToGrid w:val="0"/>
          </w:rPr>
          <w:delText xml:space="preserve"> a</w:delText>
        </w:r>
      </w:del>
      <w:r>
        <w:rPr>
          <w:snapToGrid w:val="0"/>
        </w:rPr>
        <w:t xml:space="preserve"> written law if different provisions commence on different days</w:t>
      </w:r>
      <w:bookmarkEnd w:id="413"/>
      <w:bookmarkEnd w:id="414"/>
      <w:bookmarkEnd w:id="415"/>
      <w:bookmarkEnd w:id="416"/>
      <w:bookmarkEnd w:id="417"/>
      <w:bookmarkEnd w:id="418"/>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421" w:name="_Toc378854531"/>
      <w:bookmarkStart w:id="422" w:name="_Toc72899304"/>
      <w:bookmarkStart w:id="423" w:name="_Toc88026881"/>
      <w:bookmarkStart w:id="424" w:name="_Toc89522072"/>
      <w:bookmarkStart w:id="425" w:name="_Toc90872581"/>
      <w:bookmarkStart w:id="426" w:name="_Toc94947608"/>
      <w:bookmarkStart w:id="427" w:name="_Toc97105577"/>
      <w:bookmarkStart w:id="428" w:name="_Toc102368049"/>
      <w:bookmarkStart w:id="429" w:name="_Toc103068635"/>
      <w:bookmarkStart w:id="430" w:name="_Toc107978940"/>
      <w:bookmarkStart w:id="431" w:name="_Toc108942322"/>
      <w:bookmarkStart w:id="432" w:name="_Toc109188547"/>
      <w:bookmarkStart w:id="433" w:name="_Toc112045029"/>
      <w:bookmarkStart w:id="434" w:name="_Toc113858452"/>
      <w:bookmarkStart w:id="435" w:name="_Toc121558713"/>
      <w:bookmarkStart w:id="436" w:name="_Toc131397193"/>
      <w:bookmarkStart w:id="437" w:name="_Toc151797810"/>
      <w:bookmarkStart w:id="438" w:name="_Toc151862425"/>
      <w:bookmarkStart w:id="439" w:name="_Toc155671115"/>
      <w:bookmarkStart w:id="440" w:name="_Toc157918812"/>
      <w:bookmarkStart w:id="441" w:name="_Toc164135666"/>
      <w:bookmarkStart w:id="442" w:name="_Toc164150753"/>
      <w:bookmarkStart w:id="443" w:name="_Toc164225388"/>
      <w:bookmarkStart w:id="444" w:name="_Toc166385938"/>
      <w:bookmarkStart w:id="445" w:name="_Toc167003598"/>
      <w:bookmarkStart w:id="446" w:name="_Toc169939027"/>
      <w:bookmarkStart w:id="447" w:name="_Toc170717928"/>
      <w:bookmarkStart w:id="448" w:name="_Toc171069537"/>
      <w:bookmarkStart w:id="449" w:name="_Toc202767240"/>
      <w:bookmarkStart w:id="450" w:name="_Toc202767333"/>
      <w:bookmarkStart w:id="451" w:name="_Toc202769663"/>
      <w:bookmarkStart w:id="452" w:name="_Toc205200728"/>
      <w:bookmarkStart w:id="453" w:name="_Toc205285508"/>
      <w:bookmarkStart w:id="454" w:name="_Toc217359006"/>
      <w:bookmarkStart w:id="455" w:name="_Toc217359100"/>
      <w:bookmarkStart w:id="456" w:name="_Toc223498835"/>
      <w:bookmarkStart w:id="457" w:name="_Toc240974225"/>
      <w:bookmarkStart w:id="458" w:name="_Toc241046763"/>
      <w:bookmarkStart w:id="459" w:name="_Toc270516995"/>
      <w:bookmarkStart w:id="460" w:name="_Toc270518794"/>
      <w:bookmarkStart w:id="461" w:name="_Toc274135423"/>
      <w:bookmarkStart w:id="462" w:name="_Toc278967505"/>
      <w:r>
        <w:rPr>
          <w:rStyle w:val="CharPartNo"/>
        </w:rPr>
        <w:t>Part IV</w:t>
      </w:r>
      <w:r>
        <w:rPr>
          <w:rStyle w:val="CharDivNo"/>
        </w:rPr>
        <w:t> </w:t>
      </w:r>
      <w:r>
        <w:t>—</w:t>
      </w:r>
      <w:r>
        <w:rPr>
          <w:rStyle w:val="CharDivText"/>
        </w:rPr>
        <w:t> </w:t>
      </w:r>
      <w:r>
        <w:rPr>
          <w:rStyle w:val="CharPartText"/>
        </w:rPr>
        <w:t>Provisions as to enactment and operation of written law</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378854532"/>
      <w:bookmarkStart w:id="464" w:name="_Toc432322985"/>
      <w:bookmarkStart w:id="465" w:name="_Toc487862887"/>
      <w:bookmarkStart w:id="466" w:name="_Toc7238309"/>
      <w:bookmarkStart w:id="467" w:name="_Toc151797811"/>
      <w:bookmarkStart w:id="468" w:name="_Toc169939028"/>
      <w:bookmarkStart w:id="469" w:name="_Toc278967506"/>
      <w:r>
        <w:rPr>
          <w:rStyle w:val="CharSectno"/>
        </w:rPr>
        <w:t>28</w:t>
      </w:r>
      <w:r>
        <w:rPr>
          <w:snapToGrid w:val="0"/>
        </w:rPr>
        <w:t>.</w:t>
      </w:r>
      <w:r>
        <w:rPr>
          <w:snapToGrid w:val="0"/>
        </w:rPr>
        <w:tab/>
        <w:t>Acts deemed public Acts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70" w:name="_Toc378854533"/>
      <w:bookmarkStart w:id="471" w:name="_Toc432322986"/>
      <w:bookmarkStart w:id="472" w:name="_Toc487862888"/>
      <w:bookmarkStart w:id="473" w:name="_Toc7238310"/>
      <w:bookmarkStart w:id="474" w:name="_Toc151797812"/>
      <w:bookmarkStart w:id="475" w:name="_Toc169939029"/>
      <w:bookmarkStart w:id="476" w:name="_Toc278967507"/>
      <w:r>
        <w:rPr>
          <w:rStyle w:val="CharSectno"/>
        </w:rPr>
        <w:t>29</w:t>
      </w:r>
      <w:r>
        <w:rPr>
          <w:snapToGrid w:val="0"/>
        </w:rPr>
        <w:t>.</w:t>
      </w:r>
      <w:r>
        <w:rPr>
          <w:snapToGrid w:val="0"/>
        </w:rPr>
        <w:tab/>
        <w:t>Sections to be substantive enactments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77" w:name="_Toc378854534"/>
      <w:bookmarkStart w:id="478" w:name="_Toc432322987"/>
      <w:bookmarkStart w:id="479" w:name="_Toc487862889"/>
      <w:bookmarkStart w:id="480" w:name="_Toc7238311"/>
      <w:bookmarkStart w:id="481" w:name="_Toc151797813"/>
      <w:bookmarkStart w:id="482" w:name="_Toc169939030"/>
      <w:bookmarkStart w:id="483" w:name="_Toc278967508"/>
      <w:r>
        <w:rPr>
          <w:rStyle w:val="CharSectno"/>
        </w:rPr>
        <w:t>30</w:t>
      </w:r>
      <w:r>
        <w:rPr>
          <w:snapToGrid w:val="0"/>
        </w:rPr>
        <w:t>.</w:t>
      </w:r>
      <w:r>
        <w:rPr>
          <w:snapToGrid w:val="0"/>
        </w:rPr>
        <w:tab/>
        <w:t>Act may be amended in same session</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84" w:name="_Toc432322988"/>
      <w:bookmarkStart w:id="485" w:name="_Toc487862890"/>
      <w:bookmarkStart w:id="486" w:name="_Toc7238312"/>
      <w:bookmarkStart w:id="487" w:name="_Toc378854535"/>
      <w:bookmarkStart w:id="488" w:name="_Toc151797814"/>
      <w:bookmarkStart w:id="489" w:name="_Toc169939031"/>
      <w:bookmarkStart w:id="490" w:name="_Toc278967509"/>
      <w:r>
        <w:rPr>
          <w:rStyle w:val="CharSectno"/>
        </w:rPr>
        <w:t>31</w:t>
      </w:r>
      <w:r>
        <w:rPr>
          <w:snapToGrid w:val="0"/>
        </w:rPr>
        <w:t>.</w:t>
      </w:r>
      <w:r>
        <w:rPr>
          <w:snapToGrid w:val="0"/>
        </w:rPr>
        <w:tab/>
        <w:t>Preambles, schedules</w:t>
      </w:r>
      <w:del w:id="491" w:author="svcMRProcess" w:date="2019-05-11T08:09:00Z">
        <w:r>
          <w:rPr>
            <w:snapToGrid w:val="0"/>
          </w:rPr>
          <w:delText>,</w:delText>
        </w:r>
      </w:del>
      <w:r>
        <w:rPr>
          <w:snapToGrid w:val="0"/>
        </w:rPr>
        <w:t xml:space="preserve"> etc.</w:t>
      </w:r>
      <w:bookmarkEnd w:id="484"/>
      <w:bookmarkEnd w:id="485"/>
      <w:bookmarkEnd w:id="486"/>
      <w:r>
        <w:rPr>
          <w:snapToGrid w:val="0"/>
        </w:rPr>
        <w:t xml:space="preserve"> to form part of written law</w:t>
      </w:r>
      <w:bookmarkEnd w:id="487"/>
      <w:bookmarkEnd w:id="488"/>
      <w:bookmarkEnd w:id="489"/>
      <w:bookmarkEnd w:id="490"/>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92" w:name="_Toc378854536"/>
      <w:bookmarkStart w:id="493" w:name="_Toc432322989"/>
      <w:bookmarkStart w:id="494" w:name="_Toc487862891"/>
      <w:bookmarkStart w:id="495" w:name="_Toc7238313"/>
      <w:bookmarkStart w:id="496" w:name="_Toc151797815"/>
      <w:bookmarkStart w:id="497" w:name="_Toc169939032"/>
      <w:bookmarkStart w:id="498" w:name="_Toc278967510"/>
      <w:r>
        <w:rPr>
          <w:rStyle w:val="CharSectno"/>
        </w:rPr>
        <w:t>32</w:t>
      </w:r>
      <w:r>
        <w:rPr>
          <w:snapToGrid w:val="0"/>
        </w:rPr>
        <w:t>.</w:t>
      </w:r>
      <w:r>
        <w:rPr>
          <w:snapToGrid w:val="0"/>
        </w:rPr>
        <w:tab/>
        <w:t>Headings, marginal notes and footnotes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499" w:name="_Toc378854537"/>
      <w:bookmarkStart w:id="500" w:name="_Toc72899310"/>
      <w:bookmarkStart w:id="501" w:name="_Toc88026887"/>
      <w:bookmarkStart w:id="502" w:name="_Toc89522078"/>
      <w:bookmarkStart w:id="503" w:name="_Toc90872587"/>
      <w:bookmarkStart w:id="504" w:name="_Toc94947614"/>
      <w:bookmarkStart w:id="505" w:name="_Toc97105583"/>
      <w:bookmarkStart w:id="506" w:name="_Toc102368055"/>
      <w:bookmarkStart w:id="507" w:name="_Toc103068641"/>
      <w:bookmarkStart w:id="508" w:name="_Toc107978946"/>
      <w:bookmarkStart w:id="509" w:name="_Toc108942328"/>
      <w:bookmarkStart w:id="510" w:name="_Toc109188553"/>
      <w:bookmarkStart w:id="511" w:name="_Toc112045035"/>
      <w:bookmarkStart w:id="512" w:name="_Toc113858458"/>
      <w:bookmarkStart w:id="513" w:name="_Toc121558719"/>
      <w:bookmarkStart w:id="514" w:name="_Toc131397199"/>
      <w:bookmarkStart w:id="515" w:name="_Toc151797816"/>
      <w:bookmarkStart w:id="516" w:name="_Toc151862431"/>
      <w:bookmarkStart w:id="517" w:name="_Toc155671121"/>
      <w:bookmarkStart w:id="518" w:name="_Toc157918818"/>
      <w:bookmarkStart w:id="519" w:name="_Toc164135672"/>
      <w:bookmarkStart w:id="520" w:name="_Toc164150759"/>
      <w:bookmarkStart w:id="521" w:name="_Toc164225394"/>
      <w:bookmarkStart w:id="522" w:name="_Toc166385944"/>
      <w:bookmarkStart w:id="523" w:name="_Toc167003604"/>
      <w:bookmarkStart w:id="524" w:name="_Toc169939033"/>
      <w:bookmarkStart w:id="525" w:name="_Toc170717934"/>
      <w:bookmarkStart w:id="526" w:name="_Toc171069543"/>
      <w:bookmarkStart w:id="527" w:name="_Toc202767246"/>
      <w:bookmarkStart w:id="528" w:name="_Toc202767339"/>
      <w:bookmarkStart w:id="529" w:name="_Toc202769669"/>
      <w:bookmarkStart w:id="530" w:name="_Toc205200734"/>
      <w:bookmarkStart w:id="531" w:name="_Toc205285514"/>
      <w:bookmarkStart w:id="532" w:name="_Toc217359012"/>
      <w:bookmarkStart w:id="533" w:name="_Toc217359106"/>
      <w:bookmarkStart w:id="534" w:name="_Toc223498841"/>
      <w:bookmarkStart w:id="535" w:name="_Toc240974231"/>
      <w:bookmarkStart w:id="536" w:name="_Toc241046769"/>
      <w:bookmarkStart w:id="537" w:name="_Toc270517001"/>
      <w:bookmarkStart w:id="538" w:name="_Toc270518800"/>
      <w:bookmarkStart w:id="539" w:name="_Toc274135429"/>
      <w:bookmarkStart w:id="540" w:name="_Toc278967511"/>
      <w:r>
        <w:rPr>
          <w:rStyle w:val="CharPartNo"/>
        </w:rPr>
        <w:t>Part V</w:t>
      </w:r>
      <w:r>
        <w:rPr>
          <w:rStyle w:val="CharDivNo"/>
        </w:rPr>
        <w:t> </w:t>
      </w:r>
      <w:r>
        <w:t>—</w:t>
      </w:r>
      <w:r>
        <w:rPr>
          <w:rStyle w:val="CharDivText"/>
        </w:rPr>
        <w:t> </w:t>
      </w:r>
      <w:r>
        <w:rPr>
          <w:rStyle w:val="CharPartText"/>
        </w:rPr>
        <w:t>Repeal of written law</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spacing w:before="180"/>
        <w:rPr>
          <w:snapToGrid w:val="0"/>
        </w:rPr>
      </w:pPr>
      <w:bookmarkStart w:id="541" w:name="_Toc432322990"/>
      <w:bookmarkStart w:id="542" w:name="_Toc487862892"/>
      <w:bookmarkStart w:id="543" w:name="_Toc7238314"/>
      <w:bookmarkStart w:id="544" w:name="_Toc378854538"/>
      <w:bookmarkStart w:id="545" w:name="_Toc151797817"/>
      <w:bookmarkStart w:id="546" w:name="_Toc169939034"/>
      <w:bookmarkStart w:id="547" w:name="_Toc278967512"/>
      <w:r>
        <w:rPr>
          <w:rStyle w:val="CharSectno"/>
        </w:rPr>
        <w:t>33</w:t>
      </w:r>
      <w:r>
        <w:rPr>
          <w:snapToGrid w:val="0"/>
        </w:rPr>
        <w:t>.</w:t>
      </w:r>
      <w:r>
        <w:rPr>
          <w:snapToGrid w:val="0"/>
        </w:rPr>
        <w:tab/>
        <w:t xml:space="preserve">Repeal of written law </w:t>
      </w:r>
      <w:bookmarkEnd w:id="541"/>
      <w:bookmarkEnd w:id="542"/>
      <w:bookmarkEnd w:id="543"/>
      <w:r>
        <w:rPr>
          <w:snapToGrid w:val="0"/>
        </w:rPr>
        <w:t>includes repeal of amendments</w:t>
      </w:r>
      <w:bookmarkEnd w:id="544"/>
      <w:bookmarkEnd w:id="545"/>
      <w:bookmarkEnd w:id="546"/>
      <w:bookmarkEnd w:id="547"/>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548" w:name="_Toc432322991"/>
      <w:bookmarkStart w:id="549" w:name="_Toc487862893"/>
      <w:bookmarkStart w:id="550" w:name="_Toc7238315"/>
      <w:bookmarkStart w:id="551" w:name="_Toc378854539"/>
      <w:bookmarkStart w:id="552" w:name="_Toc151797818"/>
      <w:bookmarkStart w:id="553" w:name="_Toc169939035"/>
      <w:bookmarkStart w:id="554" w:name="_Toc278967513"/>
      <w:r>
        <w:rPr>
          <w:rStyle w:val="CharSectno"/>
        </w:rPr>
        <w:t>34</w:t>
      </w:r>
      <w:r>
        <w:rPr>
          <w:snapToGrid w:val="0"/>
        </w:rPr>
        <w:t>.</w:t>
      </w:r>
      <w:r>
        <w:rPr>
          <w:snapToGrid w:val="0"/>
        </w:rPr>
        <w:tab/>
        <w:t>Repeal of repeal</w:t>
      </w:r>
      <w:bookmarkEnd w:id="548"/>
      <w:bookmarkEnd w:id="549"/>
      <w:bookmarkEnd w:id="550"/>
      <w:r>
        <w:rPr>
          <w:snapToGrid w:val="0"/>
        </w:rPr>
        <w:t>ing enactment, effect of</w:t>
      </w:r>
      <w:bookmarkEnd w:id="551"/>
      <w:bookmarkEnd w:id="552"/>
      <w:bookmarkEnd w:id="553"/>
      <w:bookmarkEnd w:id="554"/>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555" w:name="_Toc432322992"/>
      <w:bookmarkStart w:id="556" w:name="_Toc487862894"/>
      <w:bookmarkStart w:id="557" w:name="_Toc7238316"/>
      <w:bookmarkStart w:id="558" w:name="_Toc378854540"/>
      <w:bookmarkStart w:id="559" w:name="_Toc151797819"/>
      <w:bookmarkStart w:id="560" w:name="_Toc169939036"/>
      <w:bookmarkStart w:id="561" w:name="_Toc278967514"/>
      <w:r>
        <w:rPr>
          <w:rStyle w:val="CharSectno"/>
        </w:rPr>
        <w:t>35</w:t>
      </w:r>
      <w:r>
        <w:rPr>
          <w:snapToGrid w:val="0"/>
        </w:rPr>
        <w:t>.</w:t>
      </w:r>
      <w:r>
        <w:rPr>
          <w:snapToGrid w:val="0"/>
        </w:rPr>
        <w:tab/>
        <w:t>Repeal and substitution</w:t>
      </w:r>
      <w:bookmarkEnd w:id="555"/>
      <w:bookmarkEnd w:id="556"/>
      <w:bookmarkEnd w:id="557"/>
      <w:r>
        <w:rPr>
          <w:snapToGrid w:val="0"/>
        </w:rPr>
        <w:t xml:space="preserve"> of provision, effect of</w:t>
      </w:r>
      <w:bookmarkEnd w:id="558"/>
      <w:bookmarkEnd w:id="559"/>
      <w:bookmarkEnd w:id="560"/>
      <w:bookmarkEnd w:id="561"/>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562" w:name="_Toc432322993"/>
      <w:bookmarkStart w:id="563" w:name="_Toc487862895"/>
      <w:bookmarkStart w:id="564" w:name="_Toc7238317"/>
      <w:bookmarkStart w:id="565" w:name="_Toc378854541"/>
      <w:bookmarkStart w:id="566" w:name="_Toc151797820"/>
      <w:bookmarkStart w:id="567" w:name="_Toc169939037"/>
      <w:bookmarkStart w:id="568" w:name="_Toc278967515"/>
      <w:r>
        <w:rPr>
          <w:rStyle w:val="CharSectno"/>
        </w:rPr>
        <w:t>36</w:t>
      </w:r>
      <w:r>
        <w:rPr>
          <w:snapToGrid w:val="0"/>
        </w:rPr>
        <w:t>.</w:t>
      </w:r>
      <w:r>
        <w:rPr>
          <w:snapToGrid w:val="0"/>
        </w:rPr>
        <w:tab/>
      </w:r>
      <w:bookmarkEnd w:id="562"/>
      <w:bookmarkEnd w:id="563"/>
      <w:bookmarkEnd w:id="564"/>
      <w:r>
        <w:rPr>
          <w:snapToGrid w:val="0"/>
        </w:rPr>
        <w:t>Repealing and re</w:t>
      </w:r>
      <w:r>
        <w:rPr>
          <w:snapToGrid w:val="0"/>
        </w:rPr>
        <w:noBreakHyphen/>
        <w:t>enacting a provision, effect of</w:t>
      </w:r>
      <w:bookmarkEnd w:id="565"/>
      <w:bookmarkEnd w:id="566"/>
      <w:bookmarkEnd w:id="567"/>
      <w:bookmarkEnd w:id="568"/>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ins w:id="569" w:author="svcMRProcess" w:date="2019-05-11T08:09:00Z">
        <w:r>
          <w:rPr>
            <w:snapToGrid w:val="0"/>
          </w:rPr>
          <w:t xml:space="preserve"> and</w:t>
        </w:r>
      </w:ins>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ins w:id="570" w:author="svcMRProcess" w:date="2019-05-11T08:09:00Z">
        <w:r>
          <w:rPr>
            <w:snapToGrid w:val="0"/>
          </w:rPr>
          <w:t xml:space="preserve"> and</w:t>
        </w:r>
      </w:ins>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571" w:name="_Toc378854542"/>
      <w:bookmarkStart w:id="572" w:name="_Toc432322994"/>
      <w:bookmarkStart w:id="573" w:name="_Toc487862896"/>
      <w:bookmarkStart w:id="574" w:name="_Toc7238318"/>
      <w:bookmarkStart w:id="575" w:name="_Toc151797821"/>
      <w:bookmarkStart w:id="576" w:name="_Toc169939038"/>
      <w:bookmarkStart w:id="577" w:name="_Toc278967516"/>
      <w:r>
        <w:rPr>
          <w:rStyle w:val="CharSectno"/>
        </w:rPr>
        <w:t>37</w:t>
      </w:r>
      <w:r>
        <w:rPr>
          <w:snapToGrid w:val="0"/>
        </w:rPr>
        <w:t>.</w:t>
      </w:r>
      <w:r>
        <w:rPr>
          <w:snapToGrid w:val="0"/>
        </w:rPr>
        <w:tab/>
        <w:t>General savings on repeal</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578" w:name="_Toc378854543"/>
      <w:bookmarkStart w:id="579" w:name="_Toc432322995"/>
      <w:bookmarkStart w:id="580" w:name="_Toc487862897"/>
      <w:bookmarkStart w:id="581" w:name="_Toc7238319"/>
      <w:bookmarkStart w:id="582" w:name="_Toc151797822"/>
      <w:bookmarkStart w:id="583" w:name="_Toc169939039"/>
      <w:bookmarkStart w:id="584" w:name="_Toc278967517"/>
      <w:r>
        <w:rPr>
          <w:rStyle w:val="CharSectno"/>
        </w:rPr>
        <w:t>38</w:t>
      </w:r>
      <w:r>
        <w:rPr>
          <w:snapToGrid w:val="0"/>
        </w:rPr>
        <w:t>.</w:t>
      </w:r>
      <w:r>
        <w:rPr>
          <w:snapToGrid w:val="0"/>
        </w:rPr>
        <w:tab/>
        <w:t>Repeal of Act, effect of on subsidiary legislation</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85" w:name="_Toc432322996"/>
      <w:bookmarkStart w:id="586" w:name="_Toc487862898"/>
      <w:bookmarkStart w:id="587" w:name="_Toc7238320"/>
      <w:bookmarkStart w:id="588" w:name="_Toc378854544"/>
      <w:bookmarkStart w:id="589" w:name="_Toc151797823"/>
      <w:bookmarkStart w:id="590" w:name="_Toc169939040"/>
      <w:bookmarkStart w:id="591" w:name="_Toc278967518"/>
      <w:r>
        <w:rPr>
          <w:rStyle w:val="CharSectno"/>
        </w:rPr>
        <w:t>39</w:t>
      </w:r>
      <w:r>
        <w:rPr>
          <w:snapToGrid w:val="0"/>
        </w:rPr>
        <w:t>.</w:t>
      </w:r>
      <w:r>
        <w:rPr>
          <w:snapToGrid w:val="0"/>
        </w:rPr>
        <w:tab/>
        <w:t>Expiry of enactment</w:t>
      </w:r>
      <w:bookmarkEnd w:id="585"/>
      <w:bookmarkEnd w:id="586"/>
      <w:bookmarkEnd w:id="587"/>
      <w:r>
        <w:rPr>
          <w:snapToGrid w:val="0"/>
        </w:rPr>
        <w:t>, effect of</w:t>
      </w:r>
      <w:bookmarkEnd w:id="588"/>
      <w:bookmarkEnd w:id="589"/>
      <w:bookmarkEnd w:id="590"/>
      <w:bookmarkEnd w:id="59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92" w:name="_Toc378854545"/>
      <w:bookmarkStart w:id="593" w:name="_Toc72899318"/>
      <w:bookmarkStart w:id="594" w:name="_Toc88026895"/>
      <w:bookmarkStart w:id="595" w:name="_Toc89522086"/>
      <w:bookmarkStart w:id="596" w:name="_Toc90872595"/>
      <w:bookmarkStart w:id="597" w:name="_Toc94947622"/>
      <w:bookmarkStart w:id="598" w:name="_Toc97105591"/>
      <w:bookmarkStart w:id="599" w:name="_Toc102368063"/>
      <w:bookmarkStart w:id="600" w:name="_Toc103068649"/>
      <w:bookmarkStart w:id="601" w:name="_Toc107978954"/>
      <w:bookmarkStart w:id="602" w:name="_Toc108942336"/>
      <w:bookmarkStart w:id="603" w:name="_Toc109188561"/>
      <w:bookmarkStart w:id="604" w:name="_Toc112045043"/>
      <w:bookmarkStart w:id="605" w:name="_Toc113858466"/>
      <w:bookmarkStart w:id="606" w:name="_Toc121558727"/>
      <w:bookmarkStart w:id="607" w:name="_Toc131397207"/>
      <w:bookmarkStart w:id="608" w:name="_Toc151797824"/>
      <w:bookmarkStart w:id="609" w:name="_Toc151862439"/>
      <w:bookmarkStart w:id="610" w:name="_Toc155671129"/>
      <w:bookmarkStart w:id="611" w:name="_Toc157918826"/>
      <w:bookmarkStart w:id="612" w:name="_Toc164135680"/>
      <w:bookmarkStart w:id="613" w:name="_Toc164150767"/>
      <w:bookmarkStart w:id="614" w:name="_Toc164225402"/>
      <w:bookmarkStart w:id="615" w:name="_Toc166385952"/>
      <w:bookmarkStart w:id="616" w:name="_Toc167003612"/>
      <w:bookmarkStart w:id="617" w:name="_Toc169939041"/>
      <w:bookmarkStart w:id="618" w:name="_Toc170717942"/>
      <w:bookmarkStart w:id="619" w:name="_Toc171069551"/>
      <w:bookmarkStart w:id="620" w:name="_Toc202767254"/>
      <w:bookmarkStart w:id="621" w:name="_Toc202767347"/>
      <w:bookmarkStart w:id="622" w:name="_Toc202769677"/>
      <w:bookmarkStart w:id="623" w:name="_Toc205200742"/>
      <w:bookmarkStart w:id="624" w:name="_Toc205285522"/>
      <w:bookmarkStart w:id="625" w:name="_Toc217359020"/>
      <w:bookmarkStart w:id="626" w:name="_Toc217359114"/>
      <w:bookmarkStart w:id="627" w:name="_Toc223498849"/>
      <w:bookmarkStart w:id="628" w:name="_Toc240974239"/>
      <w:bookmarkStart w:id="629" w:name="_Toc241046777"/>
      <w:bookmarkStart w:id="630" w:name="_Toc270517009"/>
      <w:bookmarkStart w:id="631" w:name="_Toc270518808"/>
      <w:bookmarkStart w:id="632" w:name="_Toc274135437"/>
      <w:bookmarkStart w:id="633" w:name="_Toc278967519"/>
      <w:r>
        <w:rPr>
          <w:rStyle w:val="CharPartNo"/>
        </w:rPr>
        <w:t>Part VI</w:t>
      </w:r>
      <w:r>
        <w:rPr>
          <w:rStyle w:val="CharDivNo"/>
        </w:rPr>
        <w:t> </w:t>
      </w:r>
      <w:r>
        <w:t>—</w:t>
      </w:r>
      <w:r>
        <w:rPr>
          <w:rStyle w:val="CharDivText"/>
        </w:rPr>
        <w:t> </w:t>
      </w:r>
      <w:r>
        <w:rPr>
          <w:rStyle w:val="CharPartText"/>
        </w:rPr>
        <w:t>Subsidiary legislation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5"/>
        <w:spacing w:before="240"/>
        <w:rPr>
          <w:snapToGrid w:val="0"/>
        </w:rPr>
      </w:pPr>
      <w:bookmarkStart w:id="634" w:name="_Toc378854546"/>
      <w:bookmarkStart w:id="635" w:name="_Toc432322997"/>
      <w:bookmarkStart w:id="636" w:name="_Toc487862899"/>
      <w:bookmarkStart w:id="637" w:name="_Toc7238321"/>
      <w:bookmarkStart w:id="638" w:name="_Toc151797825"/>
      <w:bookmarkStart w:id="639" w:name="_Toc169939042"/>
      <w:bookmarkStart w:id="640" w:name="_Toc278967520"/>
      <w:r>
        <w:rPr>
          <w:rStyle w:val="CharSectno"/>
        </w:rPr>
        <w:t>40</w:t>
      </w:r>
      <w:r>
        <w:rPr>
          <w:snapToGrid w:val="0"/>
        </w:rPr>
        <w:t>.</w:t>
      </w:r>
      <w:r>
        <w:rPr>
          <w:snapToGrid w:val="0"/>
        </w:rPr>
        <w:tab/>
        <w:t>Governor to make subsidiary legislation</w:t>
      </w:r>
      <w:bookmarkEnd w:id="634"/>
      <w:bookmarkEnd w:id="635"/>
      <w:bookmarkEnd w:id="636"/>
      <w:bookmarkEnd w:id="637"/>
      <w:bookmarkEnd w:id="638"/>
      <w:bookmarkEnd w:id="639"/>
      <w:bookmarkEnd w:id="640"/>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641" w:name="_Toc378854547"/>
      <w:bookmarkStart w:id="642" w:name="_Toc432322998"/>
      <w:bookmarkStart w:id="643" w:name="_Toc487862900"/>
      <w:bookmarkStart w:id="644" w:name="_Toc7238322"/>
      <w:bookmarkStart w:id="645" w:name="_Toc151797826"/>
      <w:bookmarkStart w:id="646" w:name="_Toc169939043"/>
      <w:bookmarkStart w:id="647" w:name="_Toc278967521"/>
      <w:r>
        <w:rPr>
          <w:rStyle w:val="CharSectno"/>
        </w:rPr>
        <w:t>41</w:t>
      </w:r>
      <w:r>
        <w:rPr>
          <w:snapToGrid w:val="0"/>
        </w:rPr>
        <w:t>.</w:t>
      </w:r>
      <w:r>
        <w:rPr>
          <w:snapToGrid w:val="0"/>
        </w:rPr>
        <w:tab/>
        <w:t>Publication and commencement of subsidiary legislation</w:t>
      </w:r>
      <w:bookmarkEnd w:id="641"/>
      <w:bookmarkEnd w:id="642"/>
      <w:bookmarkEnd w:id="643"/>
      <w:bookmarkEnd w:id="644"/>
      <w:bookmarkEnd w:id="645"/>
      <w:bookmarkEnd w:id="646"/>
      <w:bookmarkEnd w:id="64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648" w:name="_Toc378854548"/>
      <w:bookmarkStart w:id="649" w:name="_Toc432322999"/>
      <w:bookmarkStart w:id="650" w:name="_Toc487862901"/>
      <w:bookmarkStart w:id="651" w:name="_Toc7238323"/>
      <w:bookmarkStart w:id="652" w:name="_Toc151797827"/>
      <w:bookmarkStart w:id="653" w:name="_Toc169939044"/>
      <w:bookmarkStart w:id="654" w:name="_Toc27896752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648"/>
      <w:bookmarkEnd w:id="649"/>
      <w:bookmarkEnd w:id="650"/>
      <w:bookmarkEnd w:id="651"/>
      <w:bookmarkEnd w:id="652"/>
      <w:bookmarkEnd w:id="653"/>
      <w:bookmarkEnd w:id="654"/>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655" w:name="_Toc432323000"/>
      <w:bookmarkStart w:id="656" w:name="_Toc487862902"/>
      <w:bookmarkStart w:id="657" w:name="_Toc7238324"/>
      <w:bookmarkStart w:id="658" w:name="_Toc378854549"/>
      <w:bookmarkStart w:id="659" w:name="_Toc151797828"/>
      <w:bookmarkStart w:id="660" w:name="_Toc169939045"/>
      <w:bookmarkStart w:id="661" w:name="_Toc278967523"/>
      <w:r>
        <w:rPr>
          <w:rStyle w:val="CharSectno"/>
        </w:rPr>
        <w:t>43</w:t>
      </w:r>
      <w:r>
        <w:rPr>
          <w:snapToGrid w:val="0"/>
        </w:rPr>
        <w:t>.</w:t>
      </w:r>
      <w:r>
        <w:rPr>
          <w:snapToGrid w:val="0"/>
        </w:rPr>
        <w:tab/>
        <w:t>Power to make subsidiary legislation</w:t>
      </w:r>
      <w:bookmarkEnd w:id="655"/>
      <w:bookmarkEnd w:id="656"/>
      <w:bookmarkEnd w:id="657"/>
      <w:r>
        <w:rPr>
          <w:snapToGrid w:val="0"/>
        </w:rPr>
        <w:t>, general provisions about</w:t>
      </w:r>
      <w:bookmarkEnd w:id="658"/>
      <w:bookmarkEnd w:id="659"/>
      <w:bookmarkEnd w:id="660"/>
      <w:bookmarkEnd w:id="66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ins w:id="662" w:author="svcMRProcess" w:date="2019-05-11T08:09:00Z"/>
          <w:snapToGrid w:val="0"/>
        </w:rPr>
      </w:pPr>
      <w:ins w:id="663" w:author="svcMRProcess" w:date="2019-05-11T08:09:00Z">
        <w:r>
          <w:rPr>
            <w:snapToGrid w:val="0"/>
          </w:rPr>
          <w:tab/>
        </w:r>
        <w:r>
          <w:rPr>
            <w:snapToGrid w:val="0"/>
          </w:rPr>
          <w:tab/>
          <w:t>and</w:t>
        </w:r>
      </w:ins>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ins w:id="664" w:author="svcMRProcess" w:date="2019-05-11T08:09:00Z"/>
          <w:snapToGrid w:val="0"/>
        </w:rPr>
      </w:pPr>
      <w:ins w:id="665" w:author="svcMRProcess" w:date="2019-05-11T08:09:00Z">
        <w:r>
          <w:rPr>
            <w:snapToGrid w:val="0"/>
          </w:rPr>
          <w:tab/>
        </w:r>
        <w:r>
          <w:rPr>
            <w:snapToGrid w:val="0"/>
          </w:rPr>
          <w:tab/>
          <w:t>and</w:t>
        </w:r>
      </w:ins>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666" w:name="_Toc432323001"/>
      <w:bookmarkStart w:id="667" w:name="_Toc487862903"/>
      <w:bookmarkStart w:id="668" w:name="_Toc7238325"/>
      <w:bookmarkStart w:id="669" w:name="_Toc378854550"/>
      <w:bookmarkStart w:id="670" w:name="_Toc151797829"/>
      <w:bookmarkStart w:id="671" w:name="_Toc169939046"/>
      <w:bookmarkStart w:id="672" w:name="_Toc278967524"/>
      <w:r>
        <w:rPr>
          <w:rStyle w:val="CharSectno"/>
        </w:rPr>
        <w:t>44</w:t>
      </w:r>
      <w:r>
        <w:rPr>
          <w:snapToGrid w:val="0"/>
        </w:rPr>
        <w:t>.</w:t>
      </w:r>
      <w:r>
        <w:rPr>
          <w:snapToGrid w:val="0"/>
        </w:rPr>
        <w:tab/>
        <w:t>Words and expressions in subsidiary legislation</w:t>
      </w:r>
      <w:bookmarkEnd w:id="666"/>
      <w:bookmarkEnd w:id="667"/>
      <w:bookmarkEnd w:id="668"/>
      <w:r>
        <w:rPr>
          <w:snapToGrid w:val="0"/>
        </w:rPr>
        <w:t>, meaning of</w:t>
      </w:r>
      <w:bookmarkEnd w:id="669"/>
      <w:bookmarkEnd w:id="670"/>
      <w:bookmarkEnd w:id="671"/>
      <w:bookmarkEnd w:id="67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673" w:name="_Toc378854551"/>
      <w:bookmarkStart w:id="674" w:name="_Toc432323002"/>
      <w:bookmarkStart w:id="675" w:name="_Toc487862904"/>
      <w:bookmarkStart w:id="676" w:name="_Toc7238326"/>
      <w:bookmarkStart w:id="677" w:name="_Toc151797830"/>
      <w:bookmarkStart w:id="678" w:name="_Toc169939047"/>
      <w:bookmarkStart w:id="679" w:name="_Toc278967525"/>
      <w:r>
        <w:rPr>
          <w:rStyle w:val="CharSectno"/>
        </w:rPr>
        <w:t>45</w:t>
      </w:r>
      <w:r>
        <w:rPr>
          <w:snapToGrid w:val="0"/>
        </w:rPr>
        <w:t>.</w:t>
      </w:r>
      <w:r>
        <w:rPr>
          <w:snapToGrid w:val="0"/>
        </w:rPr>
        <w:tab/>
        <w:t>Fees and charges</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ins w:id="680" w:author="svcMRProcess" w:date="2019-05-11T08:09:00Z">
        <w:r>
          <w:rPr>
            <w:snapToGrid w:val="0"/>
          </w:rPr>
          <w:t xml:space="preserve"> and</w:t>
        </w:r>
      </w:ins>
    </w:p>
    <w:p>
      <w:pPr>
        <w:pStyle w:val="Indenta"/>
        <w:rPr>
          <w:snapToGrid w:val="0"/>
        </w:rPr>
      </w:pPr>
      <w:r>
        <w:rPr>
          <w:snapToGrid w:val="0"/>
        </w:rPr>
        <w:tab/>
        <w:t>(b)</w:t>
      </w:r>
      <w:r>
        <w:rPr>
          <w:snapToGrid w:val="0"/>
        </w:rPr>
        <w:tab/>
        <w:t>maximum or minimum fees or charges;</w:t>
      </w:r>
      <w:ins w:id="681" w:author="svcMRProcess" w:date="2019-05-11T08:09:00Z">
        <w:r>
          <w:rPr>
            <w:snapToGrid w:val="0"/>
          </w:rPr>
          <w:t xml:space="preserve"> and</w:t>
        </w:r>
      </w:ins>
    </w:p>
    <w:p>
      <w:pPr>
        <w:pStyle w:val="Indenta"/>
        <w:rPr>
          <w:snapToGrid w:val="0"/>
        </w:rPr>
      </w:pPr>
      <w:r>
        <w:rPr>
          <w:snapToGrid w:val="0"/>
        </w:rPr>
        <w:tab/>
        <w:t>(c)</w:t>
      </w:r>
      <w:r>
        <w:rPr>
          <w:snapToGrid w:val="0"/>
        </w:rPr>
        <w:tab/>
        <w:t>maximum and minimum fees or charges;</w:t>
      </w:r>
      <w:ins w:id="682" w:author="svcMRProcess" w:date="2019-05-11T08:09:00Z">
        <w:r>
          <w:rPr>
            <w:snapToGrid w:val="0"/>
          </w:rPr>
          <w:t xml:space="preserve"> and</w:t>
        </w:r>
      </w:ins>
    </w:p>
    <w:p>
      <w:pPr>
        <w:pStyle w:val="Indenta"/>
        <w:rPr>
          <w:snapToGrid w:val="0"/>
        </w:rPr>
      </w:pPr>
      <w:r>
        <w:rPr>
          <w:snapToGrid w:val="0"/>
        </w:rPr>
        <w:tab/>
        <w:t>(d)</w:t>
      </w:r>
      <w:r>
        <w:rPr>
          <w:snapToGrid w:val="0"/>
        </w:rPr>
        <w:tab/>
      </w:r>
      <w:r>
        <w:rPr>
          <w:i/>
          <w:snapToGrid w:val="0"/>
        </w:rPr>
        <w:t>ad valorem</w:t>
      </w:r>
      <w:r>
        <w:rPr>
          <w:snapToGrid w:val="0"/>
        </w:rPr>
        <w:t xml:space="preserve"> fees or charges;</w:t>
      </w:r>
      <w:ins w:id="683" w:author="svcMRProcess" w:date="2019-05-11T08:09:00Z">
        <w:r>
          <w:rPr>
            <w:snapToGrid w:val="0"/>
          </w:rPr>
          <w:t xml:space="preserve"> and</w:t>
        </w:r>
      </w:ins>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ins w:id="684" w:author="svcMRProcess" w:date="2019-05-11T08:09:00Z">
        <w:r>
          <w:rPr>
            <w:snapToGrid w:val="0"/>
          </w:rPr>
          <w:t xml:space="preserve"> or</w:t>
        </w:r>
      </w:ins>
    </w:p>
    <w:p>
      <w:pPr>
        <w:pStyle w:val="Indenta"/>
        <w:rPr>
          <w:snapToGrid w:val="0"/>
        </w:rPr>
      </w:pPr>
      <w:r>
        <w:rPr>
          <w:snapToGrid w:val="0"/>
        </w:rPr>
        <w:tab/>
        <w:t>(b)</w:t>
      </w:r>
      <w:r>
        <w:rPr>
          <w:snapToGrid w:val="0"/>
        </w:rPr>
        <w:tab/>
        <w:t>in respect of certain documents or classes of document;</w:t>
      </w:r>
      <w:ins w:id="685" w:author="svcMRProcess" w:date="2019-05-11T08:09:00Z">
        <w:r>
          <w:rPr>
            <w:snapToGrid w:val="0"/>
          </w:rPr>
          <w:t xml:space="preserve"> or</w:t>
        </w:r>
      </w:ins>
    </w:p>
    <w:p>
      <w:pPr>
        <w:pStyle w:val="Indenta"/>
        <w:rPr>
          <w:snapToGrid w:val="0"/>
        </w:rPr>
      </w:pPr>
      <w:r>
        <w:rPr>
          <w:snapToGrid w:val="0"/>
        </w:rPr>
        <w:tab/>
        <w:t>(c)</w:t>
      </w:r>
      <w:r>
        <w:rPr>
          <w:snapToGrid w:val="0"/>
        </w:rPr>
        <w:tab/>
        <w:t>when any event happens or ceases to happen;</w:t>
      </w:r>
      <w:ins w:id="686" w:author="svcMRProcess" w:date="2019-05-11T08:09:00Z">
        <w:r>
          <w:rPr>
            <w:snapToGrid w:val="0"/>
          </w:rPr>
          <w:t xml:space="preserve"> or</w:t>
        </w:r>
      </w:ins>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687" w:name="_Toc432323003"/>
      <w:bookmarkStart w:id="688" w:name="_Toc487862905"/>
      <w:bookmarkStart w:id="689" w:name="_Toc7238327"/>
      <w:bookmarkStart w:id="690" w:name="_Toc151797831"/>
      <w:bookmarkStart w:id="691" w:name="_Toc169939048"/>
      <w:bookmarkStart w:id="692" w:name="_Toc278967526"/>
      <w:bookmarkStart w:id="693" w:name="_Toc378854552"/>
      <w:r>
        <w:rPr>
          <w:rStyle w:val="CharSectno"/>
        </w:rPr>
        <w:t>45A</w:t>
      </w:r>
      <w:r>
        <w:t>.</w:t>
      </w:r>
      <w:r>
        <w:tab/>
        <w:t>Fees for licences</w:t>
      </w:r>
      <w:bookmarkEnd w:id="687"/>
      <w:bookmarkEnd w:id="688"/>
      <w:bookmarkEnd w:id="689"/>
      <w:bookmarkEnd w:id="690"/>
      <w:bookmarkEnd w:id="691"/>
      <w:bookmarkEnd w:id="692"/>
      <w:ins w:id="694" w:author="svcMRProcess" w:date="2019-05-11T08:09:00Z">
        <w:r>
          <w:t>, effect of power to prescribe</w:t>
        </w:r>
      </w:ins>
      <w:bookmarkEnd w:id="69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695" w:name="_Toc432323004"/>
      <w:bookmarkStart w:id="696" w:name="_Toc487862906"/>
      <w:bookmarkStart w:id="697" w:name="_Toc7238328"/>
      <w:bookmarkStart w:id="698" w:name="_Toc151797832"/>
      <w:bookmarkStart w:id="699" w:name="_Toc169939049"/>
      <w:bookmarkStart w:id="700" w:name="_Toc278967527"/>
      <w:bookmarkStart w:id="701" w:name="_Toc378854553"/>
      <w:r>
        <w:rPr>
          <w:rStyle w:val="CharSectno"/>
        </w:rPr>
        <w:t>46</w:t>
      </w:r>
      <w:r>
        <w:rPr>
          <w:snapToGrid w:val="0"/>
        </w:rPr>
        <w:t>.</w:t>
      </w:r>
      <w:r>
        <w:rPr>
          <w:snapToGrid w:val="0"/>
        </w:rPr>
        <w:tab/>
        <w:t xml:space="preserve">Reference to </w:t>
      </w:r>
      <w:del w:id="702" w:author="svcMRProcess" w:date="2019-05-11T08:09:00Z">
        <w:r>
          <w:rPr>
            <w:snapToGrid w:val="0"/>
          </w:rPr>
          <w:delText>Act</w:delText>
        </w:r>
      </w:del>
      <w:ins w:id="703" w:author="svcMRProcess" w:date="2019-05-11T08:09:00Z">
        <w:r>
          <w:rPr>
            <w:snapToGrid w:val="0"/>
          </w:rPr>
          <w:t>written law includes reference</w:t>
        </w:r>
      </w:ins>
      <w:r>
        <w:rPr>
          <w:snapToGrid w:val="0"/>
        </w:rPr>
        <w:t xml:space="preserve"> to </w:t>
      </w:r>
      <w:del w:id="704" w:author="svcMRProcess" w:date="2019-05-11T08:09:00Z">
        <w:r>
          <w:rPr>
            <w:snapToGrid w:val="0"/>
          </w:rPr>
          <w:delText xml:space="preserve">include </w:delText>
        </w:r>
      </w:del>
      <w:r>
        <w:rPr>
          <w:snapToGrid w:val="0"/>
        </w:rPr>
        <w:t>subsidiary legislation</w:t>
      </w:r>
      <w:bookmarkEnd w:id="695"/>
      <w:bookmarkEnd w:id="696"/>
      <w:bookmarkEnd w:id="697"/>
      <w:r>
        <w:rPr>
          <w:snapToGrid w:val="0"/>
        </w:rPr>
        <w:t xml:space="preserve"> made under </w:t>
      </w:r>
      <w:del w:id="705" w:author="svcMRProcess" w:date="2019-05-11T08:09:00Z">
        <w:r>
          <w:rPr>
            <w:snapToGrid w:val="0"/>
          </w:rPr>
          <w:delText>the Act</w:delText>
        </w:r>
      </w:del>
      <w:bookmarkEnd w:id="698"/>
      <w:bookmarkEnd w:id="699"/>
      <w:bookmarkEnd w:id="700"/>
      <w:ins w:id="706" w:author="svcMRProcess" w:date="2019-05-11T08:09:00Z">
        <w:r>
          <w:rPr>
            <w:snapToGrid w:val="0"/>
          </w:rPr>
          <w:t>it</w:t>
        </w:r>
      </w:ins>
      <w:bookmarkEnd w:id="701"/>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707" w:name="_Toc378854554"/>
      <w:bookmarkStart w:id="708" w:name="_Toc432323005"/>
      <w:bookmarkStart w:id="709" w:name="_Toc487862907"/>
      <w:bookmarkStart w:id="710" w:name="_Toc7238329"/>
      <w:bookmarkStart w:id="711" w:name="_Toc151797833"/>
      <w:bookmarkStart w:id="712" w:name="_Toc169939050"/>
      <w:bookmarkStart w:id="713" w:name="_Toc278967528"/>
      <w:r>
        <w:rPr>
          <w:rStyle w:val="CharSectno"/>
        </w:rPr>
        <w:t>47</w:t>
      </w:r>
      <w:r>
        <w:rPr>
          <w:snapToGrid w:val="0"/>
        </w:rPr>
        <w:t>.</w:t>
      </w:r>
      <w:r>
        <w:rPr>
          <w:snapToGrid w:val="0"/>
        </w:rPr>
        <w:tab/>
        <w:t>Acts</w:t>
      </w:r>
      <w:ins w:id="714" w:author="svcMRProcess" w:date="2019-05-11T08:09:00Z">
        <w:r>
          <w:rPr>
            <w:snapToGrid w:val="0"/>
          </w:rPr>
          <w:t xml:space="preserve"> done</w:t>
        </w:r>
      </w:ins>
      <w:r>
        <w:rPr>
          <w:snapToGrid w:val="0"/>
        </w:rPr>
        <w:t xml:space="preserve"> under subsidiary legislation deemed done under Act</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715" w:name="_Toc378854555"/>
      <w:bookmarkStart w:id="716" w:name="_Toc72899328"/>
      <w:bookmarkStart w:id="717" w:name="_Toc88026905"/>
      <w:bookmarkStart w:id="718" w:name="_Toc89522096"/>
      <w:bookmarkStart w:id="719" w:name="_Toc90872605"/>
      <w:bookmarkStart w:id="720" w:name="_Toc94947632"/>
      <w:bookmarkStart w:id="721" w:name="_Toc97105601"/>
      <w:bookmarkStart w:id="722" w:name="_Toc102368073"/>
      <w:bookmarkStart w:id="723" w:name="_Toc103068659"/>
      <w:bookmarkStart w:id="724" w:name="_Toc107978964"/>
      <w:bookmarkStart w:id="725" w:name="_Toc108942346"/>
      <w:bookmarkStart w:id="726" w:name="_Toc109188571"/>
      <w:bookmarkStart w:id="727" w:name="_Toc112045053"/>
      <w:bookmarkStart w:id="728" w:name="_Toc113858476"/>
      <w:bookmarkStart w:id="729" w:name="_Toc121558737"/>
      <w:bookmarkStart w:id="730" w:name="_Toc131397217"/>
      <w:bookmarkStart w:id="731" w:name="_Toc151797834"/>
      <w:bookmarkStart w:id="732" w:name="_Toc151862449"/>
      <w:bookmarkStart w:id="733" w:name="_Toc155671139"/>
      <w:bookmarkStart w:id="734" w:name="_Toc157918836"/>
      <w:bookmarkStart w:id="735" w:name="_Toc164135690"/>
      <w:bookmarkStart w:id="736" w:name="_Toc164150777"/>
      <w:bookmarkStart w:id="737" w:name="_Toc164225412"/>
      <w:bookmarkStart w:id="738" w:name="_Toc166385962"/>
      <w:bookmarkStart w:id="739" w:name="_Toc167003622"/>
      <w:bookmarkStart w:id="740" w:name="_Toc169939051"/>
      <w:bookmarkStart w:id="741" w:name="_Toc170717952"/>
      <w:bookmarkStart w:id="742" w:name="_Toc171069561"/>
      <w:bookmarkStart w:id="743" w:name="_Toc202767264"/>
      <w:bookmarkStart w:id="744" w:name="_Toc202767357"/>
      <w:bookmarkStart w:id="745" w:name="_Toc202769687"/>
      <w:bookmarkStart w:id="746" w:name="_Toc205200752"/>
      <w:bookmarkStart w:id="747" w:name="_Toc205285532"/>
      <w:bookmarkStart w:id="748" w:name="_Toc217359030"/>
      <w:bookmarkStart w:id="749" w:name="_Toc217359124"/>
      <w:bookmarkStart w:id="750" w:name="_Toc223498859"/>
      <w:bookmarkStart w:id="751" w:name="_Toc240974249"/>
      <w:bookmarkStart w:id="752" w:name="_Toc241046787"/>
      <w:bookmarkStart w:id="753" w:name="_Toc270517019"/>
      <w:bookmarkStart w:id="754" w:name="_Toc270518818"/>
      <w:bookmarkStart w:id="755" w:name="_Toc274135447"/>
      <w:bookmarkStart w:id="756" w:name="_Toc278967529"/>
      <w:r>
        <w:rPr>
          <w:rStyle w:val="CharPartNo"/>
        </w:rPr>
        <w:t>Part VII</w:t>
      </w:r>
      <w:r>
        <w:rPr>
          <w:rStyle w:val="CharDivNo"/>
        </w:rPr>
        <w:t> </w:t>
      </w:r>
      <w:r>
        <w:t>—</w:t>
      </w:r>
      <w:r>
        <w:rPr>
          <w:rStyle w:val="CharDivText"/>
        </w:rPr>
        <w:t> </w:t>
      </w:r>
      <w:r>
        <w:rPr>
          <w:rStyle w:val="CharPartText"/>
        </w:rPr>
        <w:t>Statutory powers and duties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5"/>
        <w:rPr>
          <w:snapToGrid w:val="0"/>
        </w:rPr>
      </w:pPr>
      <w:bookmarkStart w:id="757" w:name="_Toc378854556"/>
      <w:bookmarkStart w:id="758" w:name="_Toc432323006"/>
      <w:bookmarkStart w:id="759" w:name="_Toc487862908"/>
      <w:bookmarkStart w:id="760" w:name="_Toc7238330"/>
      <w:bookmarkStart w:id="761" w:name="_Toc151797835"/>
      <w:bookmarkStart w:id="762" w:name="_Toc169939052"/>
      <w:bookmarkStart w:id="763" w:name="_Toc278967530"/>
      <w:r>
        <w:rPr>
          <w:rStyle w:val="CharSectno"/>
        </w:rPr>
        <w:t>48</w:t>
      </w:r>
      <w:r>
        <w:rPr>
          <w:snapToGrid w:val="0"/>
        </w:rPr>
        <w:t>.</w:t>
      </w:r>
      <w:r>
        <w:rPr>
          <w:snapToGrid w:val="0"/>
        </w:rPr>
        <w:tab/>
        <w:t>Time for exercise of power or performance of duty</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764" w:name="_Toc432323007"/>
      <w:bookmarkStart w:id="765" w:name="_Toc487862909"/>
      <w:bookmarkStart w:id="766" w:name="_Toc7238331"/>
      <w:bookmarkStart w:id="767" w:name="_Toc378854557"/>
      <w:bookmarkStart w:id="768" w:name="_Toc151797836"/>
      <w:bookmarkStart w:id="769" w:name="_Toc169939053"/>
      <w:bookmarkStart w:id="770" w:name="_Toc278967531"/>
      <w:r>
        <w:rPr>
          <w:rStyle w:val="CharSectno"/>
        </w:rPr>
        <w:t>48A</w:t>
      </w:r>
      <w:r>
        <w:rPr>
          <w:snapToGrid w:val="0"/>
        </w:rPr>
        <w:t>.</w:t>
      </w:r>
      <w:r>
        <w:rPr>
          <w:snapToGrid w:val="0"/>
        </w:rPr>
        <w:tab/>
      </w:r>
      <w:bookmarkEnd w:id="764"/>
      <w:bookmarkEnd w:id="765"/>
      <w:bookmarkEnd w:id="766"/>
      <w:r>
        <w:rPr>
          <w:snapToGrid w:val="0"/>
        </w:rPr>
        <w:t>Judicial acts and service of process may be done on any day</w:t>
      </w:r>
      <w:bookmarkEnd w:id="767"/>
      <w:bookmarkEnd w:id="768"/>
      <w:bookmarkEnd w:id="769"/>
      <w:bookmarkEnd w:id="77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771" w:name="_Toc432323008"/>
      <w:bookmarkStart w:id="772" w:name="_Toc487862910"/>
      <w:bookmarkStart w:id="773" w:name="_Toc7238332"/>
      <w:bookmarkStart w:id="774" w:name="_Toc378854558"/>
      <w:bookmarkStart w:id="775" w:name="_Toc151797837"/>
      <w:bookmarkStart w:id="776" w:name="_Toc169939054"/>
      <w:bookmarkStart w:id="777" w:name="_Toc278967532"/>
      <w:r>
        <w:rPr>
          <w:rStyle w:val="CharSectno"/>
        </w:rPr>
        <w:t>49</w:t>
      </w:r>
      <w:r>
        <w:rPr>
          <w:snapToGrid w:val="0"/>
        </w:rPr>
        <w:t>.</w:t>
      </w:r>
      <w:r>
        <w:rPr>
          <w:snapToGrid w:val="0"/>
        </w:rPr>
        <w:tab/>
      </w:r>
      <w:bookmarkEnd w:id="771"/>
      <w:bookmarkEnd w:id="772"/>
      <w:bookmarkEnd w:id="773"/>
      <w:r>
        <w:rPr>
          <w:snapToGrid w:val="0"/>
        </w:rPr>
        <w:t>Public officer’s powers and duties may be exercised by acting officer etc.</w:t>
      </w:r>
      <w:bookmarkEnd w:id="774"/>
      <w:bookmarkEnd w:id="775"/>
      <w:bookmarkEnd w:id="776"/>
      <w:bookmarkEnd w:id="777"/>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778" w:name="_Toc378854559"/>
      <w:bookmarkStart w:id="779" w:name="_Toc432323009"/>
      <w:bookmarkStart w:id="780" w:name="_Toc487862911"/>
      <w:bookmarkStart w:id="781" w:name="_Toc7238333"/>
      <w:bookmarkStart w:id="782" w:name="_Toc151797838"/>
      <w:bookmarkStart w:id="783" w:name="_Toc169939055"/>
      <w:bookmarkStart w:id="784" w:name="_Toc278967533"/>
      <w:r>
        <w:rPr>
          <w:rStyle w:val="CharSectno"/>
        </w:rPr>
        <w:t>50</w:t>
      </w:r>
      <w:r>
        <w:rPr>
          <w:snapToGrid w:val="0"/>
        </w:rPr>
        <w:t>.</w:t>
      </w:r>
      <w:r>
        <w:rPr>
          <w:snapToGrid w:val="0"/>
        </w:rPr>
        <w:tab/>
        <w:t>Statutory powers, construction of</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785" w:name="_Toc378854560"/>
      <w:bookmarkStart w:id="786" w:name="_Toc432323010"/>
      <w:bookmarkStart w:id="787" w:name="_Toc487862912"/>
      <w:bookmarkStart w:id="788" w:name="_Toc7238334"/>
      <w:bookmarkStart w:id="789" w:name="_Toc151797839"/>
      <w:bookmarkStart w:id="790" w:name="_Toc169939056"/>
      <w:bookmarkStart w:id="791" w:name="_Toc278967534"/>
      <w:r>
        <w:rPr>
          <w:rStyle w:val="CharSectno"/>
        </w:rPr>
        <w:t>51</w:t>
      </w:r>
      <w:r>
        <w:rPr>
          <w:snapToGrid w:val="0"/>
        </w:rPr>
        <w:t>.</w:t>
      </w:r>
      <w:r>
        <w:rPr>
          <w:snapToGrid w:val="0"/>
        </w:rPr>
        <w:tab/>
        <w:t>Power to issue licences and other authorisations is discretionary</w:t>
      </w:r>
      <w:bookmarkEnd w:id="785"/>
      <w:bookmarkEnd w:id="786"/>
      <w:bookmarkEnd w:id="787"/>
      <w:bookmarkEnd w:id="788"/>
      <w:bookmarkEnd w:id="789"/>
      <w:bookmarkEnd w:id="790"/>
      <w:bookmarkEnd w:id="791"/>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792" w:name="_Toc432323011"/>
      <w:bookmarkStart w:id="793" w:name="_Toc487862913"/>
      <w:bookmarkStart w:id="794" w:name="_Toc7238335"/>
      <w:bookmarkStart w:id="795" w:name="_Toc378854561"/>
      <w:bookmarkStart w:id="796" w:name="_Toc151797840"/>
      <w:bookmarkStart w:id="797" w:name="_Toc169939057"/>
      <w:bookmarkStart w:id="798" w:name="_Toc278967535"/>
      <w:r>
        <w:rPr>
          <w:rStyle w:val="CharSectno"/>
        </w:rPr>
        <w:t>52</w:t>
      </w:r>
      <w:r>
        <w:rPr>
          <w:snapToGrid w:val="0"/>
        </w:rPr>
        <w:t>.</w:t>
      </w:r>
      <w:r>
        <w:rPr>
          <w:snapToGrid w:val="0"/>
        </w:rPr>
        <w:tab/>
        <w:t>Power to appoint includes power to remove, suspend</w:t>
      </w:r>
      <w:bookmarkEnd w:id="792"/>
      <w:r>
        <w:rPr>
          <w:snapToGrid w:val="0"/>
        </w:rPr>
        <w:t xml:space="preserve">, </w:t>
      </w:r>
      <w:bookmarkEnd w:id="793"/>
      <w:bookmarkEnd w:id="794"/>
      <w:r>
        <w:rPr>
          <w:snapToGrid w:val="0"/>
        </w:rPr>
        <w:t>appoint acting officer</w:t>
      </w:r>
      <w:del w:id="799" w:author="svcMRProcess" w:date="2019-05-11T08:09:00Z">
        <w:r>
          <w:rPr>
            <w:snapToGrid w:val="0"/>
          </w:rPr>
          <w:delText>,</w:delText>
        </w:r>
      </w:del>
      <w:r>
        <w:rPr>
          <w:snapToGrid w:val="0"/>
        </w:rPr>
        <w:t xml:space="preserve"> etc.</w:t>
      </w:r>
      <w:bookmarkEnd w:id="795"/>
      <w:bookmarkEnd w:id="796"/>
      <w:bookmarkEnd w:id="797"/>
      <w:bookmarkEnd w:id="798"/>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ins w:id="800" w:author="svcMRProcess" w:date="2019-05-11T08:09:00Z">
        <w:r>
          <w:rPr>
            <w:snapToGrid w:val="0"/>
          </w:rPr>
          <w:t xml:space="preserve"> and</w:t>
        </w:r>
      </w:ins>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ins w:id="801" w:author="svcMRProcess" w:date="2019-05-11T08:09:00Z">
        <w:r>
          <w:rPr>
            <w:snapToGrid w:val="0"/>
          </w:rPr>
          <w:t xml:space="preserve"> and</w:t>
        </w:r>
      </w:ins>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802" w:name="_Toc432323012"/>
      <w:bookmarkStart w:id="803" w:name="_Toc487862914"/>
      <w:bookmarkStart w:id="804" w:name="_Toc7238336"/>
      <w:bookmarkStart w:id="805" w:name="_Toc151797841"/>
      <w:bookmarkStart w:id="806" w:name="_Toc169939058"/>
      <w:r>
        <w:tab/>
        <w:t>[Section 52 amended by No. 31 of 2010 s. 7.]</w:t>
      </w:r>
    </w:p>
    <w:p>
      <w:pPr>
        <w:pStyle w:val="Heading5"/>
        <w:spacing w:before="180"/>
        <w:rPr>
          <w:snapToGrid w:val="0"/>
        </w:rPr>
      </w:pPr>
      <w:bookmarkStart w:id="807" w:name="_Toc378854562"/>
      <w:bookmarkStart w:id="808" w:name="_Toc278967536"/>
      <w:r>
        <w:rPr>
          <w:rStyle w:val="CharSectno"/>
        </w:rPr>
        <w:t>53</w:t>
      </w:r>
      <w:r>
        <w:rPr>
          <w:snapToGrid w:val="0"/>
        </w:rPr>
        <w:t>.</w:t>
      </w:r>
      <w:r>
        <w:rPr>
          <w:snapToGrid w:val="0"/>
        </w:rPr>
        <w:tab/>
        <w:t xml:space="preserve">Appointments </w:t>
      </w:r>
      <w:ins w:id="809" w:author="svcMRProcess" w:date="2019-05-11T08:09:00Z">
        <w:r>
          <w:rPr>
            <w:snapToGrid w:val="0"/>
          </w:rPr>
          <w:t xml:space="preserve">may be </w:t>
        </w:r>
      </w:ins>
      <w:r>
        <w:rPr>
          <w:snapToGrid w:val="0"/>
        </w:rPr>
        <w:t>by name or office</w:t>
      </w:r>
      <w:bookmarkEnd w:id="807"/>
      <w:bookmarkEnd w:id="802"/>
      <w:bookmarkEnd w:id="803"/>
      <w:bookmarkEnd w:id="804"/>
      <w:bookmarkEnd w:id="805"/>
      <w:bookmarkEnd w:id="806"/>
      <w:bookmarkEnd w:id="808"/>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ins w:id="810" w:author="svcMRProcess" w:date="2019-05-11T08:09:00Z">
        <w:r>
          <w:rPr>
            <w:snapToGrid w:val="0"/>
          </w:rPr>
          <w:t xml:space="preserve"> or</w:t>
        </w:r>
      </w:ins>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811" w:name="_Toc432323013"/>
      <w:bookmarkStart w:id="812" w:name="_Toc378854563"/>
      <w:bookmarkStart w:id="813" w:name="_Toc487862915"/>
      <w:bookmarkStart w:id="814" w:name="_Toc7238337"/>
      <w:bookmarkStart w:id="815" w:name="_Toc151797842"/>
      <w:bookmarkStart w:id="816" w:name="_Toc169939059"/>
      <w:bookmarkStart w:id="817" w:name="_Toc278967537"/>
      <w:r>
        <w:rPr>
          <w:rStyle w:val="CharSectno"/>
        </w:rPr>
        <w:t>54</w:t>
      </w:r>
      <w:r>
        <w:rPr>
          <w:snapToGrid w:val="0"/>
        </w:rPr>
        <w:t>.</w:t>
      </w:r>
      <w:r>
        <w:rPr>
          <w:snapToGrid w:val="0"/>
        </w:rPr>
        <w:tab/>
        <w:t>Statutory bodies, majority and quorum</w:t>
      </w:r>
      <w:bookmarkEnd w:id="811"/>
      <w:r>
        <w:rPr>
          <w:snapToGrid w:val="0"/>
        </w:rPr>
        <w:t xml:space="preserve"> provisions</w:t>
      </w:r>
      <w:bookmarkEnd w:id="812"/>
      <w:bookmarkEnd w:id="813"/>
      <w:bookmarkEnd w:id="814"/>
      <w:bookmarkEnd w:id="815"/>
      <w:bookmarkEnd w:id="816"/>
      <w:bookmarkEnd w:id="817"/>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818" w:name="_Toc432323014"/>
      <w:bookmarkStart w:id="819" w:name="_Toc487862916"/>
      <w:bookmarkStart w:id="820" w:name="_Toc7238338"/>
      <w:bookmarkStart w:id="821" w:name="_Toc378854564"/>
      <w:bookmarkStart w:id="822" w:name="_Toc151797843"/>
      <w:bookmarkStart w:id="823" w:name="_Toc169939060"/>
      <w:bookmarkStart w:id="824" w:name="_Toc278967538"/>
      <w:r>
        <w:rPr>
          <w:rStyle w:val="CharSectno"/>
        </w:rPr>
        <w:t>55</w:t>
      </w:r>
      <w:r>
        <w:rPr>
          <w:snapToGrid w:val="0"/>
        </w:rPr>
        <w:t>.</w:t>
      </w:r>
      <w:r>
        <w:rPr>
          <w:snapToGrid w:val="0"/>
        </w:rPr>
        <w:tab/>
      </w:r>
      <w:bookmarkEnd w:id="818"/>
      <w:bookmarkEnd w:id="819"/>
      <w:bookmarkEnd w:id="820"/>
      <w:r>
        <w:rPr>
          <w:snapToGrid w:val="0"/>
        </w:rPr>
        <w:t>Errors when exercising certain powers or duties may be corrected</w:t>
      </w:r>
      <w:bookmarkEnd w:id="821"/>
      <w:bookmarkEnd w:id="822"/>
      <w:bookmarkEnd w:id="823"/>
      <w:bookmarkEnd w:id="82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825" w:name="_Toc378854565"/>
      <w:bookmarkStart w:id="826" w:name="_Toc432323015"/>
      <w:bookmarkStart w:id="827" w:name="_Toc487862917"/>
      <w:bookmarkStart w:id="828" w:name="_Toc7238339"/>
      <w:bookmarkStart w:id="829" w:name="_Toc151797844"/>
      <w:bookmarkStart w:id="830" w:name="_Toc169939061"/>
      <w:bookmarkStart w:id="831" w:name="_Toc278967539"/>
      <w:r>
        <w:rPr>
          <w:snapToGrid w:val="0"/>
        </w:rPr>
        <w:t>56.</w:t>
      </w:r>
      <w:r>
        <w:rPr>
          <w:snapToGrid w:val="0"/>
        </w:rPr>
        <w:tab/>
        <w:t>“May” imports a discretion, “shall” is imperative</w:t>
      </w:r>
      <w:bookmarkEnd w:id="825"/>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832" w:name="_Toc432323016"/>
      <w:bookmarkStart w:id="833" w:name="_Toc487862918"/>
      <w:bookmarkStart w:id="834" w:name="_Toc7238340"/>
      <w:bookmarkStart w:id="835" w:name="_Toc378854566"/>
      <w:bookmarkStart w:id="836" w:name="_Toc151797845"/>
      <w:bookmarkStart w:id="837" w:name="_Toc169939062"/>
      <w:bookmarkStart w:id="838" w:name="_Toc278967540"/>
      <w:r>
        <w:rPr>
          <w:rStyle w:val="CharSectno"/>
        </w:rPr>
        <w:t>57</w:t>
      </w:r>
      <w:r>
        <w:rPr>
          <w:snapToGrid w:val="0"/>
        </w:rPr>
        <w:t>.</w:t>
      </w:r>
      <w:r>
        <w:rPr>
          <w:snapToGrid w:val="0"/>
        </w:rPr>
        <w:tab/>
        <w:t xml:space="preserve">Statutory bodies, powers of not affected by vacancies </w:t>
      </w:r>
      <w:bookmarkEnd w:id="832"/>
      <w:bookmarkEnd w:id="833"/>
      <w:bookmarkEnd w:id="834"/>
      <w:r>
        <w:rPr>
          <w:snapToGrid w:val="0"/>
        </w:rPr>
        <w:t>etc.</w:t>
      </w:r>
      <w:bookmarkEnd w:id="835"/>
      <w:bookmarkEnd w:id="836"/>
      <w:bookmarkEnd w:id="837"/>
      <w:bookmarkEnd w:id="838"/>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ins w:id="839" w:author="svcMRProcess" w:date="2019-05-11T08:09:00Z">
        <w:r>
          <w:rPr>
            <w:snapToGrid w:val="0"/>
          </w:rPr>
          <w:t xml:space="preserve"> or</w:t>
        </w:r>
      </w:ins>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ins w:id="840" w:author="svcMRProcess" w:date="2019-05-11T08:09:00Z">
        <w:r>
          <w:rPr>
            <w:snapToGrid w:val="0"/>
          </w:rPr>
          <w:t xml:space="preserve"> or</w:t>
        </w:r>
      </w:ins>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841" w:name="_Toc432323017"/>
      <w:bookmarkStart w:id="842" w:name="_Toc487862919"/>
      <w:bookmarkStart w:id="843" w:name="_Toc7238341"/>
      <w:bookmarkStart w:id="844" w:name="_Toc378854567"/>
      <w:bookmarkStart w:id="845" w:name="_Toc151797846"/>
      <w:bookmarkStart w:id="846" w:name="_Toc169939063"/>
      <w:bookmarkStart w:id="847" w:name="_Toc278967541"/>
      <w:r>
        <w:rPr>
          <w:rStyle w:val="CharSectno"/>
        </w:rPr>
        <w:t>58</w:t>
      </w:r>
      <w:r>
        <w:rPr>
          <w:snapToGrid w:val="0"/>
        </w:rPr>
        <w:t>.</w:t>
      </w:r>
      <w:r>
        <w:rPr>
          <w:snapToGrid w:val="0"/>
        </w:rPr>
        <w:tab/>
      </w:r>
      <w:bookmarkEnd w:id="841"/>
      <w:bookmarkEnd w:id="842"/>
      <w:bookmarkEnd w:id="843"/>
      <w:r>
        <w:rPr>
          <w:snapToGrid w:val="0"/>
        </w:rPr>
        <w:t>Delegates, performance of functions by</w:t>
      </w:r>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848" w:name="_Toc432323018"/>
      <w:bookmarkStart w:id="849" w:name="_Toc487862920"/>
      <w:bookmarkStart w:id="850" w:name="_Toc7238342"/>
      <w:bookmarkStart w:id="851" w:name="_Toc378854568"/>
      <w:bookmarkStart w:id="852" w:name="_Toc151797847"/>
      <w:bookmarkStart w:id="853" w:name="_Toc169939064"/>
      <w:bookmarkStart w:id="854" w:name="_Toc278967542"/>
      <w:r>
        <w:rPr>
          <w:rStyle w:val="CharSectno"/>
        </w:rPr>
        <w:t>59</w:t>
      </w:r>
      <w:r>
        <w:rPr>
          <w:snapToGrid w:val="0"/>
        </w:rPr>
        <w:t>.</w:t>
      </w:r>
      <w:r>
        <w:rPr>
          <w:snapToGrid w:val="0"/>
        </w:rPr>
        <w:tab/>
        <w:t>Power to delegate</w:t>
      </w:r>
      <w:bookmarkEnd w:id="848"/>
      <w:bookmarkEnd w:id="849"/>
      <w:bookmarkEnd w:id="850"/>
      <w:r>
        <w:rPr>
          <w:snapToGrid w:val="0"/>
        </w:rPr>
        <w:t xml:space="preserve">, </w:t>
      </w:r>
      <w:del w:id="855" w:author="svcMRProcess" w:date="2019-05-11T08:09:00Z">
        <w:r>
          <w:rPr>
            <w:snapToGrid w:val="0"/>
          </w:rPr>
          <w:delText>construction</w:delText>
        </w:r>
      </w:del>
      <w:ins w:id="856" w:author="svcMRProcess" w:date="2019-05-11T08:09:00Z">
        <w:r>
          <w:rPr>
            <w:snapToGrid w:val="0"/>
          </w:rPr>
          <w:t>effect</w:t>
        </w:r>
      </w:ins>
      <w:r>
        <w:rPr>
          <w:snapToGrid w:val="0"/>
        </w:rPr>
        <w:t xml:space="preserve"> of</w:t>
      </w:r>
      <w:bookmarkEnd w:id="851"/>
      <w:bookmarkEnd w:id="852"/>
      <w:bookmarkEnd w:id="853"/>
      <w:bookmarkEnd w:id="85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857" w:name="_Toc378854569"/>
      <w:bookmarkStart w:id="858" w:name="_Toc432323019"/>
      <w:bookmarkStart w:id="859" w:name="_Toc487862921"/>
      <w:bookmarkStart w:id="860" w:name="_Toc7238343"/>
      <w:bookmarkStart w:id="861" w:name="_Toc151797848"/>
      <w:bookmarkStart w:id="862" w:name="_Toc169939065"/>
      <w:bookmarkStart w:id="863" w:name="_Toc278967543"/>
      <w:r>
        <w:rPr>
          <w:rStyle w:val="CharSectno"/>
        </w:rPr>
        <w:t>60</w:t>
      </w:r>
      <w:r>
        <w:rPr>
          <w:snapToGrid w:val="0"/>
        </w:rPr>
        <w:t>.</w:t>
      </w:r>
      <w:r>
        <w:rPr>
          <w:snapToGrid w:val="0"/>
        </w:rPr>
        <w:tab/>
        <w:t>Governor to act with advice of Executive Council</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864" w:name="_Toc378854570"/>
      <w:bookmarkStart w:id="865" w:name="_Toc72899343"/>
      <w:bookmarkStart w:id="866" w:name="_Toc88026920"/>
      <w:bookmarkStart w:id="867" w:name="_Toc89522111"/>
      <w:bookmarkStart w:id="868" w:name="_Toc90872620"/>
      <w:bookmarkStart w:id="869" w:name="_Toc94947647"/>
      <w:bookmarkStart w:id="870" w:name="_Toc97105616"/>
      <w:bookmarkStart w:id="871" w:name="_Toc102368088"/>
      <w:bookmarkStart w:id="872" w:name="_Toc103068674"/>
      <w:bookmarkStart w:id="873" w:name="_Toc107978979"/>
      <w:bookmarkStart w:id="874" w:name="_Toc108942361"/>
      <w:bookmarkStart w:id="875" w:name="_Toc109188586"/>
      <w:bookmarkStart w:id="876" w:name="_Toc112045068"/>
      <w:bookmarkStart w:id="877" w:name="_Toc113858491"/>
      <w:bookmarkStart w:id="878" w:name="_Toc121558752"/>
      <w:bookmarkStart w:id="879" w:name="_Toc131397232"/>
      <w:bookmarkStart w:id="880" w:name="_Toc151797849"/>
      <w:bookmarkStart w:id="881" w:name="_Toc151862464"/>
      <w:bookmarkStart w:id="882" w:name="_Toc155671154"/>
      <w:bookmarkStart w:id="883" w:name="_Toc157918851"/>
      <w:bookmarkStart w:id="884" w:name="_Toc164135705"/>
      <w:bookmarkStart w:id="885" w:name="_Toc164150792"/>
      <w:bookmarkStart w:id="886" w:name="_Toc164225427"/>
      <w:bookmarkStart w:id="887" w:name="_Toc166385977"/>
      <w:bookmarkStart w:id="888" w:name="_Toc167003637"/>
      <w:bookmarkStart w:id="889" w:name="_Toc169939066"/>
      <w:bookmarkStart w:id="890" w:name="_Toc170717967"/>
      <w:bookmarkStart w:id="891" w:name="_Toc171069576"/>
      <w:bookmarkStart w:id="892" w:name="_Toc202767279"/>
      <w:bookmarkStart w:id="893" w:name="_Toc202767372"/>
      <w:bookmarkStart w:id="894" w:name="_Toc202769702"/>
      <w:bookmarkStart w:id="895" w:name="_Toc205200767"/>
      <w:bookmarkStart w:id="896" w:name="_Toc205285547"/>
      <w:bookmarkStart w:id="897" w:name="_Toc217359045"/>
      <w:bookmarkStart w:id="898" w:name="_Toc217359139"/>
      <w:bookmarkStart w:id="899" w:name="_Toc223498874"/>
      <w:bookmarkStart w:id="900" w:name="_Toc240974264"/>
      <w:bookmarkStart w:id="901" w:name="_Toc241046802"/>
      <w:bookmarkStart w:id="902" w:name="_Toc270517034"/>
      <w:bookmarkStart w:id="903" w:name="_Toc270518833"/>
      <w:bookmarkStart w:id="904" w:name="_Toc274135462"/>
      <w:bookmarkStart w:id="905" w:name="_Toc278967544"/>
      <w:r>
        <w:rPr>
          <w:rStyle w:val="CharPartNo"/>
        </w:rPr>
        <w:t>Part VIII</w:t>
      </w:r>
      <w:r>
        <w:rPr>
          <w:rStyle w:val="CharDivNo"/>
        </w:rPr>
        <w:t> </w:t>
      </w:r>
      <w:r>
        <w:t>—</w:t>
      </w:r>
      <w:r>
        <w:rPr>
          <w:rStyle w:val="CharDivText"/>
        </w:rPr>
        <w:t> </w:t>
      </w:r>
      <w:r>
        <w:rPr>
          <w:rStyle w:val="CharPartText"/>
        </w:rPr>
        <w:t>Provisions regarding time and distance</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PartText"/>
        </w:rPr>
        <w:t xml:space="preserve"> </w:t>
      </w:r>
    </w:p>
    <w:p>
      <w:pPr>
        <w:pStyle w:val="Heading5"/>
        <w:rPr>
          <w:snapToGrid w:val="0"/>
        </w:rPr>
      </w:pPr>
      <w:bookmarkStart w:id="906" w:name="_Toc378854571"/>
      <w:bookmarkStart w:id="907" w:name="_Toc432323020"/>
      <w:bookmarkStart w:id="908" w:name="_Toc487862922"/>
      <w:bookmarkStart w:id="909" w:name="_Toc7238344"/>
      <w:bookmarkStart w:id="910" w:name="_Toc151797850"/>
      <w:bookmarkStart w:id="911" w:name="_Toc169939067"/>
      <w:bookmarkStart w:id="912" w:name="_Toc278967545"/>
      <w:r>
        <w:rPr>
          <w:rStyle w:val="CharSectno"/>
        </w:rPr>
        <w:t>61</w:t>
      </w:r>
      <w:r>
        <w:rPr>
          <w:snapToGrid w:val="0"/>
        </w:rPr>
        <w:t>.</w:t>
      </w:r>
      <w:r>
        <w:rPr>
          <w:snapToGrid w:val="0"/>
        </w:rPr>
        <w:tab/>
      </w:r>
      <w:del w:id="913" w:author="svcMRProcess" w:date="2019-05-11T08:09:00Z">
        <w:r>
          <w:rPr>
            <w:snapToGrid w:val="0"/>
          </w:rPr>
          <w:delText>Computation</w:delText>
        </w:r>
      </w:del>
      <w:ins w:id="914" w:author="svcMRProcess" w:date="2019-05-11T08:09:00Z">
        <w:r>
          <w:rPr>
            <w:snapToGrid w:val="0"/>
          </w:rPr>
          <w:t>Time, computation</w:t>
        </w:r>
      </w:ins>
      <w:r>
        <w:rPr>
          <w:snapToGrid w:val="0"/>
        </w:rPr>
        <w:t xml:space="preserve"> of</w:t>
      </w:r>
      <w:bookmarkEnd w:id="906"/>
      <w:r>
        <w:rPr>
          <w:snapToGrid w:val="0"/>
        </w:rPr>
        <w:t xml:space="preserve"> </w:t>
      </w:r>
      <w:del w:id="915" w:author="svcMRProcess" w:date="2019-05-11T08:09:00Z">
        <w:r>
          <w:rPr>
            <w:snapToGrid w:val="0"/>
          </w:rPr>
          <w:delText>time</w:delText>
        </w:r>
        <w:bookmarkEnd w:id="907"/>
        <w:bookmarkEnd w:id="908"/>
        <w:bookmarkEnd w:id="909"/>
        <w:bookmarkEnd w:id="910"/>
        <w:bookmarkEnd w:id="911"/>
        <w:bookmarkEnd w:id="912"/>
        <w:r>
          <w:rPr>
            <w:snapToGrid w:val="0"/>
          </w:rPr>
          <w:delText xml:space="preserve"> </w:delText>
        </w:r>
      </w:del>
    </w:p>
    <w:p>
      <w:pPr>
        <w:pStyle w:val="Subsection"/>
        <w:spacing w:before="120"/>
        <w:rPr>
          <w:snapToGrid w:val="0"/>
        </w:rPr>
      </w:pPr>
      <w:del w:id="916" w:author="svcMRProcess" w:date="2019-05-11T08:09:00Z">
        <w:r>
          <w:rPr>
            <w:snapToGrid w:val="0"/>
          </w:rPr>
          <w:tab/>
        </w:r>
      </w:del>
      <w:r>
        <w:rPr>
          <w:snapToGrid w:val="0"/>
        </w:rPr>
        <w:tab/>
        <w:t>(1)</w:t>
      </w:r>
      <w:r>
        <w:rPr>
          <w:snapToGrid w:val="0"/>
        </w:rPr>
        <w:tab/>
        <w:t>In</w:t>
      </w:r>
      <w:del w:id="917" w:author="svcMRProcess" w:date="2019-05-11T08:09:00Z">
        <w:r>
          <w:rPr>
            <w:snapToGrid w:val="0"/>
          </w:rPr>
          <w:delText xml:space="preserve"> </w:delText>
        </w:r>
      </w:del>
      <w:ins w:id="918" w:author="svcMRProcess" w:date="2019-05-11T08:09:00Z">
        <w:r>
          <w:rPr>
            <w:snapToGrid w:val="0"/>
          </w:rPr>
          <w:t> </w:t>
        </w:r>
      </w:ins>
      <w:r>
        <w:rPr>
          <w:snapToGrid w:val="0"/>
        </w:rPr>
        <w:t>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919" w:name="_Toc378854572"/>
      <w:bookmarkStart w:id="920" w:name="_Toc432323021"/>
      <w:bookmarkStart w:id="921" w:name="_Toc487862923"/>
      <w:bookmarkStart w:id="922" w:name="_Toc7238345"/>
      <w:bookmarkStart w:id="923" w:name="_Toc151797851"/>
      <w:bookmarkStart w:id="924" w:name="_Toc169939068"/>
      <w:bookmarkStart w:id="925" w:name="_Toc278967546"/>
      <w:r>
        <w:rPr>
          <w:rStyle w:val="CharSectno"/>
        </w:rPr>
        <w:t>62</w:t>
      </w:r>
      <w:r>
        <w:rPr>
          <w:snapToGrid w:val="0"/>
        </w:rPr>
        <w:t>.</w:t>
      </w:r>
      <w:r>
        <w:rPr>
          <w:snapToGrid w:val="0"/>
        </w:rPr>
        <w:tab/>
      </w:r>
      <w:del w:id="926" w:author="svcMRProcess" w:date="2019-05-11T08:09:00Z">
        <w:r>
          <w:rPr>
            <w:snapToGrid w:val="0"/>
          </w:rPr>
          <w:delText>Reckoning</w:delText>
        </w:r>
      </w:del>
      <w:ins w:id="927" w:author="svcMRProcess" w:date="2019-05-11T08:09:00Z">
        <w:r>
          <w:rPr>
            <w:snapToGrid w:val="0"/>
          </w:rPr>
          <w:t>Months, reckoning</w:t>
        </w:r>
      </w:ins>
      <w:r>
        <w:rPr>
          <w:snapToGrid w:val="0"/>
        </w:rPr>
        <w:t xml:space="preserve"> of</w:t>
      </w:r>
      <w:bookmarkEnd w:id="919"/>
      <w:del w:id="928" w:author="svcMRProcess" w:date="2019-05-11T08:09:00Z">
        <w:r>
          <w:rPr>
            <w:snapToGrid w:val="0"/>
          </w:rPr>
          <w:delText xml:space="preserve"> months</w:delText>
        </w:r>
      </w:del>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929" w:name="_Toc378854573"/>
      <w:bookmarkStart w:id="930" w:name="_Toc432323022"/>
      <w:bookmarkStart w:id="931" w:name="_Toc487862924"/>
      <w:bookmarkStart w:id="932" w:name="_Toc7238346"/>
      <w:bookmarkStart w:id="933" w:name="_Toc151797852"/>
      <w:bookmarkStart w:id="934" w:name="_Toc169939069"/>
      <w:bookmarkStart w:id="935" w:name="_Toc278967547"/>
      <w:r>
        <w:rPr>
          <w:rStyle w:val="CharSectno"/>
        </w:rPr>
        <w:t>63</w:t>
      </w:r>
      <w:r>
        <w:rPr>
          <w:snapToGrid w:val="0"/>
        </w:rPr>
        <w:t>.</w:t>
      </w:r>
      <w:r>
        <w:rPr>
          <w:snapToGrid w:val="0"/>
        </w:rPr>
        <w:tab/>
        <w:t>Time for doing acts if no time fixed</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936" w:name="_Toc432323023"/>
      <w:bookmarkStart w:id="937" w:name="_Toc487862925"/>
      <w:bookmarkStart w:id="938" w:name="_Toc7238347"/>
      <w:bookmarkStart w:id="939" w:name="_Toc378854574"/>
      <w:bookmarkStart w:id="940" w:name="_Toc151797853"/>
      <w:bookmarkStart w:id="941" w:name="_Toc169939070"/>
      <w:bookmarkStart w:id="942" w:name="_Toc278967548"/>
      <w:r>
        <w:rPr>
          <w:rStyle w:val="CharSectno"/>
        </w:rPr>
        <w:t>64</w:t>
      </w:r>
      <w:r>
        <w:rPr>
          <w:snapToGrid w:val="0"/>
        </w:rPr>
        <w:t>.</w:t>
      </w:r>
      <w:r>
        <w:rPr>
          <w:snapToGrid w:val="0"/>
        </w:rPr>
        <w:tab/>
        <w:t>Power to extend time</w:t>
      </w:r>
      <w:bookmarkEnd w:id="936"/>
      <w:bookmarkEnd w:id="937"/>
      <w:bookmarkEnd w:id="938"/>
      <w:r>
        <w:rPr>
          <w:snapToGrid w:val="0"/>
        </w:rPr>
        <w:t>, construction of</w:t>
      </w:r>
      <w:bookmarkEnd w:id="939"/>
      <w:bookmarkEnd w:id="940"/>
      <w:bookmarkEnd w:id="941"/>
      <w:bookmarkEnd w:id="942"/>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943" w:name="_Toc378854575"/>
      <w:bookmarkStart w:id="944" w:name="_Toc432323024"/>
      <w:bookmarkStart w:id="945" w:name="_Toc487862926"/>
      <w:bookmarkStart w:id="946" w:name="_Toc7238348"/>
      <w:bookmarkStart w:id="947" w:name="_Toc151797854"/>
      <w:bookmarkStart w:id="948" w:name="_Toc169939071"/>
      <w:bookmarkStart w:id="949" w:name="_Toc278967549"/>
      <w:r>
        <w:rPr>
          <w:rStyle w:val="CharSectno"/>
        </w:rPr>
        <w:t>65</w:t>
      </w:r>
      <w:r>
        <w:rPr>
          <w:snapToGrid w:val="0"/>
        </w:rPr>
        <w:t>.</w:t>
      </w:r>
      <w:r>
        <w:rPr>
          <w:snapToGrid w:val="0"/>
        </w:rPr>
        <w:tab/>
      </w:r>
      <w:del w:id="950" w:author="svcMRProcess" w:date="2019-05-11T08:09:00Z">
        <w:r>
          <w:rPr>
            <w:snapToGrid w:val="0"/>
          </w:rPr>
          <w:delText>Measurement</w:delText>
        </w:r>
      </w:del>
      <w:ins w:id="951" w:author="svcMRProcess" w:date="2019-05-11T08:09:00Z">
        <w:r>
          <w:rPr>
            <w:snapToGrid w:val="0"/>
          </w:rPr>
          <w:t>Distance, measurement</w:t>
        </w:r>
      </w:ins>
      <w:r>
        <w:rPr>
          <w:snapToGrid w:val="0"/>
        </w:rPr>
        <w:t xml:space="preserve"> of</w:t>
      </w:r>
      <w:bookmarkEnd w:id="943"/>
      <w:del w:id="952" w:author="svcMRProcess" w:date="2019-05-11T08:09:00Z">
        <w:r>
          <w:rPr>
            <w:snapToGrid w:val="0"/>
          </w:rPr>
          <w:delText xml:space="preserve"> distance</w:delText>
        </w:r>
      </w:del>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953" w:name="_Toc378854576"/>
      <w:bookmarkStart w:id="954" w:name="_Toc72899349"/>
      <w:bookmarkStart w:id="955" w:name="_Toc88026926"/>
      <w:bookmarkStart w:id="956" w:name="_Toc89522117"/>
      <w:bookmarkStart w:id="957" w:name="_Toc90872626"/>
      <w:bookmarkStart w:id="958" w:name="_Toc94947653"/>
      <w:bookmarkStart w:id="959" w:name="_Toc97105622"/>
      <w:bookmarkStart w:id="960" w:name="_Toc102368094"/>
      <w:bookmarkStart w:id="961" w:name="_Toc103068680"/>
      <w:bookmarkStart w:id="962" w:name="_Toc107978985"/>
      <w:bookmarkStart w:id="963" w:name="_Toc108942367"/>
      <w:bookmarkStart w:id="964" w:name="_Toc109188592"/>
      <w:bookmarkStart w:id="965" w:name="_Toc112045074"/>
      <w:bookmarkStart w:id="966" w:name="_Toc113858497"/>
      <w:bookmarkStart w:id="967" w:name="_Toc121558758"/>
      <w:bookmarkStart w:id="968" w:name="_Toc131397238"/>
      <w:bookmarkStart w:id="969" w:name="_Toc151797855"/>
      <w:bookmarkStart w:id="970" w:name="_Toc151862470"/>
      <w:bookmarkStart w:id="971" w:name="_Toc155671160"/>
      <w:bookmarkStart w:id="972" w:name="_Toc157918857"/>
      <w:bookmarkStart w:id="973" w:name="_Toc164135711"/>
      <w:bookmarkStart w:id="974" w:name="_Toc164150798"/>
      <w:bookmarkStart w:id="975" w:name="_Toc164225433"/>
      <w:bookmarkStart w:id="976" w:name="_Toc166385983"/>
      <w:bookmarkStart w:id="977" w:name="_Toc167003643"/>
      <w:bookmarkStart w:id="978" w:name="_Toc169939072"/>
      <w:bookmarkStart w:id="979" w:name="_Toc170717973"/>
      <w:bookmarkStart w:id="980" w:name="_Toc171069582"/>
      <w:bookmarkStart w:id="981" w:name="_Toc202767285"/>
      <w:bookmarkStart w:id="982" w:name="_Toc202767378"/>
      <w:bookmarkStart w:id="983" w:name="_Toc202769708"/>
      <w:bookmarkStart w:id="984" w:name="_Toc205200773"/>
      <w:bookmarkStart w:id="985" w:name="_Toc205285553"/>
      <w:bookmarkStart w:id="986" w:name="_Toc217359051"/>
      <w:bookmarkStart w:id="987" w:name="_Toc217359145"/>
      <w:bookmarkStart w:id="988" w:name="_Toc223498880"/>
      <w:bookmarkStart w:id="989" w:name="_Toc240974270"/>
      <w:bookmarkStart w:id="990" w:name="_Toc241046808"/>
      <w:bookmarkStart w:id="991" w:name="_Toc270517040"/>
      <w:bookmarkStart w:id="992" w:name="_Toc270518839"/>
      <w:bookmarkStart w:id="993" w:name="_Toc274135468"/>
      <w:bookmarkStart w:id="994" w:name="_Toc278967550"/>
      <w:r>
        <w:rPr>
          <w:rStyle w:val="CharPartNo"/>
        </w:rPr>
        <w:t>Part IX</w:t>
      </w:r>
      <w:r>
        <w:rPr>
          <w:rStyle w:val="CharDivNo"/>
        </w:rPr>
        <w:t> </w:t>
      </w:r>
      <w:r>
        <w:t>—</w:t>
      </w:r>
      <w:r>
        <w:rPr>
          <w:rStyle w:val="CharDivText"/>
        </w:rPr>
        <w:t> </w:t>
      </w:r>
      <w:r>
        <w:rPr>
          <w:rStyle w:val="CharPartText"/>
        </w:rPr>
        <w:t>Procedures and penalties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5"/>
        <w:spacing w:before="240"/>
        <w:rPr>
          <w:snapToGrid w:val="0"/>
        </w:rPr>
      </w:pPr>
      <w:bookmarkStart w:id="995" w:name="_Toc378854577"/>
      <w:bookmarkStart w:id="996" w:name="_Toc432323025"/>
      <w:bookmarkStart w:id="997" w:name="_Toc487862927"/>
      <w:bookmarkStart w:id="998" w:name="_Toc7238349"/>
      <w:bookmarkStart w:id="999" w:name="_Toc151797856"/>
      <w:bookmarkStart w:id="1000" w:name="_Toc169939073"/>
      <w:bookmarkStart w:id="1001" w:name="_Toc278967551"/>
      <w:r>
        <w:rPr>
          <w:rStyle w:val="CharSectno"/>
        </w:rPr>
        <w:t>66</w:t>
      </w:r>
      <w:r>
        <w:rPr>
          <w:snapToGrid w:val="0"/>
        </w:rPr>
        <w:t>.</w:t>
      </w:r>
      <w:r>
        <w:rPr>
          <w:snapToGrid w:val="0"/>
        </w:rPr>
        <w:tab/>
        <w:t>Rules of court</w:t>
      </w:r>
      <w:bookmarkEnd w:id="995"/>
      <w:bookmarkEnd w:id="996"/>
      <w:bookmarkEnd w:id="997"/>
      <w:bookmarkEnd w:id="998"/>
      <w:bookmarkEnd w:id="999"/>
      <w:bookmarkEnd w:id="1000"/>
      <w:bookmarkEnd w:id="1001"/>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ins w:id="1002" w:author="svcMRProcess" w:date="2019-05-11T08:09:00Z">
        <w:r>
          <w:rPr>
            <w:snapToGrid w:val="0"/>
          </w:rPr>
          <w:t>,</w:t>
        </w:r>
      </w:ins>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1003" w:name="_Toc378854578"/>
      <w:bookmarkStart w:id="1004" w:name="_Toc432323026"/>
      <w:bookmarkStart w:id="1005" w:name="_Toc487862928"/>
      <w:bookmarkStart w:id="1006" w:name="_Toc7238350"/>
      <w:bookmarkStart w:id="1007" w:name="_Toc151797857"/>
      <w:bookmarkStart w:id="1008" w:name="_Toc169939074"/>
      <w:bookmarkStart w:id="1009" w:name="_Toc278967552"/>
      <w:r>
        <w:rPr>
          <w:rStyle w:val="CharSectno"/>
        </w:rPr>
        <w:t>67</w:t>
      </w:r>
      <w:r>
        <w:rPr>
          <w:snapToGrid w:val="0"/>
        </w:rPr>
        <w:t>.</w:t>
      </w:r>
      <w:r>
        <w:rPr>
          <w:snapToGrid w:val="0"/>
        </w:rPr>
        <w:tab/>
        <w:t>Offences and proceedings for offences</w:t>
      </w:r>
      <w:bookmarkEnd w:id="1003"/>
      <w:bookmarkEnd w:id="1004"/>
      <w:bookmarkEnd w:id="1005"/>
      <w:bookmarkEnd w:id="1006"/>
      <w:bookmarkEnd w:id="1007"/>
      <w:bookmarkEnd w:id="1008"/>
      <w:bookmarkEnd w:id="1009"/>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1010" w:name="_Toc432323027"/>
      <w:bookmarkStart w:id="1011" w:name="_Toc487862929"/>
      <w:bookmarkStart w:id="1012" w:name="_Toc7238351"/>
      <w:bookmarkStart w:id="1013" w:name="_Toc378854579"/>
      <w:bookmarkStart w:id="1014" w:name="_Toc151797858"/>
      <w:bookmarkStart w:id="1015" w:name="_Toc169939075"/>
      <w:bookmarkStart w:id="1016" w:name="_Toc278967553"/>
      <w:r>
        <w:rPr>
          <w:rStyle w:val="CharSectno"/>
        </w:rPr>
        <w:t>69</w:t>
      </w:r>
      <w:r>
        <w:rPr>
          <w:snapToGrid w:val="0"/>
        </w:rPr>
        <w:t>.</w:t>
      </w:r>
      <w:r>
        <w:rPr>
          <w:snapToGrid w:val="0"/>
        </w:rPr>
        <w:tab/>
        <w:t>Bodies corporate</w:t>
      </w:r>
      <w:bookmarkEnd w:id="1010"/>
      <w:bookmarkEnd w:id="1011"/>
      <w:bookmarkEnd w:id="1012"/>
      <w:r>
        <w:rPr>
          <w:snapToGrid w:val="0"/>
        </w:rPr>
        <w:t>, application of penal laws to</w:t>
      </w:r>
      <w:bookmarkEnd w:id="1013"/>
      <w:bookmarkEnd w:id="1014"/>
      <w:bookmarkEnd w:id="1015"/>
      <w:bookmarkEnd w:id="101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1017" w:name="_Toc378854580"/>
      <w:bookmarkStart w:id="1018" w:name="_Toc432323028"/>
      <w:bookmarkStart w:id="1019" w:name="_Toc487862930"/>
      <w:bookmarkStart w:id="1020" w:name="_Toc7238352"/>
      <w:bookmarkStart w:id="1021" w:name="_Toc151797859"/>
      <w:bookmarkStart w:id="1022" w:name="_Toc169939076"/>
      <w:bookmarkStart w:id="1023" w:name="_Toc278967554"/>
      <w:r>
        <w:rPr>
          <w:rStyle w:val="CharSectno"/>
        </w:rPr>
        <w:t>71</w:t>
      </w:r>
      <w:r>
        <w:rPr>
          <w:snapToGrid w:val="0"/>
        </w:rPr>
        <w:t>.</w:t>
      </w:r>
      <w:r>
        <w:rPr>
          <w:snapToGrid w:val="0"/>
        </w:rPr>
        <w:tab/>
        <w:t>Continuing offences</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ins w:id="1024" w:author="svcMRProcess" w:date="2019-05-11T08:09:00Z">
        <w:r>
          <w:rPr>
            <w:snapToGrid w:val="0"/>
          </w:rPr>
          <w:t xml:space="preserve"> and</w:t>
        </w:r>
      </w:ins>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1025" w:name="_Toc432323029"/>
      <w:bookmarkStart w:id="1026" w:name="_Toc487862931"/>
      <w:bookmarkStart w:id="1027" w:name="_Toc7238353"/>
      <w:bookmarkStart w:id="1028" w:name="_Toc151797860"/>
      <w:bookmarkStart w:id="1029" w:name="_Toc169939077"/>
      <w:bookmarkStart w:id="1030" w:name="_Toc278967555"/>
      <w:bookmarkStart w:id="1031" w:name="_Toc378854581"/>
      <w:r>
        <w:rPr>
          <w:rStyle w:val="CharSectno"/>
        </w:rPr>
        <w:t>72</w:t>
      </w:r>
      <w:r>
        <w:rPr>
          <w:snapToGrid w:val="0"/>
        </w:rPr>
        <w:t>.</w:t>
      </w:r>
      <w:r>
        <w:rPr>
          <w:snapToGrid w:val="0"/>
        </w:rPr>
        <w:tab/>
        <w:t>Statutory penalties</w:t>
      </w:r>
      <w:bookmarkEnd w:id="1025"/>
      <w:bookmarkEnd w:id="1026"/>
      <w:bookmarkEnd w:id="1027"/>
      <w:bookmarkEnd w:id="1028"/>
      <w:bookmarkEnd w:id="1029"/>
      <w:bookmarkEnd w:id="1030"/>
      <w:ins w:id="1032" w:author="svcMRProcess" w:date="2019-05-11T08:09:00Z">
        <w:r>
          <w:rPr>
            <w:snapToGrid w:val="0"/>
          </w:rPr>
          <w:t>, construction of</w:t>
        </w:r>
      </w:ins>
      <w:bookmarkEnd w:id="1031"/>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ins w:id="1033" w:author="svcMRProcess" w:date="2019-05-11T08:09:00Z">
        <w:r>
          <w:rPr>
            <w:snapToGrid w:val="0"/>
          </w:rPr>
          <w:t xml:space="preserve"> or</w:t>
        </w:r>
      </w:ins>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w:t>
      </w:r>
      <w:del w:id="1034" w:author="svcMRProcess" w:date="2019-05-11T08:09:00Z">
        <w:r>
          <w:rPr>
            <w:snapToGrid w:val="0"/>
          </w:rPr>
          <w:delText xml:space="preserve"> </w:delText>
        </w:r>
      </w:del>
      <w:ins w:id="1035" w:author="svcMRProcess" w:date="2019-05-11T08:09:00Z">
        <w:r>
          <w:rPr>
            <w:snapToGrid w:val="0"/>
          </w:rPr>
          <w:t> </w:t>
        </w:r>
      </w:ins>
      <w:r>
        <w:rPr>
          <w:snapToGrid w:val="0"/>
        </w:rPr>
        <w:t>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1036" w:name="_Toc378854582"/>
      <w:bookmarkStart w:id="1037" w:name="_Toc72899355"/>
      <w:bookmarkStart w:id="1038" w:name="_Toc88026932"/>
      <w:bookmarkStart w:id="1039" w:name="_Toc89522123"/>
      <w:bookmarkStart w:id="1040" w:name="_Toc90872632"/>
      <w:bookmarkStart w:id="1041" w:name="_Toc94947659"/>
      <w:bookmarkStart w:id="1042" w:name="_Toc97105628"/>
      <w:bookmarkStart w:id="1043" w:name="_Toc102368100"/>
      <w:bookmarkStart w:id="1044" w:name="_Toc103068686"/>
      <w:bookmarkStart w:id="1045" w:name="_Toc107978991"/>
      <w:bookmarkStart w:id="1046" w:name="_Toc108942373"/>
      <w:bookmarkStart w:id="1047" w:name="_Toc109188598"/>
      <w:bookmarkStart w:id="1048" w:name="_Toc112045080"/>
      <w:bookmarkStart w:id="1049" w:name="_Toc113858503"/>
      <w:bookmarkStart w:id="1050" w:name="_Toc121558764"/>
      <w:bookmarkStart w:id="1051" w:name="_Toc131397244"/>
      <w:bookmarkStart w:id="1052" w:name="_Toc151797861"/>
      <w:bookmarkStart w:id="1053" w:name="_Toc151862476"/>
      <w:bookmarkStart w:id="1054" w:name="_Toc155671166"/>
      <w:bookmarkStart w:id="1055" w:name="_Toc157918863"/>
      <w:bookmarkStart w:id="1056" w:name="_Toc164135717"/>
      <w:bookmarkStart w:id="1057" w:name="_Toc164150804"/>
      <w:bookmarkStart w:id="1058" w:name="_Toc164225439"/>
      <w:bookmarkStart w:id="1059" w:name="_Toc166385989"/>
      <w:bookmarkStart w:id="1060" w:name="_Toc167003649"/>
      <w:bookmarkStart w:id="1061" w:name="_Toc169939078"/>
      <w:bookmarkStart w:id="1062" w:name="_Toc170717979"/>
      <w:bookmarkStart w:id="1063" w:name="_Toc171069588"/>
      <w:bookmarkStart w:id="1064" w:name="_Toc202767291"/>
      <w:bookmarkStart w:id="1065" w:name="_Toc202767384"/>
      <w:bookmarkStart w:id="1066" w:name="_Toc202769714"/>
      <w:bookmarkStart w:id="1067" w:name="_Toc205200779"/>
      <w:bookmarkStart w:id="1068" w:name="_Toc205285559"/>
      <w:bookmarkStart w:id="1069" w:name="_Toc217359057"/>
      <w:bookmarkStart w:id="1070" w:name="_Toc217359151"/>
      <w:bookmarkStart w:id="1071" w:name="_Toc223498886"/>
      <w:bookmarkStart w:id="1072" w:name="_Toc240974276"/>
      <w:bookmarkStart w:id="1073" w:name="_Toc241046814"/>
      <w:bookmarkStart w:id="1074" w:name="_Toc270517046"/>
      <w:bookmarkStart w:id="1075" w:name="_Toc270518845"/>
      <w:bookmarkStart w:id="1076" w:name="_Toc274135474"/>
      <w:bookmarkStart w:id="1077" w:name="_Toc278967556"/>
      <w:r>
        <w:rPr>
          <w:rStyle w:val="CharPartNo"/>
        </w:rPr>
        <w:t>Part X</w:t>
      </w:r>
      <w:r>
        <w:rPr>
          <w:rStyle w:val="CharDivNo"/>
        </w:rPr>
        <w:t> </w:t>
      </w:r>
      <w:r>
        <w:t>—</w:t>
      </w:r>
      <w:r>
        <w:rPr>
          <w:rStyle w:val="CharDivText"/>
        </w:rPr>
        <w:t> </w:t>
      </w:r>
      <w:r>
        <w:rPr>
          <w:rStyle w:val="CharPartText"/>
        </w:rPr>
        <w:t>Miscellaneous provisions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378854583"/>
      <w:bookmarkStart w:id="1079" w:name="_Toc432323030"/>
      <w:bookmarkStart w:id="1080" w:name="_Toc487862932"/>
      <w:bookmarkStart w:id="1081" w:name="_Toc7238354"/>
      <w:bookmarkStart w:id="1082" w:name="_Toc151797862"/>
      <w:bookmarkStart w:id="1083" w:name="_Toc169939079"/>
      <w:bookmarkStart w:id="1084" w:name="_Toc278967557"/>
      <w:r>
        <w:rPr>
          <w:rStyle w:val="CharSectno"/>
        </w:rPr>
        <w:t>73</w:t>
      </w:r>
      <w:r>
        <w:rPr>
          <w:snapToGrid w:val="0"/>
        </w:rPr>
        <w:t>.</w:t>
      </w:r>
      <w:r>
        <w:rPr>
          <w:snapToGrid w:val="0"/>
        </w:rPr>
        <w:tab/>
        <w:t>State deemed established 1 June 1829</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085" w:name="_Toc432323031"/>
      <w:bookmarkStart w:id="1086" w:name="_Toc487862933"/>
      <w:bookmarkStart w:id="1087" w:name="_Toc7238355"/>
      <w:bookmarkStart w:id="1088" w:name="_Toc378854584"/>
      <w:bookmarkStart w:id="1089" w:name="_Toc151797863"/>
      <w:bookmarkStart w:id="1090" w:name="_Toc169939080"/>
      <w:bookmarkStart w:id="1091" w:name="_Toc278967558"/>
      <w:r>
        <w:rPr>
          <w:rStyle w:val="CharSectno"/>
        </w:rPr>
        <w:t>74</w:t>
      </w:r>
      <w:r>
        <w:rPr>
          <w:snapToGrid w:val="0"/>
        </w:rPr>
        <w:t>.</w:t>
      </w:r>
      <w:r>
        <w:rPr>
          <w:snapToGrid w:val="0"/>
        </w:rPr>
        <w:tab/>
      </w:r>
      <w:bookmarkEnd w:id="1085"/>
      <w:bookmarkEnd w:id="1086"/>
      <w:bookmarkEnd w:id="1087"/>
      <w:r>
        <w:rPr>
          <w:snapToGrid w:val="0"/>
        </w:rPr>
        <w:t>Prescribed forms, certain deviations do not invalidate</w:t>
      </w:r>
      <w:bookmarkEnd w:id="1088"/>
      <w:bookmarkEnd w:id="1089"/>
      <w:bookmarkEnd w:id="1090"/>
      <w:bookmarkEnd w:id="109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092" w:name="_Toc378854585"/>
      <w:bookmarkStart w:id="1093" w:name="_Toc432323032"/>
      <w:bookmarkStart w:id="1094" w:name="_Toc487862934"/>
      <w:bookmarkStart w:id="1095" w:name="_Toc7238356"/>
      <w:bookmarkStart w:id="1096" w:name="_Toc151797864"/>
      <w:bookmarkStart w:id="1097" w:name="_Toc169939081"/>
      <w:bookmarkStart w:id="1098" w:name="_Toc278967559"/>
      <w:r>
        <w:rPr>
          <w:rStyle w:val="CharSectno"/>
        </w:rPr>
        <w:t>75</w:t>
      </w:r>
      <w:r>
        <w:rPr>
          <w:snapToGrid w:val="0"/>
        </w:rPr>
        <w:t>.</w:t>
      </w:r>
      <w:r>
        <w:rPr>
          <w:snapToGrid w:val="0"/>
        </w:rPr>
        <w:tab/>
        <w:t>Service of documents by post</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099" w:name="_Toc378854586"/>
      <w:bookmarkStart w:id="1100" w:name="_Toc432323033"/>
      <w:bookmarkStart w:id="1101" w:name="_Toc487862935"/>
      <w:bookmarkStart w:id="1102" w:name="_Toc7238357"/>
      <w:bookmarkStart w:id="1103" w:name="_Toc151797865"/>
      <w:bookmarkStart w:id="1104" w:name="_Toc169939082"/>
      <w:bookmarkStart w:id="1105" w:name="_Toc278967560"/>
      <w:r>
        <w:rPr>
          <w:rStyle w:val="CharSectno"/>
        </w:rPr>
        <w:t>76</w:t>
      </w:r>
      <w:r>
        <w:rPr>
          <w:snapToGrid w:val="0"/>
        </w:rPr>
        <w:t>.</w:t>
      </w:r>
      <w:r>
        <w:rPr>
          <w:snapToGrid w:val="0"/>
        </w:rPr>
        <w:tab/>
        <w:t>Service of documents generally</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106" w:name="_Toc432323034"/>
      <w:bookmarkStart w:id="1107" w:name="_Toc487862936"/>
      <w:bookmarkStart w:id="1108" w:name="_Toc7238358"/>
      <w:bookmarkStart w:id="1109" w:name="_Toc378854587"/>
      <w:bookmarkStart w:id="1110" w:name="_Toc151797866"/>
      <w:bookmarkStart w:id="1111" w:name="_Toc169939083"/>
      <w:bookmarkStart w:id="1112" w:name="_Toc278967561"/>
      <w:r>
        <w:rPr>
          <w:rStyle w:val="CharSectno"/>
        </w:rPr>
        <w:t>76A</w:t>
      </w:r>
      <w:r>
        <w:rPr>
          <w:snapToGrid w:val="0"/>
        </w:rPr>
        <w:t xml:space="preserve">. </w:t>
      </w:r>
      <w:r>
        <w:rPr>
          <w:snapToGrid w:val="0"/>
        </w:rPr>
        <w:tab/>
      </w:r>
      <w:bookmarkEnd w:id="1106"/>
      <w:bookmarkEnd w:id="1107"/>
      <w:bookmarkEnd w:id="1108"/>
      <w:r>
        <w:rPr>
          <w:snapToGrid w:val="0"/>
        </w:rPr>
        <w:t>Written laws made before Australia Acts, validity of</w:t>
      </w:r>
      <w:bookmarkEnd w:id="1109"/>
      <w:bookmarkEnd w:id="1110"/>
      <w:bookmarkEnd w:id="1111"/>
      <w:bookmarkEnd w:id="1112"/>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1113" w:name="_Toc432323035"/>
      <w:bookmarkStart w:id="1114" w:name="_Toc487862937"/>
      <w:bookmarkStart w:id="1115" w:name="_Toc7238359"/>
      <w:bookmarkStart w:id="1116" w:name="_Toc378854588"/>
      <w:bookmarkStart w:id="1117" w:name="_Toc151797867"/>
      <w:bookmarkStart w:id="1118" w:name="_Toc169939084"/>
      <w:bookmarkStart w:id="1119" w:name="_Toc278967562"/>
      <w:r>
        <w:rPr>
          <w:rStyle w:val="CharSectno"/>
        </w:rPr>
        <w:t>77</w:t>
      </w:r>
      <w:r>
        <w:rPr>
          <w:snapToGrid w:val="0"/>
        </w:rPr>
        <w:t>.</w:t>
      </w:r>
      <w:r>
        <w:rPr>
          <w:snapToGrid w:val="0"/>
        </w:rPr>
        <w:tab/>
        <w:t>Repeal</w:t>
      </w:r>
      <w:bookmarkEnd w:id="1113"/>
      <w:bookmarkEnd w:id="1114"/>
      <w:bookmarkEnd w:id="1115"/>
      <w:r>
        <w:rPr>
          <w:snapToGrid w:val="0"/>
        </w:rPr>
        <w:t xml:space="preserve"> and saving</w:t>
      </w:r>
      <w:bookmarkEnd w:id="1116"/>
      <w:bookmarkEnd w:id="1117"/>
      <w:bookmarkEnd w:id="1118"/>
      <w:bookmarkEnd w:id="1119"/>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del w:id="1120" w:author="svcMRProcess" w:date="2019-05-11T08:09:00Z">
        <w:r>
          <w:rPr>
            <w:snapToGrid w:val="0"/>
          </w:rPr>
          <w:delText xml:space="preserve"> </w:delText>
        </w:r>
        <w:r>
          <w:rPr>
            <w:snapToGrid w:val="0"/>
            <w:vertAlign w:val="superscript"/>
          </w:rPr>
          <w:delText>3</w:delText>
        </w:r>
      </w:del>
      <w:ins w:id="1121" w:author="svcMRProcess" w:date="2019-05-11T08:09:00Z">
        <w:r>
          <w:rPr>
            <w:snapToGrid w:val="0"/>
          </w:rPr>
          <w:t> </w:t>
        </w:r>
        <w:r>
          <w:rPr>
            <w:snapToGrid w:val="0"/>
            <w:vertAlign w:val="superscript"/>
          </w:rPr>
          <w:t>2</w:t>
        </w:r>
      </w:ins>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del w:id="1122" w:author="svcMRProcess" w:date="2019-05-11T08:09:00Z">
        <w:r>
          <w:rPr>
            <w:snapToGrid w:val="0"/>
            <w:vertAlign w:val="superscript"/>
          </w:rPr>
          <w:delText>4</w:delText>
        </w:r>
      </w:del>
      <w:ins w:id="1123" w:author="svcMRProcess" w:date="2019-05-11T08:09:00Z">
        <w:r>
          <w:rPr>
            <w:snapToGrid w:val="0"/>
            <w:vertAlign w:val="superscript"/>
          </w:rPr>
          <w:t>5</w:t>
        </w:r>
      </w:ins>
      <w:r>
        <w:rPr>
          <w:snapToGrid w:val="0"/>
        </w:rPr>
        <w:t>.</w:t>
      </w:r>
    </w:p>
    <w:p>
      <w:pPr>
        <w:pStyle w:val="CentredBaseLine"/>
        <w:jc w:val="center"/>
        <w:rPr>
          <w:ins w:id="1124" w:author="svcMRProcess" w:date="2019-05-11T08:09:00Z"/>
        </w:rPr>
      </w:pPr>
      <w:ins w:id="1125" w:author="svcMRProcess" w:date="2019-05-11T08:0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1126" w:author="svcMRProcess" w:date="2019-05-11T08:09:00Z"/>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127" w:name="_Toc72899362"/>
      <w:bookmarkStart w:id="1128" w:name="_Toc88026939"/>
      <w:bookmarkStart w:id="1129" w:name="_Toc89522130"/>
      <w:bookmarkStart w:id="1130" w:name="_Toc90872639"/>
      <w:bookmarkStart w:id="1131" w:name="_Toc94947666"/>
      <w:bookmarkStart w:id="1132" w:name="_Toc97105635"/>
      <w:bookmarkStart w:id="1133" w:name="_Toc102368107"/>
      <w:bookmarkStart w:id="1134" w:name="_Toc103068693"/>
      <w:bookmarkStart w:id="1135" w:name="_Toc107978998"/>
      <w:bookmarkStart w:id="1136" w:name="_Toc108942380"/>
      <w:bookmarkStart w:id="1137" w:name="_Toc109188605"/>
      <w:bookmarkStart w:id="1138" w:name="_Toc112045087"/>
    </w:p>
    <w:p>
      <w:pPr>
        <w:pStyle w:val="nHeading2"/>
      </w:pPr>
      <w:bookmarkStart w:id="1139" w:name="UpToHere"/>
      <w:bookmarkStart w:id="1140" w:name="_Toc378854589"/>
      <w:bookmarkStart w:id="1141" w:name="_Toc113858510"/>
      <w:bookmarkStart w:id="1142" w:name="_Toc121558771"/>
      <w:bookmarkStart w:id="1143" w:name="_Toc131397251"/>
      <w:bookmarkStart w:id="1144" w:name="_Toc151797868"/>
      <w:bookmarkStart w:id="1145" w:name="_Toc151862483"/>
      <w:bookmarkStart w:id="1146" w:name="_Toc155671173"/>
      <w:bookmarkStart w:id="1147" w:name="_Toc157918870"/>
      <w:bookmarkStart w:id="1148" w:name="_Toc164135724"/>
      <w:bookmarkStart w:id="1149" w:name="_Toc164150811"/>
      <w:bookmarkStart w:id="1150" w:name="_Toc164225446"/>
      <w:bookmarkStart w:id="1151" w:name="_Toc166385996"/>
      <w:bookmarkStart w:id="1152" w:name="_Toc167003656"/>
      <w:bookmarkStart w:id="1153" w:name="_Toc169939085"/>
      <w:bookmarkStart w:id="1154" w:name="_Toc170717986"/>
      <w:bookmarkStart w:id="1155" w:name="_Toc171069595"/>
      <w:bookmarkStart w:id="1156" w:name="_Toc202767298"/>
      <w:bookmarkStart w:id="1157" w:name="_Toc202767391"/>
      <w:bookmarkStart w:id="1158" w:name="_Toc202769721"/>
      <w:bookmarkStart w:id="1159" w:name="_Toc205200786"/>
      <w:bookmarkStart w:id="1160" w:name="_Toc205285566"/>
      <w:bookmarkStart w:id="1161" w:name="_Toc217359064"/>
      <w:bookmarkStart w:id="1162" w:name="_Toc217359158"/>
      <w:bookmarkStart w:id="1163" w:name="_Toc223498893"/>
      <w:bookmarkStart w:id="1164" w:name="_Toc240974283"/>
      <w:bookmarkStart w:id="1165" w:name="_Toc241046821"/>
      <w:bookmarkStart w:id="1166" w:name="_Toc270517053"/>
      <w:bookmarkStart w:id="1167" w:name="_Toc270518852"/>
      <w:bookmarkStart w:id="1168" w:name="_Toc274135481"/>
      <w:bookmarkStart w:id="1169" w:name="_Toc278967563"/>
      <w:bookmarkEnd w:id="1139"/>
      <w:r>
        <w:t>Notes</w:t>
      </w:r>
      <w:bookmarkEnd w:id="1140"/>
      <w:bookmarkEnd w:id="1127"/>
      <w:bookmarkEnd w:id="1128"/>
      <w:bookmarkEnd w:id="1129"/>
      <w:bookmarkEnd w:id="1130"/>
      <w:bookmarkEnd w:id="1131"/>
      <w:bookmarkEnd w:id="1132"/>
      <w:bookmarkEnd w:id="1133"/>
      <w:bookmarkEnd w:id="1134"/>
      <w:bookmarkEnd w:id="1135"/>
      <w:bookmarkEnd w:id="1136"/>
      <w:bookmarkEnd w:id="1137"/>
      <w:bookmarkEnd w:id="1138"/>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w:t>
      </w:r>
      <w:ins w:id="1170" w:author="svcMRProcess" w:date="2019-05-11T08:09:00Z">
        <w:r>
          <w:rPr>
            <w:snapToGrid w:val="0"/>
          </w:rPr>
          <w:t xml:space="preserve">reprint </w:t>
        </w:r>
      </w:ins>
      <w:r>
        <w:rPr>
          <w:snapToGrid w:val="0"/>
        </w:rPr>
        <w:t xml:space="preserve">is a compilation </w:t>
      </w:r>
      <w:ins w:id="1171" w:author="svcMRProcess" w:date="2019-05-11T08:09:00Z">
        <w:r>
          <w:rPr>
            <w:snapToGrid w:val="0"/>
          </w:rPr>
          <w:t xml:space="preserve">as at 21 January 2011 </w:t>
        </w:r>
      </w:ins>
      <w:r>
        <w:rPr>
          <w:snapToGrid w:val="0"/>
        </w:rPr>
        <w:t xml:space="preserve">of the </w:t>
      </w:r>
      <w:r>
        <w:rPr>
          <w:i/>
          <w:noProof/>
          <w:snapToGrid w:val="0"/>
        </w:rPr>
        <w:t>Interpretation Act</w:t>
      </w:r>
      <w:del w:id="1172" w:author="svcMRProcess" w:date="2019-05-11T08:09:00Z">
        <w:r>
          <w:rPr>
            <w:i/>
            <w:noProof/>
            <w:snapToGrid w:val="0"/>
          </w:rPr>
          <w:delText> </w:delText>
        </w:r>
      </w:del>
      <w:ins w:id="1173" w:author="svcMRProcess" w:date="2019-05-11T08:09:00Z">
        <w:r>
          <w:rPr>
            <w:i/>
            <w:noProof/>
            <w:snapToGrid w:val="0"/>
          </w:rPr>
          <w:t xml:space="preserve"> </w:t>
        </w:r>
      </w:ins>
      <w:r>
        <w:rPr>
          <w:i/>
          <w:noProof/>
          <w:snapToGrid w:val="0"/>
        </w:rPr>
        <w:t>1984</w:t>
      </w:r>
      <w:r>
        <w:rPr>
          <w:snapToGrid w:val="0"/>
        </w:rPr>
        <w:t xml:space="preserve"> and includes the amendments made by the other written laws referred to in the following table.  The table also contains information about any reprint.</w:t>
      </w:r>
    </w:p>
    <w:p>
      <w:pPr>
        <w:pStyle w:val="nHeading3"/>
      </w:pPr>
      <w:bookmarkStart w:id="1174" w:name="_Toc378854590"/>
      <w:bookmarkStart w:id="1175" w:name="_Toc169939086"/>
      <w:bookmarkStart w:id="1176" w:name="_Toc278967564"/>
      <w:r>
        <w:t>Compilation table</w:t>
      </w:r>
      <w:bookmarkEnd w:id="1174"/>
      <w:bookmarkEnd w:id="1175"/>
      <w:bookmarkEnd w:id="117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del w:id="1177" w:author="svcMRProcess" w:date="2019-05-11T08:09:00Z">
              <w:r>
                <w:rPr>
                  <w:sz w:val="19"/>
                  <w:vertAlign w:val="superscript"/>
                </w:rPr>
                <w:delText>5</w:delText>
              </w:r>
            </w:del>
            <w:ins w:id="1178" w:author="svcMRProcess" w:date="2019-05-11T08:09:00Z">
              <w:r>
                <w:rPr>
                  <w:sz w:val="19"/>
                  <w:vertAlign w:val="superscript"/>
                </w:rPr>
                <w:t>6</w:t>
              </w:r>
            </w:ins>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rPr>
              <w:t>Acts Amendment (Court of Appeal) Act 2004</w:t>
            </w:r>
            <w:r>
              <w:rPr>
                <w:snapToGrid w:val="0"/>
                <w:sz w:val="19"/>
              </w:rPr>
              <w:t xml:space="preserve"> s. 33</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9" w:type="dxa"/>
          </w:tcPr>
          <w:p>
            <w:pPr>
              <w:pStyle w:val="nTable"/>
              <w:spacing w:after="40"/>
              <w:rPr>
                <w:i/>
                <w:snapToGrid w:val="0"/>
                <w:sz w:val="19"/>
              </w:rPr>
            </w:pPr>
            <w:r>
              <w:rPr>
                <w:i/>
                <w:snapToGrid w:val="0"/>
                <w:sz w:val="19"/>
              </w:rPr>
              <w:t>Criminal Law Amendment (Simple Offences) Act 2004</w:t>
            </w:r>
            <w:r>
              <w:rPr>
                <w:snapToGrid w:val="0"/>
                <w:sz w:val="19"/>
              </w:rPr>
              <w:t xml:space="preserve"> s. 36(12)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napToGrid w:val="0"/>
                <w:sz w:val="19"/>
              </w:rPr>
            </w:pPr>
            <w:r>
              <w:rPr>
                <w:snapToGrid w:val="0"/>
                <w:sz w:val="19"/>
              </w:rPr>
              <w:t>8 Dec 2004</w:t>
            </w:r>
          </w:p>
        </w:tc>
        <w:tc>
          <w:tcPr>
            <w:tcW w:w="2552"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w:t>
            </w:r>
            <w:del w:id="1179" w:author="svcMRProcess" w:date="2019-05-11T08:09:00Z">
              <w:r>
                <w:rPr>
                  <w:i/>
                  <w:snapToGrid w:val="0"/>
                  <w:sz w:val="19"/>
                  <w:lang w:val="en-US"/>
                </w:rPr>
                <w:delText xml:space="preserve"> </w:delText>
              </w:r>
            </w:del>
            <w:ins w:id="1180" w:author="svcMRProcess" w:date="2019-05-11T08:09:00Z">
              <w:r>
                <w:rPr>
                  <w:i/>
                  <w:snapToGrid w:val="0"/>
                  <w:sz w:val="19"/>
                </w:rPr>
                <w:t> </w:t>
              </w:r>
            </w:ins>
            <w:r>
              <w:rPr>
                <w:i/>
                <w:snapToGrid w:val="0"/>
                <w:sz w:val="19"/>
              </w:rPr>
              <w:t>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w:t>
            </w:r>
            <w:del w:id="1181" w:author="svcMRProcess" w:date="2019-05-11T08:09:00Z">
              <w:r>
                <w:rPr>
                  <w:sz w:val="19"/>
                </w:rPr>
                <w:delText xml:space="preserve"> </w:delText>
              </w:r>
            </w:del>
            <w:ins w:id="1182" w:author="svcMRProcess" w:date="2019-05-11T08:09:00Z">
              <w:r>
                <w:rPr>
                  <w:sz w:val="19"/>
                </w:rPr>
                <w:t> </w:t>
              </w:r>
            </w:ins>
            <w:r>
              <w:rPr>
                <w:sz w:val="19"/>
              </w:rPr>
              <w:t>Nov</w:t>
            </w:r>
            <w:del w:id="1183" w:author="svcMRProcess" w:date="2019-05-11T08:09:00Z">
              <w:r>
                <w:rPr>
                  <w:sz w:val="19"/>
                </w:rPr>
                <w:delText xml:space="preserve"> </w:delText>
              </w:r>
            </w:del>
            <w:ins w:id="1184" w:author="svcMRProcess" w:date="2019-05-11T08:09:00Z">
              <w:r>
                <w:rPr>
                  <w:sz w:val="19"/>
                </w:rPr>
                <w:t> </w:t>
              </w:r>
            </w:ins>
            <w:r>
              <w:rPr>
                <w:sz w:val="19"/>
              </w:rPr>
              <w:t>2006</w:t>
            </w:r>
          </w:p>
        </w:tc>
        <w:tc>
          <w:tcPr>
            <w:tcW w:w="2552" w:type="dxa"/>
          </w:tcPr>
          <w:p>
            <w:pPr>
              <w:pStyle w:val="nTable"/>
              <w:spacing w:after="40"/>
              <w:rPr>
                <w:snapToGrid w:val="0"/>
                <w:sz w:val="19"/>
              </w:rPr>
            </w:pPr>
            <w:r>
              <w:rPr>
                <w:snapToGrid w:val="0"/>
                <w:sz w:val="19"/>
              </w:rPr>
              <w:t>1 Jul</w:t>
            </w:r>
            <w:del w:id="1185" w:author="svcMRProcess" w:date="2019-05-11T08:09:00Z">
              <w:r>
                <w:rPr>
                  <w:snapToGrid w:val="0"/>
                  <w:sz w:val="19"/>
                  <w:lang w:val="en-US"/>
                </w:rPr>
                <w:delText xml:space="preserve"> </w:delText>
              </w:r>
            </w:del>
            <w:ins w:id="1186" w:author="svcMRProcess" w:date="2019-05-11T08:09:00Z">
              <w:r>
                <w:rPr>
                  <w:snapToGrid w:val="0"/>
                  <w:sz w:val="19"/>
                </w:rPr>
                <w:t> </w:t>
              </w:r>
            </w:ins>
            <w:r>
              <w:rPr>
                <w:snapToGrid w:val="0"/>
                <w:sz w:val="19"/>
              </w:rPr>
              <w:t xml:space="preserve">2007 (see s. 2 and </w:t>
            </w:r>
            <w:r>
              <w:rPr>
                <w:i/>
                <w:iCs/>
                <w:snapToGrid w:val="0"/>
                <w:sz w:val="19"/>
              </w:rPr>
              <w:t>Gazette</w:t>
            </w:r>
            <w:r>
              <w:rPr>
                <w:snapToGrid w:val="0"/>
                <w:sz w:val="19"/>
              </w:rPr>
              <w:t xml:space="preserve"> 22 Jun</w:t>
            </w:r>
            <w:del w:id="1187" w:author="svcMRProcess" w:date="2019-05-11T08:09:00Z">
              <w:r>
                <w:rPr>
                  <w:snapToGrid w:val="0"/>
                  <w:sz w:val="19"/>
                  <w:lang w:val="en-US"/>
                </w:rPr>
                <w:delText xml:space="preserve"> </w:delText>
              </w:r>
            </w:del>
            <w:ins w:id="1188" w:author="svcMRProcess" w:date="2019-05-11T08:09:00Z">
              <w:r>
                <w:rPr>
                  <w:snapToGrid w:val="0"/>
                  <w:sz w:val="19"/>
                </w:rPr>
                <w:t> </w:t>
              </w:r>
            </w:ins>
            <w:r>
              <w:rPr>
                <w:snapToGrid w:val="0"/>
                <w:sz w:val="19"/>
              </w:rPr>
              <w:t>2007 p. 2838)</w:t>
            </w:r>
          </w:p>
        </w:tc>
      </w:tr>
      <w:tr>
        <w:trPr>
          <w:cantSplit/>
        </w:trPr>
        <w:tc>
          <w:tcPr>
            <w:tcW w:w="2269" w:type="dxa"/>
          </w:tcPr>
          <w:p>
            <w:pPr>
              <w:pStyle w:val="nTable"/>
              <w:spacing w:after="40"/>
              <w:ind w:right="113"/>
              <w:rPr>
                <w:i/>
                <w:snapToGrid w:val="0"/>
                <w:sz w:val="19"/>
              </w:rPr>
            </w:pPr>
            <w:r>
              <w:rPr>
                <w:i/>
                <w:snapToGrid w:val="0"/>
                <w:sz w:val="19"/>
              </w:rPr>
              <w:t>Land Information Authority Act 2006</w:t>
            </w:r>
            <w:r>
              <w:rPr>
                <w:iCs/>
                <w:snapToGrid w:val="0"/>
                <w:sz w:val="19"/>
              </w:rPr>
              <w:t xml:space="preserve"> s. 183</w:t>
            </w:r>
            <w:del w:id="1189" w:author="svcMRProcess" w:date="2019-05-11T08:09:00Z">
              <w:r>
                <w:rPr>
                  <w:iCs/>
                  <w:snapToGrid w:val="0"/>
                  <w:sz w:val="19"/>
                  <w:lang w:val="en-US"/>
                </w:rPr>
                <w:delText> </w:delText>
              </w:r>
            </w:del>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w:t>
            </w:r>
            <w:del w:id="1190" w:author="svcMRProcess" w:date="2019-05-11T08:09:00Z">
              <w:r>
                <w:rPr>
                  <w:iCs/>
                  <w:snapToGrid w:val="0"/>
                  <w:sz w:val="19"/>
                  <w:lang w:val="en-US"/>
                </w:rPr>
                <w:delText>s. 17</w:delText>
              </w:r>
            </w:del>
            <w:ins w:id="1191" w:author="svcMRProcess" w:date="2019-05-11T08:09:00Z">
              <w:r>
                <w:t>Sch. 1 cl. 92</w:t>
              </w:r>
            </w:ins>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napToGrid w:val="0"/>
                <w:sz w:val="19"/>
              </w:rPr>
              <w:t>1 Feb 2007 (see s. 2</w:t>
            </w:r>
            <w:r>
              <w:rPr>
                <w:sz w:val="19"/>
              </w:rPr>
              <w:t xml:space="preserve">(1) </w:t>
            </w:r>
            <w:r>
              <w:rPr>
                <w:snapToGrid w:val="0"/>
                <w:sz w:val="19"/>
              </w:rPr>
              <w:t xml:space="preserve">and </w:t>
            </w:r>
            <w:r>
              <w:rPr>
                <w:i/>
                <w:iCs/>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rPr>
              <w:t>Criminal Investigation (Consequential Provisions) Act 2006</w:t>
            </w:r>
            <w:del w:id="1192" w:author="svcMRProcess" w:date="2019-05-11T08:09:00Z">
              <w:r>
                <w:rPr>
                  <w:iCs/>
                  <w:snapToGrid w:val="0"/>
                  <w:sz w:val="19"/>
                  <w:lang w:val="en-US"/>
                </w:rPr>
                <w:delText xml:space="preserve"> s. 73</w:delText>
              </w:r>
            </w:del>
            <w:r>
              <w:rPr>
                <w:sz w:val="19"/>
              </w:rPr>
              <w:t>)</w:t>
            </w:r>
          </w:p>
        </w:tc>
      </w:tr>
      <w:tr>
        <w:trPr>
          <w:cantSplit/>
        </w:trPr>
        <w:tc>
          <w:tcPr>
            <w:tcW w:w="2269" w:type="dxa"/>
          </w:tcPr>
          <w:p>
            <w:pPr>
              <w:pStyle w:val="nTable"/>
              <w:spacing w:after="40"/>
              <w:rPr>
                <w:iCs/>
                <w:sz w:val="19"/>
                <w:vertAlign w:val="superscript"/>
              </w:rPr>
            </w:pPr>
            <w:r>
              <w:rPr>
                <w:i/>
                <w:snapToGrid w:val="0"/>
                <w:sz w:val="19"/>
              </w:rPr>
              <w:t>Criminal Law Amendment (Homicide) Act 2008</w:t>
            </w:r>
            <w:r>
              <w:rPr>
                <w:iCs/>
                <w:snapToGrid w:val="0"/>
                <w:sz w:val="19"/>
              </w:rPr>
              <w:t xml:space="preserve"> s. 35</w:t>
            </w:r>
            <w:del w:id="1193" w:author="svcMRProcess" w:date="2019-05-11T08:09:00Z">
              <w:r>
                <w:rPr>
                  <w:iCs/>
                  <w:snapToGrid w:val="0"/>
                </w:rPr>
                <w:delText> </w:delText>
              </w:r>
            </w:del>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w:t>
            </w:r>
            <w:del w:id="1194" w:author="svcMRProcess" w:date="2019-05-11T08:09:00Z">
              <w:r>
                <w:rPr>
                  <w:sz w:val="19"/>
                </w:rPr>
                <w:delText xml:space="preserve"> </w:delText>
              </w:r>
            </w:del>
            <w:ins w:id="1195" w:author="svcMRProcess" w:date="2019-05-11T08:09:00Z">
              <w:r>
                <w:rPr>
                  <w:sz w:val="19"/>
                </w:rPr>
                <w:t> </w:t>
              </w:r>
            </w:ins>
            <w:r>
              <w:rPr>
                <w:sz w:val="19"/>
              </w:rPr>
              <w:t>Jun 2008</w:t>
            </w:r>
          </w:p>
        </w:tc>
        <w:tc>
          <w:tcPr>
            <w:tcW w:w="2552" w:type="dxa"/>
          </w:tcPr>
          <w:p>
            <w:pPr>
              <w:pStyle w:val="nTable"/>
              <w:spacing w:after="40"/>
              <w:rPr>
                <w:sz w:val="19"/>
              </w:rPr>
            </w:pPr>
            <w:r>
              <w:rPr>
                <w:snapToGrid w:val="0"/>
                <w:sz w:val="19"/>
              </w:rPr>
              <w:t>1</w:t>
            </w:r>
            <w:del w:id="1196" w:author="svcMRProcess" w:date="2019-05-11T08:09:00Z">
              <w:r>
                <w:rPr>
                  <w:snapToGrid w:val="0"/>
                  <w:sz w:val="19"/>
                  <w:lang w:val="en-US"/>
                </w:rPr>
                <w:delText xml:space="preserve"> </w:delText>
              </w:r>
            </w:del>
            <w:ins w:id="1197" w:author="svcMRProcess" w:date="2019-05-11T08:09:00Z">
              <w:r>
                <w:rPr>
                  <w:snapToGrid w:val="0"/>
                  <w:sz w:val="19"/>
                </w:rPr>
                <w:t> </w:t>
              </w:r>
            </w:ins>
            <w:r>
              <w:rPr>
                <w:snapToGrid w:val="0"/>
                <w:sz w:val="19"/>
              </w:rPr>
              <w:t xml:space="preserve">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after="40"/>
              <w:rPr>
                <w:i/>
                <w:snapToGrid w:val="0"/>
                <w:sz w:val="19"/>
              </w:rPr>
            </w:pPr>
            <w:r>
              <w:rPr>
                <w:i/>
                <w:snapToGrid w:val="0"/>
                <w:sz w:val="19"/>
              </w:rPr>
              <w:t>Surrogacy Act</w:t>
            </w:r>
            <w:del w:id="1198" w:author="svcMRProcess" w:date="2019-05-11T08:09:00Z">
              <w:r>
                <w:rPr>
                  <w:i/>
                  <w:snapToGrid w:val="0"/>
                  <w:sz w:val="19"/>
                </w:rPr>
                <w:delText xml:space="preserve"> </w:delText>
              </w:r>
            </w:del>
            <w:ins w:id="1199" w:author="svcMRProcess" w:date="2019-05-11T08:09:00Z">
              <w:r>
                <w:rPr>
                  <w:i/>
                  <w:snapToGrid w:val="0"/>
                  <w:sz w:val="19"/>
                </w:rPr>
                <w:t> </w:t>
              </w:r>
            </w:ins>
            <w:r>
              <w:rPr>
                <w:i/>
                <w:snapToGrid w:val="0"/>
                <w:sz w:val="19"/>
              </w:rPr>
              <w:t xml:space="preserve">2008 </w:t>
            </w:r>
            <w:r>
              <w:rPr>
                <w:snapToGrid w:val="0"/>
                <w:sz w:val="19"/>
              </w:rPr>
              <w:t>Pt. 4 Div. 6</w:t>
            </w:r>
            <w:del w:id="1200" w:author="svcMRProcess" w:date="2019-05-11T08:09:00Z">
              <w:r>
                <w:rPr>
                  <w:snapToGrid w:val="0"/>
                  <w:sz w:val="19"/>
                  <w:vertAlign w:val="superscript"/>
                </w:rPr>
                <w:delText> </w:delText>
              </w:r>
            </w:del>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w:t>
            </w:r>
            <w:del w:id="1201" w:author="svcMRProcess" w:date="2019-05-11T08:09:00Z">
              <w:r>
                <w:rPr>
                  <w:i/>
                  <w:snapToGrid w:val="0"/>
                  <w:sz w:val="19"/>
                </w:rPr>
                <w:delText xml:space="preserve"> </w:delText>
              </w:r>
            </w:del>
            <w:ins w:id="1202" w:author="svcMRProcess" w:date="2019-05-11T08:09:00Z">
              <w:r>
                <w:rPr>
                  <w:i/>
                  <w:snapToGrid w:val="0"/>
                  <w:sz w:val="19"/>
                </w:rPr>
                <w:t> </w:t>
              </w:r>
            </w:ins>
            <w:r>
              <w:rPr>
                <w:i/>
                <w:snapToGrid w:val="0"/>
                <w:sz w:val="19"/>
              </w:rPr>
              <w:t>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203" w:author="svcMRProcess" w:date="2019-05-11T08:09:00Z">
              <w:r>
                <w:rPr>
                  <w:sz w:val="19"/>
                </w:rPr>
                <w:delText xml:space="preserve"> </w:delText>
              </w:r>
            </w:del>
            <w:ins w:id="1204" w:author="svcMRProcess" w:date="2019-05-11T08:09:00Z">
              <w:r>
                <w:rPr>
                  <w:sz w:val="19"/>
                </w:rPr>
                <w:t> </w:t>
              </w:r>
            </w:ins>
            <w:r>
              <w:rPr>
                <w:sz w:val="19"/>
              </w:rPr>
              <w:t>Sep 2009</w:t>
            </w:r>
          </w:p>
        </w:tc>
        <w:tc>
          <w:tcPr>
            <w:tcW w:w="2552" w:type="dxa"/>
          </w:tcPr>
          <w:p>
            <w:pPr>
              <w:pStyle w:val="nTable"/>
              <w:spacing w:after="40"/>
              <w:rPr>
                <w:sz w:val="19"/>
              </w:rPr>
            </w:pPr>
            <w:r>
              <w:rPr>
                <w:sz w:val="19"/>
              </w:rPr>
              <w:t>17</w:t>
            </w:r>
            <w:del w:id="1205" w:author="svcMRProcess" w:date="2019-05-11T08:09:00Z">
              <w:r>
                <w:rPr>
                  <w:sz w:val="19"/>
                </w:rPr>
                <w:delText xml:space="preserve"> </w:delText>
              </w:r>
            </w:del>
            <w:ins w:id="1206" w:author="svcMRProcess" w:date="2019-05-11T08:09:00Z">
              <w:r>
                <w:rPr>
                  <w:sz w:val="19"/>
                </w:rPr>
                <w:t> </w:t>
              </w:r>
            </w:ins>
            <w:r>
              <w:rPr>
                <w:sz w:val="19"/>
              </w:rPr>
              <w:t>Sep 2009 (see s. 2(b))</w:t>
            </w:r>
          </w:p>
        </w:tc>
      </w:tr>
      <w:tr>
        <w:trPr>
          <w:cantSplit/>
        </w:trPr>
        <w:tc>
          <w:tcPr>
            <w:tcW w:w="2269" w:type="dxa"/>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Pr>
          <w:p>
            <w:pPr>
              <w:pStyle w:val="nTable"/>
              <w:spacing w:after="40"/>
              <w:rPr>
                <w:sz w:val="19"/>
              </w:rPr>
            </w:pPr>
            <w:r>
              <w:rPr>
                <w:sz w:val="19"/>
              </w:rPr>
              <w:t>31 of 2010</w:t>
            </w:r>
          </w:p>
        </w:tc>
        <w:tc>
          <w:tcPr>
            <w:tcW w:w="1134" w:type="dxa"/>
          </w:tcPr>
          <w:p>
            <w:pPr>
              <w:pStyle w:val="nTable"/>
              <w:spacing w:after="40"/>
              <w:rPr>
                <w:sz w:val="19"/>
              </w:rPr>
            </w:pPr>
            <w:r>
              <w:rPr>
                <w:sz w:val="19"/>
              </w:rPr>
              <w:t>25 Aug 2010</w:t>
            </w:r>
          </w:p>
        </w:tc>
        <w:tc>
          <w:tcPr>
            <w:tcW w:w="2552" w:type="dxa"/>
          </w:tcPr>
          <w:p>
            <w:pPr>
              <w:pStyle w:val="nTable"/>
              <w:spacing w:after="40"/>
              <w:rPr>
                <w:sz w:val="19"/>
              </w:rPr>
            </w:pPr>
            <w:r>
              <w:rPr>
                <w:sz w:val="19"/>
              </w:rPr>
              <w:t>26 Aug</w:t>
            </w:r>
            <w:del w:id="1207" w:author="svcMRProcess" w:date="2019-05-11T08:09:00Z">
              <w:r>
                <w:rPr>
                  <w:sz w:val="19"/>
                </w:rPr>
                <w:delText xml:space="preserve"> </w:delText>
              </w:r>
            </w:del>
            <w:ins w:id="1208" w:author="svcMRProcess" w:date="2019-05-11T08:09:00Z">
              <w:r>
                <w:rPr>
                  <w:sz w:val="19"/>
                </w:rPr>
                <w:t> </w:t>
              </w:r>
            </w:ins>
            <w:r>
              <w:rPr>
                <w:sz w:val="19"/>
              </w:rPr>
              <w:t>2010 (see s.</w:t>
            </w:r>
            <w:del w:id="1209" w:author="svcMRProcess" w:date="2019-05-11T08:09:00Z">
              <w:r>
                <w:rPr>
                  <w:sz w:val="19"/>
                </w:rPr>
                <w:delText xml:space="preserve"> </w:delText>
              </w:r>
            </w:del>
            <w:ins w:id="1210" w:author="svcMRProcess" w:date="2019-05-11T08:09:00Z">
              <w:r>
                <w:rPr>
                  <w:sz w:val="19"/>
                </w:rPr>
                <w:t> </w:t>
              </w:r>
            </w:ins>
            <w:r>
              <w:rPr>
                <w:sz w:val="19"/>
              </w:rPr>
              <w:t>2(b))</w:t>
            </w:r>
          </w:p>
        </w:tc>
      </w:tr>
      <w:tr>
        <w:trPr>
          <w:cantSplit/>
        </w:trPr>
        <w:tc>
          <w:tcPr>
            <w:tcW w:w="2269" w:type="dxa"/>
          </w:tcPr>
          <w:p>
            <w:pPr>
              <w:pStyle w:val="nTable"/>
              <w:spacing w:after="40"/>
              <w:rPr>
                <w:i/>
                <w:snapToGrid w:val="0"/>
                <w:sz w:val="19"/>
              </w:rPr>
            </w:pPr>
            <w:r>
              <w:rPr>
                <w:i/>
                <w:snapToGrid w:val="0"/>
                <w:sz w:val="19"/>
              </w:rPr>
              <w:t>Public Sector Reform Act 2010</w:t>
            </w:r>
            <w:r>
              <w:rPr>
                <w:iCs/>
                <w:snapToGrid w:val="0"/>
                <w:sz w:val="19"/>
              </w:rPr>
              <w:t xml:space="preserve"> s. 78</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1</w:t>
            </w:r>
            <w:del w:id="1211" w:author="svcMRProcess" w:date="2019-05-11T08:09:00Z">
              <w:r>
                <w:rPr>
                  <w:snapToGrid w:val="0"/>
                  <w:sz w:val="19"/>
                  <w:lang w:val="en-US"/>
                </w:rPr>
                <w:delText xml:space="preserve"> </w:delText>
              </w:r>
            </w:del>
            <w:ins w:id="1212" w:author="svcMRProcess" w:date="2019-05-11T08:09:00Z">
              <w:r>
                <w:rPr>
                  <w:snapToGrid w:val="0"/>
                  <w:sz w:val="19"/>
                </w:rPr>
                <w:t> </w:t>
              </w:r>
            </w:ins>
            <w:r>
              <w:rPr>
                <w:snapToGrid w:val="0"/>
                <w:sz w:val="19"/>
              </w:rPr>
              <w:t xml:space="preserve">Dec 2010 (see s. 2(b) and </w:t>
            </w:r>
            <w:r>
              <w:rPr>
                <w:i/>
                <w:iCs/>
                <w:snapToGrid w:val="0"/>
                <w:sz w:val="19"/>
              </w:rPr>
              <w:t>Gazette</w:t>
            </w:r>
            <w:r>
              <w:rPr>
                <w:snapToGrid w:val="0"/>
                <w:sz w:val="19"/>
              </w:rPr>
              <w:t xml:space="preserve"> 5 Nov 2010 p. 5563)</w:t>
            </w:r>
          </w:p>
        </w:tc>
      </w:tr>
      <w:tr>
        <w:trPr>
          <w:cantSplit/>
          <w:ins w:id="1213" w:author="svcMRProcess" w:date="2019-05-11T08:09:00Z"/>
        </w:trPr>
        <w:tc>
          <w:tcPr>
            <w:tcW w:w="7089" w:type="dxa"/>
            <w:gridSpan w:val="4"/>
            <w:tcBorders>
              <w:bottom w:val="single" w:sz="8" w:space="0" w:color="auto"/>
            </w:tcBorders>
          </w:tcPr>
          <w:p>
            <w:pPr>
              <w:pStyle w:val="nTable"/>
              <w:spacing w:after="40"/>
              <w:rPr>
                <w:ins w:id="1214" w:author="svcMRProcess" w:date="2019-05-11T08:09:00Z"/>
                <w:snapToGrid w:val="0"/>
                <w:sz w:val="19"/>
              </w:rPr>
            </w:pPr>
            <w:ins w:id="1215" w:author="svcMRProcess" w:date="2019-05-11T08:09:00Z">
              <w:r>
                <w:rPr>
                  <w:b/>
                  <w:sz w:val="19"/>
                </w:rPr>
                <w:t xml:space="preserve">Reprint 7:  The </w:t>
              </w:r>
              <w:r>
                <w:rPr>
                  <w:b/>
                  <w:i/>
                  <w:sz w:val="19"/>
                </w:rPr>
                <w:t xml:space="preserve">Interpretation Act 1984 </w:t>
              </w:r>
              <w:r>
                <w:rPr>
                  <w:b/>
                  <w:sz w:val="19"/>
                </w:rPr>
                <w:t>as at 21 Jan 2011</w:t>
              </w:r>
              <w:r>
                <w:rPr>
                  <w:sz w:val="19"/>
                </w:rPr>
                <w:t xml:space="preserve"> (includes amendments listed above)</w:t>
              </w:r>
            </w:ins>
          </w:p>
        </w:tc>
      </w:tr>
    </w:tbl>
    <w:p>
      <w:pPr>
        <w:pStyle w:val="nSubsection"/>
        <w:spacing w:before="160"/>
        <w:rPr>
          <w:del w:id="1216" w:author="svcMRProcess" w:date="2019-05-11T08:09:00Z"/>
          <w:snapToGrid w:val="0"/>
        </w:rPr>
      </w:pPr>
      <w:del w:id="1217" w:author="svcMRProcess" w:date="2019-05-11T08:09:00Z">
        <w:r>
          <w:rPr>
            <w:snapToGrid w:val="0"/>
            <w:vertAlign w:val="superscript"/>
          </w:rPr>
          <w:delText>2</w:delText>
        </w:r>
        <w:r>
          <w:rPr>
            <w:snapToGrid w:val="0"/>
          </w:rPr>
          <w:tab/>
          <w:delText xml:space="preserve">Now see the </w:delText>
        </w:r>
        <w:r>
          <w:rPr>
            <w:i/>
            <w:snapToGrid w:val="0"/>
          </w:rPr>
          <w:delText>Public Sector Management Act 1994</w:delText>
        </w:r>
        <w:r>
          <w:rPr>
            <w:snapToGrid w:val="0"/>
          </w:rPr>
          <w:delText>.</w:delText>
        </w:r>
      </w:del>
    </w:p>
    <w:p>
      <w:pPr>
        <w:pStyle w:val="nSubsection"/>
        <w:spacing w:before="160"/>
        <w:rPr>
          <w:snapToGrid w:val="0"/>
        </w:rPr>
      </w:pPr>
      <w:del w:id="1218" w:author="svcMRProcess" w:date="2019-05-11T08:09:00Z">
        <w:r>
          <w:rPr>
            <w:snapToGrid w:val="0"/>
            <w:vertAlign w:val="superscript"/>
          </w:rPr>
          <w:delText>3</w:delText>
        </w:r>
      </w:del>
      <w:ins w:id="1219" w:author="svcMRProcess" w:date="2019-05-11T08:09:00Z">
        <w:r>
          <w:rPr>
            <w:snapToGrid w:val="0"/>
            <w:vertAlign w:val="superscript"/>
          </w:rPr>
          <w:t>2</w:t>
        </w:r>
      </w:ins>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del w:id="1220" w:author="svcMRProcess" w:date="2019-05-11T08:09:00Z">
        <w:r>
          <w:rPr>
            <w:snapToGrid w:val="0"/>
          </w:rPr>
          <w:delText>-</w:delText>
        </w:r>
      </w:del>
      <w:ins w:id="1221" w:author="svcMRProcess" w:date="2019-05-11T08:09:00Z">
        <w:r>
          <w:rPr>
            <w:snapToGrid w:val="0"/>
          </w:rPr>
          <w:noBreakHyphen/>
        </w:r>
      </w:ins>
      <w:r>
        <w:rPr>
          <w:snapToGrid w:val="0"/>
        </w:rPr>
        <w:t>laws, to give notices, to prescribe forms, or to do any other thing for the purposes of the Act, the power that is or will be conferred may, unless the Act otherwise provides, be exercised at any time after the passing of the first</w:t>
      </w:r>
      <w:del w:id="1222" w:author="svcMRProcess" w:date="2019-05-11T08:09:00Z">
        <w:r>
          <w:rPr>
            <w:snapToGrid w:val="0"/>
          </w:rPr>
          <w:delText>-</w:delText>
        </w:r>
      </w:del>
      <w:ins w:id="1223" w:author="svcMRProcess" w:date="2019-05-11T08:09:00Z">
        <w:r>
          <w:rPr>
            <w:snapToGrid w:val="0"/>
          </w:rPr>
          <w:noBreakHyphen/>
        </w:r>
      </w:ins>
      <w:r>
        <w:rPr>
          <w:snapToGrid w:val="0"/>
        </w:rPr>
        <w:t>mentioned Act but the exercise of the power does not confer a right or impose an obligation upon a person before the coming into operation of the first</w:t>
      </w:r>
      <w:del w:id="1224" w:author="svcMRProcess" w:date="2019-05-11T08:09:00Z">
        <w:r>
          <w:rPr>
            <w:snapToGrid w:val="0"/>
          </w:rPr>
          <w:delText>-</w:delText>
        </w:r>
      </w:del>
      <w:ins w:id="1225" w:author="svcMRProcess" w:date="2019-05-11T08:09:00Z">
        <w:r>
          <w:rPr>
            <w:snapToGrid w:val="0"/>
          </w:rPr>
          <w:noBreakHyphen/>
        </w:r>
      </w:ins>
      <w:r>
        <w:rPr>
          <w:snapToGrid w:val="0"/>
        </w:rPr>
        <w:t>mentioned Act except in so far as is necessary or expedient for the purpose of making the first</w:t>
      </w:r>
      <w:del w:id="1226" w:author="svcMRProcess" w:date="2019-05-11T08:09:00Z">
        <w:r>
          <w:rPr>
            <w:snapToGrid w:val="0"/>
          </w:rPr>
          <w:delText>-</w:delText>
        </w:r>
      </w:del>
      <w:ins w:id="1227" w:author="svcMRProcess" w:date="2019-05-11T08:09:00Z">
        <w:r>
          <w:rPr>
            <w:snapToGrid w:val="0"/>
          </w:rPr>
          <w:noBreakHyphen/>
        </w:r>
      </w:ins>
      <w:r>
        <w:rPr>
          <w:snapToGrid w:val="0"/>
        </w:rPr>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w:t>
      </w:r>
      <w:del w:id="1228" w:author="svcMRProcess" w:date="2019-05-11T08:09:00Z">
        <w:r>
          <w:rPr>
            <w:i/>
            <w:iCs/>
            <w:snapToGrid w:val="0"/>
          </w:rPr>
          <w:delText xml:space="preserve"> </w:delText>
        </w:r>
      </w:del>
      <w:ins w:id="1229" w:author="svcMRProcess" w:date="2019-05-11T08:09:00Z">
        <w:r>
          <w:rPr>
            <w:i/>
            <w:iCs/>
            <w:snapToGrid w:val="0"/>
          </w:rPr>
          <w:t> </w:t>
        </w:r>
      </w:ins>
      <w:r>
        <w:rPr>
          <w:i/>
          <w:iCs/>
          <w:snapToGrid w:val="0"/>
        </w:rPr>
        <w:t>1975</w:t>
      </w:r>
      <w:r>
        <w:rPr>
          <w:snapToGrid w:val="0"/>
        </w:rPr>
        <w:t xml:space="preserve"> for the purposes of an Act that came into operation before that date, shall be deemed to have been exercised as validly and effectually as it would have been if this section as re</w:t>
      </w:r>
      <w:del w:id="1230" w:author="svcMRProcess" w:date="2019-05-11T08:09:00Z">
        <w:r>
          <w:rPr>
            <w:snapToGrid w:val="0"/>
          </w:rPr>
          <w:delText>-</w:delText>
        </w:r>
      </w:del>
      <w:ins w:id="1231" w:author="svcMRProcess" w:date="2019-05-11T08:09:00Z">
        <w:r>
          <w:rPr>
            <w:snapToGrid w:val="0"/>
          </w:rPr>
          <w:noBreakHyphen/>
        </w:r>
      </w:ins>
      <w:r>
        <w:rPr>
          <w:snapToGrid w:val="0"/>
        </w:rPr>
        <w:t xml:space="preserve">enacted by the </w:t>
      </w:r>
      <w:r>
        <w:rPr>
          <w:i/>
          <w:iCs/>
          <w:snapToGrid w:val="0"/>
        </w:rPr>
        <w:t>Interpretation Act Amendment Act</w:t>
      </w:r>
      <w:del w:id="1232" w:author="svcMRProcess" w:date="2019-05-11T08:09:00Z">
        <w:r>
          <w:rPr>
            <w:i/>
            <w:iCs/>
            <w:snapToGrid w:val="0"/>
          </w:rPr>
          <w:delText xml:space="preserve"> </w:delText>
        </w:r>
      </w:del>
      <w:ins w:id="1233" w:author="svcMRProcess" w:date="2019-05-11T08:09:00Z">
        <w:r>
          <w:rPr>
            <w:i/>
            <w:iCs/>
            <w:snapToGrid w:val="0"/>
          </w:rPr>
          <w:t> </w:t>
        </w:r>
      </w:ins>
      <w:r>
        <w:rPr>
          <w:i/>
          <w:iCs/>
          <w:snapToGrid w:val="0"/>
        </w:rPr>
        <w:t>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ins w:id="1234" w:author="svcMRProcess" w:date="2019-05-11T08:09:00Z"/>
          <w:snapToGrid w:val="0"/>
        </w:rPr>
      </w:pPr>
      <w:ins w:id="1235" w:author="svcMRProcess" w:date="2019-05-11T08:09:00Z">
        <w:r>
          <w:rPr>
            <w:snapToGrid w:val="0"/>
            <w:vertAlign w:val="superscript"/>
          </w:rPr>
          <w:t>3</w:t>
        </w:r>
        <w:r>
          <w:rPr>
            <w:snapToGrid w:val="0"/>
          </w:rPr>
          <w:tab/>
          <w:t xml:space="preserve">Now see the </w:t>
        </w:r>
        <w:r>
          <w:rPr>
            <w:i/>
            <w:snapToGrid w:val="0"/>
          </w:rPr>
          <w:t>Public Sector Management Act 1994</w:t>
        </w:r>
        <w:r>
          <w:rPr>
            <w:snapToGrid w:val="0"/>
          </w:rPr>
          <w:t>.</w:t>
        </w:r>
      </w:ins>
    </w:p>
    <w:p>
      <w:pPr>
        <w:pStyle w:val="nSubsection"/>
        <w:spacing w:before="160"/>
        <w:rPr>
          <w:ins w:id="1236" w:author="svcMRProcess" w:date="2019-05-11T08:09:00Z"/>
          <w:snapToGrid w:val="0"/>
          <w:vertAlign w:val="superscript"/>
        </w:rPr>
      </w:pPr>
      <w:r>
        <w:rPr>
          <w:snapToGrid w:val="0"/>
          <w:vertAlign w:val="superscript"/>
        </w:rPr>
        <w:t>4</w:t>
      </w:r>
      <w:r>
        <w:rPr>
          <w:snapToGrid w:val="0"/>
        </w:rPr>
        <w:tab/>
      </w:r>
      <w:ins w:id="1237" w:author="svcMRProcess" w:date="2019-05-11T08:09:00Z">
        <w:r>
          <w:rPr>
            <w:snapToGrid w:val="0"/>
          </w:rPr>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ins>
    </w:p>
    <w:p>
      <w:pPr>
        <w:pStyle w:val="nSubsection"/>
      </w:pPr>
      <w:ins w:id="1238" w:author="svcMRProcess" w:date="2019-05-11T08:09:00Z">
        <w:r>
          <w:rPr>
            <w:vertAlign w:val="superscript"/>
          </w:rPr>
          <w:t>5</w:t>
        </w:r>
        <w:r>
          <w:rPr>
            <w:vertAlign w:val="superscript"/>
          </w:rPr>
          <w:tab/>
        </w:r>
      </w:ins>
      <w:r>
        <w:t>Under s.</w:t>
      </w:r>
      <w:del w:id="1239" w:author="svcMRProcess" w:date="2019-05-11T08:09:00Z">
        <w:r>
          <w:delText xml:space="preserve"> </w:delText>
        </w:r>
      </w:del>
      <w:ins w:id="1240" w:author="svcMRProcess" w:date="2019-05-11T08:09:00Z">
        <w:r>
          <w:t> </w:t>
        </w:r>
      </w:ins>
      <w:r>
        <w:t xml:space="preserve">77(4), the </w:t>
      </w:r>
      <w:r>
        <w:rPr>
          <w:i/>
          <w:iCs/>
        </w:rPr>
        <w:t>Interpretation Act</w:t>
      </w:r>
      <w:del w:id="1241" w:author="svcMRProcess" w:date="2019-05-11T08:09:00Z">
        <w:r>
          <w:rPr>
            <w:i/>
            <w:iCs/>
          </w:rPr>
          <w:delText xml:space="preserve"> </w:delText>
        </w:r>
      </w:del>
      <w:ins w:id="1242" w:author="svcMRProcess" w:date="2019-05-11T08:09:00Z">
        <w:r>
          <w:rPr>
            <w:i/>
            <w:iCs/>
          </w:rPr>
          <w:t> </w:t>
        </w:r>
      </w:ins>
      <w:r>
        <w:rPr>
          <w:i/>
          <w:iCs/>
        </w:rPr>
        <w:t>1918</w:t>
      </w:r>
      <w:r>
        <w:t xml:space="preserve"> s.</w:t>
      </w:r>
      <w:del w:id="1243" w:author="svcMRProcess" w:date="2019-05-11T08:09:00Z">
        <w:r>
          <w:delText xml:space="preserve"> </w:delText>
        </w:r>
      </w:del>
      <w:ins w:id="1244" w:author="svcMRProcess" w:date="2019-05-11T08:09:00Z">
        <w:r>
          <w:t> </w:t>
        </w:r>
      </w:ins>
      <w:r>
        <w:t>47(2) and the Second Schedule continue to apply to Acts passed before 1 July 1984.  Section</w:t>
      </w:r>
      <w:del w:id="1245" w:author="svcMRProcess" w:date="2019-05-11T08:09:00Z">
        <w:r>
          <w:delText xml:space="preserve"> </w:delText>
        </w:r>
      </w:del>
      <w:ins w:id="1246" w:author="svcMRProcess" w:date="2019-05-11T08:09:00Z">
        <w:r>
          <w:t> </w:t>
        </w:r>
      </w:ins>
      <w:r>
        <w:t>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w:t>
      </w:r>
      <w:del w:id="1247" w:author="svcMRProcess" w:date="2019-05-11T08:09:00Z">
        <w:r>
          <w:rPr>
            <w:i/>
            <w:iCs/>
          </w:rPr>
          <w:delText xml:space="preserve"> </w:delText>
        </w:r>
      </w:del>
      <w:ins w:id="1248" w:author="svcMRProcess" w:date="2019-05-11T08:09:00Z">
        <w:r>
          <w:rPr>
            <w:i/>
            <w:iCs/>
          </w:rPr>
          <w:t> </w:t>
        </w:r>
      </w:ins>
      <w:r>
        <w:rPr>
          <w:i/>
          <w:iCs/>
        </w:rPr>
        <w:t>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w:t>
      </w:r>
      <w:del w:id="1249" w:author="svcMRProcess" w:date="2019-05-11T08:09:00Z">
        <w:r>
          <w:rPr>
            <w:i/>
            <w:iCs/>
          </w:rPr>
          <w:delText xml:space="preserve"> </w:delText>
        </w:r>
      </w:del>
      <w:ins w:id="1250" w:author="svcMRProcess" w:date="2019-05-11T08:09:00Z">
        <w:r>
          <w:rPr>
            <w:i/>
            <w:iCs/>
          </w:rPr>
          <w:t> </w:t>
        </w:r>
      </w:ins>
      <w:r>
        <w:rPr>
          <w:i/>
          <w:iCs/>
        </w:rPr>
        <w:t>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del w:id="1251" w:author="svcMRProcess" w:date="2019-05-11T08:09:00Z">
        <w:r>
          <w:delText>-</w:delText>
        </w:r>
      </w:del>
      <w:ins w:id="1252" w:author="svcMRProcess" w:date="2019-05-11T08:09:00Z">
        <w:r>
          <w:noBreakHyphen/>
        </w:r>
      </w:ins>
      <w:r>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del w:id="1253" w:author="svcMRProcess" w:date="2019-05-11T08:09:00Z">
        <w:r>
          <w:delText>-</w:delText>
        </w:r>
      </w:del>
      <w:ins w:id="1254" w:author="svcMRProcess" w:date="2019-05-11T08:09:00Z">
        <w:r>
          <w:noBreakHyphen/>
        </w:r>
      </w:ins>
      <w:r>
        <w:t>suit in any such action, the Court before which the action was brought may award treble costs to the defendant or such portion of those costs as the Court thinks fit.</w:t>
      </w:r>
    </w:p>
    <w:p>
      <w:pPr>
        <w:pStyle w:val="BlankClose"/>
      </w:pPr>
    </w:p>
    <w:p>
      <w:pPr>
        <w:pStyle w:val="nSubsection"/>
        <w:rPr>
          <w:snapToGrid w:val="0"/>
        </w:rPr>
      </w:pPr>
      <w:del w:id="1255" w:author="svcMRProcess" w:date="2019-05-11T08:09:00Z">
        <w:r>
          <w:rPr>
            <w:vertAlign w:val="superscript"/>
          </w:rPr>
          <w:delText>5</w:delText>
        </w:r>
      </w:del>
      <w:ins w:id="1256" w:author="svcMRProcess" w:date="2019-05-11T08:09:00Z">
        <w:r>
          <w:rPr>
            <w:vertAlign w:val="superscript"/>
          </w:rPr>
          <w:t>6</w:t>
        </w:r>
      </w:ins>
      <w:r>
        <w:tab/>
        <w:t xml:space="preserve">The </w:t>
      </w:r>
      <w:r>
        <w:rPr>
          <w:i/>
        </w:rPr>
        <w:t>Sunday Observance Laws Amendment and Repeal Act 1997</w:t>
      </w:r>
      <w:r>
        <w:t xml:space="preserve"> s. 4(2) is a transitional provision that is of no further effect.</w:t>
      </w:r>
    </w:p>
    <w:p>
      <w:bookmarkStart w:id="1257" w:name="AutoSch"/>
      <w:bookmarkEnd w:id="1257"/>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1258" w:author="svcMRProcess" w:date="2019-05-11T08:09:00Z"/>
        </w:rPr>
      </w:pPr>
    </w:p>
    <w:p>
      <w:pPr>
        <w:rPr>
          <w:ins w:id="1259" w:author="svcMRProcess" w:date="2019-05-11T08:09:00Z"/>
        </w:rPr>
      </w:pPr>
    </w:p>
    <w:p>
      <w:pPr>
        <w:rPr>
          <w:ins w:id="1260" w:author="svcMRProcess" w:date="2019-05-11T08:09:00Z"/>
        </w:rPr>
      </w:pPr>
    </w:p>
    <w:p>
      <w:pPr>
        <w:rPr>
          <w:ins w:id="1261" w:author="svcMRProcess" w:date="2019-05-11T08:09:00Z"/>
        </w:rPr>
      </w:pPr>
    </w:p>
    <w:p>
      <w:pPr>
        <w:rPr>
          <w:ins w:id="1262" w:author="svcMRProcess" w:date="2019-05-11T08:09:00Z"/>
        </w:rPr>
      </w:pPr>
    </w:p>
    <w:p>
      <w:pPr>
        <w:rPr>
          <w:ins w:id="1263" w:author="svcMRProcess" w:date="2019-05-11T08:09:00Z"/>
        </w:rPr>
      </w:pPr>
    </w:p>
    <w:p>
      <w:pPr>
        <w:rPr>
          <w:ins w:id="1264" w:author="svcMRProcess" w:date="2019-05-11T08:09:00Z"/>
        </w:rPr>
      </w:pPr>
    </w:p>
    <w:p>
      <w:pPr>
        <w:rPr>
          <w:ins w:id="1265" w:author="svcMRProcess" w:date="2019-05-11T08:09:00Z"/>
        </w:rPr>
      </w:pPr>
    </w:p>
    <w:p>
      <w:pPr>
        <w:rPr>
          <w:ins w:id="1266" w:author="svcMRProcess" w:date="2019-05-11T08:09:00Z"/>
        </w:rPr>
      </w:pPr>
    </w:p>
    <w:p>
      <w:pPr>
        <w:rPr>
          <w:ins w:id="1267" w:author="svcMRProcess" w:date="2019-05-11T08:09:00Z"/>
        </w:rPr>
      </w:pPr>
    </w:p>
    <w:p>
      <w:pPr>
        <w:rPr>
          <w:ins w:id="1268" w:author="svcMRProcess" w:date="2019-05-11T08:09:00Z"/>
        </w:rPr>
      </w:pPr>
    </w:p>
    <w:p>
      <w:pPr>
        <w:rPr>
          <w:ins w:id="1269" w:author="svcMRProcess" w:date="2019-05-11T08:09:00Z"/>
        </w:rPr>
      </w:pPr>
    </w:p>
    <w:p>
      <w:pPr>
        <w:rPr>
          <w:ins w:id="1270" w:author="svcMRProcess" w:date="2019-05-11T08:09:00Z"/>
        </w:rPr>
      </w:pPr>
    </w:p>
    <w:p>
      <w:pPr>
        <w:rPr>
          <w:ins w:id="1271" w:author="svcMRProcess" w:date="2019-05-11T08:09:00Z"/>
        </w:rPr>
      </w:pPr>
    </w:p>
    <w:p>
      <w:pPr>
        <w:rPr>
          <w:ins w:id="1272" w:author="svcMRProcess" w:date="2019-05-11T08:09:00Z"/>
        </w:rPr>
      </w:pPr>
    </w:p>
    <w:p>
      <w:pPr>
        <w:rPr>
          <w:ins w:id="1273" w:author="svcMRProcess" w:date="2019-05-11T08:09:00Z"/>
        </w:rPr>
      </w:pPr>
    </w:p>
    <w:p>
      <w:pPr>
        <w:rPr>
          <w:ins w:id="1274" w:author="svcMRProcess" w:date="2019-05-11T08:09:00Z"/>
        </w:rPr>
      </w:pPr>
    </w:p>
    <w:p>
      <w:pPr>
        <w:rPr>
          <w:ins w:id="1275" w:author="svcMRProcess" w:date="2019-05-11T08:09:00Z"/>
        </w:rPr>
      </w:pPr>
    </w:p>
    <w:p>
      <w:pPr>
        <w:rPr>
          <w:ins w:id="1276" w:author="svcMRProcess" w:date="2019-05-11T08:09:00Z"/>
        </w:rPr>
      </w:pPr>
    </w:p>
    <w:p>
      <w:pPr>
        <w:rPr>
          <w:ins w:id="1277" w:author="svcMRProcess" w:date="2019-05-11T08:09:00Z"/>
        </w:rPr>
      </w:pPr>
    </w:p>
    <w:p>
      <w:pPr>
        <w:rPr>
          <w:ins w:id="1278" w:author="svcMRProcess" w:date="2019-05-11T08:09:00Z"/>
        </w:rPr>
      </w:pPr>
    </w:p>
    <w:p>
      <w:pPr>
        <w:rPr>
          <w:ins w:id="1279" w:author="svcMRProcess" w:date="2019-05-11T08:09:00Z"/>
        </w:rPr>
      </w:pPr>
    </w:p>
    <w:p>
      <w:pPr>
        <w:rPr>
          <w:ins w:id="1280" w:author="svcMRProcess" w:date="2019-05-11T08:09:00Z"/>
        </w:rPr>
      </w:pPr>
    </w:p>
    <w:p>
      <w:pPr>
        <w:rPr>
          <w:ins w:id="1281" w:author="svcMRProcess" w:date="2019-05-11T08:09:00Z"/>
        </w:rPr>
      </w:pPr>
    </w:p>
    <w:p>
      <w:pPr>
        <w:rPr>
          <w:ins w:id="1282" w:author="svcMRProcess" w:date="2019-05-11T08:09:00Z"/>
        </w:r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031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16181</Words>
  <Characters>75891</Characters>
  <Application>Microsoft Office Word</Application>
  <DocSecurity>0</DocSecurity>
  <Lines>2051</Lines>
  <Paragraphs>1000</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06-k0-01 - 07-a0-02</dc:title>
  <dc:subject/>
  <dc:creator/>
  <cp:keywords/>
  <dc:description/>
  <cp:lastModifiedBy>svcMRProcess</cp:lastModifiedBy>
  <cp:revision>2</cp:revision>
  <cp:lastPrinted>2011-02-01T03:30:00Z</cp:lastPrinted>
  <dcterms:created xsi:type="dcterms:W3CDTF">2019-05-11T00:09:00Z</dcterms:created>
  <dcterms:modified xsi:type="dcterms:W3CDTF">2019-05-11T00:09:00Z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20110121</vt:lpwstr>
  </property>
  <property fmtid="{D5CDD505-2E9C-101B-9397-08002B2CF9AE}" pid="4" name="DocumentType">
    <vt:lpwstr>Act</vt:lpwstr>
  </property>
  <property fmtid="{D5CDD505-2E9C-101B-9397-08002B2CF9AE}" pid="5" name="OwlsUID">
    <vt:i4>384</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06-k0-01</vt:lpwstr>
  </property>
  <property fmtid="{D5CDD505-2E9C-101B-9397-08002B2CF9AE}" pid="9" name="FromAsAtDate">
    <vt:lpwstr>01 Dec 2010</vt:lpwstr>
  </property>
  <property fmtid="{D5CDD505-2E9C-101B-9397-08002B2CF9AE}" pid="10" name="ToSuffix">
    <vt:lpwstr>07-a0-02</vt:lpwstr>
  </property>
  <property fmtid="{D5CDD505-2E9C-101B-9397-08002B2CF9AE}" pid="11" name="ToAsAtDate">
    <vt:lpwstr>21 Jan 2011</vt:lpwstr>
  </property>
</Properties>
</file>