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2"/>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2"/>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2"/>
        </w:numPr>
        <w:suppressLineNumbers/>
        <w:tabs>
          <w:tab w:val="clear" w:pos="720"/>
        </w:tabs>
        <w:ind w:left="426" w:hanging="426"/>
        <w:rPr>
          <w:snapToGrid w:val="0"/>
        </w:rPr>
      </w:pPr>
      <w:r>
        <w:rPr>
          <w:snapToGrid w:val="0"/>
        </w:rPr>
        <w:t>related matters.</w:t>
      </w:r>
    </w:p>
    <w:p>
      <w:pPr>
        <w:rPr>
          <w:snapToGrid w:val="0"/>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1165"/>
      <w:bookmarkStart w:id="4" w:name="_Toc415059922"/>
      <w:bookmarkStart w:id="5" w:name="_Toc415060128"/>
      <w:bookmarkStart w:id="6" w:name="_Toc434848471"/>
      <w:bookmarkStart w:id="7" w:name="_Toc462410698"/>
      <w:bookmarkStart w:id="8" w:name="_Toc472608210"/>
      <w:bookmarkStart w:id="9" w:name="_Toc472677684"/>
      <w:bookmarkStart w:id="10" w:name="_Toc47267789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377541166"/>
      <w:bookmarkStart w:id="12" w:name="_Toc472677892"/>
      <w:bookmarkStart w:id="13" w:name="_Toc462410699"/>
      <w:r>
        <w:rPr>
          <w:rStyle w:val="CharSectno"/>
        </w:rPr>
        <w:t>1</w:t>
      </w:r>
      <w:r>
        <w:t>.</w:t>
      </w:r>
      <w:r>
        <w:tab/>
      </w:r>
      <w:r>
        <w:rPr>
          <w:snapToGrid w:val="0"/>
        </w:rPr>
        <w:t>Short title</w:t>
      </w:r>
      <w:bookmarkEnd w:id="11"/>
      <w:bookmarkEnd w:id="12"/>
      <w:bookmarkEnd w:id="13"/>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4" w:name="_Toc377541167"/>
      <w:bookmarkStart w:id="15" w:name="_Toc472677893"/>
      <w:bookmarkStart w:id="16" w:name="_Toc462410700"/>
      <w:r>
        <w:rPr>
          <w:rStyle w:val="CharSectno"/>
        </w:rPr>
        <w:t>2</w:t>
      </w:r>
      <w:r>
        <w:rPr>
          <w:snapToGrid w:val="0"/>
        </w:rPr>
        <w:t>.</w:t>
      </w:r>
      <w:r>
        <w:rPr>
          <w:snapToGrid w:val="0"/>
        </w:rPr>
        <w:tab/>
      </w:r>
      <w:r>
        <w:t>Commencement</w:t>
      </w:r>
      <w:bookmarkEnd w:id="14"/>
      <w:bookmarkEnd w:id="15"/>
      <w:bookmarkEnd w:id="1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7" w:name="_Toc377541168"/>
      <w:bookmarkStart w:id="18" w:name="_Toc472677894"/>
      <w:bookmarkStart w:id="19" w:name="_Toc462410701"/>
      <w:r>
        <w:rPr>
          <w:rStyle w:val="CharSectno"/>
        </w:rPr>
        <w:t>3</w:t>
      </w:r>
      <w:r>
        <w:t>.</w:t>
      </w:r>
      <w:r>
        <w:tab/>
        <w:t>Terms used</w:t>
      </w:r>
      <w:bookmarkEnd w:id="17"/>
      <w:bookmarkEnd w:id="18"/>
      <w:bookmarkEnd w:id="19"/>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lastRenderedPageBreak/>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w:t>
      </w:r>
      <w:del w:id="20" w:author="svcMRProcess" w:date="2019-01-18T14:52:00Z">
        <w:r>
          <w:delText xml:space="preserve"> or</w:delText>
        </w:r>
      </w:del>
      <w:ins w:id="21" w:author="svcMRProcess" w:date="2019-01-18T14:52:00Z">
        <w:r>
          <w:t>,</w:t>
        </w:r>
      </w:ins>
      <w:r>
        <w:t xml:space="preserve"> regional local government</w:t>
      </w:r>
      <w:ins w:id="22" w:author="svcMRProcess" w:date="2019-01-18T14:52:00Z">
        <w:r>
          <w:t xml:space="preserve"> or regional subsidiary</w:t>
        </w:r>
      </w:ins>
      <w:r>
        <w: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rPr>
          <w:ins w:id="23" w:author="svcMRProcess" w:date="2019-01-18T14:52:00Z"/>
        </w:rPr>
      </w:pPr>
      <w:ins w:id="24" w:author="svcMRProcess" w:date="2019-01-18T14:52:00Z">
        <w:r>
          <w:tab/>
          <w:t>[Section 3 amended: No. 26 of 2016 s. 31.]</w:t>
        </w:r>
      </w:ins>
    </w:p>
    <w:p>
      <w:pPr>
        <w:pStyle w:val="Heading2"/>
      </w:pPr>
      <w:bookmarkStart w:id="25" w:name="_Toc377541169"/>
      <w:bookmarkStart w:id="26" w:name="_Toc415059926"/>
      <w:bookmarkStart w:id="27" w:name="_Toc415060132"/>
      <w:bookmarkStart w:id="28" w:name="_Toc434848475"/>
      <w:bookmarkStart w:id="29" w:name="_Toc462410702"/>
      <w:bookmarkStart w:id="30" w:name="_Toc472608214"/>
      <w:bookmarkStart w:id="31" w:name="_Toc472677688"/>
      <w:bookmarkStart w:id="32" w:name="_Toc472677895"/>
      <w:r>
        <w:rPr>
          <w:rStyle w:val="CharPartNo"/>
        </w:rPr>
        <w:t>Part 2</w:t>
      </w:r>
      <w:r>
        <w:t> — </w:t>
      </w:r>
      <w:r>
        <w:rPr>
          <w:rStyle w:val="CharPartText"/>
        </w:rPr>
        <w:t>Prohibitions in relation to unregistered persons</w:t>
      </w:r>
      <w:bookmarkEnd w:id="25"/>
      <w:bookmarkEnd w:id="26"/>
      <w:bookmarkEnd w:id="27"/>
      <w:bookmarkEnd w:id="28"/>
      <w:bookmarkEnd w:id="29"/>
      <w:bookmarkEnd w:id="30"/>
      <w:bookmarkEnd w:id="31"/>
      <w:bookmarkEnd w:id="32"/>
    </w:p>
    <w:p>
      <w:pPr>
        <w:pStyle w:val="Heading3"/>
        <w:spacing w:before="120"/>
      </w:pPr>
      <w:bookmarkStart w:id="33" w:name="_Toc377541170"/>
      <w:bookmarkStart w:id="34" w:name="_Toc415059927"/>
      <w:bookmarkStart w:id="35" w:name="_Toc415060133"/>
      <w:bookmarkStart w:id="36" w:name="_Toc434848476"/>
      <w:bookmarkStart w:id="37" w:name="_Toc462410703"/>
      <w:bookmarkStart w:id="38" w:name="_Toc472608215"/>
      <w:bookmarkStart w:id="39" w:name="_Toc472677689"/>
      <w:bookmarkStart w:id="40" w:name="_Toc472677896"/>
      <w:r>
        <w:rPr>
          <w:rStyle w:val="CharDivNo"/>
        </w:rPr>
        <w:t>Division 1</w:t>
      </w:r>
      <w:r>
        <w:t> — </w:t>
      </w:r>
      <w:r>
        <w:rPr>
          <w:rStyle w:val="CharDivText"/>
        </w:rPr>
        <w:t>Use of titles and representations as to registration</w:t>
      </w:r>
      <w:bookmarkEnd w:id="33"/>
      <w:bookmarkEnd w:id="34"/>
      <w:bookmarkEnd w:id="35"/>
      <w:bookmarkEnd w:id="36"/>
      <w:bookmarkEnd w:id="37"/>
      <w:bookmarkEnd w:id="38"/>
      <w:bookmarkEnd w:id="39"/>
      <w:bookmarkEnd w:id="40"/>
    </w:p>
    <w:p>
      <w:pPr>
        <w:pStyle w:val="Heading5"/>
        <w:spacing w:before="120"/>
      </w:pPr>
      <w:bookmarkStart w:id="41" w:name="_Toc377541171"/>
      <w:bookmarkStart w:id="42" w:name="_Toc472677897"/>
      <w:bookmarkStart w:id="43" w:name="_Toc462410704"/>
      <w:r>
        <w:rPr>
          <w:rStyle w:val="CharSectno"/>
        </w:rPr>
        <w:t>4</w:t>
      </w:r>
      <w:r>
        <w:t>.</w:t>
      </w:r>
      <w:r>
        <w:tab/>
        <w:t>Restriction on use of titles</w:t>
      </w:r>
      <w:bookmarkEnd w:id="41"/>
      <w:bookmarkEnd w:id="42"/>
      <w:bookmarkEnd w:id="43"/>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44" w:name="_Toc377541172"/>
      <w:bookmarkStart w:id="45" w:name="_Toc472677898"/>
      <w:bookmarkStart w:id="46" w:name="_Toc462410705"/>
      <w:r>
        <w:rPr>
          <w:rStyle w:val="CharSectno"/>
        </w:rPr>
        <w:t>5</w:t>
      </w:r>
      <w:r>
        <w:t>.</w:t>
      </w:r>
      <w:r>
        <w:tab/>
        <w:t>Claims as to registration</w:t>
      </w:r>
      <w:bookmarkEnd w:id="44"/>
      <w:bookmarkEnd w:id="45"/>
      <w:bookmarkEnd w:id="46"/>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47" w:name="_Toc377541173"/>
      <w:bookmarkStart w:id="48" w:name="_Toc472677899"/>
      <w:bookmarkStart w:id="49" w:name="_Toc462410706"/>
      <w:r>
        <w:rPr>
          <w:rStyle w:val="CharSectno"/>
        </w:rPr>
        <w:t>6</w:t>
      </w:r>
      <w:r>
        <w:t>.</w:t>
      </w:r>
      <w:r>
        <w:tab/>
        <w:t>Advertising entitlement to carry out prescribed building service when not registered</w:t>
      </w:r>
      <w:bookmarkEnd w:id="47"/>
      <w:bookmarkEnd w:id="48"/>
      <w:bookmarkEnd w:id="49"/>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50" w:name="_Toc377541174"/>
      <w:bookmarkStart w:id="51" w:name="_Toc415059931"/>
      <w:bookmarkStart w:id="52" w:name="_Toc415060137"/>
      <w:bookmarkStart w:id="53" w:name="_Toc434848480"/>
      <w:bookmarkStart w:id="54" w:name="_Toc462410707"/>
      <w:bookmarkStart w:id="55" w:name="_Toc472608219"/>
      <w:bookmarkStart w:id="56" w:name="_Toc472677693"/>
      <w:bookmarkStart w:id="57" w:name="_Toc472677900"/>
      <w:r>
        <w:rPr>
          <w:rStyle w:val="CharDivNo"/>
        </w:rPr>
        <w:t>Division 2</w:t>
      </w:r>
      <w:r>
        <w:t> — </w:t>
      </w:r>
      <w:r>
        <w:rPr>
          <w:rStyle w:val="CharDivText"/>
        </w:rPr>
        <w:t>Prohibitions in respect of carrying out prescribed building service</w:t>
      </w:r>
      <w:bookmarkEnd w:id="50"/>
      <w:bookmarkEnd w:id="51"/>
      <w:bookmarkEnd w:id="52"/>
      <w:bookmarkEnd w:id="53"/>
      <w:bookmarkEnd w:id="54"/>
      <w:bookmarkEnd w:id="55"/>
      <w:bookmarkEnd w:id="56"/>
      <w:bookmarkEnd w:id="57"/>
    </w:p>
    <w:p>
      <w:pPr>
        <w:pStyle w:val="Heading5"/>
      </w:pPr>
      <w:bookmarkStart w:id="58" w:name="_Toc377541175"/>
      <w:bookmarkStart w:id="59" w:name="_Toc472677901"/>
      <w:bookmarkStart w:id="60" w:name="_Toc462410708"/>
      <w:r>
        <w:rPr>
          <w:rStyle w:val="CharSectno"/>
        </w:rPr>
        <w:t>7</w:t>
      </w:r>
      <w:r>
        <w:t>.</w:t>
      </w:r>
      <w:r>
        <w:tab/>
        <w:t>Carrying out prescribed building service when not registered</w:t>
      </w:r>
      <w:bookmarkEnd w:id="58"/>
      <w:bookmarkEnd w:id="59"/>
      <w:bookmarkEnd w:id="60"/>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61" w:name="_Toc377541176"/>
      <w:bookmarkStart w:id="62" w:name="_Toc415059933"/>
      <w:bookmarkStart w:id="63" w:name="_Toc415060139"/>
      <w:bookmarkStart w:id="64" w:name="_Toc434848482"/>
      <w:bookmarkStart w:id="65" w:name="_Toc462410709"/>
      <w:bookmarkStart w:id="66" w:name="_Toc472608221"/>
      <w:bookmarkStart w:id="67" w:name="_Toc472677695"/>
      <w:bookmarkStart w:id="68" w:name="_Toc472677902"/>
      <w:r>
        <w:rPr>
          <w:rStyle w:val="CharDivNo"/>
        </w:rPr>
        <w:t>Division 3</w:t>
      </w:r>
      <w:r>
        <w:t> — </w:t>
      </w:r>
      <w:r>
        <w:rPr>
          <w:rStyle w:val="CharDivText"/>
        </w:rPr>
        <w:t>Advertisements by building service contractors</w:t>
      </w:r>
      <w:bookmarkEnd w:id="61"/>
      <w:bookmarkEnd w:id="62"/>
      <w:bookmarkEnd w:id="63"/>
      <w:bookmarkEnd w:id="64"/>
      <w:bookmarkEnd w:id="65"/>
      <w:bookmarkEnd w:id="66"/>
      <w:bookmarkEnd w:id="67"/>
      <w:bookmarkEnd w:id="68"/>
    </w:p>
    <w:p>
      <w:pPr>
        <w:pStyle w:val="Heading5"/>
      </w:pPr>
      <w:bookmarkStart w:id="69" w:name="_Toc377541177"/>
      <w:bookmarkStart w:id="70" w:name="_Toc472677903"/>
      <w:bookmarkStart w:id="71" w:name="_Toc462410710"/>
      <w:r>
        <w:rPr>
          <w:rStyle w:val="CharSectno"/>
        </w:rPr>
        <w:t>8</w:t>
      </w:r>
      <w:r>
        <w:t>.</w:t>
      </w:r>
      <w:r>
        <w:tab/>
        <w:t>Advertisements by building service contractor</w:t>
      </w:r>
      <w:bookmarkEnd w:id="69"/>
      <w:bookmarkEnd w:id="70"/>
      <w:bookmarkEnd w:id="71"/>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72" w:name="_Toc377541178"/>
      <w:bookmarkStart w:id="73" w:name="_Toc415059935"/>
      <w:bookmarkStart w:id="74" w:name="_Toc415060141"/>
      <w:bookmarkStart w:id="75" w:name="_Toc434848484"/>
      <w:bookmarkStart w:id="76" w:name="_Toc462410711"/>
      <w:bookmarkStart w:id="77" w:name="_Toc472608223"/>
      <w:bookmarkStart w:id="78" w:name="_Toc472677697"/>
      <w:bookmarkStart w:id="79" w:name="_Toc472677904"/>
      <w:r>
        <w:rPr>
          <w:rStyle w:val="CharPartNo"/>
        </w:rPr>
        <w:t>Part 3</w:t>
      </w:r>
      <w:r>
        <w:t> — </w:t>
      </w:r>
      <w:r>
        <w:rPr>
          <w:rStyle w:val="CharPartText"/>
        </w:rPr>
        <w:t>Registration of building service providers</w:t>
      </w:r>
      <w:bookmarkEnd w:id="72"/>
      <w:bookmarkEnd w:id="73"/>
      <w:bookmarkEnd w:id="74"/>
      <w:bookmarkEnd w:id="75"/>
      <w:bookmarkEnd w:id="76"/>
      <w:bookmarkEnd w:id="77"/>
      <w:bookmarkEnd w:id="78"/>
      <w:bookmarkEnd w:id="79"/>
    </w:p>
    <w:p>
      <w:pPr>
        <w:pStyle w:val="Heading3"/>
      </w:pPr>
      <w:bookmarkStart w:id="80" w:name="_Toc377541179"/>
      <w:bookmarkStart w:id="81" w:name="_Toc415059936"/>
      <w:bookmarkStart w:id="82" w:name="_Toc415060142"/>
      <w:bookmarkStart w:id="83" w:name="_Toc434848485"/>
      <w:bookmarkStart w:id="84" w:name="_Toc462410712"/>
      <w:bookmarkStart w:id="85" w:name="_Toc472608224"/>
      <w:bookmarkStart w:id="86" w:name="_Toc472677698"/>
      <w:bookmarkStart w:id="87" w:name="_Toc472677905"/>
      <w:r>
        <w:rPr>
          <w:rStyle w:val="CharDivNo"/>
        </w:rPr>
        <w:t>Division 1</w:t>
      </w:r>
      <w:r>
        <w:t> — </w:t>
      </w:r>
      <w:r>
        <w:rPr>
          <w:rStyle w:val="CharDivText"/>
        </w:rPr>
        <w:t>Grant or renewal of registration</w:t>
      </w:r>
      <w:bookmarkEnd w:id="80"/>
      <w:bookmarkEnd w:id="81"/>
      <w:bookmarkEnd w:id="82"/>
      <w:bookmarkEnd w:id="83"/>
      <w:bookmarkEnd w:id="84"/>
      <w:bookmarkEnd w:id="85"/>
      <w:bookmarkEnd w:id="86"/>
      <w:bookmarkEnd w:id="87"/>
    </w:p>
    <w:p>
      <w:pPr>
        <w:pStyle w:val="Heading5"/>
        <w:spacing w:before="120"/>
      </w:pPr>
      <w:bookmarkStart w:id="88" w:name="_Toc377541180"/>
      <w:bookmarkStart w:id="89" w:name="_Toc472677906"/>
      <w:bookmarkStart w:id="90" w:name="_Toc462410713"/>
      <w:r>
        <w:rPr>
          <w:rStyle w:val="CharSectno"/>
        </w:rPr>
        <w:t>9</w:t>
      </w:r>
      <w:r>
        <w:t>.</w:t>
      </w:r>
      <w:r>
        <w:tab/>
        <w:t>Classes of building service practitioner and building service contractor</w:t>
      </w:r>
      <w:bookmarkEnd w:id="88"/>
      <w:bookmarkEnd w:id="89"/>
      <w:bookmarkEnd w:id="90"/>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91" w:name="_Toc377541181"/>
      <w:bookmarkStart w:id="92" w:name="_Toc472677907"/>
      <w:bookmarkStart w:id="93" w:name="_Toc462410714"/>
      <w:r>
        <w:rPr>
          <w:rStyle w:val="CharSectno"/>
        </w:rPr>
        <w:t>10</w:t>
      </w:r>
      <w:r>
        <w:t>.</w:t>
      </w:r>
      <w:r>
        <w:tab/>
        <w:t>Effect of registration as building service practitioner</w:t>
      </w:r>
      <w:bookmarkEnd w:id="91"/>
      <w:bookmarkEnd w:id="92"/>
      <w:bookmarkEnd w:id="93"/>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94" w:name="_Toc377541182"/>
      <w:bookmarkStart w:id="95" w:name="_Toc472677908"/>
      <w:bookmarkStart w:id="96" w:name="_Toc462410715"/>
      <w:r>
        <w:rPr>
          <w:rStyle w:val="CharSectno"/>
        </w:rPr>
        <w:t>11</w:t>
      </w:r>
      <w:r>
        <w:t>.</w:t>
      </w:r>
      <w:r>
        <w:tab/>
        <w:t>Effect of registration as building service contractor</w:t>
      </w:r>
      <w:bookmarkEnd w:id="94"/>
      <w:bookmarkEnd w:id="95"/>
      <w:bookmarkEnd w:id="96"/>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97" w:name="_Toc377541183"/>
      <w:bookmarkStart w:id="98" w:name="_Toc472677909"/>
      <w:bookmarkStart w:id="99" w:name="_Toc462410716"/>
      <w:r>
        <w:rPr>
          <w:rStyle w:val="CharSectno"/>
        </w:rPr>
        <w:t>12</w:t>
      </w:r>
      <w:r>
        <w:t>.</w:t>
      </w:r>
      <w:r>
        <w:tab/>
        <w:t>Duration of registration</w:t>
      </w:r>
      <w:bookmarkEnd w:id="97"/>
      <w:bookmarkEnd w:id="98"/>
      <w:bookmarkEnd w:id="99"/>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100" w:name="_Toc377541184"/>
      <w:bookmarkStart w:id="101" w:name="_Toc472677910"/>
      <w:bookmarkStart w:id="102" w:name="_Toc462410717"/>
      <w:r>
        <w:rPr>
          <w:rStyle w:val="CharSectno"/>
        </w:rPr>
        <w:t>13</w:t>
      </w:r>
      <w:r>
        <w:t>.</w:t>
      </w:r>
      <w:r>
        <w:tab/>
        <w:t>Application for registration or renewal</w:t>
      </w:r>
      <w:bookmarkEnd w:id="100"/>
      <w:bookmarkEnd w:id="101"/>
      <w:bookmarkEnd w:id="102"/>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103" w:name="_Toc377541185"/>
      <w:bookmarkStart w:id="104" w:name="_Toc472677911"/>
      <w:bookmarkStart w:id="105" w:name="_Toc462410718"/>
      <w:r>
        <w:rPr>
          <w:rStyle w:val="CharSectno"/>
        </w:rPr>
        <w:t>14</w:t>
      </w:r>
      <w:r>
        <w:t>.</w:t>
      </w:r>
      <w:r>
        <w:tab/>
        <w:t>Further information</w:t>
      </w:r>
      <w:bookmarkEnd w:id="103"/>
      <w:bookmarkEnd w:id="104"/>
      <w:bookmarkEnd w:id="105"/>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106" w:name="_Toc377541186"/>
      <w:bookmarkStart w:id="107" w:name="_Toc472677912"/>
      <w:bookmarkStart w:id="108" w:name="_Toc462410719"/>
      <w:r>
        <w:rPr>
          <w:rStyle w:val="CharSectno"/>
        </w:rPr>
        <w:t>15</w:t>
      </w:r>
      <w:r>
        <w:t>.</w:t>
      </w:r>
      <w:r>
        <w:tab/>
        <w:t>Timing of application for renewal</w:t>
      </w:r>
      <w:bookmarkEnd w:id="106"/>
      <w:bookmarkEnd w:id="107"/>
      <w:bookmarkEnd w:id="108"/>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109" w:name="_Toc377541187"/>
      <w:bookmarkStart w:id="110" w:name="_Toc472677913"/>
      <w:bookmarkStart w:id="111" w:name="_Toc462410720"/>
      <w:r>
        <w:rPr>
          <w:rStyle w:val="CharSectno"/>
        </w:rPr>
        <w:t>16</w:t>
      </w:r>
      <w:r>
        <w:t>.</w:t>
      </w:r>
      <w:r>
        <w:tab/>
        <w:t>Application for registration by a person whose registration has been cancelled</w:t>
      </w:r>
      <w:bookmarkEnd w:id="109"/>
      <w:bookmarkEnd w:id="110"/>
      <w:bookmarkEnd w:id="11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112" w:name="_Toc377541188"/>
      <w:bookmarkStart w:id="113" w:name="_Toc472677914"/>
      <w:bookmarkStart w:id="114" w:name="_Toc462410721"/>
      <w:r>
        <w:rPr>
          <w:rStyle w:val="CharSectno"/>
        </w:rPr>
        <w:t>17</w:t>
      </w:r>
      <w:r>
        <w:t>.</w:t>
      </w:r>
      <w:r>
        <w:tab/>
        <w:t>Registration of building service practitioners</w:t>
      </w:r>
      <w:bookmarkEnd w:id="112"/>
      <w:bookmarkEnd w:id="113"/>
      <w:bookmarkEnd w:id="114"/>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115" w:name="_Toc377541189"/>
      <w:bookmarkStart w:id="116" w:name="_Toc472677915"/>
      <w:bookmarkStart w:id="117" w:name="_Toc462410722"/>
      <w:r>
        <w:rPr>
          <w:rStyle w:val="CharSectno"/>
        </w:rPr>
        <w:t>18</w:t>
      </w:r>
      <w:r>
        <w:t>.</w:t>
      </w:r>
      <w:r>
        <w:tab/>
        <w:t>Registration of building service contractors</w:t>
      </w:r>
      <w:bookmarkEnd w:id="115"/>
      <w:bookmarkEnd w:id="116"/>
      <w:bookmarkEnd w:id="117"/>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118" w:name="_Toc377541190"/>
      <w:bookmarkStart w:id="119" w:name="_Toc472677916"/>
      <w:bookmarkStart w:id="120" w:name="_Toc462410723"/>
      <w:r>
        <w:rPr>
          <w:rStyle w:val="CharSectno"/>
        </w:rPr>
        <w:t>19</w:t>
      </w:r>
      <w:r>
        <w:t>.</w:t>
      </w:r>
      <w:r>
        <w:tab/>
        <w:t>Notice of decision</w:t>
      </w:r>
      <w:bookmarkEnd w:id="118"/>
      <w:bookmarkEnd w:id="119"/>
      <w:bookmarkEnd w:id="120"/>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121" w:name="_Toc377541191"/>
      <w:bookmarkStart w:id="122" w:name="_Toc472677917"/>
      <w:bookmarkStart w:id="123" w:name="_Toc462410724"/>
      <w:r>
        <w:rPr>
          <w:rStyle w:val="CharSectno"/>
        </w:rPr>
        <w:t>20</w:t>
      </w:r>
      <w:r>
        <w:t>.</w:t>
      </w:r>
      <w:r>
        <w:tab/>
        <w:t>Registration certificate</w:t>
      </w:r>
      <w:bookmarkEnd w:id="121"/>
      <w:bookmarkEnd w:id="122"/>
      <w:bookmarkEnd w:id="123"/>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124" w:name="_Toc377541192"/>
      <w:bookmarkStart w:id="125" w:name="_Toc415059949"/>
      <w:bookmarkStart w:id="126" w:name="_Toc415060155"/>
      <w:bookmarkStart w:id="127" w:name="_Toc434848498"/>
      <w:bookmarkStart w:id="128" w:name="_Toc462410725"/>
      <w:bookmarkStart w:id="129" w:name="_Toc472608237"/>
      <w:bookmarkStart w:id="130" w:name="_Toc472677711"/>
      <w:bookmarkStart w:id="131" w:name="_Toc472677918"/>
      <w:r>
        <w:rPr>
          <w:rStyle w:val="CharDivNo"/>
        </w:rPr>
        <w:t>Division 2</w:t>
      </w:r>
      <w:r>
        <w:t> — </w:t>
      </w:r>
      <w:r>
        <w:rPr>
          <w:rStyle w:val="CharDivText"/>
        </w:rPr>
        <w:t>Nominated supervisors</w:t>
      </w:r>
      <w:bookmarkEnd w:id="124"/>
      <w:bookmarkEnd w:id="125"/>
      <w:bookmarkEnd w:id="126"/>
      <w:bookmarkEnd w:id="127"/>
      <w:bookmarkEnd w:id="128"/>
      <w:bookmarkEnd w:id="129"/>
      <w:bookmarkEnd w:id="130"/>
      <w:bookmarkEnd w:id="131"/>
    </w:p>
    <w:p>
      <w:pPr>
        <w:pStyle w:val="Heading5"/>
      </w:pPr>
      <w:bookmarkStart w:id="132" w:name="_Toc377541193"/>
      <w:bookmarkStart w:id="133" w:name="_Toc472677919"/>
      <w:bookmarkStart w:id="134" w:name="_Toc462410726"/>
      <w:r>
        <w:rPr>
          <w:rStyle w:val="CharSectno"/>
        </w:rPr>
        <w:t>21</w:t>
      </w:r>
      <w:r>
        <w:t>.</w:t>
      </w:r>
      <w:r>
        <w:tab/>
        <w:t>Nominated supervisor for building service contractor</w:t>
      </w:r>
      <w:bookmarkEnd w:id="132"/>
      <w:bookmarkEnd w:id="133"/>
      <w:bookmarkEnd w:id="134"/>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135" w:name="_Toc377541194"/>
      <w:bookmarkStart w:id="136" w:name="_Toc472677920"/>
      <w:bookmarkStart w:id="137" w:name="_Toc462410727"/>
      <w:r>
        <w:rPr>
          <w:rStyle w:val="CharSectno"/>
        </w:rPr>
        <w:t>22</w:t>
      </w:r>
      <w:r>
        <w:t>.</w:t>
      </w:r>
      <w:r>
        <w:tab/>
        <w:t>Effect of not having nominated supervisor</w:t>
      </w:r>
      <w:bookmarkEnd w:id="135"/>
      <w:bookmarkEnd w:id="136"/>
      <w:bookmarkEnd w:id="137"/>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138" w:name="_Toc377541195"/>
      <w:bookmarkStart w:id="139" w:name="_Toc415059952"/>
      <w:bookmarkStart w:id="140" w:name="_Toc415060158"/>
      <w:bookmarkStart w:id="141" w:name="_Toc434848501"/>
      <w:bookmarkStart w:id="142" w:name="_Toc462410728"/>
      <w:bookmarkStart w:id="143" w:name="_Toc472608240"/>
      <w:bookmarkStart w:id="144" w:name="_Toc472677714"/>
      <w:bookmarkStart w:id="145" w:name="_Toc472677921"/>
      <w:r>
        <w:rPr>
          <w:rStyle w:val="CharDivNo"/>
        </w:rPr>
        <w:t>Division 3</w:t>
      </w:r>
      <w:r>
        <w:t> — </w:t>
      </w:r>
      <w:r>
        <w:rPr>
          <w:rStyle w:val="CharDivText"/>
        </w:rPr>
        <w:t>Conditions on registration</w:t>
      </w:r>
      <w:bookmarkEnd w:id="138"/>
      <w:bookmarkEnd w:id="139"/>
      <w:bookmarkEnd w:id="140"/>
      <w:bookmarkEnd w:id="141"/>
      <w:bookmarkEnd w:id="142"/>
      <w:bookmarkEnd w:id="143"/>
      <w:bookmarkEnd w:id="144"/>
      <w:bookmarkEnd w:id="145"/>
    </w:p>
    <w:p>
      <w:pPr>
        <w:pStyle w:val="Heading5"/>
      </w:pPr>
      <w:bookmarkStart w:id="146" w:name="_Toc377541196"/>
      <w:bookmarkStart w:id="147" w:name="_Toc472677922"/>
      <w:bookmarkStart w:id="148" w:name="_Toc462410729"/>
      <w:r>
        <w:rPr>
          <w:rStyle w:val="CharSectno"/>
        </w:rPr>
        <w:t>23</w:t>
      </w:r>
      <w:r>
        <w:t>.</w:t>
      </w:r>
      <w:r>
        <w:tab/>
        <w:t>Conditions generally</w:t>
      </w:r>
      <w:bookmarkEnd w:id="146"/>
      <w:bookmarkEnd w:id="147"/>
      <w:bookmarkEnd w:id="148"/>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149" w:name="_Toc377541197"/>
      <w:bookmarkStart w:id="150" w:name="_Toc472677923"/>
      <w:bookmarkStart w:id="151" w:name="_Toc462410730"/>
      <w:r>
        <w:rPr>
          <w:rStyle w:val="CharSectno"/>
        </w:rPr>
        <w:t>24</w:t>
      </w:r>
      <w:r>
        <w:t>.</w:t>
      </w:r>
      <w:r>
        <w:tab/>
        <w:t>Conditions imposed by Board</w:t>
      </w:r>
      <w:bookmarkEnd w:id="149"/>
      <w:bookmarkEnd w:id="150"/>
      <w:bookmarkEnd w:id="151"/>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152" w:name="_Toc377541198"/>
      <w:bookmarkStart w:id="153" w:name="_Toc472677924"/>
      <w:bookmarkStart w:id="154" w:name="_Toc462410731"/>
      <w:r>
        <w:rPr>
          <w:rStyle w:val="CharSectno"/>
        </w:rPr>
        <w:t>25</w:t>
      </w:r>
      <w:r>
        <w:t>.</w:t>
      </w:r>
      <w:r>
        <w:tab/>
        <w:t>Compliance with conditions</w:t>
      </w:r>
      <w:bookmarkEnd w:id="152"/>
      <w:bookmarkEnd w:id="153"/>
      <w:bookmarkEnd w:id="154"/>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155" w:name="_Toc377541199"/>
      <w:bookmarkStart w:id="156" w:name="_Toc415059956"/>
      <w:bookmarkStart w:id="157" w:name="_Toc415060162"/>
      <w:bookmarkStart w:id="158" w:name="_Toc434848505"/>
      <w:bookmarkStart w:id="159" w:name="_Toc462410732"/>
      <w:bookmarkStart w:id="160" w:name="_Toc472608244"/>
      <w:bookmarkStart w:id="161" w:name="_Toc472677718"/>
      <w:bookmarkStart w:id="162" w:name="_Toc472677925"/>
      <w:r>
        <w:rPr>
          <w:rStyle w:val="CharDivNo"/>
        </w:rPr>
        <w:t>Division 4</w:t>
      </w:r>
      <w:r>
        <w:t> — </w:t>
      </w:r>
      <w:r>
        <w:rPr>
          <w:rStyle w:val="CharDivText"/>
        </w:rPr>
        <w:t>Amendment, suspension or cancellation of registration</w:t>
      </w:r>
      <w:bookmarkEnd w:id="155"/>
      <w:bookmarkEnd w:id="156"/>
      <w:bookmarkEnd w:id="157"/>
      <w:bookmarkEnd w:id="158"/>
      <w:bookmarkEnd w:id="159"/>
      <w:bookmarkEnd w:id="160"/>
      <w:bookmarkEnd w:id="161"/>
      <w:bookmarkEnd w:id="162"/>
    </w:p>
    <w:p>
      <w:pPr>
        <w:pStyle w:val="Heading5"/>
      </w:pPr>
      <w:bookmarkStart w:id="163" w:name="_Toc377541200"/>
      <w:bookmarkStart w:id="164" w:name="_Toc472677926"/>
      <w:bookmarkStart w:id="165" w:name="_Toc462410733"/>
      <w:r>
        <w:rPr>
          <w:rStyle w:val="CharSectno"/>
        </w:rPr>
        <w:t>26</w:t>
      </w:r>
      <w:r>
        <w:t>.</w:t>
      </w:r>
      <w:r>
        <w:tab/>
        <w:t>When Board may amend, suspend or cancel registration</w:t>
      </w:r>
      <w:bookmarkEnd w:id="163"/>
      <w:bookmarkEnd w:id="164"/>
      <w:bookmarkEnd w:id="165"/>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66" w:name="_Toc377541201"/>
      <w:bookmarkStart w:id="167" w:name="_Toc472677927"/>
      <w:bookmarkStart w:id="168" w:name="_Toc462410734"/>
      <w:r>
        <w:rPr>
          <w:rStyle w:val="CharSectno"/>
        </w:rPr>
        <w:t>27</w:t>
      </w:r>
      <w:r>
        <w:t>.</w:t>
      </w:r>
      <w:r>
        <w:tab/>
        <w:t>Suspension of registration: effect</w:t>
      </w:r>
      <w:bookmarkEnd w:id="166"/>
      <w:bookmarkEnd w:id="167"/>
      <w:bookmarkEnd w:id="168"/>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69" w:name="_Toc377541202"/>
      <w:bookmarkStart w:id="170" w:name="_Toc472677928"/>
      <w:bookmarkStart w:id="171" w:name="_Toc462410735"/>
      <w:r>
        <w:rPr>
          <w:rStyle w:val="CharSectno"/>
        </w:rPr>
        <w:t>28</w:t>
      </w:r>
      <w:r>
        <w:t>.</w:t>
      </w:r>
      <w:r>
        <w:tab/>
        <w:t>Revocation of suspension</w:t>
      </w:r>
      <w:bookmarkEnd w:id="169"/>
      <w:bookmarkEnd w:id="170"/>
      <w:bookmarkEnd w:id="171"/>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72" w:name="_Toc377541203"/>
      <w:bookmarkStart w:id="173" w:name="_Toc415059960"/>
      <w:bookmarkStart w:id="174" w:name="_Toc415060166"/>
      <w:bookmarkStart w:id="175" w:name="_Toc434848509"/>
      <w:bookmarkStart w:id="176" w:name="_Toc462410736"/>
      <w:bookmarkStart w:id="177" w:name="_Toc472608248"/>
      <w:bookmarkStart w:id="178" w:name="_Toc472677722"/>
      <w:bookmarkStart w:id="179" w:name="_Toc472677929"/>
      <w:r>
        <w:rPr>
          <w:rStyle w:val="CharDivNo"/>
        </w:rPr>
        <w:t>Division 5</w:t>
      </w:r>
      <w:r>
        <w:t> — </w:t>
      </w:r>
      <w:r>
        <w:rPr>
          <w:rStyle w:val="CharDivText"/>
        </w:rPr>
        <w:t>Register</w:t>
      </w:r>
      <w:bookmarkEnd w:id="172"/>
      <w:bookmarkEnd w:id="173"/>
      <w:bookmarkEnd w:id="174"/>
      <w:bookmarkEnd w:id="175"/>
      <w:bookmarkEnd w:id="176"/>
      <w:bookmarkEnd w:id="177"/>
      <w:bookmarkEnd w:id="178"/>
      <w:bookmarkEnd w:id="179"/>
    </w:p>
    <w:p>
      <w:pPr>
        <w:pStyle w:val="Heading5"/>
      </w:pPr>
      <w:bookmarkStart w:id="180" w:name="_Toc377541204"/>
      <w:bookmarkStart w:id="181" w:name="_Toc472677930"/>
      <w:bookmarkStart w:id="182" w:name="_Toc462410737"/>
      <w:r>
        <w:rPr>
          <w:rStyle w:val="CharSectno"/>
        </w:rPr>
        <w:t>29</w:t>
      </w:r>
      <w:r>
        <w:t>.</w:t>
      </w:r>
      <w:r>
        <w:tab/>
        <w:t>The register</w:t>
      </w:r>
      <w:bookmarkEnd w:id="180"/>
      <w:bookmarkEnd w:id="181"/>
      <w:bookmarkEnd w:id="182"/>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83" w:name="_Toc377541205"/>
      <w:bookmarkStart w:id="184" w:name="_Toc472677931"/>
      <w:bookmarkStart w:id="185" w:name="_Toc462410738"/>
      <w:r>
        <w:rPr>
          <w:rStyle w:val="CharSectno"/>
        </w:rPr>
        <w:t>30</w:t>
      </w:r>
      <w:r>
        <w:t>.</w:t>
      </w:r>
      <w:r>
        <w:tab/>
        <w:t>Inspection of register</w:t>
      </w:r>
      <w:bookmarkEnd w:id="183"/>
      <w:bookmarkEnd w:id="184"/>
      <w:bookmarkEnd w:id="185"/>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86" w:name="_Toc377541206"/>
      <w:bookmarkStart w:id="187" w:name="_Toc472677932"/>
      <w:bookmarkStart w:id="188" w:name="_Toc462410739"/>
      <w:r>
        <w:rPr>
          <w:rStyle w:val="CharSectno"/>
        </w:rPr>
        <w:t>31</w:t>
      </w:r>
      <w:r>
        <w:t>.</w:t>
      </w:r>
      <w:r>
        <w:tab/>
        <w:t>Board to provide register information</w:t>
      </w:r>
      <w:bookmarkEnd w:id="186"/>
      <w:bookmarkEnd w:id="187"/>
      <w:bookmarkEnd w:id="188"/>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89" w:name="_Toc377541207"/>
      <w:bookmarkStart w:id="190" w:name="_Toc415059964"/>
      <w:bookmarkStart w:id="191" w:name="_Toc415060170"/>
      <w:bookmarkStart w:id="192" w:name="_Toc434848513"/>
      <w:bookmarkStart w:id="193" w:name="_Toc462410740"/>
      <w:bookmarkStart w:id="194" w:name="_Toc472608252"/>
      <w:bookmarkStart w:id="195" w:name="_Toc472677726"/>
      <w:bookmarkStart w:id="196" w:name="_Toc472677933"/>
      <w:r>
        <w:rPr>
          <w:rStyle w:val="CharDivNo"/>
        </w:rPr>
        <w:t>Division 6</w:t>
      </w:r>
      <w:r>
        <w:t> — </w:t>
      </w:r>
      <w:r>
        <w:rPr>
          <w:rStyle w:val="CharDivText"/>
        </w:rPr>
        <w:t>Offences in relation to registration</w:t>
      </w:r>
      <w:bookmarkEnd w:id="189"/>
      <w:bookmarkEnd w:id="190"/>
      <w:bookmarkEnd w:id="191"/>
      <w:bookmarkEnd w:id="192"/>
      <w:bookmarkEnd w:id="193"/>
      <w:bookmarkEnd w:id="194"/>
      <w:bookmarkEnd w:id="195"/>
      <w:bookmarkEnd w:id="196"/>
    </w:p>
    <w:p>
      <w:pPr>
        <w:pStyle w:val="Heading5"/>
      </w:pPr>
      <w:bookmarkStart w:id="197" w:name="_Toc377541208"/>
      <w:bookmarkStart w:id="198" w:name="_Toc472677934"/>
      <w:bookmarkStart w:id="199" w:name="_Toc462410741"/>
      <w:r>
        <w:rPr>
          <w:rStyle w:val="CharSectno"/>
        </w:rPr>
        <w:t>32</w:t>
      </w:r>
      <w:r>
        <w:t>.</w:t>
      </w:r>
      <w:r>
        <w:tab/>
        <w:t>Notification of change of address</w:t>
      </w:r>
      <w:bookmarkEnd w:id="197"/>
      <w:bookmarkEnd w:id="198"/>
      <w:bookmarkEnd w:id="199"/>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200" w:name="_Toc377541209"/>
      <w:bookmarkStart w:id="201" w:name="_Toc472677935"/>
      <w:bookmarkStart w:id="202" w:name="_Toc462410742"/>
      <w:r>
        <w:rPr>
          <w:rStyle w:val="CharSectno"/>
        </w:rPr>
        <w:t>33</w:t>
      </w:r>
      <w:r>
        <w:t>.</w:t>
      </w:r>
      <w:r>
        <w:tab/>
        <w:t>Notification of change in eligibility</w:t>
      </w:r>
      <w:bookmarkEnd w:id="200"/>
      <w:bookmarkEnd w:id="201"/>
      <w:bookmarkEnd w:id="202"/>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203" w:name="_Toc377541210"/>
      <w:bookmarkStart w:id="204" w:name="_Toc472677936"/>
      <w:bookmarkStart w:id="205" w:name="_Toc462410743"/>
      <w:r>
        <w:rPr>
          <w:rStyle w:val="CharSectno"/>
        </w:rPr>
        <w:t>34</w:t>
      </w:r>
      <w:r>
        <w:t>.</w:t>
      </w:r>
      <w:r>
        <w:tab/>
        <w:t>Notification of financial difficulty</w:t>
      </w:r>
      <w:bookmarkEnd w:id="203"/>
      <w:bookmarkEnd w:id="204"/>
      <w:bookmarkEnd w:id="205"/>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206" w:name="_Toc377541211"/>
      <w:bookmarkStart w:id="207" w:name="_Toc472677937"/>
      <w:bookmarkStart w:id="208" w:name="_Toc462410744"/>
      <w:r>
        <w:rPr>
          <w:rStyle w:val="CharSectno"/>
        </w:rPr>
        <w:t>35</w:t>
      </w:r>
      <w:r>
        <w:t>.</w:t>
      </w:r>
      <w:r>
        <w:tab/>
        <w:t>Notification of certain offences</w:t>
      </w:r>
      <w:bookmarkEnd w:id="206"/>
      <w:bookmarkEnd w:id="207"/>
      <w:bookmarkEnd w:id="208"/>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209" w:name="_Toc377541212"/>
      <w:bookmarkStart w:id="210" w:name="_Toc472677938"/>
      <w:bookmarkStart w:id="211" w:name="_Toc462410745"/>
      <w:r>
        <w:rPr>
          <w:rStyle w:val="CharSectno"/>
        </w:rPr>
        <w:t>36</w:t>
      </w:r>
      <w:r>
        <w:t>.</w:t>
      </w:r>
      <w:r>
        <w:tab/>
        <w:t>Notification of disciplinary action</w:t>
      </w:r>
      <w:bookmarkEnd w:id="209"/>
      <w:bookmarkEnd w:id="210"/>
      <w:bookmarkEnd w:id="211"/>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212" w:name="_Toc377541213"/>
      <w:bookmarkStart w:id="213" w:name="_Toc472677939"/>
      <w:bookmarkStart w:id="214" w:name="_Toc462410746"/>
      <w:r>
        <w:rPr>
          <w:rStyle w:val="CharSectno"/>
        </w:rPr>
        <w:t>37</w:t>
      </w:r>
      <w:r>
        <w:t>.</w:t>
      </w:r>
      <w:r>
        <w:tab/>
        <w:t>Return of registration certificate</w:t>
      </w:r>
      <w:bookmarkEnd w:id="212"/>
      <w:bookmarkEnd w:id="213"/>
      <w:bookmarkEnd w:id="214"/>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215" w:name="_Toc377541214"/>
      <w:bookmarkStart w:id="216" w:name="_Toc415059971"/>
      <w:bookmarkStart w:id="217" w:name="_Toc415060177"/>
      <w:bookmarkStart w:id="218" w:name="_Toc434848520"/>
      <w:bookmarkStart w:id="219" w:name="_Toc462410747"/>
      <w:bookmarkStart w:id="220" w:name="_Toc472608259"/>
      <w:bookmarkStart w:id="221" w:name="_Toc472677733"/>
      <w:bookmarkStart w:id="222" w:name="_Toc472677940"/>
      <w:r>
        <w:rPr>
          <w:rStyle w:val="CharPartNo"/>
        </w:rPr>
        <w:t>Part 4</w:t>
      </w:r>
      <w:r>
        <w:t> — </w:t>
      </w:r>
      <w:r>
        <w:rPr>
          <w:rStyle w:val="CharPartText"/>
        </w:rPr>
        <w:t>Owner</w:t>
      </w:r>
      <w:r>
        <w:rPr>
          <w:rStyle w:val="CharPartText"/>
        </w:rPr>
        <w:noBreakHyphen/>
        <w:t>builder approvals</w:t>
      </w:r>
      <w:bookmarkEnd w:id="215"/>
      <w:bookmarkEnd w:id="216"/>
      <w:bookmarkEnd w:id="217"/>
      <w:bookmarkEnd w:id="218"/>
      <w:bookmarkEnd w:id="219"/>
      <w:bookmarkEnd w:id="220"/>
      <w:bookmarkEnd w:id="221"/>
      <w:bookmarkEnd w:id="222"/>
    </w:p>
    <w:p>
      <w:pPr>
        <w:pStyle w:val="Heading3"/>
      </w:pPr>
      <w:bookmarkStart w:id="223" w:name="_Toc377541215"/>
      <w:bookmarkStart w:id="224" w:name="_Toc415059972"/>
      <w:bookmarkStart w:id="225" w:name="_Toc415060178"/>
      <w:bookmarkStart w:id="226" w:name="_Toc434848521"/>
      <w:bookmarkStart w:id="227" w:name="_Toc462410748"/>
      <w:bookmarkStart w:id="228" w:name="_Toc472608260"/>
      <w:bookmarkStart w:id="229" w:name="_Toc472677734"/>
      <w:bookmarkStart w:id="230" w:name="_Toc472677941"/>
      <w:r>
        <w:rPr>
          <w:rStyle w:val="CharDivNo"/>
        </w:rPr>
        <w:t>Division 1</w:t>
      </w:r>
      <w:r>
        <w:t> — </w:t>
      </w:r>
      <w:r>
        <w:rPr>
          <w:rStyle w:val="CharDivText"/>
        </w:rPr>
        <w:t>Preliminary</w:t>
      </w:r>
      <w:bookmarkEnd w:id="223"/>
      <w:bookmarkEnd w:id="224"/>
      <w:bookmarkEnd w:id="225"/>
      <w:bookmarkEnd w:id="226"/>
      <w:bookmarkEnd w:id="227"/>
      <w:bookmarkEnd w:id="228"/>
      <w:bookmarkEnd w:id="229"/>
      <w:bookmarkEnd w:id="230"/>
    </w:p>
    <w:p>
      <w:pPr>
        <w:pStyle w:val="Heading5"/>
      </w:pPr>
      <w:bookmarkStart w:id="231" w:name="_Toc377541216"/>
      <w:bookmarkStart w:id="232" w:name="_Toc472677942"/>
      <w:bookmarkStart w:id="233" w:name="_Toc462410749"/>
      <w:r>
        <w:rPr>
          <w:rStyle w:val="CharSectno"/>
        </w:rPr>
        <w:t>38</w:t>
      </w:r>
      <w:r>
        <w:t>.</w:t>
      </w:r>
      <w:r>
        <w:tab/>
        <w:t>Terms used</w:t>
      </w:r>
      <w:bookmarkEnd w:id="231"/>
      <w:bookmarkEnd w:id="232"/>
      <w:bookmarkEnd w:id="233"/>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234" w:name="_Toc377541217"/>
      <w:bookmarkStart w:id="235" w:name="_Toc472677943"/>
      <w:bookmarkStart w:id="236" w:name="_Toc462410750"/>
      <w:r>
        <w:rPr>
          <w:rStyle w:val="CharSectno"/>
        </w:rPr>
        <w:t>39</w:t>
      </w:r>
      <w:r>
        <w:t>.</w:t>
      </w:r>
      <w:r>
        <w:tab/>
        <w:t>Meaning of owner</w:t>
      </w:r>
      <w:bookmarkEnd w:id="234"/>
      <w:bookmarkEnd w:id="235"/>
      <w:bookmarkEnd w:id="236"/>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237" w:name="_Toc377541218"/>
      <w:bookmarkStart w:id="238" w:name="_Toc472677944"/>
      <w:bookmarkStart w:id="239" w:name="_Toc462410751"/>
      <w:r>
        <w:rPr>
          <w:rStyle w:val="CharSectno"/>
        </w:rPr>
        <w:t>40</w:t>
      </w:r>
      <w:r>
        <w:t>.</w:t>
      </w:r>
      <w:r>
        <w:tab/>
        <w:t>When owner</w:t>
      </w:r>
      <w:r>
        <w:noBreakHyphen/>
        <w:t>builder approval may be applied for</w:t>
      </w:r>
      <w:bookmarkEnd w:id="237"/>
      <w:bookmarkEnd w:id="238"/>
      <w:bookmarkEnd w:id="239"/>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240" w:name="_Toc377541219"/>
      <w:bookmarkStart w:id="241" w:name="_Toc472677945"/>
      <w:bookmarkStart w:id="242" w:name="_Toc462410752"/>
      <w:r>
        <w:rPr>
          <w:rStyle w:val="CharSectno"/>
        </w:rPr>
        <w:t>41</w:t>
      </w:r>
      <w:r>
        <w:t>.</w:t>
      </w:r>
      <w:r>
        <w:tab/>
        <w:t>Application by more than one person</w:t>
      </w:r>
      <w:bookmarkEnd w:id="240"/>
      <w:bookmarkEnd w:id="241"/>
      <w:bookmarkEnd w:id="242"/>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243" w:name="_Toc377541220"/>
      <w:bookmarkStart w:id="244" w:name="_Toc472677946"/>
      <w:bookmarkStart w:id="245" w:name="_Toc462410753"/>
      <w:r>
        <w:rPr>
          <w:rStyle w:val="CharSectno"/>
        </w:rPr>
        <w:t>42</w:t>
      </w:r>
      <w:r>
        <w:t>.</w:t>
      </w:r>
      <w:r>
        <w:tab/>
        <w:t>Approval issued to more than one person</w:t>
      </w:r>
      <w:bookmarkEnd w:id="243"/>
      <w:bookmarkEnd w:id="244"/>
      <w:bookmarkEnd w:id="245"/>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246" w:name="_Toc377541221"/>
      <w:bookmarkStart w:id="247" w:name="_Toc415059978"/>
      <w:bookmarkStart w:id="248" w:name="_Toc415060184"/>
      <w:bookmarkStart w:id="249" w:name="_Toc434848527"/>
      <w:bookmarkStart w:id="250" w:name="_Toc462410754"/>
      <w:bookmarkStart w:id="251" w:name="_Toc472608266"/>
      <w:bookmarkStart w:id="252" w:name="_Toc472677740"/>
      <w:bookmarkStart w:id="253" w:name="_Toc472677947"/>
      <w:r>
        <w:rPr>
          <w:rStyle w:val="CharDivNo"/>
        </w:rPr>
        <w:t>Division 2</w:t>
      </w:r>
      <w:r>
        <w:t> — </w:t>
      </w:r>
      <w:r>
        <w:rPr>
          <w:rStyle w:val="CharDivText"/>
        </w:rPr>
        <w:t>Grant of approval</w:t>
      </w:r>
      <w:bookmarkEnd w:id="246"/>
      <w:bookmarkEnd w:id="247"/>
      <w:bookmarkEnd w:id="248"/>
      <w:bookmarkEnd w:id="249"/>
      <w:bookmarkEnd w:id="250"/>
      <w:bookmarkEnd w:id="251"/>
      <w:bookmarkEnd w:id="252"/>
      <w:bookmarkEnd w:id="253"/>
    </w:p>
    <w:p>
      <w:pPr>
        <w:pStyle w:val="Heading5"/>
      </w:pPr>
      <w:bookmarkStart w:id="254" w:name="_Toc377541222"/>
      <w:bookmarkStart w:id="255" w:name="_Toc472677948"/>
      <w:bookmarkStart w:id="256" w:name="_Toc462410755"/>
      <w:r>
        <w:rPr>
          <w:rStyle w:val="CharSectno"/>
        </w:rPr>
        <w:t>43</w:t>
      </w:r>
      <w:r>
        <w:t>.</w:t>
      </w:r>
      <w:r>
        <w:tab/>
        <w:t>Application for owner</w:t>
      </w:r>
      <w:r>
        <w:noBreakHyphen/>
        <w:t>builder approval</w:t>
      </w:r>
      <w:bookmarkEnd w:id="254"/>
      <w:bookmarkEnd w:id="255"/>
      <w:bookmarkEnd w:id="256"/>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257" w:name="_Toc377541223"/>
      <w:bookmarkStart w:id="258" w:name="_Toc472677949"/>
      <w:bookmarkStart w:id="259" w:name="_Toc462410756"/>
      <w:r>
        <w:rPr>
          <w:rStyle w:val="CharSectno"/>
        </w:rPr>
        <w:t>44</w:t>
      </w:r>
      <w:r>
        <w:t>.</w:t>
      </w:r>
      <w:r>
        <w:tab/>
        <w:t>Further information</w:t>
      </w:r>
      <w:bookmarkEnd w:id="257"/>
      <w:bookmarkEnd w:id="258"/>
      <w:bookmarkEnd w:id="259"/>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260" w:name="_Toc377541224"/>
      <w:bookmarkStart w:id="261" w:name="_Toc472677950"/>
      <w:bookmarkStart w:id="262" w:name="_Toc462410757"/>
      <w:r>
        <w:rPr>
          <w:rStyle w:val="CharSectno"/>
        </w:rPr>
        <w:t>45</w:t>
      </w:r>
      <w:r>
        <w:t>.</w:t>
      </w:r>
      <w:r>
        <w:tab/>
        <w:t>Decision on application for approval</w:t>
      </w:r>
      <w:bookmarkEnd w:id="260"/>
      <w:bookmarkEnd w:id="261"/>
      <w:bookmarkEnd w:id="262"/>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263" w:name="_Toc377541225"/>
      <w:bookmarkStart w:id="264" w:name="_Toc472677951"/>
      <w:bookmarkStart w:id="265" w:name="_Toc462410758"/>
      <w:r>
        <w:rPr>
          <w:rStyle w:val="CharSectno"/>
        </w:rPr>
        <w:t>46</w:t>
      </w:r>
      <w:r>
        <w:t>.</w:t>
      </w:r>
      <w:r>
        <w:tab/>
        <w:t>Duration of approval</w:t>
      </w:r>
      <w:bookmarkEnd w:id="263"/>
      <w:bookmarkEnd w:id="264"/>
      <w:bookmarkEnd w:id="265"/>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266" w:name="_Toc377541226"/>
      <w:bookmarkStart w:id="267" w:name="_Toc415059983"/>
      <w:bookmarkStart w:id="268" w:name="_Toc415060189"/>
      <w:bookmarkStart w:id="269" w:name="_Toc434848532"/>
      <w:bookmarkStart w:id="270" w:name="_Toc462410759"/>
      <w:bookmarkStart w:id="271" w:name="_Toc472608271"/>
      <w:bookmarkStart w:id="272" w:name="_Toc472677745"/>
      <w:bookmarkStart w:id="273" w:name="_Toc472677952"/>
      <w:r>
        <w:rPr>
          <w:rStyle w:val="CharDivNo"/>
        </w:rPr>
        <w:t>Division 3</w:t>
      </w:r>
      <w:r>
        <w:t> — </w:t>
      </w:r>
      <w:r>
        <w:rPr>
          <w:rStyle w:val="CharDivText"/>
        </w:rPr>
        <w:t>Conditions on approval</w:t>
      </w:r>
      <w:bookmarkEnd w:id="266"/>
      <w:bookmarkEnd w:id="267"/>
      <w:bookmarkEnd w:id="268"/>
      <w:bookmarkEnd w:id="269"/>
      <w:bookmarkEnd w:id="270"/>
      <w:bookmarkEnd w:id="271"/>
      <w:bookmarkEnd w:id="272"/>
      <w:bookmarkEnd w:id="273"/>
    </w:p>
    <w:p>
      <w:pPr>
        <w:pStyle w:val="Heading5"/>
      </w:pPr>
      <w:bookmarkStart w:id="274" w:name="_Toc377541227"/>
      <w:bookmarkStart w:id="275" w:name="_Toc472677953"/>
      <w:bookmarkStart w:id="276" w:name="_Toc462410760"/>
      <w:r>
        <w:rPr>
          <w:rStyle w:val="CharSectno"/>
        </w:rPr>
        <w:t>47</w:t>
      </w:r>
      <w:r>
        <w:t>.</w:t>
      </w:r>
      <w:r>
        <w:tab/>
        <w:t>Conditions of owner</w:t>
      </w:r>
      <w:r>
        <w:noBreakHyphen/>
        <w:t>builder approval</w:t>
      </w:r>
      <w:bookmarkEnd w:id="274"/>
      <w:bookmarkEnd w:id="275"/>
      <w:bookmarkEnd w:id="276"/>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277" w:name="_Toc377541228"/>
      <w:bookmarkStart w:id="278" w:name="_Toc472677954"/>
      <w:bookmarkStart w:id="279" w:name="_Toc462410761"/>
      <w:r>
        <w:rPr>
          <w:rStyle w:val="CharSectno"/>
        </w:rPr>
        <w:t>48</w:t>
      </w:r>
      <w:r>
        <w:t>.</w:t>
      </w:r>
      <w:r>
        <w:tab/>
        <w:t>Conditions imposed by Board</w:t>
      </w:r>
      <w:bookmarkEnd w:id="277"/>
      <w:bookmarkEnd w:id="278"/>
      <w:bookmarkEnd w:id="279"/>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280" w:name="_Toc377541229"/>
      <w:bookmarkStart w:id="281" w:name="_Toc472677955"/>
      <w:bookmarkStart w:id="282" w:name="_Toc462410762"/>
      <w:r>
        <w:rPr>
          <w:rStyle w:val="CharSectno"/>
        </w:rPr>
        <w:t>49</w:t>
      </w:r>
      <w:r>
        <w:t>.</w:t>
      </w:r>
      <w:r>
        <w:tab/>
        <w:t>Compliance with conditions</w:t>
      </w:r>
      <w:bookmarkEnd w:id="280"/>
      <w:bookmarkEnd w:id="281"/>
      <w:bookmarkEnd w:id="282"/>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283" w:name="_Toc377541230"/>
      <w:bookmarkStart w:id="284" w:name="_Toc415059987"/>
      <w:bookmarkStart w:id="285" w:name="_Toc415060193"/>
      <w:bookmarkStart w:id="286" w:name="_Toc434848536"/>
      <w:bookmarkStart w:id="287" w:name="_Toc462410763"/>
      <w:bookmarkStart w:id="288" w:name="_Toc472608275"/>
      <w:bookmarkStart w:id="289" w:name="_Toc472677749"/>
      <w:bookmarkStart w:id="290" w:name="_Toc472677956"/>
      <w:r>
        <w:rPr>
          <w:rStyle w:val="CharDivNo"/>
        </w:rPr>
        <w:t>Division 4</w:t>
      </w:r>
      <w:r>
        <w:t> — </w:t>
      </w:r>
      <w:r>
        <w:rPr>
          <w:rStyle w:val="CharDivText"/>
        </w:rPr>
        <w:t>Role of Board in respect of complaint about owner</w:t>
      </w:r>
      <w:r>
        <w:rPr>
          <w:rStyle w:val="CharDivText"/>
        </w:rPr>
        <w:noBreakHyphen/>
        <w:t>builder</w:t>
      </w:r>
      <w:bookmarkEnd w:id="283"/>
      <w:bookmarkEnd w:id="284"/>
      <w:bookmarkEnd w:id="285"/>
      <w:bookmarkEnd w:id="286"/>
      <w:bookmarkEnd w:id="287"/>
      <w:bookmarkEnd w:id="288"/>
      <w:bookmarkEnd w:id="289"/>
      <w:bookmarkEnd w:id="290"/>
    </w:p>
    <w:p>
      <w:pPr>
        <w:pStyle w:val="Heading5"/>
      </w:pPr>
      <w:bookmarkStart w:id="291" w:name="_Toc377541231"/>
      <w:bookmarkStart w:id="292" w:name="_Toc472677957"/>
      <w:bookmarkStart w:id="293" w:name="_Toc462410764"/>
      <w:r>
        <w:rPr>
          <w:rStyle w:val="CharSectno"/>
        </w:rPr>
        <w:t>50</w:t>
      </w:r>
      <w:r>
        <w:t>.</w:t>
      </w:r>
      <w:r>
        <w:tab/>
        <w:t>Grounds for cancellation of approval</w:t>
      </w:r>
      <w:bookmarkEnd w:id="291"/>
      <w:bookmarkEnd w:id="292"/>
      <w:bookmarkEnd w:id="293"/>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294" w:name="_Toc377541232"/>
      <w:bookmarkStart w:id="295" w:name="_Toc472677958"/>
      <w:bookmarkStart w:id="296" w:name="_Toc462410765"/>
      <w:r>
        <w:rPr>
          <w:rStyle w:val="CharSectno"/>
        </w:rPr>
        <w:t>51</w:t>
      </w:r>
      <w:r>
        <w:t>.</w:t>
      </w:r>
      <w:r>
        <w:tab/>
        <w:t>Board to decide what action to take in respect of complaint forwarded by Building Commission</w:t>
      </w:r>
      <w:bookmarkEnd w:id="294"/>
      <w:bookmarkEnd w:id="295"/>
      <w:bookmarkEnd w:id="296"/>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297" w:name="_Toc377541233"/>
      <w:bookmarkStart w:id="298" w:name="_Toc415059990"/>
      <w:bookmarkStart w:id="299" w:name="_Toc415060196"/>
      <w:bookmarkStart w:id="300" w:name="_Toc434848539"/>
      <w:bookmarkStart w:id="301" w:name="_Toc462410766"/>
      <w:bookmarkStart w:id="302" w:name="_Toc472608278"/>
      <w:bookmarkStart w:id="303" w:name="_Toc472677752"/>
      <w:bookmarkStart w:id="304" w:name="_Toc472677959"/>
      <w:r>
        <w:rPr>
          <w:rStyle w:val="CharPartNo"/>
        </w:rPr>
        <w:t>Part 5</w:t>
      </w:r>
      <w:r>
        <w:t> — </w:t>
      </w:r>
      <w:r>
        <w:rPr>
          <w:rStyle w:val="CharPartText"/>
        </w:rPr>
        <w:t>Disciplinary matters — registered building service providers</w:t>
      </w:r>
      <w:bookmarkEnd w:id="297"/>
      <w:bookmarkEnd w:id="298"/>
      <w:bookmarkEnd w:id="299"/>
      <w:bookmarkEnd w:id="300"/>
      <w:bookmarkEnd w:id="301"/>
      <w:bookmarkEnd w:id="302"/>
      <w:bookmarkEnd w:id="303"/>
      <w:bookmarkEnd w:id="304"/>
    </w:p>
    <w:p>
      <w:pPr>
        <w:pStyle w:val="Heading3"/>
      </w:pPr>
      <w:bookmarkStart w:id="305" w:name="_Toc377541234"/>
      <w:bookmarkStart w:id="306" w:name="_Toc415059991"/>
      <w:bookmarkStart w:id="307" w:name="_Toc415060197"/>
      <w:bookmarkStart w:id="308" w:name="_Toc434848540"/>
      <w:bookmarkStart w:id="309" w:name="_Toc462410767"/>
      <w:bookmarkStart w:id="310" w:name="_Toc472608279"/>
      <w:bookmarkStart w:id="311" w:name="_Toc472677753"/>
      <w:bookmarkStart w:id="312" w:name="_Toc472677960"/>
      <w:r>
        <w:rPr>
          <w:rStyle w:val="CharDivNo"/>
        </w:rPr>
        <w:t>Division 1</w:t>
      </w:r>
      <w:r>
        <w:t> — </w:t>
      </w:r>
      <w:r>
        <w:rPr>
          <w:rStyle w:val="CharDivText"/>
        </w:rPr>
        <w:t>Preliminary</w:t>
      </w:r>
      <w:bookmarkEnd w:id="305"/>
      <w:bookmarkEnd w:id="306"/>
      <w:bookmarkEnd w:id="307"/>
      <w:bookmarkEnd w:id="308"/>
      <w:bookmarkEnd w:id="309"/>
      <w:bookmarkEnd w:id="310"/>
      <w:bookmarkEnd w:id="311"/>
      <w:bookmarkEnd w:id="312"/>
    </w:p>
    <w:p>
      <w:pPr>
        <w:pStyle w:val="Heading5"/>
      </w:pPr>
      <w:bookmarkStart w:id="313" w:name="_Toc377541235"/>
      <w:bookmarkStart w:id="314" w:name="_Toc472677961"/>
      <w:bookmarkStart w:id="315" w:name="_Toc462410768"/>
      <w:r>
        <w:rPr>
          <w:rStyle w:val="CharSectno"/>
        </w:rPr>
        <w:t>52</w:t>
      </w:r>
      <w:r>
        <w:t>.</w:t>
      </w:r>
      <w:r>
        <w:tab/>
        <w:t>Application of Part</w:t>
      </w:r>
      <w:bookmarkEnd w:id="313"/>
      <w:bookmarkEnd w:id="314"/>
      <w:bookmarkEnd w:id="315"/>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316" w:name="_Toc377541236"/>
      <w:bookmarkStart w:id="317" w:name="_Toc472677962"/>
      <w:bookmarkStart w:id="318" w:name="_Toc462410769"/>
      <w:r>
        <w:rPr>
          <w:rStyle w:val="CharSectno"/>
        </w:rPr>
        <w:t>53</w:t>
      </w:r>
      <w:r>
        <w:t>.</w:t>
      </w:r>
      <w:r>
        <w:tab/>
        <w:t>Disciplinary matters</w:t>
      </w:r>
      <w:bookmarkEnd w:id="316"/>
      <w:bookmarkEnd w:id="317"/>
      <w:bookmarkEnd w:id="318"/>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319" w:name="_Toc377541237"/>
      <w:bookmarkStart w:id="320" w:name="_Toc472677963"/>
      <w:bookmarkStart w:id="321" w:name="_Toc462410770"/>
      <w:r>
        <w:rPr>
          <w:rStyle w:val="CharSectno"/>
        </w:rPr>
        <w:t>54</w:t>
      </w:r>
      <w:r>
        <w:t>.</w:t>
      </w:r>
      <w:r>
        <w:tab/>
        <w:t>Relationship with other legislation</w:t>
      </w:r>
      <w:bookmarkEnd w:id="319"/>
      <w:bookmarkEnd w:id="320"/>
      <w:bookmarkEnd w:id="321"/>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322" w:name="_Toc377541238"/>
      <w:bookmarkStart w:id="323" w:name="_Toc415059995"/>
      <w:bookmarkStart w:id="324" w:name="_Toc415060201"/>
      <w:bookmarkStart w:id="325" w:name="_Toc434848544"/>
      <w:bookmarkStart w:id="326" w:name="_Toc462410771"/>
      <w:bookmarkStart w:id="327" w:name="_Toc472608283"/>
      <w:bookmarkStart w:id="328" w:name="_Toc472677757"/>
      <w:bookmarkStart w:id="329" w:name="_Toc472677964"/>
      <w:r>
        <w:rPr>
          <w:rStyle w:val="CharDivNo"/>
        </w:rPr>
        <w:t>Division 2</w:t>
      </w:r>
      <w:r>
        <w:t> — </w:t>
      </w:r>
      <w:r>
        <w:rPr>
          <w:rStyle w:val="CharDivText"/>
        </w:rPr>
        <w:t>Interim disciplinary orders</w:t>
      </w:r>
      <w:bookmarkEnd w:id="322"/>
      <w:bookmarkEnd w:id="323"/>
      <w:bookmarkEnd w:id="324"/>
      <w:bookmarkEnd w:id="325"/>
      <w:bookmarkEnd w:id="326"/>
      <w:bookmarkEnd w:id="327"/>
      <w:bookmarkEnd w:id="328"/>
      <w:bookmarkEnd w:id="329"/>
    </w:p>
    <w:p>
      <w:pPr>
        <w:pStyle w:val="Heading5"/>
      </w:pPr>
      <w:bookmarkStart w:id="330" w:name="_Toc377541239"/>
      <w:bookmarkStart w:id="331" w:name="_Toc472677965"/>
      <w:bookmarkStart w:id="332" w:name="_Toc462410772"/>
      <w:r>
        <w:rPr>
          <w:rStyle w:val="CharSectno"/>
        </w:rPr>
        <w:t>55</w:t>
      </w:r>
      <w:r>
        <w:t>.</w:t>
      </w:r>
      <w:r>
        <w:tab/>
        <w:t>Interim disciplinary orders</w:t>
      </w:r>
      <w:bookmarkEnd w:id="330"/>
      <w:bookmarkEnd w:id="331"/>
      <w:bookmarkEnd w:id="332"/>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333" w:name="_Toc377541240"/>
      <w:bookmarkStart w:id="334" w:name="_Toc415059997"/>
      <w:bookmarkStart w:id="335" w:name="_Toc415060203"/>
      <w:bookmarkStart w:id="336" w:name="_Toc434848546"/>
      <w:bookmarkStart w:id="337" w:name="_Toc462410773"/>
      <w:bookmarkStart w:id="338" w:name="_Toc472608285"/>
      <w:bookmarkStart w:id="339" w:name="_Toc472677759"/>
      <w:bookmarkStart w:id="340" w:name="_Toc472677966"/>
      <w:r>
        <w:rPr>
          <w:rStyle w:val="CharDivNo"/>
        </w:rPr>
        <w:t>Division 3</w:t>
      </w:r>
      <w:r>
        <w:t> — </w:t>
      </w:r>
      <w:r>
        <w:rPr>
          <w:rStyle w:val="CharDivText"/>
        </w:rPr>
        <w:t>Role of Board</w:t>
      </w:r>
      <w:bookmarkEnd w:id="333"/>
      <w:bookmarkEnd w:id="334"/>
      <w:bookmarkEnd w:id="335"/>
      <w:bookmarkEnd w:id="336"/>
      <w:bookmarkEnd w:id="337"/>
      <w:bookmarkEnd w:id="338"/>
      <w:bookmarkEnd w:id="339"/>
      <w:bookmarkEnd w:id="340"/>
    </w:p>
    <w:p>
      <w:pPr>
        <w:pStyle w:val="Heading5"/>
      </w:pPr>
      <w:bookmarkStart w:id="341" w:name="_Toc377541241"/>
      <w:bookmarkStart w:id="342" w:name="_Toc472677967"/>
      <w:bookmarkStart w:id="343" w:name="_Toc462410774"/>
      <w:r>
        <w:rPr>
          <w:rStyle w:val="CharSectno"/>
        </w:rPr>
        <w:t>56</w:t>
      </w:r>
      <w:r>
        <w:t>.</w:t>
      </w:r>
      <w:r>
        <w:tab/>
        <w:t>Board to decide what action to take in respect of complaint forwarded by Building Commissioner</w:t>
      </w:r>
      <w:bookmarkEnd w:id="341"/>
      <w:bookmarkEnd w:id="342"/>
      <w:bookmarkEnd w:id="343"/>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344" w:name="_Toc377541242"/>
      <w:bookmarkStart w:id="345" w:name="_Toc472677968"/>
      <w:bookmarkStart w:id="346" w:name="_Toc462410775"/>
      <w:r>
        <w:rPr>
          <w:rStyle w:val="CharSectno"/>
        </w:rPr>
        <w:t>57</w:t>
      </w:r>
      <w:r>
        <w:t>.</w:t>
      </w:r>
      <w:r>
        <w:tab/>
        <w:t>Board may deal with certain complaints</w:t>
      </w:r>
      <w:bookmarkEnd w:id="344"/>
      <w:bookmarkEnd w:id="345"/>
      <w:bookmarkEnd w:id="346"/>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347" w:name="_Toc377541243"/>
      <w:bookmarkStart w:id="348" w:name="_Toc415060000"/>
      <w:bookmarkStart w:id="349" w:name="_Toc415060206"/>
      <w:bookmarkStart w:id="350" w:name="_Toc434848549"/>
      <w:bookmarkStart w:id="351" w:name="_Toc462410776"/>
      <w:bookmarkStart w:id="352" w:name="_Toc472608288"/>
      <w:bookmarkStart w:id="353" w:name="_Toc472677762"/>
      <w:bookmarkStart w:id="354" w:name="_Toc472677969"/>
      <w:r>
        <w:rPr>
          <w:rStyle w:val="CharDivNo"/>
        </w:rPr>
        <w:t>Division 4</w:t>
      </w:r>
      <w:r>
        <w:t> — </w:t>
      </w:r>
      <w:r>
        <w:rPr>
          <w:rStyle w:val="CharDivText"/>
        </w:rPr>
        <w:t>Proceedings in State Administrative Tribunal</w:t>
      </w:r>
      <w:bookmarkEnd w:id="347"/>
      <w:bookmarkEnd w:id="348"/>
      <w:bookmarkEnd w:id="349"/>
      <w:bookmarkEnd w:id="350"/>
      <w:bookmarkEnd w:id="351"/>
      <w:bookmarkEnd w:id="352"/>
      <w:bookmarkEnd w:id="353"/>
      <w:bookmarkEnd w:id="354"/>
    </w:p>
    <w:p>
      <w:pPr>
        <w:pStyle w:val="Heading5"/>
      </w:pPr>
      <w:bookmarkStart w:id="355" w:name="_Toc377541244"/>
      <w:bookmarkStart w:id="356" w:name="_Toc472677970"/>
      <w:bookmarkStart w:id="357" w:name="_Toc462410777"/>
      <w:r>
        <w:rPr>
          <w:rStyle w:val="CharSectno"/>
        </w:rPr>
        <w:t>58</w:t>
      </w:r>
      <w:r>
        <w:t>.</w:t>
      </w:r>
      <w:r>
        <w:tab/>
        <w:t>Jurisdiction of State Administrative Tribunal</w:t>
      </w:r>
      <w:bookmarkEnd w:id="355"/>
      <w:bookmarkEnd w:id="356"/>
      <w:bookmarkEnd w:id="357"/>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358" w:name="_Toc377541245"/>
      <w:bookmarkStart w:id="359" w:name="_Toc472677971"/>
      <w:bookmarkStart w:id="360" w:name="_Toc462410778"/>
      <w:r>
        <w:rPr>
          <w:rStyle w:val="CharSectno"/>
        </w:rPr>
        <w:t>59</w:t>
      </w:r>
      <w:r>
        <w:t>.</w:t>
      </w:r>
      <w:r>
        <w:tab/>
        <w:t>Disciplinary action against nominated supervisor or officer of building service contractor</w:t>
      </w:r>
      <w:bookmarkEnd w:id="358"/>
      <w:bookmarkEnd w:id="359"/>
      <w:bookmarkEnd w:id="360"/>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361" w:name="_Toc377541246"/>
      <w:bookmarkStart w:id="362" w:name="_Toc472677972"/>
      <w:bookmarkStart w:id="363" w:name="_Toc462410779"/>
      <w:r>
        <w:rPr>
          <w:rStyle w:val="CharSectno"/>
        </w:rPr>
        <w:t>60</w:t>
      </w:r>
      <w:r>
        <w:t>.</w:t>
      </w:r>
      <w:r>
        <w:tab/>
        <w:t>Declaration of ineligible person</w:t>
      </w:r>
      <w:bookmarkEnd w:id="361"/>
      <w:bookmarkEnd w:id="362"/>
      <w:bookmarkEnd w:id="363"/>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364" w:name="_Toc377541247"/>
      <w:bookmarkStart w:id="365" w:name="_Toc472677973"/>
      <w:bookmarkStart w:id="366" w:name="_Toc462410780"/>
      <w:r>
        <w:rPr>
          <w:rStyle w:val="CharSectno"/>
        </w:rPr>
        <w:t>61</w:t>
      </w:r>
      <w:r>
        <w:t>.</w:t>
      </w:r>
      <w:r>
        <w:tab/>
        <w:t>State Administrative Tribunal to provide information to Building Commissioner</w:t>
      </w:r>
      <w:bookmarkEnd w:id="364"/>
      <w:bookmarkEnd w:id="365"/>
      <w:bookmarkEnd w:id="366"/>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367" w:name="_Toc377541248"/>
      <w:bookmarkStart w:id="368" w:name="_Toc472677974"/>
      <w:bookmarkStart w:id="369" w:name="_Toc462410781"/>
      <w:r>
        <w:rPr>
          <w:rStyle w:val="CharSectno"/>
        </w:rPr>
        <w:t>62</w:t>
      </w:r>
      <w:r>
        <w:t>.</w:t>
      </w:r>
      <w:r>
        <w:tab/>
        <w:t>Board may notify certain persons if registration suspended or cancelled</w:t>
      </w:r>
      <w:bookmarkEnd w:id="367"/>
      <w:bookmarkEnd w:id="368"/>
      <w:bookmarkEnd w:id="369"/>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370" w:name="_Toc377541249"/>
      <w:bookmarkStart w:id="371" w:name="_Toc472677975"/>
      <w:bookmarkStart w:id="372" w:name="_Toc462410782"/>
      <w:r>
        <w:rPr>
          <w:rStyle w:val="CharSectno"/>
        </w:rPr>
        <w:t>63</w:t>
      </w:r>
      <w:r>
        <w:t>.</w:t>
      </w:r>
      <w:r>
        <w:tab/>
        <w:t>Other remedies not affected</w:t>
      </w:r>
      <w:bookmarkEnd w:id="370"/>
      <w:bookmarkEnd w:id="371"/>
      <w:bookmarkEnd w:id="372"/>
    </w:p>
    <w:p>
      <w:pPr>
        <w:pStyle w:val="Subsection"/>
      </w:pPr>
      <w:r>
        <w:tab/>
      </w:r>
      <w:r>
        <w:tab/>
        <w:t>This Division does not affect any other remedy available to the owner of a building or a person for whom building work is carried out.</w:t>
      </w:r>
    </w:p>
    <w:p>
      <w:pPr>
        <w:pStyle w:val="Heading2"/>
      </w:pPr>
      <w:bookmarkStart w:id="373" w:name="_Toc377541250"/>
      <w:bookmarkStart w:id="374" w:name="_Toc415060007"/>
      <w:bookmarkStart w:id="375" w:name="_Toc415060213"/>
      <w:bookmarkStart w:id="376" w:name="_Toc434848556"/>
      <w:bookmarkStart w:id="377" w:name="_Toc462410783"/>
      <w:bookmarkStart w:id="378" w:name="_Toc472608295"/>
      <w:bookmarkStart w:id="379" w:name="_Toc472677769"/>
      <w:bookmarkStart w:id="380" w:name="_Toc472677976"/>
      <w:r>
        <w:rPr>
          <w:rStyle w:val="CharPartNo"/>
        </w:rPr>
        <w:t>Part 6</w:t>
      </w:r>
      <w:r>
        <w:rPr>
          <w:rStyle w:val="CharDivNo"/>
        </w:rPr>
        <w:t> </w:t>
      </w:r>
      <w:r>
        <w:t>—</w:t>
      </w:r>
      <w:r>
        <w:rPr>
          <w:rStyle w:val="CharDivText"/>
        </w:rPr>
        <w:t> </w:t>
      </w:r>
      <w:r>
        <w:rPr>
          <w:rStyle w:val="CharPartText"/>
        </w:rPr>
        <w:t>Review</w:t>
      </w:r>
      <w:bookmarkEnd w:id="373"/>
      <w:bookmarkEnd w:id="374"/>
      <w:bookmarkEnd w:id="375"/>
      <w:bookmarkEnd w:id="376"/>
      <w:bookmarkEnd w:id="377"/>
      <w:bookmarkEnd w:id="378"/>
      <w:bookmarkEnd w:id="379"/>
      <w:bookmarkEnd w:id="380"/>
    </w:p>
    <w:p>
      <w:pPr>
        <w:pStyle w:val="Heading5"/>
      </w:pPr>
      <w:bookmarkStart w:id="381" w:name="_Toc377541251"/>
      <w:bookmarkStart w:id="382" w:name="_Toc472677977"/>
      <w:bookmarkStart w:id="383" w:name="_Toc462410784"/>
      <w:r>
        <w:rPr>
          <w:rStyle w:val="CharSectno"/>
        </w:rPr>
        <w:t>64</w:t>
      </w:r>
      <w:r>
        <w:t>.</w:t>
      </w:r>
      <w:r>
        <w:tab/>
        <w:t>Review by State Administrative Tribunal of certain decisions</w:t>
      </w:r>
      <w:bookmarkEnd w:id="381"/>
      <w:bookmarkEnd w:id="382"/>
      <w:bookmarkEnd w:id="383"/>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384" w:name="_Toc377541252"/>
      <w:bookmarkStart w:id="385" w:name="_Toc415060009"/>
      <w:bookmarkStart w:id="386" w:name="_Toc415060215"/>
      <w:bookmarkStart w:id="387" w:name="_Toc434848558"/>
      <w:bookmarkStart w:id="388" w:name="_Toc462410785"/>
      <w:bookmarkStart w:id="389" w:name="_Toc472608297"/>
      <w:bookmarkStart w:id="390" w:name="_Toc472677771"/>
      <w:bookmarkStart w:id="391" w:name="_Toc472677978"/>
      <w:r>
        <w:rPr>
          <w:rStyle w:val="CharPartNo"/>
        </w:rPr>
        <w:t>Part 7</w:t>
      </w:r>
      <w:r>
        <w:t> — </w:t>
      </w:r>
      <w:r>
        <w:rPr>
          <w:rStyle w:val="CharPartText"/>
        </w:rPr>
        <w:t>Building Services Board</w:t>
      </w:r>
      <w:bookmarkEnd w:id="384"/>
      <w:bookmarkEnd w:id="385"/>
      <w:bookmarkEnd w:id="386"/>
      <w:bookmarkEnd w:id="387"/>
      <w:bookmarkEnd w:id="388"/>
      <w:bookmarkEnd w:id="389"/>
      <w:bookmarkEnd w:id="390"/>
      <w:bookmarkEnd w:id="391"/>
    </w:p>
    <w:p>
      <w:pPr>
        <w:pStyle w:val="Heading3"/>
      </w:pPr>
      <w:bookmarkStart w:id="392" w:name="_Toc377541253"/>
      <w:bookmarkStart w:id="393" w:name="_Toc415060010"/>
      <w:bookmarkStart w:id="394" w:name="_Toc415060216"/>
      <w:bookmarkStart w:id="395" w:name="_Toc434848559"/>
      <w:bookmarkStart w:id="396" w:name="_Toc462410786"/>
      <w:bookmarkStart w:id="397" w:name="_Toc472608298"/>
      <w:bookmarkStart w:id="398" w:name="_Toc472677772"/>
      <w:bookmarkStart w:id="399" w:name="_Toc472677979"/>
      <w:r>
        <w:rPr>
          <w:rStyle w:val="CharDivNo"/>
        </w:rPr>
        <w:t>Division 1</w:t>
      </w:r>
      <w:r>
        <w:t> — </w:t>
      </w:r>
      <w:r>
        <w:rPr>
          <w:rStyle w:val="CharDivText"/>
        </w:rPr>
        <w:t>Establishment</w:t>
      </w:r>
      <w:bookmarkEnd w:id="392"/>
      <w:bookmarkEnd w:id="393"/>
      <w:bookmarkEnd w:id="394"/>
      <w:bookmarkEnd w:id="395"/>
      <w:bookmarkEnd w:id="396"/>
      <w:bookmarkEnd w:id="397"/>
      <w:bookmarkEnd w:id="398"/>
      <w:bookmarkEnd w:id="399"/>
    </w:p>
    <w:p>
      <w:pPr>
        <w:pStyle w:val="Heading5"/>
      </w:pPr>
      <w:bookmarkStart w:id="400" w:name="_Toc377541254"/>
      <w:bookmarkStart w:id="401" w:name="_Toc472677980"/>
      <w:bookmarkStart w:id="402" w:name="_Toc462410787"/>
      <w:r>
        <w:rPr>
          <w:rStyle w:val="CharSectno"/>
        </w:rPr>
        <w:t>65</w:t>
      </w:r>
      <w:r>
        <w:t>.</w:t>
      </w:r>
      <w:r>
        <w:tab/>
        <w:t>Board established</w:t>
      </w:r>
      <w:bookmarkEnd w:id="400"/>
      <w:bookmarkEnd w:id="401"/>
      <w:bookmarkEnd w:id="402"/>
    </w:p>
    <w:p>
      <w:pPr>
        <w:pStyle w:val="Subsection"/>
      </w:pPr>
      <w:r>
        <w:tab/>
      </w:r>
      <w:r>
        <w:tab/>
        <w:t>A body called the Building Services Board is established.</w:t>
      </w:r>
    </w:p>
    <w:p>
      <w:pPr>
        <w:pStyle w:val="Heading5"/>
      </w:pPr>
      <w:bookmarkStart w:id="403" w:name="_Toc377541255"/>
      <w:bookmarkStart w:id="404" w:name="_Toc472677981"/>
      <w:bookmarkStart w:id="405" w:name="_Toc462410788"/>
      <w:r>
        <w:rPr>
          <w:rStyle w:val="CharSectno"/>
        </w:rPr>
        <w:t>66</w:t>
      </w:r>
      <w:r>
        <w:t>.</w:t>
      </w:r>
      <w:r>
        <w:tab/>
        <w:t>Status</w:t>
      </w:r>
      <w:bookmarkEnd w:id="403"/>
      <w:bookmarkEnd w:id="404"/>
      <w:bookmarkEnd w:id="405"/>
    </w:p>
    <w:p>
      <w:pPr>
        <w:pStyle w:val="Subsection"/>
      </w:pPr>
      <w:r>
        <w:tab/>
      </w:r>
      <w:r>
        <w:tab/>
        <w:t>The Board is an agent of the State and has the status, immunities and privileges of the State.</w:t>
      </w:r>
    </w:p>
    <w:p>
      <w:pPr>
        <w:pStyle w:val="Heading5"/>
      </w:pPr>
      <w:bookmarkStart w:id="406" w:name="_Toc377541256"/>
      <w:bookmarkStart w:id="407" w:name="_Toc472677982"/>
      <w:bookmarkStart w:id="408" w:name="_Toc462410789"/>
      <w:r>
        <w:rPr>
          <w:rStyle w:val="CharSectno"/>
        </w:rPr>
        <w:t>67</w:t>
      </w:r>
      <w:r>
        <w:t>.</w:t>
      </w:r>
      <w:r>
        <w:tab/>
        <w:t>Membership of Board</w:t>
      </w:r>
      <w:bookmarkEnd w:id="406"/>
      <w:bookmarkEnd w:id="407"/>
      <w:bookmarkEnd w:id="408"/>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409" w:name="_Toc377541257"/>
      <w:bookmarkStart w:id="410" w:name="_Toc472677983"/>
      <w:bookmarkStart w:id="411" w:name="_Toc462410790"/>
      <w:r>
        <w:rPr>
          <w:rStyle w:val="CharSectno"/>
        </w:rPr>
        <w:t>68</w:t>
      </w:r>
      <w:r>
        <w:t>.</w:t>
      </w:r>
      <w:r>
        <w:tab/>
        <w:t>Remuneration and allowances</w:t>
      </w:r>
      <w:bookmarkEnd w:id="409"/>
      <w:bookmarkEnd w:id="410"/>
      <w:bookmarkEnd w:id="411"/>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412" w:name="_Toc377541258"/>
      <w:bookmarkStart w:id="413" w:name="_Toc415060015"/>
      <w:bookmarkStart w:id="414" w:name="_Toc415060221"/>
      <w:bookmarkStart w:id="415" w:name="_Toc434848564"/>
      <w:bookmarkStart w:id="416" w:name="_Toc462410791"/>
      <w:bookmarkStart w:id="417" w:name="_Toc472608303"/>
      <w:bookmarkStart w:id="418" w:name="_Toc472677777"/>
      <w:bookmarkStart w:id="419" w:name="_Toc472677984"/>
      <w:r>
        <w:rPr>
          <w:rStyle w:val="CharDivNo"/>
        </w:rPr>
        <w:t>Division 2</w:t>
      </w:r>
      <w:r>
        <w:t> — </w:t>
      </w:r>
      <w:r>
        <w:rPr>
          <w:rStyle w:val="CharDivText"/>
        </w:rPr>
        <w:t>Functions and powers</w:t>
      </w:r>
      <w:bookmarkEnd w:id="412"/>
      <w:bookmarkEnd w:id="413"/>
      <w:bookmarkEnd w:id="414"/>
      <w:bookmarkEnd w:id="415"/>
      <w:bookmarkEnd w:id="416"/>
      <w:bookmarkEnd w:id="417"/>
      <w:bookmarkEnd w:id="418"/>
      <w:bookmarkEnd w:id="419"/>
    </w:p>
    <w:p>
      <w:pPr>
        <w:pStyle w:val="Heading5"/>
      </w:pPr>
      <w:bookmarkStart w:id="420" w:name="_Toc377541259"/>
      <w:bookmarkStart w:id="421" w:name="_Toc472677985"/>
      <w:bookmarkStart w:id="422" w:name="_Toc462410792"/>
      <w:r>
        <w:rPr>
          <w:rStyle w:val="CharSectno"/>
        </w:rPr>
        <w:t>69</w:t>
      </w:r>
      <w:r>
        <w:t>.</w:t>
      </w:r>
      <w:r>
        <w:tab/>
        <w:t>Functions</w:t>
      </w:r>
      <w:bookmarkEnd w:id="420"/>
      <w:bookmarkEnd w:id="421"/>
      <w:bookmarkEnd w:id="422"/>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423" w:name="_Toc377541260"/>
      <w:bookmarkStart w:id="424" w:name="_Toc472677986"/>
      <w:bookmarkStart w:id="425" w:name="_Toc462410793"/>
      <w:r>
        <w:rPr>
          <w:rStyle w:val="CharSectno"/>
        </w:rPr>
        <w:t>70</w:t>
      </w:r>
      <w:r>
        <w:t>.</w:t>
      </w:r>
      <w:r>
        <w:tab/>
        <w:t>Powers</w:t>
      </w:r>
      <w:bookmarkEnd w:id="423"/>
      <w:bookmarkEnd w:id="424"/>
      <w:bookmarkEnd w:id="425"/>
    </w:p>
    <w:p>
      <w:pPr>
        <w:pStyle w:val="Subsection"/>
      </w:pPr>
      <w:r>
        <w:tab/>
      </w:r>
      <w:r>
        <w:tab/>
        <w:t>The Board has all the powers it needs to perform its functions.</w:t>
      </w:r>
    </w:p>
    <w:p>
      <w:pPr>
        <w:pStyle w:val="Heading5"/>
      </w:pPr>
      <w:bookmarkStart w:id="426" w:name="_Toc377541261"/>
      <w:bookmarkStart w:id="427" w:name="_Toc472677987"/>
      <w:bookmarkStart w:id="428" w:name="_Toc462410794"/>
      <w:r>
        <w:rPr>
          <w:rStyle w:val="CharSectno"/>
        </w:rPr>
        <w:t>71</w:t>
      </w:r>
      <w:r>
        <w:t>.</w:t>
      </w:r>
      <w:r>
        <w:tab/>
        <w:t>Delegation by Board</w:t>
      </w:r>
      <w:bookmarkEnd w:id="426"/>
      <w:bookmarkEnd w:id="427"/>
      <w:bookmarkEnd w:id="428"/>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429" w:name="_Toc377541262"/>
      <w:bookmarkStart w:id="430" w:name="_Toc415060019"/>
      <w:bookmarkStart w:id="431" w:name="_Toc415060225"/>
      <w:bookmarkStart w:id="432" w:name="_Toc434848568"/>
      <w:bookmarkStart w:id="433" w:name="_Toc462410795"/>
      <w:bookmarkStart w:id="434" w:name="_Toc472608307"/>
      <w:bookmarkStart w:id="435" w:name="_Toc472677781"/>
      <w:bookmarkStart w:id="436" w:name="_Toc472677988"/>
      <w:r>
        <w:rPr>
          <w:rStyle w:val="CharDivNo"/>
        </w:rPr>
        <w:t>Division 3</w:t>
      </w:r>
      <w:r>
        <w:t> — </w:t>
      </w:r>
      <w:r>
        <w:rPr>
          <w:rStyle w:val="CharDivText"/>
        </w:rPr>
        <w:t>Staff and services</w:t>
      </w:r>
      <w:bookmarkEnd w:id="429"/>
      <w:bookmarkEnd w:id="430"/>
      <w:bookmarkEnd w:id="431"/>
      <w:bookmarkEnd w:id="432"/>
      <w:bookmarkEnd w:id="433"/>
      <w:bookmarkEnd w:id="434"/>
      <w:bookmarkEnd w:id="435"/>
      <w:bookmarkEnd w:id="436"/>
    </w:p>
    <w:p>
      <w:pPr>
        <w:pStyle w:val="Heading5"/>
      </w:pPr>
      <w:bookmarkStart w:id="437" w:name="_Toc377541263"/>
      <w:bookmarkStart w:id="438" w:name="_Toc472677989"/>
      <w:bookmarkStart w:id="439" w:name="_Toc462410796"/>
      <w:r>
        <w:rPr>
          <w:rStyle w:val="CharSectno"/>
        </w:rPr>
        <w:t>72</w:t>
      </w:r>
      <w:r>
        <w:t>.</w:t>
      </w:r>
      <w:r>
        <w:tab/>
        <w:t>Staff and services</w:t>
      </w:r>
      <w:bookmarkEnd w:id="437"/>
      <w:bookmarkEnd w:id="438"/>
      <w:bookmarkEnd w:id="439"/>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440" w:name="_Toc377541264"/>
      <w:bookmarkStart w:id="441" w:name="_Toc415060021"/>
      <w:bookmarkStart w:id="442" w:name="_Toc415060227"/>
      <w:bookmarkStart w:id="443" w:name="_Toc434848570"/>
      <w:bookmarkStart w:id="444" w:name="_Toc462410797"/>
      <w:bookmarkStart w:id="445" w:name="_Toc472608309"/>
      <w:bookmarkStart w:id="446" w:name="_Toc472677783"/>
      <w:bookmarkStart w:id="447" w:name="_Toc472677990"/>
      <w:r>
        <w:rPr>
          <w:rStyle w:val="CharDivNo"/>
        </w:rPr>
        <w:t>Division 4</w:t>
      </w:r>
      <w:r>
        <w:t> — </w:t>
      </w:r>
      <w:r>
        <w:rPr>
          <w:rStyle w:val="CharDivText"/>
        </w:rPr>
        <w:t>Relationship of Board with Minister</w:t>
      </w:r>
      <w:bookmarkEnd w:id="440"/>
      <w:bookmarkEnd w:id="441"/>
      <w:bookmarkEnd w:id="442"/>
      <w:bookmarkEnd w:id="443"/>
      <w:bookmarkEnd w:id="444"/>
      <w:bookmarkEnd w:id="445"/>
      <w:bookmarkEnd w:id="446"/>
      <w:bookmarkEnd w:id="447"/>
    </w:p>
    <w:p>
      <w:pPr>
        <w:pStyle w:val="Heading5"/>
      </w:pPr>
      <w:bookmarkStart w:id="448" w:name="_Toc377541265"/>
      <w:bookmarkStart w:id="449" w:name="_Toc472677991"/>
      <w:bookmarkStart w:id="450" w:name="_Toc462410798"/>
      <w:r>
        <w:rPr>
          <w:rStyle w:val="CharSectno"/>
        </w:rPr>
        <w:t>73</w:t>
      </w:r>
      <w:r>
        <w:t>.</w:t>
      </w:r>
      <w:r>
        <w:tab/>
        <w:t>Directions by Minister</w:t>
      </w:r>
      <w:bookmarkEnd w:id="448"/>
      <w:bookmarkEnd w:id="449"/>
      <w:bookmarkEnd w:id="450"/>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451" w:name="_Toc377541266"/>
      <w:bookmarkStart w:id="452" w:name="_Toc472677992"/>
      <w:bookmarkStart w:id="453" w:name="_Toc462410799"/>
      <w:r>
        <w:rPr>
          <w:rStyle w:val="CharSectno"/>
        </w:rPr>
        <w:t>74</w:t>
      </w:r>
      <w:r>
        <w:t>.</w:t>
      </w:r>
      <w:r>
        <w:tab/>
        <w:t>Minister to have access to information</w:t>
      </w:r>
      <w:bookmarkEnd w:id="451"/>
      <w:bookmarkEnd w:id="452"/>
      <w:bookmarkEnd w:id="453"/>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454" w:name="_Toc377541267"/>
      <w:bookmarkStart w:id="455" w:name="_Toc415060024"/>
      <w:bookmarkStart w:id="456" w:name="_Toc415060230"/>
      <w:bookmarkStart w:id="457" w:name="_Toc434848573"/>
      <w:bookmarkStart w:id="458" w:name="_Toc462410800"/>
      <w:bookmarkStart w:id="459" w:name="_Toc472608312"/>
      <w:bookmarkStart w:id="460" w:name="_Toc472677786"/>
      <w:bookmarkStart w:id="461" w:name="_Toc472677993"/>
      <w:r>
        <w:rPr>
          <w:rStyle w:val="CharDivNo"/>
        </w:rPr>
        <w:t>Division 5</w:t>
      </w:r>
      <w:r>
        <w:t> — </w:t>
      </w:r>
      <w:r>
        <w:rPr>
          <w:rStyle w:val="CharDivText"/>
        </w:rPr>
        <w:t>Constitution and proceedings of the Board</w:t>
      </w:r>
      <w:bookmarkEnd w:id="454"/>
      <w:bookmarkEnd w:id="455"/>
      <w:bookmarkEnd w:id="456"/>
      <w:bookmarkEnd w:id="457"/>
      <w:bookmarkEnd w:id="458"/>
      <w:bookmarkEnd w:id="459"/>
      <w:bookmarkEnd w:id="460"/>
      <w:bookmarkEnd w:id="461"/>
    </w:p>
    <w:p>
      <w:pPr>
        <w:pStyle w:val="Heading4"/>
        <w:rPr>
          <w:rStyle w:val="CharSDivText"/>
        </w:rPr>
      </w:pPr>
      <w:bookmarkStart w:id="462" w:name="_Toc377541268"/>
      <w:bookmarkStart w:id="463" w:name="_Toc415060025"/>
      <w:bookmarkStart w:id="464" w:name="_Toc415060231"/>
      <w:bookmarkStart w:id="465" w:name="_Toc434848574"/>
      <w:bookmarkStart w:id="466" w:name="_Toc462410801"/>
      <w:bookmarkStart w:id="467" w:name="_Toc472608313"/>
      <w:bookmarkStart w:id="468" w:name="_Toc472677787"/>
      <w:bookmarkStart w:id="469" w:name="_Toc472677994"/>
      <w:r>
        <w:t>Subdivision 1 — </w:t>
      </w:r>
      <w:r>
        <w:rPr>
          <w:rStyle w:val="CharSDivText"/>
        </w:rPr>
        <w:t>General provisions</w:t>
      </w:r>
      <w:bookmarkEnd w:id="462"/>
      <w:bookmarkEnd w:id="463"/>
      <w:bookmarkEnd w:id="464"/>
      <w:bookmarkEnd w:id="465"/>
      <w:bookmarkEnd w:id="466"/>
      <w:bookmarkEnd w:id="467"/>
      <w:bookmarkEnd w:id="468"/>
      <w:bookmarkEnd w:id="469"/>
    </w:p>
    <w:p>
      <w:pPr>
        <w:pStyle w:val="Heading5"/>
      </w:pPr>
      <w:bookmarkStart w:id="470" w:name="_Toc377541269"/>
      <w:bookmarkStart w:id="471" w:name="_Toc472677995"/>
      <w:bookmarkStart w:id="472" w:name="_Toc462410802"/>
      <w:r>
        <w:rPr>
          <w:rStyle w:val="CharSectno"/>
        </w:rPr>
        <w:t>75</w:t>
      </w:r>
      <w:r>
        <w:t>.</w:t>
      </w:r>
      <w:r>
        <w:tab/>
        <w:t>Term of office</w:t>
      </w:r>
      <w:bookmarkEnd w:id="470"/>
      <w:bookmarkEnd w:id="471"/>
      <w:bookmarkEnd w:id="472"/>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473" w:name="_Toc377541270"/>
      <w:bookmarkStart w:id="474" w:name="_Toc472677996"/>
      <w:bookmarkStart w:id="475" w:name="_Toc462410803"/>
      <w:r>
        <w:rPr>
          <w:rStyle w:val="CharSectno"/>
        </w:rPr>
        <w:t>76</w:t>
      </w:r>
      <w:r>
        <w:t>.</w:t>
      </w:r>
      <w:r>
        <w:tab/>
        <w:t>Casual vacancies</w:t>
      </w:r>
      <w:bookmarkEnd w:id="473"/>
      <w:bookmarkEnd w:id="474"/>
      <w:bookmarkEnd w:id="475"/>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476" w:name="_Toc377541271"/>
      <w:bookmarkStart w:id="477" w:name="_Toc472677997"/>
      <w:bookmarkStart w:id="478" w:name="_Toc462410804"/>
      <w:r>
        <w:rPr>
          <w:rStyle w:val="CharSectno"/>
        </w:rPr>
        <w:t>77</w:t>
      </w:r>
      <w:r>
        <w:t>.</w:t>
      </w:r>
      <w:r>
        <w:tab/>
        <w:t>Deputy chairperson acting as chairperson</w:t>
      </w:r>
      <w:bookmarkEnd w:id="476"/>
      <w:bookmarkEnd w:id="477"/>
      <w:bookmarkEnd w:id="478"/>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479" w:name="_Toc377541272"/>
      <w:bookmarkStart w:id="480" w:name="_Toc472677998"/>
      <w:bookmarkStart w:id="481" w:name="_Toc462410805"/>
      <w:r>
        <w:rPr>
          <w:rStyle w:val="CharSectno"/>
        </w:rPr>
        <w:t>78</w:t>
      </w:r>
      <w:r>
        <w:t>.</w:t>
      </w:r>
      <w:r>
        <w:tab/>
        <w:t>Alternate members</w:t>
      </w:r>
      <w:bookmarkEnd w:id="479"/>
      <w:bookmarkEnd w:id="480"/>
      <w:bookmarkEnd w:id="481"/>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482" w:name="_Toc377541273"/>
      <w:bookmarkStart w:id="483" w:name="_Toc472677999"/>
      <w:bookmarkStart w:id="484" w:name="_Toc462410806"/>
      <w:r>
        <w:rPr>
          <w:rStyle w:val="CharSectno"/>
        </w:rPr>
        <w:t>79</w:t>
      </w:r>
      <w:r>
        <w:t>.</w:t>
      </w:r>
      <w:r>
        <w:tab/>
        <w:t>Holding meetings</w:t>
      </w:r>
      <w:bookmarkEnd w:id="482"/>
      <w:bookmarkEnd w:id="483"/>
      <w:bookmarkEnd w:id="484"/>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485" w:name="_Toc377541274"/>
      <w:bookmarkStart w:id="486" w:name="_Toc472678000"/>
      <w:bookmarkStart w:id="487" w:name="_Toc462410807"/>
      <w:r>
        <w:rPr>
          <w:rStyle w:val="CharSectno"/>
        </w:rPr>
        <w:t>80</w:t>
      </w:r>
      <w:r>
        <w:t>.</w:t>
      </w:r>
      <w:r>
        <w:tab/>
        <w:t>Quorum</w:t>
      </w:r>
      <w:bookmarkEnd w:id="485"/>
      <w:bookmarkEnd w:id="486"/>
      <w:bookmarkEnd w:id="487"/>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488" w:name="_Toc377541275"/>
      <w:bookmarkStart w:id="489" w:name="_Toc472678001"/>
      <w:bookmarkStart w:id="490" w:name="_Toc462410808"/>
      <w:r>
        <w:rPr>
          <w:rStyle w:val="CharSectno"/>
        </w:rPr>
        <w:t>81</w:t>
      </w:r>
      <w:r>
        <w:t>.</w:t>
      </w:r>
      <w:r>
        <w:tab/>
        <w:t>Presiding at meetings</w:t>
      </w:r>
      <w:bookmarkEnd w:id="488"/>
      <w:bookmarkEnd w:id="489"/>
      <w:bookmarkEnd w:id="490"/>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491" w:name="_Toc377541276"/>
      <w:bookmarkStart w:id="492" w:name="_Toc472678002"/>
      <w:bookmarkStart w:id="493" w:name="_Toc462410809"/>
      <w:r>
        <w:rPr>
          <w:rStyle w:val="CharSectno"/>
        </w:rPr>
        <w:t>82</w:t>
      </w:r>
      <w:r>
        <w:t>.</w:t>
      </w:r>
      <w:r>
        <w:tab/>
        <w:t>Procedure at meetings</w:t>
      </w:r>
      <w:bookmarkEnd w:id="491"/>
      <w:bookmarkEnd w:id="492"/>
      <w:bookmarkEnd w:id="493"/>
    </w:p>
    <w:p>
      <w:pPr>
        <w:pStyle w:val="Subsection"/>
      </w:pPr>
      <w:r>
        <w:tab/>
      </w:r>
      <w:r>
        <w:tab/>
        <w:t>The Board is to determine its own meeting procedures to the extent that they are not fixed by this Act.</w:t>
      </w:r>
    </w:p>
    <w:p>
      <w:pPr>
        <w:pStyle w:val="Heading5"/>
      </w:pPr>
      <w:bookmarkStart w:id="494" w:name="_Toc377541277"/>
      <w:bookmarkStart w:id="495" w:name="_Toc472678003"/>
      <w:bookmarkStart w:id="496" w:name="_Toc462410810"/>
      <w:r>
        <w:rPr>
          <w:rStyle w:val="CharSectno"/>
        </w:rPr>
        <w:t>83</w:t>
      </w:r>
      <w:r>
        <w:t>.</w:t>
      </w:r>
      <w:r>
        <w:tab/>
        <w:t>Voting</w:t>
      </w:r>
      <w:bookmarkEnd w:id="494"/>
      <w:bookmarkEnd w:id="495"/>
      <w:bookmarkEnd w:id="496"/>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97" w:name="_Toc377541278"/>
      <w:bookmarkStart w:id="498" w:name="_Toc472678004"/>
      <w:bookmarkStart w:id="499" w:name="_Toc462410811"/>
      <w:r>
        <w:rPr>
          <w:rStyle w:val="CharSectno"/>
        </w:rPr>
        <w:t>84</w:t>
      </w:r>
      <w:r>
        <w:t>.</w:t>
      </w:r>
      <w:r>
        <w:tab/>
        <w:t>Inviting consultant to participate in meeting</w:t>
      </w:r>
      <w:bookmarkEnd w:id="497"/>
      <w:bookmarkEnd w:id="498"/>
      <w:bookmarkEnd w:id="499"/>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500" w:name="_Toc377541279"/>
      <w:bookmarkStart w:id="501" w:name="_Toc472678005"/>
      <w:bookmarkStart w:id="502" w:name="_Toc462410812"/>
      <w:r>
        <w:rPr>
          <w:rStyle w:val="CharSectno"/>
        </w:rPr>
        <w:t>85</w:t>
      </w:r>
      <w:r>
        <w:t>.</w:t>
      </w:r>
      <w:r>
        <w:tab/>
        <w:t>Holding meetings remotely</w:t>
      </w:r>
      <w:bookmarkEnd w:id="500"/>
      <w:bookmarkEnd w:id="501"/>
      <w:bookmarkEnd w:id="502"/>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503" w:name="_Toc377541280"/>
      <w:bookmarkStart w:id="504" w:name="_Toc472678006"/>
      <w:bookmarkStart w:id="505" w:name="_Toc462410813"/>
      <w:r>
        <w:rPr>
          <w:rStyle w:val="CharSectno"/>
        </w:rPr>
        <w:t>86</w:t>
      </w:r>
      <w:r>
        <w:t>.</w:t>
      </w:r>
      <w:r>
        <w:tab/>
        <w:t>Resolution without meeting</w:t>
      </w:r>
      <w:bookmarkEnd w:id="503"/>
      <w:bookmarkEnd w:id="504"/>
      <w:bookmarkEnd w:id="505"/>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506" w:name="_Toc377541281"/>
      <w:bookmarkStart w:id="507" w:name="_Toc472678007"/>
      <w:bookmarkStart w:id="508" w:name="_Toc462410814"/>
      <w:r>
        <w:rPr>
          <w:rStyle w:val="CharSectno"/>
        </w:rPr>
        <w:t>87</w:t>
      </w:r>
      <w:r>
        <w:t>.</w:t>
      </w:r>
      <w:r>
        <w:tab/>
        <w:t>Minutes</w:t>
      </w:r>
      <w:bookmarkEnd w:id="506"/>
      <w:bookmarkEnd w:id="507"/>
      <w:bookmarkEnd w:id="508"/>
    </w:p>
    <w:p>
      <w:pPr>
        <w:pStyle w:val="Subsection"/>
      </w:pPr>
      <w:r>
        <w:tab/>
      </w:r>
      <w:r>
        <w:tab/>
        <w:t>The Board is to cause accurate minutes to be kept of the proceedings at each of its meetings and each meeting of its committees.</w:t>
      </w:r>
    </w:p>
    <w:p>
      <w:pPr>
        <w:pStyle w:val="Heading5"/>
      </w:pPr>
      <w:bookmarkStart w:id="509" w:name="_Toc377541282"/>
      <w:bookmarkStart w:id="510" w:name="_Toc472678008"/>
      <w:bookmarkStart w:id="511" w:name="_Toc462410815"/>
      <w:r>
        <w:rPr>
          <w:rStyle w:val="CharSectno"/>
        </w:rPr>
        <w:t>88</w:t>
      </w:r>
      <w:r>
        <w:t>.</w:t>
      </w:r>
      <w:r>
        <w:tab/>
        <w:t>Committees</w:t>
      </w:r>
      <w:bookmarkEnd w:id="509"/>
      <w:bookmarkEnd w:id="510"/>
      <w:bookmarkEnd w:id="511"/>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512" w:name="_Toc377541283"/>
      <w:bookmarkStart w:id="513" w:name="_Toc415060040"/>
      <w:bookmarkStart w:id="514" w:name="_Toc415060246"/>
      <w:bookmarkStart w:id="515" w:name="_Toc434848589"/>
      <w:bookmarkStart w:id="516" w:name="_Toc462410816"/>
      <w:bookmarkStart w:id="517" w:name="_Toc472608328"/>
      <w:bookmarkStart w:id="518" w:name="_Toc472677802"/>
      <w:bookmarkStart w:id="519" w:name="_Toc472678009"/>
      <w:r>
        <w:t>Subdivision 2 — </w:t>
      </w:r>
      <w:r>
        <w:rPr>
          <w:rStyle w:val="CharSDivText"/>
        </w:rPr>
        <w:t>Disclosure of interests</w:t>
      </w:r>
      <w:bookmarkEnd w:id="512"/>
      <w:bookmarkEnd w:id="513"/>
      <w:bookmarkEnd w:id="514"/>
      <w:bookmarkEnd w:id="515"/>
      <w:bookmarkEnd w:id="516"/>
      <w:bookmarkEnd w:id="517"/>
      <w:bookmarkEnd w:id="518"/>
      <w:bookmarkEnd w:id="519"/>
    </w:p>
    <w:p>
      <w:pPr>
        <w:pStyle w:val="Heading5"/>
      </w:pPr>
      <w:bookmarkStart w:id="520" w:name="_Toc377541284"/>
      <w:bookmarkStart w:id="521" w:name="_Toc472678010"/>
      <w:bookmarkStart w:id="522" w:name="_Toc462410817"/>
      <w:r>
        <w:rPr>
          <w:rStyle w:val="CharSectno"/>
        </w:rPr>
        <w:t>89</w:t>
      </w:r>
      <w:r>
        <w:t>.</w:t>
      </w:r>
      <w:r>
        <w:tab/>
        <w:t>Disclosure of interest</w:t>
      </w:r>
      <w:bookmarkEnd w:id="520"/>
      <w:bookmarkEnd w:id="521"/>
      <w:bookmarkEnd w:id="522"/>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523" w:name="_Toc377541285"/>
      <w:bookmarkStart w:id="524" w:name="_Toc472678011"/>
      <w:bookmarkStart w:id="525" w:name="_Toc462410818"/>
      <w:r>
        <w:rPr>
          <w:rStyle w:val="CharSectno"/>
        </w:rPr>
        <w:t>90</w:t>
      </w:r>
      <w:r>
        <w:t>.</w:t>
      </w:r>
      <w:r>
        <w:tab/>
        <w:t>Voting by interested Board member</w:t>
      </w:r>
      <w:bookmarkEnd w:id="523"/>
      <w:bookmarkEnd w:id="524"/>
      <w:bookmarkEnd w:id="525"/>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526" w:name="_Toc377541286"/>
      <w:bookmarkStart w:id="527" w:name="_Toc472678012"/>
      <w:bookmarkStart w:id="528" w:name="_Toc462410819"/>
      <w:r>
        <w:rPr>
          <w:rStyle w:val="CharSectno"/>
        </w:rPr>
        <w:t>91</w:t>
      </w:r>
      <w:r>
        <w:t>.</w:t>
      </w:r>
      <w:r>
        <w:tab/>
        <w:t>Section 90 may be declared inapplicable</w:t>
      </w:r>
      <w:bookmarkEnd w:id="526"/>
      <w:bookmarkEnd w:id="527"/>
      <w:bookmarkEnd w:id="528"/>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529" w:name="_Toc377541287"/>
      <w:bookmarkStart w:id="530" w:name="_Toc472678013"/>
      <w:bookmarkStart w:id="531" w:name="_Toc462410820"/>
      <w:r>
        <w:rPr>
          <w:rStyle w:val="CharSectno"/>
        </w:rPr>
        <w:t>92</w:t>
      </w:r>
      <w:r>
        <w:t>.</w:t>
      </w:r>
      <w:r>
        <w:tab/>
        <w:t>Quorum where section 90 applies</w:t>
      </w:r>
      <w:bookmarkEnd w:id="529"/>
      <w:bookmarkEnd w:id="530"/>
      <w:bookmarkEnd w:id="531"/>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532" w:name="_Toc377541288"/>
      <w:bookmarkStart w:id="533" w:name="_Toc472678014"/>
      <w:bookmarkStart w:id="534" w:name="_Toc462410821"/>
      <w:r>
        <w:rPr>
          <w:rStyle w:val="CharSectno"/>
        </w:rPr>
        <w:t>93</w:t>
      </w:r>
      <w:r>
        <w:t>.</w:t>
      </w:r>
      <w:r>
        <w:tab/>
        <w:t>Minister may declare sections 90 and 92 inapplicable</w:t>
      </w:r>
      <w:bookmarkEnd w:id="532"/>
      <w:bookmarkEnd w:id="533"/>
      <w:bookmarkEnd w:id="534"/>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535" w:name="_Toc377541289"/>
      <w:bookmarkStart w:id="536" w:name="_Toc415060046"/>
      <w:bookmarkStart w:id="537" w:name="_Toc415060252"/>
      <w:bookmarkStart w:id="538" w:name="_Toc434848595"/>
      <w:bookmarkStart w:id="539" w:name="_Toc462410822"/>
      <w:bookmarkStart w:id="540" w:name="_Toc472608334"/>
      <w:bookmarkStart w:id="541" w:name="_Toc472677808"/>
      <w:bookmarkStart w:id="542" w:name="_Toc472678015"/>
      <w:r>
        <w:rPr>
          <w:rStyle w:val="CharDivNo"/>
        </w:rPr>
        <w:t>Division 6</w:t>
      </w:r>
      <w:r>
        <w:t> — </w:t>
      </w:r>
      <w:r>
        <w:rPr>
          <w:rStyle w:val="CharDivText"/>
        </w:rPr>
        <w:t>General</w:t>
      </w:r>
      <w:bookmarkEnd w:id="535"/>
      <w:bookmarkEnd w:id="536"/>
      <w:bookmarkEnd w:id="537"/>
      <w:bookmarkEnd w:id="538"/>
      <w:bookmarkEnd w:id="539"/>
      <w:bookmarkEnd w:id="540"/>
      <w:bookmarkEnd w:id="541"/>
      <w:bookmarkEnd w:id="542"/>
    </w:p>
    <w:p>
      <w:pPr>
        <w:pStyle w:val="Heading5"/>
      </w:pPr>
      <w:bookmarkStart w:id="543" w:name="_Toc377541290"/>
      <w:bookmarkStart w:id="544" w:name="_Toc472678016"/>
      <w:bookmarkStart w:id="545" w:name="_Toc462410823"/>
      <w:r>
        <w:rPr>
          <w:rStyle w:val="CharSectno"/>
        </w:rPr>
        <w:t>94</w:t>
      </w:r>
      <w:r>
        <w:t>.</w:t>
      </w:r>
      <w:r>
        <w:tab/>
        <w:t>Information to be provided to Building Commissioner annually</w:t>
      </w:r>
      <w:bookmarkEnd w:id="543"/>
      <w:bookmarkEnd w:id="544"/>
      <w:bookmarkEnd w:id="545"/>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546" w:name="_Toc377541291"/>
      <w:bookmarkStart w:id="547" w:name="_Toc472678017"/>
      <w:bookmarkStart w:id="548" w:name="_Toc462410824"/>
      <w:r>
        <w:rPr>
          <w:rStyle w:val="CharSectno"/>
        </w:rPr>
        <w:t>95</w:t>
      </w:r>
      <w:r>
        <w:t>.</w:t>
      </w:r>
      <w:r>
        <w:tab/>
        <w:t>Moneys to be credited to Building Services Account</w:t>
      </w:r>
      <w:bookmarkEnd w:id="546"/>
      <w:bookmarkEnd w:id="547"/>
      <w:bookmarkEnd w:id="548"/>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549" w:name="_Toc377541292"/>
      <w:bookmarkStart w:id="550" w:name="_Toc472678018"/>
      <w:bookmarkStart w:id="551" w:name="_Toc462410825"/>
      <w:r>
        <w:rPr>
          <w:rStyle w:val="CharSectno"/>
        </w:rPr>
        <w:t>96</w:t>
      </w:r>
      <w:r>
        <w:t>.</w:t>
      </w:r>
      <w:r>
        <w:tab/>
        <w:t>Execution of documents by the Board</w:t>
      </w:r>
      <w:bookmarkEnd w:id="549"/>
      <w:bookmarkEnd w:id="550"/>
      <w:bookmarkEnd w:id="551"/>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552" w:name="_Toc377541293"/>
      <w:bookmarkStart w:id="553" w:name="_Toc415060050"/>
      <w:bookmarkStart w:id="554" w:name="_Toc415060256"/>
      <w:bookmarkStart w:id="555" w:name="_Toc434848599"/>
      <w:bookmarkStart w:id="556" w:name="_Toc462410826"/>
      <w:bookmarkStart w:id="557" w:name="_Toc472608338"/>
      <w:bookmarkStart w:id="558" w:name="_Toc472677812"/>
      <w:bookmarkStart w:id="559" w:name="_Toc472678019"/>
      <w:r>
        <w:rPr>
          <w:rStyle w:val="CharPartNo"/>
        </w:rPr>
        <w:t>Part 8</w:t>
      </w:r>
      <w:r>
        <w:rPr>
          <w:rStyle w:val="CharDivNo"/>
        </w:rPr>
        <w:t> </w:t>
      </w:r>
      <w:r>
        <w:t>—</w:t>
      </w:r>
      <w:r>
        <w:rPr>
          <w:rStyle w:val="CharDivText"/>
        </w:rPr>
        <w:t> </w:t>
      </w:r>
      <w:r>
        <w:rPr>
          <w:rStyle w:val="CharPartText"/>
        </w:rPr>
        <w:t>General provisions</w:t>
      </w:r>
      <w:bookmarkEnd w:id="552"/>
      <w:bookmarkEnd w:id="553"/>
      <w:bookmarkEnd w:id="554"/>
      <w:bookmarkEnd w:id="555"/>
      <w:bookmarkEnd w:id="556"/>
      <w:bookmarkEnd w:id="557"/>
      <w:bookmarkEnd w:id="558"/>
      <w:bookmarkEnd w:id="559"/>
    </w:p>
    <w:p>
      <w:pPr>
        <w:pStyle w:val="Heading5"/>
      </w:pPr>
      <w:bookmarkStart w:id="560" w:name="_Toc377541294"/>
      <w:bookmarkStart w:id="561" w:name="_Toc472678020"/>
      <w:bookmarkStart w:id="562" w:name="_Toc462410827"/>
      <w:r>
        <w:rPr>
          <w:rStyle w:val="CharSectno"/>
        </w:rPr>
        <w:t>97</w:t>
      </w:r>
      <w:r>
        <w:t>.</w:t>
      </w:r>
      <w:r>
        <w:tab/>
        <w:t>Offences by bodies corporate — liability of directors and others</w:t>
      </w:r>
      <w:bookmarkEnd w:id="560"/>
      <w:bookmarkEnd w:id="561"/>
      <w:bookmarkEnd w:id="562"/>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563" w:name="_Toc377541295"/>
      <w:bookmarkStart w:id="564" w:name="_Toc472678021"/>
      <w:bookmarkStart w:id="565" w:name="_Toc462410828"/>
      <w:r>
        <w:rPr>
          <w:rStyle w:val="CharSectno"/>
        </w:rPr>
        <w:t>98</w:t>
      </w:r>
      <w:r>
        <w:t>.</w:t>
      </w:r>
      <w:r>
        <w:tab/>
        <w:t>Protection from liability</w:t>
      </w:r>
      <w:bookmarkEnd w:id="563"/>
      <w:bookmarkEnd w:id="564"/>
      <w:bookmarkEnd w:id="565"/>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566" w:name="_Toc377541296"/>
      <w:bookmarkStart w:id="567" w:name="_Toc472678022"/>
      <w:bookmarkStart w:id="568" w:name="_Toc462410829"/>
      <w:r>
        <w:rPr>
          <w:rStyle w:val="CharSectno"/>
        </w:rPr>
        <w:t>99</w:t>
      </w:r>
      <w:r>
        <w:t>.</w:t>
      </w:r>
      <w:r>
        <w:tab/>
        <w:t>False or misleading information</w:t>
      </w:r>
      <w:bookmarkEnd w:id="566"/>
      <w:bookmarkEnd w:id="567"/>
      <w:bookmarkEnd w:id="568"/>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569" w:name="_Toc377541297"/>
      <w:bookmarkStart w:id="570" w:name="_Toc472678023"/>
      <w:bookmarkStart w:id="571" w:name="_Toc462410830"/>
      <w:r>
        <w:rPr>
          <w:rStyle w:val="CharSectno"/>
        </w:rPr>
        <w:t>100</w:t>
      </w:r>
      <w:r>
        <w:t>.</w:t>
      </w:r>
      <w:r>
        <w:tab/>
        <w:t>Confidentiality of information</w:t>
      </w:r>
      <w:bookmarkEnd w:id="569"/>
      <w:bookmarkEnd w:id="570"/>
      <w:bookmarkEnd w:id="571"/>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572" w:name="_Toc377541298"/>
      <w:bookmarkStart w:id="573" w:name="_Toc472678024"/>
      <w:bookmarkStart w:id="574" w:name="_Toc462410831"/>
      <w:r>
        <w:rPr>
          <w:rStyle w:val="CharSectno"/>
        </w:rPr>
        <w:t>101</w:t>
      </w:r>
      <w:r>
        <w:t>.</w:t>
      </w:r>
      <w:r>
        <w:tab/>
        <w:t>When a prosecution can be commenced</w:t>
      </w:r>
      <w:bookmarkEnd w:id="572"/>
      <w:bookmarkEnd w:id="573"/>
      <w:bookmarkEnd w:id="574"/>
    </w:p>
    <w:p>
      <w:pPr>
        <w:pStyle w:val="Subsection"/>
      </w:pPr>
      <w:r>
        <w:tab/>
      </w:r>
      <w:r>
        <w:tab/>
        <w:t>A prosecution for an offence against this Act may be commenced within 3 years after the date on which the offence was allegedly committed, but not later.</w:t>
      </w:r>
    </w:p>
    <w:p>
      <w:pPr>
        <w:pStyle w:val="Heading5"/>
      </w:pPr>
      <w:bookmarkStart w:id="575" w:name="_Toc377541299"/>
      <w:bookmarkStart w:id="576" w:name="_Toc472678025"/>
      <w:bookmarkStart w:id="577" w:name="_Toc462410832"/>
      <w:r>
        <w:rPr>
          <w:rStyle w:val="CharSectno"/>
        </w:rPr>
        <w:t>102</w:t>
      </w:r>
      <w:r>
        <w:t>.</w:t>
      </w:r>
      <w:r>
        <w:tab/>
        <w:t>Prosecutions</w:t>
      </w:r>
      <w:bookmarkEnd w:id="575"/>
      <w:bookmarkEnd w:id="576"/>
      <w:bookmarkEnd w:id="577"/>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578" w:name="_Toc377541300"/>
      <w:bookmarkStart w:id="579" w:name="_Toc472678026"/>
      <w:bookmarkStart w:id="580" w:name="_Toc462410833"/>
      <w:r>
        <w:rPr>
          <w:rStyle w:val="CharSectno"/>
        </w:rPr>
        <w:t>103</w:t>
      </w:r>
      <w:r>
        <w:t>.</w:t>
      </w:r>
      <w:r>
        <w:tab/>
        <w:t>Evidentiary matters</w:t>
      </w:r>
      <w:bookmarkEnd w:id="578"/>
      <w:bookmarkEnd w:id="579"/>
      <w:bookmarkEnd w:id="580"/>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581" w:name="_Toc377541301"/>
      <w:bookmarkStart w:id="582" w:name="_Toc472678027"/>
      <w:bookmarkStart w:id="583" w:name="_Toc462410834"/>
      <w:r>
        <w:rPr>
          <w:rStyle w:val="CharSectno"/>
        </w:rPr>
        <w:t>104</w:t>
      </w:r>
      <w:r>
        <w:t>.</w:t>
      </w:r>
      <w:r>
        <w:tab/>
        <w:t>Regulations</w:t>
      </w:r>
      <w:bookmarkEnd w:id="581"/>
      <w:bookmarkEnd w:id="582"/>
      <w:bookmarkEnd w:id="58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584" w:name="_Toc377541302"/>
      <w:bookmarkStart w:id="585" w:name="_Toc472678028"/>
      <w:bookmarkStart w:id="586" w:name="_Toc462410835"/>
      <w:r>
        <w:rPr>
          <w:rStyle w:val="CharSectno"/>
        </w:rPr>
        <w:t>105</w:t>
      </w:r>
      <w:r>
        <w:t>.</w:t>
      </w:r>
      <w:r>
        <w:tab/>
        <w:t>Review of Act</w:t>
      </w:r>
      <w:bookmarkEnd w:id="584"/>
      <w:bookmarkEnd w:id="585"/>
      <w:bookmarkEnd w:id="586"/>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587" w:name="_Toc377541303"/>
      <w:bookmarkStart w:id="588" w:name="_Toc415060060"/>
      <w:bookmarkStart w:id="589" w:name="_Toc415060266"/>
      <w:bookmarkStart w:id="590" w:name="_Toc434848609"/>
      <w:bookmarkStart w:id="591" w:name="_Toc462410836"/>
      <w:bookmarkStart w:id="592" w:name="_Toc472608348"/>
      <w:bookmarkStart w:id="593" w:name="_Toc472677822"/>
      <w:bookmarkStart w:id="594" w:name="_Toc472678029"/>
      <w:r>
        <w:rPr>
          <w:rStyle w:val="CharPartNo"/>
        </w:rPr>
        <w:t>Part 9</w:t>
      </w:r>
      <w:r>
        <w:t> — </w:t>
      </w:r>
      <w:r>
        <w:rPr>
          <w:rStyle w:val="CharPartText"/>
        </w:rPr>
        <w:t>Repeal, savings, transitional and other provisions</w:t>
      </w:r>
      <w:bookmarkEnd w:id="587"/>
      <w:bookmarkEnd w:id="588"/>
      <w:bookmarkEnd w:id="589"/>
      <w:bookmarkEnd w:id="590"/>
      <w:bookmarkEnd w:id="591"/>
      <w:bookmarkEnd w:id="592"/>
      <w:bookmarkEnd w:id="593"/>
      <w:bookmarkEnd w:id="594"/>
    </w:p>
    <w:p>
      <w:pPr>
        <w:pStyle w:val="Heading3"/>
      </w:pPr>
      <w:bookmarkStart w:id="595" w:name="_Toc377541304"/>
      <w:bookmarkStart w:id="596" w:name="_Toc415060061"/>
      <w:bookmarkStart w:id="597" w:name="_Toc415060267"/>
      <w:bookmarkStart w:id="598" w:name="_Toc434848610"/>
      <w:bookmarkStart w:id="599" w:name="_Toc462410837"/>
      <w:bookmarkStart w:id="600" w:name="_Toc472608349"/>
      <w:bookmarkStart w:id="601" w:name="_Toc472677823"/>
      <w:bookmarkStart w:id="602" w:name="_Toc472678030"/>
      <w:r>
        <w:rPr>
          <w:rStyle w:val="CharDivNo"/>
        </w:rPr>
        <w:t>Division 1</w:t>
      </w:r>
      <w:r>
        <w:t> — </w:t>
      </w:r>
      <w:r>
        <w:rPr>
          <w:rStyle w:val="CharDivText"/>
        </w:rPr>
        <w:t>General</w:t>
      </w:r>
      <w:bookmarkEnd w:id="595"/>
      <w:bookmarkEnd w:id="596"/>
      <w:bookmarkEnd w:id="597"/>
      <w:bookmarkEnd w:id="598"/>
      <w:bookmarkEnd w:id="599"/>
      <w:bookmarkEnd w:id="600"/>
      <w:bookmarkEnd w:id="601"/>
      <w:bookmarkEnd w:id="602"/>
    </w:p>
    <w:p>
      <w:pPr>
        <w:pStyle w:val="Heading5"/>
      </w:pPr>
      <w:bookmarkStart w:id="603" w:name="_Toc377541305"/>
      <w:bookmarkStart w:id="604" w:name="_Toc472678031"/>
      <w:bookmarkStart w:id="605" w:name="_Toc462410838"/>
      <w:r>
        <w:rPr>
          <w:rStyle w:val="CharSectno"/>
        </w:rPr>
        <w:t>106</w:t>
      </w:r>
      <w:r>
        <w:t>.</w:t>
      </w:r>
      <w:r>
        <w:tab/>
      </w:r>
      <w:r>
        <w:rPr>
          <w:i/>
          <w:iCs/>
        </w:rPr>
        <w:t>Interpretation Act 1984</w:t>
      </w:r>
      <w:r>
        <w:t xml:space="preserve"> not affected</w:t>
      </w:r>
      <w:bookmarkEnd w:id="603"/>
      <w:bookmarkEnd w:id="604"/>
      <w:bookmarkEnd w:id="605"/>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606" w:name="_Toc377541306"/>
      <w:bookmarkStart w:id="607" w:name="_Toc415060063"/>
      <w:bookmarkStart w:id="608" w:name="_Toc415060269"/>
      <w:bookmarkStart w:id="609" w:name="_Toc434848612"/>
      <w:bookmarkStart w:id="610" w:name="_Toc462410839"/>
      <w:bookmarkStart w:id="611" w:name="_Toc472608351"/>
      <w:bookmarkStart w:id="612" w:name="_Toc472677825"/>
      <w:bookmarkStart w:id="613" w:name="_Toc472678032"/>
      <w:r>
        <w:rPr>
          <w:rStyle w:val="CharDivNo"/>
        </w:rPr>
        <w:t>Division 2</w:t>
      </w:r>
      <w:r>
        <w:t> — </w:t>
      </w:r>
      <w:r>
        <w:rPr>
          <w:rStyle w:val="CharDivText"/>
        </w:rPr>
        <w:t>Repeal</w:t>
      </w:r>
      <w:bookmarkEnd w:id="606"/>
      <w:bookmarkEnd w:id="607"/>
      <w:bookmarkEnd w:id="608"/>
      <w:bookmarkEnd w:id="609"/>
      <w:bookmarkEnd w:id="610"/>
      <w:bookmarkEnd w:id="611"/>
      <w:bookmarkEnd w:id="612"/>
      <w:bookmarkEnd w:id="613"/>
    </w:p>
    <w:p>
      <w:pPr>
        <w:pStyle w:val="Heading5"/>
      </w:pPr>
      <w:bookmarkStart w:id="614" w:name="_Toc377541307"/>
      <w:bookmarkStart w:id="615" w:name="_Toc472678033"/>
      <w:bookmarkStart w:id="616" w:name="_Toc462410840"/>
      <w:r>
        <w:rPr>
          <w:rStyle w:val="CharSectno"/>
        </w:rPr>
        <w:t>107</w:t>
      </w:r>
      <w:r>
        <w:t>.</w:t>
      </w:r>
      <w:r>
        <w:tab/>
      </w:r>
      <w:r>
        <w:rPr>
          <w:i/>
          <w:iCs/>
        </w:rPr>
        <w:t xml:space="preserve">Builders’ Registration Act 1939 </w:t>
      </w:r>
      <w:r>
        <w:t>repealed</w:t>
      </w:r>
      <w:bookmarkEnd w:id="614"/>
      <w:bookmarkEnd w:id="615"/>
      <w:bookmarkEnd w:id="616"/>
    </w:p>
    <w:p>
      <w:pPr>
        <w:pStyle w:val="Subsection"/>
      </w:pPr>
      <w:r>
        <w:tab/>
      </w:r>
      <w:r>
        <w:tab/>
        <w:t xml:space="preserve">The </w:t>
      </w:r>
      <w:r>
        <w:rPr>
          <w:i/>
          <w:iCs/>
        </w:rPr>
        <w:t>Builders’ Registration Act 1939</w:t>
      </w:r>
      <w:r>
        <w:t xml:space="preserve"> is repealed.</w:t>
      </w:r>
    </w:p>
    <w:p>
      <w:pPr>
        <w:pStyle w:val="Heading5"/>
      </w:pPr>
      <w:bookmarkStart w:id="617" w:name="_Toc377541308"/>
      <w:bookmarkStart w:id="618" w:name="_Toc472678034"/>
      <w:bookmarkStart w:id="619" w:name="_Toc462410841"/>
      <w:r>
        <w:rPr>
          <w:rStyle w:val="CharSectno"/>
        </w:rPr>
        <w:t>108</w:t>
      </w:r>
      <w:r>
        <w:t>.</w:t>
      </w:r>
      <w:r>
        <w:tab/>
      </w:r>
      <w:r>
        <w:rPr>
          <w:i/>
          <w:iCs/>
        </w:rPr>
        <w:t>Painters’ Registration Act 1961</w:t>
      </w:r>
      <w:r>
        <w:t xml:space="preserve"> repealed</w:t>
      </w:r>
      <w:bookmarkEnd w:id="617"/>
      <w:bookmarkEnd w:id="618"/>
      <w:bookmarkEnd w:id="619"/>
    </w:p>
    <w:p>
      <w:pPr>
        <w:pStyle w:val="Subsection"/>
      </w:pPr>
      <w:r>
        <w:tab/>
      </w:r>
      <w:r>
        <w:tab/>
        <w:t xml:space="preserve">The </w:t>
      </w:r>
      <w:r>
        <w:rPr>
          <w:i/>
        </w:rPr>
        <w:t>Painters’ Registration Act 1961</w:t>
      </w:r>
      <w:r>
        <w:t xml:space="preserve"> is repealed.</w:t>
      </w:r>
    </w:p>
    <w:p>
      <w:pPr>
        <w:pStyle w:val="Heading5"/>
      </w:pPr>
      <w:bookmarkStart w:id="620" w:name="_Toc377541309"/>
      <w:bookmarkStart w:id="621" w:name="_Toc472678035"/>
      <w:bookmarkStart w:id="622" w:name="_Toc462410842"/>
      <w:r>
        <w:rPr>
          <w:rStyle w:val="CharSectno"/>
        </w:rPr>
        <w:t>109</w:t>
      </w:r>
      <w:r>
        <w:t>.</w:t>
      </w:r>
      <w:r>
        <w:tab/>
      </w:r>
      <w:r>
        <w:rPr>
          <w:i/>
          <w:iCs/>
        </w:rPr>
        <w:t>Builders’ Registration Regulations</w:t>
      </w:r>
      <w:r>
        <w:t xml:space="preserve"> repealed</w:t>
      </w:r>
      <w:bookmarkEnd w:id="620"/>
      <w:bookmarkEnd w:id="621"/>
      <w:bookmarkEnd w:id="622"/>
    </w:p>
    <w:p>
      <w:pPr>
        <w:pStyle w:val="Subsection"/>
      </w:pPr>
      <w:r>
        <w:tab/>
      </w:r>
      <w:r>
        <w:tab/>
        <w:t xml:space="preserve">The </w:t>
      </w:r>
      <w:r>
        <w:rPr>
          <w:i/>
        </w:rPr>
        <w:t>Builders’ Registration Regulations</w:t>
      </w:r>
      <w:r>
        <w:t xml:space="preserve"> are repealed.</w:t>
      </w:r>
    </w:p>
    <w:p>
      <w:pPr>
        <w:pStyle w:val="Heading5"/>
      </w:pPr>
      <w:bookmarkStart w:id="623" w:name="_Toc377541310"/>
      <w:bookmarkStart w:id="624" w:name="_Toc472678036"/>
      <w:bookmarkStart w:id="625" w:name="_Toc462410843"/>
      <w:r>
        <w:rPr>
          <w:rStyle w:val="CharSectno"/>
        </w:rPr>
        <w:t>110</w:t>
      </w:r>
      <w:r>
        <w:t>.</w:t>
      </w:r>
      <w:r>
        <w:tab/>
      </w:r>
      <w:r>
        <w:rPr>
          <w:i/>
          <w:iCs/>
        </w:rPr>
        <w:t>Painters’ Registration (Infringement Notices) Regulations 2006</w:t>
      </w:r>
      <w:r>
        <w:t xml:space="preserve"> repealed</w:t>
      </w:r>
      <w:bookmarkEnd w:id="623"/>
      <w:bookmarkEnd w:id="624"/>
      <w:bookmarkEnd w:id="625"/>
    </w:p>
    <w:p>
      <w:pPr>
        <w:pStyle w:val="Subsection"/>
      </w:pPr>
      <w:r>
        <w:tab/>
      </w:r>
      <w:r>
        <w:tab/>
        <w:t xml:space="preserve">The </w:t>
      </w:r>
      <w:r>
        <w:rPr>
          <w:i/>
        </w:rPr>
        <w:t>Painters’ Registration (Infringement Notices) Regulations 2006</w:t>
      </w:r>
      <w:r>
        <w:t xml:space="preserve"> are repealed.</w:t>
      </w:r>
    </w:p>
    <w:p>
      <w:pPr>
        <w:pStyle w:val="Heading5"/>
      </w:pPr>
      <w:bookmarkStart w:id="626" w:name="_Toc377541311"/>
      <w:bookmarkStart w:id="627" w:name="_Toc472678037"/>
      <w:bookmarkStart w:id="628" w:name="_Toc462410844"/>
      <w:r>
        <w:rPr>
          <w:rStyle w:val="CharSectno"/>
        </w:rPr>
        <w:t>111</w:t>
      </w:r>
      <w:r>
        <w:t>.</w:t>
      </w:r>
      <w:r>
        <w:tab/>
      </w:r>
      <w:r>
        <w:rPr>
          <w:i/>
          <w:iCs/>
        </w:rPr>
        <w:t>Painters’ Registration Board Rules 1962</w:t>
      </w:r>
      <w:r>
        <w:t xml:space="preserve"> repealed</w:t>
      </w:r>
      <w:bookmarkEnd w:id="626"/>
      <w:bookmarkEnd w:id="627"/>
      <w:bookmarkEnd w:id="628"/>
    </w:p>
    <w:p>
      <w:pPr>
        <w:pStyle w:val="Subsection"/>
      </w:pPr>
      <w:r>
        <w:tab/>
      </w:r>
      <w:r>
        <w:tab/>
        <w:t xml:space="preserve">The </w:t>
      </w:r>
      <w:r>
        <w:rPr>
          <w:i/>
        </w:rPr>
        <w:t>Painters’ Registration Board Rules 1962</w:t>
      </w:r>
      <w:r>
        <w:t xml:space="preserve"> are repealed.</w:t>
      </w:r>
    </w:p>
    <w:p>
      <w:pPr>
        <w:pStyle w:val="Heading5"/>
      </w:pPr>
      <w:bookmarkStart w:id="629" w:name="_Toc377541312"/>
      <w:bookmarkStart w:id="630" w:name="_Toc472678038"/>
      <w:bookmarkStart w:id="631" w:name="_Toc462410845"/>
      <w:r>
        <w:rPr>
          <w:rStyle w:val="CharSectno"/>
        </w:rPr>
        <w:t>112</w:t>
      </w:r>
      <w:r>
        <w:t>.</w:t>
      </w:r>
      <w:r>
        <w:tab/>
      </w:r>
      <w:r>
        <w:rPr>
          <w:i/>
        </w:rPr>
        <w:t>Local Government (Building Surveyors) Regulations 2008</w:t>
      </w:r>
      <w:r>
        <w:t xml:space="preserve"> repealed</w:t>
      </w:r>
      <w:bookmarkEnd w:id="629"/>
      <w:bookmarkEnd w:id="630"/>
      <w:bookmarkEnd w:id="631"/>
    </w:p>
    <w:p>
      <w:pPr>
        <w:pStyle w:val="Subsection"/>
      </w:pPr>
      <w:r>
        <w:tab/>
      </w:r>
      <w:r>
        <w:tab/>
        <w:t xml:space="preserve">The </w:t>
      </w:r>
      <w:r>
        <w:rPr>
          <w:i/>
        </w:rPr>
        <w:t>Local Government (Building Surveyors) Regulations 2008</w:t>
      </w:r>
      <w:r>
        <w:t xml:space="preserve"> are repealed.</w:t>
      </w:r>
    </w:p>
    <w:p>
      <w:pPr>
        <w:pStyle w:val="Heading3"/>
      </w:pPr>
      <w:bookmarkStart w:id="632" w:name="_Toc377541313"/>
      <w:bookmarkStart w:id="633" w:name="_Toc415060070"/>
      <w:bookmarkStart w:id="634" w:name="_Toc415060276"/>
      <w:bookmarkStart w:id="635" w:name="_Toc434848619"/>
      <w:bookmarkStart w:id="636" w:name="_Toc462410846"/>
      <w:bookmarkStart w:id="637" w:name="_Toc472608358"/>
      <w:bookmarkStart w:id="638" w:name="_Toc472677832"/>
      <w:bookmarkStart w:id="639" w:name="_Toc472678039"/>
      <w:r>
        <w:rPr>
          <w:rStyle w:val="CharDivNo"/>
        </w:rPr>
        <w:t>Division 3</w:t>
      </w:r>
      <w:r>
        <w:t> — </w:t>
      </w:r>
      <w:r>
        <w:rPr>
          <w:rStyle w:val="CharDivText"/>
        </w:rPr>
        <w:t>Savings and transitional matters</w:t>
      </w:r>
      <w:bookmarkEnd w:id="632"/>
      <w:bookmarkEnd w:id="633"/>
      <w:bookmarkEnd w:id="634"/>
      <w:bookmarkEnd w:id="635"/>
      <w:bookmarkEnd w:id="636"/>
      <w:bookmarkEnd w:id="637"/>
      <w:bookmarkEnd w:id="638"/>
      <w:bookmarkEnd w:id="639"/>
    </w:p>
    <w:p>
      <w:pPr>
        <w:pStyle w:val="Heading4"/>
      </w:pPr>
      <w:bookmarkStart w:id="640" w:name="_Toc377541314"/>
      <w:bookmarkStart w:id="641" w:name="_Toc415060071"/>
      <w:bookmarkStart w:id="642" w:name="_Toc415060277"/>
      <w:bookmarkStart w:id="643" w:name="_Toc434848620"/>
      <w:bookmarkStart w:id="644" w:name="_Toc462410847"/>
      <w:bookmarkStart w:id="645" w:name="_Toc472608359"/>
      <w:bookmarkStart w:id="646" w:name="_Toc472677833"/>
      <w:bookmarkStart w:id="647" w:name="_Toc472678040"/>
      <w:r>
        <w:t>Subdivision 1 — Builders</w:t>
      </w:r>
      <w:bookmarkEnd w:id="640"/>
      <w:bookmarkEnd w:id="641"/>
      <w:bookmarkEnd w:id="642"/>
      <w:bookmarkEnd w:id="643"/>
      <w:bookmarkEnd w:id="644"/>
      <w:bookmarkEnd w:id="645"/>
      <w:bookmarkEnd w:id="646"/>
      <w:bookmarkEnd w:id="647"/>
    </w:p>
    <w:p>
      <w:pPr>
        <w:pStyle w:val="Heading5"/>
      </w:pPr>
      <w:bookmarkStart w:id="648" w:name="_Toc377541315"/>
      <w:bookmarkStart w:id="649" w:name="_Toc472678041"/>
      <w:bookmarkStart w:id="650" w:name="_Toc462410848"/>
      <w:r>
        <w:rPr>
          <w:rStyle w:val="CharSectno"/>
        </w:rPr>
        <w:t>113</w:t>
      </w:r>
      <w:r>
        <w:t>.</w:t>
      </w:r>
      <w:r>
        <w:tab/>
        <w:t>Terms used</w:t>
      </w:r>
      <w:bookmarkEnd w:id="648"/>
      <w:bookmarkEnd w:id="649"/>
      <w:bookmarkEnd w:id="650"/>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651" w:name="_Toc377541316"/>
      <w:bookmarkStart w:id="652" w:name="_Toc472678042"/>
      <w:bookmarkStart w:id="653" w:name="_Toc462410849"/>
      <w:r>
        <w:rPr>
          <w:rStyle w:val="CharSectno"/>
        </w:rPr>
        <w:t>114</w:t>
      </w:r>
      <w:r>
        <w:t>.</w:t>
      </w:r>
      <w:r>
        <w:tab/>
        <w:t>Registration continues</w:t>
      </w:r>
      <w:bookmarkEnd w:id="651"/>
      <w:bookmarkEnd w:id="652"/>
      <w:bookmarkEnd w:id="653"/>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654" w:name="_Toc377541317"/>
      <w:bookmarkStart w:id="655" w:name="_Toc472678043"/>
      <w:bookmarkStart w:id="656" w:name="_Toc462410850"/>
      <w:r>
        <w:rPr>
          <w:rStyle w:val="CharSectno"/>
        </w:rPr>
        <w:t>115</w:t>
      </w:r>
      <w:r>
        <w:t>.</w:t>
      </w:r>
      <w:r>
        <w:tab/>
        <w:t>Existing applications for registration</w:t>
      </w:r>
      <w:bookmarkEnd w:id="654"/>
      <w:bookmarkEnd w:id="655"/>
      <w:bookmarkEnd w:id="656"/>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657" w:name="_Toc377541318"/>
      <w:bookmarkStart w:id="658" w:name="_Toc472678044"/>
      <w:bookmarkStart w:id="659" w:name="_Toc462410851"/>
      <w:r>
        <w:rPr>
          <w:rStyle w:val="CharSectno"/>
        </w:rPr>
        <w:t>116</w:t>
      </w:r>
      <w:r>
        <w:t>.</w:t>
      </w:r>
      <w:r>
        <w:tab/>
        <w:t>Allegations of cause for disciplinary action made by former Board</w:t>
      </w:r>
      <w:bookmarkEnd w:id="657"/>
      <w:bookmarkEnd w:id="658"/>
      <w:bookmarkEnd w:id="659"/>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660" w:name="_Toc377541319"/>
      <w:bookmarkStart w:id="661" w:name="_Toc472678045"/>
      <w:bookmarkStart w:id="662" w:name="_Toc462410852"/>
      <w:r>
        <w:rPr>
          <w:rStyle w:val="CharSectno"/>
        </w:rPr>
        <w:t>117</w:t>
      </w:r>
      <w:r>
        <w:t>.</w:t>
      </w:r>
      <w:r>
        <w:tab/>
        <w:t>Disciplinary action: persons registered under repealed Act</w:t>
      </w:r>
      <w:bookmarkEnd w:id="660"/>
      <w:bookmarkEnd w:id="661"/>
      <w:bookmarkEnd w:id="662"/>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663" w:name="_Toc377541320"/>
      <w:bookmarkStart w:id="664" w:name="_Toc472678046"/>
      <w:bookmarkStart w:id="665" w:name="_Toc462410853"/>
      <w:r>
        <w:rPr>
          <w:rStyle w:val="CharSectno"/>
        </w:rPr>
        <w:t>118</w:t>
      </w:r>
      <w:r>
        <w:t>.</w:t>
      </w:r>
      <w:r>
        <w:tab/>
        <w:t>Devolution of assets and liabilities of former board</w:t>
      </w:r>
      <w:bookmarkEnd w:id="663"/>
      <w:bookmarkEnd w:id="664"/>
      <w:bookmarkEnd w:id="665"/>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666" w:name="_Toc377541321"/>
      <w:bookmarkStart w:id="667" w:name="_Toc472678047"/>
      <w:bookmarkStart w:id="668" w:name="_Toc462410854"/>
      <w:r>
        <w:rPr>
          <w:rStyle w:val="CharSectno"/>
        </w:rPr>
        <w:t>119</w:t>
      </w:r>
      <w:r>
        <w:t>.</w:t>
      </w:r>
      <w:r>
        <w:tab/>
        <w:t>Members of former board</w:t>
      </w:r>
      <w:bookmarkEnd w:id="666"/>
      <w:bookmarkEnd w:id="667"/>
      <w:bookmarkEnd w:id="668"/>
    </w:p>
    <w:p>
      <w:pPr>
        <w:pStyle w:val="Subsection"/>
      </w:pPr>
      <w:r>
        <w:tab/>
      </w:r>
      <w:r>
        <w:tab/>
        <w:t>A member of the former board ceases to be a member on commencement day.</w:t>
      </w:r>
    </w:p>
    <w:p>
      <w:pPr>
        <w:pStyle w:val="Heading5"/>
      </w:pPr>
      <w:bookmarkStart w:id="669" w:name="_Toc377541322"/>
      <w:bookmarkStart w:id="670" w:name="_Toc472678048"/>
      <w:bookmarkStart w:id="671" w:name="_Toc462410855"/>
      <w:r>
        <w:rPr>
          <w:rStyle w:val="CharSectno"/>
        </w:rPr>
        <w:t>120</w:t>
      </w:r>
      <w:r>
        <w:t>.</w:t>
      </w:r>
      <w:r>
        <w:tab/>
        <w:t>Staff of former board</w:t>
      </w:r>
      <w:bookmarkEnd w:id="669"/>
      <w:bookmarkEnd w:id="670"/>
      <w:bookmarkEnd w:id="671"/>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672" w:name="_Toc377541323"/>
      <w:bookmarkStart w:id="673" w:name="_Toc472678049"/>
      <w:bookmarkStart w:id="674" w:name="_Toc462410856"/>
      <w:r>
        <w:rPr>
          <w:rStyle w:val="CharSectno"/>
        </w:rPr>
        <w:t>121</w:t>
      </w:r>
      <w:r>
        <w:t>.</w:t>
      </w:r>
      <w:r>
        <w:tab/>
        <w:t>Reporting in respect of former board</w:t>
      </w:r>
      <w:bookmarkEnd w:id="672"/>
      <w:bookmarkEnd w:id="673"/>
      <w:bookmarkEnd w:id="674"/>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675" w:name="_Toc377541324"/>
      <w:bookmarkStart w:id="676" w:name="_Toc472678050"/>
      <w:bookmarkStart w:id="677" w:name="_Toc462410857"/>
      <w:r>
        <w:rPr>
          <w:rStyle w:val="CharSectno"/>
        </w:rPr>
        <w:t>122</w:t>
      </w:r>
      <w:r>
        <w:t>.</w:t>
      </w:r>
      <w:r>
        <w:tab/>
        <w:t>Completion of things commenced</w:t>
      </w:r>
      <w:bookmarkEnd w:id="675"/>
      <w:bookmarkEnd w:id="676"/>
      <w:bookmarkEnd w:id="677"/>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678" w:name="_Toc377541325"/>
      <w:bookmarkStart w:id="679" w:name="_Toc472678051"/>
      <w:bookmarkStart w:id="680" w:name="_Toc462410858"/>
      <w:r>
        <w:rPr>
          <w:rStyle w:val="CharSectno"/>
        </w:rPr>
        <w:t>123</w:t>
      </w:r>
      <w:r>
        <w:t>.</w:t>
      </w:r>
      <w:r>
        <w:tab/>
        <w:t>Continuing effect of things done</w:t>
      </w:r>
      <w:bookmarkEnd w:id="678"/>
      <w:bookmarkEnd w:id="679"/>
      <w:bookmarkEnd w:id="680"/>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681" w:name="_Toc377541326"/>
      <w:bookmarkStart w:id="682" w:name="_Toc472678052"/>
      <w:bookmarkStart w:id="683" w:name="_Toc462410859"/>
      <w:r>
        <w:rPr>
          <w:rStyle w:val="CharSectno"/>
        </w:rPr>
        <w:t>124</w:t>
      </w:r>
      <w:r>
        <w:t>.</w:t>
      </w:r>
      <w:r>
        <w:tab/>
        <w:t>Agreements and instruments generally</w:t>
      </w:r>
      <w:bookmarkEnd w:id="681"/>
      <w:bookmarkEnd w:id="682"/>
      <w:bookmarkEnd w:id="683"/>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684" w:name="_Toc377541327"/>
      <w:bookmarkStart w:id="685" w:name="_Toc415060084"/>
      <w:bookmarkStart w:id="686" w:name="_Toc415060290"/>
      <w:bookmarkStart w:id="687" w:name="_Toc434848633"/>
      <w:bookmarkStart w:id="688" w:name="_Toc462410860"/>
      <w:bookmarkStart w:id="689" w:name="_Toc472608372"/>
      <w:bookmarkStart w:id="690" w:name="_Toc472677846"/>
      <w:bookmarkStart w:id="691" w:name="_Toc472678053"/>
      <w:r>
        <w:t>Subdivision 2 — Painters</w:t>
      </w:r>
      <w:bookmarkEnd w:id="684"/>
      <w:bookmarkEnd w:id="685"/>
      <w:bookmarkEnd w:id="686"/>
      <w:bookmarkEnd w:id="687"/>
      <w:bookmarkEnd w:id="688"/>
      <w:bookmarkEnd w:id="689"/>
      <w:bookmarkEnd w:id="690"/>
      <w:bookmarkEnd w:id="691"/>
    </w:p>
    <w:p>
      <w:pPr>
        <w:pStyle w:val="Heading5"/>
      </w:pPr>
      <w:bookmarkStart w:id="692" w:name="_Toc377541328"/>
      <w:bookmarkStart w:id="693" w:name="_Toc472678054"/>
      <w:bookmarkStart w:id="694" w:name="_Toc462410861"/>
      <w:r>
        <w:rPr>
          <w:rStyle w:val="CharSectno"/>
        </w:rPr>
        <w:t>125</w:t>
      </w:r>
      <w:r>
        <w:t>.</w:t>
      </w:r>
      <w:r>
        <w:tab/>
        <w:t>Terms used</w:t>
      </w:r>
      <w:bookmarkEnd w:id="692"/>
      <w:bookmarkEnd w:id="693"/>
      <w:bookmarkEnd w:id="694"/>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95" w:name="_Toc377541329"/>
      <w:bookmarkStart w:id="696" w:name="_Toc472678055"/>
      <w:bookmarkStart w:id="697" w:name="_Toc462410862"/>
      <w:r>
        <w:rPr>
          <w:rStyle w:val="CharSectno"/>
        </w:rPr>
        <w:t>126</w:t>
      </w:r>
      <w:r>
        <w:t>.</w:t>
      </w:r>
      <w:r>
        <w:tab/>
        <w:t>Painting commenced before commencement day</w:t>
      </w:r>
      <w:bookmarkEnd w:id="695"/>
      <w:bookmarkEnd w:id="696"/>
      <w:bookmarkEnd w:id="697"/>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698" w:name="_Toc377541330"/>
      <w:bookmarkStart w:id="699" w:name="_Toc472678056"/>
      <w:bookmarkStart w:id="700" w:name="_Toc462410863"/>
      <w:r>
        <w:rPr>
          <w:rStyle w:val="CharSectno"/>
        </w:rPr>
        <w:t>127</w:t>
      </w:r>
      <w:r>
        <w:t>.</w:t>
      </w:r>
      <w:r>
        <w:tab/>
        <w:t>Registration continues</w:t>
      </w:r>
      <w:bookmarkEnd w:id="698"/>
      <w:bookmarkEnd w:id="699"/>
      <w:bookmarkEnd w:id="700"/>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701" w:name="_Toc377541331"/>
      <w:bookmarkStart w:id="702" w:name="_Toc472678057"/>
      <w:bookmarkStart w:id="703" w:name="_Toc462410864"/>
      <w:r>
        <w:rPr>
          <w:rStyle w:val="CharSectno"/>
        </w:rPr>
        <w:t>128</w:t>
      </w:r>
      <w:r>
        <w:t>.</w:t>
      </w:r>
      <w:r>
        <w:tab/>
        <w:t>Existing applications for registration</w:t>
      </w:r>
      <w:bookmarkEnd w:id="701"/>
      <w:bookmarkEnd w:id="702"/>
      <w:bookmarkEnd w:id="703"/>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704" w:name="_Toc377541332"/>
      <w:bookmarkStart w:id="705" w:name="_Toc472678058"/>
      <w:bookmarkStart w:id="706" w:name="_Toc462410865"/>
      <w:r>
        <w:rPr>
          <w:rStyle w:val="CharSectno"/>
        </w:rPr>
        <w:t>129</w:t>
      </w:r>
      <w:r>
        <w:t>.</w:t>
      </w:r>
      <w:r>
        <w:tab/>
        <w:t>Allegations of cause for disciplinary action made by former board</w:t>
      </w:r>
      <w:bookmarkEnd w:id="704"/>
      <w:bookmarkEnd w:id="705"/>
      <w:bookmarkEnd w:id="706"/>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707" w:name="_Toc377541333"/>
      <w:bookmarkStart w:id="708" w:name="_Toc472678059"/>
      <w:bookmarkStart w:id="709" w:name="_Toc462410866"/>
      <w:r>
        <w:rPr>
          <w:rStyle w:val="CharSectno"/>
        </w:rPr>
        <w:t>130</w:t>
      </w:r>
      <w:r>
        <w:t>.</w:t>
      </w:r>
      <w:r>
        <w:tab/>
        <w:t>Disciplinary action: persons registered under repealed Act</w:t>
      </w:r>
      <w:bookmarkEnd w:id="707"/>
      <w:bookmarkEnd w:id="708"/>
      <w:bookmarkEnd w:id="709"/>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710" w:name="_Toc377541334"/>
      <w:bookmarkStart w:id="711" w:name="_Toc472678060"/>
      <w:bookmarkStart w:id="712" w:name="_Toc462410867"/>
      <w:r>
        <w:rPr>
          <w:rStyle w:val="CharSectno"/>
        </w:rPr>
        <w:t>131</w:t>
      </w:r>
      <w:r>
        <w:t>.</w:t>
      </w:r>
      <w:r>
        <w:tab/>
        <w:t>Devolution of assets and liabilities of former board</w:t>
      </w:r>
      <w:bookmarkEnd w:id="710"/>
      <w:bookmarkEnd w:id="711"/>
      <w:bookmarkEnd w:id="712"/>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713" w:name="_Toc377541335"/>
      <w:bookmarkStart w:id="714" w:name="_Toc472678061"/>
      <w:bookmarkStart w:id="715" w:name="_Toc462410868"/>
      <w:r>
        <w:rPr>
          <w:rStyle w:val="CharSectno"/>
        </w:rPr>
        <w:t>132</w:t>
      </w:r>
      <w:r>
        <w:t>.</w:t>
      </w:r>
      <w:r>
        <w:tab/>
        <w:t>Members of former board</w:t>
      </w:r>
      <w:bookmarkEnd w:id="713"/>
      <w:bookmarkEnd w:id="714"/>
      <w:bookmarkEnd w:id="715"/>
    </w:p>
    <w:p>
      <w:pPr>
        <w:pStyle w:val="Subsection"/>
      </w:pPr>
      <w:r>
        <w:tab/>
      </w:r>
      <w:r>
        <w:tab/>
        <w:t>A member of the former board ceases to be a member on commencement day.</w:t>
      </w:r>
    </w:p>
    <w:p>
      <w:pPr>
        <w:pStyle w:val="Heading5"/>
      </w:pPr>
      <w:bookmarkStart w:id="716" w:name="_Toc377541336"/>
      <w:bookmarkStart w:id="717" w:name="_Toc472678062"/>
      <w:bookmarkStart w:id="718" w:name="_Toc462410869"/>
      <w:r>
        <w:rPr>
          <w:rStyle w:val="CharSectno"/>
        </w:rPr>
        <w:t>133</w:t>
      </w:r>
      <w:r>
        <w:t>.</w:t>
      </w:r>
      <w:r>
        <w:tab/>
        <w:t>Staff of former board</w:t>
      </w:r>
      <w:bookmarkEnd w:id="716"/>
      <w:bookmarkEnd w:id="717"/>
      <w:bookmarkEnd w:id="718"/>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719" w:name="_Toc377541337"/>
      <w:bookmarkStart w:id="720" w:name="_Toc472678063"/>
      <w:bookmarkStart w:id="721" w:name="_Toc462410870"/>
      <w:r>
        <w:rPr>
          <w:rStyle w:val="CharSectno"/>
        </w:rPr>
        <w:t>134</w:t>
      </w:r>
      <w:r>
        <w:t>.</w:t>
      </w:r>
      <w:r>
        <w:tab/>
        <w:t>Reporting in respect of former board</w:t>
      </w:r>
      <w:bookmarkEnd w:id="719"/>
      <w:bookmarkEnd w:id="720"/>
      <w:bookmarkEnd w:id="721"/>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722" w:name="_Toc377541338"/>
      <w:bookmarkStart w:id="723" w:name="_Toc472678064"/>
      <w:bookmarkStart w:id="724" w:name="_Toc462410871"/>
      <w:r>
        <w:rPr>
          <w:rStyle w:val="CharSectno"/>
        </w:rPr>
        <w:t>135</w:t>
      </w:r>
      <w:r>
        <w:t>.</w:t>
      </w:r>
      <w:r>
        <w:tab/>
        <w:t>Completion of things commenced</w:t>
      </w:r>
      <w:bookmarkEnd w:id="722"/>
      <w:bookmarkEnd w:id="723"/>
      <w:bookmarkEnd w:id="724"/>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725" w:name="_Toc377541339"/>
      <w:bookmarkStart w:id="726" w:name="_Toc472678065"/>
      <w:bookmarkStart w:id="727" w:name="_Toc462410872"/>
      <w:r>
        <w:rPr>
          <w:rStyle w:val="CharSectno"/>
        </w:rPr>
        <w:t>136</w:t>
      </w:r>
      <w:r>
        <w:t>.</w:t>
      </w:r>
      <w:r>
        <w:tab/>
        <w:t>Continuing effect of things done</w:t>
      </w:r>
      <w:bookmarkEnd w:id="725"/>
      <w:bookmarkEnd w:id="726"/>
      <w:bookmarkEnd w:id="727"/>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728" w:name="_Toc377541340"/>
      <w:bookmarkStart w:id="729" w:name="_Toc472678066"/>
      <w:bookmarkStart w:id="730" w:name="_Toc462410873"/>
      <w:r>
        <w:rPr>
          <w:rStyle w:val="CharSectno"/>
        </w:rPr>
        <w:t>137</w:t>
      </w:r>
      <w:r>
        <w:t>.</w:t>
      </w:r>
      <w:r>
        <w:tab/>
        <w:t>Agreements and instruments generally</w:t>
      </w:r>
      <w:bookmarkEnd w:id="728"/>
      <w:bookmarkEnd w:id="729"/>
      <w:bookmarkEnd w:id="730"/>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731" w:name="_Toc377541341"/>
      <w:bookmarkStart w:id="732" w:name="_Toc415060098"/>
      <w:bookmarkStart w:id="733" w:name="_Toc415060304"/>
      <w:bookmarkStart w:id="734" w:name="_Toc434848647"/>
      <w:bookmarkStart w:id="735" w:name="_Toc462410874"/>
      <w:bookmarkStart w:id="736" w:name="_Toc472608386"/>
      <w:bookmarkStart w:id="737" w:name="_Toc472677860"/>
      <w:bookmarkStart w:id="738" w:name="_Toc472678067"/>
      <w:r>
        <w:t>Subdivision 3 — Building Surveyors</w:t>
      </w:r>
      <w:bookmarkEnd w:id="731"/>
      <w:bookmarkEnd w:id="732"/>
      <w:bookmarkEnd w:id="733"/>
      <w:bookmarkEnd w:id="734"/>
      <w:bookmarkEnd w:id="735"/>
      <w:bookmarkEnd w:id="736"/>
      <w:bookmarkEnd w:id="737"/>
      <w:bookmarkEnd w:id="738"/>
    </w:p>
    <w:p>
      <w:pPr>
        <w:pStyle w:val="Heading5"/>
      </w:pPr>
      <w:bookmarkStart w:id="739" w:name="_Toc377541342"/>
      <w:bookmarkStart w:id="740" w:name="_Toc472678068"/>
      <w:bookmarkStart w:id="741" w:name="_Toc462410875"/>
      <w:r>
        <w:rPr>
          <w:rStyle w:val="CharSectno"/>
        </w:rPr>
        <w:t>138</w:t>
      </w:r>
      <w:r>
        <w:t>.</w:t>
      </w:r>
      <w:r>
        <w:tab/>
        <w:t>Terms used</w:t>
      </w:r>
      <w:bookmarkEnd w:id="739"/>
      <w:bookmarkEnd w:id="740"/>
      <w:bookmarkEnd w:id="741"/>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742" w:name="_Toc377541343"/>
      <w:bookmarkStart w:id="743" w:name="_Toc472678069"/>
      <w:bookmarkStart w:id="744" w:name="_Toc462410876"/>
      <w:r>
        <w:rPr>
          <w:rStyle w:val="CharSectno"/>
        </w:rPr>
        <w:t>139</w:t>
      </w:r>
      <w:r>
        <w:t>.</w:t>
      </w:r>
      <w:r>
        <w:tab/>
        <w:t>Registration of certificate holders</w:t>
      </w:r>
      <w:bookmarkEnd w:id="742"/>
      <w:bookmarkEnd w:id="743"/>
      <w:bookmarkEnd w:id="744"/>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745" w:name="_Toc377541344"/>
      <w:bookmarkStart w:id="746" w:name="_Toc472678070"/>
      <w:bookmarkStart w:id="747" w:name="_Toc462410877"/>
      <w:r>
        <w:rPr>
          <w:rStyle w:val="CharSectno"/>
        </w:rPr>
        <w:t>140</w:t>
      </w:r>
      <w:r>
        <w:t>.</w:t>
      </w:r>
      <w:r>
        <w:tab/>
        <w:t>Existing applications for certificate</w:t>
      </w:r>
      <w:bookmarkEnd w:id="745"/>
      <w:bookmarkEnd w:id="746"/>
      <w:bookmarkEnd w:id="747"/>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748" w:name="_Toc377541345"/>
      <w:bookmarkStart w:id="749" w:name="_Toc472678071"/>
      <w:bookmarkStart w:id="750" w:name="_Toc462410878"/>
      <w:r>
        <w:rPr>
          <w:rStyle w:val="CharSectno"/>
        </w:rPr>
        <w:t>141</w:t>
      </w:r>
      <w:r>
        <w:t>.</w:t>
      </w:r>
      <w:r>
        <w:tab/>
        <w:t>Members of former committee</w:t>
      </w:r>
      <w:bookmarkEnd w:id="748"/>
      <w:bookmarkEnd w:id="749"/>
      <w:bookmarkEnd w:id="750"/>
    </w:p>
    <w:p>
      <w:pPr>
        <w:pStyle w:val="Subsection"/>
      </w:pPr>
      <w:r>
        <w:tab/>
      </w:r>
      <w:r>
        <w:tab/>
        <w:t>A member of the former committee ceases to be a member on commencement day.</w:t>
      </w:r>
    </w:p>
    <w:p>
      <w:pPr>
        <w:pStyle w:val="Heading5"/>
      </w:pPr>
      <w:bookmarkStart w:id="751" w:name="_Toc377541346"/>
      <w:bookmarkStart w:id="752" w:name="_Toc472678072"/>
      <w:bookmarkStart w:id="753" w:name="_Toc462410879"/>
      <w:r>
        <w:rPr>
          <w:rStyle w:val="CharSectno"/>
        </w:rPr>
        <w:t>142</w:t>
      </w:r>
      <w:r>
        <w:t>.</w:t>
      </w:r>
      <w:r>
        <w:tab/>
        <w:t>Records of former committee</w:t>
      </w:r>
      <w:bookmarkEnd w:id="751"/>
      <w:bookmarkEnd w:id="752"/>
      <w:bookmarkEnd w:id="753"/>
    </w:p>
    <w:p>
      <w:pPr>
        <w:pStyle w:val="Subsection"/>
      </w:pPr>
      <w:r>
        <w:tab/>
      </w:r>
      <w:r>
        <w:tab/>
        <w:t>On and after commencement day all records and data of the former committee pass to the Building Commissioner.</w:t>
      </w:r>
    </w:p>
    <w:p>
      <w:pPr>
        <w:pStyle w:val="Heading5"/>
      </w:pPr>
      <w:bookmarkStart w:id="754" w:name="_Toc377541347"/>
      <w:bookmarkStart w:id="755" w:name="_Toc472678073"/>
      <w:bookmarkStart w:id="756" w:name="_Toc462410880"/>
      <w:r>
        <w:rPr>
          <w:rStyle w:val="CharSectno"/>
        </w:rPr>
        <w:t>143</w:t>
      </w:r>
      <w:r>
        <w:t>.</w:t>
      </w:r>
      <w:r>
        <w:tab/>
        <w:t>Agreements and instruments generally</w:t>
      </w:r>
      <w:bookmarkEnd w:id="754"/>
      <w:bookmarkEnd w:id="755"/>
      <w:bookmarkEnd w:id="756"/>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757" w:name="_Toc377541348"/>
      <w:bookmarkStart w:id="758" w:name="_Toc415060105"/>
      <w:bookmarkStart w:id="759" w:name="_Toc415060311"/>
      <w:bookmarkStart w:id="760" w:name="_Toc434848654"/>
      <w:bookmarkStart w:id="761" w:name="_Toc462410881"/>
      <w:bookmarkStart w:id="762" w:name="_Toc472608393"/>
      <w:bookmarkStart w:id="763" w:name="_Toc472677867"/>
      <w:bookmarkStart w:id="764" w:name="_Toc472678074"/>
      <w:r>
        <w:t>Subdivision 4 — General provisions</w:t>
      </w:r>
      <w:bookmarkEnd w:id="757"/>
      <w:bookmarkEnd w:id="758"/>
      <w:bookmarkEnd w:id="759"/>
      <w:bookmarkEnd w:id="760"/>
      <w:bookmarkEnd w:id="761"/>
      <w:bookmarkEnd w:id="762"/>
      <w:bookmarkEnd w:id="763"/>
      <w:bookmarkEnd w:id="764"/>
    </w:p>
    <w:p>
      <w:pPr>
        <w:pStyle w:val="Heading5"/>
      </w:pPr>
      <w:bookmarkStart w:id="765" w:name="_Toc377541349"/>
      <w:bookmarkStart w:id="766" w:name="_Toc472678075"/>
      <w:bookmarkStart w:id="767" w:name="_Toc462410882"/>
      <w:r>
        <w:rPr>
          <w:rStyle w:val="CharSectno"/>
        </w:rPr>
        <w:t>144</w:t>
      </w:r>
      <w:r>
        <w:t>.</w:t>
      </w:r>
      <w:r>
        <w:tab/>
        <w:t>Registration of documents</w:t>
      </w:r>
      <w:bookmarkEnd w:id="765"/>
      <w:bookmarkEnd w:id="766"/>
      <w:bookmarkEnd w:id="767"/>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768" w:name="_Toc377541350"/>
      <w:bookmarkStart w:id="769" w:name="_Toc472678076"/>
      <w:bookmarkStart w:id="770" w:name="_Toc462410883"/>
      <w:r>
        <w:rPr>
          <w:rStyle w:val="CharSectno"/>
        </w:rPr>
        <w:t>145</w:t>
      </w:r>
      <w:r>
        <w:t>.</w:t>
      </w:r>
      <w:r>
        <w:tab/>
        <w:t>Exemption from State tax</w:t>
      </w:r>
      <w:bookmarkEnd w:id="768"/>
      <w:bookmarkEnd w:id="769"/>
      <w:bookmarkEnd w:id="770"/>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771" w:name="_Toc377541351"/>
      <w:bookmarkStart w:id="772" w:name="_Toc472678077"/>
      <w:bookmarkStart w:id="773" w:name="_Toc462410884"/>
      <w:r>
        <w:rPr>
          <w:rStyle w:val="CharSectno"/>
        </w:rPr>
        <w:t>146</w:t>
      </w:r>
      <w:r>
        <w:t>.</w:t>
      </w:r>
      <w:r>
        <w:tab/>
        <w:t>Transitional regulations</w:t>
      </w:r>
      <w:bookmarkEnd w:id="771"/>
      <w:bookmarkEnd w:id="772"/>
      <w:bookmarkEnd w:id="773"/>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774" w:name="_Toc377541352"/>
      <w:bookmarkStart w:id="775" w:name="_Toc415060109"/>
      <w:bookmarkStart w:id="776" w:name="_Toc415060315"/>
      <w:bookmarkStart w:id="777" w:name="_Toc434848658"/>
      <w:bookmarkStart w:id="778" w:name="_Toc462410885"/>
      <w:bookmarkStart w:id="779" w:name="_Toc472608397"/>
      <w:bookmarkStart w:id="780" w:name="_Toc472677871"/>
      <w:bookmarkStart w:id="781" w:name="_Toc472678078"/>
      <w:r>
        <w:rPr>
          <w:rStyle w:val="CharPartNo"/>
        </w:rPr>
        <w:t>Part 10</w:t>
      </w:r>
      <w:r>
        <w:t> — </w:t>
      </w:r>
      <w:r>
        <w:rPr>
          <w:rStyle w:val="CharPartText"/>
        </w:rPr>
        <w:t>Consequential amendments</w:t>
      </w:r>
      <w:bookmarkEnd w:id="774"/>
      <w:bookmarkEnd w:id="775"/>
      <w:bookmarkEnd w:id="776"/>
      <w:bookmarkEnd w:id="777"/>
      <w:bookmarkEnd w:id="778"/>
      <w:bookmarkEnd w:id="779"/>
      <w:bookmarkEnd w:id="780"/>
      <w:bookmarkEnd w:id="781"/>
    </w:p>
    <w:p>
      <w:pPr>
        <w:pStyle w:val="Heading3"/>
      </w:pPr>
      <w:bookmarkStart w:id="782" w:name="_Toc377541353"/>
      <w:bookmarkStart w:id="783" w:name="_Toc415060110"/>
      <w:bookmarkStart w:id="784" w:name="_Toc415060316"/>
      <w:bookmarkStart w:id="785" w:name="_Toc434848659"/>
      <w:bookmarkStart w:id="786" w:name="_Toc462410886"/>
      <w:bookmarkStart w:id="787" w:name="_Toc472608398"/>
      <w:bookmarkStart w:id="788" w:name="_Toc472677872"/>
      <w:bookmarkStart w:id="789" w:name="_Toc472678079"/>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782"/>
      <w:bookmarkEnd w:id="783"/>
      <w:bookmarkEnd w:id="784"/>
      <w:bookmarkEnd w:id="785"/>
      <w:bookmarkEnd w:id="786"/>
      <w:bookmarkEnd w:id="787"/>
      <w:bookmarkEnd w:id="788"/>
      <w:bookmarkEnd w:id="789"/>
    </w:p>
    <w:p>
      <w:pPr>
        <w:pStyle w:val="Heading5"/>
      </w:pPr>
      <w:bookmarkStart w:id="790" w:name="_Toc377541354"/>
      <w:bookmarkStart w:id="791" w:name="_Toc472678080"/>
      <w:bookmarkStart w:id="792" w:name="_Toc462410887"/>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790"/>
      <w:bookmarkEnd w:id="791"/>
      <w:bookmarkEnd w:id="792"/>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793" w:name="_Toc377541355"/>
      <w:bookmarkStart w:id="794" w:name="_Toc472678081"/>
      <w:bookmarkStart w:id="795" w:name="_Toc462410888"/>
      <w:r>
        <w:rPr>
          <w:rStyle w:val="CharSectno"/>
        </w:rPr>
        <w:t>148</w:t>
      </w:r>
      <w:r>
        <w:t>.</w:t>
      </w:r>
      <w:r>
        <w:tab/>
        <w:t>Section 3 amended</w:t>
      </w:r>
      <w:bookmarkEnd w:id="793"/>
      <w:bookmarkEnd w:id="794"/>
      <w:bookmarkEnd w:id="795"/>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796" w:name="_Toc377541356"/>
      <w:bookmarkStart w:id="797" w:name="_Toc472678082"/>
      <w:bookmarkStart w:id="798" w:name="_Toc462410889"/>
      <w:r>
        <w:rPr>
          <w:rStyle w:val="CharSectno"/>
        </w:rPr>
        <w:t>149</w:t>
      </w:r>
      <w:r>
        <w:t>.</w:t>
      </w:r>
      <w:r>
        <w:tab/>
        <w:t>Section 25A amended</w:t>
      </w:r>
      <w:bookmarkEnd w:id="796"/>
      <w:bookmarkEnd w:id="797"/>
      <w:bookmarkEnd w:id="798"/>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799" w:name="_Toc377541357"/>
      <w:bookmarkStart w:id="800" w:name="_Toc472678083"/>
      <w:bookmarkStart w:id="801" w:name="_Toc462410890"/>
      <w:r>
        <w:rPr>
          <w:rStyle w:val="CharSectno"/>
        </w:rPr>
        <w:t>150</w:t>
      </w:r>
      <w:r>
        <w:t>.</w:t>
      </w:r>
      <w:r>
        <w:tab/>
        <w:t>Section 25B amended</w:t>
      </w:r>
      <w:bookmarkEnd w:id="799"/>
      <w:bookmarkEnd w:id="800"/>
      <w:bookmarkEnd w:id="801"/>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802" w:name="_Toc377541358"/>
      <w:bookmarkStart w:id="803" w:name="_Toc472678084"/>
      <w:bookmarkStart w:id="804" w:name="_Toc462410891"/>
      <w:r>
        <w:rPr>
          <w:rStyle w:val="CharSectno"/>
        </w:rPr>
        <w:t>151</w:t>
      </w:r>
      <w:r>
        <w:t>.</w:t>
      </w:r>
      <w:r>
        <w:tab/>
        <w:t>Section 25F amended</w:t>
      </w:r>
      <w:bookmarkEnd w:id="802"/>
      <w:bookmarkEnd w:id="803"/>
      <w:bookmarkEnd w:id="804"/>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805" w:name="_Toc377541359"/>
      <w:bookmarkStart w:id="806" w:name="_Toc472678085"/>
      <w:bookmarkStart w:id="807" w:name="_Toc462410892"/>
      <w:r>
        <w:rPr>
          <w:rStyle w:val="CharSectno"/>
        </w:rPr>
        <w:t>152</w:t>
      </w:r>
      <w:r>
        <w:t>.</w:t>
      </w:r>
      <w:r>
        <w:tab/>
        <w:t>Section 25FA amended</w:t>
      </w:r>
      <w:bookmarkEnd w:id="805"/>
      <w:bookmarkEnd w:id="806"/>
      <w:bookmarkEnd w:id="807"/>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808" w:name="_Toc377541360"/>
      <w:bookmarkStart w:id="809" w:name="_Toc472678086"/>
      <w:bookmarkStart w:id="810" w:name="_Toc462410893"/>
      <w:r>
        <w:rPr>
          <w:rStyle w:val="CharSectno"/>
        </w:rPr>
        <w:t>153</w:t>
      </w:r>
      <w:r>
        <w:t>.</w:t>
      </w:r>
      <w:r>
        <w:tab/>
        <w:t>Section 25G amended</w:t>
      </w:r>
      <w:bookmarkEnd w:id="808"/>
      <w:bookmarkEnd w:id="809"/>
      <w:bookmarkEnd w:id="810"/>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811" w:name="_Toc377541361"/>
      <w:bookmarkStart w:id="812" w:name="_Toc472678087"/>
      <w:bookmarkStart w:id="813" w:name="_Toc462410894"/>
      <w:r>
        <w:rPr>
          <w:rStyle w:val="CharSectno"/>
        </w:rPr>
        <w:t>154</w:t>
      </w:r>
      <w:r>
        <w:t>.</w:t>
      </w:r>
      <w:r>
        <w:tab/>
        <w:t>Section 31B amended</w:t>
      </w:r>
      <w:bookmarkEnd w:id="811"/>
      <w:bookmarkEnd w:id="812"/>
      <w:bookmarkEnd w:id="813"/>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814" w:name="_Toc377541362"/>
      <w:bookmarkStart w:id="815" w:name="_Toc415060119"/>
      <w:bookmarkStart w:id="816" w:name="_Toc415060325"/>
      <w:bookmarkStart w:id="817" w:name="_Toc434848668"/>
      <w:bookmarkStart w:id="818" w:name="_Toc462410895"/>
      <w:bookmarkStart w:id="819" w:name="_Toc472608407"/>
      <w:bookmarkStart w:id="820" w:name="_Toc472677881"/>
      <w:bookmarkStart w:id="821" w:name="_Toc472678088"/>
      <w:r>
        <w:rPr>
          <w:rStyle w:val="CharDivNo"/>
        </w:rPr>
        <w:t>Division 2</w:t>
      </w:r>
      <w:r>
        <w:t> — </w:t>
      </w:r>
      <w:r>
        <w:rPr>
          <w:rStyle w:val="CharDivText"/>
        </w:rPr>
        <w:t>Other Acts amended</w:t>
      </w:r>
      <w:bookmarkEnd w:id="814"/>
      <w:bookmarkEnd w:id="815"/>
      <w:bookmarkEnd w:id="816"/>
      <w:bookmarkEnd w:id="817"/>
      <w:bookmarkEnd w:id="818"/>
      <w:bookmarkEnd w:id="819"/>
      <w:bookmarkEnd w:id="820"/>
      <w:bookmarkEnd w:id="821"/>
    </w:p>
    <w:p>
      <w:pPr>
        <w:pStyle w:val="Heading5"/>
      </w:pPr>
      <w:bookmarkStart w:id="822" w:name="_Toc377541363"/>
      <w:bookmarkStart w:id="823" w:name="_Toc472678089"/>
      <w:bookmarkStart w:id="824" w:name="_Toc462410896"/>
      <w:r>
        <w:rPr>
          <w:rStyle w:val="CharSectno"/>
        </w:rPr>
        <w:t>155</w:t>
      </w:r>
      <w:r>
        <w:t>.</w:t>
      </w:r>
      <w:r>
        <w:tab/>
      </w:r>
      <w:r>
        <w:rPr>
          <w:i/>
          <w:iCs/>
        </w:rPr>
        <w:t>Constitution Acts Amendment Act 1899</w:t>
      </w:r>
      <w:r>
        <w:t xml:space="preserve"> amended</w:t>
      </w:r>
      <w:bookmarkEnd w:id="822"/>
      <w:bookmarkEnd w:id="823"/>
      <w:bookmarkEnd w:id="824"/>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sz w:val="22"/>
        </w:rPr>
      </w:pPr>
      <w:r>
        <w:rPr>
          <w:sz w:val="22"/>
        </w:rPr>
        <w:t xml:space="preserve">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825" w:name="_Toc377541364"/>
      <w:bookmarkStart w:id="826" w:name="_Toc472678090"/>
      <w:bookmarkStart w:id="827" w:name="_Toc462410897"/>
      <w:r>
        <w:rPr>
          <w:rStyle w:val="CharSectno"/>
        </w:rPr>
        <w:t>156</w:t>
      </w:r>
      <w:r>
        <w:t>.</w:t>
      </w:r>
      <w:r>
        <w:tab/>
      </w:r>
      <w:r>
        <w:rPr>
          <w:i/>
          <w:iCs/>
        </w:rPr>
        <w:t>Local Government (Miscellaneous Provisions) Act 1960</w:t>
      </w:r>
      <w:r>
        <w:t xml:space="preserve"> amended</w:t>
      </w:r>
      <w:bookmarkEnd w:id="825"/>
      <w:bookmarkEnd w:id="826"/>
      <w:bookmarkEnd w:id="827"/>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828" w:name="_Toc377541365"/>
      <w:bookmarkStart w:id="829" w:name="_Toc472678091"/>
      <w:bookmarkStart w:id="830" w:name="_Toc462410898"/>
      <w:r>
        <w:t>374AAA.</w:t>
      </w:r>
      <w:r>
        <w:tab/>
        <w:t>Local governments not to issue building licences in certain circumstances</w:t>
      </w:r>
      <w:bookmarkEnd w:id="828"/>
      <w:bookmarkEnd w:id="829"/>
      <w:bookmarkEnd w:id="830"/>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831" w:name="_Toc377541366"/>
      <w:bookmarkStart w:id="832" w:name="_Toc472678092"/>
      <w:bookmarkStart w:id="833" w:name="_Toc462410899"/>
      <w:r>
        <w:rPr>
          <w:rStyle w:val="CharSectno"/>
        </w:rPr>
        <w:t>157</w:t>
      </w:r>
      <w:r>
        <w:t>.</w:t>
      </w:r>
      <w:r>
        <w:tab/>
      </w:r>
      <w:r>
        <w:rPr>
          <w:i/>
          <w:iCs/>
        </w:rPr>
        <w:t>Sentencing Act 1995</w:t>
      </w:r>
      <w:r>
        <w:t xml:space="preserve"> amended</w:t>
      </w:r>
      <w:bookmarkEnd w:id="831"/>
      <w:bookmarkEnd w:id="832"/>
      <w:bookmarkEnd w:id="833"/>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834" w:name="_Toc377541367"/>
      <w:bookmarkStart w:id="835" w:name="_Toc472678093"/>
      <w:bookmarkStart w:id="836" w:name="_Toc462410900"/>
      <w:r>
        <w:rPr>
          <w:rStyle w:val="CharSectno"/>
        </w:rPr>
        <w:t>158</w:t>
      </w:r>
      <w:r>
        <w:t>.</w:t>
      </w:r>
      <w:r>
        <w:tab/>
      </w:r>
      <w:r>
        <w:rPr>
          <w:i/>
          <w:iCs/>
        </w:rPr>
        <w:t>State Administrative Tribunal Act 2004</w:t>
      </w:r>
      <w:r>
        <w:t xml:space="preserve"> amended</w:t>
      </w:r>
      <w:bookmarkEnd w:id="834"/>
      <w:bookmarkEnd w:id="835"/>
      <w:bookmarkEnd w:id="836"/>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837" w:name="_Toc377541368"/>
      <w:bookmarkStart w:id="838" w:name="_Toc472678094"/>
      <w:bookmarkStart w:id="839" w:name="_Toc462410901"/>
      <w:r>
        <w:rPr>
          <w:rStyle w:val="CharSectno"/>
        </w:rPr>
        <w:t>159</w:t>
      </w:r>
      <w:r>
        <w:t>.</w:t>
      </w:r>
      <w:r>
        <w:tab/>
      </w:r>
      <w:r>
        <w:rPr>
          <w:i/>
          <w:iCs/>
        </w:rPr>
        <w:t>Travel Agents Act 1985</w:t>
      </w:r>
      <w:r>
        <w:t xml:space="preserve"> amended</w:t>
      </w:r>
      <w:bookmarkEnd w:id="837"/>
      <w:bookmarkEnd w:id="838"/>
      <w:bookmarkEnd w:id="839"/>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840" w:name="_Toc377541369"/>
      <w:bookmarkStart w:id="841" w:name="_Toc415060126"/>
      <w:bookmarkStart w:id="842" w:name="_Toc415060332"/>
      <w:bookmarkStart w:id="843" w:name="_Toc434848675"/>
      <w:bookmarkStart w:id="844" w:name="_Toc462410902"/>
      <w:bookmarkStart w:id="845" w:name="_Toc472608414"/>
      <w:bookmarkStart w:id="846" w:name="_Toc472677888"/>
      <w:bookmarkStart w:id="847" w:name="_Toc472678095"/>
      <w:r>
        <w:t>Notes</w:t>
      </w:r>
      <w:bookmarkEnd w:id="840"/>
      <w:bookmarkEnd w:id="841"/>
      <w:bookmarkEnd w:id="842"/>
      <w:bookmarkEnd w:id="843"/>
      <w:bookmarkEnd w:id="844"/>
      <w:bookmarkEnd w:id="845"/>
      <w:bookmarkEnd w:id="846"/>
      <w:bookmarkEnd w:id="847"/>
    </w:p>
    <w:p>
      <w:pPr>
        <w:pStyle w:val="nSubsection"/>
      </w:pPr>
      <w:r>
        <w:rPr>
          <w:vertAlign w:val="superscript"/>
        </w:rPr>
        <w:t>1</w:t>
      </w:r>
      <w:r>
        <w:tab/>
        <w:t xml:space="preserve">This is a compilation of the </w:t>
      </w:r>
      <w:r>
        <w:rPr>
          <w:i/>
          <w:noProof/>
        </w:rPr>
        <w:t>Building Services (Registration) Act 2011</w:t>
      </w:r>
      <w:del w:id="848" w:author="svcMRProcess" w:date="2019-01-18T14:52:00Z">
        <w:r>
          <w:rPr>
            <w:snapToGrid w:val="0"/>
          </w:rPr>
          <w:delText>.  The</w:delText>
        </w:r>
      </w:del>
      <w:ins w:id="849" w:author="svcMRProcess" w:date="2019-01-18T14:52:00Z">
        <w:r>
          <w:t xml:space="preserve"> and includes the amendments made by the other written laws referred to in the</w:t>
        </w:r>
      </w:ins>
      <w:r>
        <w:t xml:space="preserve"> following table</w:t>
      </w:r>
      <w:del w:id="850" w:author="svcMRProcess" w:date="2019-01-18T14:52:00Z">
        <w:r>
          <w:rPr>
            <w:snapToGrid w:val="0"/>
          </w:rPr>
          <w:delText xml:space="preserve"> contains information about that Act</w:delText>
        </w:r>
        <w:r>
          <w:rPr>
            <w:snapToGrid w:val="0"/>
            <w:vertAlign w:val="superscript"/>
          </w:rPr>
          <w:delText> 1a</w:delText>
        </w:r>
        <w:r>
          <w:rPr>
            <w:snapToGrid w:val="0"/>
          </w:rPr>
          <w:delText xml:space="preserve">. </w:delText>
        </w:r>
      </w:del>
      <w:ins w:id="851" w:author="svcMRProcess" w:date="2019-01-18T14:52:00Z">
        <w:r>
          <w:t>.</w:t>
        </w:r>
      </w:ins>
    </w:p>
    <w:p>
      <w:pPr>
        <w:pStyle w:val="nHeading3"/>
        <w:rPr>
          <w:snapToGrid w:val="0"/>
        </w:rPr>
      </w:pPr>
      <w:bookmarkStart w:id="852" w:name="_Toc377541370"/>
      <w:bookmarkStart w:id="853" w:name="_Toc472678096"/>
      <w:bookmarkStart w:id="854" w:name="_Toc462410903"/>
      <w:r>
        <w:rPr>
          <w:snapToGrid w:val="0"/>
        </w:rPr>
        <w:t>Compilation table</w:t>
      </w:r>
      <w:bookmarkEnd w:id="852"/>
      <w:bookmarkEnd w:id="853"/>
      <w:bookmarkEnd w:id="8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rPr>
                <w:rFonts w:ascii="Times New Roman" w:hAnsi="Times New Roman"/>
                <w:iCs/>
                <w:snapToGrid w:val="0"/>
                <w:vertAlign w:val="superscript"/>
              </w:rPr>
            </w:pPr>
            <w:r>
              <w:rPr>
                <w:rFonts w:ascii="Times New Roman" w:hAnsi="Times New Roman"/>
                <w:i/>
                <w:noProof/>
                <w:snapToGrid w:val="0"/>
              </w:rPr>
              <w:t>Building Services (Registration) Act 2011 </w:t>
            </w:r>
          </w:p>
        </w:tc>
        <w:tc>
          <w:tcPr>
            <w:tcW w:w="1118" w:type="dxa"/>
            <w:tcBorders>
              <w:bottom w:val="nil"/>
            </w:tcBorders>
          </w:tcPr>
          <w:p>
            <w:pPr>
              <w:pStyle w:val="nTable"/>
              <w:spacing w:after="40"/>
              <w:rPr>
                <w:rFonts w:ascii="Times New Roman" w:hAnsi="Times New Roman"/>
                <w:snapToGrid w:val="0"/>
              </w:rPr>
            </w:pPr>
            <w:r>
              <w:rPr>
                <w:rFonts w:ascii="Times New Roman" w:hAnsi="Times New Roman"/>
                <w:snapToGrid w:val="0"/>
              </w:rPr>
              <w:t>19 of 2011</w:t>
            </w:r>
          </w:p>
        </w:tc>
        <w:tc>
          <w:tcPr>
            <w:tcW w:w="1134" w:type="dxa"/>
            <w:tcBorders>
              <w:bottom w:val="nil"/>
            </w:tcBorders>
          </w:tcPr>
          <w:p>
            <w:pPr>
              <w:pStyle w:val="nTable"/>
              <w:spacing w:after="40"/>
              <w:rPr>
                <w:rFonts w:ascii="Times New Roman" w:hAnsi="Times New Roman"/>
                <w:snapToGrid w:val="0"/>
              </w:rPr>
            </w:pPr>
            <w:r>
              <w:rPr>
                <w:rFonts w:ascii="Times New Roman" w:hAnsi="Times New Roman"/>
              </w:rPr>
              <w:t>22 Jun 2011</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s. 1 and 2: 22 Jun 2011 (see s. 2(a));</w:t>
            </w:r>
            <w:r>
              <w:rPr>
                <w:rFonts w:ascii="Times New Roman" w:hAnsi="Times New Roman"/>
                <w:snapToGrid w:val="0"/>
              </w:rPr>
              <w:br/>
              <w:t xml:space="preserve">s. 3, Pt. 2-8, Pt. 9 other than s. 112 and Div. 3 Subdiv. 3, Pt. 10 Div. 1, s. 155, s. 156(1) and (4) and s. 157-159: 29 Aug 2011 (see s. 2(b) and </w:t>
            </w:r>
            <w:r>
              <w:rPr>
                <w:rFonts w:ascii="Times New Roman" w:hAnsi="Times New Roman"/>
                <w:i/>
                <w:snapToGrid w:val="0"/>
              </w:rPr>
              <w:t>Gazette</w:t>
            </w:r>
            <w:r>
              <w:rPr>
                <w:rFonts w:ascii="Times New Roman" w:hAnsi="Times New Roman"/>
                <w:snapToGrid w:val="0"/>
              </w:rPr>
              <w:t xml:space="preserve"> 26 Aug 2011 p. 3475</w:t>
            </w:r>
            <w:r>
              <w:rPr>
                <w:rFonts w:ascii="Times New Roman" w:hAnsi="Times New Roman"/>
                <w:snapToGrid w:val="0"/>
              </w:rPr>
              <w:noBreakHyphen/>
              <w:t>6);</w:t>
            </w:r>
            <w:r>
              <w:rPr>
                <w:rFonts w:ascii="Times New Roman" w:hAnsi="Times New Roman"/>
                <w:snapToGrid w:val="0"/>
              </w:rPr>
              <w:br/>
              <w:t xml:space="preserve">s. 112 &amp; Pt. 9 Div. 3 Subdiv. 3, s. 155(2) (the item relating to The Municipal Building Surveyors Examination Committee) and s. 156(2) and (3): 2 Apr 2012 (see s. 2(b) and </w:t>
            </w:r>
            <w:r>
              <w:rPr>
                <w:rFonts w:ascii="Times New Roman" w:hAnsi="Times New Roman"/>
                <w:i/>
                <w:snapToGrid w:val="0"/>
              </w:rPr>
              <w:t>Gazette</w:t>
            </w:r>
            <w:r>
              <w:rPr>
                <w:rFonts w:ascii="Times New Roman" w:hAnsi="Times New Roman"/>
                <w:snapToGrid w:val="0"/>
              </w:rPr>
              <w:t xml:space="preserve"> 30 Mar 2012 p. 1549)</w:t>
            </w:r>
          </w:p>
        </w:tc>
      </w:tr>
    </w:tbl>
    <w:p>
      <w:pPr>
        <w:pStyle w:val="nSubsection"/>
        <w:spacing w:before="360"/>
        <w:rPr>
          <w:del w:id="855" w:author="svcMRProcess" w:date="2019-01-18T14:52:00Z"/>
        </w:rPr>
      </w:pPr>
      <w:del w:id="856" w:author="svcMRProcess" w:date="2019-01-18T14: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7" w:author="svcMRProcess" w:date="2019-01-18T14:52:00Z"/>
        </w:rPr>
      </w:pPr>
      <w:bookmarkStart w:id="858" w:name="_Toc462410904"/>
      <w:del w:id="859" w:author="svcMRProcess" w:date="2019-01-18T14:52:00Z">
        <w:r>
          <w:delText>Provisions that have not come into operation</w:delText>
        </w:r>
        <w:bookmarkEnd w:id="85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60" w:author="svcMRProcess" w:date="2019-01-18T14:52:00Z"/>
        </w:trPr>
        <w:tc>
          <w:tcPr>
            <w:tcW w:w="2268" w:type="dxa"/>
          </w:tcPr>
          <w:p>
            <w:pPr>
              <w:pStyle w:val="nTable"/>
              <w:spacing w:after="40"/>
              <w:rPr>
                <w:del w:id="861" w:author="svcMRProcess" w:date="2019-01-18T14:52:00Z"/>
                <w:rFonts w:ascii="Times New Roman" w:hAnsi="Times New Roman"/>
                <w:b/>
              </w:rPr>
            </w:pPr>
            <w:del w:id="862" w:author="svcMRProcess" w:date="2019-01-18T14:52:00Z">
              <w:r>
                <w:rPr>
                  <w:rFonts w:ascii="Times New Roman" w:hAnsi="Times New Roman"/>
                  <w:b/>
                </w:rPr>
                <w:delText>Short title</w:delText>
              </w:r>
            </w:del>
          </w:p>
        </w:tc>
        <w:tc>
          <w:tcPr>
            <w:tcW w:w="1134" w:type="dxa"/>
          </w:tcPr>
          <w:p>
            <w:pPr>
              <w:pStyle w:val="nTable"/>
              <w:spacing w:after="40"/>
              <w:rPr>
                <w:del w:id="863" w:author="svcMRProcess" w:date="2019-01-18T14:52:00Z"/>
                <w:rFonts w:ascii="Times New Roman" w:hAnsi="Times New Roman"/>
                <w:b/>
              </w:rPr>
            </w:pPr>
            <w:del w:id="864" w:author="svcMRProcess" w:date="2019-01-18T14:52:00Z">
              <w:r>
                <w:rPr>
                  <w:rFonts w:ascii="Times New Roman" w:hAnsi="Times New Roman"/>
                  <w:b/>
                </w:rPr>
                <w:delText>Number and year</w:delText>
              </w:r>
            </w:del>
          </w:p>
        </w:tc>
        <w:tc>
          <w:tcPr>
            <w:tcW w:w="1134" w:type="dxa"/>
          </w:tcPr>
          <w:p>
            <w:pPr>
              <w:pStyle w:val="nTable"/>
              <w:spacing w:after="40"/>
              <w:rPr>
                <w:del w:id="865" w:author="svcMRProcess" w:date="2019-01-18T14:52:00Z"/>
                <w:rFonts w:ascii="Times New Roman" w:hAnsi="Times New Roman"/>
                <w:b/>
              </w:rPr>
            </w:pPr>
            <w:del w:id="866" w:author="svcMRProcess" w:date="2019-01-18T14:52:00Z">
              <w:r>
                <w:rPr>
                  <w:rFonts w:ascii="Times New Roman" w:hAnsi="Times New Roman"/>
                  <w:b/>
                </w:rPr>
                <w:delText>Assent</w:delText>
              </w:r>
            </w:del>
          </w:p>
        </w:tc>
        <w:tc>
          <w:tcPr>
            <w:tcW w:w="2552" w:type="dxa"/>
          </w:tcPr>
          <w:p>
            <w:pPr>
              <w:pStyle w:val="nTable"/>
              <w:spacing w:after="40"/>
              <w:rPr>
                <w:del w:id="867" w:author="svcMRProcess" w:date="2019-01-18T14:52:00Z"/>
                <w:rFonts w:ascii="Times New Roman" w:hAnsi="Times New Roman"/>
                <w:b/>
              </w:rPr>
            </w:pPr>
            <w:del w:id="868" w:author="svcMRProcess" w:date="2019-01-18T14:52:00Z">
              <w:r>
                <w:rPr>
                  <w:rFonts w:ascii="Times New Roman" w:hAnsi="Times New Roman"/>
                  <w:b/>
                </w:rPr>
                <w:delText>Commencement</w:delText>
              </w:r>
            </w:del>
          </w:p>
        </w:tc>
      </w:tr>
      <w:tr>
        <w:tblPrEx>
          <w:tblCellMar>
            <w:left w:w="57" w:type="dxa"/>
            <w:right w:w="57" w:type="dxa"/>
          </w:tblCellMar>
        </w:tblPrEx>
        <w:tc>
          <w:tcPr>
            <w:tcW w:w="2268" w:type="dxa"/>
            <w:tcBorders>
              <w:top w:val="nil"/>
              <w:bottom w:val="single" w:sz="2" w:space="0" w:color="auto"/>
            </w:tcBorders>
          </w:tcPr>
          <w:p>
            <w:pPr>
              <w:pStyle w:val="nTable"/>
              <w:spacing w:after="40"/>
              <w:rPr>
                <w:rFonts w:ascii="Times New Roman" w:hAnsi="Times New Roman"/>
                <w:i/>
                <w:noProof/>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3</w:t>
            </w:r>
            <w:del w:id="869" w:author="svcMRProcess" w:date="2019-01-18T14:52:00Z">
              <w:r>
                <w:rPr>
                  <w:rFonts w:ascii="Times New Roman" w:hAnsi="Times New Roman"/>
                  <w:snapToGrid w:val="0"/>
                  <w:szCs w:val="19"/>
                  <w:vertAlign w:val="superscript"/>
                </w:rPr>
                <w:delText> 2</w:delText>
              </w:r>
            </w:del>
          </w:p>
        </w:tc>
        <w:tc>
          <w:tcPr>
            <w:tcW w:w="1118"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rPr>
              <w:t>26 of 2016</w:t>
            </w:r>
          </w:p>
        </w:tc>
        <w:tc>
          <w:tcPr>
            <w:tcW w:w="1134" w:type="dxa"/>
            <w:tcBorders>
              <w:top w:val="nil"/>
              <w:bottom w:val="single" w:sz="2"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2" w:space="0" w:color="auto"/>
            </w:tcBorders>
          </w:tcPr>
          <w:p>
            <w:pPr>
              <w:pStyle w:val="nTable"/>
              <w:spacing w:after="40"/>
              <w:rPr>
                <w:rFonts w:ascii="Times New Roman" w:hAnsi="Times New Roman"/>
                <w:snapToGrid w:val="0"/>
              </w:rPr>
            </w:pPr>
            <w:del w:id="870" w:author="svcMRProcess" w:date="2019-01-18T14:52:00Z">
              <w:r>
                <w:rPr>
                  <w:rFonts w:ascii="Times New Roman" w:hAnsi="Times New Roman"/>
                  <w:snapToGrid w:val="0"/>
                </w:rPr>
                <w:delText>To be proclaimed</w:delText>
              </w:r>
            </w:del>
            <w:ins w:id="871" w:author="svcMRProcess" w:date="2019-01-18T14:52:00Z">
              <w:r>
                <w:rPr>
                  <w:rFonts w:ascii="Times New Roman" w:hAnsi="Times New Roman"/>
                  <w:snapToGrid w:val="0"/>
                </w:rPr>
                <w:t>21 Jan 2017</w:t>
              </w:r>
            </w:ins>
            <w:r>
              <w:rPr>
                <w:rFonts w:ascii="Times New Roman" w:hAnsi="Times New Roman"/>
                <w:snapToGrid w:val="0"/>
              </w:rPr>
              <w:t xml:space="preserve"> (see</w:t>
            </w:r>
            <w:del w:id="872" w:author="svcMRProcess" w:date="2019-01-18T14:52:00Z">
              <w:r>
                <w:rPr>
                  <w:rFonts w:ascii="Times New Roman" w:hAnsi="Times New Roman"/>
                  <w:snapToGrid w:val="0"/>
                </w:rPr>
                <w:delText> </w:delText>
              </w:r>
            </w:del>
            <w:ins w:id="873" w:author="svcMRProcess" w:date="2019-01-18T14:52:00Z">
              <w:r>
                <w:rPr>
                  <w:rFonts w:ascii="Times New Roman" w:hAnsi="Times New Roman"/>
                  <w:snapToGrid w:val="0"/>
                </w:rPr>
                <w:t xml:space="preserve"> </w:t>
              </w:r>
            </w:ins>
            <w:r>
              <w:rPr>
                <w:rFonts w:ascii="Times New Roman" w:hAnsi="Times New Roman"/>
                <w:snapToGrid w:val="0"/>
              </w:rPr>
              <w:t>s.</w:t>
            </w:r>
            <w:del w:id="874" w:author="svcMRProcess" w:date="2019-01-18T14:52:00Z">
              <w:r>
                <w:rPr>
                  <w:rFonts w:ascii="Times New Roman" w:hAnsi="Times New Roman"/>
                  <w:snapToGrid w:val="0"/>
                </w:rPr>
                <w:delText> </w:delText>
              </w:r>
            </w:del>
            <w:ins w:id="875" w:author="svcMRProcess" w:date="2019-01-18T14:52:00Z">
              <w:r>
                <w:rPr>
                  <w:rFonts w:ascii="Times New Roman" w:hAnsi="Times New Roman"/>
                  <w:snapToGrid w:val="0"/>
                </w:rPr>
                <w:t xml:space="preserve"> </w:t>
              </w:r>
            </w:ins>
            <w:r>
              <w:rPr>
                <w:rFonts w:ascii="Times New Roman" w:hAnsi="Times New Roman"/>
                <w:snapToGrid w:val="0"/>
              </w:rPr>
              <w:t>2(b</w:t>
            </w:r>
            <w:del w:id="876" w:author="svcMRProcess" w:date="2019-01-18T14:52:00Z">
              <w:r>
                <w:rPr>
                  <w:rFonts w:ascii="Times New Roman" w:hAnsi="Times New Roman"/>
                  <w:snapToGrid w:val="0"/>
                </w:rPr>
                <w:delText>))</w:delText>
              </w:r>
            </w:del>
            <w:ins w:id="877" w:author="svcMRProcess" w:date="2019-01-18T14:52: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keepLines/>
        <w:spacing w:before="120"/>
        <w:rPr>
          <w:del w:id="878" w:author="svcMRProcess" w:date="2019-01-18T14:52:00Z"/>
          <w:snapToGrid w:val="0"/>
        </w:rPr>
      </w:pPr>
      <w:del w:id="879" w:author="svcMRProcess" w:date="2019-01-18T14:52:00Z">
        <w:r>
          <w:rPr>
            <w:b/>
            <w:snapToGrid w:val="0"/>
            <w:vertAlign w:val="superscript"/>
          </w:rPr>
          <w:delText>2</w:delText>
        </w:r>
        <w:r>
          <w:rPr>
            <w:b/>
            <w:snapToGrid w:val="0"/>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3</w:delText>
        </w:r>
        <w:r>
          <w:rPr>
            <w:snapToGrid w:val="0"/>
          </w:rPr>
          <w:delText xml:space="preserve"> had not come into operation.  It reads as follows:</w:delText>
        </w:r>
      </w:del>
    </w:p>
    <w:p>
      <w:pPr>
        <w:pStyle w:val="BlankOpen"/>
        <w:rPr>
          <w:del w:id="880" w:author="svcMRProcess" w:date="2019-01-18T14:52:00Z"/>
          <w:snapToGrid w:val="0"/>
        </w:rPr>
      </w:pPr>
    </w:p>
    <w:p>
      <w:pPr>
        <w:pStyle w:val="nzHeading2"/>
        <w:rPr>
          <w:del w:id="881" w:author="svcMRProcess" w:date="2019-01-18T14:52:00Z"/>
        </w:rPr>
      </w:pPr>
      <w:bookmarkStart w:id="882" w:name="_Toc404165586"/>
      <w:bookmarkStart w:id="883" w:name="_Toc404165739"/>
      <w:bookmarkStart w:id="884" w:name="_Toc404165892"/>
      <w:bookmarkStart w:id="885" w:name="_Toc404171391"/>
      <w:bookmarkStart w:id="886" w:name="_Toc404172158"/>
      <w:bookmarkStart w:id="887" w:name="_Toc404260322"/>
      <w:bookmarkStart w:id="888" w:name="_Toc404260475"/>
      <w:bookmarkStart w:id="889" w:name="_Toc404261292"/>
      <w:bookmarkStart w:id="890" w:name="_Toc404317240"/>
      <w:bookmarkStart w:id="891" w:name="_Toc451258323"/>
      <w:bookmarkStart w:id="892" w:name="_Toc451258476"/>
      <w:bookmarkStart w:id="893" w:name="_Toc451258629"/>
      <w:bookmarkStart w:id="894" w:name="_Toc451259646"/>
      <w:bookmarkStart w:id="895" w:name="_Toc451259982"/>
      <w:bookmarkStart w:id="896" w:name="_Toc451260135"/>
      <w:bookmarkStart w:id="897" w:name="_Toc451261427"/>
      <w:bookmarkStart w:id="898" w:name="_Toc451331863"/>
      <w:bookmarkStart w:id="899" w:name="_Toc461700764"/>
      <w:bookmarkStart w:id="900" w:name="_Toc461700914"/>
      <w:bookmarkStart w:id="901" w:name="_Toc461701064"/>
      <w:bookmarkStart w:id="902" w:name="_Toc461786171"/>
      <w:bookmarkStart w:id="903" w:name="_Toc461786446"/>
      <w:bookmarkStart w:id="904" w:name="_Toc461786636"/>
      <w:bookmarkStart w:id="905" w:name="_Toc461799213"/>
      <w:bookmarkStart w:id="906" w:name="_Toc462241277"/>
      <w:del w:id="907" w:author="svcMRProcess" w:date="2019-01-18T14:52:00Z">
        <w:r>
          <w:rPr>
            <w:rStyle w:val="CharPartNo"/>
          </w:rPr>
          <w:delText>Part 3</w:delText>
        </w:r>
        <w:r>
          <w:delText> — </w:delText>
        </w:r>
        <w:r>
          <w:rPr>
            <w:rStyle w:val="CharPartText"/>
          </w:rPr>
          <w:delText>Amendments to other Acts in relation to regional subsidiaries</w:delTex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del>
    </w:p>
    <w:p>
      <w:pPr>
        <w:pStyle w:val="nzHeading3"/>
        <w:rPr>
          <w:del w:id="908" w:author="svcMRProcess" w:date="2019-01-18T14:52:00Z"/>
        </w:rPr>
      </w:pPr>
      <w:bookmarkStart w:id="909" w:name="_Toc404165593"/>
      <w:bookmarkStart w:id="910" w:name="_Toc404165746"/>
      <w:bookmarkStart w:id="911" w:name="_Toc404165899"/>
      <w:bookmarkStart w:id="912" w:name="_Toc404171398"/>
      <w:bookmarkStart w:id="913" w:name="_Toc404172165"/>
      <w:bookmarkStart w:id="914" w:name="_Toc404260329"/>
      <w:bookmarkStart w:id="915" w:name="_Toc404260482"/>
      <w:bookmarkStart w:id="916" w:name="_Toc404261299"/>
      <w:bookmarkStart w:id="917" w:name="_Toc404317247"/>
      <w:bookmarkStart w:id="918" w:name="_Toc451258330"/>
      <w:bookmarkStart w:id="919" w:name="_Toc451258483"/>
      <w:bookmarkStart w:id="920" w:name="_Toc451258636"/>
      <w:bookmarkStart w:id="921" w:name="_Toc451259653"/>
      <w:bookmarkStart w:id="922" w:name="_Toc451259989"/>
      <w:bookmarkStart w:id="923" w:name="_Toc451260142"/>
      <w:bookmarkStart w:id="924" w:name="_Toc451261434"/>
      <w:bookmarkStart w:id="925" w:name="_Toc451331870"/>
      <w:bookmarkStart w:id="926" w:name="_Toc461700771"/>
      <w:bookmarkStart w:id="927" w:name="_Toc461700921"/>
      <w:bookmarkStart w:id="928" w:name="_Toc461701071"/>
      <w:bookmarkStart w:id="929" w:name="_Toc461786178"/>
      <w:bookmarkStart w:id="930" w:name="_Toc461786453"/>
      <w:bookmarkStart w:id="931" w:name="_Toc461786643"/>
      <w:bookmarkStart w:id="932" w:name="_Toc461799220"/>
      <w:bookmarkStart w:id="933" w:name="_Toc462241284"/>
      <w:del w:id="934" w:author="svcMRProcess" w:date="2019-01-18T14:52:00Z">
        <w:r>
          <w:rPr>
            <w:rStyle w:val="CharDivNo"/>
          </w:rPr>
          <w:delText>Division 3</w:delText>
        </w:r>
        <w:r>
          <w:delText> — </w:delText>
        </w:r>
        <w:r>
          <w:rPr>
            <w:rStyle w:val="CharDivText"/>
            <w:i/>
          </w:rPr>
          <w:delText>Building Services (Registration) Act 2011</w:delText>
        </w:r>
        <w:r>
          <w:rPr>
            <w:rStyle w:val="CharDivText"/>
          </w:rPr>
          <w:delText xml:space="preserve"> amended</w:delTex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del>
    </w:p>
    <w:p>
      <w:pPr>
        <w:pStyle w:val="nzHeading5"/>
        <w:rPr>
          <w:del w:id="935" w:author="svcMRProcess" w:date="2019-01-18T14:52:00Z"/>
        </w:rPr>
      </w:pPr>
      <w:bookmarkStart w:id="936" w:name="_Toc461799221"/>
      <w:bookmarkStart w:id="937" w:name="_Toc462241285"/>
      <w:del w:id="938" w:author="svcMRProcess" w:date="2019-01-18T14:52:00Z">
        <w:r>
          <w:rPr>
            <w:rStyle w:val="CharSectno"/>
          </w:rPr>
          <w:delText>30</w:delText>
        </w:r>
        <w:r>
          <w:delText>.</w:delText>
        </w:r>
        <w:r>
          <w:tab/>
          <w:delText>Act amended</w:delText>
        </w:r>
        <w:bookmarkEnd w:id="936"/>
        <w:bookmarkEnd w:id="937"/>
      </w:del>
    </w:p>
    <w:p>
      <w:pPr>
        <w:pStyle w:val="nzSubsection"/>
        <w:rPr>
          <w:del w:id="939" w:author="svcMRProcess" w:date="2019-01-18T14:52:00Z"/>
        </w:rPr>
      </w:pPr>
      <w:del w:id="940" w:author="svcMRProcess" w:date="2019-01-18T14:52:00Z">
        <w:r>
          <w:tab/>
        </w:r>
        <w:r>
          <w:tab/>
          <w:delText xml:space="preserve">This Division amends the </w:delText>
        </w:r>
        <w:r>
          <w:rPr>
            <w:i/>
          </w:rPr>
          <w:delText>Building Services (Registration) Act 2011</w:delText>
        </w:r>
        <w:r>
          <w:delText>.</w:delText>
        </w:r>
      </w:del>
    </w:p>
    <w:p>
      <w:pPr>
        <w:pStyle w:val="nzHeading5"/>
        <w:rPr>
          <w:del w:id="941" w:author="svcMRProcess" w:date="2019-01-18T14:52:00Z"/>
        </w:rPr>
      </w:pPr>
      <w:bookmarkStart w:id="942" w:name="_Toc461799222"/>
      <w:bookmarkStart w:id="943" w:name="_Toc462241286"/>
      <w:del w:id="944" w:author="svcMRProcess" w:date="2019-01-18T14:52:00Z">
        <w:r>
          <w:rPr>
            <w:rStyle w:val="CharSectno"/>
          </w:rPr>
          <w:delText>31</w:delText>
        </w:r>
        <w:r>
          <w:delText>.</w:delText>
        </w:r>
        <w:r>
          <w:tab/>
          <w:delText>Section 3 amended</w:delText>
        </w:r>
        <w:bookmarkEnd w:id="942"/>
        <w:bookmarkEnd w:id="943"/>
      </w:del>
    </w:p>
    <w:p>
      <w:pPr>
        <w:pStyle w:val="nzSubsection"/>
        <w:rPr>
          <w:del w:id="945" w:author="svcMRProcess" w:date="2019-01-18T14:52:00Z"/>
        </w:rPr>
      </w:pPr>
      <w:del w:id="946" w:author="svcMRProcess" w:date="2019-01-18T14:52:00Z">
        <w:r>
          <w:tab/>
        </w:r>
        <w:r>
          <w:tab/>
          <w:delText xml:space="preserve">In section 3 in the definition of </w:delText>
        </w:r>
        <w:r>
          <w:rPr>
            <w:b/>
            <w:i/>
          </w:rPr>
          <w:delText>public authority</w:delText>
        </w:r>
        <w:r>
          <w:delText xml:space="preserve"> delete paragraph (c) and insert:</w:delText>
        </w:r>
      </w:del>
    </w:p>
    <w:p>
      <w:pPr>
        <w:pStyle w:val="BlankOpen"/>
        <w:rPr>
          <w:del w:id="947" w:author="svcMRProcess" w:date="2019-01-18T14:52:00Z"/>
        </w:rPr>
      </w:pPr>
    </w:p>
    <w:p>
      <w:pPr>
        <w:pStyle w:val="nzDefpara"/>
        <w:rPr>
          <w:del w:id="948" w:author="svcMRProcess" w:date="2019-01-18T14:52:00Z"/>
        </w:rPr>
      </w:pPr>
      <w:del w:id="949" w:author="svcMRProcess" w:date="2019-01-18T14:52:00Z">
        <w:r>
          <w:tab/>
          <w:delText>(c)</w:delText>
        </w:r>
        <w:r>
          <w:tab/>
          <w:delText>a local government, regional local government or regional subsidiary;</w:delText>
        </w:r>
      </w:del>
    </w:p>
    <w:p>
      <w:pPr>
        <w:pStyle w:val="BlankClose"/>
        <w:rPr>
          <w:del w:id="950" w:author="svcMRProcess" w:date="2019-01-18T14:52:00Z"/>
        </w:rPr>
      </w:pPr>
    </w:p>
    <w:p>
      <w:pPr>
        <w:pStyle w:val="BlankClose"/>
        <w:rPr>
          <w:del w:id="951" w:author="svcMRProcess" w:date="2019-01-18T14:5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52" w:name="Compilation"/>
    <w:bookmarkEnd w:id="9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3" w:name="Coversheet"/>
    <w:bookmarkEnd w:id="9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541CE6"/>
    <w:multiLevelType w:val="multilevel"/>
    <w:tmpl w:val="AFE0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12"/>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19041</Words>
  <Characters>95206</Characters>
  <Application>Microsoft Office Word</Application>
  <DocSecurity>0</DocSecurity>
  <Lines>2505</Lines>
  <Paragraphs>1376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00-d0-01 - 00-e0-01</dc:title>
  <dc:subject/>
  <dc:creator/>
  <cp:keywords/>
  <dc:description/>
  <cp:lastModifiedBy>svcMRProcess</cp:lastModifiedBy>
  <cp:revision>2</cp:revision>
  <cp:lastPrinted>2011-06-17T01:24:00Z</cp:lastPrinted>
  <dcterms:created xsi:type="dcterms:W3CDTF">2019-01-18T06:52:00Z</dcterms:created>
  <dcterms:modified xsi:type="dcterms:W3CDTF">2019-01-18T06:52:00Z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CommencementDate">
    <vt:lpwstr>20170121</vt:lpwstr>
  </property>
  <property fmtid="{D5CDD505-2E9C-101B-9397-08002B2CF9AE}" pid="5" name="FromSuffix">
    <vt:lpwstr>00-d0-01</vt:lpwstr>
  </property>
  <property fmtid="{D5CDD505-2E9C-101B-9397-08002B2CF9AE}" pid="6" name="FromAsAtDate">
    <vt:lpwstr>21 Sep 2016</vt:lpwstr>
  </property>
  <property fmtid="{D5CDD505-2E9C-101B-9397-08002B2CF9AE}" pid="7" name="ToSuffix">
    <vt:lpwstr>00-e0-01</vt:lpwstr>
  </property>
  <property fmtid="{D5CDD505-2E9C-101B-9397-08002B2CF9AE}" pid="8" name="ToAsAtDate">
    <vt:lpwstr>21 Jan 2017</vt:lpwstr>
  </property>
</Properties>
</file>