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2008</w:t>
      </w:r>
      <w:r>
        <w:fldChar w:fldCharType="end"/>
      </w:r>
      <w:r>
        <w:t xml:space="preserve">, </w:t>
      </w:r>
      <w:r>
        <w:fldChar w:fldCharType="begin"/>
      </w:r>
      <w:r>
        <w:instrText xml:space="preserve"> DocProperty FromSuffix </w:instrText>
      </w:r>
      <w:r>
        <w:fldChar w:fldCharType="separate"/>
      </w:r>
      <w:r>
        <w:t>00-l0-01</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00-m0-04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471793481"/>
      <w:bookmarkStart w:id="166" w:name="_Toc512746194"/>
      <w:bookmarkStart w:id="167" w:name="_Toc515958175"/>
      <w:bookmarkStart w:id="168" w:name="_Toc86595740"/>
      <w:bookmarkStart w:id="169" w:name="_Toc131586125"/>
      <w:bookmarkStart w:id="170" w:name="_Toc205284537"/>
      <w:bookmarkStart w:id="171" w:name="_Toc202770642"/>
      <w:r>
        <w:rPr>
          <w:rStyle w:val="CharSectno"/>
        </w:rPr>
        <w:t>1</w:t>
      </w:r>
      <w:r>
        <w:rPr>
          <w:snapToGrid w:val="0"/>
        </w:rPr>
        <w:t>.</w:t>
      </w:r>
      <w:r>
        <w:rPr>
          <w:snapToGrid w:val="0"/>
        </w:rPr>
        <w:tab/>
        <w:t>Short title</w:t>
      </w:r>
      <w:bookmarkEnd w:id="165"/>
      <w:bookmarkEnd w:id="166"/>
      <w:bookmarkEnd w:id="167"/>
      <w:bookmarkEnd w:id="168"/>
      <w:bookmarkEnd w:id="169"/>
      <w:bookmarkEnd w:id="170"/>
      <w:bookmarkEnd w:id="171"/>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72" w:name="_Toc86595741"/>
      <w:bookmarkStart w:id="173" w:name="_Toc131586126"/>
      <w:bookmarkStart w:id="174" w:name="_Toc205284538"/>
      <w:bookmarkStart w:id="175" w:name="_Toc202770643"/>
      <w:r>
        <w:rPr>
          <w:rStyle w:val="CharSectno"/>
        </w:rPr>
        <w:t>2</w:t>
      </w:r>
      <w:r>
        <w:t>.</w:t>
      </w:r>
      <w:r>
        <w:tab/>
        <w:t>Commencement</w:t>
      </w:r>
      <w:bookmarkEnd w:id="172"/>
      <w:bookmarkEnd w:id="173"/>
      <w:bookmarkEnd w:id="174"/>
      <w:bookmarkEnd w:id="175"/>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6" w:name="_Toc131586127"/>
      <w:bookmarkStart w:id="177" w:name="_Toc205284539"/>
      <w:bookmarkStart w:id="178" w:name="_Toc202770644"/>
      <w:r>
        <w:rPr>
          <w:rStyle w:val="CharSectno"/>
        </w:rPr>
        <w:t>3</w:t>
      </w:r>
      <w:r>
        <w:t>.</w:t>
      </w:r>
      <w:r>
        <w:tab/>
        <w:t>Principle that best interests of children are paramount</w:t>
      </w:r>
      <w:bookmarkEnd w:id="176"/>
      <w:bookmarkEnd w:id="177"/>
      <w:bookmarkEnd w:id="178"/>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79" w:name="_Toc131586128"/>
      <w:bookmarkStart w:id="180" w:name="_Toc205284540"/>
      <w:bookmarkStart w:id="181" w:name="_Toc202770645"/>
      <w:r>
        <w:rPr>
          <w:rStyle w:val="CharSectno"/>
        </w:rPr>
        <w:t>4</w:t>
      </w:r>
      <w:r>
        <w:t>.</w:t>
      </w:r>
      <w:r>
        <w:tab/>
        <w:t>Terms used in this Act</w:t>
      </w:r>
      <w:bookmarkEnd w:id="179"/>
      <w:bookmarkEnd w:id="180"/>
      <w:bookmarkEnd w:id="181"/>
    </w:p>
    <w:p>
      <w:pPr>
        <w:pStyle w:val="Subsection"/>
      </w:pPr>
      <w:r>
        <w:tab/>
      </w:r>
      <w:r>
        <w:tab/>
        <w:t xml:space="preserve">In this Act, unless the contrary intention appears — </w:t>
      </w:r>
    </w:p>
    <w:p>
      <w:pPr>
        <w:pStyle w:val="Defstart"/>
      </w:pPr>
      <w:r>
        <w:rPr>
          <w:b/>
        </w:rPr>
        <w:tab/>
      </w:r>
      <w:del w:id="182" w:author="svcMRProcess" w:date="2018-09-10T09:11:00Z">
        <w:r>
          <w:rPr>
            <w:b/>
          </w:rPr>
          <w:delText>“</w:delText>
        </w:r>
      </w:del>
      <w:r>
        <w:rPr>
          <w:rStyle w:val="CharDefText"/>
        </w:rPr>
        <w:t>another jurisdiction</w:t>
      </w:r>
      <w:del w:id="183" w:author="svcMRProcess" w:date="2018-09-10T09:11:00Z">
        <w:r>
          <w:rPr>
            <w:b/>
          </w:rPr>
          <w:delText>”</w:delText>
        </w:r>
      </w:del>
      <w:r>
        <w:t xml:space="preserve"> means a jurisdiction other than Western Australia (including jurisdictions outside Australia);</w:t>
      </w:r>
    </w:p>
    <w:p>
      <w:pPr>
        <w:pStyle w:val="Defstart"/>
      </w:pPr>
      <w:r>
        <w:rPr>
          <w:b/>
        </w:rPr>
        <w:tab/>
      </w:r>
      <w:del w:id="184" w:author="svcMRProcess" w:date="2018-09-10T09:11:00Z">
        <w:r>
          <w:rPr>
            <w:b/>
          </w:rPr>
          <w:delText>“</w:delText>
        </w:r>
      </w:del>
      <w:r>
        <w:rPr>
          <w:rStyle w:val="CharDefText"/>
        </w:rPr>
        <w:t>approved</w:t>
      </w:r>
      <w:del w:id="185" w:author="svcMRProcess" w:date="2018-09-10T09:11:00Z">
        <w:r>
          <w:rPr>
            <w:b/>
          </w:rPr>
          <w:delText>”</w:delText>
        </w:r>
      </w:del>
      <w:r>
        <w:t xml:space="preserve"> means approved by the CEO;</w:t>
      </w:r>
    </w:p>
    <w:p>
      <w:pPr>
        <w:pStyle w:val="Defstart"/>
      </w:pPr>
      <w:r>
        <w:rPr>
          <w:b/>
        </w:rPr>
        <w:tab/>
      </w:r>
      <w:del w:id="186" w:author="svcMRProcess" w:date="2018-09-10T09:11:00Z">
        <w:r>
          <w:rPr>
            <w:b/>
          </w:rPr>
          <w:delText>“</w:delText>
        </w:r>
      </w:del>
      <w:r>
        <w:rPr>
          <w:rStyle w:val="CharDefText"/>
        </w:rPr>
        <w:t>assessment notice</w:t>
      </w:r>
      <w:del w:id="187" w:author="svcMRProcess" w:date="2018-09-10T09:11:00Z">
        <w:r>
          <w:rPr>
            <w:b/>
          </w:rPr>
          <w:delText>”</w:delText>
        </w:r>
      </w:del>
      <w:r>
        <w:t xml:space="preserve"> means a written notice issued by the CEO under section 12(1)(a);</w:t>
      </w:r>
    </w:p>
    <w:p>
      <w:pPr>
        <w:pStyle w:val="Defstart"/>
      </w:pPr>
      <w:r>
        <w:rPr>
          <w:b/>
        </w:rPr>
        <w:tab/>
      </w:r>
      <w:del w:id="188" w:author="svcMRProcess" w:date="2018-09-10T09:11:00Z">
        <w:r>
          <w:rPr>
            <w:b/>
          </w:rPr>
          <w:delText>“</w:delText>
        </w:r>
      </w:del>
      <w:r>
        <w:rPr>
          <w:rStyle w:val="CharDefText"/>
        </w:rPr>
        <w:t>CEO</w:t>
      </w:r>
      <w:del w:id="189" w:author="svcMRProcess" w:date="2018-09-10T09:11:00Z">
        <w:r>
          <w:rPr>
            <w:b/>
          </w:rPr>
          <w:delText>”</w:delText>
        </w:r>
      </w:del>
      <w:r>
        <w:t xml:space="preserve"> means the chief executive officer of the Department;</w:t>
      </w:r>
    </w:p>
    <w:p>
      <w:pPr>
        <w:pStyle w:val="Defstart"/>
      </w:pPr>
      <w:r>
        <w:rPr>
          <w:b/>
        </w:rPr>
        <w:tab/>
      </w:r>
      <w:del w:id="190" w:author="svcMRProcess" w:date="2018-09-10T09:11:00Z">
        <w:r>
          <w:rPr>
            <w:b/>
          </w:rPr>
          <w:delText>“</w:delText>
        </w:r>
      </w:del>
      <w:r>
        <w:rPr>
          <w:rStyle w:val="CharDefText"/>
        </w:rPr>
        <w:t>charge</w:t>
      </w:r>
      <w:del w:id="191" w:author="svcMRProcess" w:date="2018-09-10T09:11:00Z">
        <w:r>
          <w:rPr>
            <w:b/>
          </w:rPr>
          <w:delText>”</w:delText>
        </w:r>
      </w:del>
      <w:r>
        <w:t xml:space="preserve"> means a non</w:t>
      </w:r>
      <w:r>
        <w:noBreakHyphen/>
        <w:t>conviction charge or a pending charge;</w:t>
      </w:r>
    </w:p>
    <w:p>
      <w:pPr>
        <w:pStyle w:val="Defstart"/>
      </w:pPr>
      <w:r>
        <w:rPr>
          <w:b/>
        </w:rPr>
        <w:tab/>
      </w:r>
      <w:del w:id="192" w:author="svcMRProcess" w:date="2018-09-10T09:11:00Z">
        <w:r>
          <w:rPr>
            <w:b/>
          </w:rPr>
          <w:delText>“</w:delText>
        </w:r>
      </w:del>
      <w:r>
        <w:rPr>
          <w:rStyle w:val="CharDefText"/>
        </w:rPr>
        <w:t>child</w:t>
      </w:r>
      <w:del w:id="193" w:author="svcMRProcess" w:date="2018-09-10T09:11:00Z">
        <w:r>
          <w:rPr>
            <w:b/>
          </w:rPr>
          <w:delText>”</w:delText>
        </w:r>
      </w:del>
      <w:r>
        <w:t xml:space="preserve"> means a person who is under 18 years of age;</w:t>
      </w:r>
    </w:p>
    <w:p>
      <w:pPr>
        <w:pStyle w:val="Defstart"/>
      </w:pPr>
      <w:r>
        <w:rPr>
          <w:b/>
        </w:rPr>
        <w:tab/>
      </w:r>
      <w:del w:id="194" w:author="svcMRProcess" w:date="2018-09-10T09:11:00Z">
        <w:r>
          <w:rPr>
            <w:b/>
          </w:rPr>
          <w:delText>“</w:delText>
        </w:r>
      </w:del>
      <w:r>
        <w:rPr>
          <w:rStyle w:val="CharDefText"/>
        </w:rPr>
        <w:t>child care service</w:t>
      </w:r>
      <w:del w:id="195" w:author="svcMRProcess" w:date="2018-09-10T09:11:00Z">
        <w:r>
          <w:rPr>
            <w:b/>
          </w:rPr>
          <w:delText>”</w:delText>
        </w:r>
      </w:del>
      <w:r>
        <w:t xml:space="preserve"> has the meaning given in the </w:t>
      </w:r>
      <w:r>
        <w:rPr>
          <w:i/>
          <w:iCs/>
        </w:rPr>
        <w:t>Child Care Services Act 2007</w:t>
      </w:r>
      <w:r>
        <w:t xml:space="preserve"> section 3;</w:t>
      </w:r>
    </w:p>
    <w:p>
      <w:pPr>
        <w:pStyle w:val="Defstart"/>
      </w:pPr>
      <w:r>
        <w:rPr>
          <w:b/>
        </w:rPr>
        <w:tab/>
      </w:r>
      <w:del w:id="196" w:author="svcMRProcess" w:date="2018-09-10T09:11:00Z">
        <w:r>
          <w:rPr>
            <w:b/>
          </w:rPr>
          <w:delText>“</w:delText>
        </w:r>
      </w:del>
      <w:r>
        <w:rPr>
          <w:rStyle w:val="CharDefText"/>
        </w:rPr>
        <w:t>child</w:t>
      </w:r>
      <w:r>
        <w:rPr>
          <w:rStyle w:val="CharDefText"/>
        </w:rPr>
        <w:noBreakHyphen/>
        <w:t>related business</w:t>
      </w:r>
      <w:del w:id="197" w:author="svcMRProcess" w:date="2018-09-10T09:11:00Z">
        <w:r>
          <w:rPr>
            <w:b/>
          </w:rPr>
          <w:delText>”</w:delText>
        </w:r>
      </w:del>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r>
      <w:del w:id="198" w:author="svcMRProcess" w:date="2018-09-10T09:11:00Z">
        <w:r>
          <w:rPr>
            <w:b/>
          </w:rPr>
          <w:delText>“</w:delText>
        </w:r>
      </w:del>
      <w:r>
        <w:rPr>
          <w:rStyle w:val="CharDefText"/>
        </w:rPr>
        <w:t>child</w:t>
      </w:r>
      <w:r>
        <w:rPr>
          <w:rStyle w:val="CharDefText"/>
        </w:rPr>
        <w:noBreakHyphen/>
        <w:t>related employment</w:t>
      </w:r>
      <w:del w:id="199" w:author="svcMRProcess" w:date="2018-09-10T09:11:00Z">
        <w:r>
          <w:rPr>
            <w:b/>
          </w:rPr>
          <w:delText>”</w:delText>
        </w:r>
      </w:del>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r>
      <w:del w:id="200" w:author="svcMRProcess" w:date="2018-09-10T09:11:00Z">
        <w:r>
          <w:rPr>
            <w:b/>
          </w:rPr>
          <w:delText>“</w:delText>
        </w:r>
      </w:del>
      <w:r>
        <w:rPr>
          <w:rStyle w:val="CharDefText"/>
        </w:rPr>
        <w:t>child</w:t>
      </w:r>
      <w:r>
        <w:rPr>
          <w:rStyle w:val="CharDefText"/>
        </w:rPr>
        <w:noBreakHyphen/>
        <w:t>related work</w:t>
      </w:r>
      <w:del w:id="201" w:author="svcMRProcess" w:date="2018-09-10T09:11:00Z">
        <w:r>
          <w:rPr>
            <w:b/>
          </w:rPr>
          <w:delText>”</w:delText>
        </w:r>
      </w:del>
      <w:r>
        <w:t xml:space="preserve"> has the meaning given to that term in section 6;</w:t>
      </w:r>
    </w:p>
    <w:p>
      <w:pPr>
        <w:pStyle w:val="Defstart"/>
      </w:pPr>
      <w:r>
        <w:rPr>
          <w:b/>
        </w:rPr>
        <w:tab/>
      </w:r>
      <w:del w:id="202" w:author="svcMRProcess" w:date="2018-09-10T09:11:00Z">
        <w:r>
          <w:rPr>
            <w:b/>
          </w:rPr>
          <w:delText>“</w:delText>
        </w:r>
      </w:del>
      <w:r>
        <w:rPr>
          <w:rStyle w:val="CharDefText"/>
        </w:rPr>
        <w:t>Class 1 offence</w:t>
      </w:r>
      <w:del w:id="203" w:author="svcMRProcess" w:date="2018-09-10T09:11:00Z">
        <w:r>
          <w:rPr>
            <w:b/>
          </w:rPr>
          <w:delText>”</w:delText>
        </w:r>
      </w:del>
      <w:r>
        <w:t xml:space="preserve"> has the meaning given to that term in section 7(1);</w:t>
      </w:r>
    </w:p>
    <w:p>
      <w:pPr>
        <w:pStyle w:val="Defstart"/>
      </w:pPr>
      <w:r>
        <w:rPr>
          <w:b/>
        </w:rPr>
        <w:tab/>
      </w:r>
      <w:del w:id="204" w:author="svcMRProcess" w:date="2018-09-10T09:11:00Z">
        <w:r>
          <w:rPr>
            <w:b/>
          </w:rPr>
          <w:delText>“</w:delText>
        </w:r>
      </w:del>
      <w:r>
        <w:rPr>
          <w:rStyle w:val="CharDefText"/>
        </w:rPr>
        <w:t>Class 2 offence</w:t>
      </w:r>
      <w:del w:id="205" w:author="svcMRProcess" w:date="2018-09-10T09:11:00Z">
        <w:r>
          <w:rPr>
            <w:b/>
          </w:rPr>
          <w:delText>”</w:delText>
        </w:r>
      </w:del>
      <w:r>
        <w:t xml:space="preserve"> has the meaning given to that term in section 7(2);</w:t>
      </w:r>
    </w:p>
    <w:p>
      <w:pPr>
        <w:pStyle w:val="Defstart"/>
      </w:pPr>
      <w:r>
        <w:rPr>
          <w:b/>
        </w:rPr>
        <w:tab/>
      </w:r>
      <w:del w:id="206" w:author="svcMRProcess" w:date="2018-09-10T09:11:00Z">
        <w:r>
          <w:rPr>
            <w:b/>
          </w:rPr>
          <w:delText>“</w:delText>
        </w:r>
      </w:del>
      <w:r>
        <w:rPr>
          <w:rStyle w:val="CharDefText"/>
        </w:rPr>
        <w:t>Commissioner</w:t>
      </w:r>
      <w:del w:id="207" w:author="svcMRProcess" w:date="2018-09-10T09:11:00Z">
        <w:r>
          <w:rPr>
            <w:b/>
          </w:rPr>
          <w:delText>”</w:delText>
        </w:r>
      </w:del>
      <w:r>
        <w:t xml:space="preserve"> means the person holding or acting in the office of Commissioner of Police under the </w:t>
      </w:r>
      <w:r>
        <w:rPr>
          <w:i/>
        </w:rPr>
        <w:t>Police Act 1892</w:t>
      </w:r>
      <w:r>
        <w:t>;</w:t>
      </w:r>
    </w:p>
    <w:p>
      <w:pPr>
        <w:pStyle w:val="Defstart"/>
      </w:pPr>
      <w:r>
        <w:rPr>
          <w:b/>
        </w:rPr>
        <w:tab/>
      </w:r>
      <w:del w:id="208" w:author="svcMRProcess" w:date="2018-09-10T09:11:00Z">
        <w:r>
          <w:rPr>
            <w:b/>
          </w:rPr>
          <w:delText>“</w:delText>
        </w:r>
      </w:del>
      <w:r>
        <w:rPr>
          <w:rStyle w:val="CharDefText"/>
        </w:rPr>
        <w:t>contact</w:t>
      </w:r>
      <w:del w:id="209" w:author="svcMRProcess" w:date="2018-09-10T09:11:00Z">
        <w:r>
          <w:rPr>
            <w:b/>
          </w:rPr>
          <w:delText>”</w:delText>
        </w:r>
      </w:del>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del w:id="210" w:author="svcMRProcess" w:date="2018-09-10T09:11:00Z">
        <w:r>
          <w:tab/>
        </w:r>
      </w:del>
      <w:r>
        <w:tab/>
        <w:t>but does not include contact in the normal course of duties between an employer and an employee or between employees of the same employer;</w:t>
      </w:r>
    </w:p>
    <w:p>
      <w:pPr>
        <w:pStyle w:val="Defstart"/>
      </w:pPr>
      <w:r>
        <w:rPr>
          <w:b/>
        </w:rPr>
        <w:tab/>
      </w:r>
      <w:del w:id="211" w:author="svcMRProcess" w:date="2018-09-10T09:11:00Z">
        <w:r>
          <w:rPr>
            <w:b/>
          </w:rPr>
          <w:delText>“</w:delText>
        </w:r>
      </w:del>
      <w:r>
        <w:rPr>
          <w:rStyle w:val="CharDefText"/>
        </w:rPr>
        <w:t>conviction</w:t>
      </w:r>
      <w:del w:id="212" w:author="svcMRProcess" w:date="2018-09-10T09:11:00Z">
        <w:r>
          <w:rPr>
            <w:b/>
          </w:rPr>
          <w:delText>”</w:delText>
        </w:r>
      </w:del>
      <w:r>
        <w:t xml:space="preserve"> has the meaning given to that term in section 8;</w:t>
      </w:r>
    </w:p>
    <w:p>
      <w:pPr>
        <w:pStyle w:val="Defstart"/>
      </w:pPr>
      <w:r>
        <w:rPr>
          <w:b/>
        </w:rPr>
        <w:tab/>
      </w:r>
      <w:del w:id="213" w:author="svcMRProcess" w:date="2018-09-10T09:11:00Z">
        <w:r>
          <w:rPr>
            <w:b/>
          </w:rPr>
          <w:delText>“</w:delText>
        </w:r>
      </w:del>
      <w:r>
        <w:rPr>
          <w:rStyle w:val="CharDefText"/>
        </w:rPr>
        <w:t>criminal record</w:t>
      </w:r>
      <w:del w:id="214" w:author="svcMRProcess" w:date="2018-09-10T09:11:00Z">
        <w:r>
          <w:rPr>
            <w:b/>
          </w:rPr>
          <w:delText>”</w:delText>
        </w:r>
        <w:r>
          <w:delText>,</w:delText>
        </w:r>
      </w:del>
      <w:ins w:id="215" w:author="svcMRProcess" w:date="2018-09-10T09:11:00Z">
        <w:r>
          <w:t>,</w:t>
        </w:r>
      </w:ins>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del w:id="216" w:author="svcMRProcess" w:date="2018-09-10T09:11:00Z">
        <w:r>
          <w:rPr>
            <w:b/>
          </w:rPr>
          <w:delText>“</w:delText>
        </w:r>
      </w:del>
      <w:r>
        <w:rPr>
          <w:rStyle w:val="CharDefText"/>
        </w:rPr>
        <w:t>criminal record check</w:t>
      </w:r>
      <w:del w:id="217" w:author="svcMRProcess" w:date="2018-09-10T09:11:00Z">
        <w:r>
          <w:rPr>
            <w:b/>
          </w:rPr>
          <w:delText>”</w:delText>
        </w:r>
      </w:del>
      <w:r>
        <w:t xml:space="preserve"> means the procedures set out in section 34 to enable the CEO to determine whether a person has a criminal record and, if so, to obtain details of that criminal record;</w:t>
      </w:r>
    </w:p>
    <w:p>
      <w:pPr>
        <w:pStyle w:val="Defstart"/>
      </w:pPr>
      <w:r>
        <w:rPr>
          <w:b/>
        </w:rPr>
        <w:tab/>
      </w:r>
      <w:del w:id="218" w:author="svcMRProcess" w:date="2018-09-10T09:11:00Z">
        <w:r>
          <w:rPr>
            <w:b/>
          </w:rPr>
          <w:delText>“</w:delText>
        </w:r>
      </w:del>
      <w:r>
        <w:rPr>
          <w:rStyle w:val="CharDefText"/>
        </w:rPr>
        <w:t>Department</w:t>
      </w:r>
      <w:del w:id="219" w:author="svcMRProcess" w:date="2018-09-10T09:11:00Z">
        <w:r>
          <w:rPr>
            <w:b/>
          </w:rPr>
          <w:delText>”</w:delText>
        </w:r>
      </w:del>
      <w:r>
        <w:t xml:space="preserve"> means the department of the Public Service principally assisting the Minister in the administration of this Act;</w:t>
      </w:r>
    </w:p>
    <w:p>
      <w:pPr>
        <w:pStyle w:val="Defstart"/>
      </w:pPr>
      <w:r>
        <w:tab/>
      </w:r>
      <w:del w:id="220" w:author="svcMRProcess" w:date="2018-09-10T09:11:00Z">
        <w:r>
          <w:rPr>
            <w:b/>
          </w:rPr>
          <w:delText>“</w:delText>
        </w:r>
      </w:del>
      <w:r>
        <w:rPr>
          <w:rStyle w:val="CharDefText"/>
        </w:rPr>
        <w:t>educational institution for children</w:t>
      </w:r>
      <w:del w:id="221" w:author="svcMRProcess" w:date="2018-09-10T09:11:00Z">
        <w:r>
          <w:rPr>
            <w:b/>
          </w:rPr>
          <w:delText>”</w:delText>
        </w:r>
      </w:del>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del w:id="222" w:author="svcMRProcess" w:date="2018-09-10T09:11:00Z">
        <w:r>
          <w:tab/>
        </w:r>
      </w:del>
      <w:r>
        <w:tab/>
        <w:t>even if that university or institution has a student who has not reached 18 years of age;</w:t>
      </w:r>
    </w:p>
    <w:p>
      <w:pPr>
        <w:pStyle w:val="Defstart"/>
      </w:pPr>
      <w:r>
        <w:rPr>
          <w:b/>
        </w:rPr>
        <w:tab/>
      </w:r>
      <w:del w:id="223" w:author="svcMRProcess" w:date="2018-09-10T09:11:00Z">
        <w:r>
          <w:rPr>
            <w:b/>
          </w:rPr>
          <w:delText>“</w:delText>
        </w:r>
      </w:del>
      <w:r>
        <w:rPr>
          <w:rStyle w:val="CharDefText"/>
        </w:rPr>
        <w:t>interim negative notice</w:t>
      </w:r>
      <w:del w:id="224" w:author="svcMRProcess" w:date="2018-09-10T09:11:00Z">
        <w:r>
          <w:rPr>
            <w:b/>
          </w:rPr>
          <w:delText>”</w:delText>
        </w:r>
      </w:del>
      <w:r>
        <w:t xml:space="preserve"> means a written notice issued by the CEO under section 13;</w:t>
      </w:r>
    </w:p>
    <w:p>
      <w:pPr>
        <w:pStyle w:val="Defstart"/>
      </w:pPr>
      <w:r>
        <w:rPr>
          <w:b/>
        </w:rPr>
        <w:tab/>
      </w:r>
      <w:del w:id="225" w:author="svcMRProcess" w:date="2018-09-10T09:11:00Z">
        <w:r>
          <w:rPr>
            <w:b/>
          </w:rPr>
          <w:delText>“</w:delText>
        </w:r>
      </w:del>
      <w:r>
        <w:rPr>
          <w:rStyle w:val="CharDefText"/>
        </w:rPr>
        <w:t>negative notice</w:t>
      </w:r>
      <w:del w:id="226" w:author="svcMRProcess" w:date="2018-09-10T09:11:00Z">
        <w:r>
          <w:rPr>
            <w:b/>
          </w:rPr>
          <w:delText>”</w:delText>
        </w:r>
      </w:del>
      <w:r>
        <w:t xml:space="preserve"> means a written notice issued by the CEO under section 12(1)(b);</w:t>
      </w:r>
    </w:p>
    <w:p>
      <w:pPr>
        <w:pStyle w:val="Defstart"/>
      </w:pPr>
      <w:r>
        <w:rPr>
          <w:b/>
        </w:rPr>
        <w:tab/>
      </w:r>
      <w:del w:id="227" w:author="svcMRProcess" w:date="2018-09-10T09:11:00Z">
        <w:r>
          <w:rPr>
            <w:b/>
          </w:rPr>
          <w:delText>“</w:delText>
        </w:r>
      </w:del>
      <w:r>
        <w:rPr>
          <w:rStyle w:val="CharDefText"/>
        </w:rPr>
        <w:t>non</w:t>
      </w:r>
      <w:r>
        <w:rPr>
          <w:rStyle w:val="CharDefText"/>
        </w:rPr>
        <w:noBreakHyphen/>
        <w:t>conviction charge</w:t>
      </w:r>
      <w:del w:id="228" w:author="svcMRProcess" w:date="2018-09-10T09:11:00Z">
        <w:r>
          <w:rPr>
            <w:b/>
          </w:rPr>
          <w:delText>”</w:delText>
        </w:r>
      </w:del>
      <w:r>
        <w:t xml:space="preserve"> means a charge of an offence that has been disposed of by a court otherwise than by way of a conviction;</w:t>
      </w:r>
    </w:p>
    <w:p>
      <w:pPr>
        <w:pStyle w:val="Defstart"/>
      </w:pPr>
      <w:r>
        <w:rPr>
          <w:b/>
        </w:rPr>
        <w:tab/>
      </w:r>
      <w:del w:id="229" w:author="svcMRProcess" w:date="2018-09-10T09:11:00Z">
        <w:r>
          <w:rPr>
            <w:b/>
          </w:rPr>
          <w:delText>“</w:delText>
        </w:r>
      </w:del>
      <w:r>
        <w:rPr>
          <w:rStyle w:val="CharDefText"/>
        </w:rPr>
        <w:t>officer of the Department</w:t>
      </w:r>
      <w:del w:id="230" w:author="svcMRProcess" w:date="2018-09-10T09:11:00Z">
        <w:r>
          <w:rPr>
            <w:b/>
          </w:rPr>
          <w:delText>”</w:delText>
        </w:r>
      </w:del>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del w:id="231" w:author="svcMRProcess" w:date="2018-09-10T09:11:00Z">
        <w:r>
          <w:rPr>
            <w:b/>
          </w:rPr>
          <w:delText>“</w:delText>
        </w:r>
      </w:del>
      <w:r>
        <w:rPr>
          <w:rStyle w:val="CharDefText"/>
        </w:rPr>
        <w:t>parent</w:t>
      </w:r>
      <w:del w:id="232" w:author="svcMRProcess" w:date="2018-09-10T09:11:00Z">
        <w:r>
          <w:rPr>
            <w:b/>
          </w:rPr>
          <w:delText>”</w:delText>
        </w:r>
        <w:r>
          <w:delText>,</w:delText>
        </w:r>
      </w:del>
      <w:ins w:id="233" w:author="svcMRProcess" w:date="2018-09-10T09:11:00Z">
        <w:r>
          <w:t>,</w:t>
        </w:r>
      </w:ins>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r>
      <w:del w:id="234" w:author="svcMRProcess" w:date="2018-09-10T09:11:00Z">
        <w:r>
          <w:rPr>
            <w:b/>
          </w:rPr>
          <w:delText>“</w:delText>
        </w:r>
      </w:del>
      <w:r>
        <w:rPr>
          <w:rStyle w:val="CharDefText"/>
        </w:rPr>
        <w:t>pending charge</w:t>
      </w:r>
      <w:del w:id="235" w:author="svcMRProcess" w:date="2018-09-10T09:11:00Z">
        <w:r>
          <w:rPr>
            <w:b/>
          </w:rPr>
          <w:delText>”</w:delText>
        </w:r>
      </w:del>
      <w:r>
        <w:t xml:space="preserve"> means a charge of an offence that has not yet been disposed of by a court;</w:t>
      </w:r>
    </w:p>
    <w:p>
      <w:pPr>
        <w:pStyle w:val="Defstart"/>
      </w:pPr>
      <w:r>
        <w:rPr>
          <w:b/>
        </w:rPr>
        <w:tab/>
      </w:r>
      <w:del w:id="236" w:author="svcMRProcess" w:date="2018-09-10T09:11:00Z">
        <w:r>
          <w:rPr>
            <w:b/>
          </w:rPr>
          <w:delText>“</w:delText>
        </w:r>
      </w:del>
      <w:r>
        <w:rPr>
          <w:rStyle w:val="CharDefText"/>
        </w:rPr>
        <w:t>relative</w:t>
      </w:r>
      <w:del w:id="237" w:author="svcMRProcess" w:date="2018-09-10T09:11:00Z">
        <w:r>
          <w:rPr>
            <w:b/>
          </w:rPr>
          <w:delText>”</w:delText>
        </w:r>
        <w:r>
          <w:delText>,</w:delText>
        </w:r>
      </w:del>
      <w:ins w:id="238" w:author="svcMRProcess" w:date="2018-09-10T09:11:00Z">
        <w:r>
          <w:t>,</w:t>
        </w:r>
      </w:ins>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del w:id="239" w:author="svcMRProcess" w:date="2018-09-10T09:11:00Z">
        <w:r>
          <w:rPr>
            <w:b/>
          </w:rPr>
          <w:delText>“</w:delText>
        </w:r>
      </w:del>
      <w:r>
        <w:rPr>
          <w:rStyle w:val="CharDefText"/>
        </w:rPr>
        <w:t>specified</w:t>
      </w:r>
      <w:del w:id="240" w:author="svcMRProcess" w:date="2018-09-10T09:11:00Z">
        <w:r>
          <w:rPr>
            <w:b/>
          </w:rPr>
          <w:delText>”</w:delText>
        </w:r>
        <w:r>
          <w:delText>,</w:delText>
        </w:r>
      </w:del>
      <w:ins w:id="241" w:author="svcMRProcess" w:date="2018-09-10T09:11:00Z">
        <w:r>
          <w:t>,</w:t>
        </w:r>
      </w:ins>
      <w:r>
        <w:t xml:space="preserve"> in relation to a notice, means specified in the notice;</w:t>
      </w:r>
    </w:p>
    <w:p>
      <w:pPr>
        <w:pStyle w:val="Defstart"/>
      </w:pPr>
      <w:r>
        <w:rPr>
          <w:b/>
        </w:rPr>
        <w:tab/>
      </w:r>
      <w:del w:id="242" w:author="svcMRProcess" w:date="2018-09-10T09:11:00Z">
        <w:r>
          <w:rPr>
            <w:b/>
          </w:rPr>
          <w:delText>“</w:delText>
        </w:r>
      </w:del>
      <w:r>
        <w:rPr>
          <w:rStyle w:val="CharDefText"/>
        </w:rPr>
        <w:t>work</w:t>
      </w:r>
      <w:del w:id="243" w:author="svcMRProcess" w:date="2018-09-10T09:11:00Z">
        <w:r>
          <w:rPr>
            <w:b/>
          </w:rPr>
          <w:delText>”</w:delText>
        </w:r>
      </w:del>
      <w:r>
        <w:t xml:space="preserve"> includes practical training undertaken as part of an educational or vocational course.</w:t>
      </w:r>
    </w:p>
    <w:p>
      <w:pPr>
        <w:pStyle w:val="Footnotesection"/>
      </w:pPr>
      <w:r>
        <w:tab/>
        <w:t>[Section 4 amended by No. 19 of 2007 s. 71.]</w:t>
      </w:r>
    </w:p>
    <w:p>
      <w:pPr>
        <w:pStyle w:val="Heading5"/>
      </w:pPr>
      <w:bookmarkStart w:id="244" w:name="_Toc131586129"/>
      <w:bookmarkStart w:id="245" w:name="_Toc205284541"/>
      <w:bookmarkStart w:id="246" w:name="_Toc202770646"/>
      <w:r>
        <w:rPr>
          <w:rStyle w:val="CharSectno"/>
        </w:rPr>
        <w:t>5</w:t>
      </w:r>
      <w:r>
        <w:t>.</w:t>
      </w:r>
      <w:r>
        <w:tab/>
        <w:t>Managerial officers</w:t>
      </w:r>
      <w:bookmarkEnd w:id="244"/>
      <w:bookmarkEnd w:id="245"/>
      <w:bookmarkEnd w:id="246"/>
    </w:p>
    <w:p>
      <w:pPr>
        <w:pStyle w:val="Subsection"/>
      </w:pPr>
      <w:r>
        <w:tab/>
        <w:t>(1)</w:t>
      </w:r>
      <w:r>
        <w:tab/>
        <w:t xml:space="preserve">In this section — </w:t>
      </w:r>
    </w:p>
    <w:p>
      <w:pPr>
        <w:pStyle w:val="Defstart"/>
      </w:pPr>
      <w:r>
        <w:rPr>
          <w:b/>
        </w:rPr>
        <w:tab/>
      </w:r>
      <w:del w:id="247" w:author="svcMRProcess" w:date="2018-09-10T09:11:00Z">
        <w:r>
          <w:rPr>
            <w:b/>
          </w:rPr>
          <w:delText>“</w:delText>
        </w:r>
      </w:del>
      <w:r>
        <w:rPr>
          <w:rStyle w:val="CharDefText"/>
        </w:rPr>
        <w:t>managerial officer</w:t>
      </w:r>
      <w:del w:id="248" w:author="svcMRProcess" w:date="2018-09-10T09:11:00Z">
        <w:r>
          <w:rPr>
            <w:b/>
          </w:rPr>
          <w:delText>”</w:delText>
        </w:r>
      </w:del>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49" w:name="_Toc131586130"/>
      <w:r>
        <w:tab/>
        <w:t>[Section 5 amended by No. 19 of 2007 s. 72.]</w:t>
      </w:r>
    </w:p>
    <w:p>
      <w:pPr>
        <w:pStyle w:val="Heading5"/>
      </w:pPr>
      <w:bookmarkStart w:id="250" w:name="_Toc205284542"/>
      <w:bookmarkStart w:id="251" w:name="_Toc202770647"/>
      <w:r>
        <w:rPr>
          <w:rStyle w:val="CharSectno"/>
        </w:rPr>
        <w:t>6</w:t>
      </w:r>
      <w:r>
        <w:t>.</w:t>
      </w:r>
      <w:r>
        <w:tab/>
        <w:t>Meaning of “child</w:t>
      </w:r>
      <w:r>
        <w:noBreakHyphen/>
        <w:t>related work”</w:t>
      </w:r>
      <w:bookmarkEnd w:id="249"/>
      <w:bookmarkEnd w:id="250"/>
      <w:bookmarkEnd w:id="251"/>
    </w:p>
    <w:p>
      <w:pPr>
        <w:pStyle w:val="Subsection"/>
      </w:pPr>
      <w:r>
        <w:tab/>
        <w:t>(1)</w:t>
      </w:r>
      <w:r>
        <w:tab/>
        <w:t xml:space="preserve">Subject to subsection (3), work is </w:t>
      </w:r>
      <w:del w:id="252" w:author="svcMRProcess" w:date="2018-09-10T09:11:00Z">
        <w:r>
          <w:rPr>
            <w:b/>
          </w:rPr>
          <w:delText>“</w:delText>
        </w:r>
      </w:del>
      <w:r>
        <w:rPr>
          <w:rStyle w:val="CharDefText"/>
        </w:rPr>
        <w:t>child</w:t>
      </w:r>
      <w:r>
        <w:rPr>
          <w:rStyle w:val="CharDefText"/>
        </w:rPr>
        <w:noBreakHyphen/>
        <w:t>related work</w:t>
      </w:r>
      <w:del w:id="253" w:author="svcMRProcess" w:date="2018-09-10T09:11:00Z">
        <w:r>
          <w:rPr>
            <w:b/>
          </w:rPr>
          <w:delText>”</w:delText>
        </w:r>
      </w:del>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del w:id="254" w:author="svcMRProcess" w:date="2018-09-10T09:11:00Z">
        <w:r>
          <w:rPr>
            <w:b/>
          </w:rPr>
          <w:delText>“</w:delText>
        </w:r>
      </w:del>
      <w:r>
        <w:rPr>
          <w:rStyle w:val="CharDefText"/>
        </w:rPr>
        <w:t>contact with a child</w:t>
      </w:r>
      <w:del w:id="255" w:author="svcMRProcess" w:date="2018-09-10T09:11:00Z">
        <w:r>
          <w:rPr>
            <w:b/>
          </w:rPr>
          <w:delText>”</w:delText>
        </w:r>
      </w:del>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256" w:name="_Toc131586131"/>
      <w:bookmarkStart w:id="257" w:name="_Toc205284543"/>
      <w:bookmarkStart w:id="258" w:name="_Toc202770648"/>
      <w:r>
        <w:rPr>
          <w:rStyle w:val="CharSectno"/>
        </w:rPr>
        <w:t>7</w:t>
      </w:r>
      <w:r>
        <w:t>.</w:t>
      </w:r>
      <w:r>
        <w:tab/>
        <w:t>Meaning of “Class 1 offence” and “Class 2 offence”</w:t>
      </w:r>
      <w:bookmarkEnd w:id="256"/>
      <w:bookmarkEnd w:id="257"/>
      <w:bookmarkEnd w:id="258"/>
    </w:p>
    <w:p>
      <w:pPr>
        <w:pStyle w:val="Subsection"/>
      </w:pPr>
      <w:r>
        <w:tab/>
        <w:t>(1)</w:t>
      </w:r>
      <w:r>
        <w:tab/>
        <w:t xml:space="preserve">A </w:t>
      </w:r>
      <w:del w:id="259" w:author="svcMRProcess" w:date="2018-09-10T09:11:00Z">
        <w:r>
          <w:rPr>
            <w:b/>
          </w:rPr>
          <w:delText>“</w:delText>
        </w:r>
      </w:del>
      <w:r>
        <w:rPr>
          <w:rStyle w:val="CharDefText"/>
        </w:rPr>
        <w:t>Class 1 offence</w:t>
      </w:r>
      <w:del w:id="260" w:author="svcMRProcess" w:date="2018-09-10T09:11:00Z">
        <w:r>
          <w:rPr>
            <w:b/>
          </w:rPr>
          <w:delText>”</w:delText>
        </w:r>
      </w:del>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del w:id="261" w:author="svcMRProcess" w:date="2018-09-10T09:11:00Z">
        <w:r>
          <w:rPr>
            <w:b/>
          </w:rPr>
          <w:delText>“</w:delText>
        </w:r>
      </w:del>
      <w:r>
        <w:rPr>
          <w:rStyle w:val="CharDefText"/>
        </w:rPr>
        <w:t>Class 2 offence</w:t>
      </w:r>
      <w:del w:id="262" w:author="svcMRProcess" w:date="2018-09-10T09:11:00Z">
        <w:r>
          <w:rPr>
            <w:b/>
          </w:rPr>
          <w:delText>”</w:delText>
        </w:r>
      </w:del>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263" w:name="_Toc131586132"/>
      <w:bookmarkStart w:id="264" w:name="_Toc205284544"/>
      <w:bookmarkStart w:id="265" w:name="_Toc202770649"/>
      <w:r>
        <w:rPr>
          <w:rStyle w:val="CharSectno"/>
        </w:rPr>
        <w:t>8</w:t>
      </w:r>
      <w:r>
        <w:t>.</w:t>
      </w:r>
      <w:r>
        <w:tab/>
        <w:t>References to convictions</w:t>
      </w:r>
      <w:bookmarkEnd w:id="263"/>
      <w:bookmarkEnd w:id="264"/>
      <w:bookmarkEnd w:id="265"/>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266" w:name="_Toc124041845"/>
      <w:bookmarkStart w:id="267" w:name="_Toc131586133"/>
      <w:bookmarkStart w:id="268" w:name="_Toc142716508"/>
      <w:bookmarkStart w:id="269" w:name="_Toc147896681"/>
      <w:bookmarkStart w:id="270" w:name="_Toc155588996"/>
      <w:bookmarkStart w:id="271" w:name="_Toc155590532"/>
      <w:bookmarkStart w:id="272" w:name="_Toc171333431"/>
      <w:bookmarkStart w:id="273" w:name="_Toc171395033"/>
      <w:bookmarkStart w:id="274" w:name="_Toc171395152"/>
      <w:bookmarkStart w:id="275" w:name="_Toc174422375"/>
      <w:bookmarkStart w:id="276" w:name="_Toc196197105"/>
      <w:bookmarkStart w:id="277" w:name="_Toc196798002"/>
      <w:bookmarkStart w:id="278" w:name="_Toc202770650"/>
      <w:bookmarkStart w:id="279" w:name="_Toc205284545"/>
      <w:r>
        <w:rPr>
          <w:rStyle w:val="CharPartNo"/>
        </w:rPr>
        <w:t>Part 2</w:t>
      </w:r>
      <w:r>
        <w:t> — </w:t>
      </w:r>
      <w:r>
        <w:rPr>
          <w:rStyle w:val="CharPartText"/>
        </w:rPr>
        <w:t>Assessment notices and negative notices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3"/>
      </w:pPr>
      <w:bookmarkStart w:id="280" w:name="_Toc124041846"/>
      <w:bookmarkStart w:id="281" w:name="_Toc131586134"/>
      <w:bookmarkStart w:id="282" w:name="_Toc142716509"/>
      <w:bookmarkStart w:id="283" w:name="_Toc147896682"/>
      <w:bookmarkStart w:id="284" w:name="_Toc155588997"/>
      <w:bookmarkStart w:id="285" w:name="_Toc155590533"/>
      <w:bookmarkStart w:id="286" w:name="_Toc171333432"/>
      <w:bookmarkStart w:id="287" w:name="_Toc171395034"/>
      <w:bookmarkStart w:id="288" w:name="_Toc171395153"/>
      <w:bookmarkStart w:id="289" w:name="_Toc174422376"/>
      <w:bookmarkStart w:id="290" w:name="_Toc196197106"/>
      <w:bookmarkStart w:id="291" w:name="_Toc196798003"/>
      <w:bookmarkStart w:id="292" w:name="_Toc202770651"/>
      <w:bookmarkStart w:id="293" w:name="_Toc205284546"/>
      <w:r>
        <w:rPr>
          <w:rStyle w:val="CharDivNo"/>
        </w:rPr>
        <w:t>Division 1</w:t>
      </w:r>
      <w:r>
        <w:t> — </w:t>
      </w:r>
      <w:r>
        <w:rPr>
          <w:rStyle w:val="CharDivText"/>
        </w:rPr>
        <w:t>Application for assessment notice</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131586135"/>
      <w:bookmarkStart w:id="295" w:name="_Toc205284547"/>
      <w:bookmarkStart w:id="296" w:name="_Toc202770652"/>
      <w:r>
        <w:rPr>
          <w:rStyle w:val="CharSectno"/>
        </w:rPr>
        <w:t>9</w:t>
      </w:r>
      <w:r>
        <w:t>.</w:t>
      </w:r>
      <w:r>
        <w:tab/>
        <w:t>Application for assessment notice (child</w:t>
      </w:r>
      <w:r>
        <w:noBreakHyphen/>
        <w:t>related employment)</w:t>
      </w:r>
      <w:bookmarkEnd w:id="294"/>
      <w:bookmarkEnd w:id="295"/>
      <w:bookmarkEnd w:id="296"/>
    </w:p>
    <w:p>
      <w:pPr>
        <w:pStyle w:val="Subsection"/>
      </w:pPr>
      <w:r>
        <w:tab/>
        <w:t>(1)</w:t>
      </w:r>
      <w:r>
        <w:tab/>
        <w:t>A person who is, or is proposed to be, employed in child</w:t>
      </w:r>
      <w:r>
        <w:noBreakHyphen/>
        <w:t xml:space="preserve">related employment by another person (the </w:t>
      </w:r>
      <w:del w:id="297" w:author="svcMRProcess" w:date="2018-09-10T09:11:00Z">
        <w:r>
          <w:rPr>
            <w:b/>
          </w:rPr>
          <w:delText>“</w:delText>
        </w:r>
      </w:del>
      <w:r>
        <w:rPr>
          <w:rStyle w:val="CharDefText"/>
        </w:rPr>
        <w:t>employer</w:t>
      </w:r>
      <w:del w:id="298" w:author="svcMRProcess" w:date="2018-09-10T09:11:00Z">
        <w:r>
          <w:rPr>
            <w:b/>
          </w:rPr>
          <w:delText>”</w:delText>
        </w:r>
        <w:r>
          <w:delText>)</w:delText>
        </w:r>
      </w:del>
      <w:ins w:id="299" w:author="svcMRProcess" w:date="2018-09-10T09:11:00Z">
        <w:r>
          <w:t>)</w:t>
        </w:r>
      </w:ins>
      <w:r>
        <w:t xml:space="preserve">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00" w:name="_Toc131586136"/>
      <w:bookmarkStart w:id="301" w:name="_Toc205284548"/>
      <w:bookmarkStart w:id="302" w:name="_Toc202770653"/>
      <w:r>
        <w:rPr>
          <w:rStyle w:val="CharSectno"/>
        </w:rPr>
        <w:t>10</w:t>
      </w:r>
      <w:r>
        <w:t>.</w:t>
      </w:r>
      <w:r>
        <w:tab/>
        <w:t>Application for assessment notice (child</w:t>
      </w:r>
      <w:r>
        <w:noBreakHyphen/>
        <w:t>related business)</w:t>
      </w:r>
      <w:bookmarkEnd w:id="300"/>
      <w:bookmarkEnd w:id="301"/>
      <w:bookmarkEnd w:id="302"/>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03" w:name="_Toc131586137"/>
      <w:bookmarkStart w:id="304" w:name="_Toc205284549"/>
      <w:bookmarkStart w:id="305" w:name="_Toc202770654"/>
      <w:r>
        <w:rPr>
          <w:rStyle w:val="CharSectno"/>
        </w:rPr>
        <w:t>11</w:t>
      </w:r>
      <w:r>
        <w:t>.</w:t>
      </w:r>
      <w:r>
        <w:tab/>
        <w:t>Withdrawal of application for assessment notice</w:t>
      </w:r>
      <w:bookmarkEnd w:id="303"/>
      <w:bookmarkEnd w:id="304"/>
      <w:bookmarkEnd w:id="305"/>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306" w:name="_Toc124041850"/>
      <w:bookmarkStart w:id="307" w:name="_Toc131586138"/>
      <w:bookmarkStart w:id="308" w:name="_Toc142716513"/>
      <w:bookmarkStart w:id="309" w:name="_Toc147896686"/>
      <w:bookmarkStart w:id="310" w:name="_Toc155589001"/>
      <w:bookmarkStart w:id="311" w:name="_Toc155590537"/>
      <w:bookmarkStart w:id="312" w:name="_Toc171333436"/>
      <w:bookmarkStart w:id="313" w:name="_Toc171395038"/>
      <w:bookmarkStart w:id="314" w:name="_Toc171395157"/>
      <w:bookmarkStart w:id="315" w:name="_Toc174422380"/>
      <w:bookmarkStart w:id="316" w:name="_Toc196197110"/>
      <w:bookmarkStart w:id="317" w:name="_Toc196798007"/>
      <w:bookmarkStart w:id="318" w:name="_Toc202770655"/>
      <w:bookmarkStart w:id="319" w:name="_Toc205284550"/>
      <w:r>
        <w:rPr>
          <w:rStyle w:val="CharDivNo"/>
        </w:rPr>
        <w:t>Division 2</w:t>
      </w:r>
      <w:r>
        <w:t> — </w:t>
      </w:r>
      <w:r>
        <w:rPr>
          <w:rStyle w:val="CharDivText"/>
        </w:rPr>
        <w:t>Issue of assessment notices and negative notices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131586139"/>
      <w:bookmarkStart w:id="321" w:name="_Toc205284551"/>
      <w:bookmarkStart w:id="322" w:name="_Toc202770656"/>
      <w:r>
        <w:rPr>
          <w:rStyle w:val="CharSectno"/>
        </w:rPr>
        <w:t>12</w:t>
      </w:r>
      <w:r>
        <w:t>.</w:t>
      </w:r>
      <w:r>
        <w:tab/>
        <w:t>Decision on application for an assessment notice</w:t>
      </w:r>
      <w:bookmarkEnd w:id="320"/>
      <w:bookmarkEnd w:id="321"/>
      <w:bookmarkEnd w:id="322"/>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323" w:name="_Toc131586140"/>
      <w:bookmarkStart w:id="324" w:name="_Toc205284552"/>
      <w:bookmarkStart w:id="325" w:name="_Toc202770657"/>
      <w:r>
        <w:rPr>
          <w:rStyle w:val="CharSectno"/>
        </w:rPr>
        <w:t>13</w:t>
      </w:r>
      <w:r>
        <w:t>.</w:t>
      </w:r>
      <w:r>
        <w:tab/>
        <w:t>CEO to invite submission about criminal record and issue interim negative notice</w:t>
      </w:r>
      <w:bookmarkEnd w:id="323"/>
      <w:bookmarkEnd w:id="324"/>
      <w:bookmarkEnd w:id="325"/>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326" w:name="_Toc131586141"/>
      <w:bookmarkStart w:id="327" w:name="_Toc205284553"/>
      <w:bookmarkStart w:id="328" w:name="_Toc202770658"/>
      <w:r>
        <w:rPr>
          <w:rStyle w:val="CharSectno"/>
        </w:rPr>
        <w:t>14</w:t>
      </w:r>
      <w:r>
        <w:t>.</w:t>
      </w:r>
      <w:r>
        <w:tab/>
        <w:t>Duration of assessment notices and negative notices</w:t>
      </w:r>
      <w:bookmarkEnd w:id="326"/>
      <w:bookmarkEnd w:id="327"/>
      <w:bookmarkEnd w:id="328"/>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329" w:name="_Toc131586142"/>
      <w:bookmarkStart w:id="330" w:name="_Toc205284554"/>
      <w:bookmarkStart w:id="331" w:name="_Toc202770659"/>
      <w:r>
        <w:rPr>
          <w:rStyle w:val="CharSectno"/>
        </w:rPr>
        <w:t>15</w:t>
      </w:r>
      <w:r>
        <w:t>.</w:t>
      </w:r>
      <w:r>
        <w:tab/>
        <w:t>Further assessment notice may be obtained</w:t>
      </w:r>
      <w:bookmarkEnd w:id="329"/>
      <w:bookmarkEnd w:id="330"/>
      <w:bookmarkEnd w:id="331"/>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32" w:name="_Toc124041855"/>
      <w:bookmarkStart w:id="333" w:name="_Toc131586143"/>
      <w:bookmarkStart w:id="334" w:name="_Toc142716518"/>
      <w:bookmarkStart w:id="335" w:name="_Toc147896691"/>
      <w:bookmarkStart w:id="336" w:name="_Toc155589006"/>
      <w:bookmarkStart w:id="337" w:name="_Toc155590542"/>
      <w:bookmarkStart w:id="338" w:name="_Toc171333441"/>
      <w:bookmarkStart w:id="339" w:name="_Toc171395043"/>
      <w:bookmarkStart w:id="340" w:name="_Toc171395162"/>
      <w:bookmarkStart w:id="341" w:name="_Toc174422385"/>
      <w:bookmarkStart w:id="342" w:name="_Toc196197115"/>
      <w:bookmarkStart w:id="343" w:name="_Toc196798012"/>
      <w:bookmarkStart w:id="344" w:name="_Toc202770660"/>
      <w:bookmarkStart w:id="345" w:name="_Toc205284555"/>
      <w:r>
        <w:rPr>
          <w:rStyle w:val="CharDivNo"/>
        </w:rPr>
        <w:t>Division 3</w:t>
      </w:r>
      <w:r>
        <w:t> — </w:t>
      </w:r>
      <w:r>
        <w:rPr>
          <w:rStyle w:val="CharDivText"/>
        </w:rPr>
        <w:t>CEO may require assessment notice to be applied for</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131586144"/>
      <w:bookmarkStart w:id="347" w:name="_Toc205284556"/>
      <w:bookmarkStart w:id="348" w:name="_Toc202770661"/>
      <w:r>
        <w:rPr>
          <w:rStyle w:val="CharSectno"/>
        </w:rPr>
        <w:t>16</w:t>
      </w:r>
      <w:r>
        <w:t>.</w:t>
      </w:r>
      <w:r>
        <w:tab/>
        <w:t>CEO may require certain employees to apply for assessment notice</w:t>
      </w:r>
      <w:bookmarkEnd w:id="346"/>
      <w:bookmarkEnd w:id="347"/>
      <w:bookmarkEnd w:id="348"/>
    </w:p>
    <w:p>
      <w:pPr>
        <w:pStyle w:val="Subsection"/>
      </w:pPr>
      <w:r>
        <w:tab/>
        <w:t>(1)</w:t>
      </w:r>
      <w:r>
        <w:tab/>
        <w:t xml:space="preserve">If a person (the </w:t>
      </w:r>
      <w:del w:id="349" w:author="svcMRProcess" w:date="2018-09-10T09:11:00Z">
        <w:r>
          <w:rPr>
            <w:b/>
          </w:rPr>
          <w:delText>“</w:delText>
        </w:r>
      </w:del>
      <w:r>
        <w:rPr>
          <w:rStyle w:val="CharDefText"/>
        </w:rPr>
        <w:t>employer</w:t>
      </w:r>
      <w:del w:id="350" w:author="svcMRProcess" w:date="2018-09-10T09:11:00Z">
        <w:r>
          <w:rPr>
            <w:b/>
          </w:rPr>
          <w:delText>”</w:delText>
        </w:r>
        <w:r>
          <w:delText>)</w:delText>
        </w:r>
      </w:del>
      <w:ins w:id="351" w:author="svcMRProcess" w:date="2018-09-10T09:11:00Z">
        <w:r>
          <w:t>)</w:t>
        </w:r>
      </w:ins>
      <w:r>
        <w:t xml:space="preserve"> who employs another person (the </w:t>
      </w:r>
      <w:del w:id="352" w:author="svcMRProcess" w:date="2018-09-10T09:11:00Z">
        <w:r>
          <w:rPr>
            <w:b/>
          </w:rPr>
          <w:delText>“</w:delText>
        </w:r>
      </w:del>
      <w:r>
        <w:rPr>
          <w:rStyle w:val="CharDefText"/>
        </w:rPr>
        <w:t>employee</w:t>
      </w:r>
      <w:del w:id="353" w:author="svcMRProcess" w:date="2018-09-10T09:11:00Z">
        <w:r>
          <w:rPr>
            <w:b/>
          </w:rPr>
          <w:delText>”</w:delText>
        </w:r>
        <w:r>
          <w:delText>)</w:delText>
        </w:r>
      </w:del>
      <w:ins w:id="354" w:author="svcMRProcess" w:date="2018-09-10T09:11:00Z">
        <w:r>
          <w:t>)</w:t>
        </w:r>
      </w:ins>
      <w:r>
        <w:t xml:space="preserve">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55" w:name="_Toc131586145"/>
      <w:bookmarkStart w:id="356" w:name="_Toc205284557"/>
      <w:bookmarkStart w:id="357" w:name="_Toc202770662"/>
      <w:r>
        <w:rPr>
          <w:rStyle w:val="CharSectno"/>
        </w:rPr>
        <w:t>17</w:t>
      </w:r>
      <w:r>
        <w:t>.</w:t>
      </w:r>
      <w:r>
        <w:tab/>
        <w:t>CEO may require certain people who carry out child</w:t>
      </w:r>
      <w:r>
        <w:noBreakHyphen/>
        <w:t>related work to apply for assessment notice</w:t>
      </w:r>
      <w:bookmarkEnd w:id="355"/>
      <w:bookmarkEnd w:id="356"/>
      <w:bookmarkEnd w:id="357"/>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358" w:name="_Toc131586146"/>
      <w:bookmarkStart w:id="359" w:name="_Toc205284558"/>
      <w:bookmarkStart w:id="360" w:name="_Toc202770663"/>
      <w:r>
        <w:rPr>
          <w:rStyle w:val="CharSectno"/>
        </w:rPr>
        <w:t>18</w:t>
      </w:r>
      <w:r>
        <w:t>.</w:t>
      </w:r>
      <w:r>
        <w:tab/>
        <w:t>CEO may issue negative notice if assessment notice not applied for</w:t>
      </w:r>
      <w:bookmarkEnd w:id="358"/>
      <w:bookmarkEnd w:id="359"/>
      <w:bookmarkEnd w:id="360"/>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361" w:name="_Toc124041859"/>
      <w:bookmarkStart w:id="362" w:name="_Toc131586147"/>
      <w:bookmarkStart w:id="363" w:name="_Toc142716522"/>
      <w:bookmarkStart w:id="364" w:name="_Toc147896695"/>
      <w:bookmarkStart w:id="365" w:name="_Toc155589010"/>
      <w:bookmarkStart w:id="366" w:name="_Toc155590546"/>
      <w:bookmarkStart w:id="367" w:name="_Toc171333445"/>
      <w:bookmarkStart w:id="368" w:name="_Toc171395047"/>
      <w:bookmarkStart w:id="369" w:name="_Toc171395166"/>
      <w:bookmarkStart w:id="370" w:name="_Toc174422389"/>
      <w:bookmarkStart w:id="371" w:name="_Toc196197119"/>
      <w:bookmarkStart w:id="372" w:name="_Toc196798016"/>
      <w:bookmarkStart w:id="373" w:name="_Toc202770664"/>
      <w:bookmarkStart w:id="374" w:name="_Toc205284559"/>
      <w:r>
        <w:rPr>
          <w:rStyle w:val="CharDivNo"/>
        </w:rPr>
        <w:t>Division 4</w:t>
      </w:r>
      <w:r>
        <w:t> — </w:t>
      </w:r>
      <w:r>
        <w:rPr>
          <w:rStyle w:val="CharDivText"/>
        </w:rPr>
        <w:t>Cancellation of assessment notices and negative notices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131586148"/>
      <w:bookmarkStart w:id="376" w:name="_Toc205284560"/>
      <w:bookmarkStart w:id="377" w:name="_Toc202770665"/>
      <w:r>
        <w:rPr>
          <w:rStyle w:val="CharSectno"/>
        </w:rPr>
        <w:t>19</w:t>
      </w:r>
      <w:r>
        <w:t>.</w:t>
      </w:r>
      <w:r>
        <w:tab/>
        <w:t>Applications for cancellation of negative notice</w:t>
      </w:r>
      <w:bookmarkEnd w:id="375"/>
      <w:bookmarkEnd w:id="376"/>
      <w:bookmarkEnd w:id="377"/>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378" w:name="_Toc131586149"/>
      <w:bookmarkStart w:id="379" w:name="_Toc205284561"/>
      <w:bookmarkStart w:id="380" w:name="_Toc202770666"/>
      <w:r>
        <w:rPr>
          <w:rStyle w:val="CharSectno"/>
        </w:rPr>
        <w:t>20</w:t>
      </w:r>
      <w:r>
        <w:t>.</w:t>
      </w:r>
      <w:r>
        <w:tab/>
        <w:t>Cancellation of notice because of wrong or incomplete information</w:t>
      </w:r>
      <w:bookmarkEnd w:id="378"/>
      <w:bookmarkEnd w:id="379"/>
      <w:bookmarkEnd w:id="380"/>
    </w:p>
    <w:p>
      <w:pPr>
        <w:pStyle w:val="Subsection"/>
      </w:pPr>
      <w:r>
        <w:tab/>
        <w:t>(1)</w:t>
      </w:r>
      <w:r>
        <w:tab/>
        <w:t xml:space="preserve">In this section — </w:t>
      </w:r>
    </w:p>
    <w:p>
      <w:pPr>
        <w:pStyle w:val="Defstart"/>
      </w:pPr>
      <w:r>
        <w:rPr>
          <w:b/>
        </w:rPr>
        <w:tab/>
      </w:r>
      <w:del w:id="381" w:author="svcMRProcess" w:date="2018-09-10T09:11:00Z">
        <w:r>
          <w:rPr>
            <w:b/>
          </w:rPr>
          <w:delText>“</w:delText>
        </w:r>
      </w:del>
      <w:r>
        <w:rPr>
          <w:rStyle w:val="CharDefText"/>
        </w:rPr>
        <w:t>correct notice</w:t>
      </w:r>
      <w:del w:id="382" w:author="svcMRProcess" w:date="2018-09-10T09:11:00Z">
        <w:r>
          <w:rPr>
            <w:b/>
          </w:rPr>
          <w:delText>”</w:delText>
        </w:r>
      </w:del>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del w:id="383" w:author="svcMRProcess" w:date="2018-09-10T09:11:00Z">
        <w:r>
          <w:rPr>
            <w:b/>
          </w:rPr>
          <w:delText>“</w:delText>
        </w:r>
      </w:del>
      <w:r>
        <w:rPr>
          <w:rStyle w:val="CharDefText"/>
        </w:rPr>
        <w:t>first notice</w:t>
      </w:r>
      <w:del w:id="384" w:author="svcMRProcess" w:date="2018-09-10T09:11:00Z">
        <w:r>
          <w:rPr>
            <w:b/>
          </w:rPr>
          <w:delText>”</w:delText>
        </w:r>
        <w:r>
          <w:delText>)</w:delText>
        </w:r>
      </w:del>
      <w:ins w:id="385" w:author="svcMRProcess" w:date="2018-09-10T09:11:00Z">
        <w:r>
          <w:t>)</w:t>
        </w:r>
      </w:ins>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386" w:name="_Toc131586150"/>
      <w:bookmarkStart w:id="387" w:name="_Toc205284562"/>
      <w:bookmarkStart w:id="388" w:name="_Toc202770667"/>
      <w:r>
        <w:rPr>
          <w:rStyle w:val="CharSectno"/>
        </w:rPr>
        <w:t>21</w:t>
      </w:r>
      <w:r>
        <w:t>.</w:t>
      </w:r>
      <w:r>
        <w:tab/>
        <w:t>Issue of notice cancels any previous notice</w:t>
      </w:r>
      <w:bookmarkEnd w:id="386"/>
      <w:bookmarkEnd w:id="387"/>
      <w:bookmarkEnd w:id="388"/>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389" w:name="_Toc124041863"/>
      <w:bookmarkStart w:id="390" w:name="_Toc131586151"/>
      <w:bookmarkStart w:id="391" w:name="_Toc142716526"/>
      <w:bookmarkStart w:id="392" w:name="_Toc147896699"/>
      <w:bookmarkStart w:id="393" w:name="_Toc155589014"/>
      <w:bookmarkStart w:id="394" w:name="_Toc155590550"/>
      <w:bookmarkStart w:id="395" w:name="_Toc171333449"/>
      <w:bookmarkStart w:id="396" w:name="_Toc171395051"/>
      <w:bookmarkStart w:id="397" w:name="_Toc171395170"/>
      <w:bookmarkStart w:id="398" w:name="_Toc174422393"/>
      <w:bookmarkStart w:id="399" w:name="_Toc196197123"/>
      <w:bookmarkStart w:id="400" w:name="_Toc196798020"/>
      <w:bookmarkStart w:id="401" w:name="_Toc202770668"/>
      <w:bookmarkStart w:id="402" w:name="_Toc205284563"/>
      <w:r>
        <w:rPr>
          <w:rStyle w:val="CharDivNo"/>
        </w:rPr>
        <w:t>Division 5</w:t>
      </w:r>
      <w:r>
        <w:t> — </w:t>
      </w:r>
      <w:r>
        <w:rPr>
          <w:rStyle w:val="CharDivText"/>
        </w:rPr>
        <w:t>Prohibitions relating to child</w:t>
      </w:r>
      <w:r>
        <w:rPr>
          <w:rStyle w:val="CharDivText"/>
        </w:rPr>
        <w:noBreakHyphen/>
        <w:t>related work</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131586152"/>
      <w:bookmarkStart w:id="404" w:name="_Toc205284564"/>
      <w:bookmarkStart w:id="405" w:name="_Toc202770669"/>
      <w:r>
        <w:rPr>
          <w:rStyle w:val="CharSectno"/>
        </w:rPr>
        <w:t>22</w:t>
      </w:r>
      <w:r>
        <w:t>.</w:t>
      </w:r>
      <w:r>
        <w:tab/>
        <w:t>Employers not to employ certain people in child</w:t>
      </w:r>
      <w:r>
        <w:noBreakHyphen/>
        <w:t>related employment</w:t>
      </w:r>
      <w:bookmarkEnd w:id="403"/>
      <w:bookmarkEnd w:id="404"/>
      <w:bookmarkEnd w:id="405"/>
    </w:p>
    <w:p>
      <w:pPr>
        <w:pStyle w:val="Subsection"/>
        <w:spacing w:before="120"/>
      </w:pPr>
      <w:r>
        <w:tab/>
        <w:t>(1)</w:t>
      </w:r>
      <w:r>
        <w:tab/>
        <w:t xml:space="preserve">In this section — </w:t>
      </w:r>
    </w:p>
    <w:p>
      <w:pPr>
        <w:pStyle w:val="Defstart"/>
      </w:pPr>
      <w:r>
        <w:rPr>
          <w:b/>
        </w:rPr>
        <w:tab/>
      </w:r>
      <w:del w:id="406" w:author="svcMRProcess" w:date="2018-09-10T09:11:00Z">
        <w:r>
          <w:rPr>
            <w:b/>
          </w:rPr>
          <w:delText>“</w:delText>
        </w:r>
      </w:del>
      <w:r>
        <w:rPr>
          <w:rStyle w:val="CharDefText"/>
        </w:rPr>
        <w:t>employer</w:t>
      </w:r>
      <w:del w:id="407" w:author="svcMRProcess" w:date="2018-09-10T09:11:00Z">
        <w:r>
          <w:rPr>
            <w:b/>
          </w:rPr>
          <w:delText>”</w:delText>
        </w:r>
      </w:del>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08" w:name="_Toc131586153"/>
      <w:bookmarkStart w:id="409" w:name="_Toc205284565"/>
      <w:bookmarkStart w:id="410" w:name="_Toc202770670"/>
      <w:r>
        <w:rPr>
          <w:rStyle w:val="CharSectno"/>
        </w:rPr>
        <w:t>23</w:t>
      </w:r>
      <w:r>
        <w:t>.</w:t>
      </w:r>
      <w:r>
        <w:tab/>
        <w:t>People issued with negative notice or interim negative notice not to carry out child</w:t>
      </w:r>
      <w:r>
        <w:noBreakHyphen/>
        <w:t>related work</w:t>
      </w:r>
      <w:bookmarkEnd w:id="408"/>
      <w:bookmarkEnd w:id="409"/>
      <w:bookmarkEnd w:id="410"/>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411" w:name="_Toc131586154"/>
      <w:bookmarkStart w:id="412" w:name="_Toc205284566"/>
      <w:bookmarkStart w:id="413" w:name="_Toc202770671"/>
      <w:r>
        <w:rPr>
          <w:rStyle w:val="CharSectno"/>
        </w:rPr>
        <w:t>24</w:t>
      </w:r>
      <w:r>
        <w:t>.</w:t>
      </w:r>
      <w:r>
        <w:tab/>
        <w:t>People without current assessment notice not to carry out child</w:t>
      </w:r>
      <w:r>
        <w:noBreakHyphen/>
        <w:t>related work</w:t>
      </w:r>
      <w:bookmarkEnd w:id="411"/>
      <w:bookmarkEnd w:id="412"/>
      <w:bookmarkEnd w:id="413"/>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414" w:name="_Toc131586155"/>
      <w:bookmarkStart w:id="415" w:name="_Toc205284567"/>
      <w:bookmarkStart w:id="416" w:name="_Toc202770672"/>
      <w:r>
        <w:rPr>
          <w:rStyle w:val="CharSectno"/>
        </w:rPr>
        <w:t>25</w:t>
      </w:r>
      <w:r>
        <w:t>.</w:t>
      </w:r>
      <w:r>
        <w:tab/>
        <w:t>Defences for section 24</w:t>
      </w:r>
      <w:bookmarkEnd w:id="414"/>
      <w:bookmarkEnd w:id="415"/>
      <w:bookmarkEnd w:id="416"/>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417" w:name="_Toc124041868"/>
      <w:bookmarkStart w:id="418" w:name="_Toc131586156"/>
      <w:bookmarkStart w:id="419" w:name="_Toc142716531"/>
      <w:bookmarkStart w:id="420" w:name="_Toc147896704"/>
      <w:bookmarkStart w:id="421" w:name="_Toc155589019"/>
      <w:bookmarkStart w:id="422" w:name="_Toc155590555"/>
      <w:bookmarkStart w:id="423" w:name="_Toc171333454"/>
      <w:bookmarkStart w:id="424" w:name="_Toc171395056"/>
      <w:bookmarkStart w:id="425" w:name="_Toc171395175"/>
      <w:bookmarkStart w:id="426" w:name="_Toc174422398"/>
      <w:bookmarkStart w:id="427" w:name="_Toc196197128"/>
      <w:bookmarkStart w:id="428" w:name="_Toc196798025"/>
      <w:bookmarkStart w:id="429" w:name="_Toc202770673"/>
      <w:bookmarkStart w:id="430" w:name="_Toc205284568"/>
      <w:r>
        <w:rPr>
          <w:rStyle w:val="CharDivNo"/>
        </w:rPr>
        <w:t>Division 6</w:t>
      </w:r>
      <w:r>
        <w:t> — </w:t>
      </w:r>
      <w:r>
        <w:rPr>
          <w:rStyle w:val="CharDivText"/>
        </w:rPr>
        <w:t>Review by State Administrative Tribunal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131586157"/>
      <w:bookmarkStart w:id="432" w:name="_Toc205284569"/>
      <w:bookmarkStart w:id="433" w:name="_Toc202770674"/>
      <w:r>
        <w:rPr>
          <w:rStyle w:val="CharSectno"/>
        </w:rPr>
        <w:t>26</w:t>
      </w:r>
      <w:r>
        <w:t>.</w:t>
      </w:r>
      <w:r>
        <w:tab/>
        <w:t>Review by State Administrative Tribunal</w:t>
      </w:r>
      <w:bookmarkEnd w:id="431"/>
      <w:bookmarkEnd w:id="432"/>
      <w:bookmarkEnd w:id="433"/>
    </w:p>
    <w:p>
      <w:pPr>
        <w:pStyle w:val="Subsection"/>
      </w:pPr>
      <w:r>
        <w:tab/>
        <w:t>(1)</w:t>
      </w:r>
      <w:r>
        <w:tab/>
        <w:t xml:space="preserve">In this section — </w:t>
      </w:r>
    </w:p>
    <w:p>
      <w:pPr>
        <w:pStyle w:val="Defstart"/>
      </w:pPr>
      <w:r>
        <w:rPr>
          <w:b/>
        </w:rPr>
        <w:tab/>
      </w:r>
      <w:del w:id="434" w:author="svcMRProcess" w:date="2018-09-10T09:11:00Z">
        <w:r>
          <w:rPr>
            <w:b/>
          </w:rPr>
          <w:delText>“</w:delText>
        </w:r>
      </w:del>
      <w:r>
        <w:rPr>
          <w:rStyle w:val="CharDefText"/>
        </w:rPr>
        <w:t>defined period</w:t>
      </w:r>
      <w:del w:id="435" w:author="svcMRProcess" w:date="2018-09-10T09:11:00Z">
        <w:r>
          <w:rPr>
            <w:b/>
          </w:rPr>
          <w:delText>”</w:delText>
        </w:r>
      </w:del>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436" w:name="_Toc124041870"/>
      <w:bookmarkStart w:id="437" w:name="_Toc131586158"/>
      <w:bookmarkStart w:id="438" w:name="_Toc142716533"/>
      <w:bookmarkStart w:id="439" w:name="_Toc147896706"/>
      <w:bookmarkStart w:id="440" w:name="_Toc155589021"/>
      <w:bookmarkStart w:id="441" w:name="_Toc155590557"/>
      <w:bookmarkStart w:id="442" w:name="_Toc171333456"/>
      <w:bookmarkStart w:id="443" w:name="_Toc171395058"/>
      <w:bookmarkStart w:id="444" w:name="_Toc171395177"/>
      <w:bookmarkStart w:id="445" w:name="_Toc174422400"/>
      <w:bookmarkStart w:id="446" w:name="_Toc196197130"/>
      <w:bookmarkStart w:id="447" w:name="_Toc196798027"/>
      <w:bookmarkStart w:id="448" w:name="_Toc202770675"/>
      <w:bookmarkStart w:id="449" w:name="_Toc205284570"/>
      <w:r>
        <w:rPr>
          <w:rStyle w:val="CharPartNo"/>
        </w:rPr>
        <w:t>Part 3</w:t>
      </w:r>
      <w:r>
        <w:t> — </w:t>
      </w:r>
      <w:r>
        <w:rPr>
          <w:rStyle w:val="CharPartText"/>
        </w:rPr>
        <w:t>Changes in criminal record and criminal record checks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3"/>
      </w:pPr>
      <w:bookmarkStart w:id="450" w:name="_Toc124041871"/>
      <w:bookmarkStart w:id="451" w:name="_Toc131586159"/>
      <w:bookmarkStart w:id="452" w:name="_Toc142716534"/>
      <w:bookmarkStart w:id="453" w:name="_Toc147896707"/>
      <w:bookmarkStart w:id="454" w:name="_Toc155589022"/>
      <w:bookmarkStart w:id="455" w:name="_Toc155590558"/>
      <w:bookmarkStart w:id="456" w:name="_Toc171333457"/>
      <w:bookmarkStart w:id="457" w:name="_Toc171395059"/>
      <w:bookmarkStart w:id="458" w:name="_Toc171395178"/>
      <w:bookmarkStart w:id="459" w:name="_Toc174422401"/>
      <w:bookmarkStart w:id="460" w:name="_Toc196197131"/>
      <w:bookmarkStart w:id="461" w:name="_Toc196798028"/>
      <w:bookmarkStart w:id="462" w:name="_Toc202770676"/>
      <w:bookmarkStart w:id="463" w:name="_Toc205284571"/>
      <w:r>
        <w:rPr>
          <w:rStyle w:val="CharDivNo"/>
        </w:rPr>
        <w:t>Division 1</w:t>
      </w:r>
      <w:r>
        <w:t> — </w:t>
      </w:r>
      <w:r>
        <w:rPr>
          <w:rStyle w:val="CharDivText"/>
        </w:rPr>
        <w:t>Relevant changes in criminal record</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pPr>
      <w:bookmarkStart w:id="464" w:name="_Toc131586160"/>
      <w:bookmarkStart w:id="465" w:name="_Toc205284572"/>
      <w:bookmarkStart w:id="466" w:name="_Toc202770677"/>
      <w:r>
        <w:rPr>
          <w:rStyle w:val="CharSectno"/>
        </w:rPr>
        <w:t>27</w:t>
      </w:r>
      <w:r>
        <w:t>.</w:t>
      </w:r>
      <w:r>
        <w:tab/>
        <w:t>Meaning of relevant change in criminal record and requirement to give notice of that change</w:t>
      </w:r>
      <w:bookmarkEnd w:id="464"/>
      <w:bookmarkEnd w:id="465"/>
      <w:bookmarkEnd w:id="466"/>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467" w:name="_Toc131586161"/>
      <w:bookmarkStart w:id="468" w:name="_Toc205284573"/>
      <w:bookmarkStart w:id="469" w:name="_Toc202770678"/>
      <w:r>
        <w:rPr>
          <w:rStyle w:val="CharSectno"/>
        </w:rPr>
        <w:t>28</w:t>
      </w:r>
      <w:r>
        <w:t>.</w:t>
      </w:r>
      <w:r>
        <w:tab/>
        <w:t>Relevant change in criminal record of certain applicants</w:t>
      </w:r>
      <w:bookmarkEnd w:id="467"/>
      <w:bookmarkEnd w:id="468"/>
      <w:bookmarkEnd w:id="469"/>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470" w:name="_Toc131586162"/>
      <w:bookmarkStart w:id="471" w:name="_Toc205284574"/>
      <w:bookmarkStart w:id="472" w:name="_Toc202770679"/>
      <w:r>
        <w:rPr>
          <w:rStyle w:val="CharSectno"/>
        </w:rPr>
        <w:t>29</w:t>
      </w:r>
      <w:r>
        <w:t>.</w:t>
      </w:r>
      <w:r>
        <w:tab/>
        <w:t>Relevant change in criminal record of people employed in child</w:t>
      </w:r>
      <w:r>
        <w:noBreakHyphen/>
        <w:t>related employment</w:t>
      </w:r>
      <w:bookmarkEnd w:id="470"/>
      <w:bookmarkEnd w:id="471"/>
      <w:bookmarkEnd w:id="472"/>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473" w:name="_Toc131586163"/>
      <w:bookmarkStart w:id="474" w:name="_Toc205284575"/>
      <w:bookmarkStart w:id="475" w:name="_Toc202770680"/>
      <w:r>
        <w:rPr>
          <w:rStyle w:val="CharSectno"/>
        </w:rPr>
        <w:t>30</w:t>
      </w:r>
      <w:r>
        <w:t>.</w:t>
      </w:r>
      <w:r>
        <w:tab/>
        <w:t>Relevant change in criminal record of people carrying on child</w:t>
      </w:r>
      <w:r>
        <w:noBreakHyphen/>
        <w:t>related business</w:t>
      </w:r>
      <w:bookmarkEnd w:id="473"/>
      <w:bookmarkEnd w:id="474"/>
      <w:bookmarkEnd w:id="47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476" w:name="_Toc131586164"/>
      <w:bookmarkStart w:id="477" w:name="_Toc205284576"/>
      <w:bookmarkStart w:id="478" w:name="_Toc202770681"/>
      <w:r>
        <w:rPr>
          <w:rStyle w:val="CharSectno"/>
        </w:rPr>
        <w:t>31</w:t>
      </w:r>
      <w:r>
        <w:t>.</w:t>
      </w:r>
      <w:r>
        <w:tab/>
        <w:t>Relevant change in criminal record of other people</w:t>
      </w:r>
      <w:bookmarkEnd w:id="476"/>
      <w:bookmarkEnd w:id="477"/>
      <w:bookmarkEnd w:id="478"/>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479" w:name="_Toc131586165"/>
      <w:bookmarkStart w:id="480" w:name="_Toc205284577"/>
      <w:bookmarkStart w:id="481" w:name="_Toc202770682"/>
      <w:r>
        <w:rPr>
          <w:rStyle w:val="CharSectno"/>
        </w:rPr>
        <w:t>32</w:t>
      </w:r>
      <w:r>
        <w:t>.</w:t>
      </w:r>
      <w:r>
        <w:tab/>
        <w:t>CEO to treat notice of relevant change in criminal record as application for assessment notice</w:t>
      </w:r>
      <w:bookmarkEnd w:id="479"/>
      <w:bookmarkEnd w:id="480"/>
      <w:bookmarkEnd w:id="481"/>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482" w:name="_Toc131586166"/>
      <w:bookmarkStart w:id="483" w:name="_Toc205284578"/>
      <w:bookmarkStart w:id="484" w:name="_Toc202770683"/>
      <w:r>
        <w:rPr>
          <w:rStyle w:val="CharSectno"/>
        </w:rPr>
        <w:t>33</w:t>
      </w:r>
      <w:r>
        <w:t>.</w:t>
      </w:r>
      <w:r>
        <w:tab/>
        <w:t>People not to start or continue child</w:t>
      </w:r>
      <w:r>
        <w:noBreakHyphen/>
        <w:t>related work if convicted of Class 1 offence</w:t>
      </w:r>
      <w:bookmarkEnd w:id="482"/>
      <w:bookmarkEnd w:id="483"/>
      <w:bookmarkEnd w:id="484"/>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485" w:name="_Toc124041879"/>
      <w:bookmarkStart w:id="486" w:name="_Toc131586167"/>
      <w:bookmarkStart w:id="487" w:name="_Toc142716542"/>
      <w:bookmarkStart w:id="488" w:name="_Toc147896715"/>
      <w:bookmarkStart w:id="489" w:name="_Toc155589030"/>
      <w:bookmarkStart w:id="490" w:name="_Toc155590566"/>
      <w:bookmarkStart w:id="491" w:name="_Toc171333465"/>
      <w:bookmarkStart w:id="492" w:name="_Toc171395067"/>
      <w:bookmarkStart w:id="493" w:name="_Toc171395186"/>
      <w:bookmarkStart w:id="494" w:name="_Toc174422409"/>
      <w:bookmarkStart w:id="495" w:name="_Toc196197139"/>
      <w:bookmarkStart w:id="496" w:name="_Toc196798036"/>
      <w:bookmarkStart w:id="497" w:name="_Toc202770684"/>
      <w:bookmarkStart w:id="498" w:name="_Toc205284579"/>
      <w:r>
        <w:rPr>
          <w:rStyle w:val="CharDivNo"/>
        </w:rPr>
        <w:t>Division 2</w:t>
      </w:r>
      <w:r>
        <w:t> — </w:t>
      </w:r>
      <w:r>
        <w:rPr>
          <w:rStyle w:val="CharDivText"/>
        </w:rPr>
        <w:t>Criminal record checks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131586168"/>
      <w:bookmarkStart w:id="500" w:name="_Toc205284580"/>
      <w:bookmarkStart w:id="501" w:name="_Toc202770685"/>
      <w:r>
        <w:rPr>
          <w:rStyle w:val="CharSectno"/>
        </w:rPr>
        <w:t>34</w:t>
      </w:r>
      <w:r>
        <w:t>.</w:t>
      </w:r>
      <w:r>
        <w:tab/>
        <w:t>CEO may carry out criminal record check</w:t>
      </w:r>
      <w:bookmarkEnd w:id="499"/>
      <w:bookmarkEnd w:id="500"/>
      <w:bookmarkEnd w:id="501"/>
    </w:p>
    <w:p>
      <w:pPr>
        <w:pStyle w:val="Subsection"/>
      </w:pPr>
      <w:r>
        <w:tab/>
        <w:t>(1)</w:t>
      </w:r>
      <w:r>
        <w:tab/>
        <w:t xml:space="preserve">In this section — </w:t>
      </w:r>
    </w:p>
    <w:p>
      <w:pPr>
        <w:pStyle w:val="Defstart"/>
      </w:pPr>
      <w:r>
        <w:rPr>
          <w:b/>
        </w:rPr>
        <w:tab/>
      </w:r>
      <w:del w:id="502" w:author="svcMRProcess" w:date="2018-09-10T09:11:00Z">
        <w:r>
          <w:rPr>
            <w:b/>
          </w:rPr>
          <w:delText>“</w:delText>
        </w:r>
      </w:del>
      <w:r>
        <w:rPr>
          <w:rStyle w:val="CharDefText"/>
        </w:rPr>
        <w:t>authorised person</w:t>
      </w:r>
      <w:del w:id="503" w:author="svcMRProcess" w:date="2018-09-10T09:11:00Z">
        <w:r>
          <w:rPr>
            <w:b/>
          </w:rPr>
          <w:delText>”</w:delText>
        </w:r>
      </w:del>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del w:id="504" w:author="svcMRProcess" w:date="2018-09-10T09:11:00Z">
        <w:r>
          <w:rPr>
            <w:b/>
          </w:rPr>
          <w:delText>“</w:delText>
        </w:r>
      </w:del>
      <w:r>
        <w:rPr>
          <w:rStyle w:val="CharDefText"/>
        </w:rPr>
        <w:t>criminal records agency</w:t>
      </w:r>
      <w:del w:id="505" w:author="svcMRProcess" w:date="2018-09-10T09:11:00Z">
        <w:r>
          <w:rPr>
            <w:b/>
          </w:rPr>
          <w:delText>”</w:delText>
        </w:r>
      </w:del>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506" w:name="_Toc124041881"/>
      <w:bookmarkStart w:id="507" w:name="_Toc131586169"/>
      <w:bookmarkStart w:id="508" w:name="_Toc142716544"/>
      <w:bookmarkStart w:id="509" w:name="_Toc147896717"/>
      <w:bookmarkStart w:id="510" w:name="_Toc155589032"/>
      <w:bookmarkStart w:id="511" w:name="_Toc155590568"/>
      <w:bookmarkStart w:id="512" w:name="_Toc171333467"/>
      <w:bookmarkStart w:id="513" w:name="_Toc171395069"/>
      <w:bookmarkStart w:id="514" w:name="_Toc171395188"/>
      <w:bookmarkStart w:id="515" w:name="_Toc174422411"/>
      <w:bookmarkStart w:id="516" w:name="_Toc196197141"/>
      <w:bookmarkStart w:id="517" w:name="_Toc196798038"/>
      <w:bookmarkStart w:id="518" w:name="_Toc202770686"/>
      <w:bookmarkStart w:id="519" w:name="_Toc205284581"/>
      <w:r>
        <w:rPr>
          <w:rStyle w:val="CharPartNo"/>
        </w:rPr>
        <w:t>Part 4</w:t>
      </w:r>
      <w:r>
        <w:rPr>
          <w:rStyle w:val="CharDivNo"/>
        </w:rPr>
        <w:t> </w:t>
      </w:r>
      <w:r>
        <w:t>—</w:t>
      </w:r>
      <w:r>
        <w:rPr>
          <w:rStyle w:val="CharDivText"/>
        </w:rPr>
        <w:t> </w:t>
      </w:r>
      <w:r>
        <w:rPr>
          <w:rStyle w:val="CharPartText"/>
        </w:rPr>
        <w:t>General</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131586170"/>
      <w:bookmarkStart w:id="521" w:name="_Toc205284582"/>
      <w:bookmarkStart w:id="522" w:name="_Toc202770687"/>
      <w:r>
        <w:rPr>
          <w:rStyle w:val="CharSectno"/>
        </w:rPr>
        <w:t>35</w:t>
      </w:r>
      <w:r>
        <w:t>.</w:t>
      </w:r>
      <w:r>
        <w:tab/>
        <w:t>False or misleading information</w:t>
      </w:r>
      <w:bookmarkEnd w:id="520"/>
      <w:bookmarkEnd w:id="521"/>
      <w:bookmarkEnd w:id="522"/>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523" w:name="_Toc131586171"/>
      <w:bookmarkStart w:id="524" w:name="_Toc205284583"/>
      <w:bookmarkStart w:id="525" w:name="_Toc202770688"/>
      <w:r>
        <w:rPr>
          <w:rStyle w:val="CharSectno"/>
        </w:rPr>
        <w:t>36</w:t>
      </w:r>
      <w:r>
        <w:t>.</w:t>
      </w:r>
      <w:r>
        <w:tab/>
        <w:t>Return of assessment notice to CEO</w:t>
      </w:r>
      <w:bookmarkEnd w:id="523"/>
      <w:bookmarkEnd w:id="524"/>
      <w:bookmarkEnd w:id="525"/>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526" w:name="_Toc131586172"/>
      <w:bookmarkStart w:id="527" w:name="_Toc205284584"/>
      <w:bookmarkStart w:id="528" w:name="_Toc202770689"/>
      <w:r>
        <w:rPr>
          <w:rStyle w:val="CharSectno"/>
        </w:rPr>
        <w:t>37</w:t>
      </w:r>
      <w:r>
        <w:t>.</w:t>
      </w:r>
      <w:r>
        <w:tab/>
        <w:t>Exchange of information with corresponding authorities</w:t>
      </w:r>
      <w:bookmarkEnd w:id="526"/>
      <w:bookmarkEnd w:id="527"/>
      <w:bookmarkEnd w:id="528"/>
    </w:p>
    <w:p>
      <w:pPr>
        <w:pStyle w:val="Subsection"/>
      </w:pPr>
      <w:r>
        <w:tab/>
        <w:t>(1)</w:t>
      </w:r>
      <w:r>
        <w:tab/>
        <w:t xml:space="preserve">In this section — </w:t>
      </w:r>
    </w:p>
    <w:p>
      <w:pPr>
        <w:pStyle w:val="Defstart"/>
      </w:pPr>
      <w:r>
        <w:rPr>
          <w:b/>
        </w:rPr>
        <w:tab/>
      </w:r>
      <w:del w:id="529" w:author="svcMRProcess" w:date="2018-09-10T09:11:00Z">
        <w:r>
          <w:rPr>
            <w:b/>
          </w:rPr>
          <w:delText>“</w:delText>
        </w:r>
      </w:del>
      <w:r>
        <w:rPr>
          <w:rStyle w:val="CharDefText"/>
        </w:rPr>
        <w:t>corresponding authority</w:t>
      </w:r>
      <w:del w:id="530" w:author="svcMRProcess" w:date="2018-09-10T09:11:00Z">
        <w:r>
          <w:rPr>
            <w:b/>
          </w:rPr>
          <w:delText>”</w:delText>
        </w:r>
      </w:del>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531" w:name="_Toc131586173"/>
      <w:bookmarkStart w:id="532" w:name="_Toc205284585"/>
      <w:bookmarkStart w:id="533" w:name="_Toc202770690"/>
      <w:r>
        <w:rPr>
          <w:rStyle w:val="CharSectno"/>
        </w:rPr>
        <w:t>38</w:t>
      </w:r>
      <w:r>
        <w:t>.</w:t>
      </w:r>
      <w:r>
        <w:tab/>
        <w:t>CEO may disclose to certain bodies information about issue of negative notices and interim negative notices</w:t>
      </w:r>
      <w:bookmarkEnd w:id="531"/>
      <w:bookmarkEnd w:id="532"/>
      <w:bookmarkEnd w:id="533"/>
    </w:p>
    <w:p>
      <w:pPr>
        <w:pStyle w:val="Subsection"/>
      </w:pPr>
      <w:r>
        <w:tab/>
        <w:t>(1)</w:t>
      </w:r>
      <w:r>
        <w:tab/>
        <w:t xml:space="preserve">In this section — </w:t>
      </w:r>
    </w:p>
    <w:p>
      <w:pPr>
        <w:pStyle w:val="Defstart"/>
      </w:pPr>
      <w:r>
        <w:rPr>
          <w:b/>
        </w:rPr>
        <w:tab/>
      </w:r>
      <w:del w:id="534" w:author="svcMRProcess" w:date="2018-09-10T09:11:00Z">
        <w:r>
          <w:rPr>
            <w:b/>
          </w:rPr>
          <w:delText>“</w:delText>
        </w:r>
      </w:del>
      <w:r>
        <w:rPr>
          <w:rStyle w:val="CharDefText"/>
        </w:rPr>
        <w:t>Department</w:t>
      </w:r>
      <w:del w:id="535" w:author="svcMRProcess" w:date="2018-09-10T09:11:00Z">
        <w:r>
          <w:rPr>
            <w:b/>
          </w:rPr>
          <w:delText>”</w:delText>
        </w:r>
      </w:del>
      <w:r>
        <w:t xml:space="preserve"> means the department of the Public Service principally assisting the Minister in the administration of the </w:t>
      </w:r>
      <w:r>
        <w:rPr>
          <w:i/>
          <w:iCs/>
        </w:rPr>
        <w:t>Child Care Services Act 2007</w:t>
      </w:r>
      <w:r>
        <w:t>;</w:t>
      </w:r>
    </w:p>
    <w:p>
      <w:pPr>
        <w:pStyle w:val="Defstart"/>
      </w:pPr>
      <w:r>
        <w:rPr>
          <w:b/>
        </w:rPr>
        <w:tab/>
      </w:r>
      <w:del w:id="536" w:author="svcMRProcess" w:date="2018-09-10T09:11:00Z">
        <w:r>
          <w:rPr>
            <w:b/>
          </w:rPr>
          <w:delText>“</w:delText>
        </w:r>
      </w:del>
      <w:r>
        <w:rPr>
          <w:rStyle w:val="CharDefText"/>
        </w:rPr>
        <w:t>public authority</w:t>
      </w:r>
      <w:del w:id="537" w:author="svcMRProcess" w:date="2018-09-10T09:11:00Z">
        <w:r>
          <w:rPr>
            <w:b/>
          </w:rPr>
          <w:delText>”</w:delText>
        </w:r>
      </w:del>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538" w:name="_Toc131586174"/>
      <w:r>
        <w:tab/>
        <w:t>[Section 38 amended by No. 19 of 2007 s. 73.]</w:t>
      </w:r>
    </w:p>
    <w:p>
      <w:pPr>
        <w:pStyle w:val="Heading5"/>
      </w:pPr>
      <w:bookmarkStart w:id="539" w:name="_Toc205284586"/>
      <w:bookmarkStart w:id="540" w:name="_Toc202770691"/>
      <w:r>
        <w:rPr>
          <w:rStyle w:val="CharSectno"/>
        </w:rPr>
        <w:t>39</w:t>
      </w:r>
      <w:r>
        <w:t>.</w:t>
      </w:r>
      <w:r>
        <w:tab/>
        <w:t>Confidentiality of information</w:t>
      </w:r>
      <w:bookmarkEnd w:id="538"/>
      <w:bookmarkEnd w:id="539"/>
      <w:bookmarkEnd w:id="540"/>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541" w:name="_Toc131586175"/>
      <w:bookmarkStart w:id="542" w:name="_Toc205284587"/>
      <w:bookmarkStart w:id="543" w:name="_Toc202770692"/>
      <w:r>
        <w:rPr>
          <w:rStyle w:val="CharSectno"/>
        </w:rPr>
        <w:t>40</w:t>
      </w:r>
      <w:r>
        <w:t>.</w:t>
      </w:r>
      <w:r>
        <w:tab/>
        <w:t>Protection from liability for wrongdoing</w:t>
      </w:r>
      <w:bookmarkEnd w:id="541"/>
      <w:bookmarkEnd w:id="542"/>
      <w:bookmarkEnd w:id="543"/>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544" w:name="_Toc131586176"/>
      <w:bookmarkStart w:id="545" w:name="_Toc205284588"/>
      <w:bookmarkStart w:id="546" w:name="_Toc202770693"/>
      <w:r>
        <w:rPr>
          <w:rStyle w:val="CharSectno"/>
        </w:rPr>
        <w:t>41</w:t>
      </w:r>
      <w:r>
        <w:t>.</w:t>
      </w:r>
      <w:r>
        <w:tab/>
        <w:t>Employer to comply with Act despite other laws etc.</w:t>
      </w:r>
      <w:bookmarkEnd w:id="544"/>
      <w:bookmarkEnd w:id="545"/>
      <w:bookmarkEnd w:id="546"/>
    </w:p>
    <w:p>
      <w:pPr>
        <w:pStyle w:val="Subsection"/>
      </w:pPr>
      <w:r>
        <w:tab/>
        <w:t>(1)</w:t>
      </w:r>
      <w:r>
        <w:tab/>
        <w:t xml:space="preserve">If it would be a contravention of a provision of this Act for a person (the </w:t>
      </w:r>
      <w:del w:id="547" w:author="svcMRProcess" w:date="2018-09-10T09:11:00Z">
        <w:r>
          <w:rPr>
            <w:b/>
          </w:rPr>
          <w:delText>“</w:delText>
        </w:r>
      </w:del>
      <w:r>
        <w:rPr>
          <w:rStyle w:val="CharDefText"/>
        </w:rPr>
        <w:t>employer</w:t>
      </w:r>
      <w:del w:id="548" w:author="svcMRProcess" w:date="2018-09-10T09:11:00Z">
        <w:r>
          <w:rPr>
            <w:b/>
          </w:rPr>
          <w:delText>”</w:delText>
        </w:r>
        <w:r>
          <w:delText>)</w:delText>
        </w:r>
      </w:del>
      <w:ins w:id="549" w:author="svcMRProcess" w:date="2018-09-10T09:11:00Z">
        <w:r>
          <w:t>)</w:t>
        </w:r>
      </w:ins>
      <w:r>
        <w:t xml:space="preserve">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550" w:name="_Toc131586177"/>
      <w:bookmarkStart w:id="551" w:name="_Toc205284589"/>
      <w:bookmarkStart w:id="552" w:name="_Toc202770694"/>
      <w:r>
        <w:rPr>
          <w:rStyle w:val="CharSectno"/>
        </w:rPr>
        <w:t>42</w:t>
      </w:r>
      <w:r>
        <w:t>.</w:t>
      </w:r>
      <w:r>
        <w:tab/>
        <w:t>CEO may require information to confirm compliance with Act</w:t>
      </w:r>
      <w:bookmarkEnd w:id="550"/>
      <w:bookmarkEnd w:id="551"/>
      <w:bookmarkEnd w:id="552"/>
    </w:p>
    <w:p>
      <w:pPr>
        <w:pStyle w:val="Subsection"/>
      </w:pPr>
      <w:r>
        <w:tab/>
        <w:t>(1)</w:t>
      </w:r>
      <w:r>
        <w:tab/>
        <w:t xml:space="preserve">In this section — </w:t>
      </w:r>
    </w:p>
    <w:p>
      <w:pPr>
        <w:pStyle w:val="Defstart"/>
      </w:pPr>
      <w:r>
        <w:rPr>
          <w:b/>
        </w:rPr>
        <w:tab/>
      </w:r>
      <w:del w:id="553" w:author="svcMRProcess" w:date="2018-09-10T09:11:00Z">
        <w:r>
          <w:rPr>
            <w:b/>
          </w:rPr>
          <w:delText>“</w:delText>
        </w:r>
      </w:del>
      <w:r>
        <w:rPr>
          <w:rStyle w:val="CharDefText"/>
        </w:rPr>
        <w:t>regulated person</w:t>
      </w:r>
      <w:del w:id="554" w:author="svcMRProcess" w:date="2018-09-10T09:11:00Z">
        <w:r>
          <w:rPr>
            <w:b/>
          </w:rPr>
          <w:delText>”</w:delText>
        </w:r>
      </w:del>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555" w:name="_Toc131586178"/>
      <w:bookmarkStart w:id="556" w:name="_Toc205284590"/>
      <w:bookmarkStart w:id="557" w:name="_Toc202770695"/>
      <w:r>
        <w:rPr>
          <w:rStyle w:val="CharSectno"/>
        </w:rPr>
        <w:t>43</w:t>
      </w:r>
      <w:r>
        <w:t>.</w:t>
      </w:r>
      <w:r>
        <w:tab/>
        <w:t>Liability of partners for certain offences</w:t>
      </w:r>
      <w:bookmarkEnd w:id="555"/>
      <w:bookmarkEnd w:id="556"/>
      <w:bookmarkEnd w:id="557"/>
    </w:p>
    <w:p>
      <w:pPr>
        <w:pStyle w:val="Subsection"/>
      </w:pPr>
      <w:r>
        <w:tab/>
        <w:t>(1)</w:t>
      </w:r>
      <w:r>
        <w:tab/>
        <w:t xml:space="preserve">If — </w:t>
      </w:r>
    </w:p>
    <w:p>
      <w:pPr>
        <w:pStyle w:val="Indenta"/>
      </w:pPr>
      <w:r>
        <w:tab/>
        <w:t>(a)</w:t>
      </w:r>
      <w:r>
        <w:tab/>
        <w:t xml:space="preserve">a breach of a provision of this Act by a person (the </w:t>
      </w:r>
      <w:del w:id="558" w:author="svcMRProcess" w:date="2018-09-10T09:11:00Z">
        <w:r>
          <w:rPr>
            <w:b/>
          </w:rPr>
          <w:delText>“</w:delText>
        </w:r>
      </w:del>
      <w:r>
        <w:rPr>
          <w:rStyle w:val="CharDefText"/>
        </w:rPr>
        <w:t>employer</w:t>
      </w:r>
      <w:del w:id="559" w:author="svcMRProcess" w:date="2018-09-10T09:11:00Z">
        <w:r>
          <w:rPr>
            <w:b/>
          </w:rPr>
          <w:delText>”</w:delText>
        </w:r>
        <w:r>
          <w:delText>)</w:delText>
        </w:r>
      </w:del>
      <w:ins w:id="560" w:author="svcMRProcess" w:date="2018-09-10T09:11:00Z">
        <w:r>
          <w:t>)</w:t>
        </w:r>
      </w:ins>
      <w:r>
        <w:t xml:space="preserve">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561" w:name="_Toc131586179"/>
      <w:bookmarkStart w:id="562" w:name="_Toc205284591"/>
      <w:bookmarkStart w:id="563" w:name="_Toc202770696"/>
      <w:r>
        <w:rPr>
          <w:rStyle w:val="CharSectno"/>
        </w:rPr>
        <w:t>44</w:t>
      </w:r>
      <w:r>
        <w:t>.</w:t>
      </w:r>
      <w:r>
        <w:tab/>
        <w:t>Evidentiary matters</w:t>
      </w:r>
      <w:bookmarkEnd w:id="561"/>
      <w:bookmarkEnd w:id="562"/>
      <w:bookmarkEnd w:id="563"/>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564" w:name="_Toc131586180"/>
      <w:bookmarkStart w:id="565" w:name="_Toc205284592"/>
      <w:bookmarkStart w:id="566" w:name="_Toc202770697"/>
      <w:r>
        <w:rPr>
          <w:rStyle w:val="CharSectno"/>
        </w:rPr>
        <w:t>45</w:t>
      </w:r>
      <w:r>
        <w:t>.</w:t>
      </w:r>
      <w:r>
        <w:tab/>
        <w:t>Delegation</w:t>
      </w:r>
      <w:bookmarkEnd w:id="564"/>
      <w:bookmarkEnd w:id="565"/>
      <w:bookmarkEnd w:id="566"/>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r>
      <w:del w:id="567" w:author="svcMRProcess" w:date="2018-09-10T09:11:00Z">
        <w:r>
          <w:rPr>
            <w:b/>
          </w:rPr>
          <w:delText>“</w:delText>
        </w:r>
      </w:del>
      <w:r>
        <w:rPr>
          <w:rStyle w:val="CharDefText"/>
        </w:rPr>
        <w:t>public sector employee</w:t>
      </w:r>
      <w:del w:id="568" w:author="svcMRProcess" w:date="2018-09-10T09:11:00Z">
        <w:r>
          <w:rPr>
            <w:b/>
          </w:rPr>
          <w:delText>”</w:delText>
        </w:r>
      </w:del>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569" w:name="_Toc131586181"/>
      <w:bookmarkStart w:id="570" w:name="_Toc205284593"/>
      <w:bookmarkStart w:id="571" w:name="_Toc202770698"/>
      <w:r>
        <w:rPr>
          <w:rStyle w:val="CharSectno"/>
        </w:rPr>
        <w:t>46</w:t>
      </w:r>
      <w:r>
        <w:t>.</w:t>
      </w:r>
      <w:r>
        <w:tab/>
        <w:t>Regulations</w:t>
      </w:r>
      <w:bookmarkEnd w:id="569"/>
      <w:bookmarkEnd w:id="570"/>
      <w:bookmarkEnd w:id="57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572" w:name="_Toc131586182"/>
      <w:bookmarkStart w:id="573" w:name="_Toc205284594"/>
      <w:bookmarkStart w:id="574" w:name="_Toc202770699"/>
      <w:r>
        <w:rPr>
          <w:rStyle w:val="CharSectno"/>
        </w:rPr>
        <w:t>47</w:t>
      </w:r>
      <w:r>
        <w:t>.</w:t>
      </w:r>
      <w:r>
        <w:tab/>
        <w:t>Minister to review and report on Act</w:t>
      </w:r>
      <w:bookmarkEnd w:id="572"/>
      <w:bookmarkEnd w:id="573"/>
      <w:bookmarkEnd w:id="574"/>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575" w:name="_Toc124041895"/>
      <w:bookmarkStart w:id="576" w:name="_Toc131586183"/>
      <w:bookmarkStart w:id="577" w:name="_Toc142716558"/>
      <w:bookmarkStart w:id="578" w:name="_Toc147896731"/>
      <w:bookmarkStart w:id="579" w:name="_Toc155589046"/>
      <w:bookmarkStart w:id="580" w:name="_Toc155590582"/>
      <w:bookmarkStart w:id="581" w:name="_Toc171333481"/>
      <w:bookmarkStart w:id="582" w:name="_Toc171395083"/>
      <w:bookmarkStart w:id="583" w:name="_Toc171395202"/>
      <w:bookmarkStart w:id="584" w:name="_Toc174422425"/>
      <w:bookmarkStart w:id="585" w:name="_Toc196197155"/>
      <w:bookmarkStart w:id="586" w:name="_Toc196798052"/>
      <w:bookmarkStart w:id="587" w:name="_Toc202770700"/>
      <w:bookmarkStart w:id="588" w:name="_Toc205284595"/>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131586184"/>
      <w:bookmarkStart w:id="590" w:name="_Toc205284596"/>
      <w:bookmarkStart w:id="591" w:name="_Toc202770701"/>
      <w:r>
        <w:rPr>
          <w:rStyle w:val="CharSectno"/>
        </w:rPr>
        <w:t>48</w:t>
      </w:r>
      <w:r>
        <w:t>.</w:t>
      </w:r>
      <w:r>
        <w:tab/>
        <w:t>The Act amended</w:t>
      </w:r>
      <w:bookmarkEnd w:id="589"/>
      <w:bookmarkEnd w:id="590"/>
      <w:bookmarkEnd w:id="591"/>
    </w:p>
    <w:p>
      <w:pPr>
        <w:pStyle w:val="Subsection"/>
      </w:pPr>
      <w:r>
        <w:tab/>
      </w:r>
      <w:r>
        <w:tab/>
        <w:t xml:space="preserve">The amendments in this Part are to the </w:t>
      </w:r>
      <w:r>
        <w:rPr>
          <w:i/>
        </w:rPr>
        <w:t>Children and Community Services Act 2004</w:t>
      </w:r>
      <w:r>
        <w:t>.</w:t>
      </w:r>
    </w:p>
    <w:p>
      <w:pPr>
        <w:pStyle w:val="Heading5"/>
      </w:pPr>
      <w:bookmarkStart w:id="592" w:name="_Toc131586185"/>
      <w:bookmarkStart w:id="593" w:name="_Toc205284597"/>
      <w:bookmarkStart w:id="594" w:name="_Toc202770702"/>
      <w:r>
        <w:rPr>
          <w:rStyle w:val="CharSectno"/>
        </w:rPr>
        <w:t>49</w:t>
      </w:r>
      <w:r>
        <w:t>.</w:t>
      </w:r>
      <w:r>
        <w:tab/>
        <w:t>Section 197 amended</w:t>
      </w:r>
      <w:bookmarkEnd w:id="592"/>
      <w:bookmarkEnd w:id="593"/>
      <w:bookmarkEnd w:id="594"/>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r>
      <w:del w:id="595" w:author="svcMRProcess" w:date="2018-09-10T09:11:00Z">
        <w:r>
          <w:rPr>
            <w:b/>
          </w:rPr>
          <w:delText>“</w:delText>
        </w:r>
      </w:del>
      <w:r>
        <w:rPr>
          <w:rStyle w:val="CharDefText"/>
        </w:rPr>
        <w:t>assessment notice</w:t>
      </w:r>
      <w:del w:id="596" w:author="svcMRProcess" w:date="2018-09-10T09:11:00Z">
        <w:r>
          <w:rPr>
            <w:b/>
          </w:rPr>
          <w:delText>”</w:delText>
        </w:r>
      </w:del>
      <w:r>
        <w:t xml:space="preserve"> has the meaning given to that term in the </w:t>
      </w:r>
      <w:r>
        <w:rPr>
          <w:i/>
        </w:rPr>
        <w:t>Working with Children (Criminal Record Checking) Act 2004</w:t>
      </w:r>
      <w:r>
        <w:t xml:space="preserve"> section 4;</w:t>
      </w:r>
    </w:p>
    <w:p>
      <w:pPr>
        <w:pStyle w:val="Defstart"/>
      </w:pPr>
      <w:r>
        <w:rPr>
          <w:b/>
        </w:rPr>
        <w:tab/>
      </w:r>
      <w:del w:id="597" w:author="svcMRProcess" w:date="2018-09-10T09:11:00Z">
        <w:r>
          <w:rPr>
            <w:b/>
          </w:rPr>
          <w:delText>“</w:delText>
        </w:r>
      </w:del>
      <w:r>
        <w:rPr>
          <w:rStyle w:val="CharDefText"/>
        </w:rPr>
        <w:t>interim negative notice</w:t>
      </w:r>
      <w:del w:id="598" w:author="svcMRProcess" w:date="2018-09-10T09:11:00Z">
        <w:r>
          <w:rPr>
            <w:b/>
          </w:rPr>
          <w:delText>”</w:delText>
        </w:r>
      </w:del>
      <w:r>
        <w:t xml:space="preserve"> has the meaning given to that term in the </w:t>
      </w:r>
      <w:r>
        <w:rPr>
          <w:i/>
        </w:rPr>
        <w:t xml:space="preserve">Working with Children (Criminal Record Checking) Act 2004 </w:t>
      </w:r>
      <w:r>
        <w:t>section 4;</w:t>
      </w:r>
    </w:p>
    <w:p>
      <w:pPr>
        <w:pStyle w:val="Defstart"/>
      </w:pPr>
      <w:r>
        <w:rPr>
          <w:b/>
        </w:rPr>
        <w:tab/>
      </w:r>
      <w:del w:id="599" w:author="svcMRProcess" w:date="2018-09-10T09:11:00Z">
        <w:r>
          <w:rPr>
            <w:b/>
          </w:rPr>
          <w:delText>“</w:delText>
        </w:r>
      </w:del>
      <w:r>
        <w:rPr>
          <w:rStyle w:val="CharDefText"/>
        </w:rPr>
        <w:t>negative notice</w:t>
      </w:r>
      <w:del w:id="600" w:author="svcMRProcess" w:date="2018-09-10T09:11:00Z">
        <w:r>
          <w:rPr>
            <w:b/>
          </w:rPr>
          <w:delText>”</w:delText>
        </w:r>
      </w:del>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Heading5"/>
      </w:pPr>
      <w:bookmarkStart w:id="601" w:name="_Toc205284598"/>
      <w:bookmarkStart w:id="602" w:name="_Toc202770703"/>
      <w:bookmarkStart w:id="603" w:name="_Toc131586186"/>
      <w:r>
        <w:rPr>
          <w:rStyle w:val="CharSectno"/>
        </w:rPr>
        <w:t>50</w:t>
      </w:r>
      <w:r>
        <w:t>.</w:t>
      </w:r>
      <w:r>
        <w:tab/>
        <w:t>Section 207 amended</w:t>
      </w:r>
      <w:bookmarkEnd w:id="601"/>
      <w:bookmarkEnd w:id="602"/>
    </w:p>
    <w:p>
      <w:pPr>
        <w:pStyle w:val="Subsection"/>
      </w:pPr>
      <w:r>
        <w:tab/>
      </w:r>
      <w:r>
        <w:tab/>
        <w:t xml:space="preserve">Before section 207(2)(a) the following paragraph is inserted — </w:t>
      </w:r>
    </w:p>
    <w:p>
      <w:pPr>
        <w:pStyle w:val="MiscOpen"/>
        <w:ind w:left="1340"/>
      </w:pPr>
      <w:r>
        <w:t xml:space="preserve">“    </w:t>
      </w:r>
    </w:p>
    <w:p>
      <w:pPr>
        <w:pStyle w:val="zIndenta"/>
        <w:spacing w:before="0"/>
      </w:pPr>
      <w:r>
        <w:tab/>
        <w:t>(aa)</w:t>
      </w:r>
      <w:r>
        <w:tab/>
        <w:t>has a current assessment notice;</w:t>
      </w:r>
    </w:p>
    <w:p>
      <w:pPr>
        <w:pStyle w:val="MiscClose"/>
      </w:pPr>
      <w:r>
        <w:t xml:space="preserve">    ”.</w:t>
      </w:r>
    </w:p>
    <w:p>
      <w:pPr>
        <w:pStyle w:val="Heading5"/>
      </w:pPr>
      <w:bookmarkStart w:id="604" w:name="_Toc205284599"/>
      <w:bookmarkStart w:id="605" w:name="_Toc202770704"/>
      <w:r>
        <w:rPr>
          <w:rStyle w:val="CharSectno"/>
        </w:rPr>
        <w:t>51</w:t>
      </w:r>
      <w:r>
        <w:t>.</w:t>
      </w:r>
      <w:r>
        <w:tab/>
        <w:t>Section 208 amended</w:t>
      </w:r>
      <w:bookmarkEnd w:id="604"/>
      <w:bookmarkEnd w:id="605"/>
    </w:p>
    <w:p>
      <w:pPr>
        <w:pStyle w:val="Subsection"/>
      </w:pPr>
      <w:r>
        <w:tab/>
      </w:r>
      <w:r>
        <w:tab/>
        <w:t xml:space="preserve">After section 208(2)(b) the following paragraph is inserted — </w:t>
      </w:r>
    </w:p>
    <w:p>
      <w:pPr>
        <w:pStyle w:val="MiscOpen"/>
        <w:ind w:left="1340"/>
      </w:pPr>
      <w:r>
        <w:t xml:space="preserve">“    </w:t>
      </w:r>
    </w:p>
    <w:p>
      <w:pPr>
        <w:pStyle w:val="zIndenta"/>
        <w:spacing w:before="0"/>
      </w:pPr>
      <w:r>
        <w:tab/>
        <w:t>(ba)</w:t>
      </w:r>
      <w:r>
        <w:tab/>
        <w:t>the nominated supervising officer and each managerial officer have a current assessment notice;</w:t>
      </w:r>
    </w:p>
    <w:p>
      <w:pPr>
        <w:pStyle w:val="MiscClose"/>
      </w:pPr>
      <w:r>
        <w:t xml:space="preserve">    ”.</w:t>
      </w:r>
    </w:p>
    <w:p>
      <w:pPr>
        <w:pStyle w:val="Heading5"/>
      </w:pPr>
      <w:bookmarkStart w:id="606" w:name="_Toc205284600"/>
      <w:bookmarkStart w:id="607" w:name="_Toc202770705"/>
      <w:r>
        <w:rPr>
          <w:rStyle w:val="CharSectno"/>
        </w:rPr>
        <w:t>52</w:t>
      </w:r>
      <w:r>
        <w:t>.</w:t>
      </w:r>
      <w:r>
        <w:tab/>
        <w:t>Section 209 amended</w:t>
      </w:r>
      <w:bookmarkEnd w:id="606"/>
      <w:bookmarkEnd w:id="607"/>
    </w:p>
    <w:p>
      <w:pPr>
        <w:pStyle w:val="Subsection"/>
      </w:pPr>
      <w:r>
        <w:tab/>
      </w:r>
      <w:r>
        <w:tab/>
        <w:t xml:space="preserve">After section 209(2)(b) the following paragraph is inserted — </w:t>
      </w:r>
    </w:p>
    <w:p>
      <w:pPr>
        <w:pStyle w:val="MiscOpen"/>
        <w:ind w:left="1340"/>
      </w:pPr>
      <w:r>
        <w:t xml:space="preserve">“    </w:t>
      </w:r>
    </w:p>
    <w:p>
      <w:pPr>
        <w:pStyle w:val="zIndenta"/>
        <w:spacing w:before="0"/>
      </w:pPr>
      <w:r>
        <w:tab/>
        <w:t>(ba)</w:t>
      </w:r>
      <w:r>
        <w:tab/>
        <w:t>the nominated supervising officer has a current assessment notice;</w:t>
      </w:r>
    </w:p>
    <w:p>
      <w:pPr>
        <w:pStyle w:val="MiscClose"/>
      </w:pPr>
      <w:r>
        <w:t xml:space="preserve">    ”.</w:t>
      </w:r>
    </w:p>
    <w:p>
      <w:pPr>
        <w:pStyle w:val="Heading5"/>
      </w:pPr>
      <w:bookmarkStart w:id="608" w:name="_Toc205284601"/>
      <w:bookmarkStart w:id="609" w:name="_Toc202770706"/>
      <w:r>
        <w:rPr>
          <w:rStyle w:val="CharSectno"/>
        </w:rPr>
        <w:t>53</w:t>
      </w:r>
      <w:r>
        <w:t>.</w:t>
      </w:r>
      <w:r>
        <w:tab/>
        <w:t>Section 220 amended</w:t>
      </w:r>
      <w:bookmarkEnd w:id="603"/>
      <w:bookmarkEnd w:id="608"/>
      <w:bookmarkEnd w:id="609"/>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610" w:name="_Toc131586187"/>
      <w:bookmarkStart w:id="611" w:name="_Toc205284602"/>
      <w:bookmarkStart w:id="612" w:name="_Toc202770707"/>
      <w:r>
        <w:rPr>
          <w:rStyle w:val="CharSectno"/>
        </w:rPr>
        <w:t>54</w:t>
      </w:r>
      <w:r>
        <w:t>.</w:t>
      </w:r>
      <w:r>
        <w:tab/>
        <w:t>Section 221 amended</w:t>
      </w:r>
      <w:bookmarkEnd w:id="610"/>
      <w:bookmarkEnd w:id="611"/>
      <w:bookmarkEnd w:id="612"/>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613" w:name="_Toc131586188"/>
      <w:bookmarkStart w:id="614" w:name="_Toc205284603"/>
      <w:bookmarkStart w:id="615" w:name="_Toc202770708"/>
      <w:r>
        <w:rPr>
          <w:rStyle w:val="CharSectno"/>
        </w:rPr>
        <w:t>55</w:t>
      </w:r>
      <w:r>
        <w:t>.</w:t>
      </w:r>
      <w:r>
        <w:tab/>
        <w:t>Section 224 amended</w:t>
      </w:r>
      <w:bookmarkEnd w:id="613"/>
      <w:bookmarkEnd w:id="614"/>
      <w:bookmarkEnd w:id="615"/>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616" w:name="_Toc124041901"/>
      <w:bookmarkStart w:id="617" w:name="_Toc131586189"/>
      <w:bookmarkStart w:id="618" w:name="_Toc142716564"/>
      <w:bookmarkStart w:id="619" w:name="_Toc147896737"/>
      <w:bookmarkStart w:id="620" w:name="_Toc155589055"/>
      <w:bookmarkStart w:id="621" w:name="_Toc155590591"/>
      <w:bookmarkStart w:id="622" w:name="_Toc171333490"/>
      <w:bookmarkStart w:id="623" w:name="_Toc171395092"/>
      <w:bookmarkStart w:id="624" w:name="_Toc171395211"/>
      <w:bookmarkStart w:id="625" w:name="_Toc174422434"/>
      <w:bookmarkStart w:id="626" w:name="_Toc196197164"/>
      <w:bookmarkStart w:id="627" w:name="_Toc196798061"/>
      <w:bookmarkStart w:id="628" w:name="_Toc202770709"/>
      <w:bookmarkStart w:id="629" w:name="_Toc205284604"/>
      <w:r>
        <w:rPr>
          <w:rStyle w:val="CharPartNo"/>
        </w:rPr>
        <w:t>Part 6</w:t>
      </w:r>
      <w:r>
        <w:rPr>
          <w:rStyle w:val="CharDivNo"/>
        </w:rPr>
        <w:t> </w:t>
      </w:r>
      <w:r>
        <w:t>—</w:t>
      </w:r>
      <w:r>
        <w:rPr>
          <w:rStyle w:val="CharDivText"/>
        </w:rPr>
        <w:t> </w:t>
      </w:r>
      <w:r>
        <w:rPr>
          <w:rStyle w:val="CharPartText"/>
        </w:rPr>
        <w:t>Transitional provisions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131586190"/>
      <w:bookmarkStart w:id="631" w:name="_Toc205284605"/>
      <w:bookmarkStart w:id="632" w:name="_Toc202770710"/>
      <w:r>
        <w:rPr>
          <w:rStyle w:val="CharSectno"/>
        </w:rPr>
        <w:t>56</w:t>
      </w:r>
      <w:r>
        <w:t>.</w:t>
      </w:r>
      <w:r>
        <w:tab/>
        <w:t>Terms used in this Part</w:t>
      </w:r>
      <w:bookmarkEnd w:id="630"/>
      <w:bookmarkEnd w:id="631"/>
      <w:bookmarkEnd w:id="632"/>
    </w:p>
    <w:p>
      <w:pPr>
        <w:pStyle w:val="Subsection"/>
      </w:pPr>
      <w:r>
        <w:tab/>
      </w:r>
      <w:r>
        <w:tab/>
        <w:t xml:space="preserve">In this Part — </w:t>
      </w:r>
    </w:p>
    <w:p>
      <w:pPr>
        <w:pStyle w:val="Defstart"/>
      </w:pPr>
      <w:r>
        <w:rPr>
          <w:b/>
        </w:rPr>
        <w:tab/>
      </w:r>
      <w:del w:id="633" w:author="svcMRProcess" w:date="2018-09-10T09:11:00Z">
        <w:r>
          <w:rPr>
            <w:b/>
          </w:rPr>
          <w:delText>“</w:delText>
        </w:r>
      </w:del>
      <w:r>
        <w:rPr>
          <w:rStyle w:val="CharDefText"/>
        </w:rPr>
        <w:t>commencement day</w:t>
      </w:r>
      <w:del w:id="634" w:author="svcMRProcess" w:date="2018-09-10T09:11:00Z">
        <w:r>
          <w:rPr>
            <w:b/>
          </w:rPr>
          <w:delText>”</w:delText>
        </w:r>
      </w:del>
      <w:r>
        <w:t xml:space="preserve"> means the day on which section 24 comes into operation.</w:t>
      </w:r>
    </w:p>
    <w:p>
      <w:pPr>
        <w:pStyle w:val="Heading5"/>
      </w:pPr>
      <w:bookmarkStart w:id="635" w:name="_Toc131586191"/>
      <w:bookmarkStart w:id="636" w:name="_Toc205284606"/>
      <w:bookmarkStart w:id="637" w:name="_Toc202770711"/>
      <w:r>
        <w:rPr>
          <w:rStyle w:val="CharSectno"/>
        </w:rPr>
        <w:t>57</w:t>
      </w:r>
      <w:r>
        <w:t>.</w:t>
      </w:r>
      <w:r>
        <w:tab/>
        <w:t>People carrying on a child</w:t>
      </w:r>
      <w:r>
        <w:noBreakHyphen/>
        <w:t>related business</w:t>
      </w:r>
      <w:bookmarkEnd w:id="635"/>
      <w:bookmarkEnd w:id="636"/>
      <w:bookmarkEnd w:id="637"/>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del w:id="638" w:author="svcMRProcess" w:date="2018-09-10T09:11:00Z">
        <w:r>
          <w:rPr>
            <w:b/>
          </w:rPr>
          <w:delText>“</w:delText>
        </w:r>
      </w:del>
      <w:r>
        <w:rPr>
          <w:rStyle w:val="CharDefText"/>
        </w:rPr>
        <w:t>continuing operator</w:t>
      </w:r>
      <w:del w:id="639" w:author="svcMRProcess" w:date="2018-09-10T09:11:00Z">
        <w:r>
          <w:rPr>
            <w:b/>
          </w:rPr>
          <w:delText>”</w:delText>
        </w:r>
      </w:del>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del w:id="640" w:author="svcMRProcess" w:date="2018-09-10T09:11:00Z">
        <w:r>
          <w:rPr>
            <w:b/>
          </w:rPr>
          <w:delText>“</w:delText>
        </w:r>
      </w:del>
      <w:r>
        <w:rPr>
          <w:rStyle w:val="CharDefText"/>
        </w:rPr>
        <w:t>new operator</w:t>
      </w:r>
      <w:del w:id="641" w:author="svcMRProcess" w:date="2018-09-10T09:11:00Z">
        <w:r>
          <w:rPr>
            <w:b/>
          </w:rPr>
          <w:delText>”</w:delText>
        </w:r>
      </w:del>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642" w:name="_Toc131586192"/>
      <w:bookmarkStart w:id="643" w:name="_Toc205284607"/>
      <w:bookmarkStart w:id="644" w:name="_Toc202770712"/>
      <w:r>
        <w:rPr>
          <w:rStyle w:val="CharSectno"/>
        </w:rPr>
        <w:t>58</w:t>
      </w:r>
      <w:r>
        <w:t>.</w:t>
      </w:r>
      <w:r>
        <w:tab/>
        <w:t>Volunteers continuing in child</w:t>
      </w:r>
      <w:r>
        <w:noBreakHyphen/>
        <w:t>related employment</w:t>
      </w:r>
      <w:bookmarkEnd w:id="642"/>
      <w:bookmarkEnd w:id="643"/>
      <w:bookmarkEnd w:id="644"/>
    </w:p>
    <w:p>
      <w:pPr>
        <w:pStyle w:val="Subsection"/>
        <w:keepNext/>
      </w:pPr>
      <w:r>
        <w:tab/>
        <w:t>(1)</w:t>
      </w:r>
      <w:r>
        <w:tab/>
        <w:t xml:space="preserve">In this section — </w:t>
      </w:r>
    </w:p>
    <w:p>
      <w:pPr>
        <w:pStyle w:val="Defstart"/>
        <w:keepNext/>
      </w:pPr>
      <w:r>
        <w:rPr>
          <w:b/>
        </w:rPr>
        <w:tab/>
      </w:r>
      <w:del w:id="645" w:author="svcMRProcess" w:date="2018-09-10T09:11:00Z">
        <w:r>
          <w:rPr>
            <w:b/>
          </w:rPr>
          <w:delText>“</w:delText>
        </w:r>
      </w:del>
      <w:r>
        <w:rPr>
          <w:rStyle w:val="CharDefText"/>
        </w:rPr>
        <w:t>continuing volunteer</w:t>
      </w:r>
      <w:del w:id="646" w:author="svcMRProcess" w:date="2018-09-10T09:11:00Z">
        <w:r>
          <w:rPr>
            <w:b/>
          </w:rPr>
          <w:delText>”</w:delText>
        </w:r>
      </w:del>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647" w:name="_Toc131586193"/>
      <w:bookmarkStart w:id="648" w:name="_Toc205284608"/>
      <w:bookmarkStart w:id="649" w:name="_Toc202770713"/>
      <w:r>
        <w:rPr>
          <w:rStyle w:val="CharSectno"/>
        </w:rPr>
        <w:t>59</w:t>
      </w:r>
      <w:r>
        <w:t>.</w:t>
      </w:r>
      <w:r>
        <w:tab/>
        <w:t>Ministers of religion etc. continuing in child</w:t>
      </w:r>
      <w:r>
        <w:noBreakHyphen/>
        <w:t>related employment</w:t>
      </w:r>
      <w:bookmarkEnd w:id="647"/>
      <w:bookmarkEnd w:id="648"/>
      <w:bookmarkEnd w:id="649"/>
    </w:p>
    <w:p>
      <w:pPr>
        <w:pStyle w:val="Subsection"/>
      </w:pPr>
      <w:r>
        <w:tab/>
        <w:t>(1)</w:t>
      </w:r>
      <w:r>
        <w:tab/>
        <w:t xml:space="preserve">In this section — </w:t>
      </w:r>
    </w:p>
    <w:p>
      <w:pPr>
        <w:pStyle w:val="Defstart"/>
      </w:pPr>
      <w:r>
        <w:tab/>
      </w:r>
      <w:del w:id="650" w:author="svcMRProcess" w:date="2018-09-10T09:11:00Z">
        <w:r>
          <w:rPr>
            <w:b/>
          </w:rPr>
          <w:delText>“</w:delText>
        </w:r>
      </w:del>
      <w:r>
        <w:rPr>
          <w:rStyle w:val="CharDefText"/>
        </w:rPr>
        <w:t>continuing minister of religion</w:t>
      </w:r>
      <w:del w:id="651" w:author="svcMRProcess" w:date="2018-09-10T09:11:00Z">
        <w:r>
          <w:rPr>
            <w:b/>
          </w:rPr>
          <w:delText>”</w:delText>
        </w:r>
      </w:del>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652" w:name="_Toc131586194"/>
      <w:bookmarkStart w:id="653" w:name="_Toc205284609"/>
      <w:bookmarkStart w:id="654" w:name="_Toc202770714"/>
      <w:r>
        <w:rPr>
          <w:rStyle w:val="CharSectno"/>
        </w:rPr>
        <w:t>60</w:t>
      </w:r>
      <w:r>
        <w:t>.</w:t>
      </w:r>
      <w:r>
        <w:tab/>
        <w:t>Other people in child</w:t>
      </w:r>
      <w:r>
        <w:noBreakHyphen/>
        <w:t>related employment</w:t>
      </w:r>
      <w:bookmarkEnd w:id="652"/>
      <w:bookmarkEnd w:id="653"/>
      <w:bookmarkEnd w:id="654"/>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del w:id="655" w:author="svcMRProcess" w:date="2018-09-10T09:11:00Z">
        <w:r>
          <w:rPr>
            <w:b/>
          </w:rPr>
          <w:delText>“</w:delText>
        </w:r>
      </w:del>
      <w:r>
        <w:rPr>
          <w:rStyle w:val="CharDefText"/>
        </w:rPr>
        <w:t>continuing employee</w:t>
      </w:r>
      <w:del w:id="656" w:author="svcMRProcess" w:date="2018-09-10T09:11:00Z">
        <w:r>
          <w:rPr>
            <w:b/>
          </w:rPr>
          <w:delText>”</w:delText>
        </w:r>
      </w:del>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del w:id="657" w:author="svcMRProcess" w:date="2018-09-10T09:11:00Z">
        <w:r>
          <w:rPr>
            <w:b/>
          </w:rPr>
          <w:delText>“</w:delText>
        </w:r>
      </w:del>
      <w:r>
        <w:rPr>
          <w:rStyle w:val="CharDefText"/>
        </w:rPr>
        <w:t>new employee</w:t>
      </w:r>
      <w:del w:id="658" w:author="svcMRProcess" w:date="2018-09-10T09:11:00Z">
        <w:r>
          <w:rPr>
            <w:b/>
          </w:rPr>
          <w:delText>”</w:delText>
        </w:r>
      </w:del>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659" w:name="_Toc201567716"/>
      <w:bookmarkStart w:id="660" w:name="_Toc202754863"/>
      <w:bookmarkStart w:id="661" w:name="_Toc202773840"/>
      <w:bookmarkStart w:id="662" w:name="_Toc205284610"/>
      <w:bookmarkStart w:id="663" w:name="_Toc131586195"/>
      <w:bookmarkStart w:id="664" w:name="_Toc202770715"/>
      <w:r>
        <w:rPr>
          <w:rStyle w:val="CharSectno"/>
        </w:rPr>
        <w:t>60A</w:t>
      </w:r>
      <w:r>
        <w:t>.</w:t>
      </w:r>
      <w:r>
        <w:tab/>
        <w:t>Certain wilful murder charges and convictions</w:t>
      </w:r>
      <w:bookmarkEnd w:id="659"/>
      <w:bookmarkEnd w:id="660"/>
      <w:bookmarkEnd w:id="661"/>
      <w:bookmarkEnd w:id="662"/>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 (the </w:t>
      </w:r>
      <w:del w:id="665" w:author="svcMRProcess" w:date="2018-09-10T09:11:00Z">
        <w:r>
          <w:rPr>
            <w:b/>
          </w:rPr>
          <w:delText>“</w:delText>
        </w:r>
      </w:del>
      <w:r>
        <w:rPr>
          <w:rStyle w:val="CharDefText"/>
        </w:rPr>
        <w:t>relevant day</w:t>
      </w:r>
      <w:del w:id="666" w:author="svcMRProcess" w:date="2018-09-10T09:11:00Z">
        <w:r>
          <w:rPr>
            <w:b/>
          </w:rPr>
          <w:delText>”</w:delText>
        </w:r>
        <w:r>
          <w:rPr>
            <w:bCs/>
          </w:rPr>
          <w:delText>)</w:delText>
        </w:r>
      </w:del>
      <w:ins w:id="667" w:author="svcMRProcess" w:date="2018-09-10T09:11:00Z">
        <w:r>
          <w:rPr>
            <w:bCs/>
          </w:rPr>
          <w:t>)</w:t>
        </w:r>
      </w:ins>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668" w:name="_Toc205284611"/>
      <w:r>
        <w:rPr>
          <w:rStyle w:val="CharSectno"/>
        </w:rPr>
        <w:t>61</w:t>
      </w:r>
      <w:r>
        <w:t>.</w:t>
      </w:r>
      <w:r>
        <w:tab/>
        <w:t>Transitional regulations</w:t>
      </w:r>
      <w:bookmarkEnd w:id="663"/>
      <w:bookmarkEnd w:id="668"/>
      <w:bookmarkEnd w:id="664"/>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del w:id="669" w:author="svcMRProcess" w:date="2018-09-10T09:11:00Z">
        <w:r>
          <w:rPr>
            <w:b/>
          </w:rPr>
          <w:delText>“</w:delText>
        </w:r>
      </w:del>
      <w:r>
        <w:rPr>
          <w:rStyle w:val="CharDefText"/>
        </w:rPr>
        <w:t>specified</w:t>
      </w:r>
      <w:del w:id="670" w:author="svcMRProcess" w:date="2018-09-10T09:11:00Z">
        <w:r>
          <w:rPr>
            <w:b/>
          </w:rPr>
          <w:delText>”</w:delText>
        </w:r>
      </w:del>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71" w:name="_Toc131586196"/>
    </w:p>
    <w:p>
      <w:pPr>
        <w:pStyle w:val="yScheduleHeading"/>
      </w:pPr>
      <w:bookmarkStart w:id="672" w:name="_Toc142716571"/>
      <w:bookmarkStart w:id="673" w:name="_Toc147896744"/>
      <w:bookmarkStart w:id="674" w:name="_Toc155589062"/>
      <w:bookmarkStart w:id="675" w:name="_Toc155590598"/>
      <w:bookmarkStart w:id="676" w:name="_Toc171333497"/>
      <w:bookmarkStart w:id="677" w:name="_Toc171395099"/>
      <w:bookmarkStart w:id="678" w:name="_Toc171395218"/>
      <w:bookmarkStart w:id="679" w:name="_Toc174422441"/>
      <w:bookmarkStart w:id="680" w:name="_Toc196197171"/>
      <w:bookmarkStart w:id="681" w:name="_Toc196798068"/>
      <w:bookmarkStart w:id="682" w:name="_Toc202770716"/>
      <w:bookmarkStart w:id="683" w:name="_Toc205284612"/>
      <w:r>
        <w:rPr>
          <w:rStyle w:val="CharSchNo"/>
        </w:rPr>
        <w:t>Schedule 1</w:t>
      </w:r>
      <w:r>
        <w:t xml:space="preserve"> — </w:t>
      </w:r>
      <w:r>
        <w:rPr>
          <w:rStyle w:val="CharSchText"/>
        </w:rPr>
        <w:t>Class 1 offences</w:t>
      </w:r>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Footnotesection"/>
      </w:pPr>
      <w:bookmarkStart w:id="684" w:name="_Toc131586197"/>
      <w:bookmarkStart w:id="685" w:name="_Toc142716572"/>
      <w:bookmarkStart w:id="686" w:name="_Toc147896745"/>
      <w:bookmarkStart w:id="687" w:name="_Toc155589063"/>
      <w:bookmarkStart w:id="688" w:name="_Toc155590599"/>
      <w:bookmarkStart w:id="689" w:name="_Toc171333498"/>
      <w:bookmarkStart w:id="690" w:name="_Toc171395100"/>
      <w:bookmarkStart w:id="691" w:name="_Toc171395219"/>
      <w:bookmarkStart w:id="692" w:name="_Toc174422442"/>
      <w:bookmarkStart w:id="693" w:name="_Toc196197172"/>
      <w:r>
        <w:tab/>
        <w:t>[Schedule 1 amended by No. 2 of 2008 s. 74.]</w:t>
      </w:r>
    </w:p>
    <w:p>
      <w:pPr>
        <w:pStyle w:val="yScheduleHeading"/>
      </w:pPr>
      <w:bookmarkStart w:id="694" w:name="_Toc196798069"/>
      <w:bookmarkStart w:id="695" w:name="_Toc202770717"/>
      <w:bookmarkStart w:id="696" w:name="_Toc205284613"/>
      <w:r>
        <w:rPr>
          <w:rStyle w:val="CharSchNo"/>
        </w:rPr>
        <w:t>Schedule 2</w:t>
      </w:r>
      <w:r>
        <w:t> — </w:t>
      </w:r>
      <w:r>
        <w:rPr>
          <w:rStyle w:val="CharSchText"/>
        </w:rPr>
        <w:t>Class 2 offences</w:t>
      </w:r>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del w:id="697" w:author="svcMRProcess" w:date="2018-09-10T09:11:00Z"/>
        </w:trPr>
        <w:tc>
          <w:tcPr>
            <w:tcW w:w="2693" w:type="dxa"/>
          </w:tcPr>
          <w:p>
            <w:pPr>
              <w:pStyle w:val="yTable"/>
              <w:rPr>
                <w:del w:id="698" w:author="svcMRProcess" w:date="2018-09-10T09:11:00Z"/>
              </w:rPr>
            </w:pPr>
            <w:del w:id="699" w:author="svcMRProcess" w:date="2018-09-10T09:11:00Z">
              <w:r>
                <w:delText>s. 278 (as read with s. 282)</w:delText>
              </w:r>
            </w:del>
          </w:p>
        </w:tc>
        <w:tc>
          <w:tcPr>
            <w:tcW w:w="4253" w:type="dxa"/>
          </w:tcPr>
          <w:p>
            <w:pPr>
              <w:pStyle w:val="yTable"/>
              <w:rPr>
                <w:del w:id="700" w:author="svcMRProcess" w:date="2018-09-10T09:11:00Z"/>
              </w:rPr>
            </w:pPr>
            <w:del w:id="701" w:author="svcMRProcess" w:date="2018-09-10T09:11:00Z">
              <w:r>
                <w:delText>Wilful murder</w:delText>
              </w:r>
            </w:del>
          </w:p>
        </w:tc>
      </w:tr>
      <w:tr>
        <w:tblPrEx>
          <w:tblBorders>
            <w:top w:val="none" w:sz="0" w:space="0" w:color="auto"/>
            <w:bottom w:val="none" w:sz="0" w:space="0" w:color="auto"/>
          </w:tblBorders>
        </w:tblPrEx>
        <w:trPr>
          <w:trHeight w:val="360"/>
        </w:trPr>
        <w:tc>
          <w:tcPr>
            <w:tcW w:w="2693" w:type="dxa"/>
          </w:tcPr>
          <w:p>
            <w:pPr>
              <w:pStyle w:val="yTable"/>
            </w:pPr>
            <w:r>
              <w:t>s. 279</w:t>
            </w:r>
            <w:del w:id="702" w:author="svcMRProcess" w:date="2018-09-10T09:11:00Z">
              <w:r>
                <w:delText xml:space="preserve"> (as read with s. 282)</w:delText>
              </w:r>
            </w:del>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 xml:space="preserve">s. 280 </w:t>
            </w:r>
            <w:del w:id="703" w:author="svcMRProcess" w:date="2018-09-10T09:11:00Z">
              <w:r>
                <w:delText>(as read with s. 287)</w:delText>
              </w:r>
            </w:del>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del w:id="704" w:author="svcMRProcess" w:date="2018-09-10T09:11:00Z">
              <w:r>
                <w:delText>s. 281A (as read with s. 287A)</w:delText>
              </w:r>
            </w:del>
            <w:ins w:id="705" w:author="svcMRProcess" w:date="2018-09-10T09:11:00Z">
              <w:r>
                <w:t>s. 281</w:t>
              </w:r>
            </w:ins>
          </w:p>
        </w:tc>
        <w:tc>
          <w:tcPr>
            <w:tcW w:w="4253" w:type="dxa"/>
          </w:tcPr>
          <w:p>
            <w:pPr>
              <w:pStyle w:val="yTable"/>
            </w:pPr>
            <w:del w:id="706" w:author="svcMRProcess" w:date="2018-09-10T09:11:00Z">
              <w:r>
                <w:delText>Infanticide</w:delText>
              </w:r>
            </w:del>
            <w:ins w:id="707" w:author="svcMRProcess" w:date="2018-09-10T09:11:00Z">
              <w:r>
                <w:t>Unlawful assault causing death</w:t>
              </w:r>
            </w:ins>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w:t>
      </w:r>
      <w:del w:id="708" w:author="svcMRProcess" w:date="2018-09-10T09:11:00Z">
        <w:r>
          <w:rPr>
            <w:rStyle w:val="CharDivText"/>
          </w:rPr>
          <w:delText>).]</w:delText>
        </w:r>
      </w:del>
      <w:ins w:id="709" w:author="svcMRProcess" w:date="2018-09-10T09:11:00Z">
        <w:r>
          <w:rPr>
            <w:rStyle w:val="CharDivText"/>
          </w:rPr>
          <w:t>); No. 29 of 2008 s. 40.]</w:t>
        </w:r>
      </w:ins>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10" w:name="_Toc90459683"/>
      <w:bookmarkStart w:id="711" w:name="_Toc90694814"/>
      <w:bookmarkStart w:id="712" w:name="_Toc123526400"/>
      <w:bookmarkStart w:id="713" w:name="_Toc124041910"/>
      <w:bookmarkStart w:id="714" w:name="_Toc131586198"/>
    </w:p>
    <w:p>
      <w:pPr>
        <w:pStyle w:val="nHeading2"/>
      </w:pPr>
      <w:bookmarkStart w:id="715" w:name="_Toc142716573"/>
      <w:bookmarkStart w:id="716" w:name="_Toc147896746"/>
      <w:bookmarkStart w:id="717" w:name="_Toc155589064"/>
      <w:bookmarkStart w:id="718" w:name="_Toc155590600"/>
      <w:bookmarkStart w:id="719" w:name="_Toc171333499"/>
      <w:bookmarkStart w:id="720" w:name="_Toc171395101"/>
      <w:bookmarkStart w:id="721" w:name="_Toc171395220"/>
      <w:bookmarkStart w:id="722" w:name="_Toc174422443"/>
      <w:bookmarkStart w:id="723" w:name="_Toc196197173"/>
      <w:bookmarkStart w:id="724" w:name="_Toc196798070"/>
      <w:bookmarkStart w:id="725" w:name="_Toc202770718"/>
      <w:bookmarkStart w:id="726" w:name="_Toc205284614"/>
      <w:r>
        <w:t>Notes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27" w:name="_Toc512403484"/>
      <w:bookmarkStart w:id="728" w:name="_Toc512403627"/>
      <w:bookmarkStart w:id="729" w:name="_Toc36369351"/>
      <w:bookmarkStart w:id="730" w:name="_Toc131586199"/>
      <w:bookmarkStart w:id="731" w:name="_Toc205284615"/>
      <w:bookmarkStart w:id="732" w:name="_Toc202770719"/>
      <w:r>
        <w:rPr>
          <w:snapToGrid w:val="0"/>
        </w:rPr>
        <w:t>Compilation table</w:t>
      </w:r>
      <w:bookmarkEnd w:id="727"/>
      <w:bookmarkEnd w:id="728"/>
      <w:bookmarkEnd w:id="729"/>
      <w:bookmarkEnd w:id="730"/>
      <w:bookmarkEnd w:id="731"/>
      <w:bookmarkEnd w:id="7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p>
          <w:p>
            <w:pPr>
              <w:pStyle w:val="nTable"/>
              <w:spacing w:before="100"/>
              <w:rPr>
                <w:sz w:val="19"/>
              </w:rPr>
            </w:pPr>
            <w:r>
              <w:rPr>
                <w:sz w:val="19"/>
              </w:rPr>
              <w:t xml:space="preserve">s. 50-52: 1 Jan 2007 (see s. 2 and </w:t>
            </w:r>
            <w:r>
              <w:rPr>
                <w:i/>
                <w:iCs/>
                <w:sz w:val="19"/>
              </w:rPr>
              <w:t>Gazette</w:t>
            </w:r>
            <w:r>
              <w:rPr>
                <w:sz w:val="19"/>
              </w:rPr>
              <w:t xml:space="preserve"> 29 Dec 2006 p. 5867)</w:t>
            </w:r>
          </w:p>
        </w:tc>
      </w:tr>
      <w:tr>
        <w:tc>
          <w:tcPr>
            <w:tcW w:w="2268" w:type="dxa"/>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before="100"/>
              <w:rPr>
                <w:sz w:val="19"/>
              </w:rPr>
            </w:pPr>
            <w:r>
              <w:rPr>
                <w:sz w:val="19"/>
              </w:rPr>
              <w:t>3 of 2006</w:t>
            </w:r>
          </w:p>
        </w:tc>
        <w:tc>
          <w:tcPr>
            <w:tcW w:w="1134" w:type="dxa"/>
          </w:tcPr>
          <w:p>
            <w:pPr>
              <w:pStyle w:val="nTable"/>
              <w:spacing w:before="100"/>
              <w:rPr>
                <w:sz w:val="19"/>
              </w:rPr>
            </w:pPr>
            <w:r>
              <w:rPr>
                <w:sz w:val="19"/>
              </w:rPr>
              <w:t>30 Mar 2006</w:t>
            </w:r>
          </w:p>
        </w:tc>
        <w:tc>
          <w:tcPr>
            <w:tcW w:w="2552" w:type="dxa"/>
          </w:tcPr>
          <w:p>
            <w:pPr>
              <w:pStyle w:val="nTable"/>
              <w:spacing w:before="100"/>
              <w:rPr>
                <w:sz w:val="19"/>
              </w:rPr>
            </w:pPr>
            <w:r>
              <w:rPr>
                <w:sz w:val="19"/>
              </w:rPr>
              <w:t>30 Mar 2006 (see s. 2(1))</w:t>
            </w:r>
          </w:p>
        </w:tc>
      </w:tr>
      <w:tr>
        <w:tc>
          <w:tcPr>
            <w:tcW w:w="2268" w:type="dxa"/>
          </w:tcPr>
          <w:p>
            <w:pPr>
              <w:pStyle w:val="nTable"/>
              <w:spacing w:before="10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before="100"/>
              <w:rPr>
                <w:sz w:val="19"/>
              </w:rPr>
            </w:pPr>
            <w:r>
              <w:rPr>
                <w:snapToGrid w:val="0"/>
                <w:sz w:val="19"/>
                <w:lang w:val="en-US"/>
              </w:rPr>
              <w:t>19 of 2007</w:t>
            </w:r>
          </w:p>
        </w:tc>
        <w:tc>
          <w:tcPr>
            <w:tcW w:w="1134" w:type="dxa"/>
          </w:tcPr>
          <w:p>
            <w:pPr>
              <w:pStyle w:val="nTable"/>
              <w:spacing w:before="100"/>
              <w:rPr>
                <w:sz w:val="19"/>
              </w:rPr>
            </w:pPr>
            <w:r>
              <w:rPr>
                <w:snapToGrid w:val="0"/>
                <w:sz w:val="19"/>
                <w:lang w:val="en-US"/>
              </w:rPr>
              <w:t>3 Jul 2007</w:t>
            </w:r>
          </w:p>
        </w:tc>
        <w:tc>
          <w:tcPr>
            <w:tcW w:w="2552" w:type="dxa"/>
          </w:tcPr>
          <w:p>
            <w:pPr>
              <w:pStyle w:val="nTable"/>
              <w:spacing w:before="10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before="10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before="100"/>
              <w:rPr>
                <w:snapToGrid w:val="0"/>
                <w:sz w:val="19"/>
                <w:lang w:val="en-US"/>
              </w:rPr>
            </w:pPr>
            <w:r>
              <w:rPr>
                <w:sz w:val="19"/>
              </w:rPr>
              <w:t>2 of 2008</w:t>
            </w:r>
          </w:p>
        </w:tc>
        <w:tc>
          <w:tcPr>
            <w:tcW w:w="1134" w:type="dxa"/>
          </w:tcPr>
          <w:p>
            <w:pPr>
              <w:pStyle w:val="nTable"/>
              <w:spacing w:before="100"/>
              <w:rPr>
                <w:snapToGrid w:val="0"/>
                <w:sz w:val="19"/>
                <w:lang w:val="en-US"/>
              </w:rPr>
            </w:pPr>
            <w:r>
              <w:rPr>
                <w:sz w:val="19"/>
              </w:rPr>
              <w:t>12 Mar 2008</w:t>
            </w:r>
          </w:p>
        </w:tc>
        <w:tc>
          <w:tcPr>
            <w:tcW w:w="2552" w:type="dxa"/>
          </w:tcPr>
          <w:p>
            <w:pPr>
              <w:pStyle w:val="nTable"/>
              <w:spacing w:before="10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before="100"/>
              <w:rPr>
                <w:iCs/>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before="100"/>
              <w:rPr>
                <w:sz w:val="19"/>
              </w:rPr>
            </w:pPr>
            <w:r>
              <w:rPr>
                <w:sz w:val="19"/>
              </w:rPr>
              <w:t>27 of 2008</w:t>
            </w:r>
          </w:p>
        </w:tc>
        <w:tc>
          <w:tcPr>
            <w:tcW w:w="1134" w:type="dxa"/>
          </w:tcPr>
          <w:p>
            <w:pPr>
              <w:pStyle w:val="nTable"/>
              <w:spacing w:before="100"/>
              <w:rPr>
                <w:sz w:val="19"/>
              </w:rPr>
            </w:pPr>
            <w:r>
              <w:rPr>
                <w:sz w:val="19"/>
              </w:rPr>
              <w:t>1 Jul 2008</w:t>
            </w:r>
          </w:p>
        </w:tc>
        <w:tc>
          <w:tcPr>
            <w:tcW w:w="2552" w:type="dxa"/>
          </w:tcPr>
          <w:p>
            <w:pPr>
              <w:pStyle w:val="nTable"/>
              <w:spacing w:before="100"/>
              <w:rPr>
                <w:snapToGrid w:val="0"/>
                <w:sz w:val="19"/>
                <w:lang w:val="en-US"/>
              </w:rPr>
            </w:pPr>
            <w:r>
              <w:rPr>
                <w:snapToGrid w:val="0"/>
                <w:sz w:val="19"/>
                <w:lang w:val="en-US"/>
              </w:rPr>
              <w:t>2 Jul 2008 (see s. 2(b))</w:t>
            </w:r>
          </w:p>
        </w:tc>
      </w:tr>
      <w:tr>
        <w:trPr>
          <w:ins w:id="733" w:author="svcMRProcess" w:date="2018-09-10T09:11:00Z"/>
        </w:trPr>
        <w:tc>
          <w:tcPr>
            <w:tcW w:w="2268" w:type="dxa"/>
            <w:tcBorders>
              <w:bottom w:val="single" w:sz="4" w:space="0" w:color="auto"/>
            </w:tcBorders>
          </w:tcPr>
          <w:p>
            <w:pPr>
              <w:pStyle w:val="nTable"/>
              <w:spacing w:before="100"/>
              <w:rPr>
                <w:ins w:id="734" w:author="svcMRProcess" w:date="2018-09-10T09:11:00Z"/>
                <w:i/>
                <w:snapToGrid w:val="0"/>
                <w:sz w:val="19"/>
              </w:rPr>
            </w:pPr>
            <w:ins w:id="735" w:author="svcMRProcess" w:date="2018-09-10T09:11:00Z">
              <w:r>
                <w:rPr>
                  <w:i/>
                  <w:snapToGrid w:val="0"/>
                </w:rPr>
                <w:t>Criminal Law Amendment (Homicide) Act 2008</w:t>
              </w:r>
              <w:r>
                <w:rPr>
                  <w:iCs/>
                  <w:snapToGrid w:val="0"/>
                </w:rPr>
                <w:t xml:space="preserve"> s. 40 </w:t>
              </w:r>
            </w:ins>
          </w:p>
        </w:tc>
        <w:tc>
          <w:tcPr>
            <w:tcW w:w="1134" w:type="dxa"/>
            <w:tcBorders>
              <w:bottom w:val="single" w:sz="4" w:space="0" w:color="auto"/>
            </w:tcBorders>
          </w:tcPr>
          <w:p>
            <w:pPr>
              <w:pStyle w:val="nTable"/>
              <w:spacing w:before="100"/>
              <w:rPr>
                <w:ins w:id="736" w:author="svcMRProcess" w:date="2018-09-10T09:11:00Z"/>
                <w:sz w:val="19"/>
              </w:rPr>
            </w:pPr>
            <w:ins w:id="737" w:author="svcMRProcess" w:date="2018-09-10T09:11:00Z">
              <w:r>
                <w:rPr>
                  <w:sz w:val="19"/>
                </w:rPr>
                <w:t>29 of 2008</w:t>
              </w:r>
            </w:ins>
          </w:p>
        </w:tc>
        <w:tc>
          <w:tcPr>
            <w:tcW w:w="1134" w:type="dxa"/>
            <w:tcBorders>
              <w:bottom w:val="single" w:sz="4" w:space="0" w:color="auto"/>
            </w:tcBorders>
          </w:tcPr>
          <w:p>
            <w:pPr>
              <w:pStyle w:val="nTable"/>
              <w:spacing w:before="100"/>
              <w:rPr>
                <w:ins w:id="738" w:author="svcMRProcess" w:date="2018-09-10T09:11:00Z"/>
                <w:sz w:val="19"/>
              </w:rPr>
            </w:pPr>
            <w:ins w:id="739" w:author="svcMRProcess" w:date="2018-09-10T09:11:00Z">
              <w:r>
                <w:rPr>
                  <w:sz w:val="19"/>
                </w:rPr>
                <w:t>27 Jun 2008</w:t>
              </w:r>
            </w:ins>
          </w:p>
        </w:tc>
        <w:tc>
          <w:tcPr>
            <w:tcW w:w="2552" w:type="dxa"/>
            <w:tcBorders>
              <w:bottom w:val="single" w:sz="4" w:space="0" w:color="auto"/>
            </w:tcBorders>
          </w:tcPr>
          <w:p>
            <w:pPr>
              <w:pStyle w:val="nTable"/>
              <w:spacing w:before="100"/>
              <w:rPr>
                <w:ins w:id="740" w:author="svcMRProcess" w:date="2018-09-10T09:11:00Z"/>
                <w:snapToGrid w:val="0"/>
                <w:sz w:val="19"/>
                <w:lang w:val="en-US"/>
              </w:rPr>
            </w:pPr>
            <w:ins w:id="741" w:author="svcMRProcess" w:date="2018-09-10T09:11:00Z">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ins>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42" w:name="_Toc534778309"/>
      <w:bookmarkStart w:id="743" w:name="_Toc7405063"/>
      <w:bookmarkStart w:id="744" w:name="_Toc131586200"/>
      <w:bookmarkStart w:id="745" w:name="_Toc205284616"/>
      <w:bookmarkStart w:id="746" w:name="_Toc202770720"/>
      <w:r>
        <w:rPr>
          <w:snapToGrid w:val="0"/>
        </w:rPr>
        <w:t>Provisions that have not come into operation</w:t>
      </w:r>
      <w:bookmarkEnd w:id="742"/>
      <w:bookmarkEnd w:id="743"/>
      <w:bookmarkEnd w:id="744"/>
      <w:bookmarkEnd w:id="745"/>
      <w:bookmarkEnd w:id="746"/>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7"/>
        <w:gridCol w:w="1106"/>
        <w:gridCol w:w="1195"/>
        <w:gridCol w:w="2557"/>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23" w:type="dxa"/>
            <w:gridSpan w:val="2"/>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7"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spacing w:before="10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2</w:t>
            </w:r>
          </w:p>
        </w:tc>
        <w:tc>
          <w:tcPr>
            <w:tcW w:w="1123" w:type="dxa"/>
            <w:gridSpan w:val="2"/>
            <w:tcBorders>
              <w:top w:val="single" w:sz="4" w:space="0" w:color="auto"/>
              <w:bottom w:val="nil"/>
            </w:tcBorders>
          </w:tcPr>
          <w:p>
            <w:pPr>
              <w:pStyle w:val="nTable"/>
              <w:spacing w:before="100"/>
              <w:rPr>
                <w:sz w:val="19"/>
              </w:rPr>
            </w:pPr>
            <w:r>
              <w:rPr>
                <w:snapToGrid w:val="0"/>
                <w:sz w:val="19"/>
                <w:lang w:val="en-US"/>
              </w:rPr>
              <w:t>48 of 2006</w:t>
            </w:r>
          </w:p>
        </w:tc>
        <w:tc>
          <w:tcPr>
            <w:tcW w:w="1195" w:type="dxa"/>
            <w:tcBorders>
              <w:top w:val="single" w:sz="4" w:space="0" w:color="auto"/>
              <w:bottom w:val="nil"/>
            </w:tcBorders>
          </w:tcPr>
          <w:p>
            <w:pPr>
              <w:pStyle w:val="nTable"/>
              <w:spacing w:before="100"/>
              <w:rPr>
                <w:sz w:val="19"/>
              </w:rPr>
            </w:pPr>
            <w:r>
              <w:rPr>
                <w:snapToGrid w:val="0"/>
                <w:sz w:val="19"/>
                <w:lang w:val="en-US"/>
              </w:rPr>
              <w:t>4 Oct 2006</w:t>
            </w:r>
          </w:p>
        </w:tc>
        <w:tc>
          <w:tcPr>
            <w:tcW w:w="2557" w:type="dxa"/>
            <w:tcBorders>
              <w:top w:val="single" w:sz="4" w:space="0" w:color="auto"/>
              <w:bottom w:val="nil"/>
            </w:tcBorders>
          </w:tcPr>
          <w:p>
            <w:pPr>
              <w:pStyle w:val="nTable"/>
              <w:spacing w:before="100"/>
              <w:rPr>
                <w:snapToGrid w:val="0"/>
                <w:lang w:val="en-US"/>
              </w:rPr>
            </w:pPr>
            <w:r>
              <w:rPr>
                <w:snapToGrid w:val="0"/>
                <w:sz w:val="19"/>
                <w:lang w:val="en-US"/>
              </w:rPr>
              <w:t>To be proclaimed (see s. 2)</w:t>
            </w:r>
          </w:p>
        </w:tc>
      </w:tr>
      <w:tr>
        <w:tc>
          <w:tcPr>
            <w:tcW w:w="2223" w:type="dxa"/>
            <w:tcBorders>
              <w:top w:val="nil"/>
              <w:bottom w:val="single" w:sz="4" w:space="0" w:color="auto"/>
            </w:tcBorders>
          </w:tcPr>
          <w:p>
            <w:pPr>
              <w:pStyle w:val="nTable"/>
              <w:spacing w:before="10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23" w:type="dxa"/>
            <w:gridSpan w:val="2"/>
            <w:tcBorders>
              <w:top w:val="nil"/>
              <w:bottom w:val="single" w:sz="4" w:space="0" w:color="auto"/>
            </w:tcBorders>
          </w:tcPr>
          <w:p>
            <w:pPr>
              <w:pStyle w:val="nTable"/>
              <w:spacing w:before="100"/>
              <w:rPr>
                <w:sz w:val="19"/>
              </w:rPr>
            </w:pPr>
            <w:r>
              <w:rPr>
                <w:sz w:val="19"/>
              </w:rPr>
              <w:t>13 of 2008</w:t>
            </w:r>
          </w:p>
        </w:tc>
        <w:tc>
          <w:tcPr>
            <w:tcW w:w="1195" w:type="dxa"/>
            <w:tcBorders>
              <w:top w:val="nil"/>
              <w:bottom w:val="single" w:sz="4" w:space="0" w:color="auto"/>
            </w:tcBorders>
          </w:tcPr>
          <w:p>
            <w:pPr>
              <w:pStyle w:val="nTable"/>
              <w:spacing w:before="100"/>
              <w:rPr>
                <w:sz w:val="19"/>
              </w:rPr>
            </w:pPr>
            <w:r>
              <w:rPr>
                <w:sz w:val="19"/>
              </w:rPr>
              <w:t>14 Apr 2008</w:t>
            </w:r>
          </w:p>
        </w:tc>
        <w:tc>
          <w:tcPr>
            <w:tcW w:w="2557" w:type="dxa"/>
            <w:tcBorders>
              <w:top w:val="nil"/>
              <w:bottom w:val="single" w:sz="4" w:space="0" w:color="auto"/>
            </w:tcBorders>
          </w:tcPr>
          <w:p>
            <w:pPr>
              <w:pStyle w:val="nTable"/>
              <w:spacing w:before="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del w:id="747" w:author="svcMRProcess" w:date="2018-09-10T09:11:00Z"/>
        </w:trPr>
        <w:tc>
          <w:tcPr>
            <w:tcW w:w="2240" w:type="dxa"/>
            <w:gridSpan w:val="2"/>
            <w:tcBorders>
              <w:bottom w:val="single" w:sz="4" w:space="0" w:color="auto"/>
            </w:tcBorders>
          </w:tcPr>
          <w:p>
            <w:pPr>
              <w:pStyle w:val="nTable"/>
              <w:spacing w:after="40"/>
              <w:rPr>
                <w:del w:id="748" w:author="svcMRProcess" w:date="2018-09-10T09:11:00Z"/>
                <w:iCs/>
                <w:snapToGrid w:val="0"/>
                <w:vertAlign w:val="superscript"/>
              </w:rPr>
            </w:pPr>
            <w:del w:id="749" w:author="svcMRProcess" w:date="2018-09-10T09:11:00Z">
              <w:r>
                <w:rPr>
                  <w:i/>
                  <w:snapToGrid w:val="0"/>
                </w:rPr>
                <w:delText>Criminal Law Amendment (Homicide) Act 2008</w:delText>
              </w:r>
              <w:r>
                <w:rPr>
                  <w:iCs/>
                  <w:snapToGrid w:val="0"/>
                </w:rPr>
                <w:delText xml:space="preserve"> s. 40 </w:delText>
              </w:r>
              <w:r>
                <w:rPr>
                  <w:iCs/>
                  <w:snapToGrid w:val="0"/>
                  <w:vertAlign w:val="superscript"/>
                </w:rPr>
                <w:delText>4</w:delText>
              </w:r>
            </w:del>
          </w:p>
        </w:tc>
        <w:tc>
          <w:tcPr>
            <w:tcW w:w="1106" w:type="dxa"/>
            <w:tcBorders>
              <w:bottom w:val="single" w:sz="4" w:space="0" w:color="auto"/>
            </w:tcBorders>
          </w:tcPr>
          <w:p>
            <w:pPr>
              <w:pStyle w:val="nTable"/>
              <w:spacing w:after="40"/>
              <w:rPr>
                <w:del w:id="750" w:author="svcMRProcess" w:date="2018-09-10T09:11:00Z"/>
                <w:sz w:val="19"/>
              </w:rPr>
            </w:pPr>
            <w:del w:id="751" w:author="svcMRProcess" w:date="2018-09-10T09:11:00Z">
              <w:r>
                <w:rPr>
                  <w:sz w:val="19"/>
                </w:rPr>
                <w:delText>29 of 2008</w:delText>
              </w:r>
            </w:del>
          </w:p>
        </w:tc>
        <w:tc>
          <w:tcPr>
            <w:tcW w:w="1195" w:type="dxa"/>
            <w:tcBorders>
              <w:bottom w:val="single" w:sz="4" w:space="0" w:color="auto"/>
            </w:tcBorders>
          </w:tcPr>
          <w:p>
            <w:pPr>
              <w:pStyle w:val="nTable"/>
              <w:spacing w:after="40"/>
              <w:rPr>
                <w:del w:id="752" w:author="svcMRProcess" w:date="2018-09-10T09:11:00Z"/>
                <w:sz w:val="19"/>
              </w:rPr>
            </w:pPr>
            <w:del w:id="753" w:author="svcMRProcess" w:date="2018-09-10T09:11:00Z">
              <w:r>
                <w:rPr>
                  <w:sz w:val="19"/>
                </w:rPr>
                <w:delText>27 Jun 2008</w:delText>
              </w:r>
            </w:del>
          </w:p>
        </w:tc>
        <w:tc>
          <w:tcPr>
            <w:tcW w:w="2556" w:type="dxa"/>
            <w:tcBorders>
              <w:bottom w:val="single" w:sz="4" w:space="0" w:color="auto"/>
            </w:tcBorders>
          </w:tcPr>
          <w:p>
            <w:pPr>
              <w:pStyle w:val="nTable"/>
              <w:spacing w:after="40"/>
              <w:rPr>
                <w:del w:id="754" w:author="svcMRProcess" w:date="2018-09-10T09:11:00Z"/>
                <w:sz w:val="19"/>
              </w:rPr>
            </w:pPr>
            <w:del w:id="755" w:author="svcMRProcess" w:date="2018-09-10T09:11:00Z">
              <w:r>
                <w:rPr>
                  <w:sz w:val="19"/>
                </w:rPr>
                <w:delText>To be proclaimed (see s. 2)</w:delText>
              </w:r>
            </w:del>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756" w:name="_Toc112741027"/>
      <w:bookmarkStart w:id="757" w:name="_Toc147125482"/>
      <w:bookmarkStart w:id="758" w:name="_Toc147812927"/>
      <w:bookmarkStart w:id="759" w:name="_Toc147823407"/>
      <w:r>
        <w:rPr>
          <w:rStyle w:val="CharSectno"/>
        </w:rPr>
        <w:t>65</w:t>
      </w:r>
      <w:r>
        <w:t>.</w:t>
      </w:r>
      <w:r>
        <w:tab/>
        <w:t>Consequential amendments</w:t>
      </w:r>
      <w:bookmarkEnd w:id="756"/>
      <w:bookmarkEnd w:id="757"/>
      <w:bookmarkEnd w:id="758"/>
      <w:bookmarkEnd w:id="759"/>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760" w:name="_Toc112741028"/>
      <w:bookmarkStart w:id="761" w:name="_Toc112741893"/>
      <w:bookmarkStart w:id="762" w:name="_Toc112741971"/>
      <w:bookmarkStart w:id="763" w:name="_Toc146431798"/>
      <w:bookmarkStart w:id="764" w:name="_Toc146433016"/>
      <w:bookmarkStart w:id="765" w:name="_Toc146434868"/>
      <w:bookmarkStart w:id="766" w:name="_Toc147125483"/>
      <w:bookmarkStart w:id="767" w:name="_Toc147812928"/>
      <w:bookmarkStart w:id="768" w:name="_Toc147823408"/>
      <w:r>
        <w:rPr>
          <w:rStyle w:val="CharSchNo"/>
        </w:rPr>
        <w:t>Schedule 1</w:t>
      </w:r>
      <w:r>
        <w:rPr>
          <w:rStyle w:val="CharSDivNo"/>
        </w:rPr>
        <w:t> </w:t>
      </w:r>
      <w:r>
        <w:t>—</w:t>
      </w:r>
      <w:bookmarkStart w:id="769" w:name="AutoSch"/>
      <w:bookmarkEnd w:id="769"/>
      <w:r>
        <w:rPr>
          <w:rStyle w:val="CharSDivText"/>
        </w:rPr>
        <w:t> </w:t>
      </w:r>
      <w:r>
        <w:rPr>
          <w:rStyle w:val="CharSchText"/>
        </w:rPr>
        <w:t>Consequential amendments</w:t>
      </w:r>
      <w:bookmarkEnd w:id="760"/>
      <w:bookmarkEnd w:id="761"/>
      <w:bookmarkEnd w:id="762"/>
      <w:bookmarkEnd w:id="763"/>
      <w:bookmarkEnd w:id="764"/>
      <w:bookmarkEnd w:id="765"/>
      <w:bookmarkEnd w:id="766"/>
      <w:bookmarkEnd w:id="767"/>
      <w:bookmarkEnd w:id="768"/>
    </w:p>
    <w:p>
      <w:pPr>
        <w:pStyle w:val="nzMiscellaneousBody"/>
        <w:jc w:val="right"/>
      </w:pPr>
      <w:r>
        <w:t>[s. 65]</w:t>
      </w:r>
    </w:p>
    <w:p>
      <w:pPr>
        <w:pStyle w:val="nzHeading5"/>
      </w:pPr>
      <w:bookmarkStart w:id="770" w:name="_Toc112741031"/>
      <w:bookmarkStart w:id="771" w:name="_Toc147125486"/>
      <w:bookmarkStart w:id="772" w:name="_Toc147812931"/>
      <w:bookmarkStart w:id="773" w:name="_Toc147823411"/>
      <w:r>
        <w:rPr>
          <w:rStyle w:val="CharSClsNo"/>
        </w:rPr>
        <w:t>3</w:t>
      </w:r>
      <w:r>
        <w:t>.</w:t>
      </w:r>
      <w:r>
        <w:tab/>
      </w:r>
      <w:r>
        <w:rPr>
          <w:i/>
          <w:iCs/>
        </w:rPr>
        <w:t>Working with Children (Criminal Record Checking) Act 2004</w:t>
      </w:r>
      <w:r>
        <w:t xml:space="preserve"> amended</w:t>
      </w:r>
      <w:bookmarkEnd w:id="770"/>
      <w:bookmarkEnd w:id="771"/>
      <w:bookmarkEnd w:id="772"/>
      <w:bookmarkEnd w:id="773"/>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r>
      <w:del w:id="774" w:author="svcMRProcess" w:date="2018-09-10T09:11:00Z">
        <w:r>
          <w:rPr>
            <w:b/>
          </w:rPr>
          <w:delText>“</w:delText>
        </w:r>
      </w:del>
      <w:r>
        <w:rPr>
          <w:rStyle w:val="CharDefText"/>
        </w:rPr>
        <w:t>Commissioner</w:t>
      </w:r>
      <w:del w:id="775" w:author="svcMRProcess" w:date="2018-09-10T09:11:00Z">
        <w:r>
          <w:rPr>
            <w:b/>
          </w:rPr>
          <w:delText>”</w:delText>
        </w:r>
      </w:del>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r>
      <w:del w:id="776" w:author="svcMRProcess" w:date="2018-09-10T09:11:00Z">
        <w:r>
          <w:rPr>
            <w:b/>
          </w:rPr>
          <w:delText>“</w:delText>
        </w:r>
      </w:del>
      <w:r>
        <w:rPr>
          <w:rStyle w:val="CharDefText"/>
        </w:rPr>
        <w:t>Commissioner for Police</w:t>
      </w:r>
      <w:del w:id="777" w:author="svcMRProcess" w:date="2018-09-10T09:11:00Z">
        <w:r>
          <w:rPr>
            <w:b/>
          </w:rPr>
          <w:delText>”</w:delText>
        </w:r>
      </w:del>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778" w:name="_Toc195343647"/>
      <w:r>
        <w:rPr>
          <w:rStyle w:val="CharSectno"/>
        </w:rPr>
        <w:t>35</w:t>
      </w:r>
      <w:r>
        <w:t>.</w:t>
      </w:r>
      <w:r>
        <w:tab/>
      </w:r>
      <w:r>
        <w:rPr>
          <w:i/>
          <w:iCs/>
        </w:rPr>
        <w:t>Working with Children (Criminal Record Checking) Act 2004</w:t>
      </w:r>
      <w:r>
        <w:t xml:space="preserve"> amended</w:t>
      </w:r>
      <w:bookmarkEnd w:id="778"/>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del w:id="779" w:author="svcMRProcess" w:date="2018-09-10T09:11:00Z"/>
          <w:snapToGrid w:val="0"/>
        </w:rPr>
      </w:pPr>
      <w:bookmarkStart w:id="780" w:name="UpToHere"/>
      <w:bookmarkEnd w:id="780"/>
      <w:del w:id="781" w:author="svcMRProcess" w:date="2018-09-10T09:11: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s. 40 </w:delText>
        </w:r>
        <w:r>
          <w:rPr>
            <w:snapToGrid w:val="0"/>
          </w:rPr>
          <w:delText>had not come into operation.  It reads as follows:</w:delText>
        </w:r>
      </w:del>
    </w:p>
    <w:p>
      <w:pPr>
        <w:pStyle w:val="MiscOpen"/>
        <w:rPr>
          <w:del w:id="782" w:author="svcMRProcess" w:date="2018-09-10T09:11:00Z"/>
        </w:rPr>
      </w:pPr>
      <w:del w:id="783" w:author="svcMRProcess" w:date="2018-09-10T09:11:00Z">
        <w:r>
          <w:delText>“</w:delText>
        </w:r>
      </w:del>
    </w:p>
    <w:p>
      <w:pPr>
        <w:pStyle w:val="nzHeading5"/>
        <w:rPr>
          <w:del w:id="784" w:author="svcMRProcess" w:date="2018-09-10T09:11:00Z"/>
        </w:rPr>
      </w:pPr>
      <w:bookmarkStart w:id="785" w:name="_Toc201727508"/>
      <w:bookmarkStart w:id="786" w:name="_Toc202597985"/>
      <w:bookmarkStart w:id="787" w:name="_Toc202685315"/>
      <w:del w:id="788" w:author="svcMRProcess" w:date="2018-09-10T09:11:00Z">
        <w:r>
          <w:rPr>
            <w:rStyle w:val="CharSectno"/>
          </w:rPr>
          <w:delText>40</w:delText>
        </w:r>
        <w:r>
          <w:delText>.</w:delText>
        </w:r>
        <w:r>
          <w:tab/>
        </w:r>
        <w:r>
          <w:rPr>
            <w:i/>
          </w:rPr>
          <w:delText>Working with Children (Criminal Record Checking) Act 2004</w:delText>
        </w:r>
        <w:bookmarkEnd w:id="785"/>
        <w:bookmarkEnd w:id="786"/>
        <w:bookmarkEnd w:id="787"/>
      </w:del>
    </w:p>
    <w:p>
      <w:pPr>
        <w:pStyle w:val="nzSubsection"/>
        <w:rPr>
          <w:del w:id="789" w:author="svcMRProcess" w:date="2018-09-10T09:11:00Z"/>
        </w:rPr>
      </w:pPr>
      <w:del w:id="790" w:author="svcMRProcess" w:date="2018-09-10T09:11:00Z">
        <w:r>
          <w:tab/>
          <w:delText>(1)</w:delText>
        </w:r>
        <w:r>
          <w:tab/>
          <w:delText xml:space="preserve">The amendments in this section are to the </w:delText>
        </w:r>
        <w:r>
          <w:rPr>
            <w:i/>
          </w:rPr>
          <w:delText>Working with Children (Criminal Record Checking) Act 2004</w:delText>
        </w:r>
        <w:r>
          <w:delText>.</w:delText>
        </w:r>
      </w:del>
    </w:p>
    <w:p>
      <w:pPr>
        <w:pStyle w:val="nzSubsection"/>
        <w:rPr>
          <w:del w:id="791" w:author="svcMRProcess" w:date="2018-09-10T09:11:00Z"/>
        </w:rPr>
      </w:pPr>
      <w:del w:id="792" w:author="svcMRProcess" w:date="2018-09-10T09:11:00Z">
        <w:r>
          <w:tab/>
          <w:delText>(2)</w:delText>
        </w:r>
        <w:r>
          <w:tab/>
          <w:delText xml:space="preserve">Schedule 2 is amended by deleting the entry relating to </w:delText>
        </w:r>
        <w:r>
          <w:rPr>
            <w:i/>
            <w:iCs/>
          </w:rPr>
          <w:delText xml:space="preserve">The Criminal Code </w:delText>
        </w:r>
        <w:r>
          <w:delText>section 278.</w:delText>
        </w:r>
      </w:del>
    </w:p>
    <w:p>
      <w:pPr>
        <w:pStyle w:val="nzSubsection"/>
        <w:rPr>
          <w:del w:id="793" w:author="svcMRProcess" w:date="2018-09-10T09:11:00Z"/>
        </w:rPr>
      </w:pPr>
      <w:del w:id="794" w:author="svcMRProcess" w:date="2018-09-10T09:11:00Z">
        <w:r>
          <w:tab/>
          <w:delText>(3)</w:delText>
        </w:r>
        <w:r>
          <w:tab/>
          <w:delText xml:space="preserve">Schedule 2 is amended by deleting the entries relating to </w:delText>
        </w:r>
        <w:r>
          <w:rPr>
            <w:i/>
          </w:rPr>
          <w:delText>The Criminal Code</w:delText>
        </w:r>
        <w:r>
          <w:delText xml:space="preserve"> sections 279, 280 and 281A and inserting instead —</w:delText>
        </w:r>
      </w:del>
    </w:p>
    <w:p>
      <w:pPr>
        <w:pStyle w:val="MiscOpen"/>
        <w:tabs>
          <w:tab w:val="clear" w:pos="893"/>
          <w:tab w:val="left" w:pos="1440"/>
        </w:tabs>
        <w:spacing w:before="60"/>
        <w:ind w:left="1440"/>
        <w:rPr>
          <w:del w:id="795" w:author="svcMRProcess" w:date="2018-09-10T09:11:00Z"/>
        </w:rPr>
      </w:pPr>
      <w:del w:id="796" w:author="svcMRProcess" w:date="2018-09-10T09:11:00Z">
        <w:r>
          <w:delText xml:space="preserve">“    </w:delText>
        </w:r>
      </w:del>
    </w:p>
    <w:p>
      <w:pPr>
        <w:pStyle w:val="nzNumberedItem"/>
        <w:tabs>
          <w:tab w:val="clear" w:pos="1446"/>
          <w:tab w:val="left" w:pos="1920"/>
          <w:tab w:val="left" w:pos="3720"/>
        </w:tabs>
        <w:ind w:left="1920" w:firstLine="0"/>
        <w:rPr>
          <w:del w:id="797" w:author="svcMRProcess" w:date="2018-09-10T09:11:00Z"/>
        </w:rPr>
      </w:pPr>
      <w:del w:id="798" w:author="svcMRProcess" w:date="2018-09-10T09:11:00Z">
        <w:r>
          <w:delText>s. 279</w:delText>
        </w:r>
        <w:r>
          <w:tab/>
          <w:delText>Murder</w:delText>
        </w:r>
      </w:del>
    </w:p>
    <w:p>
      <w:pPr>
        <w:pStyle w:val="nzNumberedItem"/>
        <w:tabs>
          <w:tab w:val="clear" w:pos="1446"/>
          <w:tab w:val="left" w:pos="1920"/>
          <w:tab w:val="left" w:pos="3720"/>
        </w:tabs>
        <w:ind w:left="1920" w:firstLine="0"/>
        <w:rPr>
          <w:del w:id="799" w:author="svcMRProcess" w:date="2018-09-10T09:11:00Z"/>
        </w:rPr>
      </w:pPr>
      <w:del w:id="800" w:author="svcMRProcess" w:date="2018-09-10T09:11:00Z">
        <w:r>
          <w:delText>s. 280</w:delText>
        </w:r>
        <w:r>
          <w:tab/>
          <w:delText>Manslaughter</w:delText>
        </w:r>
      </w:del>
    </w:p>
    <w:p>
      <w:pPr>
        <w:pStyle w:val="nzNumberedItem"/>
        <w:tabs>
          <w:tab w:val="clear" w:pos="1446"/>
          <w:tab w:val="left" w:pos="1920"/>
          <w:tab w:val="left" w:pos="3720"/>
        </w:tabs>
        <w:ind w:left="1920" w:firstLine="0"/>
        <w:rPr>
          <w:del w:id="801" w:author="svcMRProcess" w:date="2018-09-10T09:11:00Z"/>
        </w:rPr>
      </w:pPr>
      <w:del w:id="802" w:author="svcMRProcess" w:date="2018-09-10T09:11:00Z">
        <w:r>
          <w:delText>s. 281</w:delText>
        </w:r>
        <w:r>
          <w:tab/>
          <w:delText>Unlawful assault causing death</w:delText>
        </w:r>
      </w:del>
    </w:p>
    <w:p>
      <w:pPr>
        <w:pStyle w:val="MiscClose"/>
        <w:rPr>
          <w:del w:id="803" w:author="svcMRProcess" w:date="2018-09-10T09:11:00Z"/>
        </w:rPr>
      </w:pPr>
      <w:del w:id="804" w:author="svcMRProcess" w:date="2018-09-10T09:11:00Z">
        <w:r>
          <w:delText xml:space="preserve">    ”.</w:delText>
        </w:r>
      </w:del>
    </w:p>
    <w:p>
      <w:pPr>
        <w:pStyle w:val="MiscClose"/>
        <w:rPr>
          <w:del w:id="805" w:author="svcMRProcess" w:date="2018-09-10T09:11:00Z"/>
        </w:rPr>
      </w:pPr>
      <w:del w:id="806" w:author="svcMRProcess" w:date="2018-09-10T09:11: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12350</Words>
  <Characters>59282</Characters>
  <Application>Microsoft Office Word</Application>
  <DocSecurity>0</DocSecurity>
  <Lines>1743</Lines>
  <Paragraphs>1119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70513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00-l0-01 - 00-m0-04</dc:title>
  <dc:subject/>
  <dc:creator/>
  <cp:keywords/>
  <dc:description/>
  <cp:lastModifiedBy>svcMRProcess</cp:lastModifiedBy>
  <cp:revision>2</cp:revision>
  <cp:lastPrinted>2004-12-10T04:06:00Z</cp:lastPrinted>
  <dcterms:created xsi:type="dcterms:W3CDTF">2018-09-10T01:11:00Z</dcterms:created>
  <dcterms:modified xsi:type="dcterms:W3CDTF">2018-09-10T01:11:00Z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9277</vt:i4>
  </property>
  <property fmtid="{D5CDD505-2E9C-101B-9397-08002B2CF9AE}" pid="6" name="FromSuffix">
    <vt:lpwstr>00-l0-01</vt:lpwstr>
  </property>
  <property fmtid="{D5CDD505-2E9C-101B-9397-08002B2CF9AE}" pid="7" name="FromAsAtDate">
    <vt:lpwstr>02 Jul 2008</vt:lpwstr>
  </property>
  <property fmtid="{D5CDD505-2E9C-101B-9397-08002B2CF9AE}" pid="8" name="ToSuffix">
    <vt:lpwstr>00-m0-04</vt:lpwstr>
  </property>
  <property fmtid="{D5CDD505-2E9C-101B-9397-08002B2CF9AE}" pid="9" name="ToAsAtDate">
    <vt:lpwstr>01 Aug 2008</vt:lpwstr>
  </property>
</Properties>
</file>