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Bank Mergers (Taxing)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Bank Mergers (Taxing) Act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_Toc412642130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_Toc412642131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Requirement for payment of amount instead of State taxes and charges</w:t>
      </w:r>
      <w:r>
        <w:tab/>
      </w:r>
      <w:r>
        <w:fldChar w:fldCharType="begin"/>
      </w:r>
      <w:r>
        <w:instrText xml:space="preserve"> PAGEREF _Toc412642132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Review of Act</w:t>
      </w:r>
      <w:r>
        <w:tab/>
      </w:r>
      <w:r>
        <w:fldChar w:fldCharType="begin"/>
      </w:r>
      <w:r>
        <w:instrText xml:space="preserve"> PAGEREF _Toc412642133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_Toc412642135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Bank Mergers (Taxing) Act 1997</w:t>
      </w:r>
    </w:p>
    <w:p>
      <w:pPr>
        <w:pStyle w:val="LongTitle"/>
        <w:rPr>
          <w:snapToGrid w:val="0"/>
        </w:rPr>
      </w:pPr>
      <w:r>
        <w:rPr>
          <w:snapToGrid w:val="0"/>
        </w:rPr>
        <w:t xml:space="preserve">An Act to make provision for the payment of an amount instead of State taxes and charges, in relation to a merger to be provided for under the </w:t>
      </w:r>
      <w:r>
        <w:rPr>
          <w:i/>
          <w:snapToGrid w:val="0"/>
        </w:rPr>
        <w:t>Bank Mergers Act 1997</w:t>
      </w:r>
      <w:r>
        <w:rPr>
          <w:snapToGrid w:val="0"/>
        </w:rPr>
        <w:t xml:space="preserve">. </w:t>
      </w:r>
    </w:p>
    <w:p>
      <w:pPr>
        <w:pStyle w:val="Heading5"/>
        <w:rPr>
          <w:snapToGrid w:val="0"/>
        </w:rPr>
      </w:pPr>
      <w:bookmarkStart w:id="3" w:name="_Toc377998440"/>
      <w:bookmarkStart w:id="4" w:name="_Toc41264213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Mergers (Taxing) Act 1997</w:t>
      </w:r>
      <w:r>
        <w:rPr>
          <w:snapToGrid w:val="0"/>
          <w:vertAlign w:val="superscript"/>
        </w:rPr>
        <w:t> 1</w:t>
      </w:r>
      <w:r>
        <w:rPr>
          <w:snapToGrid w:val="0"/>
        </w:rPr>
        <w:t>.</w:t>
      </w:r>
    </w:p>
    <w:p>
      <w:pPr>
        <w:pStyle w:val="Heading5"/>
        <w:rPr>
          <w:snapToGrid w:val="0"/>
        </w:rPr>
      </w:pPr>
      <w:bookmarkStart w:id="5" w:name="_Toc377998441"/>
      <w:bookmarkStart w:id="6" w:name="_Toc41264213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Bank Mergers Act 1997</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377998442"/>
      <w:bookmarkStart w:id="8" w:name="_Toc412642132"/>
      <w:r>
        <w:rPr>
          <w:rStyle w:val="CharSectno"/>
        </w:rPr>
        <w:t>3</w:t>
      </w:r>
      <w:r>
        <w:rPr>
          <w:snapToGrid w:val="0"/>
        </w:rPr>
        <w:t>.</w:t>
      </w:r>
      <w:r>
        <w:rPr>
          <w:snapToGrid w:val="0"/>
        </w:rPr>
        <w:tab/>
        <w:t>Requirement for payment of amount instead of State taxes and charges</w:t>
      </w:r>
      <w:bookmarkEnd w:id="7"/>
      <w:bookmarkEnd w:id="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bank</w:t>
      </w:r>
      <w:r>
        <w:t xml:space="preserve"> and </w:t>
      </w:r>
      <w:r>
        <w:rPr>
          <w:rStyle w:val="CharDefText"/>
        </w:rPr>
        <w:t>merger</w:t>
      </w:r>
      <w:r>
        <w:t xml:space="preserve"> have the same meanings as they have in the </w:t>
      </w:r>
      <w:r>
        <w:rPr>
          <w:i/>
        </w:rPr>
        <w:t>Bank Mergers Act 1997</w:t>
      </w:r>
      <w:r>
        <w:t>.</w:t>
      </w:r>
    </w:p>
    <w:p>
      <w:pPr>
        <w:pStyle w:val="Subsection"/>
        <w:rPr>
          <w:snapToGrid w:val="0"/>
        </w:rPr>
      </w:pPr>
      <w:r>
        <w:rPr>
          <w:snapToGrid w:val="0"/>
        </w:rPr>
        <w:tab/>
        <w:t>(2)</w:t>
      </w:r>
      <w:r>
        <w:rPr>
          <w:snapToGrid w:val="0"/>
        </w:rPr>
        <w:tab/>
        <w:t xml:space="preserve">This section applies to a merger that is to be provided for under the </w:t>
      </w:r>
      <w:r>
        <w:rPr>
          <w:i/>
          <w:snapToGrid w:val="0"/>
        </w:rPr>
        <w:t>Bank Mergers Act 1997</w:t>
      </w:r>
      <w:r>
        <w:rPr>
          <w:snapToGrid w:val="0"/>
        </w:rPr>
        <w:t>.</w:t>
      </w:r>
    </w:p>
    <w:p>
      <w:pPr>
        <w:pStyle w:val="Subsection"/>
        <w:rPr>
          <w:snapToGrid w:val="0"/>
        </w:rPr>
      </w:pPr>
      <w:r>
        <w:rPr>
          <w:snapToGrid w:val="0"/>
        </w:rPr>
        <w:tab/>
        <w:t>(3)</w:t>
      </w:r>
      <w:r>
        <w:rPr>
          <w:snapToGrid w:val="0"/>
        </w:rPr>
        <w:tab/>
        <w:t>In relation to a merger to which this section applies, the Treasurer may require one or more of the banks concerned — </w:t>
      </w:r>
    </w:p>
    <w:p>
      <w:pPr>
        <w:pStyle w:val="Indenta"/>
        <w:rPr>
          <w:snapToGrid w:val="0"/>
        </w:rPr>
      </w:pPr>
      <w:r>
        <w:rPr>
          <w:snapToGrid w:val="0"/>
        </w:rPr>
        <w:tab/>
        <w:t>(a)</w:t>
      </w:r>
      <w:r>
        <w:rPr>
          <w:snapToGrid w:val="0"/>
        </w:rPr>
        <w:tab/>
        <w:t xml:space="preserve">to pay to the Treasurer instead of any duties, taxes, charges, rates or other imposts for which the bank or banks concerned would, but for the merger being provided for under the </w:t>
      </w:r>
      <w:r>
        <w:rPr>
          <w:i/>
          <w:snapToGrid w:val="0"/>
        </w:rPr>
        <w:t>Bank Mergers Act 1997</w:t>
      </w:r>
      <w:r>
        <w:rPr>
          <w:snapToGrid w:val="0"/>
        </w:rPr>
        <w:t>, be liable under the law of this State as a result of, or in connection with, the merger an amount that is, in the opinion of the Treasurer, equal to the amount of those duties, taxes, charges, rates or other imposts; and</w:t>
      </w:r>
    </w:p>
    <w:p>
      <w:pPr>
        <w:pStyle w:val="Indenta"/>
        <w:rPr>
          <w:snapToGrid w:val="0"/>
        </w:rPr>
      </w:pPr>
      <w:r>
        <w:rPr>
          <w:snapToGrid w:val="0"/>
        </w:rPr>
        <w:tab/>
        <w:t>(b)</w:t>
      </w:r>
      <w:r>
        <w:rPr>
          <w:snapToGrid w:val="0"/>
        </w:rPr>
        <w:tab/>
        <w:t>to pay that amount before a day specified by the Treasurer or to give a written undertaking to pay the amount on or after that day.</w:t>
      </w:r>
    </w:p>
    <w:p>
      <w:pPr>
        <w:pStyle w:val="Subsection"/>
        <w:rPr>
          <w:snapToGrid w:val="0"/>
        </w:rPr>
      </w:pPr>
      <w:r>
        <w:rPr>
          <w:snapToGrid w:val="0"/>
        </w:rPr>
        <w:tab/>
        <w:t>(4)</w:t>
      </w:r>
      <w:r>
        <w:rPr>
          <w:snapToGrid w:val="0"/>
        </w:rPr>
        <w:tab/>
        <w:t>This section does not apply to any fee or charge payable to the Registrar of Titles in respect of any act, dealing or other transaction relating to land.</w:t>
      </w:r>
    </w:p>
    <w:p>
      <w:pPr>
        <w:pStyle w:val="Heading5"/>
        <w:rPr>
          <w:snapToGrid w:val="0"/>
        </w:rPr>
      </w:pPr>
      <w:bookmarkStart w:id="9" w:name="_Toc377998443"/>
      <w:bookmarkStart w:id="10" w:name="_Toc412642133"/>
      <w:r>
        <w:rPr>
          <w:rStyle w:val="CharSectno"/>
        </w:rPr>
        <w:t>4</w:t>
      </w:r>
      <w:r>
        <w:rPr>
          <w:snapToGrid w:val="0"/>
        </w:rPr>
        <w:t>.</w:t>
      </w:r>
      <w:r>
        <w:rPr>
          <w:snapToGrid w:val="0"/>
        </w:rPr>
        <w:tab/>
        <w:t>Review of Act</w:t>
      </w:r>
      <w:bookmarkEnd w:id="9"/>
      <w:bookmarkEnd w:id="1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practicable after the expiration of 5 years from its commencement.</w:t>
      </w:r>
    </w:p>
    <w:p>
      <w:pPr>
        <w:pStyle w:val="Subsection"/>
        <w:rPr>
          <w:snapToGrid w:val="0"/>
        </w:rPr>
      </w:pPr>
      <w:r>
        <w:rPr>
          <w:snapToGrid w:val="0"/>
        </w:rPr>
        <w:tab/>
        <w:t>(2)</w:t>
      </w:r>
      <w:r>
        <w:rPr>
          <w:snapToGrid w:val="0"/>
        </w:rPr>
        <w:tab/>
        <w:t>In the course of the review the Minister is to consider and have regard to any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7998444"/>
      <w:bookmarkStart w:id="12" w:name="_Toc412642061"/>
      <w:bookmarkStart w:id="13" w:name="_Toc412642067"/>
      <w:bookmarkStart w:id="14" w:name="_Toc412642134"/>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Bank Mergers (Taxing) Act 1997</w:t>
      </w:r>
      <w:r>
        <w:rPr>
          <w:snapToGrid w:val="0"/>
        </w:rPr>
        <w:t xml:space="preserve">.  The following table contains information about that Act and any reprint. </w:t>
      </w:r>
    </w:p>
    <w:p>
      <w:pPr>
        <w:pStyle w:val="nHeading3"/>
        <w:rPr>
          <w:snapToGrid w:val="0"/>
        </w:rPr>
      </w:pPr>
      <w:bookmarkStart w:id="15" w:name="_Toc377998445"/>
      <w:bookmarkStart w:id="16" w:name="_Toc412642135"/>
      <w:r>
        <w:rPr>
          <w:snapToGrid w:val="0"/>
        </w:rPr>
        <w:t>Compilation table</w:t>
      </w:r>
      <w:bookmarkEnd w:id="15"/>
      <w:bookmarkEnd w:id="1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Bank Mergers (Taxing) Act 1997</w:t>
            </w:r>
          </w:p>
        </w:tc>
        <w:tc>
          <w:tcPr>
            <w:tcW w:w="1134" w:type="dxa"/>
          </w:tcPr>
          <w:p>
            <w:pPr>
              <w:pStyle w:val="nTable"/>
              <w:spacing w:after="40"/>
            </w:pPr>
            <w:r>
              <w:t>9 of 1997</w:t>
            </w:r>
          </w:p>
        </w:tc>
        <w:tc>
          <w:tcPr>
            <w:tcW w:w="1134" w:type="dxa"/>
          </w:tcPr>
          <w:p>
            <w:pPr>
              <w:pStyle w:val="nTable"/>
              <w:spacing w:after="40"/>
            </w:pPr>
            <w:r>
              <w:t>23 Jun 1997</w:t>
            </w:r>
          </w:p>
        </w:tc>
        <w:tc>
          <w:tcPr>
            <w:tcW w:w="2551" w:type="dxa"/>
          </w:tcPr>
          <w:p>
            <w:pPr>
              <w:pStyle w:val="nTable"/>
              <w:spacing w:after="40"/>
            </w:pPr>
            <w:r>
              <w:t>23 Jun 1997 (see s. 2)</w:t>
            </w:r>
          </w:p>
        </w:tc>
      </w:tr>
      <w:tr>
        <w:trPr>
          <w:cantSplit/>
        </w:trPr>
        <w:tc>
          <w:tcPr>
            <w:tcW w:w="7087" w:type="dxa"/>
            <w:gridSpan w:val="4"/>
            <w:tcBorders>
              <w:bottom w:val="single" w:sz="4" w:space="0" w:color="auto"/>
            </w:tcBorders>
          </w:tcPr>
          <w:p>
            <w:pPr>
              <w:pStyle w:val="nTable"/>
              <w:spacing w:after="40"/>
              <w:rPr>
                <w:b/>
              </w:rPr>
            </w:pPr>
            <w:r>
              <w:rPr>
                <w:b/>
              </w:rPr>
              <w:t xml:space="preserve">Reprint 1: The </w:t>
            </w:r>
            <w:r>
              <w:rPr>
                <w:b/>
                <w:i/>
              </w:rPr>
              <w:t>Bank Mergers (Taxing) Act 1997</w:t>
            </w:r>
            <w:r>
              <w:rPr>
                <w:b/>
              </w:rPr>
              <w:t xml:space="preserve"> as at 20 Feb 2004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8" w:name="_Toc412642136"/>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3(1)</w:t>
      </w:r>
    </w:p>
    <w:p>
      <w:pPr>
        <w:pStyle w:val="DefinedTerms"/>
      </w:pPr>
      <w:r>
        <w:t>merger</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Feb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Feb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Bank Mergers (Taxing)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Mergers (Taxing)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Bank Mergers (Taxing)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Bank Mergers (Taxing)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Bank Mergers (Taxing)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Bank Mergers (Taxing)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Bank Mergers (Taxing)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Mergers (Taxing) Act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1751"/>
    <w:docVar w:name="WAFER_20140120161352" w:val="RemoveTocBookmarks,RemoveUnusedBookmarks,RemoveLanguageTags,UsedStyles,ResetPageSize,UpdateArrangement"/>
    <w:docVar w:name="WAFER_20140120161352_GUID" w:val="272baa93-6c92-40a3-a91a-7df93b19d444"/>
    <w:docVar w:name="WAFER_20140120162110" w:val="RemoveTocBookmarks,RunningHeaders"/>
    <w:docVar w:name="WAFER_20140120162110_GUID" w:val="f9a5a691-a27e-4119-84f5-f4422b1a4c19"/>
    <w:docVar w:name="WAFER_20150225153822" w:val="ResetPageSize,UpdateArrangement,UpdateNTable"/>
    <w:docVar w:name="WAFER_20150225153822_GUID" w:val="118e44b6-24a7-46a6-acec-9e1fc467f453"/>
    <w:docVar w:name="WAFER_20151102121751" w:val="UpdateStyles,UsedStyles"/>
    <w:docVar w:name="WAFER_20151102121751_GUID" w:val="5ce285b3-585d-4119-be82-8d53c82a71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633</Words>
  <Characters>2809</Characters>
  <Application>Microsoft Office Word</Application>
  <DocSecurity>0</DocSecurity>
  <Lines>104</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3372</CharactersWithSpaces>
  <SharedDoc>false</SharedDoc>
  <HLinks>
    <vt:vector size="12" baseType="variant">
      <vt:variant>
        <vt:i4>65542</vt:i4>
      </vt:variant>
      <vt:variant>
        <vt:i4>1739</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Mergers (Taxing) Act 1997 - 01-a0-12</dc:title>
  <dc:subject/>
  <dc:creator/>
  <cp:keywords/>
  <dc:description/>
  <cp:lastModifiedBy>svcMRProcess</cp:lastModifiedBy>
  <cp:revision>4</cp:revision>
  <cp:lastPrinted>2004-03-16T01:06:00Z</cp:lastPrinted>
  <dcterms:created xsi:type="dcterms:W3CDTF">2019-02-14T08:35:00Z</dcterms:created>
  <dcterms:modified xsi:type="dcterms:W3CDTF">2019-02-14T08:35:00Z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1997</vt:lpwstr>
  </property>
  <property fmtid="{D5CDD505-2E9C-101B-9397-08002B2CF9AE}" pid="3" name="CommencementDate">
    <vt:lpwstr>20040220</vt:lpwstr>
  </property>
  <property fmtid="{D5CDD505-2E9C-101B-9397-08002B2CF9AE}" pid="4" name="DocumentType">
    <vt:lpwstr>Act</vt:lpwstr>
  </property>
  <property fmtid="{D5CDD505-2E9C-101B-9397-08002B2CF9AE}" pid="5" name="ReprintedAsAt">
    <vt:filetime>2004-02-19T16:00:00Z</vt:filetime>
  </property>
  <property fmtid="{D5CDD505-2E9C-101B-9397-08002B2CF9AE}" pid="6" name="ReprintNo">
    <vt:lpwstr>1</vt:lpwstr>
  </property>
  <property fmtid="{D5CDD505-2E9C-101B-9397-08002B2CF9AE}" pid="7" name="AsAtDate">
    <vt:lpwstr>20 Feb 2004</vt:lpwstr>
  </property>
  <property fmtid="{D5CDD505-2E9C-101B-9397-08002B2CF9AE}" pid="8" name="Suffix">
    <vt:lpwstr>01-a0-12</vt:lpwstr>
  </property>
</Properties>
</file>