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(Pet Meat) Regulations 1990</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Health (Food and Pet Meat) Repeal Regulations 2009 </w:t>
      </w:r>
      <w:r>
        <w:rPr>
          <w:color w:val="000000"/>
          <w:sz w:val="22"/>
          <w:szCs w:val="22"/>
        </w:rPr>
        <w:t xml:space="preserve">r. 3(e) as at 24 Oct 2009 (see r. 2(b) and </w:t>
      </w:r>
      <w:r>
        <w:rPr>
          <w:i/>
          <w:iCs/>
          <w:color w:val="000000"/>
          <w:sz w:val="22"/>
          <w:szCs w:val="22"/>
        </w:rPr>
        <w:t>Gazette</w:t>
      </w:r>
      <w:r>
        <w:rPr>
          <w:color w:val="000000"/>
          <w:sz w:val="22"/>
          <w:szCs w:val="22"/>
        </w:rPr>
        <w:t xml:space="preserve"> 23 Oct 2009 p. 4157).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(Pet Meat) Regulations 1990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_Toc426984727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_Toc426984728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these regulations</w:t>
      </w:r>
      <w:r>
        <w:tab/>
      </w:r>
      <w:r>
        <w:fldChar w:fldCharType="begin"/>
      </w:r>
      <w:r>
        <w:instrText xml:space="preserve"> PAGEREF _Toc426984729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Handling and treatment of carcasses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Slaughter of source animals</w:t>
      </w:r>
    </w:p>
    <w:p>
      <w:pPr>
        <w:pStyle w:val="TOC8"/>
        <w:rPr>
          <w:rFonts w:asciiTheme="minorHAnsi" w:eastAsiaTheme="minorEastAsia" w:hAnsiTheme="minorHAnsi" w:cstheme="minorBidi"/>
          <w:szCs w:val="22"/>
        </w:rPr>
      </w:pPr>
      <w:r>
        <w:t>4</w:t>
      </w:r>
      <w:r>
        <w:rPr>
          <w:snapToGrid w:val="0"/>
        </w:rPr>
        <w:t>.</w:t>
      </w:r>
      <w:r>
        <w:rPr>
          <w:snapToGrid w:val="0"/>
        </w:rPr>
        <w:tab/>
        <w:t>Application of Part 2</w:t>
      </w:r>
      <w:r>
        <w:tab/>
      </w:r>
      <w:r>
        <w:fldChar w:fldCharType="begin"/>
      </w:r>
      <w:r>
        <w:instrText xml:space="preserve"> PAGEREF _Toc426984732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Chilling of carcasses</w:t>
      </w:r>
      <w:r>
        <w:tab/>
      </w:r>
      <w:r>
        <w:fldChar w:fldCharType="begin"/>
      </w:r>
      <w:r>
        <w:instrText xml:space="preserve"> PAGEREF _Toc426984733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Flat stacking of carcasses</w:t>
      </w:r>
      <w:r>
        <w:tab/>
      </w:r>
      <w:r>
        <w:fldChar w:fldCharType="begin"/>
      </w:r>
      <w:r>
        <w:instrText xml:space="preserve"> PAGEREF _Toc426984734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Construction and maintenance of freezers</w:t>
      </w:r>
      <w:r>
        <w:tab/>
      </w:r>
      <w:r>
        <w:fldChar w:fldCharType="begin"/>
      </w:r>
      <w:r>
        <w:instrText xml:space="preserve"> PAGEREF _Toc426984735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Transportation of carcasses</w:t>
      </w:r>
    </w:p>
    <w:p>
      <w:pPr>
        <w:pStyle w:val="TOC8"/>
        <w:rPr>
          <w:rFonts w:asciiTheme="minorHAnsi" w:eastAsiaTheme="minorEastAsia" w:hAnsiTheme="minorHAnsi" w:cstheme="minorBidi"/>
          <w:szCs w:val="22"/>
        </w:rPr>
      </w:pPr>
      <w:r>
        <w:t>8</w:t>
      </w:r>
      <w:r>
        <w:rPr>
          <w:snapToGrid w:val="0"/>
        </w:rPr>
        <w:t>.</w:t>
      </w:r>
      <w:r>
        <w:rPr>
          <w:snapToGrid w:val="0"/>
        </w:rPr>
        <w:tab/>
        <w:t>Mode of transportation of carcasses</w:t>
      </w:r>
      <w:r>
        <w:tab/>
      </w:r>
      <w:r>
        <w:fldChar w:fldCharType="begin"/>
      </w:r>
      <w:r>
        <w:instrText xml:space="preserve"> PAGEREF _Toc426984737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Construction etc. of insulated boxes and refrigerated vehicles</w:t>
      </w:r>
      <w:r>
        <w:tab/>
      </w:r>
      <w:r>
        <w:fldChar w:fldCharType="begin"/>
      </w:r>
      <w:r>
        <w:instrText xml:space="preserve"> PAGEREF _Toc426984738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Knackeries and processing establishments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Knackeries</w:t>
      </w:r>
    </w:p>
    <w:p>
      <w:pPr>
        <w:pStyle w:val="TOC8"/>
        <w:rPr>
          <w:rFonts w:asciiTheme="minorHAnsi" w:eastAsiaTheme="minorEastAsia" w:hAnsiTheme="minorHAnsi" w:cstheme="minorBidi"/>
          <w:szCs w:val="22"/>
        </w:rPr>
      </w:pPr>
      <w:r>
        <w:t>10</w:t>
      </w:r>
      <w:r>
        <w:rPr>
          <w:snapToGrid w:val="0"/>
        </w:rPr>
        <w:t>.</w:t>
      </w:r>
      <w:r>
        <w:rPr>
          <w:snapToGrid w:val="0"/>
        </w:rPr>
        <w:tab/>
        <w:t>Knackeries to be registered</w:t>
      </w:r>
      <w:r>
        <w:tab/>
      </w:r>
      <w:r>
        <w:fldChar w:fldCharType="begin"/>
      </w:r>
      <w:r>
        <w:instrText xml:space="preserve"> PAGEREF _Toc426984741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Conduct of knackery</w:t>
      </w:r>
      <w:r>
        <w:tab/>
      </w:r>
      <w:r>
        <w:fldChar w:fldCharType="begin"/>
      </w:r>
      <w:r>
        <w:instrText xml:space="preserve"> PAGEREF _Toc426984742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Sale of carcasses and pet meat at a knackery</w:t>
      </w:r>
      <w:r>
        <w:tab/>
      </w:r>
      <w:r>
        <w:fldChar w:fldCharType="begin"/>
      </w:r>
      <w:r>
        <w:instrText xml:space="preserve"> PAGEREF _Toc426984743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Processing establishments</w:t>
      </w:r>
    </w:p>
    <w:p>
      <w:pPr>
        <w:pStyle w:val="TOC8"/>
        <w:rPr>
          <w:rFonts w:asciiTheme="minorHAnsi" w:eastAsiaTheme="minorEastAsia" w:hAnsiTheme="minorHAnsi" w:cstheme="minorBidi"/>
          <w:szCs w:val="22"/>
        </w:rPr>
      </w:pPr>
      <w:r>
        <w:t>13</w:t>
      </w:r>
      <w:r>
        <w:rPr>
          <w:snapToGrid w:val="0"/>
        </w:rPr>
        <w:t>.</w:t>
      </w:r>
      <w:r>
        <w:rPr>
          <w:snapToGrid w:val="0"/>
        </w:rPr>
        <w:tab/>
        <w:t>Processing establishments to be registered</w:t>
      </w:r>
      <w:r>
        <w:tab/>
      </w:r>
      <w:r>
        <w:fldChar w:fldCharType="begin"/>
      </w:r>
      <w:r>
        <w:instrText xml:space="preserve"> PAGEREF _Toc426984745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Processing establishment to comply with Schedule 2</w:t>
      </w:r>
      <w:r>
        <w:tab/>
      </w:r>
      <w:r>
        <w:fldChar w:fldCharType="begin"/>
      </w:r>
      <w:r>
        <w:instrText xml:space="preserve"> PAGEREF _Toc426984746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Prohibitions</w:t>
      </w:r>
    </w:p>
    <w:p>
      <w:pPr>
        <w:pStyle w:val="TOC8"/>
        <w:rPr>
          <w:rFonts w:asciiTheme="minorHAnsi" w:eastAsiaTheme="minorEastAsia" w:hAnsiTheme="minorHAnsi" w:cstheme="minorBidi"/>
          <w:szCs w:val="22"/>
        </w:rPr>
      </w:pPr>
      <w:r>
        <w:t>15</w:t>
      </w:r>
      <w:r>
        <w:rPr>
          <w:snapToGrid w:val="0"/>
        </w:rPr>
        <w:t>.</w:t>
      </w:r>
      <w:r>
        <w:rPr>
          <w:snapToGrid w:val="0"/>
        </w:rPr>
        <w:tab/>
        <w:t>Storage etc. of meat prohibited</w:t>
      </w:r>
      <w:r>
        <w:tab/>
      </w:r>
      <w:r>
        <w:fldChar w:fldCharType="begin"/>
      </w:r>
      <w:r>
        <w:instrText xml:space="preserve"> PAGEREF _Toc426984748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Use of word “butcher” prohibited</w:t>
      </w:r>
      <w:r>
        <w:tab/>
      </w:r>
      <w:r>
        <w:fldChar w:fldCharType="begin"/>
      </w:r>
      <w:r>
        <w:instrText xml:space="preserve"> PAGEREF _Toc426984749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Unhealthy source animals prohibited</w:t>
      </w:r>
      <w:r>
        <w:tab/>
      </w:r>
      <w:r>
        <w:fldChar w:fldCharType="begin"/>
      </w:r>
      <w:r>
        <w:instrText xml:space="preserve"> PAGEREF _Toc426984750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Identification of pet meat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Brands</w:t>
      </w:r>
    </w:p>
    <w:p>
      <w:pPr>
        <w:pStyle w:val="TOC8"/>
        <w:rPr>
          <w:rFonts w:asciiTheme="minorHAnsi" w:eastAsiaTheme="minorEastAsia" w:hAnsiTheme="minorHAnsi" w:cstheme="minorBidi"/>
          <w:szCs w:val="22"/>
        </w:rPr>
      </w:pPr>
      <w:r>
        <w:t>18</w:t>
      </w:r>
      <w:r>
        <w:rPr>
          <w:snapToGrid w:val="0"/>
        </w:rPr>
        <w:t>.</w:t>
      </w:r>
      <w:r>
        <w:rPr>
          <w:snapToGrid w:val="0"/>
        </w:rPr>
        <w:tab/>
        <w:t>Brands for processing establishments</w:t>
      </w:r>
      <w:r>
        <w:tab/>
      </w:r>
      <w:r>
        <w:fldChar w:fldCharType="begin"/>
      </w:r>
      <w:r>
        <w:instrText xml:space="preserve"> PAGEREF _Toc426984753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Description of brand</w:t>
      </w:r>
      <w:r>
        <w:tab/>
      </w:r>
      <w:r>
        <w:fldChar w:fldCharType="begin"/>
      </w:r>
      <w:r>
        <w:instrText xml:space="preserve"> PAGEREF _Toc426984754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Meat branded fit for human consumption</w:t>
      </w:r>
      <w:r>
        <w:tab/>
      </w:r>
      <w:r>
        <w:fldChar w:fldCharType="begin"/>
      </w:r>
      <w:r>
        <w:instrText xml:space="preserve"> PAGEREF _Toc426984755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Removal of unbranded pet meat prohibited</w:t>
      </w:r>
      <w:r>
        <w:tab/>
      </w:r>
      <w:r>
        <w:fldChar w:fldCharType="begin"/>
      </w:r>
      <w:r>
        <w:instrText xml:space="preserve"> PAGEREF _Toc426984756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with respect to brands</w:t>
      </w:r>
      <w:r>
        <w:tab/>
      </w:r>
      <w:r>
        <w:fldChar w:fldCharType="begin"/>
      </w:r>
      <w:r>
        <w:instrText xml:space="preserve"> PAGEREF _Toc426984757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Approved colour marking for pet meat</w:t>
      </w:r>
    </w:p>
    <w:p>
      <w:pPr>
        <w:pStyle w:val="TOC8"/>
        <w:rPr>
          <w:rFonts w:asciiTheme="minorHAnsi" w:eastAsiaTheme="minorEastAsia" w:hAnsiTheme="minorHAnsi" w:cstheme="minorBidi"/>
          <w:szCs w:val="22"/>
        </w:rPr>
      </w:pPr>
      <w:r>
        <w:t>23</w:t>
      </w:r>
      <w:r>
        <w:rPr>
          <w:snapToGrid w:val="0"/>
        </w:rPr>
        <w:t>.</w:t>
      </w:r>
      <w:r>
        <w:rPr>
          <w:snapToGrid w:val="0"/>
        </w:rPr>
        <w:tab/>
        <w:t>Approved colour marking for pet meat</w:t>
      </w:r>
      <w:r>
        <w:tab/>
      </w:r>
      <w:r>
        <w:fldChar w:fldCharType="begin"/>
      </w:r>
      <w:r>
        <w:instrText xml:space="preserve"> PAGEREF _Toc426984759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of the approved colour</w:t>
      </w:r>
      <w:r>
        <w:tab/>
      </w:r>
      <w:r>
        <w:fldChar w:fldCharType="begin"/>
      </w:r>
      <w:r>
        <w:instrText xml:space="preserve"> PAGEREF _Toc426984760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Labelling for packages of pet meat</w:t>
      </w:r>
    </w:p>
    <w:p>
      <w:pPr>
        <w:pStyle w:val="TOC8"/>
        <w:rPr>
          <w:rFonts w:asciiTheme="minorHAnsi" w:eastAsiaTheme="minorEastAsia" w:hAnsiTheme="minorHAnsi" w:cstheme="minorBidi"/>
          <w:szCs w:val="22"/>
        </w:rPr>
      </w:pPr>
      <w:r>
        <w:t>25</w:t>
      </w:r>
      <w:r>
        <w:rPr>
          <w:snapToGrid w:val="0"/>
        </w:rPr>
        <w:t>.</w:t>
      </w:r>
      <w:r>
        <w:rPr>
          <w:snapToGrid w:val="0"/>
        </w:rPr>
        <w:tab/>
        <w:t>Labelling of sealed cartons</w:t>
      </w:r>
      <w:r>
        <w:tab/>
      </w:r>
      <w:r>
        <w:fldChar w:fldCharType="begin"/>
      </w:r>
      <w:r>
        <w:instrText xml:space="preserve"> PAGEREF _Toc426984762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Labelling of plastic bags</w:t>
      </w:r>
      <w:r>
        <w:tab/>
      </w:r>
      <w:r>
        <w:fldChar w:fldCharType="begin"/>
      </w:r>
      <w:r>
        <w:instrText xml:space="preserve"> PAGEREF _Toc426984763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Labelling of hermetically sealed packages of fresh or processed pet meat</w:t>
      </w:r>
      <w:r>
        <w:tab/>
      </w:r>
      <w:r>
        <w:fldChar w:fldCharType="begin"/>
      </w:r>
      <w:r>
        <w:instrText xml:space="preserve"> PAGEREF _Toc426984764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Information to be contained in labels or tags</w:t>
      </w:r>
      <w:r>
        <w:tab/>
      </w:r>
      <w:r>
        <w:fldChar w:fldCharType="begin"/>
      </w:r>
      <w:r>
        <w:instrText xml:space="preserve"> PAGEREF _Toc426984765 \h </w:instrText>
      </w:r>
      <w:r>
        <w:fldChar w:fldCharType="separate"/>
      </w:r>
      <w:r>
        <w:t>14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Colour marking for cartons and plastic bags</w:t>
      </w:r>
      <w:r>
        <w:tab/>
      </w:r>
      <w:r>
        <w:fldChar w:fldCharType="begin"/>
      </w:r>
      <w:r>
        <w:instrText xml:space="preserve"> PAGEREF _Toc426984766 \h </w:instrText>
      </w:r>
      <w:r>
        <w:fldChar w:fldCharType="separate"/>
      </w:r>
      <w:r>
        <w:t>14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Labelling of pet meat in casings</w:t>
      </w:r>
      <w:r>
        <w:tab/>
      </w:r>
      <w:r>
        <w:fldChar w:fldCharType="begin"/>
      </w:r>
      <w:r>
        <w:instrText xml:space="preserve"> PAGEREF _Toc426984767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Seizure and destruction of pet meat</w:t>
      </w:r>
    </w:p>
    <w:p>
      <w:pPr>
        <w:pStyle w:val="TOC8"/>
        <w:rPr>
          <w:rFonts w:asciiTheme="minorHAnsi" w:eastAsiaTheme="minorEastAsia" w:hAnsiTheme="minorHAnsi" w:cstheme="minorBidi"/>
          <w:szCs w:val="22"/>
        </w:rPr>
      </w:pPr>
      <w:r>
        <w:t>31</w:t>
      </w:r>
      <w:r>
        <w:rPr>
          <w:snapToGrid w:val="0"/>
        </w:rPr>
        <w:t>.</w:t>
      </w:r>
      <w:r>
        <w:rPr>
          <w:snapToGrid w:val="0"/>
        </w:rPr>
        <w:tab/>
        <w:t>Seizure and destruction of pet meat</w:t>
      </w:r>
      <w:r>
        <w:tab/>
      </w:r>
      <w:r>
        <w:fldChar w:fldCharType="begin"/>
      </w:r>
      <w:r>
        <w:instrText xml:space="preserve"> PAGEREF _Toc426984769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Retail outlets for pet meat</w:t>
      </w:r>
    </w:p>
    <w:p>
      <w:pPr>
        <w:pStyle w:val="TOC8"/>
        <w:rPr>
          <w:rFonts w:asciiTheme="minorHAnsi" w:eastAsiaTheme="minorEastAsia" w:hAnsiTheme="minorHAnsi" w:cstheme="minorBidi"/>
          <w:szCs w:val="22"/>
        </w:rPr>
      </w:pPr>
      <w:r>
        <w:t>32.</w:t>
      </w:r>
      <w:r>
        <w:tab/>
        <w:t>Application of Part 5</w:t>
      </w:r>
      <w:r>
        <w:tab/>
      </w:r>
      <w:r>
        <w:fldChar w:fldCharType="begin"/>
      </w:r>
      <w:r>
        <w:instrText xml:space="preserve"> PAGEREF _Toc426984771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Pet meat shops</w:t>
      </w:r>
      <w:r>
        <w:tab/>
      </w:r>
      <w:r>
        <w:fldChar w:fldCharType="begin"/>
      </w:r>
      <w:r>
        <w:instrText xml:space="preserve"> PAGEREF _Toc426984772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General hygiene in processing establishments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w:t>
      </w:r>
    </w:p>
    <w:p>
      <w:pPr>
        <w:pStyle w:val="TOC8"/>
        <w:rPr>
          <w:rFonts w:asciiTheme="minorHAnsi" w:eastAsiaTheme="minorEastAsia" w:hAnsiTheme="minorHAnsi" w:cstheme="minorBidi"/>
          <w:szCs w:val="22"/>
        </w:rPr>
      </w:pPr>
      <w:r>
        <w:t>34</w:t>
      </w:r>
      <w:r>
        <w:rPr>
          <w:snapToGrid w:val="0"/>
        </w:rPr>
        <w:t>.</w:t>
      </w:r>
      <w:r>
        <w:rPr>
          <w:snapToGrid w:val="0"/>
        </w:rPr>
        <w:tab/>
        <w:t xml:space="preserve">Meaning of </w:t>
      </w:r>
      <w:r>
        <w:rPr>
          <w:i/>
        </w:rPr>
        <w:t>employee</w:t>
      </w:r>
      <w:r>
        <w:tab/>
      </w:r>
      <w:r>
        <w:fldChar w:fldCharType="begin"/>
      </w:r>
      <w:r>
        <w:instrText xml:space="preserve"> PAGEREF _Toc426984775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Hygiene of employees</w:t>
      </w:r>
    </w:p>
    <w:p>
      <w:pPr>
        <w:pStyle w:val="TOC8"/>
        <w:rPr>
          <w:rFonts w:asciiTheme="minorHAnsi" w:eastAsiaTheme="minorEastAsia" w:hAnsiTheme="minorHAnsi" w:cstheme="minorBidi"/>
          <w:szCs w:val="22"/>
        </w:rPr>
      </w:pPr>
      <w:r>
        <w:t>35</w:t>
      </w:r>
      <w:r>
        <w:rPr>
          <w:snapToGrid w:val="0"/>
        </w:rPr>
        <w:t>.</w:t>
      </w:r>
      <w:r>
        <w:rPr>
          <w:snapToGrid w:val="0"/>
        </w:rPr>
        <w:tab/>
        <w:t>Personal hygiene</w:t>
      </w:r>
      <w:r>
        <w:tab/>
      </w:r>
      <w:r>
        <w:fldChar w:fldCharType="begin"/>
      </w:r>
      <w:r>
        <w:instrText xml:space="preserve"> PAGEREF _Toc426984777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Bandages to be protected</w:t>
      </w:r>
      <w:r>
        <w:tab/>
      </w:r>
      <w:r>
        <w:fldChar w:fldCharType="begin"/>
      </w:r>
      <w:r>
        <w:instrText xml:space="preserve"> PAGEREF _Toc426984778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Smoking etc. prohibited</w:t>
      </w:r>
      <w:r>
        <w:tab/>
      </w:r>
      <w:r>
        <w:fldChar w:fldCharType="begin"/>
      </w:r>
      <w:r>
        <w:instrText xml:space="preserve"> PAGEREF _Toc426984779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Employees suffering from disease etc.</w:t>
      </w:r>
      <w:r>
        <w:tab/>
      </w:r>
      <w:r>
        <w:fldChar w:fldCharType="begin"/>
      </w:r>
      <w:r>
        <w:instrText xml:space="preserve"> PAGEREF _Toc426984780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Care of equipment</w:t>
      </w:r>
    </w:p>
    <w:p>
      <w:pPr>
        <w:pStyle w:val="TOC8"/>
        <w:rPr>
          <w:rFonts w:asciiTheme="minorHAnsi" w:eastAsiaTheme="minorEastAsia" w:hAnsiTheme="minorHAnsi" w:cstheme="minorBidi"/>
          <w:szCs w:val="22"/>
        </w:rPr>
      </w:pPr>
      <w:r>
        <w:t>39</w:t>
      </w:r>
      <w:r>
        <w:rPr>
          <w:snapToGrid w:val="0"/>
        </w:rPr>
        <w:t>.</w:t>
      </w:r>
      <w:r>
        <w:rPr>
          <w:snapToGrid w:val="0"/>
        </w:rPr>
        <w:tab/>
        <w:t>Gloves</w:t>
      </w:r>
      <w:r>
        <w:tab/>
      </w:r>
      <w:r>
        <w:fldChar w:fldCharType="begin"/>
      </w:r>
      <w:r>
        <w:instrText xml:space="preserve"> PAGEREF _Toc426984782 \h </w:instrText>
      </w:r>
      <w:r>
        <w:fldChar w:fldCharType="separate"/>
      </w:r>
      <w:r>
        <w:t>18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Equipment to be cleaned</w:t>
      </w:r>
      <w:r>
        <w:tab/>
      </w:r>
      <w:r>
        <w:fldChar w:fldCharType="begin"/>
      </w:r>
      <w:r>
        <w:instrText xml:space="preserve"> PAGEREF _Toc426984783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Precautions against contamination</w:t>
      </w:r>
      <w:r>
        <w:tab/>
      </w:r>
      <w:r>
        <w:fldChar w:fldCharType="begin"/>
      </w:r>
      <w:r>
        <w:instrText xml:space="preserve"> PAGEREF _Toc426984784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movement of pet meat</w:t>
      </w:r>
    </w:p>
    <w:p>
      <w:pPr>
        <w:pStyle w:val="TOC8"/>
        <w:rPr>
          <w:rFonts w:asciiTheme="minorHAnsi" w:eastAsiaTheme="minorEastAsia" w:hAnsiTheme="minorHAnsi" w:cstheme="minorBidi"/>
          <w:szCs w:val="22"/>
        </w:rPr>
      </w:pPr>
      <w:r>
        <w:t>42</w:t>
      </w:r>
      <w:r>
        <w:rPr>
          <w:snapToGrid w:val="0"/>
        </w:rPr>
        <w:t>.</w:t>
      </w:r>
      <w:r>
        <w:rPr>
          <w:snapToGrid w:val="0"/>
        </w:rPr>
        <w:tab/>
        <w:t>Pet meat imported into Western Australia</w:t>
      </w:r>
      <w:r>
        <w:tab/>
      </w:r>
      <w:r>
        <w:fldChar w:fldCharType="begin"/>
      </w:r>
      <w:r>
        <w:instrText xml:space="preserve"> PAGEREF _Toc426984786 \h </w:instrText>
      </w:r>
      <w:r>
        <w:fldChar w:fldCharType="separate"/>
      </w:r>
      <w:r>
        <w:t>21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Pet meat exported to another State or Territory</w:t>
      </w:r>
      <w:r>
        <w:tab/>
      </w:r>
      <w:r>
        <w:fldChar w:fldCharType="begin"/>
      </w:r>
      <w:r>
        <w:instrText xml:space="preserve"> PAGEREF _Toc426984787 \h </w:instrText>
      </w:r>
      <w:r>
        <w:fldChar w:fldCharType="separate"/>
      </w:r>
      <w:r>
        <w:t>21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Executive Director, Public Health to be advised of pet meat exports</w:t>
      </w:r>
      <w:r>
        <w:tab/>
      </w:r>
      <w:r>
        <w:fldChar w:fldCharType="begin"/>
      </w:r>
      <w:r>
        <w:instrText xml:space="preserve"> PAGEREF _Toc426984788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 of intention to import carcasses or pet meat</w:t>
      </w:r>
      <w:r>
        <w:tab/>
      </w:r>
      <w:r>
        <w:fldChar w:fldCharType="begin"/>
      </w:r>
      <w:r>
        <w:instrText xml:space="preserve"> PAGEREF _Toc426984789 \h </w:instrText>
      </w:r>
      <w:r>
        <w:fldChar w:fldCharType="separate"/>
      </w:r>
      <w:r>
        <w:t>22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Interstate consignment certificate</w:t>
      </w:r>
      <w:r>
        <w:tab/>
      </w:r>
      <w:r>
        <w:fldChar w:fldCharType="begin"/>
      </w:r>
      <w:r>
        <w:instrText xml:space="preserve"> PAGEREF _Toc426984790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Registration of premises</w:t>
      </w:r>
    </w:p>
    <w:p>
      <w:pPr>
        <w:pStyle w:val="TOC8"/>
        <w:rPr>
          <w:rFonts w:asciiTheme="minorHAnsi" w:eastAsiaTheme="minorEastAsia" w:hAnsiTheme="minorHAnsi" w:cstheme="minorBidi"/>
          <w:szCs w:val="22"/>
        </w:rPr>
      </w:pPr>
      <w:r>
        <w:t>47</w:t>
      </w:r>
      <w:r>
        <w:rPr>
          <w:snapToGrid w:val="0"/>
        </w:rPr>
        <w:t>.</w:t>
      </w:r>
      <w:r>
        <w:rPr>
          <w:snapToGrid w:val="0"/>
        </w:rPr>
        <w:tab/>
        <w:t>Application of Part</w:t>
      </w:r>
      <w:r>
        <w:tab/>
      </w:r>
      <w:r>
        <w:fldChar w:fldCharType="begin"/>
      </w:r>
      <w:r>
        <w:instrText xml:space="preserve"> PAGEREF _Toc426984792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Period of registration</w:t>
      </w:r>
      <w:r>
        <w:tab/>
      </w:r>
      <w:r>
        <w:fldChar w:fldCharType="begin"/>
      </w:r>
      <w:r>
        <w:instrText xml:space="preserve"> PAGEREF _Toc426984793 \h </w:instrText>
      </w:r>
      <w:r>
        <w:fldChar w:fldCharType="separate"/>
      </w:r>
      <w:r>
        <w:t>23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Renewal of Registration</w:t>
      </w:r>
      <w:r>
        <w:tab/>
      </w:r>
      <w:r>
        <w:fldChar w:fldCharType="begin"/>
      </w:r>
      <w:r>
        <w:instrText xml:space="preserve"> PAGEREF _Toc426984794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Registration less than one year</w:t>
      </w:r>
      <w:r>
        <w:tab/>
      </w:r>
      <w:r>
        <w:fldChar w:fldCharType="begin"/>
      </w:r>
      <w:r>
        <w:instrText xml:space="preserve"> PAGEREF _Toc426984795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Refund of fee</w:t>
      </w:r>
      <w:r>
        <w:tab/>
      </w:r>
      <w:r>
        <w:fldChar w:fldCharType="begin"/>
      </w:r>
      <w:r>
        <w:instrText xml:space="preserve"> PAGEREF _Toc426984796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of registration</w:t>
      </w:r>
      <w:r>
        <w:tab/>
      </w:r>
      <w:r>
        <w:fldChar w:fldCharType="begin"/>
      </w:r>
      <w:r>
        <w:instrText xml:space="preserve"> PAGEREF _Toc426984797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53</w:t>
      </w:r>
      <w:r>
        <w:rPr>
          <w:snapToGrid w:val="0"/>
        </w:rPr>
        <w:t>.</w:t>
      </w:r>
      <w:r>
        <w:rPr>
          <w:snapToGrid w:val="0"/>
        </w:rPr>
        <w:tab/>
        <w:t>Inspection</w:t>
      </w:r>
      <w:r>
        <w:tab/>
      </w:r>
      <w:r>
        <w:fldChar w:fldCharType="begin"/>
      </w:r>
      <w:r>
        <w:instrText xml:space="preserve"> PAGEREF _Toc426984799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w:t>
      </w:r>
      <w:r>
        <w:tab/>
      </w:r>
      <w:r>
        <w:fldChar w:fldCharType="begin"/>
      </w:r>
      <w:r>
        <w:instrText xml:space="preserve"> PAGEREF _Toc426984800 \h </w:instrText>
      </w:r>
      <w:r>
        <w:fldChar w:fldCharType="separate"/>
      </w:r>
      <w:r>
        <w:t>25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Penalties</w:t>
      </w:r>
      <w:r>
        <w:tab/>
      </w:r>
      <w:r>
        <w:fldChar w:fldCharType="begin"/>
      </w:r>
      <w:r>
        <w:instrText xml:space="preserve"> PAGEREF _Toc426984801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Part 1 — Construction and maintenance of freezers</w:t>
      </w:r>
    </w:p>
    <w:p>
      <w:pPr>
        <w:pStyle w:val="TOC8"/>
        <w:rPr>
          <w:rFonts w:asciiTheme="minorHAnsi" w:eastAsiaTheme="minorEastAsia" w:hAnsiTheme="minorHAnsi" w:cstheme="minorBidi"/>
          <w:szCs w:val="22"/>
        </w:rPr>
      </w:pPr>
      <w:r>
        <w:t>1</w:t>
      </w:r>
      <w:r>
        <w:rPr>
          <w:snapToGrid w:val="0"/>
        </w:rPr>
        <w:t>.</w:t>
      </w:r>
      <w:r>
        <w:rPr>
          <w:snapToGrid w:val="0"/>
        </w:rPr>
        <w:tab/>
        <w:t>Construction</w:t>
      </w:r>
      <w:r>
        <w:tab/>
      </w:r>
      <w:r>
        <w:fldChar w:fldCharType="begin"/>
      </w:r>
      <w:r>
        <w:instrText xml:space="preserve"> PAGEREF _Toc426984804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Maintenance and cleansing</w:t>
      </w:r>
      <w:r>
        <w:tab/>
      </w:r>
      <w:r>
        <w:fldChar w:fldCharType="begin"/>
      </w:r>
      <w:r>
        <w:instrText xml:space="preserve"> PAGEREF _Toc426984805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2 — Construction and maintenance of insulated boxes</w:t>
      </w:r>
    </w:p>
    <w:p>
      <w:pPr>
        <w:pStyle w:val="TOC8"/>
        <w:rPr>
          <w:rFonts w:asciiTheme="minorHAnsi" w:eastAsiaTheme="minorEastAsia" w:hAnsiTheme="minorHAnsi" w:cstheme="minorBidi"/>
          <w:szCs w:val="22"/>
        </w:rPr>
      </w:pPr>
      <w:r>
        <w:t>1</w:t>
      </w:r>
      <w:r>
        <w:rPr>
          <w:snapToGrid w:val="0"/>
        </w:rPr>
        <w:t>.</w:t>
      </w:r>
      <w:r>
        <w:rPr>
          <w:snapToGrid w:val="0"/>
        </w:rPr>
        <w:tab/>
        <w:t>Construction</w:t>
      </w:r>
      <w:r>
        <w:tab/>
      </w:r>
      <w:r>
        <w:fldChar w:fldCharType="begin"/>
      </w:r>
      <w:r>
        <w:instrText xml:space="preserve"> PAGEREF _Toc426984807 \h </w:instrText>
      </w:r>
      <w:r>
        <w:fldChar w:fldCharType="separate"/>
      </w:r>
      <w:r>
        <w:t>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Maintenance and cleansing</w:t>
      </w:r>
      <w:r>
        <w:tab/>
      </w:r>
      <w:r>
        <w:fldChar w:fldCharType="begin"/>
      </w:r>
      <w:r>
        <w:instrText xml:space="preserve"> PAGEREF _Toc426984808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Construction and maintenance of refrigerated vehicles</w:t>
      </w:r>
    </w:p>
    <w:p>
      <w:pPr>
        <w:pStyle w:val="TOC8"/>
        <w:rPr>
          <w:rFonts w:asciiTheme="minorHAnsi" w:eastAsiaTheme="minorEastAsia" w:hAnsiTheme="minorHAnsi" w:cstheme="minorBidi"/>
          <w:szCs w:val="22"/>
        </w:rPr>
      </w:pPr>
      <w:r>
        <w:t>1</w:t>
      </w:r>
      <w:r>
        <w:rPr>
          <w:snapToGrid w:val="0"/>
        </w:rPr>
        <w:t>.</w:t>
      </w:r>
      <w:r>
        <w:rPr>
          <w:snapToGrid w:val="0"/>
        </w:rPr>
        <w:tab/>
        <w:t>Construction</w:t>
      </w:r>
      <w:r>
        <w:tab/>
      </w:r>
      <w:r>
        <w:fldChar w:fldCharType="begin"/>
      </w:r>
      <w:r>
        <w:instrText xml:space="preserve"> PAGEREF _Toc426984810 \h </w:instrText>
      </w:r>
      <w:r>
        <w:fldChar w:fldCharType="separate"/>
      </w:r>
      <w:r>
        <w:t>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Maintenance and cleansing</w:t>
      </w:r>
      <w:r>
        <w:tab/>
      </w:r>
      <w:r>
        <w:fldChar w:fldCharType="begin"/>
      </w:r>
      <w:r>
        <w:instrText xml:space="preserve"> PAGEREF _Toc426984811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Knackering and processing establishments</w:t>
      </w:r>
    </w:p>
    <w:p>
      <w:pPr>
        <w:pStyle w:val="TOC2"/>
        <w:tabs>
          <w:tab w:val="right" w:leader="dot" w:pos="7077"/>
        </w:tabs>
        <w:rPr>
          <w:rFonts w:asciiTheme="minorHAnsi" w:eastAsiaTheme="minorEastAsia" w:hAnsiTheme="minorHAnsi" w:cstheme="minorBidi"/>
          <w:b w:val="0"/>
          <w:sz w:val="22"/>
          <w:szCs w:val="22"/>
        </w:rPr>
      </w:pPr>
      <w:r>
        <w:t>Part 1 — Construction and operation of knackeries</w:t>
      </w:r>
    </w:p>
    <w:p>
      <w:pPr>
        <w:pStyle w:val="TOC8"/>
        <w:rPr>
          <w:rFonts w:asciiTheme="minorHAnsi" w:eastAsiaTheme="minorEastAsia" w:hAnsiTheme="minorHAnsi" w:cstheme="minorBidi"/>
          <w:szCs w:val="22"/>
        </w:rPr>
      </w:pPr>
      <w:r>
        <w:t>1</w:t>
      </w:r>
      <w:r>
        <w:rPr>
          <w:snapToGrid w:val="0"/>
        </w:rPr>
        <w:t>.</w:t>
      </w:r>
      <w:r>
        <w:rPr>
          <w:snapToGrid w:val="0"/>
        </w:rPr>
        <w:tab/>
        <w:t>Construction and operation</w:t>
      </w:r>
      <w:r>
        <w:tab/>
      </w:r>
      <w:r>
        <w:fldChar w:fldCharType="begin"/>
      </w:r>
      <w:r>
        <w:instrText xml:space="preserve"> PAGEREF _Toc426984815 \h </w:instrText>
      </w:r>
      <w:r>
        <w:fldChar w:fldCharType="separate"/>
      </w:r>
      <w:r>
        <w:t>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Construction and finishes</w:t>
      </w:r>
      <w:r>
        <w:tab/>
      </w:r>
      <w:r>
        <w:fldChar w:fldCharType="begin"/>
      </w:r>
      <w:r>
        <w:instrText xml:space="preserve"> PAGEREF _Toc426984816 \h </w:instrText>
      </w:r>
      <w:r>
        <w:fldChar w:fldCharType="separate"/>
      </w:r>
      <w:r>
        <w:t>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Measurements of yards etc.</w:t>
      </w:r>
      <w:r>
        <w:tab/>
      </w:r>
      <w:r>
        <w:fldChar w:fldCharType="begin"/>
      </w:r>
      <w:r>
        <w:instrText xml:space="preserve"> PAGEREF _Toc426984817 \h </w:instrText>
      </w:r>
      <w:r>
        <w:fldChar w:fldCharType="separate"/>
      </w:r>
      <w:r>
        <w:t>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Construction of lairs</w:t>
      </w:r>
      <w:r>
        <w:tab/>
      </w:r>
      <w:r>
        <w:fldChar w:fldCharType="begin"/>
      </w:r>
      <w:r>
        <w:instrText xml:space="preserve"> PAGEREF _Toc426984818 \h </w:instrText>
      </w:r>
      <w:r>
        <w:fldChar w:fldCharType="separate"/>
      </w:r>
      <w:r>
        <w:t>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Water supply</w:t>
      </w:r>
      <w:r>
        <w:tab/>
      </w:r>
      <w:r>
        <w:fldChar w:fldCharType="begin"/>
      </w:r>
      <w:r>
        <w:instrText xml:space="preserve"> PAGEREF _Toc426984819 \h </w:instrText>
      </w:r>
      <w:r>
        <w:fldChar w:fldCharType="separate"/>
      </w:r>
      <w:r>
        <w:t>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Drainage</w:t>
      </w:r>
      <w:r>
        <w:tab/>
      </w:r>
      <w:r>
        <w:fldChar w:fldCharType="begin"/>
      </w:r>
      <w:r>
        <w:instrText xml:space="preserve"> PAGEREF _Toc426984820 \h </w:instrText>
      </w:r>
      <w:r>
        <w:fldChar w:fldCharType="separate"/>
      </w:r>
      <w:r>
        <w:t>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waste products from slaughter</w:t>
      </w:r>
      <w:r>
        <w:rPr>
          <w:snapToGrid w:val="0"/>
        </w:rPr>
        <w:noBreakHyphen/>
        <w:t>floor</w:t>
      </w:r>
      <w:r>
        <w:tab/>
      </w:r>
      <w:r>
        <w:fldChar w:fldCharType="begin"/>
      </w:r>
      <w:r>
        <w:instrText xml:space="preserve"> PAGEREF _Toc426984821 \h </w:instrText>
      </w:r>
      <w:r>
        <w:fldChar w:fldCharType="separate"/>
      </w:r>
      <w:r>
        <w:t>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w:t>
      </w:r>
      <w:r>
        <w:tab/>
      </w:r>
      <w:r>
        <w:fldChar w:fldCharType="begin"/>
      </w:r>
      <w:r>
        <w:instrText xml:space="preserve"> PAGEREF _Toc426984822 \h </w:instrText>
      </w:r>
      <w:r>
        <w:fldChar w:fldCharType="separate"/>
      </w:r>
      <w:r>
        <w:t>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Treatment and storage of hides and skins</w:t>
      </w:r>
      <w:r>
        <w:tab/>
      </w:r>
      <w:r>
        <w:fldChar w:fldCharType="begin"/>
      </w:r>
      <w:r>
        <w:instrText xml:space="preserve"> PAGEREF _Toc426984823 \h </w:instrText>
      </w:r>
      <w:r>
        <w:fldChar w:fldCharType="separate"/>
      </w:r>
      <w:r>
        <w:t>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Cleansing and hygiene</w:t>
      </w:r>
      <w:r>
        <w:tab/>
      </w:r>
      <w:r>
        <w:fldChar w:fldCharType="begin"/>
      </w:r>
      <w:r>
        <w:instrText xml:space="preserve"> PAGEREF _Toc426984824 \h </w:instrText>
      </w:r>
      <w:r>
        <w:fldChar w:fldCharType="separate"/>
      </w:r>
      <w:r>
        <w:t>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Vehicle washing bay</w:t>
      </w:r>
      <w:r>
        <w:tab/>
      </w:r>
      <w:r>
        <w:fldChar w:fldCharType="begin"/>
      </w:r>
      <w:r>
        <w:instrText xml:space="preserve"> PAGEREF _Toc426984825 \h </w:instrText>
      </w:r>
      <w:r>
        <w:fldChar w:fldCharType="separate"/>
      </w:r>
      <w:r>
        <w:t>35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Terms used in this Part</w:t>
      </w:r>
      <w:r>
        <w:tab/>
      </w:r>
      <w:r>
        <w:fldChar w:fldCharType="begin"/>
      </w:r>
      <w:r>
        <w:instrText xml:space="preserve"> PAGEREF _Toc426984826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2 — Construction and operation of processing establishments</w:t>
      </w:r>
    </w:p>
    <w:p>
      <w:pPr>
        <w:pStyle w:val="TOC8"/>
        <w:rPr>
          <w:rFonts w:asciiTheme="minorHAnsi" w:eastAsiaTheme="minorEastAsia" w:hAnsiTheme="minorHAnsi" w:cstheme="minorBidi"/>
          <w:szCs w:val="22"/>
        </w:rPr>
      </w:pPr>
      <w:r>
        <w:t>1</w:t>
      </w:r>
      <w:r>
        <w:rPr>
          <w:snapToGrid w:val="0"/>
        </w:rPr>
        <w:t>.</w:t>
      </w:r>
      <w:r>
        <w:rPr>
          <w:snapToGrid w:val="0"/>
        </w:rPr>
        <w:tab/>
        <w:t>Construction</w:t>
      </w:r>
      <w:r>
        <w:tab/>
      </w:r>
      <w:r>
        <w:fldChar w:fldCharType="begin"/>
      </w:r>
      <w:r>
        <w:instrText xml:space="preserve"> PAGEREF _Toc426984828 \h </w:instrText>
      </w:r>
      <w:r>
        <w:fldChar w:fldCharType="separate"/>
      </w:r>
      <w:r>
        <w:t>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Finishes</w:t>
      </w:r>
      <w:r>
        <w:tab/>
      </w:r>
      <w:r>
        <w:fldChar w:fldCharType="begin"/>
      </w:r>
      <w:r>
        <w:instrText xml:space="preserve"> PAGEREF _Toc426984829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Coolrooms</w:t>
      </w:r>
      <w:r>
        <w:tab/>
      </w:r>
      <w:r>
        <w:fldChar w:fldCharType="begin"/>
      </w:r>
      <w:r>
        <w:instrText xml:space="preserve"> PAGEREF _Toc426984830 \h </w:instrText>
      </w:r>
      <w:r>
        <w:fldChar w:fldCharType="separate"/>
      </w:r>
      <w:r>
        <w:t>38</w:t>
      </w:r>
      <w:r>
        <w:fldChar w:fldCharType="end"/>
      </w:r>
    </w:p>
    <w:p>
      <w:pPr>
        <w:pStyle w:val="TOC8"/>
        <w:rPr>
          <w:rFonts w:asciiTheme="minorHAnsi" w:eastAsiaTheme="minorEastAsia" w:hAnsiTheme="minorHAnsi" w:cstheme="minorBidi"/>
          <w:szCs w:val="22"/>
        </w:rPr>
      </w:pPr>
      <w:r>
        <w:t>4.</w:t>
      </w:r>
      <w:r>
        <w:rPr>
          <w:snapToGrid w:val="0"/>
        </w:rPr>
        <w:tab/>
        <w:t>Prefabricated coolrooms</w:t>
      </w:r>
      <w:r>
        <w:tab/>
      </w:r>
      <w:r>
        <w:fldChar w:fldCharType="begin"/>
      </w:r>
      <w:r>
        <w:instrText xml:space="preserve"> PAGEREF _Toc426984831 \h </w:instrText>
      </w:r>
      <w:r>
        <w:fldChar w:fldCharType="separate"/>
      </w:r>
      <w:r>
        <w:t>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Floors</w:t>
      </w:r>
      <w:r>
        <w:tab/>
      </w:r>
      <w:r>
        <w:fldChar w:fldCharType="begin"/>
      </w:r>
      <w:r>
        <w:instrText xml:space="preserve"> PAGEREF _Toc426984832 \h </w:instrText>
      </w:r>
      <w:r>
        <w:fldChar w:fldCharType="separate"/>
      </w:r>
      <w:r>
        <w:t>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Cupboards, cabinets and stationary equipment</w:t>
      </w:r>
      <w:r>
        <w:tab/>
      </w:r>
      <w:r>
        <w:fldChar w:fldCharType="begin"/>
      </w:r>
      <w:r>
        <w:instrText xml:space="preserve"> PAGEREF _Toc426984833 \h </w:instrText>
      </w:r>
      <w:r>
        <w:fldChar w:fldCharType="separate"/>
      </w:r>
      <w:r>
        <w:t>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Shelving</w:t>
      </w:r>
      <w:r>
        <w:tab/>
      </w:r>
      <w:r>
        <w:fldChar w:fldCharType="begin"/>
      </w:r>
      <w:r>
        <w:instrText xml:space="preserve"> PAGEREF _Toc426984834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Containers</w:t>
      </w:r>
      <w:r>
        <w:tab/>
      </w:r>
      <w:r>
        <w:fldChar w:fldCharType="begin"/>
      </w:r>
      <w:r>
        <w:instrText xml:space="preserve"> PAGEREF _Toc426984835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Supporting legs</w:t>
      </w:r>
      <w:r>
        <w:tab/>
      </w:r>
      <w:r>
        <w:fldChar w:fldCharType="begin"/>
      </w:r>
      <w:r>
        <w:instrText xml:space="preserve"> PAGEREF _Toc426984836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pipes</w:t>
      </w:r>
      <w:r>
        <w:tab/>
      </w:r>
      <w:r>
        <w:fldChar w:fldCharType="begin"/>
      </w:r>
      <w:r>
        <w:instrText xml:space="preserve"> PAGEREF _Toc426984837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Sterilizers and hand washing facilities</w:t>
      </w:r>
      <w:r>
        <w:tab/>
      </w:r>
      <w:r>
        <w:fldChar w:fldCharType="begin"/>
      </w:r>
      <w:r>
        <w:instrText xml:space="preserve"> PAGEREF _Toc426984838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Handling and treatment of carcasses</w:t>
      </w:r>
      <w:r>
        <w:tab/>
      </w:r>
      <w:r>
        <w:fldChar w:fldCharType="begin"/>
      </w:r>
      <w:r>
        <w:instrText xml:space="preserve"> PAGEREF _Toc426984839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w:t>
      </w:r>
    </w:p>
    <w:p>
      <w:pPr>
        <w:pStyle w:val="TOC8"/>
        <w:rPr>
          <w:rFonts w:asciiTheme="minorHAnsi" w:eastAsiaTheme="minorEastAsia" w:hAnsiTheme="minorHAnsi" w:cstheme="minorBidi"/>
          <w:szCs w:val="22"/>
        </w:rPr>
      </w:pPr>
      <w:r>
        <w:t>1</w:t>
      </w:r>
      <w:r>
        <w:rPr>
          <w:snapToGrid w:val="0"/>
        </w:rPr>
        <w:t>.</w:t>
      </w:r>
      <w:r>
        <w:rPr>
          <w:snapToGrid w:val="0"/>
        </w:rPr>
        <w:tab/>
        <w:t>Description</w:t>
      </w:r>
      <w:r>
        <w:tab/>
      </w:r>
      <w:r>
        <w:fldChar w:fldCharType="begin"/>
      </w:r>
      <w:r>
        <w:instrText xml:space="preserve"> PAGEREF _Toc426984843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Directions for application of a brand</w:t>
      </w:r>
      <w:r>
        <w:tab/>
      </w:r>
      <w:r>
        <w:fldChar w:fldCharType="begin"/>
      </w:r>
      <w:r>
        <w:instrText xml:space="preserve"> PAGEREF _Toc426984844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_Toc426984846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3" w:name="_Toc378671154"/>
      <w:bookmarkStart w:id="4" w:name="_Toc426984604"/>
      <w:bookmarkStart w:id="5" w:name="_Toc426984726"/>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671155"/>
      <w:bookmarkStart w:id="7" w:name="_Toc426984727"/>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8" w:name="_Toc378671156"/>
      <w:bookmarkStart w:id="9" w:name="_Toc426984728"/>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10" w:name="_Toc378671157"/>
      <w:bookmarkStart w:id="11" w:name="_Toc426984729"/>
      <w:r>
        <w:rPr>
          <w:rStyle w:val="CharSectno"/>
        </w:rPr>
        <w:t>3</w:t>
      </w:r>
      <w:r>
        <w:rPr>
          <w:snapToGrid w:val="0"/>
        </w:rPr>
        <w:t>.</w:t>
      </w:r>
      <w:r>
        <w:rPr>
          <w:snapToGrid w:val="0"/>
        </w:rPr>
        <w:tab/>
        <w:t>Terms used in these regulations</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approved</w:t>
      </w:r>
      <w:r>
        <w:t xml:space="preserve"> means approved by the Executive Director, Public Health;</w:t>
      </w:r>
    </w:p>
    <w:p>
      <w:pPr>
        <w:pStyle w:val="Defstart"/>
      </w:pPr>
      <w:r>
        <w:rPr>
          <w:b/>
        </w:rPr>
        <w:tab/>
      </w:r>
      <w:r>
        <w:rPr>
          <w:rStyle w:val="CharDefText"/>
        </w:rPr>
        <w:t>approved colour</w:t>
      </w:r>
      <w:r>
        <w:t xml:space="preserve"> means Brilliant Blue FCF 42090 at a concentration of not less than 1:100 of water;</w:t>
      </w:r>
    </w:p>
    <w:p>
      <w:pPr>
        <w:pStyle w:val="Defstart"/>
      </w:pPr>
      <w:r>
        <w:rPr>
          <w:b/>
        </w:rPr>
        <w:tab/>
      </w:r>
      <w:r>
        <w:rPr>
          <w:rStyle w:val="CharDefText"/>
        </w:rPr>
        <w:t>brand</w:t>
      </w:r>
      <w:r>
        <w:t xml:space="preserve"> means a brand issued by the Executive Director, Public Health under regulation 18;</w:t>
      </w:r>
    </w:p>
    <w:p>
      <w:pPr>
        <w:pStyle w:val="Defstart"/>
      </w:pPr>
      <w:r>
        <w:rPr>
          <w:b/>
        </w:rPr>
        <w:tab/>
      </w:r>
      <w:r>
        <w:rPr>
          <w:rStyle w:val="CharDefText"/>
        </w:rPr>
        <w:t>carcass</w:t>
      </w:r>
      <w:r>
        <w:t xml:space="preserve"> means the body or any portion of the body of an eviscerated source animal;</w:t>
      </w:r>
    </w:p>
    <w:p>
      <w:pPr>
        <w:pStyle w:val="Defstart"/>
      </w:pPr>
      <w:r>
        <w:rPr>
          <w:b/>
        </w:rPr>
        <w:tab/>
      </w:r>
      <w:r>
        <w:rPr>
          <w:rStyle w:val="CharDefText"/>
        </w:rPr>
        <w:t>Class 1 pet meat shop</w:t>
      </w:r>
      <w:r>
        <w:t xml:space="preserve"> means a shop for which pet meat is purchased by the occupier in bulk from a processing establishment and sold in quantities requested by the customer;</w:t>
      </w:r>
    </w:p>
    <w:p>
      <w:pPr>
        <w:pStyle w:val="Defstart"/>
      </w:pPr>
      <w:r>
        <w:rPr>
          <w:b/>
        </w:rPr>
        <w:tab/>
      </w:r>
      <w:r>
        <w:rPr>
          <w:rStyle w:val="CharDefText"/>
        </w:rPr>
        <w:t>Class 2 pet meat shop</w:t>
      </w:r>
      <w:r>
        <w:t xml:space="preserve"> means a shop for which pet meat is purchased by the occupier from a processing establishment in pre</w:t>
      </w:r>
      <w:r>
        <w:noBreakHyphen/>
        <w:t>packed units and sold in that form to the customer;</w:t>
      </w:r>
    </w:p>
    <w:p>
      <w:pPr>
        <w:pStyle w:val="Defstart"/>
      </w:pPr>
      <w:r>
        <w:rPr>
          <w:b/>
        </w:rPr>
        <w:tab/>
      </w:r>
      <w:r>
        <w:rPr>
          <w:rStyle w:val="CharDefText"/>
        </w:rPr>
        <w:t>cleansed</w:t>
      </w:r>
      <w:r>
        <w:t xml:space="preserve"> means free from foreign material such as ingesta, scale, rust, dirt, dust, lubricating grease or oil, cleansing compounds, and similar matter;</w:t>
      </w:r>
    </w:p>
    <w:p>
      <w:pPr>
        <w:pStyle w:val="Defstart"/>
      </w:pPr>
      <w:r>
        <w:rPr>
          <w:b/>
        </w:rPr>
        <w:tab/>
      </w:r>
      <w:r>
        <w:rPr>
          <w:rStyle w:val="CharDefText"/>
        </w:rPr>
        <w:t>contamination</w:t>
      </w:r>
      <w:r>
        <w:t xml:space="preserve"> means the direct or indirect transmission of objectionable matter to a carcass or pet meat;</w:t>
      </w:r>
    </w:p>
    <w:p>
      <w:pPr>
        <w:pStyle w:val="Defstart"/>
      </w:pPr>
      <w:r>
        <w:rPr>
          <w:b/>
        </w:rPr>
        <w:tab/>
      </w:r>
      <w:r>
        <w:rPr>
          <w:rStyle w:val="CharDefText"/>
        </w:rPr>
        <w:t>dressed carcass</w:t>
      </w:r>
      <w:r>
        <w:t xml:space="preserve"> means a carcass of a source animal from which the feet, head, hide, skin, hair or feathers have been removed and which has been marked with a stamp or a brand;</w:t>
      </w:r>
    </w:p>
    <w:p>
      <w:pPr>
        <w:pStyle w:val="Defstart"/>
      </w:pPr>
      <w:r>
        <w:rPr>
          <w:b/>
        </w:rPr>
        <w:tab/>
      </w:r>
      <w:r>
        <w:rPr>
          <w:rStyle w:val="CharDefText"/>
        </w:rPr>
        <w:t>freezer</w:t>
      </w:r>
      <w:r>
        <w:t xml:space="preserve"> means a unit in which the carcasses of source animals are stored before transportation to a processing establishment;</w:t>
      </w:r>
    </w:p>
    <w:p>
      <w:pPr>
        <w:pStyle w:val="Defstart"/>
      </w:pPr>
      <w:r>
        <w:rPr>
          <w:b/>
        </w:rPr>
        <w:tab/>
      </w:r>
      <w:r>
        <w:rPr>
          <w:rStyle w:val="CharDefText"/>
        </w:rPr>
        <w:t>knackery</w:t>
      </w:r>
      <w:r>
        <w:t xml:space="preserve"> has the meaning given by section 212B(2) of the Act;</w:t>
      </w:r>
    </w:p>
    <w:p>
      <w:pPr>
        <w:pStyle w:val="Defstart"/>
      </w:pPr>
      <w:r>
        <w:rPr>
          <w:b/>
        </w:rPr>
        <w:tab/>
      </w:r>
      <w:r>
        <w:rPr>
          <w:rStyle w:val="CharDefText"/>
        </w:rPr>
        <w:t>label</w:t>
      </w:r>
      <w:r>
        <w:t xml:space="preserve"> means a label referred to in Division 3 of Part 4 and includes a tag;</w:t>
      </w:r>
    </w:p>
    <w:p>
      <w:pPr>
        <w:pStyle w:val="Defstart"/>
      </w:pPr>
      <w:r>
        <w:rPr>
          <w:b/>
        </w:rPr>
        <w:tab/>
      </w:r>
      <w:r>
        <w:rPr>
          <w:rStyle w:val="CharDefText"/>
        </w:rPr>
        <w:t>occupier</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keepNext/>
      </w:pPr>
      <w:r>
        <w:tab/>
        <w:t>(g)</w:t>
      </w:r>
      <w:r>
        <w:tab/>
        <w:t>a Class 2 pet meat shop,</w:t>
      </w:r>
    </w:p>
    <w:p>
      <w:pPr>
        <w:pStyle w:val="Defstart"/>
      </w:pPr>
      <w:r>
        <w:tab/>
        <w:t>and includes the owner;</w:t>
      </w:r>
    </w:p>
    <w:p>
      <w:pPr>
        <w:pStyle w:val="Defstart"/>
      </w:pPr>
      <w:r>
        <w:rPr>
          <w:b/>
        </w:rPr>
        <w:tab/>
      </w:r>
      <w:r>
        <w:rPr>
          <w:rStyle w:val="CharDefText"/>
        </w:rPr>
        <w:t>pet meat</w:t>
      </w:r>
      <w:r>
        <w:t xml:space="preserve"> has the meaning given by section 212A of the Act;</w:t>
      </w:r>
    </w:p>
    <w:p>
      <w:pPr>
        <w:pStyle w:val="Defstart"/>
      </w:pPr>
      <w:r>
        <w:rPr>
          <w:b/>
        </w:rPr>
        <w:tab/>
      </w:r>
      <w:r>
        <w:rPr>
          <w:rStyle w:val="CharDefText"/>
        </w:rPr>
        <w:t>process</w:t>
      </w:r>
      <w:r>
        <w:t xml:space="preserve"> means the preparation, handling, treatment, packing and storing of source animals at a processing establishment;</w:t>
      </w:r>
    </w:p>
    <w:p>
      <w:pPr>
        <w:pStyle w:val="Defstart"/>
      </w:pPr>
      <w:r>
        <w:rPr>
          <w:b/>
        </w:rPr>
        <w:tab/>
      </w:r>
      <w:r>
        <w:rPr>
          <w:rStyle w:val="CharDefText"/>
        </w:rPr>
        <w:t>processing establishment</w:t>
      </w:r>
      <w:r>
        <w:t xml:space="preserve"> means a pet meat processing establishment registered under regulation 13;</w:t>
      </w:r>
    </w:p>
    <w:p>
      <w:pPr>
        <w:pStyle w:val="Defstart"/>
      </w:pPr>
      <w:r>
        <w:rPr>
          <w:b/>
        </w:rPr>
        <w:tab/>
      </w:r>
      <w:r>
        <w:rPr>
          <w:rStyle w:val="CharDefText"/>
        </w:rPr>
        <w:t>sanitize</w:t>
      </w:r>
      <w:r>
        <w:t xml:space="preserve"> means the application of hygienically satisfactory chemical and physical agents or processes to clean surfaces in order to inactivate micro</w:t>
      </w:r>
      <w:r>
        <w:noBreakHyphen/>
        <w:t>organisms;</w:t>
      </w:r>
    </w:p>
    <w:p>
      <w:pPr>
        <w:pStyle w:val="Defstart"/>
      </w:pPr>
      <w:r>
        <w:rPr>
          <w:b/>
        </w:rPr>
        <w:tab/>
      </w:r>
      <w:r>
        <w:rPr>
          <w:rStyle w:val="CharDefText"/>
        </w:rPr>
        <w:t>source animal</w:t>
      </w:r>
      <w:r>
        <w:t xml:space="preserve"> has the meaning given by section 212A of the Act;</w:t>
      </w:r>
    </w:p>
    <w:p>
      <w:pPr>
        <w:pStyle w:val="Defstart"/>
      </w:pPr>
      <w:r>
        <w:rPr>
          <w:b/>
        </w:rPr>
        <w:tab/>
      </w:r>
      <w:r>
        <w:rPr>
          <w:rStyle w:val="CharDefText"/>
        </w:rPr>
        <w:t>stamp</w:t>
      </w:r>
      <w:r>
        <w:t xml:space="preserve"> means a stamp issued by the Executive Director, Public Health under regulation 10(4).</w:t>
      </w:r>
    </w:p>
    <w:p>
      <w:pPr>
        <w:pStyle w:val="Heading2"/>
      </w:pPr>
      <w:bookmarkStart w:id="12" w:name="_Toc378671158"/>
      <w:bookmarkStart w:id="13" w:name="_Toc426984608"/>
      <w:bookmarkStart w:id="14" w:name="_Toc426984730"/>
      <w:r>
        <w:rPr>
          <w:rStyle w:val="CharPartNo"/>
        </w:rPr>
        <w:t>Part 2</w:t>
      </w:r>
      <w:r>
        <w:t> — </w:t>
      </w:r>
      <w:r>
        <w:rPr>
          <w:rStyle w:val="CharPartText"/>
        </w:rPr>
        <w:t>Handling and treatment of carcasses</w:t>
      </w:r>
      <w:bookmarkEnd w:id="12"/>
      <w:bookmarkEnd w:id="13"/>
      <w:bookmarkEnd w:id="14"/>
      <w:r>
        <w:rPr>
          <w:rStyle w:val="CharPartText"/>
        </w:rPr>
        <w:t xml:space="preserve"> </w:t>
      </w:r>
    </w:p>
    <w:p>
      <w:pPr>
        <w:pStyle w:val="Heading3"/>
        <w:rPr>
          <w:snapToGrid w:val="0"/>
        </w:rPr>
      </w:pPr>
      <w:bookmarkStart w:id="15" w:name="_Toc378671159"/>
      <w:bookmarkStart w:id="16" w:name="_Toc426984609"/>
      <w:bookmarkStart w:id="17" w:name="_Toc426984731"/>
      <w:r>
        <w:rPr>
          <w:rStyle w:val="CharDivNo"/>
        </w:rPr>
        <w:t>Division 1</w:t>
      </w:r>
      <w:r>
        <w:rPr>
          <w:snapToGrid w:val="0"/>
        </w:rPr>
        <w:t> — </w:t>
      </w:r>
      <w:r>
        <w:rPr>
          <w:rStyle w:val="CharDivText"/>
        </w:rPr>
        <w:t>Slaughter of source animals</w:t>
      </w:r>
      <w:bookmarkEnd w:id="15"/>
      <w:bookmarkEnd w:id="16"/>
      <w:bookmarkEnd w:id="17"/>
      <w:r>
        <w:rPr>
          <w:rStyle w:val="CharDivText"/>
        </w:rPr>
        <w:t xml:space="preserve"> </w:t>
      </w:r>
    </w:p>
    <w:p>
      <w:pPr>
        <w:pStyle w:val="Heading5"/>
        <w:rPr>
          <w:snapToGrid w:val="0"/>
        </w:rPr>
      </w:pPr>
      <w:bookmarkStart w:id="18" w:name="_Toc378671160"/>
      <w:bookmarkStart w:id="19" w:name="_Toc426984732"/>
      <w:r>
        <w:rPr>
          <w:rStyle w:val="CharSectno"/>
        </w:rPr>
        <w:t>4</w:t>
      </w:r>
      <w:r>
        <w:rPr>
          <w:snapToGrid w:val="0"/>
        </w:rPr>
        <w:t>.</w:t>
      </w:r>
      <w:r>
        <w:rPr>
          <w:snapToGrid w:val="0"/>
        </w:rPr>
        <w:tab/>
        <w:t>Application of Part 2</w:t>
      </w:r>
      <w:bookmarkEnd w:id="18"/>
      <w:bookmarkEnd w:id="19"/>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20" w:name="_Toc378671161"/>
      <w:bookmarkStart w:id="21" w:name="_Toc426984733"/>
      <w:r>
        <w:rPr>
          <w:rStyle w:val="CharSectno"/>
        </w:rPr>
        <w:t>5</w:t>
      </w:r>
      <w:r>
        <w:rPr>
          <w:snapToGrid w:val="0"/>
        </w:rPr>
        <w:t>.</w:t>
      </w:r>
      <w:r>
        <w:rPr>
          <w:snapToGrid w:val="0"/>
        </w:rPr>
        <w:tab/>
        <w:t>Chilling of carcasses</w:t>
      </w:r>
      <w:bookmarkEnd w:id="20"/>
      <w:bookmarkEnd w:id="21"/>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22" w:name="_Toc378671162"/>
      <w:bookmarkStart w:id="23" w:name="_Toc426984734"/>
      <w:r>
        <w:rPr>
          <w:rStyle w:val="CharSectno"/>
        </w:rPr>
        <w:t>6</w:t>
      </w:r>
      <w:r>
        <w:rPr>
          <w:snapToGrid w:val="0"/>
        </w:rPr>
        <w:t>.</w:t>
      </w:r>
      <w:r>
        <w:rPr>
          <w:snapToGrid w:val="0"/>
        </w:rPr>
        <w:tab/>
        <w:t>Flat stacking of carcasses</w:t>
      </w:r>
      <w:bookmarkEnd w:id="22"/>
      <w:bookmarkEnd w:id="23"/>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24" w:name="_Toc378671163"/>
      <w:bookmarkStart w:id="25" w:name="_Toc426984735"/>
      <w:r>
        <w:rPr>
          <w:rStyle w:val="CharSectno"/>
        </w:rPr>
        <w:t>7</w:t>
      </w:r>
      <w:r>
        <w:rPr>
          <w:snapToGrid w:val="0"/>
        </w:rPr>
        <w:t>.</w:t>
      </w:r>
      <w:r>
        <w:rPr>
          <w:snapToGrid w:val="0"/>
        </w:rPr>
        <w:tab/>
        <w:t>Construction and maintenance of freezers</w:t>
      </w:r>
      <w:bookmarkEnd w:id="24"/>
      <w:bookmarkEnd w:id="25"/>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rPr>
          <w:snapToGrid w:val="0"/>
        </w:rPr>
      </w:pPr>
      <w:r>
        <w:rPr>
          <w:snapToGrid w:val="0"/>
        </w:rPr>
        <w:tab/>
      </w:r>
      <w:r>
        <w:rPr>
          <w:snapToGrid w:val="0"/>
        </w:rPr>
        <w:tab/>
        <w:t>commits an offence.</w:t>
      </w:r>
    </w:p>
    <w:p>
      <w:pPr>
        <w:pStyle w:val="Heading3"/>
        <w:rPr>
          <w:snapToGrid w:val="0"/>
        </w:rPr>
      </w:pPr>
      <w:bookmarkStart w:id="26" w:name="_Toc378671164"/>
      <w:bookmarkStart w:id="27" w:name="_Toc426984614"/>
      <w:bookmarkStart w:id="28" w:name="_Toc426984736"/>
      <w:r>
        <w:rPr>
          <w:rStyle w:val="CharDivNo"/>
        </w:rPr>
        <w:t>Division 2</w:t>
      </w:r>
      <w:r>
        <w:rPr>
          <w:snapToGrid w:val="0"/>
        </w:rPr>
        <w:t> — </w:t>
      </w:r>
      <w:r>
        <w:rPr>
          <w:rStyle w:val="CharDivText"/>
        </w:rPr>
        <w:t>Transportation of carcasses</w:t>
      </w:r>
      <w:bookmarkEnd w:id="26"/>
      <w:bookmarkEnd w:id="27"/>
      <w:bookmarkEnd w:id="28"/>
      <w:r>
        <w:rPr>
          <w:rStyle w:val="CharDivText"/>
        </w:rPr>
        <w:t xml:space="preserve"> </w:t>
      </w:r>
    </w:p>
    <w:p>
      <w:pPr>
        <w:pStyle w:val="Heading5"/>
        <w:rPr>
          <w:snapToGrid w:val="0"/>
        </w:rPr>
      </w:pPr>
      <w:bookmarkStart w:id="29" w:name="_Toc378671165"/>
      <w:bookmarkStart w:id="30" w:name="_Toc426984737"/>
      <w:r>
        <w:rPr>
          <w:rStyle w:val="CharSectno"/>
        </w:rPr>
        <w:t>8</w:t>
      </w:r>
      <w:r>
        <w:rPr>
          <w:snapToGrid w:val="0"/>
        </w:rPr>
        <w:t>.</w:t>
      </w:r>
      <w:r>
        <w:rPr>
          <w:snapToGrid w:val="0"/>
        </w:rPr>
        <w:tab/>
        <w:t>Mode of transportation of carcasses</w:t>
      </w:r>
      <w:bookmarkEnd w:id="29"/>
      <w:bookmarkEnd w:id="30"/>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31" w:name="_Toc378671166"/>
      <w:bookmarkStart w:id="32" w:name="_Toc426984738"/>
      <w:r>
        <w:rPr>
          <w:rStyle w:val="CharSectno"/>
        </w:rPr>
        <w:t>9</w:t>
      </w:r>
      <w:r>
        <w:rPr>
          <w:snapToGrid w:val="0"/>
        </w:rPr>
        <w:t>.</w:t>
      </w:r>
      <w:r>
        <w:rPr>
          <w:snapToGrid w:val="0"/>
        </w:rPr>
        <w:tab/>
        <w:t>Construction etc. of insulated boxes and refrigerated vehicles</w:t>
      </w:r>
      <w:bookmarkEnd w:id="31"/>
      <w:bookmarkEnd w:id="32"/>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rPr>
          <w:snapToGrid w:val="0"/>
        </w:rPr>
      </w:pPr>
      <w:r>
        <w:rPr>
          <w:snapToGrid w:val="0"/>
        </w:rPr>
        <w:tab/>
      </w:r>
      <w:r>
        <w:rPr>
          <w:snapToGrid w:val="0"/>
        </w:rPr>
        <w:tab/>
        <w:t>commits an offence.</w:t>
      </w:r>
    </w:p>
    <w:p>
      <w:pPr>
        <w:pStyle w:val="Heading2"/>
      </w:pPr>
      <w:bookmarkStart w:id="33" w:name="_Toc378671167"/>
      <w:bookmarkStart w:id="34" w:name="_Toc426984617"/>
      <w:bookmarkStart w:id="35" w:name="_Toc426984739"/>
      <w:r>
        <w:rPr>
          <w:rStyle w:val="CharPartNo"/>
        </w:rPr>
        <w:t>Part 3</w:t>
      </w:r>
      <w:r>
        <w:t> — </w:t>
      </w:r>
      <w:r>
        <w:rPr>
          <w:rStyle w:val="CharPartText"/>
        </w:rPr>
        <w:t>Knackeries and processing establishments</w:t>
      </w:r>
      <w:bookmarkEnd w:id="33"/>
      <w:bookmarkEnd w:id="34"/>
      <w:bookmarkEnd w:id="35"/>
      <w:r>
        <w:rPr>
          <w:rStyle w:val="CharPartText"/>
        </w:rPr>
        <w:t xml:space="preserve"> </w:t>
      </w:r>
    </w:p>
    <w:p>
      <w:pPr>
        <w:pStyle w:val="Heading3"/>
        <w:rPr>
          <w:snapToGrid w:val="0"/>
        </w:rPr>
      </w:pPr>
      <w:bookmarkStart w:id="36" w:name="_Toc378671168"/>
      <w:bookmarkStart w:id="37" w:name="_Toc426984618"/>
      <w:bookmarkStart w:id="38" w:name="_Toc426984740"/>
      <w:r>
        <w:rPr>
          <w:rStyle w:val="CharDivNo"/>
        </w:rPr>
        <w:t>Division 1</w:t>
      </w:r>
      <w:r>
        <w:rPr>
          <w:snapToGrid w:val="0"/>
        </w:rPr>
        <w:t> — </w:t>
      </w:r>
      <w:r>
        <w:rPr>
          <w:rStyle w:val="CharDivText"/>
        </w:rPr>
        <w:t>Knackeries</w:t>
      </w:r>
      <w:bookmarkEnd w:id="36"/>
      <w:bookmarkEnd w:id="37"/>
      <w:bookmarkEnd w:id="38"/>
      <w:r>
        <w:rPr>
          <w:rStyle w:val="CharDivText"/>
        </w:rPr>
        <w:t xml:space="preserve"> </w:t>
      </w:r>
    </w:p>
    <w:p>
      <w:pPr>
        <w:pStyle w:val="Heading5"/>
        <w:rPr>
          <w:snapToGrid w:val="0"/>
        </w:rPr>
      </w:pPr>
      <w:bookmarkStart w:id="39" w:name="_Toc378671169"/>
      <w:bookmarkStart w:id="40" w:name="_Toc426984741"/>
      <w:r>
        <w:rPr>
          <w:rStyle w:val="CharSectno"/>
        </w:rPr>
        <w:t>10</w:t>
      </w:r>
      <w:r>
        <w:rPr>
          <w:snapToGrid w:val="0"/>
        </w:rPr>
        <w:t>.</w:t>
      </w:r>
      <w:r>
        <w:rPr>
          <w:snapToGrid w:val="0"/>
        </w:rPr>
        <w:tab/>
        <w:t>Knackeries to be registered</w:t>
      </w:r>
      <w:bookmarkEnd w:id="39"/>
      <w:bookmarkEnd w:id="40"/>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41" w:name="_Toc378671170"/>
      <w:bookmarkStart w:id="42" w:name="_Toc426984742"/>
      <w:r>
        <w:rPr>
          <w:rStyle w:val="CharSectno"/>
        </w:rPr>
        <w:t>11</w:t>
      </w:r>
      <w:r>
        <w:rPr>
          <w:snapToGrid w:val="0"/>
        </w:rPr>
        <w:t>.</w:t>
      </w:r>
      <w:r>
        <w:rPr>
          <w:snapToGrid w:val="0"/>
        </w:rPr>
        <w:tab/>
        <w:t>Conduct of knackery</w:t>
      </w:r>
      <w:bookmarkEnd w:id="41"/>
      <w:bookmarkEnd w:id="42"/>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43" w:name="_Toc378671171"/>
      <w:bookmarkStart w:id="44" w:name="_Toc426984743"/>
      <w:r>
        <w:rPr>
          <w:rStyle w:val="CharSectno"/>
        </w:rPr>
        <w:t>12</w:t>
      </w:r>
      <w:r>
        <w:rPr>
          <w:snapToGrid w:val="0"/>
        </w:rPr>
        <w:t>.</w:t>
      </w:r>
      <w:r>
        <w:rPr>
          <w:snapToGrid w:val="0"/>
        </w:rPr>
        <w:tab/>
        <w:t>Sale of carcasses and pet meat at a knackery</w:t>
      </w:r>
      <w:bookmarkEnd w:id="43"/>
      <w:bookmarkEnd w:id="44"/>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45" w:name="_Toc378671172"/>
      <w:bookmarkStart w:id="46" w:name="_Toc426984622"/>
      <w:bookmarkStart w:id="47" w:name="_Toc426984744"/>
      <w:r>
        <w:rPr>
          <w:rStyle w:val="CharDivNo"/>
        </w:rPr>
        <w:t>Division 2</w:t>
      </w:r>
      <w:r>
        <w:rPr>
          <w:snapToGrid w:val="0"/>
        </w:rPr>
        <w:t> — </w:t>
      </w:r>
      <w:r>
        <w:rPr>
          <w:rStyle w:val="CharDivText"/>
        </w:rPr>
        <w:t>Processing establishments</w:t>
      </w:r>
      <w:bookmarkEnd w:id="45"/>
      <w:bookmarkEnd w:id="46"/>
      <w:bookmarkEnd w:id="47"/>
      <w:r>
        <w:rPr>
          <w:rStyle w:val="CharDivText"/>
        </w:rPr>
        <w:t xml:space="preserve"> </w:t>
      </w:r>
    </w:p>
    <w:p>
      <w:pPr>
        <w:pStyle w:val="Heading5"/>
        <w:rPr>
          <w:snapToGrid w:val="0"/>
        </w:rPr>
      </w:pPr>
      <w:bookmarkStart w:id="48" w:name="_Toc378671173"/>
      <w:bookmarkStart w:id="49" w:name="_Toc426984745"/>
      <w:r>
        <w:rPr>
          <w:rStyle w:val="CharSectno"/>
        </w:rPr>
        <w:t>13</w:t>
      </w:r>
      <w:r>
        <w:rPr>
          <w:snapToGrid w:val="0"/>
        </w:rPr>
        <w:t>.</w:t>
      </w:r>
      <w:r>
        <w:rPr>
          <w:snapToGrid w:val="0"/>
        </w:rPr>
        <w:tab/>
        <w:t>Processing establishments to be registered</w:t>
      </w:r>
      <w:bookmarkEnd w:id="48"/>
      <w:bookmarkEnd w:id="49"/>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50" w:name="_Toc378671174"/>
      <w:bookmarkStart w:id="51" w:name="_Toc426984746"/>
      <w:r>
        <w:rPr>
          <w:rStyle w:val="CharSectno"/>
        </w:rPr>
        <w:t>14</w:t>
      </w:r>
      <w:r>
        <w:rPr>
          <w:snapToGrid w:val="0"/>
        </w:rPr>
        <w:t>.</w:t>
      </w:r>
      <w:r>
        <w:rPr>
          <w:snapToGrid w:val="0"/>
        </w:rPr>
        <w:tab/>
        <w:t>Processing establishment to comply with Schedule 2</w:t>
      </w:r>
      <w:bookmarkEnd w:id="50"/>
      <w:bookmarkEnd w:id="51"/>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52" w:name="_Toc378671175"/>
      <w:bookmarkStart w:id="53" w:name="_Toc426984625"/>
      <w:bookmarkStart w:id="54" w:name="_Toc426984747"/>
      <w:r>
        <w:rPr>
          <w:rStyle w:val="CharDivNo"/>
        </w:rPr>
        <w:t>Division 3</w:t>
      </w:r>
      <w:r>
        <w:rPr>
          <w:snapToGrid w:val="0"/>
        </w:rPr>
        <w:t> — </w:t>
      </w:r>
      <w:r>
        <w:rPr>
          <w:rStyle w:val="CharDivText"/>
        </w:rPr>
        <w:t>Prohibitions</w:t>
      </w:r>
      <w:bookmarkEnd w:id="52"/>
      <w:bookmarkEnd w:id="53"/>
      <w:bookmarkEnd w:id="54"/>
      <w:r>
        <w:rPr>
          <w:rStyle w:val="CharDivText"/>
        </w:rPr>
        <w:t xml:space="preserve"> </w:t>
      </w:r>
    </w:p>
    <w:p>
      <w:pPr>
        <w:pStyle w:val="Heading5"/>
        <w:rPr>
          <w:snapToGrid w:val="0"/>
        </w:rPr>
      </w:pPr>
      <w:bookmarkStart w:id="55" w:name="_Toc378671176"/>
      <w:bookmarkStart w:id="56" w:name="_Toc426984748"/>
      <w:r>
        <w:rPr>
          <w:rStyle w:val="CharSectno"/>
        </w:rPr>
        <w:t>15</w:t>
      </w:r>
      <w:r>
        <w:rPr>
          <w:snapToGrid w:val="0"/>
        </w:rPr>
        <w:t>.</w:t>
      </w:r>
      <w:r>
        <w:rPr>
          <w:snapToGrid w:val="0"/>
        </w:rPr>
        <w:tab/>
        <w:t>Storage etc. of meat prohibited</w:t>
      </w:r>
      <w:bookmarkEnd w:id="55"/>
      <w:bookmarkEnd w:id="56"/>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57" w:name="_Toc378671177"/>
      <w:bookmarkStart w:id="58" w:name="_Toc426984749"/>
      <w:r>
        <w:rPr>
          <w:rStyle w:val="CharSectno"/>
        </w:rPr>
        <w:t>16</w:t>
      </w:r>
      <w:r>
        <w:rPr>
          <w:snapToGrid w:val="0"/>
        </w:rPr>
        <w:t>.</w:t>
      </w:r>
      <w:r>
        <w:rPr>
          <w:snapToGrid w:val="0"/>
        </w:rPr>
        <w:tab/>
        <w:t>Use of word “butcher” prohibited</w:t>
      </w:r>
      <w:bookmarkEnd w:id="57"/>
      <w:bookmarkEnd w:id="58"/>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59" w:name="_Toc378671178"/>
      <w:bookmarkStart w:id="60" w:name="_Toc426984750"/>
      <w:r>
        <w:rPr>
          <w:rStyle w:val="CharSectno"/>
        </w:rPr>
        <w:t>17</w:t>
      </w:r>
      <w:r>
        <w:rPr>
          <w:snapToGrid w:val="0"/>
        </w:rPr>
        <w:t>.</w:t>
      </w:r>
      <w:r>
        <w:rPr>
          <w:snapToGrid w:val="0"/>
        </w:rPr>
        <w:tab/>
        <w:t>Unhealthy source animals prohibited</w:t>
      </w:r>
      <w:bookmarkEnd w:id="59"/>
      <w:bookmarkEnd w:id="60"/>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61" w:name="_Toc378671179"/>
      <w:bookmarkStart w:id="62" w:name="_Toc426984629"/>
      <w:bookmarkStart w:id="63" w:name="_Toc426984751"/>
      <w:r>
        <w:rPr>
          <w:rStyle w:val="CharPartNo"/>
        </w:rPr>
        <w:t>Part 4</w:t>
      </w:r>
      <w:r>
        <w:t> — </w:t>
      </w:r>
      <w:r>
        <w:rPr>
          <w:rStyle w:val="CharPartText"/>
        </w:rPr>
        <w:t>Identification of pet meat</w:t>
      </w:r>
      <w:bookmarkEnd w:id="61"/>
      <w:bookmarkEnd w:id="62"/>
      <w:bookmarkEnd w:id="63"/>
      <w:r>
        <w:rPr>
          <w:rStyle w:val="CharPartText"/>
        </w:rPr>
        <w:t xml:space="preserve"> </w:t>
      </w:r>
    </w:p>
    <w:p>
      <w:pPr>
        <w:pStyle w:val="Heading3"/>
        <w:rPr>
          <w:snapToGrid w:val="0"/>
        </w:rPr>
      </w:pPr>
      <w:bookmarkStart w:id="64" w:name="_Toc378671180"/>
      <w:bookmarkStart w:id="65" w:name="_Toc426984630"/>
      <w:bookmarkStart w:id="66" w:name="_Toc426984752"/>
      <w:r>
        <w:rPr>
          <w:rStyle w:val="CharDivNo"/>
        </w:rPr>
        <w:t>Division 1</w:t>
      </w:r>
      <w:r>
        <w:rPr>
          <w:snapToGrid w:val="0"/>
        </w:rPr>
        <w:t> — </w:t>
      </w:r>
      <w:r>
        <w:rPr>
          <w:rStyle w:val="CharDivText"/>
        </w:rPr>
        <w:t>Brands</w:t>
      </w:r>
      <w:bookmarkEnd w:id="64"/>
      <w:bookmarkEnd w:id="65"/>
      <w:bookmarkEnd w:id="66"/>
      <w:r>
        <w:rPr>
          <w:rStyle w:val="CharDivText"/>
        </w:rPr>
        <w:t xml:space="preserve"> </w:t>
      </w:r>
    </w:p>
    <w:p>
      <w:pPr>
        <w:pStyle w:val="Heading5"/>
        <w:rPr>
          <w:snapToGrid w:val="0"/>
        </w:rPr>
      </w:pPr>
      <w:bookmarkStart w:id="67" w:name="_Toc378671181"/>
      <w:bookmarkStart w:id="68" w:name="_Toc426984753"/>
      <w:r>
        <w:rPr>
          <w:rStyle w:val="CharSectno"/>
        </w:rPr>
        <w:t>18</w:t>
      </w:r>
      <w:r>
        <w:rPr>
          <w:snapToGrid w:val="0"/>
        </w:rPr>
        <w:t>.</w:t>
      </w:r>
      <w:r>
        <w:rPr>
          <w:snapToGrid w:val="0"/>
        </w:rPr>
        <w:tab/>
        <w:t>Brands for processing establishments</w:t>
      </w:r>
      <w:bookmarkEnd w:id="67"/>
      <w:bookmarkEnd w:id="68"/>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rPr>
          <w:snapToGrid w:val="0"/>
        </w:rPr>
      </w:pPr>
      <w:r>
        <w:rPr>
          <w:snapToGrid w:val="0"/>
        </w:rPr>
        <w:tab/>
        <w:t>(4)</w:t>
      </w:r>
      <w:r>
        <w:rPr>
          <w:snapToGrid w:val="0"/>
        </w:rPr>
        <w:tab/>
        <w:t>A brand issued under subregulation (3) shall remain the property of the Executive Director, Public Health.</w:t>
      </w:r>
    </w:p>
    <w:p>
      <w:pPr>
        <w:pStyle w:val="Subsection"/>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keepNext/>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69" w:name="_Toc378671182"/>
      <w:bookmarkStart w:id="70" w:name="_Toc426984754"/>
      <w:r>
        <w:rPr>
          <w:rStyle w:val="CharSectno"/>
        </w:rPr>
        <w:t>19</w:t>
      </w:r>
      <w:r>
        <w:rPr>
          <w:snapToGrid w:val="0"/>
        </w:rPr>
        <w:t>.</w:t>
      </w:r>
      <w:r>
        <w:rPr>
          <w:snapToGrid w:val="0"/>
        </w:rPr>
        <w:tab/>
        <w:t>Description of brand</w:t>
      </w:r>
      <w:bookmarkEnd w:id="69"/>
      <w:bookmarkEnd w:id="70"/>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71" w:name="_Toc378671183"/>
      <w:bookmarkStart w:id="72" w:name="_Toc426984755"/>
      <w:r>
        <w:rPr>
          <w:rStyle w:val="CharSectno"/>
        </w:rPr>
        <w:t>20</w:t>
      </w:r>
      <w:r>
        <w:rPr>
          <w:snapToGrid w:val="0"/>
        </w:rPr>
        <w:t>.</w:t>
      </w:r>
      <w:r>
        <w:rPr>
          <w:snapToGrid w:val="0"/>
        </w:rPr>
        <w:tab/>
        <w:t>Meat branded fit for human consumption</w:t>
      </w:r>
      <w:bookmarkEnd w:id="71"/>
      <w:bookmarkEnd w:id="72"/>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73" w:name="_Toc378671184"/>
      <w:bookmarkStart w:id="74" w:name="_Toc426984756"/>
      <w:r>
        <w:rPr>
          <w:rStyle w:val="CharSectno"/>
        </w:rPr>
        <w:t>21</w:t>
      </w:r>
      <w:r>
        <w:rPr>
          <w:snapToGrid w:val="0"/>
        </w:rPr>
        <w:t>.</w:t>
      </w:r>
      <w:r>
        <w:rPr>
          <w:snapToGrid w:val="0"/>
        </w:rPr>
        <w:tab/>
        <w:t>Removal of unbranded pet meat prohibited</w:t>
      </w:r>
      <w:bookmarkEnd w:id="73"/>
      <w:bookmarkEnd w:id="74"/>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75" w:name="_Toc378671185"/>
      <w:bookmarkStart w:id="76" w:name="_Toc426984757"/>
      <w:r>
        <w:rPr>
          <w:rStyle w:val="CharSectno"/>
        </w:rPr>
        <w:t>22</w:t>
      </w:r>
      <w:r>
        <w:rPr>
          <w:snapToGrid w:val="0"/>
        </w:rPr>
        <w:t>.</w:t>
      </w:r>
      <w:r>
        <w:rPr>
          <w:snapToGrid w:val="0"/>
        </w:rPr>
        <w:tab/>
        <w:t>Offences with respect to brands</w:t>
      </w:r>
      <w:bookmarkEnd w:id="75"/>
      <w:bookmarkEnd w:id="7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77" w:name="_Toc378671186"/>
      <w:bookmarkStart w:id="78" w:name="_Toc426984636"/>
      <w:bookmarkStart w:id="79" w:name="_Toc426984758"/>
      <w:r>
        <w:rPr>
          <w:rStyle w:val="CharDivNo"/>
        </w:rPr>
        <w:t>Division 2</w:t>
      </w:r>
      <w:r>
        <w:rPr>
          <w:snapToGrid w:val="0"/>
        </w:rPr>
        <w:t> — </w:t>
      </w:r>
      <w:r>
        <w:rPr>
          <w:rStyle w:val="CharDivText"/>
        </w:rPr>
        <w:t>Approved colour marking for pet meat</w:t>
      </w:r>
      <w:bookmarkEnd w:id="77"/>
      <w:bookmarkEnd w:id="78"/>
      <w:bookmarkEnd w:id="79"/>
      <w:r>
        <w:rPr>
          <w:rStyle w:val="CharDivText"/>
        </w:rPr>
        <w:t xml:space="preserve"> </w:t>
      </w:r>
    </w:p>
    <w:p>
      <w:pPr>
        <w:pStyle w:val="Heading5"/>
        <w:rPr>
          <w:snapToGrid w:val="0"/>
        </w:rPr>
      </w:pPr>
      <w:bookmarkStart w:id="80" w:name="_Toc378671187"/>
      <w:bookmarkStart w:id="81" w:name="_Toc426984759"/>
      <w:r>
        <w:rPr>
          <w:rStyle w:val="CharSectno"/>
        </w:rPr>
        <w:t>23</w:t>
      </w:r>
      <w:r>
        <w:rPr>
          <w:snapToGrid w:val="0"/>
        </w:rPr>
        <w:t>.</w:t>
      </w:r>
      <w:r>
        <w:rPr>
          <w:snapToGrid w:val="0"/>
        </w:rPr>
        <w:tab/>
        <w:t>Approved colour marking for pet meat</w:t>
      </w:r>
      <w:bookmarkEnd w:id="80"/>
      <w:bookmarkEnd w:id="81"/>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82" w:name="_Toc378671188"/>
      <w:bookmarkStart w:id="83" w:name="_Toc426984760"/>
      <w:r>
        <w:rPr>
          <w:rStyle w:val="CharSectno"/>
        </w:rPr>
        <w:t>24</w:t>
      </w:r>
      <w:r>
        <w:rPr>
          <w:snapToGrid w:val="0"/>
        </w:rPr>
        <w:t>.</w:t>
      </w:r>
      <w:r>
        <w:rPr>
          <w:snapToGrid w:val="0"/>
        </w:rPr>
        <w:tab/>
        <w:t>Application of the approved colour</w:t>
      </w:r>
      <w:bookmarkEnd w:id="82"/>
      <w:bookmarkEnd w:id="83"/>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84" w:name="_Toc378671189"/>
      <w:bookmarkStart w:id="85" w:name="_Toc426984639"/>
      <w:bookmarkStart w:id="86" w:name="_Toc426984761"/>
      <w:r>
        <w:rPr>
          <w:rStyle w:val="CharDivNo"/>
        </w:rPr>
        <w:t>Division 3</w:t>
      </w:r>
      <w:r>
        <w:rPr>
          <w:snapToGrid w:val="0"/>
        </w:rPr>
        <w:t> — </w:t>
      </w:r>
      <w:r>
        <w:rPr>
          <w:rStyle w:val="CharDivText"/>
        </w:rPr>
        <w:t>Labelling for packages of pet meat</w:t>
      </w:r>
      <w:bookmarkEnd w:id="84"/>
      <w:bookmarkEnd w:id="85"/>
      <w:bookmarkEnd w:id="86"/>
      <w:r>
        <w:rPr>
          <w:rStyle w:val="CharDivText"/>
        </w:rPr>
        <w:t xml:space="preserve"> </w:t>
      </w:r>
    </w:p>
    <w:p>
      <w:pPr>
        <w:pStyle w:val="Heading5"/>
        <w:rPr>
          <w:snapToGrid w:val="0"/>
        </w:rPr>
      </w:pPr>
      <w:bookmarkStart w:id="87" w:name="_Toc378671190"/>
      <w:bookmarkStart w:id="88" w:name="_Toc426984762"/>
      <w:r>
        <w:rPr>
          <w:rStyle w:val="CharSectno"/>
        </w:rPr>
        <w:t>25</w:t>
      </w:r>
      <w:r>
        <w:rPr>
          <w:snapToGrid w:val="0"/>
        </w:rPr>
        <w:t>.</w:t>
      </w:r>
      <w:r>
        <w:rPr>
          <w:snapToGrid w:val="0"/>
        </w:rPr>
        <w:tab/>
        <w:t>Labelling of sealed cartons</w:t>
      </w:r>
      <w:bookmarkEnd w:id="87"/>
      <w:bookmarkEnd w:id="88"/>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89" w:name="_Toc378671191"/>
      <w:bookmarkStart w:id="90" w:name="_Toc426984763"/>
      <w:r>
        <w:rPr>
          <w:rStyle w:val="CharSectno"/>
        </w:rPr>
        <w:t>26</w:t>
      </w:r>
      <w:r>
        <w:rPr>
          <w:snapToGrid w:val="0"/>
        </w:rPr>
        <w:t>.</w:t>
      </w:r>
      <w:r>
        <w:rPr>
          <w:snapToGrid w:val="0"/>
        </w:rPr>
        <w:tab/>
        <w:t>Labelling of plastic bags</w:t>
      </w:r>
      <w:bookmarkEnd w:id="89"/>
      <w:bookmarkEnd w:id="90"/>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91" w:name="_Toc378671192"/>
      <w:bookmarkStart w:id="92" w:name="_Toc426984764"/>
      <w:r>
        <w:rPr>
          <w:rStyle w:val="CharSectno"/>
        </w:rPr>
        <w:t>27</w:t>
      </w:r>
      <w:r>
        <w:rPr>
          <w:snapToGrid w:val="0"/>
        </w:rPr>
        <w:t>.</w:t>
      </w:r>
      <w:r>
        <w:rPr>
          <w:snapToGrid w:val="0"/>
        </w:rPr>
        <w:tab/>
        <w:t>Labelling of hermetically sealed packages of fresh or processed pet meat</w:t>
      </w:r>
      <w:bookmarkEnd w:id="91"/>
      <w:bookmarkEnd w:id="92"/>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93" w:name="_Toc378671193"/>
      <w:bookmarkStart w:id="94" w:name="_Toc426984765"/>
      <w:r>
        <w:rPr>
          <w:rStyle w:val="CharSectno"/>
        </w:rPr>
        <w:t>28</w:t>
      </w:r>
      <w:r>
        <w:rPr>
          <w:snapToGrid w:val="0"/>
        </w:rPr>
        <w:t>.</w:t>
      </w:r>
      <w:r>
        <w:rPr>
          <w:snapToGrid w:val="0"/>
        </w:rPr>
        <w:tab/>
        <w:t>Information to be contained in labels or tags</w:t>
      </w:r>
      <w:bookmarkEnd w:id="93"/>
      <w:bookmarkEnd w:id="94"/>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95" w:name="_Toc378671194"/>
      <w:bookmarkStart w:id="96" w:name="_Toc426984766"/>
      <w:r>
        <w:rPr>
          <w:rStyle w:val="CharSectno"/>
        </w:rPr>
        <w:t>29</w:t>
      </w:r>
      <w:r>
        <w:rPr>
          <w:snapToGrid w:val="0"/>
        </w:rPr>
        <w:t>.</w:t>
      </w:r>
      <w:r>
        <w:rPr>
          <w:snapToGrid w:val="0"/>
        </w:rPr>
        <w:tab/>
        <w:t>Colour marking for cartons and plastic bags</w:t>
      </w:r>
      <w:bookmarkEnd w:id="95"/>
      <w:bookmarkEnd w:id="96"/>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97" w:name="_Toc378671195"/>
      <w:bookmarkStart w:id="98" w:name="_Toc426984767"/>
      <w:r>
        <w:rPr>
          <w:rStyle w:val="CharSectno"/>
        </w:rPr>
        <w:t>30</w:t>
      </w:r>
      <w:r>
        <w:rPr>
          <w:snapToGrid w:val="0"/>
        </w:rPr>
        <w:t>.</w:t>
      </w:r>
      <w:r>
        <w:rPr>
          <w:snapToGrid w:val="0"/>
        </w:rPr>
        <w:tab/>
        <w:t>Labelling of pet meat in casings</w:t>
      </w:r>
      <w:bookmarkEnd w:id="97"/>
      <w:bookmarkEnd w:id="98"/>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99" w:name="_Toc378671196"/>
      <w:bookmarkStart w:id="100" w:name="_Toc426984646"/>
      <w:bookmarkStart w:id="101" w:name="_Toc426984768"/>
      <w:r>
        <w:rPr>
          <w:rStyle w:val="CharDivNo"/>
        </w:rPr>
        <w:t>Division 4</w:t>
      </w:r>
      <w:r>
        <w:rPr>
          <w:snapToGrid w:val="0"/>
        </w:rPr>
        <w:t> — </w:t>
      </w:r>
      <w:r>
        <w:rPr>
          <w:rStyle w:val="CharDivText"/>
        </w:rPr>
        <w:t>Seizure and destruction of pet meat</w:t>
      </w:r>
      <w:bookmarkEnd w:id="99"/>
      <w:bookmarkEnd w:id="100"/>
      <w:bookmarkEnd w:id="101"/>
      <w:r>
        <w:rPr>
          <w:rStyle w:val="CharDivText"/>
        </w:rPr>
        <w:t xml:space="preserve"> </w:t>
      </w:r>
    </w:p>
    <w:p>
      <w:pPr>
        <w:pStyle w:val="Heading5"/>
        <w:rPr>
          <w:snapToGrid w:val="0"/>
        </w:rPr>
      </w:pPr>
      <w:bookmarkStart w:id="102" w:name="_Toc378671197"/>
      <w:bookmarkStart w:id="103" w:name="_Toc426984769"/>
      <w:r>
        <w:rPr>
          <w:rStyle w:val="CharSectno"/>
        </w:rPr>
        <w:t>31</w:t>
      </w:r>
      <w:r>
        <w:rPr>
          <w:snapToGrid w:val="0"/>
        </w:rPr>
        <w:t>.</w:t>
      </w:r>
      <w:r>
        <w:rPr>
          <w:snapToGrid w:val="0"/>
        </w:rPr>
        <w:tab/>
        <w:t>Seizure and destruction of pet meat</w:t>
      </w:r>
      <w:bookmarkEnd w:id="102"/>
      <w:bookmarkEnd w:id="103"/>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104" w:name="_Toc378671198"/>
      <w:bookmarkStart w:id="105" w:name="_Toc426984648"/>
      <w:bookmarkStart w:id="106" w:name="_Toc426984770"/>
      <w:r>
        <w:rPr>
          <w:rStyle w:val="CharPartNo"/>
        </w:rPr>
        <w:t>Part 5</w:t>
      </w:r>
      <w:r>
        <w:rPr>
          <w:rStyle w:val="CharDivNo"/>
        </w:rPr>
        <w:t> </w:t>
      </w:r>
      <w:r>
        <w:t>—</w:t>
      </w:r>
      <w:r>
        <w:rPr>
          <w:rStyle w:val="CharDivText"/>
        </w:rPr>
        <w:t> </w:t>
      </w:r>
      <w:r>
        <w:rPr>
          <w:rStyle w:val="CharPartText"/>
        </w:rPr>
        <w:t>Retail outlets for pet meat</w:t>
      </w:r>
      <w:bookmarkEnd w:id="104"/>
      <w:bookmarkEnd w:id="105"/>
      <w:bookmarkEnd w:id="106"/>
      <w:r>
        <w:rPr>
          <w:rStyle w:val="CharPartText"/>
        </w:rPr>
        <w:t xml:space="preserve"> </w:t>
      </w:r>
    </w:p>
    <w:p>
      <w:pPr>
        <w:pStyle w:val="Heading5"/>
      </w:pPr>
      <w:bookmarkStart w:id="107" w:name="_Toc378671199"/>
      <w:bookmarkStart w:id="108" w:name="_Toc426984771"/>
      <w:r>
        <w:rPr>
          <w:rStyle w:val="CharSectno"/>
        </w:rPr>
        <w:t>32</w:t>
      </w:r>
      <w:r>
        <w:t>.</w:t>
      </w:r>
      <w:r>
        <w:tab/>
        <w:t>Application of Part 5</w:t>
      </w:r>
      <w:bookmarkEnd w:id="107"/>
      <w:bookmarkEnd w:id="108"/>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109" w:name="_Toc378671200"/>
      <w:bookmarkStart w:id="110" w:name="_Toc426984772"/>
      <w:r>
        <w:rPr>
          <w:rStyle w:val="CharSectno"/>
        </w:rPr>
        <w:t>33</w:t>
      </w:r>
      <w:r>
        <w:rPr>
          <w:snapToGrid w:val="0"/>
        </w:rPr>
        <w:t>.</w:t>
      </w:r>
      <w:r>
        <w:rPr>
          <w:snapToGrid w:val="0"/>
        </w:rPr>
        <w:tab/>
        <w:t>Pet meat shops</w:t>
      </w:r>
      <w:bookmarkEnd w:id="109"/>
      <w:bookmarkEnd w:id="110"/>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111" w:name="_Toc378671201"/>
      <w:bookmarkStart w:id="112" w:name="_Toc426984651"/>
      <w:bookmarkStart w:id="113" w:name="_Toc426984773"/>
      <w:r>
        <w:rPr>
          <w:rStyle w:val="CharPartNo"/>
        </w:rPr>
        <w:t>Part 6</w:t>
      </w:r>
      <w:r>
        <w:t> — </w:t>
      </w:r>
      <w:r>
        <w:rPr>
          <w:rStyle w:val="CharPartText"/>
        </w:rPr>
        <w:t>General hygiene in processing establishments</w:t>
      </w:r>
      <w:bookmarkEnd w:id="111"/>
      <w:bookmarkEnd w:id="112"/>
      <w:bookmarkEnd w:id="113"/>
    </w:p>
    <w:p>
      <w:pPr>
        <w:pStyle w:val="Heading3"/>
        <w:rPr>
          <w:snapToGrid w:val="0"/>
        </w:rPr>
      </w:pPr>
      <w:bookmarkStart w:id="114" w:name="_Toc378671202"/>
      <w:bookmarkStart w:id="115" w:name="_Toc426984652"/>
      <w:bookmarkStart w:id="116" w:name="_Toc426984774"/>
      <w:r>
        <w:rPr>
          <w:rStyle w:val="CharDivNo"/>
        </w:rPr>
        <w:t>Division 1</w:t>
      </w:r>
      <w:r>
        <w:rPr>
          <w:snapToGrid w:val="0"/>
        </w:rPr>
        <w:t> — </w:t>
      </w:r>
      <w:r>
        <w:rPr>
          <w:rStyle w:val="CharDivText"/>
        </w:rPr>
        <w:t>Definition</w:t>
      </w:r>
      <w:bookmarkEnd w:id="114"/>
      <w:bookmarkEnd w:id="115"/>
      <w:bookmarkEnd w:id="116"/>
      <w:r>
        <w:rPr>
          <w:rStyle w:val="CharDivText"/>
        </w:rPr>
        <w:t xml:space="preserve"> </w:t>
      </w:r>
    </w:p>
    <w:p>
      <w:pPr>
        <w:pStyle w:val="Heading5"/>
        <w:rPr>
          <w:snapToGrid w:val="0"/>
        </w:rPr>
      </w:pPr>
      <w:bookmarkStart w:id="117" w:name="_Toc378671203"/>
      <w:bookmarkStart w:id="118" w:name="_Toc426984775"/>
      <w:r>
        <w:rPr>
          <w:rStyle w:val="CharSectno"/>
        </w:rPr>
        <w:t>34</w:t>
      </w:r>
      <w:r>
        <w:rPr>
          <w:snapToGrid w:val="0"/>
        </w:rPr>
        <w:t>.</w:t>
      </w:r>
      <w:r>
        <w:rPr>
          <w:snapToGrid w:val="0"/>
        </w:rPr>
        <w:tab/>
        <w:t xml:space="preserve">Meaning of </w:t>
      </w:r>
      <w:r>
        <w:rPr>
          <w:rStyle w:val="CharDefText"/>
          <w:b/>
        </w:rPr>
        <w:t>employee</w:t>
      </w:r>
      <w:bookmarkEnd w:id="117"/>
      <w:bookmarkEnd w:id="11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employee</w:t>
      </w:r>
      <w:r>
        <w:t xml:space="preserve"> means a person employed or undertaking duties in a processing establishment and includes the occupier.</w:t>
      </w:r>
    </w:p>
    <w:p>
      <w:pPr>
        <w:pStyle w:val="Heading3"/>
        <w:rPr>
          <w:snapToGrid w:val="0"/>
        </w:rPr>
      </w:pPr>
      <w:bookmarkStart w:id="119" w:name="_Toc378671204"/>
      <w:bookmarkStart w:id="120" w:name="_Toc426984654"/>
      <w:bookmarkStart w:id="121" w:name="_Toc426984776"/>
      <w:r>
        <w:rPr>
          <w:rStyle w:val="CharDivNo"/>
        </w:rPr>
        <w:t>Division 2</w:t>
      </w:r>
      <w:r>
        <w:rPr>
          <w:snapToGrid w:val="0"/>
        </w:rPr>
        <w:t> — </w:t>
      </w:r>
      <w:r>
        <w:rPr>
          <w:rStyle w:val="CharDivText"/>
        </w:rPr>
        <w:t>Hygiene of employees</w:t>
      </w:r>
      <w:bookmarkEnd w:id="119"/>
      <w:bookmarkEnd w:id="120"/>
      <w:bookmarkEnd w:id="121"/>
      <w:r>
        <w:rPr>
          <w:rStyle w:val="CharDivText"/>
        </w:rPr>
        <w:t xml:space="preserve"> </w:t>
      </w:r>
    </w:p>
    <w:p>
      <w:pPr>
        <w:pStyle w:val="Heading5"/>
        <w:rPr>
          <w:snapToGrid w:val="0"/>
        </w:rPr>
      </w:pPr>
      <w:bookmarkStart w:id="122" w:name="_Toc378671205"/>
      <w:bookmarkStart w:id="123" w:name="_Toc426984777"/>
      <w:r>
        <w:rPr>
          <w:rStyle w:val="CharSectno"/>
        </w:rPr>
        <w:t>35</w:t>
      </w:r>
      <w:r>
        <w:rPr>
          <w:snapToGrid w:val="0"/>
        </w:rPr>
        <w:t>.</w:t>
      </w:r>
      <w:r>
        <w:rPr>
          <w:snapToGrid w:val="0"/>
        </w:rPr>
        <w:tab/>
        <w:t>Personal hygiene</w:t>
      </w:r>
      <w:bookmarkEnd w:id="122"/>
      <w:bookmarkEnd w:id="123"/>
      <w:r>
        <w:rPr>
          <w:snapToGrid w:val="0"/>
        </w:rPr>
        <w:t xml:space="preserve"> </w:t>
      </w:r>
    </w:p>
    <w:p>
      <w:pPr>
        <w:pStyle w:val="Subsection"/>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124" w:name="_Toc378671206"/>
      <w:bookmarkStart w:id="125" w:name="_Toc426984778"/>
      <w:r>
        <w:rPr>
          <w:rStyle w:val="CharSectno"/>
        </w:rPr>
        <w:t>36</w:t>
      </w:r>
      <w:r>
        <w:rPr>
          <w:snapToGrid w:val="0"/>
        </w:rPr>
        <w:t>.</w:t>
      </w:r>
      <w:r>
        <w:rPr>
          <w:snapToGrid w:val="0"/>
        </w:rPr>
        <w:tab/>
        <w:t>Bandages to be protected</w:t>
      </w:r>
      <w:bookmarkEnd w:id="124"/>
      <w:bookmarkEnd w:id="125"/>
      <w:r>
        <w:rPr>
          <w:snapToGrid w:val="0"/>
        </w:rPr>
        <w:t xml:space="preserve"> </w:t>
      </w:r>
    </w:p>
    <w:p>
      <w:pPr>
        <w:pStyle w:val="Subsection"/>
        <w:spacing w:before="12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20"/>
        <w:rPr>
          <w:snapToGrid w:val="0"/>
        </w:rPr>
      </w:pPr>
      <w:r>
        <w:rPr>
          <w:snapToGrid w:val="0"/>
        </w:rPr>
        <w:tab/>
        <w:t>(2)</w:t>
      </w:r>
      <w:r>
        <w:rPr>
          <w:snapToGrid w:val="0"/>
        </w:rPr>
        <w:tab/>
        <w:t>An occupier who contravenes subregulation (1) commits an offence.</w:t>
      </w:r>
    </w:p>
    <w:p>
      <w:pPr>
        <w:pStyle w:val="Heading5"/>
        <w:keepNext w:val="0"/>
        <w:keepLines w:val="0"/>
        <w:spacing w:before="180"/>
        <w:rPr>
          <w:snapToGrid w:val="0"/>
        </w:rPr>
      </w:pPr>
      <w:bookmarkStart w:id="126" w:name="_Toc378671207"/>
      <w:bookmarkStart w:id="127" w:name="_Toc426984779"/>
      <w:r>
        <w:rPr>
          <w:rStyle w:val="CharSectno"/>
        </w:rPr>
        <w:t>37</w:t>
      </w:r>
      <w:r>
        <w:rPr>
          <w:snapToGrid w:val="0"/>
        </w:rPr>
        <w:t>.</w:t>
      </w:r>
      <w:r>
        <w:rPr>
          <w:snapToGrid w:val="0"/>
        </w:rPr>
        <w:tab/>
        <w:t>Smoking etc. prohibited</w:t>
      </w:r>
      <w:bookmarkEnd w:id="126"/>
      <w:bookmarkEnd w:id="127"/>
      <w:r>
        <w:rPr>
          <w:snapToGrid w:val="0"/>
        </w:rPr>
        <w:t xml:space="preserve"> </w:t>
      </w:r>
    </w:p>
    <w:p>
      <w:pPr>
        <w:pStyle w:val="Subsection"/>
        <w:spacing w:before="12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28" w:name="_Toc378671208"/>
      <w:bookmarkStart w:id="129" w:name="_Toc426984780"/>
      <w:r>
        <w:rPr>
          <w:rStyle w:val="CharSectno"/>
        </w:rPr>
        <w:t>38</w:t>
      </w:r>
      <w:r>
        <w:rPr>
          <w:snapToGrid w:val="0"/>
        </w:rPr>
        <w:t>.</w:t>
      </w:r>
      <w:r>
        <w:rPr>
          <w:snapToGrid w:val="0"/>
        </w:rPr>
        <w:tab/>
        <w:t>Employees suffering from disease etc.</w:t>
      </w:r>
      <w:bookmarkEnd w:id="128"/>
      <w:bookmarkEnd w:id="129"/>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130" w:name="_Toc378671209"/>
      <w:bookmarkStart w:id="131" w:name="_Toc426984659"/>
      <w:bookmarkStart w:id="132" w:name="_Toc426984781"/>
      <w:r>
        <w:rPr>
          <w:rStyle w:val="CharDivNo"/>
        </w:rPr>
        <w:t>Division 3</w:t>
      </w:r>
      <w:r>
        <w:rPr>
          <w:snapToGrid w:val="0"/>
        </w:rPr>
        <w:t> — </w:t>
      </w:r>
      <w:r>
        <w:rPr>
          <w:rStyle w:val="CharDivText"/>
        </w:rPr>
        <w:t>Care of equipment</w:t>
      </w:r>
      <w:bookmarkEnd w:id="130"/>
      <w:bookmarkEnd w:id="131"/>
      <w:bookmarkEnd w:id="132"/>
      <w:r>
        <w:rPr>
          <w:rStyle w:val="CharDivText"/>
        </w:rPr>
        <w:t xml:space="preserve"> </w:t>
      </w:r>
    </w:p>
    <w:p>
      <w:pPr>
        <w:pStyle w:val="Heading5"/>
        <w:rPr>
          <w:snapToGrid w:val="0"/>
        </w:rPr>
      </w:pPr>
      <w:bookmarkStart w:id="133" w:name="_Toc378671210"/>
      <w:bookmarkStart w:id="134" w:name="_Toc426984782"/>
      <w:r>
        <w:rPr>
          <w:rStyle w:val="CharSectno"/>
        </w:rPr>
        <w:t>39</w:t>
      </w:r>
      <w:r>
        <w:rPr>
          <w:snapToGrid w:val="0"/>
        </w:rPr>
        <w:t>.</w:t>
      </w:r>
      <w:r>
        <w:rPr>
          <w:snapToGrid w:val="0"/>
        </w:rPr>
        <w:tab/>
        <w:t>Gloves</w:t>
      </w:r>
      <w:bookmarkEnd w:id="133"/>
      <w:bookmarkEnd w:id="134"/>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35" w:name="_Toc378671211"/>
      <w:bookmarkStart w:id="136" w:name="_Toc426984783"/>
      <w:r>
        <w:rPr>
          <w:rStyle w:val="CharSectno"/>
        </w:rPr>
        <w:t>40</w:t>
      </w:r>
      <w:r>
        <w:rPr>
          <w:snapToGrid w:val="0"/>
        </w:rPr>
        <w:t>.</w:t>
      </w:r>
      <w:r>
        <w:rPr>
          <w:snapToGrid w:val="0"/>
        </w:rPr>
        <w:tab/>
        <w:t>Equipment to be cleaned</w:t>
      </w:r>
      <w:bookmarkEnd w:id="135"/>
      <w:bookmarkEnd w:id="136"/>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37" w:name="_Toc378671212"/>
      <w:bookmarkStart w:id="138" w:name="_Toc426984784"/>
      <w:r>
        <w:rPr>
          <w:rStyle w:val="CharSectno"/>
        </w:rPr>
        <w:t>41</w:t>
      </w:r>
      <w:r>
        <w:rPr>
          <w:snapToGrid w:val="0"/>
        </w:rPr>
        <w:t>.</w:t>
      </w:r>
      <w:r>
        <w:rPr>
          <w:snapToGrid w:val="0"/>
        </w:rPr>
        <w:tab/>
        <w:t>Precautions against contamination</w:t>
      </w:r>
      <w:bookmarkEnd w:id="137"/>
      <w:bookmarkEnd w:id="138"/>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keepLines/>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139" w:name="_Toc378671213"/>
      <w:bookmarkStart w:id="140" w:name="_Toc426984663"/>
      <w:bookmarkStart w:id="141" w:name="_Toc426984785"/>
      <w:r>
        <w:rPr>
          <w:rStyle w:val="CharPartNo"/>
        </w:rPr>
        <w:t>Part 7</w:t>
      </w:r>
      <w:r>
        <w:rPr>
          <w:rStyle w:val="CharDivNo"/>
        </w:rPr>
        <w:t> </w:t>
      </w:r>
      <w:r>
        <w:t>—</w:t>
      </w:r>
      <w:r>
        <w:rPr>
          <w:rStyle w:val="CharDivText"/>
        </w:rPr>
        <w:t> </w:t>
      </w:r>
      <w:r>
        <w:rPr>
          <w:rStyle w:val="CharPartText"/>
        </w:rPr>
        <w:t>Interstate movement of pet meat</w:t>
      </w:r>
      <w:bookmarkEnd w:id="139"/>
      <w:bookmarkEnd w:id="140"/>
      <w:bookmarkEnd w:id="141"/>
      <w:r>
        <w:rPr>
          <w:rStyle w:val="CharPartText"/>
        </w:rPr>
        <w:t xml:space="preserve"> </w:t>
      </w:r>
    </w:p>
    <w:p>
      <w:pPr>
        <w:pStyle w:val="Heading5"/>
        <w:rPr>
          <w:snapToGrid w:val="0"/>
        </w:rPr>
      </w:pPr>
      <w:bookmarkStart w:id="142" w:name="_Toc378671214"/>
      <w:bookmarkStart w:id="143" w:name="_Toc426984786"/>
      <w:r>
        <w:rPr>
          <w:rStyle w:val="CharSectno"/>
        </w:rPr>
        <w:t>42</w:t>
      </w:r>
      <w:r>
        <w:rPr>
          <w:snapToGrid w:val="0"/>
        </w:rPr>
        <w:t>.</w:t>
      </w:r>
      <w:r>
        <w:rPr>
          <w:snapToGrid w:val="0"/>
        </w:rPr>
        <w:tab/>
        <w:t>Pet meat imported into Western Australia</w:t>
      </w:r>
      <w:bookmarkEnd w:id="142"/>
      <w:bookmarkEnd w:id="143"/>
      <w:r>
        <w:rPr>
          <w:snapToGrid w:val="0"/>
        </w:rPr>
        <w:t xml:space="preserve"> </w:t>
      </w:r>
    </w:p>
    <w:p>
      <w:pPr>
        <w:pStyle w:val="Subsection"/>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44" w:name="_Toc378671215"/>
      <w:bookmarkStart w:id="145" w:name="_Toc426984787"/>
      <w:r>
        <w:rPr>
          <w:rStyle w:val="CharSectno"/>
        </w:rPr>
        <w:t>43</w:t>
      </w:r>
      <w:r>
        <w:rPr>
          <w:snapToGrid w:val="0"/>
        </w:rPr>
        <w:t>.</w:t>
      </w:r>
      <w:r>
        <w:rPr>
          <w:snapToGrid w:val="0"/>
        </w:rPr>
        <w:tab/>
        <w:t>Pet meat exported to another State or Territory</w:t>
      </w:r>
      <w:bookmarkEnd w:id="144"/>
      <w:bookmarkEnd w:id="145"/>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46" w:name="_Toc378671216"/>
      <w:bookmarkStart w:id="147" w:name="_Toc426984788"/>
      <w:r>
        <w:rPr>
          <w:rStyle w:val="CharSectno"/>
        </w:rPr>
        <w:t>44</w:t>
      </w:r>
      <w:r>
        <w:rPr>
          <w:snapToGrid w:val="0"/>
        </w:rPr>
        <w:t>.</w:t>
      </w:r>
      <w:r>
        <w:rPr>
          <w:snapToGrid w:val="0"/>
        </w:rPr>
        <w:tab/>
        <w:t>Executive Director, Public Health to be advised of pet meat exports</w:t>
      </w:r>
      <w:bookmarkEnd w:id="146"/>
      <w:bookmarkEnd w:id="147"/>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48" w:name="_Toc378671217"/>
      <w:bookmarkStart w:id="149" w:name="_Toc426984789"/>
      <w:r>
        <w:rPr>
          <w:rStyle w:val="CharSectno"/>
        </w:rPr>
        <w:t>45</w:t>
      </w:r>
      <w:r>
        <w:rPr>
          <w:snapToGrid w:val="0"/>
        </w:rPr>
        <w:t>.</w:t>
      </w:r>
      <w:r>
        <w:rPr>
          <w:snapToGrid w:val="0"/>
        </w:rPr>
        <w:tab/>
        <w:t>Notice of intention to import carcasses or pet meat</w:t>
      </w:r>
      <w:bookmarkEnd w:id="148"/>
      <w:bookmarkEnd w:id="149"/>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150" w:name="_Toc378671218"/>
      <w:bookmarkStart w:id="151" w:name="_Toc426984790"/>
      <w:r>
        <w:rPr>
          <w:rStyle w:val="CharSectno"/>
        </w:rPr>
        <w:t>46</w:t>
      </w:r>
      <w:r>
        <w:rPr>
          <w:snapToGrid w:val="0"/>
        </w:rPr>
        <w:t>.</w:t>
      </w:r>
      <w:r>
        <w:rPr>
          <w:snapToGrid w:val="0"/>
        </w:rPr>
        <w:tab/>
        <w:t>Interstate consignment certificate</w:t>
      </w:r>
      <w:bookmarkEnd w:id="150"/>
      <w:bookmarkEnd w:id="151"/>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152" w:name="_Toc378671219"/>
      <w:bookmarkStart w:id="153" w:name="_Toc426984669"/>
      <w:bookmarkStart w:id="154" w:name="_Toc426984791"/>
      <w:r>
        <w:rPr>
          <w:rStyle w:val="CharPartNo"/>
        </w:rPr>
        <w:t>Part 8</w:t>
      </w:r>
      <w:r>
        <w:rPr>
          <w:rStyle w:val="CharDivNo"/>
        </w:rPr>
        <w:t> </w:t>
      </w:r>
      <w:r>
        <w:t>—</w:t>
      </w:r>
      <w:r>
        <w:rPr>
          <w:rStyle w:val="CharDivText"/>
        </w:rPr>
        <w:t> </w:t>
      </w:r>
      <w:r>
        <w:rPr>
          <w:rStyle w:val="CharPartText"/>
        </w:rPr>
        <w:t>Registration of premises</w:t>
      </w:r>
      <w:bookmarkEnd w:id="152"/>
      <w:bookmarkEnd w:id="153"/>
      <w:bookmarkEnd w:id="154"/>
      <w:r>
        <w:rPr>
          <w:rStyle w:val="CharPartText"/>
        </w:rPr>
        <w:t xml:space="preserve"> </w:t>
      </w:r>
    </w:p>
    <w:p>
      <w:pPr>
        <w:pStyle w:val="Heading5"/>
        <w:rPr>
          <w:snapToGrid w:val="0"/>
        </w:rPr>
      </w:pPr>
      <w:bookmarkStart w:id="155" w:name="_Toc378671220"/>
      <w:bookmarkStart w:id="156" w:name="_Toc426984792"/>
      <w:r>
        <w:rPr>
          <w:rStyle w:val="CharSectno"/>
        </w:rPr>
        <w:t>47</w:t>
      </w:r>
      <w:r>
        <w:rPr>
          <w:snapToGrid w:val="0"/>
        </w:rPr>
        <w:t>.</w:t>
      </w:r>
      <w:r>
        <w:rPr>
          <w:snapToGrid w:val="0"/>
        </w:rPr>
        <w:tab/>
        <w:t>Application of Part</w:t>
      </w:r>
      <w:bookmarkEnd w:id="155"/>
      <w:bookmarkEnd w:id="156"/>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157" w:name="_Toc378671221"/>
      <w:bookmarkStart w:id="158" w:name="_Toc426984793"/>
      <w:r>
        <w:rPr>
          <w:rStyle w:val="CharSectno"/>
        </w:rPr>
        <w:t>48</w:t>
      </w:r>
      <w:r>
        <w:rPr>
          <w:snapToGrid w:val="0"/>
        </w:rPr>
        <w:t>.</w:t>
      </w:r>
      <w:r>
        <w:rPr>
          <w:snapToGrid w:val="0"/>
        </w:rPr>
        <w:tab/>
        <w:t>Period of registration</w:t>
      </w:r>
      <w:bookmarkEnd w:id="157"/>
      <w:bookmarkEnd w:id="158"/>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159" w:name="_Toc378671222"/>
      <w:bookmarkStart w:id="160" w:name="_Toc426984794"/>
      <w:r>
        <w:rPr>
          <w:rStyle w:val="CharSectno"/>
        </w:rPr>
        <w:t>49</w:t>
      </w:r>
      <w:r>
        <w:rPr>
          <w:snapToGrid w:val="0"/>
        </w:rPr>
        <w:t>.</w:t>
      </w:r>
      <w:r>
        <w:rPr>
          <w:snapToGrid w:val="0"/>
        </w:rPr>
        <w:tab/>
        <w:t>Renewal of Registration</w:t>
      </w:r>
      <w:bookmarkEnd w:id="159"/>
      <w:bookmarkEnd w:id="160"/>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161" w:name="_Toc378671223"/>
      <w:bookmarkStart w:id="162" w:name="_Toc426984795"/>
      <w:r>
        <w:rPr>
          <w:rStyle w:val="CharSectno"/>
        </w:rPr>
        <w:t>50</w:t>
      </w:r>
      <w:r>
        <w:rPr>
          <w:snapToGrid w:val="0"/>
        </w:rPr>
        <w:t>.</w:t>
      </w:r>
      <w:r>
        <w:rPr>
          <w:snapToGrid w:val="0"/>
        </w:rPr>
        <w:tab/>
        <w:t>Registration less than one year</w:t>
      </w:r>
      <w:bookmarkEnd w:id="161"/>
      <w:bookmarkEnd w:id="162"/>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163" w:name="_Toc378671224"/>
      <w:bookmarkStart w:id="164" w:name="_Toc426984796"/>
      <w:r>
        <w:rPr>
          <w:rStyle w:val="CharSectno"/>
        </w:rPr>
        <w:t>51</w:t>
      </w:r>
      <w:r>
        <w:rPr>
          <w:snapToGrid w:val="0"/>
        </w:rPr>
        <w:t>.</w:t>
      </w:r>
      <w:r>
        <w:rPr>
          <w:snapToGrid w:val="0"/>
        </w:rPr>
        <w:tab/>
        <w:t>Refund of fee</w:t>
      </w:r>
      <w:bookmarkEnd w:id="163"/>
      <w:bookmarkEnd w:id="164"/>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165" w:name="_Toc378671225"/>
      <w:bookmarkStart w:id="166" w:name="_Toc426984797"/>
      <w:r>
        <w:rPr>
          <w:rStyle w:val="CharSectno"/>
        </w:rPr>
        <w:t>52</w:t>
      </w:r>
      <w:r>
        <w:rPr>
          <w:snapToGrid w:val="0"/>
        </w:rPr>
        <w:t>.</w:t>
      </w:r>
      <w:r>
        <w:rPr>
          <w:snapToGrid w:val="0"/>
        </w:rPr>
        <w:tab/>
        <w:t>Transfer of registration</w:t>
      </w:r>
      <w:bookmarkEnd w:id="165"/>
      <w:bookmarkEnd w:id="166"/>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167" w:name="_Toc378671226"/>
      <w:bookmarkStart w:id="168" w:name="_Toc426984676"/>
      <w:bookmarkStart w:id="169" w:name="_Toc426984798"/>
      <w:r>
        <w:rPr>
          <w:rStyle w:val="CharPartNo"/>
        </w:rPr>
        <w:t>Part 9</w:t>
      </w:r>
      <w:r>
        <w:rPr>
          <w:rStyle w:val="CharDivNo"/>
        </w:rPr>
        <w:t> </w:t>
      </w:r>
      <w:r>
        <w:t>—</w:t>
      </w:r>
      <w:r>
        <w:rPr>
          <w:rStyle w:val="CharDivText"/>
        </w:rPr>
        <w:t> </w:t>
      </w:r>
      <w:r>
        <w:rPr>
          <w:rStyle w:val="CharPartText"/>
        </w:rPr>
        <w:t>Miscellaneous</w:t>
      </w:r>
      <w:bookmarkEnd w:id="167"/>
      <w:bookmarkEnd w:id="168"/>
      <w:bookmarkEnd w:id="169"/>
      <w:r>
        <w:rPr>
          <w:rStyle w:val="CharPartText"/>
        </w:rPr>
        <w:t xml:space="preserve"> </w:t>
      </w:r>
    </w:p>
    <w:p>
      <w:pPr>
        <w:pStyle w:val="Heading5"/>
        <w:rPr>
          <w:snapToGrid w:val="0"/>
        </w:rPr>
      </w:pPr>
      <w:bookmarkStart w:id="170" w:name="_Toc378671227"/>
      <w:bookmarkStart w:id="171" w:name="_Toc426984799"/>
      <w:r>
        <w:rPr>
          <w:rStyle w:val="CharSectno"/>
        </w:rPr>
        <w:t>53</w:t>
      </w:r>
      <w:r>
        <w:rPr>
          <w:snapToGrid w:val="0"/>
        </w:rPr>
        <w:t>.</w:t>
      </w:r>
      <w:r>
        <w:rPr>
          <w:snapToGrid w:val="0"/>
        </w:rPr>
        <w:tab/>
        <w:t>Inspection</w:t>
      </w:r>
      <w:bookmarkEnd w:id="170"/>
      <w:bookmarkEnd w:id="171"/>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172" w:name="_Toc378671228"/>
      <w:bookmarkStart w:id="173" w:name="_Toc426984800"/>
      <w:r>
        <w:rPr>
          <w:rStyle w:val="CharSectno"/>
        </w:rPr>
        <w:t>54</w:t>
      </w:r>
      <w:r>
        <w:rPr>
          <w:snapToGrid w:val="0"/>
        </w:rPr>
        <w:t>.</w:t>
      </w:r>
      <w:r>
        <w:rPr>
          <w:snapToGrid w:val="0"/>
        </w:rPr>
        <w:tab/>
        <w:t>Offences</w:t>
      </w:r>
      <w:bookmarkEnd w:id="172"/>
      <w:bookmarkEnd w:id="17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174" w:name="_Toc378671229"/>
      <w:bookmarkStart w:id="175" w:name="_Toc426984801"/>
      <w:r>
        <w:rPr>
          <w:rStyle w:val="CharSectno"/>
        </w:rPr>
        <w:t>55</w:t>
      </w:r>
      <w:r>
        <w:rPr>
          <w:snapToGrid w:val="0"/>
        </w:rPr>
        <w:t>.</w:t>
      </w:r>
      <w:r>
        <w:rPr>
          <w:snapToGrid w:val="0"/>
        </w:rPr>
        <w:tab/>
        <w:t>Penalties</w:t>
      </w:r>
      <w:bookmarkEnd w:id="174"/>
      <w:bookmarkEnd w:id="175"/>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keepNext/>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76" w:name="_Toc378671230"/>
      <w:bookmarkStart w:id="177" w:name="_Toc426984680"/>
      <w:bookmarkStart w:id="178" w:name="_Toc426984802"/>
      <w:r>
        <w:rPr>
          <w:rStyle w:val="CharSchNo"/>
        </w:rPr>
        <w:t>Schedule 1</w:t>
      </w:r>
      <w:bookmarkEnd w:id="176"/>
      <w:bookmarkEnd w:id="177"/>
      <w:bookmarkEnd w:id="178"/>
    </w:p>
    <w:p>
      <w:pPr>
        <w:pStyle w:val="yHeading2"/>
      </w:pPr>
      <w:bookmarkStart w:id="179" w:name="_Toc378671231"/>
      <w:bookmarkStart w:id="180" w:name="_Toc426984681"/>
      <w:bookmarkStart w:id="181" w:name="_Toc426984803"/>
      <w:r>
        <w:rPr>
          <w:rStyle w:val="CharSDivNo"/>
          <w:sz w:val="28"/>
        </w:rPr>
        <w:t>Part 1</w:t>
      </w:r>
      <w:r>
        <w:t> — </w:t>
      </w:r>
      <w:r>
        <w:rPr>
          <w:rStyle w:val="CharSDivText"/>
          <w:sz w:val="28"/>
        </w:rPr>
        <w:t>Construction and maintenance of freezers</w:t>
      </w:r>
      <w:bookmarkEnd w:id="179"/>
      <w:bookmarkEnd w:id="180"/>
      <w:bookmarkEnd w:id="181"/>
      <w:r>
        <w:t xml:space="preserve"> </w:t>
      </w:r>
    </w:p>
    <w:p>
      <w:pPr>
        <w:pStyle w:val="yShoulderClause"/>
        <w:rPr>
          <w:snapToGrid w:val="0"/>
        </w:rPr>
      </w:pPr>
      <w:r>
        <w:rPr>
          <w:snapToGrid w:val="0"/>
        </w:rPr>
        <w:t>[Reg. 7]</w:t>
      </w:r>
    </w:p>
    <w:p>
      <w:pPr>
        <w:pStyle w:val="yHeading5"/>
        <w:outlineLvl w:val="9"/>
        <w:rPr>
          <w:snapToGrid w:val="0"/>
        </w:rPr>
      </w:pPr>
      <w:bookmarkStart w:id="182" w:name="_Toc378671232"/>
      <w:bookmarkStart w:id="183" w:name="_Toc426984804"/>
      <w:r>
        <w:rPr>
          <w:rStyle w:val="CharSClsNo"/>
        </w:rPr>
        <w:t>1</w:t>
      </w:r>
      <w:r>
        <w:rPr>
          <w:snapToGrid w:val="0"/>
        </w:rPr>
        <w:t>.</w:t>
      </w:r>
      <w:r>
        <w:rPr>
          <w:snapToGrid w:val="0"/>
        </w:rPr>
        <w:tab/>
        <w:t>Construction</w:t>
      </w:r>
      <w:bookmarkEnd w:id="182"/>
      <w:bookmarkEnd w:id="183"/>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outlineLvl w:val="9"/>
        <w:rPr>
          <w:snapToGrid w:val="0"/>
        </w:rPr>
      </w:pPr>
      <w:bookmarkStart w:id="184" w:name="_Toc378671233"/>
      <w:bookmarkStart w:id="185" w:name="_Toc426984805"/>
      <w:r>
        <w:rPr>
          <w:rStyle w:val="CharSClsNo"/>
        </w:rPr>
        <w:t>2</w:t>
      </w:r>
      <w:r>
        <w:rPr>
          <w:snapToGrid w:val="0"/>
        </w:rPr>
        <w:t>.</w:t>
      </w:r>
      <w:r>
        <w:rPr>
          <w:snapToGrid w:val="0"/>
        </w:rPr>
        <w:tab/>
        <w:t>Maintenance and cleansing</w:t>
      </w:r>
      <w:bookmarkEnd w:id="184"/>
      <w:bookmarkEnd w:id="185"/>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186" w:name="_Toc378671234"/>
      <w:bookmarkStart w:id="187" w:name="_Toc426984684"/>
      <w:bookmarkStart w:id="188" w:name="_Toc426984806"/>
      <w:r>
        <w:rPr>
          <w:rStyle w:val="CharSDivNo"/>
          <w:sz w:val="28"/>
        </w:rPr>
        <w:t>Part 2</w:t>
      </w:r>
      <w:r>
        <w:t> — </w:t>
      </w:r>
      <w:r>
        <w:rPr>
          <w:rStyle w:val="CharSDivText"/>
          <w:sz w:val="28"/>
        </w:rPr>
        <w:t>Construction and maintenance of insulated boxes</w:t>
      </w:r>
      <w:bookmarkEnd w:id="186"/>
      <w:bookmarkEnd w:id="187"/>
      <w:bookmarkEnd w:id="188"/>
      <w:r>
        <w:t xml:space="preserve"> </w:t>
      </w:r>
    </w:p>
    <w:p>
      <w:pPr>
        <w:pStyle w:val="yShoulderClause"/>
        <w:rPr>
          <w:snapToGrid w:val="0"/>
        </w:rPr>
      </w:pPr>
      <w:r>
        <w:rPr>
          <w:snapToGrid w:val="0"/>
        </w:rPr>
        <w:t>[Reg. 9(1)]</w:t>
      </w:r>
    </w:p>
    <w:p>
      <w:pPr>
        <w:pStyle w:val="yHeading5"/>
        <w:outlineLvl w:val="9"/>
        <w:rPr>
          <w:snapToGrid w:val="0"/>
        </w:rPr>
      </w:pPr>
      <w:bookmarkStart w:id="189" w:name="_Toc378671235"/>
      <w:bookmarkStart w:id="190" w:name="_Toc426984807"/>
      <w:r>
        <w:rPr>
          <w:rStyle w:val="CharSClsNo"/>
        </w:rPr>
        <w:t>1</w:t>
      </w:r>
      <w:r>
        <w:rPr>
          <w:snapToGrid w:val="0"/>
        </w:rPr>
        <w:t>.</w:t>
      </w:r>
      <w:r>
        <w:rPr>
          <w:snapToGrid w:val="0"/>
        </w:rPr>
        <w:tab/>
        <w:t>Construction</w:t>
      </w:r>
      <w:bookmarkEnd w:id="189"/>
      <w:bookmarkEnd w:id="190"/>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outlineLvl w:val="9"/>
        <w:rPr>
          <w:snapToGrid w:val="0"/>
        </w:rPr>
      </w:pPr>
      <w:bookmarkStart w:id="191" w:name="_Toc378671236"/>
      <w:bookmarkStart w:id="192" w:name="_Toc426984808"/>
      <w:r>
        <w:rPr>
          <w:rStyle w:val="CharSClsNo"/>
        </w:rPr>
        <w:t>2</w:t>
      </w:r>
      <w:r>
        <w:rPr>
          <w:snapToGrid w:val="0"/>
        </w:rPr>
        <w:t>.</w:t>
      </w:r>
      <w:r>
        <w:rPr>
          <w:snapToGrid w:val="0"/>
        </w:rPr>
        <w:tab/>
        <w:t>Maintenance and cleansing</w:t>
      </w:r>
      <w:bookmarkEnd w:id="191"/>
      <w:bookmarkEnd w:id="192"/>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193" w:name="_Toc378671237"/>
      <w:bookmarkStart w:id="194" w:name="_Toc426984687"/>
      <w:bookmarkStart w:id="195" w:name="_Toc426984809"/>
      <w:r>
        <w:rPr>
          <w:rStyle w:val="CharSDivNo"/>
          <w:sz w:val="28"/>
        </w:rPr>
        <w:t>Part 3</w:t>
      </w:r>
      <w:r>
        <w:t> — </w:t>
      </w:r>
      <w:r>
        <w:rPr>
          <w:rStyle w:val="CharSDivText"/>
          <w:sz w:val="28"/>
        </w:rPr>
        <w:t>Construction and maintenance of refrigerated vehicles</w:t>
      </w:r>
      <w:bookmarkEnd w:id="193"/>
      <w:bookmarkEnd w:id="194"/>
      <w:bookmarkEnd w:id="195"/>
      <w:r>
        <w:rPr>
          <w:rStyle w:val="CharSDivText"/>
          <w:sz w:val="28"/>
        </w:rPr>
        <w:t xml:space="preserve"> </w:t>
      </w:r>
    </w:p>
    <w:p>
      <w:pPr>
        <w:pStyle w:val="yShoulderClause"/>
        <w:rPr>
          <w:snapToGrid w:val="0"/>
        </w:rPr>
      </w:pPr>
      <w:r>
        <w:rPr>
          <w:snapToGrid w:val="0"/>
        </w:rPr>
        <w:t>[Reg. 9(2)]</w:t>
      </w:r>
    </w:p>
    <w:p>
      <w:pPr>
        <w:pStyle w:val="yHeading5"/>
        <w:outlineLvl w:val="9"/>
        <w:rPr>
          <w:snapToGrid w:val="0"/>
        </w:rPr>
      </w:pPr>
      <w:bookmarkStart w:id="196" w:name="_Toc378671238"/>
      <w:bookmarkStart w:id="197" w:name="_Toc426984810"/>
      <w:r>
        <w:rPr>
          <w:rStyle w:val="CharSClsNo"/>
        </w:rPr>
        <w:t>1</w:t>
      </w:r>
      <w:r>
        <w:rPr>
          <w:snapToGrid w:val="0"/>
        </w:rPr>
        <w:t>.</w:t>
      </w:r>
      <w:r>
        <w:rPr>
          <w:snapToGrid w:val="0"/>
        </w:rPr>
        <w:tab/>
        <w:t>Construction</w:t>
      </w:r>
      <w:bookmarkEnd w:id="196"/>
      <w:bookmarkEnd w:id="197"/>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outlineLvl w:val="9"/>
        <w:rPr>
          <w:snapToGrid w:val="0"/>
        </w:rPr>
      </w:pPr>
      <w:bookmarkStart w:id="198" w:name="_Toc378671239"/>
      <w:bookmarkStart w:id="199" w:name="_Toc426984811"/>
      <w:r>
        <w:rPr>
          <w:rStyle w:val="CharSClsNo"/>
        </w:rPr>
        <w:t>2</w:t>
      </w:r>
      <w:r>
        <w:rPr>
          <w:snapToGrid w:val="0"/>
        </w:rPr>
        <w:t>.</w:t>
      </w:r>
      <w:r>
        <w:rPr>
          <w:snapToGrid w:val="0"/>
        </w:rPr>
        <w:tab/>
        <w:t>Maintenance and cleansing</w:t>
      </w:r>
      <w:bookmarkEnd w:id="198"/>
      <w:bookmarkEnd w:id="199"/>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200" w:name="_Toc378671240"/>
      <w:bookmarkStart w:id="201" w:name="_Toc426984690"/>
      <w:bookmarkStart w:id="202" w:name="_Toc426984812"/>
      <w:r>
        <w:rPr>
          <w:rStyle w:val="CharSchNo"/>
        </w:rPr>
        <w:t>Schedule 2</w:t>
      </w:r>
      <w:bookmarkEnd w:id="200"/>
      <w:bookmarkEnd w:id="201"/>
      <w:bookmarkEnd w:id="202"/>
      <w:r>
        <w:t xml:space="preserve"> </w:t>
      </w:r>
    </w:p>
    <w:p>
      <w:pPr>
        <w:pStyle w:val="yHeading2"/>
      </w:pPr>
      <w:bookmarkStart w:id="203" w:name="_Toc378671241"/>
      <w:bookmarkStart w:id="204" w:name="_Toc426984691"/>
      <w:bookmarkStart w:id="205" w:name="_Toc426984813"/>
      <w:r>
        <w:rPr>
          <w:rStyle w:val="CharSchText"/>
        </w:rPr>
        <w:t>Knackering and processing establishments</w:t>
      </w:r>
      <w:bookmarkEnd w:id="203"/>
      <w:bookmarkEnd w:id="204"/>
      <w:bookmarkEnd w:id="205"/>
    </w:p>
    <w:p>
      <w:pPr>
        <w:pStyle w:val="yHeading2"/>
      </w:pPr>
      <w:bookmarkStart w:id="206" w:name="_Toc378671242"/>
      <w:bookmarkStart w:id="207" w:name="_Toc426984692"/>
      <w:bookmarkStart w:id="208" w:name="_Toc426984814"/>
      <w:r>
        <w:rPr>
          <w:rStyle w:val="CharSDivNo"/>
          <w:sz w:val="28"/>
        </w:rPr>
        <w:t>Part 1</w:t>
      </w:r>
      <w:r>
        <w:t> — </w:t>
      </w:r>
      <w:r>
        <w:rPr>
          <w:rStyle w:val="CharSDivText"/>
          <w:sz w:val="28"/>
        </w:rPr>
        <w:t>Construction and operation of knackeries</w:t>
      </w:r>
      <w:bookmarkEnd w:id="206"/>
      <w:bookmarkEnd w:id="207"/>
      <w:bookmarkEnd w:id="208"/>
      <w:r>
        <w:t xml:space="preserve"> </w:t>
      </w:r>
    </w:p>
    <w:p>
      <w:pPr>
        <w:pStyle w:val="yShoulderClause"/>
        <w:rPr>
          <w:snapToGrid w:val="0"/>
        </w:rPr>
      </w:pPr>
      <w:r>
        <w:rPr>
          <w:snapToGrid w:val="0"/>
        </w:rPr>
        <w:t>[Reg. 11]</w:t>
      </w:r>
    </w:p>
    <w:p>
      <w:pPr>
        <w:pStyle w:val="yHeading5"/>
        <w:spacing w:before="160"/>
        <w:outlineLvl w:val="9"/>
        <w:rPr>
          <w:snapToGrid w:val="0"/>
        </w:rPr>
      </w:pPr>
      <w:bookmarkStart w:id="209" w:name="_Toc378671243"/>
      <w:bookmarkStart w:id="210" w:name="_Toc426984815"/>
      <w:r>
        <w:rPr>
          <w:rStyle w:val="CharSClsNo"/>
        </w:rPr>
        <w:t>1</w:t>
      </w:r>
      <w:r>
        <w:rPr>
          <w:snapToGrid w:val="0"/>
        </w:rPr>
        <w:t>.</w:t>
      </w:r>
      <w:r>
        <w:rPr>
          <w:snapToGrid w:val="0"/>
        </w:rPr>
        <w:tab/>
        <w:t>Construction and operation</w:t>
      </w:r>
      <w:bookmarkEnd w:id="209"/>
      <w:bookmarkEnd w:id="210"/>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outlineLvl w:val="9"/>
        <w:rPr>
          <w:snapToGrid w:val="0"/>
        </w:rPr>
      </w:pPr>
      <w:bookmarkStart w:id="211" w:name="_Toc378671244"/>
      <w:bookmarkStart w:id="212" w:name="_Toc426984816"/>
      <w:r>
        <w:rPr>
          <w:rStyle w:val="CharSClsNo"/>
        </w:rPr>
        <w:t>2</w:t>
      </w:r>
      <w:r>
        <w:rPr>
          <w:snapToGrid w:val="0"/>
        </w:rPr>
        <w:t>.</w:t>
      </w:r>
      <w:r>
        <w:rPr>
          <w:snapToGrid w:val="0"/>
        </w:rPr>
        <w:tab/>
        <w:t>Construction and finishes</w:t>
      </w:r>
      <w:bookmarkEnd w:id="211"/>
      <w:bookmarkEnd w:id="212"/>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outlineLvl w:val="9"/>
        <w:rPr>
          <w:snapToGrid w:val="0"/>
        </w:rPr>
      </w:pPr>
      <w:bookmarkStart w:id="213" w:name="_Toc378671245"/>
      <w:bookmarkStart w:id="214" w:name="_Toc426984817"/>
      <w:r>
        <w:rPr>
          <w:rStyle w:val="CharSClsNo"/>
        </w:rPr>
        <w:t>3</w:t>
      </w:r>
      <w:r>
        <w:rPr>
          <w:snapToGrid w:val="0"/>
        </w:rPr>
        <w:t>.</w:t>
      </w:r>
      <w:r>
        <w:rPr>
          <w:snapToGrid w:val="0"/>
        </w:rPr>
        <w:tab/>
        <w:t>Measurements of yards etc.</w:t>
      </w:r>
      <w:bookmarkEnd w:id="213"/>
      <w:bookmarkEnd w:id="214"/>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outlineLvl w:val="9"/>
        <w:rPr>
          <w:snapToGrid w:val="0"/>
        </w:rPr>
      </w:pPr>
      <w:bookmarkStart w:id="215" w:name="_Toc378671246"/>
      <w:bookmarkStart w:id="216" w:name="_Toc426984818"/>
      <w:r>
        <w:rPr>
          <w:rStyle w:val="CharSClsNo"/>
        </w:rPr>
        <w:t>4</w:t>
      </w:r>
      <w:r>
        <w:rPr>
          <w:snapToGrid w:val="0"/>
        </w:rPr>
        <w:t>.</w:t>
      </w:r>
      <w:r>
        <w:rPr>
          <w:snapToGrid w:val="0"/>
        </w:rPr>
        <w:tab/>
        <w:t>Construction of lairs</w:t>
      </w:r>
      <w:bookmarkEnd w:id="215"/>
      <w:bookmarkEnd w:id="216"/>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slaughter-floor, a race paved with a dense, impervious, non</w:t>
      </w:r>
      <w:r>
        <w:rPr>
          <w:snapToGrid w:val="0"/>
        </w:rPr>
        <w:noBreakHyphen/>
        <w:t>slip surface concrete with a 230 mm kerb on either side.</w:t>
      </w:r>
    </w:p>
    <w:p>
      <w:pPr>
        <w:pStyle w:val="yHeading5"/>
        <w:outlineLvl w:val="9"/>
        <w:rPr>
          <w:snapToGrid w:val="0"/>
        </w:rPr>
      </w:pPr>
      <w:bookmarkStart w:id="217" w:name="_Toc378671247"/>
      <w:bookmarkStart w:id="218" w:name="_Toc426984819"/>
      <w:r>
        <w:rPr>
          <w:rStyle w:val="CharSClsNo"/>
        </w:rPr>
        <w:t>5</w:t>
      </w:r>
      <w:r>
        <w:rPr>
          <w:snapToGrid w:val="0"/>
        </w:rPr>
        <w:t>.</w:t>
      </w:r>
      <w:r>
        <w:rPr>
          <w:snapToGrid w:val="0"/>
        </w:rPr>
        <w:tab/>
        <w:t>Water supply</w:t>
      </w:r>
      <w:bookmarkEnd w:id="217"/>
      <w:bookmarkEnd w:id="218"/>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outlineLvl w:val="9"/>
        <w:rPr>
          <w:snapToGrid w:val="0"/>
        </w:rPr>
      </w:pPr>
      <w:bookmarkStart w:id="219" w:name="_Toc378671248"/>
      <w:bookmarkStart w:id="220" w:name="_Toc426984820"/>
      <w:r>
        <w:rPr>
          <w:rStyle w:val="CharSClsNo"/>
        </w:rPr>
        <w:t>6</w:t>
      </w:r>
      <w:r>
        <w:rPr>
          <w:snapToGrid w:val="0"/>
        </w:rPr>
        <w:t>.</w:t>
      </w:r>
      <w:r>
        <w:rPr>
          <w:snapToGrid w:val="0"/>
        </w:rPr>
        <w:tab/>
        <w:t>Drainage</w:t>
      </w:r>
      <w:bookmarkEnd w:id="219"/>
      <w:bookmarkEnd w:id="220"/>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slaughter-floor, a spoon drain running along one wall or at least one drainage outlet for every 37 m</w:t>
      </w:r>
      <w:r>
        <w:rPr>
          <w:snapToGrid w:val="0"/>
          <w:vertAlign w:val="superscript"/>
        </w:rPr>
        <w:t>2</w:t>
      </w:r>
      <w:r>
        <w:rPr>
          <w:snapToGrid w:val="0"/>
        </w:rPr>
        <w:t xml:space="preserve"> of floor area.</w:t>
      </w:r>
    </w:p>
    <w:p>
      <w:pPr>
        <w:pStyle w:val="yHeading5"/>
        <w:outlineLvl w:val="9"/>
        <w:rPr>
          <w:snapToGrid w:val="0"/>
        </w:rPr>
      </w:pPr>
      <w:bookmarkStart w:id="221" w:name="_Toc378671249"/>
      <w:bookmarkStart w:id="222" w:name="_Toc426984821"/>
      <w:r>
        <w:rPr>
          <w:rStyle w:val="CharSClsNo"/>
        </w:rPr>
        <w:t>7</w:t>
      </w:r>
      <w:r>
        <w:rPr>
          <w:snapToGrid w:val="0"/>
        </w:rPr>
        <w:t>.</w:t>
      </w:r>
      <w:r>
        <w:rPr>
          <w:snapToGrid w:val="0"/>
        </w:rPr>
        <w:tab/>
        <w:t>Removal of waste products from slaughter</w:t>
      </w:r>
      <w:r>
        <w:rPr>
          <w:snapToGrid w:val="0"/>
        </w:rPr>
        <w:noBreakHyphen/>
        <w:t>floor</w:t>
      </w:r>
      <w:bookmarkEnd w:id="221"/>
      <w:bookmarkEnd w:id="222"/>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outlineLvl w:val="9"/>
        <w:rPr>
          <w:snapToGrid w:val="0"/>
        </w:rPr>
      </w:pPr>
      <w:bookmarkStart w:id="223" w:name="_Toc378671250"/>
      <w:bookmarkStart w:id="224" w:name="_Toc426984822"/>
      <w:r>
        <w:rPr>
          <w:rStyle w:val="CharSClsNo"/>
        </w:rPr>
        <w:t>8</w:t>
      </w:r>
      <w:r>
        <w:rPr>
          <w:snapToGrid w:val="0"/>
        </w:rPr>
        <w:t>.</w:t>
      </w:r>
      <w:r>
        <w:rPr>
          <w:snapToGrid w:val="0"/>
        </w:rPr>
        <w:tab/>
        <w:t>Equipment</w:t>
      </w:r>
      <w:bookmarkEnd w:id="223"/>
      <w:bookmarkEnd w:id="224"/>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outlineLvl w:val="9"/>
        <w:rPr>
          <w:snapToGrid w:val="0"/>
        </w:rPr>
      </w:pPr>
      <w:bookmarkStart w:id="225" w:name="_Toc378671251"/>
      <w:bookmarkStart w:id="226" w:name="_Toc426984823"/>
      <w:r>
        <w:rPr>
          <w:rStyle w:val="CharSClsNo"/>
        </w:rPr>
        <w:t>9</w:t>
      </w:r>
      <w:r>
        <w:rPr>
          <w:snapToGrid w:val="0"/>
        </w:rPr>
        <w:t>.</w:t>
      </w:r>
      <w:r>
        <w:rPr>
          <w:snapToGrid w:val="0"/>
        </w:rPr>
        <w:tab/>
        <w:t>Treatment and storage of hides and skins</w:t>
      </w:r>
      <w:bookmarkEnd w:id="225"/>
      <w:bookmarkEnd w:id="226"/>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outlineLvl w:val="9"/>
        <w:rPr>
          <w:snapToGrid w:val="0"/>
        </w:rPr>
      </w:pPr>
      <w:bookmarkStart w:id="227" w:name="_Toc378671252"/>
      <w:bookmarkStart w:id="228" w:name="_Toc426984824"/>
      <w:r>
        <w:rPr>
          <w:rStyle w:val="CharSClsNo"/>
        </w:rPr>
        <w:t>10</w:t>
      </w:r>
      <w:r>
        <w:rPr>
          <w:snapToGrid w:val="0"/>
        </w:rPr>
        <w:t>.</w:t>
      </w:r>
      <w:r>
        <w:rPr>
          <w:snapToGrid w:val="0"/>
        </w:rPr>
        <w:tab/>
        <w:t>Cleansing and hygiene</w:t>
      </w:r>
      <w:bookmarkEnd w:id="227"/>
      <w:bookmarkEnd w:id="228"/>
      <w:r>
        <w:rPr>
          <w:snapToGrid w:val="0"/>
        </w:rPr>
        <w:t xml:space="preserve"> </w:t>
      </w:r>
    </w:p>
    <w:p>
      <w:pPr>
        <w:pStyle w:val="ySubsection"/>
        <w:keepNext/>
        <w:keepLines/>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Footnotesection"/>
      </w:pPr>
      <w:r>
        <w:tab/>
        <w:t>[Clause 10 amended in Gazette 1 May 2001 p. 2230.]</w:t>
      </w:r>
    </w:p>
    <w:p>
      <w:pPr>
        <w:pStyle w:val="yHeading5"/>
        <w:outlineLvl w:val="9"/>
        <w:rPr>
          <w:snapToGrid w:val="0"/>
        </w:rPr>
      </w:pPr>
      <w:bookmarkStart w:id="229" w:name="_Toc378671253"/>
      <w:bookmarkStart w:id="230" w:name="_Toc426984825"/>
      <w:r>
        <w:rPr>
          <w:rStyle w:val="CharSClsNo"/>
        </w:rPr>
        <w:t>11</w:t>
      </w:r>
      <w:r>
        <w:rPr>
          <w:snapToGrid w:val="0"/>
        </w:rPr>
        <w:t>.</w:t>
      </w:r>
      <w:r>
        <w:rPr>
          <w:snapToGrid w:val="0"/>
        </w:rPr>
        <w:tab/>
        <w:t>Vehicle washing bay</w:t>
      </w:r>
      <w:bookmarkEnd w:id="229"/>
      <w:bookmarkEnd w:id="230"/>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Footnotesection"/>
      </w:pPr>
      <w:r>
        <w:tab/>
        <w:t>[Clause 11 erratum in Gazette 28 Jun 1991 p. 3154; amended in Gazette 1 May 2001 p. 2230.]</w:t>
      </w:r>
    </w:p>
    <w:p>
      <w:pPr>
        <w:pStyle w:val="yHeading5"/>
        <w:outlineLvl w:val="9"/>
        <w:rPr>
          <w:snapToGrid w:val="0"/>
        </w:rPr>
      </w:pPr>
      <w:bookmarkStart w:id="231" w:name="_Toc378671254"/>
      <w:bookmarkStart w:id="232" w:name="_Toc426984826"/>
      <w:r>
        <w:rPr>
          <w:rStyle w:val="CharSClsNo"/>
        </w:rPr>
        <w:t>12</w:t>
      </w:r>
      <w:r>
        <w:rPr>
          <w:snapToGrid w:val="0"/>
        </w:rPr>
        <w:t>.</w:t>
      </w:r>
      <w:r>
        <w:rPr>
          <w:snapToGrid w:val="0"/>
        </w:rPr>
        <w:tab/>
        <w:t>Terms used in this Part</w:t>
      </w:r>
      <w:bookmarkEnd w:id="231"/>
      <w:bookmarkEnd w:id="232"/>
      <w:r>
        <w:rPr>
          <w:snapToGrid w:val="0"/>
        </w:rPr>
        <w:t xml:space="preserve"> </w:t>
      </w:r>
    </w:p>
    <w:p>
      <w:pPr>
        <w:pStyle w:val="ySubsection"/>
        <w:keepNext/>
        <w:keepLines/>
        <w:rPr>
          <w:snapToGrid w:val="0"/>
        </w:rPr>
      </w:pPr>
      <w:r>
        <w:rPr>
          <w:snapToGrid w:val="0"/>
        </w:rPr>
        <w:tab/>
      </w:r>
      <w:r>
        <w:rPr>
          <w:snapToGrid w:val="0"/>
        </w:rPr>
        <w:tab/>
        <w:t>For the purposes of this Part — </w:t>
      </w:r>
    </w:p>
    <w:p>
      <w:pPr>
        <w:pStyle w:val="yDefstart"/>
      </w:pPr>
      <w:r>
        <w:rPr>
          <w:b/>
        </w:rPr>
        <w:tab/>
      </w:r>
      <w:r>
        <w:rPr>
          <w:rStyle w:val="CharDefText"/>
        </w:rPr>
        <w:t>large source animals</w:t>
      </w:r>
      <w:r>
        <w:t xml:space="preserve"> means buffalo, camel, cattle, donkey, horse or mule;</w:t>
      </w:r>
    </w:p>
    <w:p>
      <w:pPr>
        <w:pStyle w:val="yDefstart"/>
      </w:pPr>
      <w:r>
        <w:rPr>
          <w:b/>
        </w:rPr>
        <w:tab/>
      </w:r>
      <w:r>
        <w:rPr>
          <w:rStyle w:val="CharDefText"/>
        </w:rPr>
        <w:t>small source animals</w:t>
      </w:r>
      <w:r>
        <w:t xml:space="preserve"> means emu, goat, kangaroo, pig, poultry, rabbit or sheep;</w:t>
      </w:r>
    </w:p>
    <w:p>
      <w:pPr>
        <w:pStyle w:val="yDefstart"/>
      </w:pPr>
      <w:r>
        <w:rPr>
          <w:b/>
        </w:rPr>
        <w:tab/>
      </w:r>
      <w:r>
        <w:rPr>
          <w:rStyle w:val="CharDefText"/>
        </w:rPr>
        <w:t>slaughter</w:t>
      </w:r>
      <w:r>
        <w:rPr>
          <w:rStyle w:val="CharDefText"/>
        </w:rPr>
        <w:noBreakHyphen/>
        <w:t>floor</w:t>
      </w:r>
      <w:r>
        <w:t xml:space="preserve"> means the area of the knackery where source animals are slaughtered, bled and dressed.</w:t>
      </w:r>
    </w:p>
    <w:p>
      <w:pPr>
        <w:pStyle w:val="yHeading2"/>
        <w:spacing w:before="300"/>
      </w:pPr>
      <w:bookmarkStart w:id="233" w:name="_Toc378671255"/>
      <w:bookmarkStart w:id="234" w:name="_Toc426984705"/>
      <w:bookmarkStart w:id="235" w:name="_Toc426984827"/>
      <w:r>
        <w:rPr>
          <w:rStyle w:val="CharSDivNo"/>
          <w:sz w:val="28"/>
        </w:rPr>
        <w:t>Part 2</w:t>
      </w:r>
      <w:r>
        <w:t> — </w:t>
      </w:r>
      <w:r>
        <w:rPr>
          <w:rStyle w:val="CharSDivText"/>
          <w:sz w:val="28"/>
        </w:rPr>
        <w:t>Construction and operation of processing establishments</w:t>
      </w:r>
      <w:bookmarkEnd w:id="233"/>
      <w:bookmarkEnd w:id="234"/>
      <w:bookmarkEnd w:id="235"/>
      <w:r>
        <w:rPr>
          <w:rStyle w:val="CharSDivText"/>
          <w:sz w:val="28"/>
        </w:rPr>
        <w:t xml:space="preserve"> </w:t>
      </w:r>
    </w:p>
    <w:p>
      <w:pPr>
        <w:pStyle w:val="yShoulderClause"/>
        <w:rPr>
          <w:snapToGrid w:val="0"/>
        </w:rPr>
      </w:pPr>
      <w:r>
        <w:rPr>
          <w:snapToGrid w:val="0"/>
        </w:rPr>
        <w:t>[Reg. 14]</w:t>
      </w:r>
    </w:p>
    <w:p>
      <w:pPr>
        <w:pStyle w:val="yHeading5"/>
        <w:spacing w:before="120"/>
        <w:outlineLvl w:val="9"/>
        <w:rPr>
          <w:snapToGrid w:val="0"/>
        </w:rPr>
      </w:pPr>
      <w:bookmarkStart w:id="236" w:name="_Toc378671256"/>
      <w:bookmarkStart w:id="237" w:name="_Toc426984828"/>
      <w:r>
        <w:rPr>
          <w:rStyle w:val="CharSClsNo"/>
        </w:rPr>
        <w:t>1</w:t>
      </w:r>
      <w:r>
        <w:rPr>
          <w:snapToGrid w:val="0"/>
        </w:rPr>
        <w:t>.</w:t>
      </w:r>
      <w:r>
        <w:rPr>
          <w:snapToGrid w:val="0"/>
        </w:rPr>
        <w:tab/>
        <w:t>Construction</w:t>
      </w:r>
      <w:bookmarkEnd w:id="236"/>
      <w:bookmarkEnd w:id="237"/>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outlineLvl w:val="9"/>
        <w:rPr>
          <w:snapToGrid w:val="0"/>
        </w:rPr>
      </w:pPr>
      <w:bookmarkStart w:id="238" w:name="_Toc378671257"/>
      <w:bookmarkStart w:id="239" w:name="_Toc426984829"/>
      <w:r>
        <w:rPr>
          <w:rStyle w:val="CharSClsNo"/>
        </w:rPr>
        <w:t>2</w:t>
      </w:r>
      <w:r>
        <w:rPr>
          <w:snapToGrid w:val="0"/>
        </w:rPr>
        <w:t>.</w:t>
      </w:r>
      <w:r>
        <w:rPr>
          <w:snapToGrid w:val="0"/>
        </w:rPr>
        <w:tab/>
        <w:t>Finishes</w:t>
      </w:r>
      <w:bookmarkEnd w:id="238"/>
      <w:bookmarkEnd w:id="239"/>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 as practicable, flies and other flying insects.</w:t>
      </w:r>
    </w:p>
    <w:p>
      <w:pPr>
        <w:pStyle w:val="yHeading5"/>
        <w:outlineLvl w:val="9"/>
        <w:rPr>
          <w:snapToGrid w:val="0"/>
        </w:rPr>
      </w:pPr>
      <w:bookmarkStart w:id="240" w:name="_Toc378671258"/>
      <w:bookmarkStart w:id="241" w:name="_Toc426984830"/>
      <w:r>
        <w:rPr>
          <w:rStyle w:val="CharSClsNo"/>
        </w:rPr>
        <w:t>3</w:t>
      </w:r>
      <w:r>
        <w:rPr>
          <w:snapToGrid w:val="0"/>
        </w:rPr>
        <w:t>.</w:t>
      </w:r>
      <w:r>
        <w:rPr>
          <w:snapToGrid w:val="0"/>
        </w:rPr>
        <w:tab/>
        <w:t>Coolrooms</w:t>
      </w:r>
      <w:bookmarkEnd w:id="240"/>
      <w:bookmarkEnd w:id="241"/>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outlineLvl w:val="9"/>
        <w:rPr>
          <w:snapToGrid w:val="0"/>
        </w:rPr>
      </w:pPr>
      <w:bookmarkStart w:id="242" w:name="_Toc378671259"/>
      <w:bookmarkStart w:id="243" w:name="_Toc426984831"/>
      <w:r>
        <w:rPr>
          <w:rStyle w:val="CharSClsNo"/>
        </w:rPr>
        <w:t>4</w:t>
      </w:r>
      <w:r>
        <w:t>.</w:t>
      </w:r>
      <w:r>
        <w:rPr>
          <w:snapToGrid w:val="0"/>
        </w:rPr>
        <w:tab/>
        <w:t>Prefabricated coolrooms</w:t>
      </w:r>
      <w:bookmarkEnd w:id="242"/>
      <w:bookmarkEnd w:id="243"/>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outlineLvl w:val="9"/>
        <w:rPr>
          <w:snapToGrid w:val="0"/>
        </w:rPr>
      </w:pPr>
      <w:bookmarkStart w:id="244" w:name="_Toc378671260"/>
      <w:bookmarkStart w:id="245" w:name="_Toc426984832"/>
      <w:r>
        <w:rPr>
          <w:rStyle w:val="CharSClsNo"/>
        </w:rPr>
        <w:t>5</w:t>
      </w:r>
      <w:r>
        <w:rPr>
          <w:snapToGrid w:val="0"/>
        </w:rPr>
        <w:t>.</w:t>
      </w:r>
      <w:r>
        <w:rPr>
          <w:snapToGrid w:val="0"/>
        </w:rPr>
        <w:tab/>
        <w:t>Floors</w:t>
      </w:r>
      <w:bookmarkEnd w:id="244"/>
      <w:bookmarkEnd w:id="245"/>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outlineLvl w:val="9"/>
        <w:rPr>
          <w:snapToGrid w:val="0"/>
        </w:rPr>
      </w:pPr>
      <w:bookmarkStart w:id="246" w:name="_Toc378671261"/>
      <w:bookmarkStart w:id="247" w:name="_Toc426984833"/>
      <w:r>
        <w:rPr>
          <w:rStyle w:val="CharSClsNo"/>
        </w:rPr>
        <w:t>6</w:t>
      </w:r>
      <w:r>
        <w:rPr>
          <w:snapToGrid w:val="0"/>
        </w:rPr>
        <w:t>.</w:t>
      </w:r>
      <w:r>
        <w:rPr>
          <w:snapToGrid w:val="0"/>
        </w:rPr>
        <w:tab/>
        <w:t>Cupboards, cabinets and stationary equipment</w:t>
      </w:r>
      <w:bookmarkEnd w:id="246"/>
      <w:bookmarkEnd w:id="247"/>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outlineLvl w:val="9"/>
        <w:rPr>
          <w:snapToGrid w:val="0"/>
        </w:rPr>
      </w:pPr>
      <w:bookmarkStart w:id="248" w:name="_Toc378671262"/>
      <w:bookmarkStart w:id="249" w:name="_Toc426984834"/>
      <w:r>
        <w:rPr>
          <w:rStyle w:val="CharSClsNo"/>
        </w:rPr>
        <w:t>7</w:t>
      </w:r>
      <w:r>
        <w:rPr>
          <w:snapToGrid w:val="0"/>
        </w:rPr>
        <w:t>.</w:t>
      </w:r>
      <w:r>
        <w:rPr>
          <w:snapToGrid w:val="0"/>
        </w:rPr>
        <w:tab/>
        <w:t>Shelving</w:t>
      </w:r>
      <w:bookmarkEnd w:id="248"/>
      <w:bookmarkEnd w:id="249"/>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outlineLvl w:val="9"/>
        <w:rPr>
          <w:snapToGrid w:val="0"/>
        </w:rPr>
      </w:pPr>
      <w:bookmarkStart w:id="250" w:name="_Toc378671263"/>
      <w:bookmarkStart w:id="251" w:name="_Toc426984835"/>
      <w:r>
        <w:rPr>
          <w:rStyle w:val="CharSClsNo"/>
        </w:rPr>
        <w:t>8</w:t>
      </w:r>
      <w:r>
        <w:rPr>
          <w:snapToGrid w:val="0"/>
        </w:rPr>
        <w:t>.</w:t>
      </w:r>
      <w:r>
        <w:rPr>
          <w:snapToGrid w:val="0"/>
        </w:rPr>
        <w:tab/>
        <w:t>Containers</w:t>
      </w:r>
      <w:bookmarkEnd w:id="250"/>
      <w:bookmarkEnd w:id="251"/>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outlineLvl w:val="9"/>
        <w:rPr>
          <w:snapToGrid w:val="0"/>
        </w:rPr>
      </w:pPr>
      <w:bookmarkStart w:id="252" w:name="_Toc378671264"/>
      <w:bookmarkStart w:id="253" w:name="_Toc426984836"/>
      <w:r>
        <w:rPr>
          <w:rStyle w:val="CharSClsNo"/>
        </w:rPr>
        <w:t>9</w:t>
      </w:r>
      <w:r>
        <w:rPr>
          <w:snapToGrid w:val="0"/>
        </w:rPr>
        <w:t>.</w:t>
      </w:r>
      <w:r>
        <w:rPr>
          <w:snapToGrid w:val="0"/>
        </w:rPr>
        <w:tab/>
        <w:t>Supporting legs</w:t>
      </w:r>
      <w:bookmarkEnd w:id="252"/>
      <w:bookmarkEnd w:id="253"/>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outlineLvl w:val="9"/>
        <w:rPr>
          <w:snapToGrid w:val="0"/>
        </w:rPr>
      </w:pPr>
      <w:bookmarkStart w:id="254" w:name="_Toc378671265"/>
      <w:bookmarkStart w:id="255" w:name="_Toc426984837"/>
      <w:r>
        <w:rPr>
          <w:rStyle w:val="CharSClsNo"/>
        </w:rPr>
        <w:t>10</w:t>
      </w:r>
      <w:r>
        <w:rPr>
          <w:snapToGrid w:val="0"/>
        </w:rPr>
        <w:t>.</w:t>
      </w:r>
      <w:r>
        <w:rPr>
          <w:snapToGrid w:val="0"/>
        </w:rPr>
        <w:tab/>
        <w:t>Service pipes</w:t>
      </w:r>
      <w:bookmarkEnd w:id="254"/>
      <w:bookmarkEnd w:id="255"/>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outlineLvl w:val="9"/>
        <w:rPr>
          <w:snapToGrid w:val="0"/>
        </w:rPr>
      </w:pPr>
      <w:bookmarkStart w:id="256" w:name="_Toc378671266"/>
      <w:bookmarkStart w:id="257" w:name="_Toc426984838"/>
      <w:r>
        <w:rPr>
          <w:rStyle w:val="CharSClsNo"/>
        </w:rPr>
        <w:t>11</w:t>
      </w:r>
      <w:r>
        <w:rPr>
          <w:snapToGrid w:val="0"/>
        </w:rPr>
        <w:t>.</w:t>
      </w:r>
      <w:r>
        <w:rPr>
          <w:snapToGrid w:val="0"/>
        </w:rPr>
        <w:tab/>
        <w:t>Sterilizers and hand washing facilities</w:t>
      </w:r>
      <w:bookmarkEnd w:id="256"/>
      <w:bookmarkEnd w:id="257"/>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outlineLvl w:val="9"/>
        <w:rPr>
          <w:snapToGrid w:val="0"/>
        </w:rPr>
      </w:pPr>
      <w:bookmarkStart w:id="258" w:name="_Toc378671267"/>
      <w:bookmarkStart w:id="259" w:name="_Toc426984839"/>
      <w:r>
        <w:rPr>
          <w:rStyle w:val="CharSClsNo"/>
        </w:rPr>
        <w:t>12</w:t>
      </w:r>
      <w:r>
        <w:rPr>
          <w:snapToGrid w:val="0"/>
        </w:rPr>
        <w:t>.</w:t>
      </w:r>
      <w:r>
        <w:rPr>
          <w:snapToGrid w:val="0"/>
        </w:rPr>
        <w:tab/>
        <w:t>Handling and treatment of carcasses</w:t>
      </w:r>
      <w:bookmarkEnd w:id="258"/>
      <w:bookmarkEnd w:id="259"/>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keepNext/>
        <w:rPr>
          <w:snapToGrid w:val="0"/>
        </w:rPr>
      </w:pPr>
      <w:r>
        <w:rPr>
          <w:snapToGrid w:val="0"/>
        </w:rPr>
        <w:tab/>
        <w:t>(3)</w:t>
      </w:r>
      <w:r>
        <w:rPr>
          <w:snapToGrid w:val="0"/>
        </w:rPr>
        <w:tab/>
        <w:t>A carcass shall be skinned in such a manner as not to contaminate the flesh.</w:t>
      </w:r>
    </w:p>
    <w:p>
      <w:pPr>
        <w:pStyle w:val="yFootnotesection"/>
      </w:pPr>
      <w:r>
        <w:tab/>
      </w:r>
    </w:p>
    <w:p>
      <w:pPr>
        <w:pStyle w:val="yScheduleHeading"/>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61" w:name="_Toc378671268"/>
      <w:bookmarkStart w:id="262" w:name="_Toc426984718"/>
      <w:bookmarkStart w:id="263" w:name="_Toc426984840"/>
      <w:r>
        <w:rPr>
          <w:rStyle w:val="CharSchNo"/>
        </w:rPr>
        <w:t>Schedule 3</w:t>
      </w:r>
      <w:bookmarkEnd w:id="261"/>
      <w:bookmarkEnd w:id="262"/>
      <w:bookmarkEnd w:id="263"/>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Footnotesection"/>
      </w:pPr>
      <w:r>
        <w:tab/>
        <w:t>[Form 1 amended in Gazette 1 May 2001 p. 2230.]</w:t>
      </w:r>
    </w:p>
    <w:p>
      <w:pPr>
        <w:pStyle w:val="yTable"/>
        <w:rPr>
          <w:snapToGrid w:val="0"/>
        </w:rPr>
      </w:pPr>
    </w:p>
    <w:p>
      <w:pPr>
        <w:pStyle w:val="yTable"/>
        <w:keepNext/>
        <w:jc w:val="center"/>
        <w:rPr>
          <w:b/>
          <w:snapToGrid w:val="0"/>
        </w:rPr>
      </w:pPr>
      <w:r>
        <w:rPr>
          <w:b/>
          <w:snapToGrid w:val="0"/>
        </w:rPr>
        <w:br w:type="page"/>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2 erratum in Gazette 28 Jun 1991 p. 3154.]</w:t>
      </w:r>
    </w:p>
    <w:p>
      <w:pPr>
        <w:pStyle w:val="CentredBaseLine"/>
        <w:jc w:val="center"/>
      </w:pPr>
      <w:r>
        <w:rPr>
          <w:noProof/>
        </w:rPr>
        <w:drawing>
          <wp:inline distT="0" distB="0" distL="0" distR="0">
            <wp:extent cx="1285875" cy="238125"/>
            <wp:effectExtent l="0" t="0" r="9525" b="9525"/>
            <wp:docPr id="1"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3 erratum in Gazette 28 Jun 1991 p. 3154; amended in Gazette 1 May 2001 p. 2230.]</w:t>
      </w:r>
    </w:p>
    <w:p>
      <w:pPr>
        <w:pStyle w:val="yFootnotesection"/>
      </w:pPr>
    </w:p>
    <w:p>
      <w:pPr>
        <w:pStyle w:val="CentredBaseLine"/>
        <w:jc w:val="center"/>
      </w:pPr>
      <w:r>
        <w:rPr>
          <w:noProof/>
        </w:rPr>
        <w:drawing>
          <wp:inline distT="0" distB="0" distL="0" distR="0">
            <wp:extent cx="1285875" cy="238125"/>
            <wp:effectExtent l="0" t="0" r="9525" b="9525"/>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Footnotesection"/>
      </w:pPr>
      <w:r>
        <w:tab/>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4 inserted in Gazette 28 Jun 1991 p. 3134.]</w:t>
      </w:r>
    </w:p>
    <w:p>
      <w:pPr>
        <w:pStyle w:val="CentredBaseLine"/>
        <w:jc w:val="center"/>
      </w:pPr>
      <w:r>
        <w:rPr>
          <w:noProof/>
        </w:rPr>
        <w:drawing>
          <wp:inline distT="0" distB="0" distL="0" distR="0">
            <wp:extent cx="1285875" cy="238125"/>
            <wp:effectExtent l="0" t="0" r="9525" b="9525"/>
            <wp:docPr id="3"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rPr>
        <w:drawing>
          <wp:inline distT="0" distB="0" distL="0" distR="0">
            <wp:extent cx="1285875" cy="238125"/>
            <wp:effectExtent l="0" t="0" r="9525" b="9525"/>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yFootnotesection"/>
      </w:pPr>
      <w:r>
        <w:tab/>
        <w:t>[Form 6 amended in Gazette 1 May 2001 p. 2230.]</w:t>
      </w:r>
    </w:p>
    <w:p>
      <w:pPr>
        <w:pStyle w:val="CentredBaseLine"/>
        <w:jc w:val="center"/>
      </w:pPr>
      <w:r>
        <w:rPr>
          <w:noProof/>
        </w:rPr>
        <w:drawing>
          <wp:inline distT="0" distB="0" distL="0" distR="0">
            <wp:extent cx="1285875" cy="238125"/>
            <wp:effectExtent l="0" t="0" r="9525" b="9525"/>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yFootnotesection"/>
      </w:pPr>
      <w:r>
        <w:tab/>
        <w:t>[Form 7 amended in Gazette1 May 2001 p. 2230.]</w:t>
      </w:r>
    </w:p>
    <w:p>
      <w:pPr>
        <w:pStyle w:val="CentredBaseLine"/>
        <w:jc w:val="center"/>
      </w:pPr>
      <w:r>
        <w:rPr>
          <w:noProof/>
        </w:rPr>
        <w:drawing>
          <wp:inline distT="0" distB="0" distL="0" distR="0">
            <wp:extent cx="1285875" cy="238125"/>
            <wp:effectExtent l="0" t="0" r="9525" b="9525"/>
            <wp:docPr id="6" name="Picture 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yFootnotesection"/>
      </w:pPr>
      <w:r>
        <w:tab/>
        <w:t>[Form 8 amended in Gazette 28 Jun 1991 p. 3134.]</w:t>
      </w:r>
    </w:p>
    <w:p>
      <w:pPr>
        <w:pStyle w:val="CentredBaseLine"/>
        <w:jc w:val="center"/>
      </w:pPr>
      <w:r>
        <w:rPr>
          <w:noProof/>
        </w:rPr>
        <w:drawing>
          <wp:inline distT="0" distB="0" distL="0" distR="0">
            <wp:extent cx="1285875" cy="238125"/>
            <wp:effectExtent l="0" t="0" r="9525" b="9525"/>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br w:type="page"/>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yFootnotesection"/>
      </w:pPr>
      <w:r>
        <w:tab/>
        <w:t>[Form 9 erratum in Gazette 28 Jun 1991 p. 3154.]</w:t>
      </w:r>
    </w:p>
    <w:p>
      <w:pPr>
        <w:pStyle w:val="CentredBaseLine"/>
        <w:jc w:val="center"/>
      </w:pPr>
      <w:r>
        <w:rPr>
          <w:noProof/>
        </w:rPr>
        <w:drawing>
          <wp:inline distT="0" distB="0" distL="0" distR="0">
            <wp:extent cx="1285875" cy="238125"/>
            <wp:effectExtent l="0" t="0" r="9525" b="9525"/>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yFootnotesection"/>
      </w:pPr>
      <w:r>
        <w:tab/>
        <w:t>[Form 10 amended in Gazette 28 Jun 1991 p. 3134.]</w:t>
      </w:r>
    </w:p>
    <w:p>
      <w:pPr>
        <w:pStyle w:val="CentredBaseLine"/>
        <w:jc w:val="center"/>
      </w:pPr>
      <w:r>
        <w:rPr>
          <w:noProof/>
        </w:rPr>
        <w:drawing>
          <wp:inline distT="0" distB="0" distL="0" distR="0">
            <wp:extent cx="1285875" cy="238125"/>
            <wp:effectExtent l="0" t="0" r="9525" b="9525"/>
            <wp:docPr id="9" name="Picture 9"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[Form 11 amended in Gazette 1 May 2001 p. 2230.]</w:t>
      </w:r>
    </w:p>
    <w:p>
      <w:pPr>
        <w:pStyle w:val="yScheduleHeading"/>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64" w:name="_Toc378671269"/>
      <w:bookmarkStart w:id="265" w:name="_Toc426984719"/>
      <w:bookmarkStart w:id="266" w:name="_Toc426984841"/>
      <w:r>
        <w:t>Schedule 4 — Fees</w:t>
      </w:r>
      <w:bookmarkEnd w:id="264"/>
      <w:bookmarkEnd w:id="265"/>
      <w:bookmarkEnd w:id="266"/>
    </w:p>
    <w:p>
      <w:pPr>
        <w:pStyle w:val="yShoulderClause"/>
      </w:pPr>
      <w:r>
        <w:t>[r. 10, 13, 18, 33, 50, 52]</w:t>
      </w:r>
    </w:p>
    <w:p>
      <w:pPr>
        <w:pStyle w:val="yFootnoteheading"/>
        <w:spacing w:after="120"/>
      </w:pPr>
      <w:r>
        <w:tab/>
        <w:t>[Heading inserted in Gazette 15 May 2009 p. 1629.]</w:t>
      </w:r>
    </w:p>
    <w:tbl>
      <w:tblPr>
        <w:tblW w:w="0" w:type="auto"/>
        <w:tblInd w:w="817" w:type="dxa"/>
        <w:tblLayout w:type="fixed"/>
        <w:tblCellMar>
          <w:bottom w:w="113" w:type="dxa"/>
        </w:tblCellMar>
        <w:tblLook w:val="0000" w:firstRow="0" w:lastRow="0" w:firstColumn="0" w:lastColumn="0" w:noHBand="0" w:noVBand="0"/>
      </w:tblPr>
      <w:tblGrid>
        <w:gridCol w:w="851"/>
        <w:gridCol w:w="1320"/>
        <w:gridCol w:w="3000"/>
        <w:gridCol w:w="1208"/>
      </w:tblGrid>
      <w:tr>
        <w:trPr>
          <w:tblHeader/>
        </w:trPr>
        <w:tc>
          <w:tcPr>
            <w:tcW w:w="851" w:type="dxa"/>
            <w:tcBorders>
              <w:top w:val="single" w:sz="4" w:space="0" w:color="auto"/>
              <w:bottom w:val="single" w:sz="4" w:space="0" w:color="auto"/>
            </w:tcBorders>
          </w:tcPr>
          <w:p>
            <w:pPr>
              <w:pStyle w:val="yTableNAm"/>
              <w:jc w:val="center"/>
              <w:rPr>
                <w:b/>
                <w:bCs/>
              </w:rPr>
            </w:pPr>
            <w:r>
              <w:rPr>
                <w:b/>
                <w:bCs/>
              </w:rPr>
              <w:t>Item</w:t>
            </w:r>
          </w:p>
        </w:tc>
        <w:tc>
          <w:tcPr>
            <w:tcW w:w="1320" w:type="dxa"/>
            <w:tcBorders>
              <w:top w:val="single" w:sz="4" w:space="0" w:color="auto"/>
              <w:bottom w:val="single" w:sz="4" w:space="0" w:color="auto"/>
            </w:tcBorders>
          </w:tcPr>
          <w:p>
            <w:pPr>
              <w:pStyle w:val="yTableNAm"/>
              <w:jc w:val="center"/>
              <w:rPr>
                <w:b/>
                <w:bCs/>
              </w:rPr>
            </w:pPr>
            <w:r>
              <w:rPr>
                <w:b/>
                <w:bCs/>
              </w:rPr>
              <w:t>Regulation</w:t>
            </w:r>
          </w:p>
        </w:tc>
        <w:tc>
          <w:tcPr>
            <w:tcW w:w="3000" w:type="dxa"/>
            <w:tcBorders>
              <w:top w:val="single" w:sz="4" w:space="0" w:color="auto"/>
              <w:bottom w:val="single" w:sz="4" w:space="0" w:color="auto"/>
            </w:tcBorders>
          </w:tcPr>
          <w:p>
            <w:pPr>
              <w:pStyle w:val="yTableNAm"/>
              <w:jc w:val="center"/>
              <w:rPr>
                <w:b/>
                <w:bCs/>
              </w:rPr>
            </w:pPr>
            <w:r>
              <w:rPr>
                <w:b/>
                <w:bCs/>
              </w:rPr>
              <w:t>Service</w:t>
            </w:r>
          </w:p>
        </w:tc>
        <w:tc>
          <w:tcPr>
            <w:tcW w:w="120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tcBorders>
          </w:tcPr>
          <w:p>
            <w:pPr>
              <w:pStyle w:val="yTableNAm"/>
            </w:pPr>
            <w:r>
              <w:t>1.</w:t>
            </w:r>
          </w:p>
        </w:tc>
        <w:tc>
          <w:tcPr>
            <w:tcW w:w="1320" w:type="dxa"/>
            <w:tcBorders>
              <w:top w:val="single" w:sz="4" w:space="0" w:color="auto"/>
            </w:tcBorders>
          </w:tcPr>
          <w:p>
            <w:pPr>
              <w:pStyle w:val="yTableNAm"/>
            </w:pPr>
            <w:r>
              <w:t>10(2)</w:t>
            </w:r>
          </w:p>
        </w:tc>
        <w:tc>
          <w:tcPr>
            <w:tcW w:w="3000" w:type="dxa"/>
            <w:tcBorders>
              <w:top w:val="single" w:sz="4" w:space="0" w:color="auto"/>
            </w:tcBorders>
          </w:tcPr>
          <w:p>
            <w:pPr>
              <w:pStyle w:val="yTableNAm"/>
            </w:pPr>
            <w:r>
              <w:t>Registration of a knackery</w:t>
            </w:r>
          </w:p>
        </w:tc>
        <w:tc>
          <w:tcPr>
            <w:tcW w:w="1208" w:type="dxa"/>
            <w:tcBorders>
              <w:top w:val="single" w:sz="4" w:space="0" w:color="auto"/>
            </w:tcBorders>
          </w:tcPr>
          <w:p>
            <w:pPr>
              <w:pStyle w:val="yTableNAm"/>
              <w:tabs>
                <w:tab w:val="clear" w:pos="567"/>
              </w:tabs>
              <w:ind w:right="140"/>
              <w:jc w:val="center"/>
            </w:pPr>
            <w:r>
              <w:t>397</w:t>
            </w:r>
          </w:p>
        </w:tc>
      </w:tr>
      <w:tr>
        <w:tc>
          <w:tcPr>
            <w:tcW w:w="851" w:type="dxa"/>
          </w:tcPr>
          <w:p>
            <w:pPr>
              <w:pStyle w:val="yTableNAm"/>
            </w:pPr>
            <w:r>
              <w:t>2.</w:t>
            </w:r>
          </w:p>
        </w:tc>
        <w:tc>
          <w:tcPr>
            <w:tcW w:w="1320" w:type="dxa"/>
          </w:tcPr>
          <w:p>
            <w:pPr>
              <w:pStyle w:val="yTableNAm"/>
            </w:pPr>
            <w:r>
              <w:t>10(4)</w:t>
            </w:r>
          </w:p>
        </w:tc>
        <w:tc>
          <w:tcPr>
            <w:tcW w:w="3000" w:type="dxa"/>
          </w:tcPr>
          <w:p>
            <w:pPr>
              <w:pStyle w:val="yTableNAm"/>
            </w:pPr>
            <w:r>
              <w:t>Hire of a stamp for a knackery</w:t>
            </w:r>
          </w:p>
        </w:tc>
        <w:tc>
          <w:tcPr>
            <w:tcW w:w="1208" w:type="dxa"/>
          </w:tcPr>
          <w:p>
            <w:pPr>
              <w:pStyle w:val="yTableNAm"/>
              <w:tabs>
                <w:tab w:val="clear" w:pos="567"/>
              </w:tabs>
              <w:ind w:right="140"/>
              <w:jc w:val="center"/>
            </w:pPr>
            <w:r>
              <w:t>55</w:t>
            </w:r>
          </w:p>
        </w:tc>
      </w:tr>
      <w:tr>
        <w:tc>
          <w:tcPr>
            <w:tcW w:w="851" w:type="dxa"/>
          </w:tcPr>
          <w:p>
            <w:pPr>
              <w:pStyle w:val="yTableNAm"/>
            </w:pPr>
            <w:r>
              <w:t>3.</w:t>
            </w:r>
          </w:p>
        </w:tc>
        <w:tc>
          <w:tcPr>
            <w:tcW w:w="1320" w:type="dxa"/>
          </w:tcPr>
          <w:p>
            <w:pPr>
              <w:pStyle w:val="yTableNAm"/>
            </w:pPr>
            <w:r>
              <w:t>13(2)</w:t>
            </w:r>
          </w:p>
        </w:tc>
        <w:tc>
          <w:tcPr>
            <w:tcW w:w="3000" w:type="dxa"/>
          </w:tcPr>
          <w:p>
            <w:pPr>
              <w:pStyle w:val="yTableNAm"/>
            </w:pPr>
            <w:r>
              <w:t>Registration of a processing establishment</w:t>
            </w:r>
          </w:p>
        </w:tc>
        <w:tc>
          <w:tcPr>
            <w:tcW w:w="1208" w:type="dxa"/>
          </w:tcPr>
          <w:p>
            <w:pPr>
              <w:pStyle w:val="yTableNAm"/>
              <w:tabs>
                <w:tab w:val="clear" w:pos="567"/>
              </w:tabs>
              <w:ind w:right="140"/>
              <w:jc w:val="center"/>
            </w:pPr>
            <w:r>
              <w:t>397</w:t>
            </w:r>
          </w:p>
        </w:tc>
      </w:tr>
      <w:tr>
        <w:tc>
          <w:tcPr>
            <w:tcW w:w="851" w:type="dxa"/>
          </w:tcPr>
          <w:p>
            <w:pPr>
              <w:pStyle w:val="yTableNAm"/>
            </w:pPr>
            <w:r>
              <w:t>4.</w:t>
            </w:r>
          </w:p>
        </w:tc>
        <w:tc>
          <w:tcPr>
            <w:tcW w:w="1320" w:type="dxa"/>
          </w:tcPr>
          <w:p>
            <w:pPr>
              <w:pStyle w:val="yTableNAm"/>
            </w:pPr>
            <w:r>
              <w:t>18(2)</w:t>
            </w:r>
          </w:p>
        </w:tc>
        <w:tc>
          <w:tcPr>
            <w:tcW w:w="3000" w:type="dxa"/>
          </w:tcPr>
          <w:p>
            <w:pPr>
              <w:pStyle w:val="yTableNAm"/>
            </w:pPr>
            <w:r>
              <w:t>Hire of a brand for a processing establishment</w:t>
            </w:r>
          </w:p>
        </w:tc>
        <w:tc>
          <w:tcPr>
            <w:tcW w:w="1208" w:type="dxa"/>
          </w:tcPr>
          <w:p>
            <w:pPr>
              <w:pStyle w:val="yTableNAm"/>
              <w:tabs>
                <w:tab w:val="clear" w:pos="567"/>
              </w:tabs>
              <w:ind w:right="140"/>
              <w:jc w:val="center"/>
            </w:pPr>
            <w:r>
              <w:t>55</w:t>
            </w:r>
          </w:p>
        </w:tc>
      </w:tr>
      <w:tr>
        <w:tc>
          <w:tcPr>
            <w:tcW w:w="851" w:type="dxa"/>
          </w:tcPr>
          <w:p>
            <w:pPr>
              <w:pStyle w:val="yTableNAm"/>
            </w:pPr>
            <w:r>
              <w:t>5.</w:t>
            </w:r>
          </w:p>
        </w:tc>
        <w:tc>
          <w:tcPr>
            <w:tcW w:w="1320" w:type="dxa"/>
          </w:tcPr>
          <w:p>
            <w:pPr>
              <w:pStyle w:val="yTableNAm"/>
            </w:pPr>
            <w:r>
              <w:t>33(2)</w:t>
            </w:r>
          </w:p>
        </w:tc>
        <w:tc>
          <w:tcPr>
            <w:tcW w:w="3000" w:type="dxa"/>
          </w:tcPr>
          <w:p>
            <w:pPr>
              <w:pStyle w:val="yTableNAm"/>
            </w:pPr>
            <w:r>
              <w:t>Registration of a Class 1 pet meat shop</w:t>
            </w:r>
          </w:p>
        </w:tc>
        <w:tc>
          <w:tcPr>
            <w:tcW w:w="1208" w:type="dxa"/>
          </w:tcPr>
          <w:p>
            <w:pPr>
              <w:pStyle w:val="yTableNAm"/>
              <w:tabs>
                <w:tab w:val="clear" w:pos="567"/>
              </w:tabs>
              <w:ind w:right="140"/>
              <w:jc w:val="center"/>
            </w:pPr>
            <w:r>
              <w:t>242</w:t>
            </w:r>
          </w:p>
        </w:tc>
      </w:tr>
      <w:tr>
        <w:tc>
          <w:tcPr>
            <w:tcW w:w="851" w:type="dxa"/>
          </w:tcPr>
          <w:p>
            <w:pPr>
              <w:pStyle w:val="yTableNAm"/>
            </w:pPr>
            <w:r>
              <w:t>6.</w:t>
            </w:r>
          </w:p>
        </w:tc>
        <w:tc>
          <w:tcPr>
            <w:tcW w:w="1320" w:type="dxa"/>
          </w:tcPr>
          <w:p>
            <w:pPr>
              <w:pStyle w:val="yTableNAm"/>
            </w:pPr>
            <w:r>
              <w:t>33(2)</w:t>
            </w:r>
          </w:p>
        </w:tc>
        <w:tc>
          <w:tcPr>
            <w:tcW w:w="3000" w:type="dxa"/>
          </w:tcPr>
          <w:p>
            <w:pPr>
              <w:pStyle w:val="yTableNAm"/>
            </w:pPr>
            <w:r>
              <w:t>Registration of a Class 2 pet meat shop</w:t>
            </w:r>
          </w:p>
        </w:tc>
        <w:tc>
          <w:tcPr>
            <w:tcW w:w="1208" w:type="dxa"/>
          </w:tcPr>
          <w:p>
            <w:pPr>
              <w:pStyle w:val="yTableNAm"/>
              <w:tabs>
                <w:tab w:val="clear" w:pos="567"/>
              </w:tabs>
              <w:ind w:right="140"/>
              <w:jc w:val="center"/>
            </w:pPr>
            <w:r>
              <w:t>133</w:t>
            </w:r>
          </w:p>
        </w:tc>
      </w:tr>
      <w:tr>
        <w:tc>
          <w:tcPr>
            <w:tcW w:w="851" w:type="dxa"/>
            <w:tcBorders>
              <w:bottom w:val="single" w:sz="4" w:space="0" w:color="auto"/>
            </w:tcBorders>
          </w:tcPr>
          <w:p>
            <w:pPr>
              <w:pStyle w:val="yTableNAm"/>
            </w:pPr>
            <w:r>
              <w:t>7.</w:t>
            </w:r>
          </w:p>
        </w:tc>
        <w:tc>
          <w:tcPr>
            <w:tcW w:w="1320" w:type="dxa"/>
            <w:tcBorders>
              <w:bottom w:val="single" w:sz="4" w:space="0" w:color="auto"/>
            </w:tcBorders>
          </w:tcPr>
          <w:p>
            <w:pPr>
              <w:pStyle w:val="yTableNAm"/>
            </w:pPr>
            <w:r>
              <w:t>52(1)</w:t>
            </w:r>
          </w:p>
        </w:tc>
        <w:tc>
          <w:tcPr>
            <w:tcW w:w="3000" w:type="dxa"/>
            <w:tcBorders>
              <w:bottom w:val="single" w:sz="4" w:space="0" w:color="auto"/>
            </w:tcBorders>
          </w:tcPr>
          <w:p>
            <w:pPr>
              <w:pStyle w:val="yTableNAm"/>
            </w:pPr>
            <w:r>
              <w:t>Transfer of registration</w:t>
            </w:r>
          </w:p>
        </w:tc>
        <w:tc>
          <w:tcPr>
            <w:tcW w:w="1208" w:type="dxa"/>
            <w:tcBorders>
              <w:bottom w:val="single" w:sz="4" w:space="0" w:color="auto"/>
            </w:tcBorders>
          </w:tcPr>
          <w:p>
            <w:pPr>
              <w:pStyle w:val="yTableNAm"/>
              <w:tabs>
                <w:tab w:val="clear" w:pos="567"/>
              </w:tabs>
              <w:ind w:right="140"/>
              <w:jc w:val="center"/>
            </w:pPr>
            <w:r>
              <w:t>133</w:t>
            </w:r>
          </w:p>
        </w:tc>
      </w:tr>
    </w:tbl>
    <w:p>
      <w:pPr>
        <w:pStyle w:val="yFootnotesection"/>
      </w:pPr>
      <w:r>
        <w:tab/>
        <w:t>[Schedule 4 inserted in Gazette 15 May 2009 p. 1629.]</w:t>
      </w:r>
    </w:p>
    <w:p>
      <w:pPr>
        <w:sectPr>
          <w:headerReference w:type="default" r:id="rId30"/>
          <w:pgSz w:w="11907" w:h="16840" w:code="9"/>
          <w:pgMar w:top="2381" w:right="2409" w:bottom="3543" w:left="2409" w:header="720" w:footer="3380" w:gutter="0"/>
          <w:cols w:space="720"/>
          <w:noEndnote/>
          <w:docGrid w:linePitch="326"/>
        </w:sectPr>
      </w:pPr>
    </w:p>
    <w:p>
      <w:pPr>
        <w:pStyle w:val="yScheduleHeading"/>
      </w:pPr>
      <w:bookmarkStart w:id="267" w:name="_Toc378671270"/>
      <w:bookmarkStart w:id="268" w:name="_Toc426984720"/>
      <w:bookmarkStart w:id="269" w:name="_Toc426984842"/>
      <w:r>
        <w:rPr>
          <w:rStyle w:val="CharSchNo"/>
        </w:rPr>
        <w:t>Schedule 5</w:t>
      </w:r>
      <w:bookmarkEnd w:id="267"/>
      <w:bookmarkEnd w:id="268"/>
      <w:bookmarkEnd w:id="269"/>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outlineLvl w:val="9"/>
        <w:rPr>
          <w:snapToGrid w:val="0"/>
        </w:rPr>
      </w:pPr>
      <w:bookmarkStart w:id="270" w:name="_Toc378671271"/>
      <w:bookmarkStart w:id="271" w:name="_Toc426984843"/>
      <w:r>
        <w:rPr>
          <w:rStyle w:val="CharSClsNo"/>
        </w:rPr>
        <w:t>1</w:t>
      </w:r>
      <w:r>
        <w:rPr>
          <w:snapToGrid w:val="0"/>
        </w:rPr>
        <w:t>.</w:t>
      </w:r>
      <w:r>
        <w:rPr>
          <w:snapToGrid w:val="0"/>
        </w:rPr>
        <w:tab/>
        <w:t>Description</w:t>
      </w:r>
      <w:bookmarkEnd w:id="270"/>
      <w:bookmarkEnd w:id="271"/>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drawing>
          <wp:inline distT="0" distB="0" distL="0" distR="0">
            <wp:extent cx="3057525" cy="2571750"/>
            <wp:effectExtent l="0" t="0" r="9525" b="0"/>
            <wp:docPr id="10" name="Picture 10" descr="Petme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tmeat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pPr>
        <w:pStyle w:val="yHeading5"/>
        <w:outlineLvl w:val="9"/>
        <w:rPr>
          <w:snapToGrid w:val="0"/>
        </w:rPr>
      </w:pPr>
      <w:bookmarkStart w:id="272" w:name="_Toc378671272"/>
      <w:bookmarkStart w:id="273" w:name="_Toc426984844"/>
      <w:r>
        <w:rPr>
          <w:rStyle w:val="CharSClsNo"/>
        </w:rPr>
        <w:t>2</w:t>
      </w:r>
      <w:r>
        <w:rPr>
          <w:snapToGrid w:val="0"/>
        </w:rPr>
        <w:t>.</w:t>
      </w:r>
      <w:r>
        <w:rPr>
          <w:snapToGrid w:val="0"/>
        </w:rPr>
        <w:tab/>
        <w:t>Directions for application of a brand</w:t>
      </w:r>
      <w:bookmarkEnd w:id="272"/>
      <w:bookmarkEnd w:id="273"/>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74" w:name="_Toc378671273"/>
      <w:bookmarkStart w:id="275" w:name="_Toc426984723"/>
      <w:bookmarkStart w:id="276" w:name="_Toc426984845"/>
      <w:r>
        <w:t>Notes</w:t>
      </w:r>
      <w:bookmarkEnd w:id="274"/>
      <w:bookmarkEnd w:id="275"/>
      <w:bookmarkEnd w:id="276"/>
    </w:p>
    <w:p>
      <w:pPr>
        <w:pStyle w:val="nSubsection"/>
        <w:rPr>
          <w:snapToGrid w:val="0"/>
        </w:rPr>
      </w:pPr>
      <w:r>
        <w:rPr>
          <w:snapToGrid w:val="0"/>
          <w:vertAlign w:val="superscript"/>
        </w:rPr>
        <w:t>1</w:t>
      </w:r>
      <w:r>
        <w:rPr>
          <w:snapToGrid w:val="0"/>
        </w:rPr>
        <w:tab/>
        <w:t xml:space="preserve">This is a compilation of the </w:t>
      </w:r>
      <w:r>
        <w:rPr>
          <w:i/>
          <w:noProof/>
          <w:snapToGrid w:val="0"/>
        </w:rPr>
        <w:t>Health (Pet Meat) Regulations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7" w:name="_Toc378671274"/>
      <w:bookmarkStart w:id="278" w:name="_Toc426984846"/>
      <w:r>
        <w:rPr>
          <w:snapToGrid w:val="0"/>
        </w:rPr>
        <w:t>Compilation table</w:t>
      </w:r>
      <w:bookmarkEnd w:id="277"/>
      <w:bookmarkEnd w:id="2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rPr>
                <w:vertAlign w:val="superscript"/>
              </w:rPr>
            </w:pPr>
            <w:r>
              <w:rPr>
                <w:i/>
              </w:rPr>
              <w:t>Health (Pet Meat) Regulations 1990</w:t>
            </w:r>
            <w:r>
              <w:t xml:space="preserve"> </w:t>
            </w:r>
            <w:r>
              <w:rPr>
                <w:vertAlign w:val="superscript"/>
              </w:rPr>
              <w:t>2</w:t>
            </w:r>
          </w:p>
        </w:tc>
        <w:tc>
          <w:tcPr>
            <w:tcW w:w="1276" w:type="dxa"/>
            <w:tcBorders>
              <w:top w:val="single" w:sz="8" w:space="0" w:color="auto"/>
            </w:tcBorders>
          </w:tcPr>
          <w:p>
            <w:pPr>
              <w:pStyle w:val="nTable"/>
              <w:spacing w:after="40"/>
            </w:pPr>
            <w:r>
              <w:t>16 Nov 1990 p. 5645</w:t>
            </w:r>
            <w:r>
              <w:noBreakHyphen/>
              <w:t>80</w:t>
            </w:r>
            <w:r>
              <w:br/>
              <w:t xml:space="preserve">(erratum 23 Nov 1990 p. 5792 and 28 Jun 1991 </w:t>
            </w:r>
            <w:r>
              <w:br/>
              <w:t>p. 3154)</w:t>
            </w:r>
          </w:p>
        </w:tc>
        <w:tc>
          <w:tcPr>
            <w:tcW w:w="2693" w:type="dxa"/>
            <w:tcBorders>
              <w:top w:val="single" w:sz="8" w:space="0" w:color="auto"/>
            </w:tcBorders>
          </w:tcPr>
          <w:p>
            <w:pPr>
              <w:pStyle w:val="nTable"/>
              <w:spacing w:after="40"/>
            </w:pPr>
            <w:r>
              <w:t>1 Jul 1991 (see r. 2)</w:t>
            </w:r>
          </w:p>
        </w:tc>
      </w:tr>
      <w:tr>
        <w:trPr>
          <w:cantSplit/>
        </w:trPr>
        <w:tc>
          <w:tcPr>
            <w:tcW w:w="3119" w:type="dxa"/>
          </w:tcPr>
          <w:p>
            <w:pPr>
              <w:pStyle w:val="nTable"/>
              <w:spacing w:after="40"/>
              <w:ind w:right="113"/>
            </w:pPr>
            <w:r>
              <w:rPr>
                <w:i/>
              </w:rPr>
              <w:t>Health (Pet Meat) Amendment Regulations 1991</w:t>
            </w:r>
          </w:p>
        </w:tc>
        <w:tc>
          <w:tcPr>
            <w:tcW w:w="1276" w:type="dxa"/>
          </w:tcPr>
          <w:p>
            <w:pPr>
              <w:pStyle w:val="nTable"/>
              <w:spacing w:after="40"/>
            </w:pPr>
            <w:r>
              <w:t>28 Jun 1991 p. 3133</w:t>
            </w:r>
            <w:r>
              <w:noBreakHyphen/>
              <w:t>4</w:t>
            </w:r>
          </w:p>
        </w:tc>
        <w:tc>
          <w:tcPr>
            <w:tcW w:w="2693" w:type="dxa"/>
          </w:tcPr>
          <w:p>
            <w:pPr>
              <w:pStyle w:val="nTable"/>
              <w:spacing w:after="40"/>
            </w:pPr>
            <w:r>
              <w:t>1 Jul 1991 (see r. 2)</w:t>
            </w:r>
          </w:p>
        </w:tc>
      </w:tr>
      <w:tr>
        <w:trPr>
          <w:cantSplit/>
        </w:trPr>
        <w:tc>
          <w:tcPr>
            <w:tcW w:w="3119" w:type="dxa"/>
          </w:tcPr>
          <w:p>
            <w:pPr>
              <w:pStyle w:val="nTable"/>
              <w:spacing w:after="40"/>
              <w:ind w:right="113"/>
            </w:pPr>
            <w:r>
              <w:rPr>
                <w:i/>
              </w:rPr>
              <w:t>Health (Pet Meat) Amendment Regulations 1992</w:t>
            </w:r>
          </w:p>
        </w:tc>
        <w:tc>
          <w:tcPr>
            <w:tcW w:w="1276" w:type="dxa"/>
          </w:tcPr>
          <w:p>
            <w:pPr>
              <w:pStyle w:val="nTable"/>
              <w:spacing w:after="40"/>
            </w:pPr>
            <w:r>
              <w:t xml:space="preserve">13 Nov 1992 </w:t>
            </w:r>
            <w:r>
              <w:br/>
              <w:t>p. 5535</w:t>
            </w:r>
          </w:p>
        </w:tc>
        <w:tc>
          <w:tcPr>
            <w:tcW w:w="2693" w:type="dxa"/>
          </w:tcPr>
          <w:p>
            <w:pPr>
              <w:pStyle w:val="nTable"/>
              <w:spacing w:after="40"/>
            </w:pPr>
            <w:r>
              <w:t>13 Nov 1992</w:t>
            </w:r>
          </w:p>
        </w:tc>
      </w:tr>
      <w:tr>
        <w:trPr>
          <w:cantSplit/>
        </w:trPr>
        <w:tc>
          <w:tcPr>
            <w:tcW w:w="3119" w:type="dxa"/>
          </w:tcPr>
          <w:p>
            <w:pPr>
              <w:pStyle w:val="nTable"/>
              <w:spacing w:after="40"/>
              <w:ind w:right="113"/>
              <w:rPr>
                <w:i/>
              </w:rPr>
            </w:pPr>
            <w:r>
              <w:rPr>
                <w:i/>
              </w:rPr>
              <w:t>Health (Pet Meat) Amendment Regulations 2001</w:t>
            </w:r>
          </w:p>
        </w:tc>
        <w:tc>
          <w:tcPr>
            <w:tcW w:w="1276" w:type="dxa"/>
          </w:tcPr>
          <w:p>
            <w:pPr>
              <w:pStyle w:val="nTable"/>
              <w:spacing w:after="40"/>
            </w:pPr>
            <w:r>
              <w:t>1 May 2001</w:t>
            </w:r>
            <w:r>
              <w:br/>
              <w:t>p. 2229</w:t>
            </w:r>
            <w:r>
              <w:noBreakHyphen/>
              <w:t>30</w:t>
            </w:r>
          </w:p>
        </w:tc>
        <w:tc>
          <w:tcPr>
            <w:tcW w:w="2693" w:type="dxa"/>
          </w:tcPr>
          <w:p>
            <w:pPr>
              <w:pStyle w:val="nTable"/>
              <w:spacing w:after="40"/>
            </w:pPr>
            <w:r>
              <w:t>1 May 2001</w:t>
            </w:r>
          </w:p>
        </w:tc>
      </w:tr>
      <w:tr>
        <w:trPr>
          <w:cantSplit/>
        </w:trPr>
        <w:tc>
          <w:tcPr>
            <w:tcW w:w="7088" w:type="dxa"/>
            <w:gridSpan w:val="3"/>
          </w:tcPr>
          <w:p>
            <w:pPr>
              <w:pStyle w:val="nTable"/>
              <w:spacing w:after="40"/>
            </w:pPr>
            <w:r>
              <w:rPr>
                <w:b/>
              </w:rPr>
              <w:t xml:space="preserve">Reprint of the </w:t>
            </w:r>
            <w:r>
              <w:rPr>
                <w:b/>
                <w:i/>
              </w:rPr>
              <w:t>Health (Pet Meat) Regulations 1990</w:t>
            </w:r>
            <w:r>
              <w:rPr>
                <w:b/>
              </w:rPr>
              <w:t xml:space="preserve"> as at 7 Dec 2001</w:t>
            </w:r>
            <w:r>
              <w:br/>
              <w:t>(includes amendments listed above)</w:t>
            </w:r>
          </w:p>
        </w:tc>
      </w:tr>
      <w:tr>
        <w:trPr>
          <w:cantSplit/>
        </w:trPr>
        <w:tc>
          <w:tcPr>
            <w:tcW w:w="3119" w:type="dxa"/>
          </w:tcPr>
          <w:p>
            <w:pPr>
              <w:pStyle w:val="nTable"/>
              <w:spacing w:after="40"/>
              <w:ind w:right="113"/>
              <w:rPr>
                <w:i/>
              </w:rPr>
            </w:pPr>
            <w:r>
              <w:rPr>
                <w:i/>
              </w:rPr>
              <w:t>Health (Pet Meat) Amendment Regulations 2004</w:t>
            </w:r>
          </w:p>
        </w:tc>
        <w:tc>
          <w:tcPr>
            <w:tcW w:w="1276" w:type="dxa"/>
          </w:tcPr>
          <w:p>
            <w:pPr>
              <w:pStyle w:val="nTable"/>
              <w:spacing w:after="40"/>
            </w:pPr>
            <w:r>
              <w:t>25 Jun 2004 p. 2236</w:t>
            </w:r>
            <w:r>
              <w:noBreakHyphen/>
              <w:t>7</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Health (Pet Meat) Amendment Regulations 2005</w:t>
            </w:r>
          </w:p>
        </w:tc>
        <w:tc>
          <w:tcPr>
            <w:tcW w:w="1276" w:type="dxa"/>
          </w:tcPr>
          <w:p>
            <w:pPr>
              <w:pStyle w:val="nTable"/>
              <w:spacing w:after="40"/>
            </w:pPr>
            <w:r>
              <w:t>31 May 2005 p. 2409</w:t>
            </w:r>
            <w:r>
              <w:noBreakHyphen/>
              <w:t>10</w:t>
            </w:r>
          </w:p>
        </w:tc>
        <w:tc>
          <w:tcPr>
            <w:tcW w:w="2693" w:type="dxa"/>
          </w:tcPr>
          <w:p>
            <w:pPr>
              <w:pStyle w:val="nTable"/>
              <w:spacing w:after="40"/>
            </w:pPr>
            <w:r>
              <w:t>1 Jul 2005 (see r. 2)</w:t>
            </w:r>
          </w:p>
        </w:tc>
      </w:tr>
      <w:tr>
        <w:trPr>
          <w:cantSplit/>
        </w:trPr>
        <w:tc>
          <w:tcPr>
            <w:tcW w:w="3119" w:type="dxa"/>
          </w:tcPr>
          <w:p>
            <w:pPr>
              <w:pStyle w:val="nTable"/>
              <w:spacing w:after="40"/>
              <w:ind w:right="113"/>
              <w:rPr>
                <w:iCs/>
                <w:vertAlign w:val="superscript"/>
              </w:rPr>
            </w:pPr>
            <w:r>
              <w:rPr>
                <w:i/>
                <w:snapToGrid w:val="0"/>
              </w:rPr>
              <w:t>Health (Pet Meat) Amendment Regulations 2006</w:t>
            </w:r>
          </w:p>
        </w:tc>
        <w:tc>
          <w:tcPr>
            <w:tcW w:w="1276" w:type="dxa"/>
          </w:tcPr>
          <w:p>
            <w:pPr>
              <w:pStyle w:val="nTable"/>
              <w:spacing w:after="40"/>
            </w:pPr>
            <w:r>
              <w:t>2 May 2006 p. 1700</w:t>
            </w:r>
          </w:p>
        </w:tc>
        <w:tc>
          <w:tcPr>
            <w:tcW w:w="2693" w:type="dxa"/>
          </w:tcPr>
          <w:p>
            <w:pPr>
              <w:pStyle w:val="nTable"/>
              <w:spacing w:after="40"/>
            </w:pPr>
            <w:r>
              <w:t>1 Jul 2006 (see r. 2)</w:t>
            </w:r>
          </w:p>
        </w:tc>
      </w:tr>
      <w:tr>
        <w:trPr>
          <w:cantSplit/>
        </w:trPr>
        <w:tc>
          <w:tcPr>
            <w:tcW w:w="3119" w:type="dxa"/>
          </w:tcPr>
          <w:p>
            <w:pPr>
              <w:pStyle w:val="nTable"/>
              <w:spacing w:after="40"/>
              <w:ind w:right="113"/>
              <w:rPr>
                <w:i/>
                <w:snapToGrid w:val="0"/>
              </w:rPr>
            </w:pPr>
            <w:r>
              <w:rPr>
                <w:i/>
              </w:rPr>
              <w:t>Health (Pet Meat) Amendment Regulations 2007</w:t>
            </w:r>
            <w:r>
              <w:rPr>
                <w:iCs/>
              </w:rPr>
              <w:t xml:space="preserve"> </w:t>
            </w:r>
          </w:p>
        </w:tc>
        <w:tc>
          <w:tcPr>
            <w:tcW w:w="1276" w:type="dxa"/>
          </w:tcPr>
          <w:p>
            <w:pPr>
              <w:pStyle w:val="nTable"/>
              <w:spacing w:after="40"/>
            </w:pPr>
            <w:r>
              <w:t>18 May 2007 p. 2252</w:t>
            </w:r>
          </w:p>
        </w:tc>
        <w:tc>
          <w:tcPr>
            <w:tcW w:w="2693" w:type="dxa"/>
          </w:tcPr>
          <w:p>
            <w:pPr>
              <w:pStyle w:val="nTable"/>
              <w:spacing w:after="40"/>
            </w:pPr>
            <w:r>
              <w:t>1 Jul 2007 (see r. 2)</w:t>
            </w:r>
          </w:p>
        </w:tc>
      </w:tr>
      <w:tr>
        <w:trPr>
          <w:cantSplit/>
        </w:trPr>
        <w:tc>
          <w:tcPr>
            <w:tcW w:w="3119" w:type="dxa"/>
          </w:tcPr>
          <w:p>
            <w:pPr>
              <w:pStyle w:val="nTable"/>
              <w:spacing w:after="40"/>
              <w:ind w:right="113"/>
              <w:rPr>
                <w:i/>
              </w:rPr>
            </w:pPr>
            <w:r>
              <w:rPr>
                <w:i/>
              </w:rPr>
              <w:t>Health (Pet Meat) Amendment Regulations 2008</w:t>
            </w:r>
            <w:r>
              <w:rPr>
                <w:iCs/>
              </w:rPr>
              <w:t xml:space="preserve"> </w:t>
            </w:r>
          </w:p>
        </w:tc>
        <w:tc>
          <w:tcPr>
            <w:tcW w:w="1276" w:type="dxa"/>
          </w:tcPr>
          <w:p>
            <w:pPr>
              <w:pStyle w:val="nTable"/>
              <w:spacing w:after="40"/>
            </w:pPr>
            <w:r>
              <w:t>4 Apr 2008 p. 1308</w:t>
            </w:r>
          </w:p>
        </w:tc>
        <w:tc>
          <w:tcPr>
            <w:tcW w:w="2693" w:type="dxa"/>
          </w:tcPr>
          <w:p>
            <w:pPr>
              <w:pStyle w:val="nTable"/>
              <w:spacing w:after="40"/>
            </w:pPr>
            <w:r>
              <w:t>r. 1 and 2: 4 Apr 2008 (see r. 2(a));</w:t>
            </w:r>
            <w:r>
              <w:br/>
              <w:t xml:space="preserve">Regulations other than r. 1 and 2: 1 Jul 2008 (see r. 2(b)) </w:t>
            </w:r>
          </w:p>
        </w:tc>
      </w:tr>
      <w:tr>
        <w:trPr>
          <w:cantSplit/>
        </w:trPr>
        <w:tc>
          <w:tcPr>
            <w:tcW w:w="7088" w:type="dxa"/>
            <w:gridSpan w:val="3"/>
          </w:tcPr>
          <w:p>
            <w:pPr>
              <w:pStyle w:val="nTable"/>
              <w:spacing w:after="40"/>
            </w:pPr>
            <w:r>
              <w:rPr>
                <w:b/>
              </w:rPr>
              <w:t xml:space="preserve">Reprint 2:  The </w:t>
            </w:r>
            <w:r>
              <w:rPr>
                <w:b/>
                <w:i/>
              </w:rPr>
              <w:t>Health (Pet Meat) Regulations 1990</w:t>
            </w:r>
            <w:r>
              <w:rPr>
                <w:b/>
              </w:rPr>
              <w:t xml:space="preserve"> as at 15 Aug 2008 </w:t>
            </w:r>
            <w:r>
              <w:t>(includes amendments listed above)</w:t>
            </w:r>
          </w:p>
        </w:tc>
      </w:tr>
      <w:tr>
        <w:trPr>
          <w:cantSplit/>
        </w:trPr>
        <w:tc>
          <w:tcPr>
            <w:tcW w:w="3119" w:type="dxa"/>
          </w:tcPr>
          <w:p>
            <w:pPr>
              <w:pStyle w:val="nTable"/>
              <w:spacing w:after="40"/>
              <w:ind w:right="113"/>
              <w:rPr>
                <w:iCs/>
                <w:vertAlign w:val="superscript"/>
              </w:rPr>
            </w:pPr>
            <w:r>
              <w:rPr>
                <w:i/>
              </w:rPr>
              <w:t>Health (Pet Meat) Amendment Regulations 2009</w:t>
            </w:r>
            <w:r>
              <w:rPr>
                <w:iCs/>
              </w:rPr>
              <w:t xml:space="preserve"> </w:t>
            </w:r>
          </w:p>
        </w:tc>
        <w:tc>
          <w:tcPr>
            <w:tcW w:w="1276" w:type="dxa"/>
          </w:tcPr>
          <w:p>
            <w:pPr>
              <w:pStyle w:val="nTable"/>
              <w:spacing w:after="40"/>
            </w:pPr>
            <w:r>
              <w:t>15 May 2009 p. 1628</w:t>
            </w:r>
            <w:r>
              <w:noBreakHyphen/>
              <w:t>9</w:t>
            </w:r>
          </w:p>
        </w:tc>
        <w:tc>
          <w:tcPr>
            <w:tcW w:w="2693" w:type="dxa"/>
          </w:tcPr>
          <w:p>
            <w:pPr>
              <w:pStyle w:val="nTable"/>
              <w:spacing w:after="40"/>
            </w:pPr>
            <w:r>
              <w:t>r. 1 and 2: 15 May 2009 (see r. 2(a));</w:t>
            </w:r>
            <w:r>
              <w:br/>
              <w:t>Regulations other than r. 1 and 2: 1 Jul 2009 (see r. 2(b))</w:t>
            </w:r>
          </w:p>
        </w:tc>
      </w:tr>
      <w:tr>
        <w:trPr>
          <w:cantSplit/>
        </w:trPr>
        <w:tc>
          <w:tcPr>
            <w:tcW w:w="7088" w:type="dxa"/>
            <w:gridSpan w:val="3"/>
            <w:tcBorders>
              <w:bottom w:val="single" w:sz="4" w:space="0" w:color="auto"/>
            </w:tcBorders>
          </w:tcPr>
          <w:p>
            <w:pPr>
              <w:pStyle w:val="nTable"/>
              <w:spacing w:after="40"/>
            </w:pPr>
            <w:r>
              <w:rPr>
                <w:b/>
                <w:bCs/>
                <w:color w:val="FF0000"/>
              </w:rPr>
              <w:t xml:space="preserve">These regulations were repealed by the </w:t>
            </w:r>
            <w:r>
              <w:rPr>
                <w:b/>
                <w:bCs/>
                <w:i/>
                <w:iCs/>
                <w:color w:val="FF0000"/>
              </w:rPr>
              <w:t>Health (Food and Pet Meat) Repeal Regulations 2009</w:t>
            </w:r>
            <w:r>
              <w:rPr>
                <w:b/>
                <w:bCs/>
                <w:color w:val="FF0000"/>
              </w:rPr>
              <w:t xml:space="preserve"> r. 3(e) as at 24 Oct 2009 (see r. 2(b) and </w:t>
            </w:r>
            <w:r>
              <w:rPr>
                <w:b/>
                <w:bCs/>
                <w:i/>
                <w:iCs/>
                <w:color w:val="FF0000"/>
              </w:rPr>
              <w:t>Gazette</w:t>
            </w:r>
            <w:r>
              <w:rPr>
                <w:b/>
                <w:bCs/>
                <w:color w:val="FF0000"/>
              </w:rPr>
              <w:t xml:space="preserve"> 23 Oct 2009 p. 4157)</w:t>
            </w:r>
          </w:p>
        </w:tc>
      </w:tr>
    </w:tbl>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sectPr>
          <w:headerReference w:type="even" r:id="rId37"/>
          <w:headerReference w:type="default" r:id="rId38"/>
          <w:headerReference w:type="first" r:id="rId39"/>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approved colour</w:t>
      </w:r>
      <w:r>
        <w:tab/>
        <w:t>3</w:t>
      </w:r>
    </w:p>
    <w:p>
      <w:pPr>
        <w:pStyle w:val="DefinedTerms"/>
      </w:pPr>
      <w:r>
        <w:t>brand</w:t>
      </w:r>
      <w:r>
        <w:tab/>
        <w:t>3</w:t>
      </w:r>
    </w:p>
    <w:p>
      <w:pPr>
        <w:pStyle w:val="DefinedTerms"/>
      </w:pPr>
      <w:r>
        <w:t>carcass</w:t>
      </w:r>
      <w:r>
        <w:tab/>
        <w:t>3</w:t>
      </w:r>
    </w:p>
    <w:p>
      <w:pPr>
        <w:pStyle w:val="DefinedTerms"/>
      </w:pPr>
      <w:r>
        <w:t>Class 1 pet meat shop</w:t>
      </w:r>
      <w:r>
        <w:tab/>
        <w:t>3</w:t>
      </w:r>
    </w:p>
    <w:p>
      <w:pPr>
        <w:pStyle w:val="DefinedTerms"/>
      </w:pPr>
      <w:r>
        <w:t>Class 2 pet meat shop</w:t>
      </w:r>
      <w:r>
        <w:tab/>
        <w:t>3</w:t>
      </w:r>
    </w:p>
    <w:p>
      <w:pPr>
        <w:pStyle w:val="DefinedTerms"/>
      </w:pPr>
      <w:r>
        <w:t>cleansed</w:t>
      </w:r>
      <w:r>
        <w:tab/>
        <w:t>3</w:t>
      </w:r>
    </w:p>
    <w:p>
      <w:pPr>
        <w:pStyle w:val="DefinedTerms"/>
      </w:pPr>
      <w:r>
        <w:t>contamination</w:t>
      </w:r>
      <w:r>
        <w:tab/>
        <w:t>3</w:t>
      </w:r>
    </w:p>
    <w:p>
      <w:pPr>
        <w:pStyle w:val="DefinedTerms"/>
      </w:pPr>
      <w:r>
        <w:t>dressed carcass</w:t>
      </w:r>
      <w:r>
        <w:tab/>
        <w:t>3</w:t>
      </w:r>
    </w:p>
    <w:p>
      <w:pPr>
        <w:pStyle w:val="DefinedTerms"/>
      </w:pPr>
      <w:r>
        <w:t>employee</w:t>
      </w:r>
      <w:r>
        <w:tab/>
        <w:t>34, 34</w:t>
      </w:r>
    </w:p>
    <w:p>
      <w:pPr>
        <w:pStyle w:val="DefinedTerms"/>
      </w:pPr>
      <w:r>
        <w:t>freezer</w:t>
      </w:r>
      <w:r>
        <w:tab/>
        <w:t>3</w:t>
      </w:r>
    </w:p>
    <w:p>
      <w:pPr>
        <w:pStyle w:val="DefinedTerms"/>
      </w:pPr>
      <w:r>
        <w:t>knackery</w:t>
      </w:r>
      <w:r>
        <w:tab/>
        <w:t>3</w:t>
      </w:r>
    </w:p>
    <w:p>
      <w:pPr>
        <w:pStyle w:val="DefinedTerms"/>
      </w:pPr>
      <w:r>
        <w:t>label</w:t>
      </w:r>
      <w:r>
        <w:tab/>
        <w:t>3</w:t>
      </w:r>
    </w:p>
    <w:p>
      <w:pPr>
        <w:pStyle w:val="DefinedTerms"/>
      </w:pPr>
      <w:r>
        <w:t>large source animals</w:t>
      </w:r>
      <w:r>
        <w:tab/>
        <w:t>Sch. 2 cl. 12</w:t>
      </w:r>
    </w:p>
    <w:p>
      <w:pPr>
        <w:pStyle w:val="DefinedTerms"/>
      </w:pPr>
      <w:r>
        <w:t>occupier</w:t>
      </w:r>
      <w:r>
        <w:tab/>
        <w:t>3</w:t>
      </w:r>
    </w:p>
    <w:p>
      <w:pPr>
        <w:pStyle w:val="DefinedTerms"/>
      </w:pPr>
      <w:r>
        <w:t>pet meat</w:t>
      </w:r>
      <w:r>
        <w:tab/>
        <w:t>3</w:t>
      </w:r>
    </w:p>
    <w:p>
      <w:pPr>
        <w:pStyle w:val="DefinedTerms"/>
      </w:pPr>
      <w:r>
        <w:t>process</w:t>
      </w:r>
      <w:r>
        <w:tab/>
        <w:t>3</w:t>
      </w:r>
    </w:p>
    <w:p>
      <w:pPr>
        <w:pStyle w:val="DefinedTerms"/>
      </w:pPr>
      <w:r>
        <w:t>processing establishment</w:t>
      </w:r>
      <w:r>
        <w:tab/>
        <w:t>3</w:t>
      </w:r>
    </w:p>
    <w:p>
      <w:pPr>
        <w:pStyle w:val="DefinedTerms"/>
      </w:pPr>
      <w:r>
        <w:t>sanitize</w:t>
      </w:r>
      <w:r>
        <w:tab/>
        <w:t>3</w:t>
      </w:r>
    </w:p>
    <w:p>
      <w:pPr>
        <w:pStyle w:val="DefinedTerms"/>
      </w:pPr>
      <w:r>
        <w:t>slaughter</w:t>
      </w:r>
      <w:r>
        <w:noBreakHyphen/>
        <w:t>floor</w:t>
      </w:r>
      <w:r>
        <w:tab/>
        <w:t>Sch. 2 cl. 12</w:t>
      </w:r>
    </w:p>
    <w:p>
      <w:pPr>
        <w:pStyle w:val="DefinedTerms"/>
      </w:pPr>
      <w:r>
        <w:t>small source animals</w:t>
      </w:r>
      <w:r>
        <w:tab/>
        <w:t>Sch. 2 cl. 12</w:t>
      </w:r>
    </w:p>
    <w:p>
      <w:pPr>
        <w:pStyle w:val="DefinedTerms"/>
      </w:pPr>
      <w:r>
        <w:t>source animal</w:t>
      </w:r>
      <w:r>
        <w:tab/>
        <w:t>3</w:t>
      </w:r>
    </w:p>
    <w:p>
      <w:pPr>
        <w:pStyle w:val="DefinedTerms"/>
      </w:pPr>
      <w:r>
        <w:t>stamp</w:t>
      </w:r>
      <w:r>
        <w:tab/>
        <w:t>3</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60" w:name="Schedule"/>
    <w:bookmarkEnd w:id="2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Knackering and processing establishments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Knackering and processing establishments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12</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(Pet Meat) Regulations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(Pet Meat) Regulations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0" w:name="DefinedTerms"/>
    <w:bookmarkEnd w:id="280"/>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1" w:name="Coversheet"/>
    <w:bookmarkEnd w:id="2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(Pet Meat)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(Pet Meat)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(Pet Meat) Regulations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88C4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242DE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F6A14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5C7E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E6D6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AC05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30F8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5896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2ACE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343A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B70832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E68EC22"/>
    <w:lvl w:ilvl="0">
      <w:start w:val="1"/>
      <w:numFmt w:val="bullet"/>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00410"/>
    <w:docVar w:name="WAFER_20140128110005" w:val="RemoveTocBookmarks,RemoveUnusedBookmarks,RemoveLanguageTags,UsedStyles,ResetPageSize,UpdateArrangement"/>
    <w:docVar w:name="WAFER_20140128110005_GUID" w:val="f8a7460d-e383-4060-8a57-e444eb0307ef"/>
    <w:docVar w:name="WAFER_20140128110036" w:val="RemoveTocBookmarks,RunningHeaders"/>
    <w:docVar w:name="WAFER_20140128110036_GUID" w:val="aa836401-bfc4-4c9a-9589-5cc3a929dcc9"/>
    <w:docVar w:name="WAFER_20150810151614" w:val="ResetPageSize,UpdateArrangement,UpdateNTable"/>
    <w:docVar w:name="WAFER_20150810151614_GUID" w:val="e3d8792d-d8f8-41c3-9981-262cf1610086"/>
    <w:docVar w:name="WAFER_20151118100410" w:val="UsedStyles"/>
    <w:docVar w:name="WAFER_20151118100410_GUID" w:val="567609a6-1670-482c-9026-b3bca53dff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11500</Words>
  <Characters>63596</Characters>
  <Application>Microsoft Office Word</Application>
  <DocSecurity>0</DocSecurity>
  <Lines>1817</Lines>
  <Paragraphs>1251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73845</CharactersWithSpaces>
  <SharedDoc>false</SharedDoc>
  <HLinks>
    <vt:vector size="60" baseType="variant">
      <vt:variant>
        <vt:i4>786434</vt:i4>
      </vt:variant>
      <vt:variant>
        <vt:i4>61347</vt:i4>
      </vt:variant>
      <vt:variant>
        <vt:i4>1025</vt:i4>
      </vt:variant>
      <vt:variant>
        <vt:i4>1</vt:i4>
      </vt:variant>
      <vt:variant>
        <vt:lpwstr>line</vt:lpwstr>
      </vt:variant>
      <vt:variant>
        <vt:lpwstr/>
      </vt:variant>
      <vt:variant>
        <vt:i4>786434</vt:i4>
      </vt:variant>
      <vt:variant>
        <vt:i4>62671</vt:i4>
      </vt:variant>
      <vt:variant>
        <vt:i4>1026</vt:i4>
      </vt:variant>
      <vt:variant>
        <vt:i4>1</vt:i4>
      </vt:variant>
      <vt:variant>
        <vt:lpwstr>line</vt:lpwstr>
      </vt:variant>
      <vt:variant>
        <vt:lpwstr/>
      </vt:variant>
      <vt:variant>
        <vt:i4>786434</vt:i4>
      </vt:variant>
      <vt:variant>
        <vt:i4>63752</vt:i4>
      </vt:variant>
      <vt:variant>
        <vt:i4>1027</vt:i4>
      </vt:variant>
      <vt:variant>
        <vt:i4>1</vt:i4>
      </vt:variant>
      <vt:variant>
        <vt:lpwstr>line</vt:lpwstr>
      </vt:variant>
      <vt:variant>
        <vt:lpwstr/>
      </vt:variant>
      <vt:variant>
        <vt:i4>786434</vt:i4>
      </vt:variant>
      <vt:variant>
        <vt:i4>64646</vt:i4>
      </vt:variant>
      <vt:variant>
        <vt:i4>1028</vt:i4>
      </vt:variant>
      <vt:variant>
        <vt:i4>1</vt:i4>
      </vt:variant>
      <vt:variant>
        <vt:lpwstr>line</vt:lpwstr>
      </vt:variant>
      <vt:variant>
        <vt:lpwstr/>
      </vt:variant>
      <vt:variant>
        <vt:i4>786434</vt:i4>
      </vt:variant>
      <vt:variant>
        <vt:i4>66026</vt:i4>
      </vt:variant>
      <vt:variant>
        <vt:i4>1029</vt:i4>
      </vt:variant>
      <vt:variant>
        <vt:i4>1</vt:i4>
      </vt:variant>
      <vt:variant>
        <vt:lpwstr>line</vt:lpwstr>
      </vt:variant>
      <vt:variant>
        <vt:lpwstr/>
      </vt:variant>
      <vt:variant>
        <vt:i4>786434</vt:i4>
      </vt:variant>
      <vt:variant>
        <vt:i4>67403</vt:i4>
      </vt:variant>
      <vt:variant>
        <vt:i4>1030</vt:i4>
      </vt:variant>
      <vt:variant>
        <vt:i4>1</vt:i4>
      </vt:variant>
      <vt:variant>
        <vt:lpwstr>line</vt:lpwstr>
      </vt:variant>
      <vt:variant>
        <vt:lpwstr/>
      </vt:variant>
      <vt:variant>
        <vt:i4>786434</vt:i4>
      </vt:variant>
      <vt:variant>
        <vt:i4>68443</vt:i4>
      </vt:variant>
      <vt:variant>
        <vt:i4>1031</vt:i4>
      </vt:variant>
      <vt:variant>
        <vt:i4>1</vt:i4>
      </vt:variant>
      <vt:variant>
        <vt:lpwstr>line</vt:lpwstr>
      </vt:variant>
      <vt:variant>
        <vt:lpwstr/>
      </vt:variant>
      <vt:variant>
        <vt:i4>786434</vt:i4>
      </vt:variant>
      <vt:variant>
        <vt:i4>69529</vt:i4>
      </vt:variant>
      <vt:variant>
        <vt:i4>1032</vt:i4>
      </vt:variant>
      <vt:variant>
        <vt:i4>1</vt:i4>
      </vt:variant>
      <vt:variant>
        <vt:lpwstr>line</vt:lpwstr>
      </vt:variant>
      <vt:variant>
        <vt:lpwstr/>
      </vt:variant>
      <vt:variant>
        <vt:i4>786434</vt:i4>
      </vt:variant>
      <vt:variant>
        <vt:i4>70779</vt:i4>
      </vt:variant>
      <vt:variant>
        <vt:i4>1033</vt:i4>
      </vt:variant>
      <vt:variant>
        <vt:i4>1</vt:i4>
      </vt:variant>
      <vt:variant>
        <vt:lpwstr>line</vt:lpwstr>
      </vt:variant>
      <vt:variant>
        <vt:lpwstr/>
      </vt:variant>
      <vt:variant>
        <vt:i4>5767189</vt:i4>
      </vt:variant>
      <vt:variant>
        <vt:i4>73007</vt:i4>
      </vt:variant>
      <vt:variant>
        <vt:i4>1034</vt:i4>
      </vt:variant>
      <vt:variant>
        <vt:i4>1</vt:i4>
      </vt:variant>
      <vt:variant>
        <vt:lpwstr>Petmeat1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1990 - 02-d0-05</dc:title>
  <dc:subject/>
  <dc:creator/>
  <cp:keywords/>
  <dc:description/>
  <cp:lastModifiedBy>svcMRProcess</cp:lastModifiedBy>
  <cp:revision>4</cp:revision>
  <cp:lastPrinted>2008-08-19T00:40:00Z</cp:lastPrinted>
  <dcterms:created xsi:type="dcterms:W3CDTF">2018-09-12T06:25:00Z</dcterms:created>
  <dcterms:modified xsi:type="dcterms:W3CDTF">2018-09-12T06:25:00Z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20091024</vt:lpwstr>
  </property>
  <property fmtid="{D5CDD505-2E9C-101B-9397-08002B2CF9AE}" pid="4" name="DocumentType">
    <vt:lpwstr>Reg</vt:lpwstr>
  </property>
  <property fmtid="{D5CDD505-2E9C-101B-9397-08002B2CF9AE}" pid="5" name="OwlsUID">
    <vt:i4>4489</vt:i4>
  </property>
  <property fmtid="{D5CDD505-2E9C-101B-9397-08002B2CF9AE}" pid="6" name="ReprintNo">
    <vt:lpwstr>2</vt:lpwstr>
  </property>
  <property fmtid="{D5CDD505-2E9C-101B-9397-08002B2CF9AE}" pid="7" name="AsAtDate">
    <vt:lpwstr>24 Oct 2009</vt:lpwstr>
  </property>
  <property fmtid="{D5CDD505-2E9C-101B-9397-08002B2CF9AE}" pid="8" name="Suffix">
    <vt:lpwstr>02-d0-05</vt:lpwstr>
  </property>
  <property fmtid="{D5CDD505-2E9C-101B-9397-08002B2CF9AE}" pid="9" name="Status">
    <vt:lpwstr>NIF</vt:lpwstr>
  </property>
</Properties>
</file>