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Royalty Variation Agreement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Barrow Island Royalty Variation Agreement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_Toc414961199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_Toc414961200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Ratification and effect of Agreement</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_Toc414961202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of agreement</w:t>
      </w:r>
      <w:r>
        <w:tab/>
      </w:r>
      <w:r>
        <w:fldChar w:fldCharType="begin"/>
      </w:r>
      <w:r>
        <w:instrText xml:space="preserve"> PAGEREF _Toc414961203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 character of Barrow Island lease preserved</w:t>
      </w:r>
      <w:r>
        <w:tab/>
      </w:r>
      <w:r>
        <w:fldChar w:fldCharType="begin"/>
      </w:r>
      <w:r>
        <w:instrText xml:space="preserve"> PAGEREF _Toc414961204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Barrow Island Royalty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_Toc414961207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Barrow Island Royalty Variation Agreement Act 1985 </w:t>
      </w:r>
    </w:p>
    <w:p>
      <w:pPr>
        <w:pStyle w:val="LongTitle"/>
        <w:rPr>
          <w:snapToGrid w:val="0"/>
        </w:rPr>
      </w:pPr>
      <w:r>
        <w:rPr>
          <w:snapToGrid w:val="0"/>
        </w:rPr>
        <w:t xml:space="preserve">An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iCs/>
        </w:rPr>
        <w:t>Petroleum and Geothermal Energy Resources Act 1967</w:t>
      </w:r>
      <w:r>
        <w:t xml:space="preserve"> </w:t>
      </w:r>
      <w:r>
        <w:rPr>
          <w:snapToGrid w:val="0"/>
        </w:rPr>
        <w:t xml:space="preserve">and for related purposes. </w:t>
      </w:r>
    </w:p>
    <w:p>
      <w:pPr>
        <w:pStyle w:val="Footnotelongtitle"/>
      </w:pPr>
      <w:r>
        <w:tab/>
        <w:t>[Long title amended: No. 35 of 2007 s. 91(2).]</w:t>
      </w:r>
    </w:p>
    <w:p>
      <w:pPr>
        <w:pStyle w:val="Heading2"/>
      </w:pPr>
      <w:bookmarkStart w:id="3" w:name="_Toc377998774"/>
      <w:bookmarkStart w:id="4" w:name="_Toc414961179"/>
      <w:bookmarkStart w:id="5" w:name="_Toc414961198"/>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998775"/>
      <w:bookmarkStart w:id="7" w:name="_Toc41496119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8" w:name="_Toc377998776"/>
      <w:bookmarkStart w:id="9" w:name="_Toc41496120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10" w:name="_Toc377998777"/>
      <w:bookmarkStart w:id="11" w:name="_Toc414961182"/>
      <w:bookmarkStart w:id="12" w:name="_Toc414961201"/>
      <w:r>
        <w:rPr>
          <w:rStyle w:val="CharPartNo"/>
        </w:rPr>
        <w:t>Part II</w:t>
      </w:r>
      <w:r>
        <w:rPr>
          <w:rStyle w:val="CharDivNo"/>
        </w:rPr>
        <w:t> </w:t>
      </w:r>
      <w:r>
        <w:t>—</w:t>
      </w:r>
      <w:r>
        <w:rPr>
          <w:rStyle w:val="CharDivText"/>
        </w:rPr>
        <w:t> </w:t>
      </w:r>
      <w:r>
        <w:rPr>
          <w:rStyle w:val="CharPartText"/>
        </w:rPr>
        <w:t>Ratification and effect of Agreement</w:t>
      </w:r>
      <w:bookmarkEnd w:id="10"/>
      <w:bookmarkEnd w:id="11"/>
      <w:bookmarkEnd w:id="12"/>
      <w:r>
        <w:rPr>
          <w:rStyle w:val="CharPartText"/>
        </w:rPr>
        <w:t xml:space="preserve"> </w:t>
      </w:r>
    </w:p>
    <w:p>
      <w:pPr>
        <w:pStyle w:val="Heading5"/>
        <w:rPr>
          <w:snapToGrid w:val="0"/>
        </w:rPr>
      </w:pPr>
      <w:bookmarkStart w:id="13" w:name="_Toc377998778"/>
      <w:bookmarkStart w:id="14" w:name="_Toc414961202"/>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15" w:name="_Toc377998779"/>
      <w:bookmarkStart w:id="16" w:name="_Toc414961203"/>
      <w:r>
        <w:rPr>
          <w:rStyle w:val="CharSectno"/>
        </w:rPr>
        <w:t>4</w:t>
      </w:r>
      <w:r>
        <w:rPr>
          <w:snapToGrid w:val="0"/>
        </w:rPr>
        <w:t>.</w:t>
      </w:r>
      <w:r>
        <w:rPr>
          <w:snapToGrid w:val="0"/>
        </w:rPr>
        <w:tab/>
        <w:t>Ratification of agreement</w:t>
      </w:r>
      <w:bookmarkEnd w:id="15"/>
      <w:bookmarkEnd w:id="1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17" w:name="_Toc377998780"/>
      <w:bookmarkStart w:id="18" w:name="_Toc414961204"/>
      <w:r>
        <w:rPr>
          <w:rStyle w:val="CharSectno"/>
        </w:rPr>
        <w:t>5</w:t>
      </w:r>
      <w:r>
        <w:rPr>
          <w:snapToGrid w:val="0"/>
        </w:rPr>
        <w:t>.</w:t>
      </w:r>
      <w:r>
        <w:rPr>
          <w:snapToGrid w:val="0"/>
        </w:rPr>
        <w:tab/>
        <w:t>Legal character of Barrow Island lease preserved</w:t>
      </w:r>
      <w:bookmarkEnd w:id="17"/>
      <w:bookmarkEnd w:id="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t>Petroleum Act 1936</w:t>
      </w:r>
      <w:r>
        <w:rPr>
          <w:vertAlign w:val="superscript"/>
        </w:rPr>
        <w:t> 2</w:t>
      </w:r>
      <w:r>
        <w:rPr>
          <w:snapToGrid w:val="0"/>
        </w:rPr>
        <w:t xml:space="preserve"> as they are deemed to subsist and enure, with modifications, under sections 134 and 134A of the </w:t>
      </w:r>
      <w:r>
        <w:rPr>
          <w:i/>
          <w:iCs/>
        </w:rPr>
        <w:t>Petroleum and Geothermal Energy Resources Act 1967</w:t>
      </w:r>
      <w:r>
        <w:t>.</w:t>
      </w:r>
    </w:p>
    <w:p>
      <w:pPr>
        <w:pStyle w:val="Footnotesection"/>
      </w:pPr>
      <w:r>
        <w:tab/>
        <w:t>[Section 5 amended: No. 35 of 2007 s. 91(3)]</w:t>
      </w:r>
    </w:p>
    <w:p>
      <w:pPr>
        <w:pStyle w:val="Ednotesection"/>
        <w:spacing w:before="400"/>
        <w:ind w:left="890" w:hanging="890"/>
      </w:pPr>
      <w:r>
        <w:tab/>
      </w:r>
      <w:r>
        <w:tab/>
        <w:t>[Part III 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377998781"/>
      <w:bookmarkStart w:id="20" w:name="_Toc414961186"/>
      <w:bookmarkStart w:id="21" w:name="_Toc414961205"/>
      <w:r>
        <w:rPr>
          <w:rStyle w:val="CharSchNo"/>
        </w:rPr>
        <w:t>Schedule</w:t>
      </w:r>
      <w:r>
        <w:t> — </w:t>
      </w:r>
      <w:r>
        <w:rPr>
          <w:rStyle w:val="CharSchText"/>
        </w:rPr>
        <w:t>Barrow Island Royalty Variation Agreement</w:t>
      </w:r>
      <w:bookmarkEnd w:id="19"/>
      <w:bookmarkEnd w:id="20"/>
      <w:bookmarkEnd w:id="21"/>
    </w:p>
    <w:p>
      <w:pPr>
        <w:pStyle w:val="yShoulderClause"/>
        <w:rPr>
          <w:snapToGrid w:val="0"/>
        </w:rPr>
      </w:pPr>
      <w:r>
        <w:rPr>
          <w:snapToGrid w:val="0"/>
        </w:rPr>
        <w:t>[s. 3]</w:t>
      </w:r>
    </w:p>
    <w:p>
      <w:pPr>
        <w:pStyle w:val="yFootnoteheading"/>
      </w:pPr>
      <w:r>
        <w:tab/>
        <w:t>[Heading amended: No. 19 of 2010 s. 4.]</w:t>
      </w:r>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fillcolor="window">
            <v:imagedata r:id="rId24" o:title=""/>
          </v:shape>
          <o:OLEObject Type="Embed" ProgID="Equation.3" ShapeID="_x0000_i1025" DrawAspect="Content" ObjectID="_1643123120" r:id="rId25"/>
        </w:obje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377998782"/>
      <w:bookmarkStart w:id="24" w:name="_Toc414961187"/>
      <w:bookmarkStart w:id="25" w:name="_Toc414961206"/>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r>
        <w:rPr>
          <w:snapToGrid w:val="0"/>
        </w:rPr>
        <w:t xml:space="preserve"> and includes the amendments made by the other written laws referred to in the following table.  </w:t>
      </w:r>
    </w:p>
    <w:p>
      <w:pPr>
        <w:pStyle w:val="nHeading3"/>
        <w:rPr>
          <w:snapToGrid w:val="0"/>
        </w:rPr>
      </w:pPr>
      <w:bookmarkStart w:id="26" w:name="_Toc377998783"/>
      <w:bookmarkStart w:id="27" w:name="_Toc414961207"/>
      <w:r>
        <w:rPr>
          <w:snapToGrid w:val="0"/>
        </w:rPr>
        <w:t>Compilation table</w:t>
      </w:r>
      <w:bookmarkEnd w:id="26"/>
      <w:bookmarkEnd w:id="2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4"/>
        <w:gridCol w:w="1120"/>
        <w:gridCol w:w="1120"/>
        <w:gridCol w:w="1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Barrow Island Royalty Variation Agreement Act 1985</w:t>
            </w:r>
          </w:p>
        </w:tc>
        <w:tc>
          <w:tcPr>
            <w:tcW w:w="1134" w:type="dxa"/>
            <w:gridSpan w:val="2"/>
            <w:tcBorders>
              <w:top w:val="nil"/>
              <w:bottom w:val="nil"/>
            </w:tcBorders>
          </w:tcPr>
          <w:p>
            <w:pPr>
              <w:pStyle w:val="nTable"/>
              <w:spacing w:before="80"/>
            </w:pPr>
            <w:r>
              <w:t>113 of 1985</w:t>
            </w:r>
          </w:p>
        </w:tc>
        <w:tc>
          <w:tcPr>
            <w:tcW w:w="1134" w:type="dxa"/>
            <w:gridSpan w:val="2"/>
            <w:tcBorders>
              <w:top w:val="nil"/>
              <w:bottom w:val="nil"/>
            </w:tcBorders>
          </w:tcPr>
          <w:p>
            <w:pPr>
              <w:pStyle w:val="nTable"/>
              <w:spacing w:before="80"/>
            </w:pPr>
            <w:r>
              <w:t>7 Jan 1986</w:t>
            </w:r>
          </w:p>
        </w:tc>
        <w:tc>
          <w:tcPr>
            <w:tcW w:w="2551" w:type="dxa"/>
            <w:tcBorders>
              <w:top w:val="nil"/>
              <w:bottom w:val="nil"/>
            </w:tcBorders>
          </w:tcPr>
          <w:p>
            <w:pPr>
              <w:pStyle w:val="nTable"/>
              <w:spacing w:before="80"/>
            </w:pPr>
            <w:r>
              <w:t>7 Jan 1986 (see s. 2)</w:t>
            </w:r>
          </w:p>
        </w:tc>
      </w:tr>
      <w:tr>
        <w:tc>
          <w:tcPr>
            <w:tcW w:w="2268" w:type="dxa"/>
            <w:tcBorders>
              <w:top w:val="nil"/>
              <w:bottom w:val="nil"/>
            </w:tcBorders>
          </w:tcPr>
          <w:p>
            <w:pPr>
              <w:pStyle w:val="nTable"/>
              <w:spacing w:before="80"/>
              <w:rPr>
                <w:i/>
              </w:rPr>
            </w:pPr>
            <w:r>
              <w:rPr>
                <w:i/>
                <w:snapToGrid w:val="0"/>
              </w:rPr>
              <w:t>Petroleum Amendment Act 2007</w:t>
            </w:r>
            <w:r>
              <w:rPr>
                <w:iCs/>
                <w:snapToGrid w:val="0"/>
              </w:rPr>
              <w:t xml:space="preserve"> s. 91</w:t>
            </w:r>
          </w:p>
        </w:tc>
        <w:tc>
          <w:tcPr>
            <w:tcW w:w="1134" w:type="dxa"/>
            <w:gridSpan w:val="2"/>
            <w:tcBorders>
              <w:top w:val="nil"/>
              <w:bottom w:val="nil"/>
            </w:tcBorders>
          </w:tcPr>
          <w:p>
            <w:pPr>
              <w:pStyle w:val="nTable"/>
              <w:spacing w:before="80"/>
            </w:pPr>
            <w:r>
              <w:t>35 of 2007</w:t>
            </w:r>
          </w:p>
        </w:tc>
        <w:tc>
          <w:tcPr>
            <w:tcW w:w="1134" w:type="dxa"/>
            <w:gridSpan w:val="2"/>
            <w:tcBorders>
              <w:top w:val="nil"/>
              <w:bottom w:val="nil"/>
            </w:tcBorders>
          </w:tcPr>
          <w:p>
            <w:pPr>
              <w:pStyle w:val="nTable"/>
              <w:spacing w:before="80"/>
            </w:pPr>
            <w:r>
              <w:t>21 Dec 2007</w:t>
            </w:r>
          </w:p>
        </w:tc>
        <w:tc>
          <w:tcPr>
            <w:tcW w:w="2551" w:type="dxa"/>
            <w:tcBorders>
              <w:top w:val="nil"/>
              <w:bottom w:val="nil"/>
            </w:tcBorders>
          </w:tcPr>
          <w:p>
            <w:pPr>
              <w:pStyle w:val="nTable"/>
              <w:spacing w:before="80"/>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82"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20"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65"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9" w:name="_Toc414961208"/>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Barrow Island lease</w:t>
      </w:r>
      <w:r>
        <w:tab/>
        <w:t>5(1)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Royalty Variation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Royalty Variation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Royalty Variation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lvlText w:val="%1."/>
      <w:lvlJc w:val="left"/>
      <w:pPr>
        <w:tabs>
          <w:tab w:val="num" w:pos="1800"/>
        </w:tabs>
        <w:ind w:left="1800" w:hanging="360"/>
      </w:pPr>
    </w:lvl>
  </w:abstractNum>
  <w:abstractNum w:abstractNumId="1">
    <w:nsid w:val="FFFFFF7D"/>
    <w:multiLevelType w:val="singleLevel"/>
    <w:tmpl w:val="01E61806"/>
    <w:lvl w:ilvl="0">
      <w:start w:val="1"/>
      <w:numFmt w:val="decimal"/>
      <w:lvlText w:val="%1."/>
      <w:lvlJc w:val="left"/>
      <w:pPr>
        <w:tabs>
          <w:tab w:val="num" w:pos="1440"/>
        </w:tabs>
        <w:ind w:left="1440" w:hanging="360"/>
      </w:pPr>
    </w:lvl>
  </w:abstractNum>
  <w:abstractNum w:abstractNumId="2">
    <w:nsid w:val="FFFFFF7E"/>
    <w:multiLevelType w:val="singleLevel"/>
    <w:tmpl w:val="71D2FF62"/>
    <w:lvl w:ilvl="0">
      <w:start w:val="1"/>
      <w:numFmt w:val="decimal"/>
      <w:lvlText w:val="%1."/>
      <w:lvlJc w:val="left"/>
      <w:pPr>
        <w:tabs>
          <w:tab w:val="num" w:pos="1080"/>
        </w:tabs>
        <w:ind w:left="1080" w:hanging="360"/>
      </w:pPr>
    </w:lvl>
  </w:abstractNum>
  <w:abstractNum w:abstractNumId="3">
    <w:nsid w:val="FFFFFF7F"/>
    <w:multiLevelType w:val="singleLevel"/>
    <w:tmpl w:val="F30CA806"/>
    <w:lvl w:ilvl="0">
      <w:start w:val="1"/>
      <w:numFmt w:val="decimal"/>
      <w:lvlText w:val="%1."/>
      <w:lvlJc w:val="left"/>
      <w:pPr>
        <w:tabs>
          <w:tab w:val="num" w:pos="720"/>
        </w:tabs>
        <w:ind w:left="720" w:hanging="360"/>
      </w:pPr>
    </w:lvl>
  </w:abstractNum>
  <w:abstractNum w:abstractNumId="4">
    <w:nsid w:val="FFFFFF80"/>
    <w:multiLevelType w:val="singleLevel"/>
    <w:tmpl w:val="81C251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lvlText w:val="%1."/>
      <w:lvlJc w:val="left"/>
      <w:pPr>
        <w:tabs>
          <w:tab w:val="num" w:pos="360"/>
        </w:tabs>
        <w:ind w:left="360" w:hanging="360"/>
      </w:pPr>
    </w:lvl>
  </w:abstractNum>
  <w:abstractNum w:abstractNumId="9">
    <w:nsid w:val="FFFFFF89"/>
    <w:multiLevelType w:val="singleLevel"/>
    <w:tmpl w:val="F07C73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F260C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29"/>
    <w:docVar w:name="WAFER_20140120161512" w:val="RemoveTocBookmarks,RemoveUnusedBookmarks,RemoveLanguageTags,UsedStyles,ResetPageSize,UpdateArrangement"/>
    <w:docVar w:name="WAFER_20140120161512_GUID" w:val="cea3d753-aed5-43c7-a236-b0fbad6f599a"/>
    <w:docVar w:name="WAFER_20140120162316" w:val="RemoveTocBookmarks,RunningHeaders"/>
    <w:docVar w:name="WAFER_20140120162316_GUID" w:val="d4dd4abc-8c1f-4cd2-b970-ab0451b7ebf6"/>
    <w:docVar w:name="WAFER_20150324113849" w:val="ResetPageSize,UpdateArrangement,UpdateNTable"/>
    <w:docVar w:name="WAFER_20150324113849_GUID" w:val="f74b3a72-b3bf-4f05-8561-3d5005eda87e"/>
    <w:docVar w:name="WAFER_20151102121952" w:val="UpdateStyles,UsedStyles"/>
    <w:docVar w:name="WAFER_20151102121952_GUID" w:val="86031246-8d2e-4825-8cb6-36e5960014c8"/>
    <w:docVar w:name="WAFER_20151130160729" w:val="RemoveTrackChanges"/>
    <w:docVar w:name="WAFER_20151130160729_GUID" w:val="c6d6c3b7-d00a-4a21-9604-bd8271a2b7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10486</Words>
  <Characters>52329</Characters>
  <Application>Microsoft Office Word</Application>
  <DocSecurity>0</DocSecurity>
  <Lines>1245</Lines>
  <Paragraphs>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1985 - 01-e0-06</dc:title>
  <dc:subject/>
  <dc:creator/>
  <cp:keywords/>
  <dc:description/>
  <cp:lastModifiedBy>svcMRProcess</cp:lastModifiedBy>
  <cp:revision>4</cp:revision>
  <cp:lastPrinted>2003-01-21T03:42:00Z</cp:lastPrinted>
  <dcterms:created xsi:type="dcterms:W3CDTF">2020-02-13T10:19:00Z</dcterms:created>
  <dcterms:modified xsi:type="dcterms:W3CDTF">2020-02-13T10:19:00Z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69</vt:i4>
  </property>
  <property fmtid="{D5CDD505-2E9C-101B-9397-08002B2CF9AE}" pid="6" name="AsAtDate">
    <vt:lpwstr>11 Sep 2010</vt:lpwstr>
  </property>
  <property fmtid="{D5CDD505-2E9C-101B-9397-08002B2CF9AE}" pid="7" name="Suffix">
    <vt:lpwstr>01-e0-06</vt:lpwstr>
  </property>
</Properties>
</file>