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Statistics Act 1907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Statistics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_Toc434856254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Provisions relating to collection and publication of statistics required by the State</w:t>
      </w:r>
    </w:p>
    <w:p>
      <w:pPr>
        <w:pStyle w:val="TOC8"/>
        <w:rPr>
          <w:rFonts w:asciiTheme="minorHAnsi" w:eastAsiaTheme="minorEastAsia" w:hAnsiTheme="minorHAnsi" w:cstheme="minorBidi"/>
          <w:szCs w:val="22"/>
        </w:rPr>
      </w:pPr>
      <w:r>
        <w:t>1B</w:t>
      </w:r>
      <w:r>
        <w:rPr>
          <w:snapToGrid w:val="0"/>
        </w:rPr>
        <w:t xml:space="preserve">. </w:t>
      </w:r>
      <w:r>
        <w:rPr>
          <w:snapToGrid w:val="0"/>
        </w:rPr>
        <w:tab/>
        <w:t>Provisions of Part I subject to arrangements</w:t>
      </w:r>
      <w:r>
        <w:tab/>
      </w:r>
      <w:r>
        <w:fldChar w:fldCharType="begin"/>
      </w:r>
      <w:r>
        <w:instrText xml:space="preserve"> PAGEREF _Toc434856256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_Toc434856257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Statistician</w:t>
      </w:r>
      <w:r>
        <w:tab/>
      </w:r>
      <w:r>
        <w:fldChar w:fldCharType="begin"/>
      </w:r>
      <w:r>
        <w:instrText xml:space="preserve"> PAGEREF _Toc434856258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Deputy Statistician, and other officers</w:t>
      </w:r>
      <w:r>
        <w:tab/>
      </w:r>
      <w:r>
        <w:fldChar w:fldCharType="begin"/>
      </w:r>
      <w:r>
        <w:instrText xml:space="preserve"> PAGEREF _Toc434856259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Statistical agents and collectors</w:t>
      </w:r>
      <w:r>
        <w:tab/>
      </w:r>
      <w:r>
        <w:fldChar w:fldCharType="begin"/>
      </w:r>
      <w:r>
        <w:instrText xml:space="preserve"> PAGEREF _Toc434856260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Statistician to take steps for collection of statistics</w:t>
      </w:r>
      <w:r>
        <w:tab/>
      </w:r>
      <w:r>
        <w:fldChar w:fldCharType="begin"/>
      </w:r>
      <w:r>
        <w:instrText xml:space="preserve"> PAGEREF _Toc434856261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Statistics to be collected</w:t>
      </w:r>
      <w:r>
        <w:tab/>
      </w:r>
      <w:r>
        <w:fldChar w:fldCharType="begin"/>
      </w:r>
      <w:r>
        <w:instrText xml:space="preserve"> PAGEREF _Toc434856262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Returns to be supplied</w:t>
      </w:r>
      <w:r>
        <w:tab/>
      </w:r>
      <w:r>
        <w:fldChar w:fldCharType="begin"/>
      </w:r>
      <w:r>
        <w:instrText xml:space="preserve"> PAGEREF _Toc434856263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of persons to answer questions</w:t>
      </w:r>
      <w:r>
        <w:tab/>
      </w:r>
      <w:r>
        <w:fldChar w:fldCharType="begin"/>
      </w:r>
      <w:r>
        <w:instrText xml:space="preserve"> PAGEREF _Toc434856264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entry and inspection</w:t>
      </w:r>
      <w:r>
        <w:tab/>
      </w:r>
      <w:r>
        <w:fldChar w:fldCharType="begin"/>
      </w:r>
      <w:r>
        <w:instrText xml:space="preserve"> PAGEREF _Toc434856265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Statistician may require fresh returns</w:t>
      </w:r>
      <w:r>
        <w:tab/>
      </w:r>
      <w:r>
        <w:fldChar w:fldCharType="begin"/>
      </w:r>
      <w:r>
        <w:instrText xml:space="preserve"> PAGEREF _Toc434856266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Treasurer may withhold moneys when statistics not furnished</w:t>
      </w:r>
      <w:r>
        <w:tab/>
      </w:r>
      <w:r>
        <w:fldChar w:fldCharType="begin"/>
      </w:r>
      <w:r>
        <w:instrText xml:space="preserve"> PAGEREF _Toc434856267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Publication of statistics</w:t>
      </w:r>
      <w:r>
        <w:tab/>
      </w:r>
      <w:r>
        <w:fldChar w:fldCharType="begin"/>
      </w:r>
      <w:r>
        <w:instrText xml:space="preserve"> PAGEREF _Toc434856268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Penalty for officers neglecting duty</w:t>
      </w:r>
      <w:r>
        <w:tab/>
      </w:r>
      <w:r>
        <w:fldChar w:fldCharType="begin"/>
      </w:r>
      <w:r>
        <w:instrText xml:space="preserve"> PAGEREF _Toc434856269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Untrue returns by officers</w:t>
      </w:r>
      <w:r>
        <w:tab/>
      </w:r>
      <w:r>
        <w:fldChar w:fldCharType="begin"/>
      </w:r>
      <w:r>
        <w:instrText xml:space="preserve"> PAGEREF _Toc434856270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Officers to observe secrecy</w:t>
      </w:r>
      <w:r>
        <w:tab/>
      </w:r>
      <w:r>
        <w:fldChar w:fldCharType="begin"/>
      </w:r>
      <w:r>
        <w:instrText xml:space="preserve"> PAGEREF _Toc434856271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Secrecy of returns</w:t>
      </w:r>
      <w:r>
        <w:tab/>
      </w:r>
      <w:r>
        <w:fldChar w:fldCharType="begin"/>
      </w:r>
      <w:r>
        <w:instrText xml:space="preserve"> PAGEREF _Toc434856272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Returns not to be produced in court</w:t>
      </w:r>
      <w:r>
        <w:tab/>
      </w:r>
      <w:r>
        <w:fldChar w:fldCharType="begin"/>
      </w:r>
      <w:r>
        <w:instrText xml:space="preserve"> PAGEREF _Toc434856273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Penalty for false returns or answers</w:t>
      </w:r>
      <w:r>
        <w:tab/>
      </w:r>
      <w:r>
        <w:fldChar w:fldCharType="begin"/>
      </w:r>
      <w:r>
        <w:instrText xml:space="preserve"> PAGEREF _Toc434856274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notices may be given</w:t>
      </w:r>
      <w:r>
        <w:tab/>
      </w:r>
      <w:r>
        <w:fldChar w:fldCharType="begin"/>
      </w:r>
      <w:r>
        <w:instrText xml:space="preserve"> PAGEREF _Toc434856275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Penalties at foot of sections</w:t>
      </w:r>
      <w:r>
        <w:tab/>
      </w:r>
      <w:r>
        <w:fldChar w:fldCharType="begin"/>
      </w:r>
      <w:r>
        <w:instrText xml:space="preserve"> PAGEREF _Toc434856276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to prosecute</w:t>
      </w:r>
      <w:r>
        <w:tab/>
      </w:r>
      <w:r>
        <w:fldChar w:fldCharType="begin"/>
      </w:r>
      <w:r>
        <w:instrText xml:space="preserve"> PAGEREF _Toc434856277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_Toc434856278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Provisions relating to collection and publication of statistics pursuant to arrangement between the Commonwealth and the State, for the purposes of both the Commonwealth and the State</w:t>
      </w:r>
    </w:p>
    <w:p>
      <w:pPr>
        <w:pStyle w:val="TOC8"/>
        <w:rPr>
          <w:rFonts w:asciiTheme="minorHAnsi" w:eastAsiaTheme="minorEastAsia" w:hAnsiTheme="minorHAnsi" w:cstheme="minorBidi"/>
          <w:szCs w:val="22"/>
        </w:rPr>
      </w:pPr>
      <w:r>
        <w:t>25</w:t>
      </w:r>
      <w:r>
        <w:rPr>
          <w:snapToGrid w:val="0"/>
        </w:rPr>
        <w:t>.</w:t>
      </w:r>
      <w:r>
        <w:rPr>
          <w:snapToGrid w:val="0"/>
        </w:rPr>
        <w:tab/>
        <w:t>Governor may enter into arrangement</w:t>
      </w:r>
      <w:r>
        <w:tab/>
      </w:r>
      <w:r>
        <w:fldChar w:fldCharType="begin"/>
      </w:r>
      <w:r>
        <w:instrText xml:space="preserve"> PAGEREF _Toc434856280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 Arrangement between Commonwealth and State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_Toc434856283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Statistics Act 1907 </w:t>
      </w:r>
    </w:p>
    <w:p>
      <w:pPr>
        <w:pStyle w:val="LongTitle"/>
        <w:rPr>
          <w:snapToGrid w:val="0"/>
        </w:rPr>
      </w:pPr>
      <w:r>
        <w:rPr>
          <w:snapToGrid w:val="0"/>
        </w:rPr>
        <w:t xml:space="preserve">An Act to provide for the collection of statistics for public purposes. </w:t>
      </w:r>
    </w:p>
    <w:p>
      <w:pPr>
        <w:pStyle w:val="Heading2"/>
      </w:pPr>
      <w:bookmarkStart w:id="3" w:name="_Toc379194363"/>
      <w:bookmarkStart w:id="4" w:name="_Toc424548578"/>
      <w:bookmarkStart w:id="5" w:name="_Toc434856253"/>
      <w:r>
        <w:rPr>
          <w:rStyle w:val="CharPartNo"/>
        </w:rPr>
        <w:t>Part IA</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No. 19 of 2010 s. 43(2).]</w:t>
      </w:r>
    </w:p>
    <w:p>
      <w:pPr>
        <w:pStyle w:val="Heading5"/>
        <w:rPr>
          <w:snapToGrid w:val="0"/>
        </w:rPr>
      </w:pPr>
      <w:bookmarkStart w:id="6" w:name="_Toc379194364"/>
      <w:bookmarkStart w:id="7" w:name="_Toc434856254"/>
      <w:r>
        <w:rPr>
          <w:rStyle w:val="CharSectno"/>
        </w:rPr>
        <w:t>1</w:t>
      </w:r>
      <w:r>
        <w:rPr>
          <w:snapToGrid w:val="0"/>
        </w:rPr>
        <w:t>.</w:t>
      </w:r>
      <w:r>
        <w:rPr>
          <w:snapToGrid w:val="0"/>
        </w:rPr>
        <w:tab/>
        <w:t>Short title and 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8" w:name="_Toc379194365"/>
      <w:bookmarkStart w:id="9" w:name="_Toc424548580"/>
      <w:bookmarkStart w:id="10" w:name="_Toc434856255"/>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8"/>
      <w:bookmarkEnd w:id="9"/>
      <w:bookmarkEnd w:id="10"/>
    </w:p>
    <w:p>
      <w:pPr>
        <w:pStyle w:val="Footnoteheading"/>
      </w:pPr>
      <w:r>
        <w:tab/>
        <w:t xml:space="preserve">[Heading inserted: No. 62 of 1956 s. 2.] </w:t>
      </w:r>
    </w:p>
    <w:p>
      <w:pPr>
        <w:pStyle w:val="Ednotesection"/>
      </w:pPr>
      <w:r>
        <w:t>[</w:t>
      </w:r>
      <w:r>
        <w:rPr>
          <w:b/>
        </w:rPr>
        <w:t>1A.</w:t>
      </w:r>
      <w:r>
        <w:tab/>
        <w:t>Deleted: No. 10 of 1998 s. 76.]</w:t>
      </w:r>
    </w:p>
    <w:p>
      <w:pPr>
        <w:pStyle w:val="Heading5"/>
        <w:rPr>
          <w:snapToGrid w:val="0"/>
        </w:rPr>
      </w:pPr>
      <w:bookmarkStart w:id="11" w:name="_Toc379194366"/>
      <w:bookmarkStart w:id="12" w:name="_Toc434856256"/>
      <w:r>
        <w:rPr>
          <w:rStyle w:val="CharSectno"/>
        </w:rPr>
        <w:t>1B</w:t>
      </w:r>
      <w:r>
        <w:rPr>
          <w:snapToGrid w:val="0"/>
        </w:rPr>
        <w:t xml:space="preserve">. </w:t>
      </w:r>
      <w:r>
        <w:rPr>
          <w:snapToGrid w:val="0"/>
        </w:rPr>
        <w:tab/>
        <w:t>Provisions of Part I subject to arrangements</w:t>
      </w:r>
      <w:bookmarkEnd w:id="11"/>
      <w:bookmarkEnd w:id="12"/>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No. 62 of 1956 s. 2.] </w:t>
      </w:r>
    </w:p>
    <w:p>
      <w:pPr>
        <w:pStyle w:val="Ednotesection"/>
      </w:pPr>
      <w:r>
        <w:rPr>
          <w:rStyle w:val="CharSectno"/>
        </w:rPr>
        <w:t>[</w:t>
      </w:r>
      <w:r>
        <w:rPr>
          <w:rStyle w:val="CharSectno"/>
          <w:b/>
        </w:rPr>
        <w:t>2</w:t>
      </w:r>
      <w:r>
        <w:t>.</w:t>
      </w:r>
      <w:r>
        <w:tab/>
        <w:t xml:space="preserve">Omitted under the Reprints Act 1984 s. 7(4)(f).]  </w:t>
      </w:r>
    </w:p>
    <w:p>
      <w:pPr>
        <w:pStyle w:val="Heading5"/>
        <w:rPr>
          <w:snapToGrid w:val="0"/>
        </w:rPr>
      </w:pPr>
      <w:bookmarkStart w:id="13" w:name="_Toc379194367"/>
      <w:bookmarkStart w:id="14" w:name="_Toc434856257"/>
      <w:r>
        <w:rPr>
          <w:rStyle w:val="CharSectno"/>
        </w:rPr>
        <w:t>3</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Factory</w:t>
      </w:r>
      <w:r>
        <w:t xml:space="preserve"> means any work, mill, or establishment, used for the purpose of manufacturing, treating, or preparing any article.</w:t>
      </w:r>
    </w:p>
    <w:p>
      <w:pPr>
        <w:pStyle w:val="Defstart"/>
      </w:pPr>
      <w:r>
        <w:rPr>
          <w:b/>
        </w:rPr>
        <w:tab/>
      </w:r>
      <w:r>
        <w:rPr>
          <w:rStyle w:val="CharDefText"/>
        </w:rPr>
        <w:t>Local Authority</w:t>
      </w:r>
      <w:r>
        <w:t xml:space="preserve"> means any corporation or board constituted or appointed under the authority of a Statute, and charged with the administration of moneys for any purpose of local concern.</w:t>
      </w:r>
    </w:p>
    <w:p>
      <w:pPr>
        <w:pStyle w:val="Defstart"/>
      </w:pPr>
      <w:r>
        <w:rPr>
          <w:b/>
        </w:rPr>
        <w:tab/>
      </w:r>
      <w:r>
        <w:rPr>
          <w:rStyle w:val="CharDefText"/>
        </w:rPr>
        <w:t>Minister</w:t>
      </w:r>
      <w:r>
        <w:t xml:space="preserve"> means the Minister of the Crown charged, for the time being, with the administration of this Act.</w:t>
      </w:r>
    </w:p>
    <w:p>
      <w:pPr>
        <w:pStyle w:val="Defstart"/>
      </w:pPr>
      <w:r>
        <w:rPr>
          <w:b/>
        </w:rPr>
        <w:tab/>
      </w:r>
      <w:r>
        <w:rPr>
          <w:rStyle w:val="CharDefText"/>
        </w:rPr>
        <w:t>Prescribed</w:t>
      </w:r>
      <w:r>
        <w:t xml:space="preserve"> means prescribed by this Act or by regulations made under this Act.</w:t>
      </w:r>
    </w:p>
    <w:p>
      <w:pPr>
        <w:pStyle w:val="Defstart"/>
      </w:pPr>
      <w:r>
        <w:rPr>
          <w:b/>
        </w:rPr>
        <w:tab/>
      </w:r>
      <w:r>
        <w:rPr>
          <w:rStyle w:val="CharDefText"/>
        </w:rPr>
        <w:t>Statistician</w:t>
      </w:r>
      <w:r>
        <w:t xml:space="preserve"> means the Government Statistician appointed under this Act.</w:t>
      </w:r>
    </w:p>
    <w:p>
      <w:pPr>
        <w:pStyle w:val="Heading5"/>
        <w:rPr>
          <w:snapToGrid w:val="0"/>
        </w:rPr>
      </w:pPr>
      <w:bookmarkStart w:id="15" w:name="_Toc379194368"/>
      <w:bookmarkStart w:id="16" w:name="_Toc434856258"/>
      <w:r>
        <w:rPr>
          <w:rStyle w:val="CharSectno"/>
        </w:rPr>
        <w:t>4</w:t>
      </w:r>
      <w:r>
        <w:rPr>
          <w:snapToGrid w:val="0"/>
        </w:rPr>
        <w:t>.</w:t>
      </w:r>
      <w:r>
        <w:rPr>
          <w:snapToGrid w:val="0"/>
        </w:rPr>
        <w:tab/>
        <w:t>Appointment of Statistician</w:t>
      </w:r>
      <w:bookmarkEnd w:id="15"/>
      <w:bookmarkEnd w:id="16"/>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17" w:name="_Toc379194369"/>
      <w:bookmarkStart w:id="18" w:name="_Toc434856259"/>
      <w:r>
        <w:rPr>
          <w:rStyle w:val="CharSectno"/>
        </w:rPr>
        <w:t>5</w:t>
      </w:r>
      <w:r>
        <w:rPr>
          <w:snapToGrid w:val="0"/>
        </w:rPr>
        <w:t>.</w:t>
      </w:r>
      <w:r>
        <w:rPr>
          <w:snapToGrid w:val="0"/>
        </w:rPr>
        <w:tab/>
        <w:t>Deputy Statistician, and other officers</w:t>
      </w:r>
      <w:bookmarkEnd w:id="17"/>
      <w:bookmarkEnd w:id="18"/>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19" w:name="_Toc379194370"/>
      <w:bookmarkStart w:id="20" w:name="_Toc434856260"/>
      <w:r>
        <w:rPr>
          <w:rStyle w:val="CharSectno"/>
        </w:rPr>
        <w:t>6</w:t>
      </w:r>
      <w:r>
        <w:rPr>
          <w:snapToGrid w:val="0"/>
        </w:rPr>
        <w:t>.</w:t>
      </w:r>
      <w:r>
        <w:rPr>
          <w:snapToGrid w:val="0"/>
        </w:rPr>
        <w:tab/>
        <w:t>Statistical agents and collectors</w:t>
      </w:r>
      <w:bookmarkEnd w:id="19"/>
      <w:bookmarkEnd w:id="20"/>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21" w:name="_Toc379194371"/>
      <w:bookmarkStart w:id="22" w:name="_Toc434856261"/>
      <w:r>
        <w:rPr>
          <w:rStyle w:val="CharSectno"/>
        </w:rPr>
        <w:t>7</w:t>
      </w:r>
      <w:r>
        <w:rPr>
          <w:snapToGrid w:val="0"/>
        </w:rPr>
        <w:t>.</w:t>
      </w:r>
      <w:r>
        <w:rPr>
          <w:snapToGrid w:val="0"/>
        </w:rPr>
        <w:tab/>
        <w:t>Statistician to take steps for collection of statistics</w:t>
      </w:r>
      <w:bookmarkEnd w:id="21"/>
      <w:bookmarkEnd w:id="22"/>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23" w:name="_Toc379194372"/>
      <w:bookmarkStart w:id="24" w:name="_Toc434856262"/>
      <w:r>
        <w:rPr>
          <w:rStyle w:val="CharSectno"/>
        </w:rPr>
        <w:t>8</w:t>
      </w:r>
      <w:r>
        <w:rPr>
          <w:snapToGrid w:val="0"/>
        </w:rPr>
        <w:t>.</w:t>
      </w:r>
      <w:r>
        <w:rPr>
          <w:snapToGrid w:val="0"/>
        </w:rPr>
        <w:tab/>
        <w:t>Statistics to be collected</w:t>
      </w:r>
      <w:bookmarkEnd w:id="23"/>
      <w:bookmarkEnd w:id="24"/>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25" w:name="_Toc379194373"/>
      <w:bookmarkStart w:id="26" w:name="_Toc434856263"/>
      <w:r>
        <w:rPr>
          <w:rStyle w:val="CharSectno"/>
        </w:rPr>
        <w:t>9</w:t>
      </w:r>
      <w:r>
        <w:rPr>
          <w:snapToGrid w:val="0"/>
        </w:rPr>
        <w:t>.</w:t>
      </w:r>
      <w:r>
        <w:rPr>
          <w:snapToGrid w:val="0"/>
        </w:rPr>
        <w:tab/>
        <w:t>Returns to be supplied</w:t>
      </w:r>
      <w:bookmarkEnd w:id="25"/>
      <w:bookmarkEnd w:id="26"/>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No. 113 of 1965 s. 8.] </w:t>
      </w:r>
    </w:p>
    <w:p>
      <w:pPr>
        <w:pStyle w:val="Heading5"/>
        <w:rPr>
          <w:snapToGrid w:val="0"/>
        </w:rPr>
      </w:pPr>
      <w:bookmarkStart w:id="27" w:name="_Toc379194374"/>
      <w:bookmarkStart w:id="28" w:name="_Toc434856264"/>
      <w:r>
        <w:rPr>
          <w:rStyle w:val="CharSectno"/>
        </w:rPr>
        <w:t>10</w:t>
      </w:r>
      <w:r>
        <w:rPr>
          <w:snapToGrid w:val="0"/>
        </w:rPr>
        <w:t>.</w:t>
      </w:r>
      <w:r>
        <w:rPr>
          <w:snapToGrid w:val="0"/>
        </w:rPr>
        <w:tab/>
        <w:t>Duty of persons to answer questions</w:t>
      </w:r>
      <w:bookmarkEnd w:id="27"/>
      <w:bookmarkEnd w:id="28"/>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No. 113 of 1965 s. 8.] </w:t>
      </w:r>
    </w:p>
    <w:p>
      <w:pPr>
        <w:pStyle w:val="Heading5"/>
        <w:rPr>
          <w:snapToGrid w:val="0"/>
        </w:rPr>
      </w:pPr>
      <w:bookmarkStart w:id="29" w:name="_Toc379194375"/>
      <w:bookmarkStart w:id="30" w:name="_Toc434856265"/>
      <w:r>
        <w:rPr>
          <w:rStyle w:val="CharSectno"/>
        </w:rPr>
        <w:t>11</w:t>
      </w:r>
      <w:r>
        <w:rPr>
          <w:snapToGrid w:val="0"/>
        </w:rPr>
        <w:t>.</w:t>
      </w:r>
      <w:r>
        <w:rPr>
          <w:snapToGrid w:val="0"/>
        </w:rPr>
        <w:tab/>
        <w:t>Powers of entry and inspection</w:t>
      </w:r>
      <w:bookmarkEnd w:id="29"/>
      <w:bookmarkEnd w:id="30"/>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No. 113 of 1965 s. 8.] </w:t>
      </w:r>
    </w:p>
    <w:p>
      <w:pPr>
        <w:pStyle w:val="Heading5"/>
        <w:rPr>
          <w:snapToGrid w:val="0"/>
        </w:rPr>
      </w:pPr>
      <w:bookmarkStart w:id="31" w:name="_Toc379194376"/>
      <w:bookmarkStart w:id="32" w:name="_Toc434856266"/>
      <w:r>
        <w:rPr>
          <w:rStyle w:val="CharSectno"/>
        </w:rPr>
        <w:t>12</w:t>
      </w:r>
      <w:r>
        <w:rPr>
          <w:snapToGrid w:val="0"/>
        </w:rPr>
        <w:t>.</w:t>
      </w:r>
      <w:r>
        <w:rPr>
          <w:snapToGrid w:val="0"/>
        </w:rPr>
        <w:tab/>
        <w:t>Statistician may require fresh returns</w:t>
      </w:r>
      <w:bookmarkEnd w:id="31"/>
      <w:bookmarkEnd w:id="32"/>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33" w:name="_Toc379194377"/>
      <w:bookmarkStart w:id="34" w:name="_Toc434856267"/>
      <w:r>
        <w:rPr>
          <w:rStyle w:val="CharSectno"/>
        </w:rPr>
        <w:t>13</w:t>
      </w:r>
      <w:r>
        <w:rPr>
          <w:snapToGrid w:val="0"/>
        </w:rPr>
        <w:t>.</w:t>
      </w:r>
      <w:r>
        <w:rPr>
          <w:snapToGrid w:val="0"/>
        </w:rPr>
        <w:tab/>
        <w:t>Treasurer may withhold moneys when statistics not furnished</w:t>
      </w:r>
      <w:bookmarkEnd w:id="33"/>
      <w:bookmarkEnd w:id="34"/>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35" w:name="_Toc379194378"/>
      <w:bookmarkStart w:id="36" w:name="_Toc434856268"/>
      <w:r>
        <w:rPr>
          <w:rStyle w:val="CharSectno"/>
        </w:rPr>
        <w:t>14</w:t>
      </w:r>
      <w:r>
        <w:rPr>
          <w:snapToGrid w:val="0"/>
        </w:rPr>
        <w:t>.</w:t>
      </w:r>
      <w:r>
        <w:rPr>
          <w:snapToGrid w:val="0"/>
        </w:rPr>
        <w:tab/>
        <w:t>Publication of statistics</w:t>
      </w:r>
      <w:bookmarkEnd w:id="35"/>
      <w:bookmarkEnd w:id="36"/>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37" w:name="_Toc379194379"/>
      <w:bookmarkStart w:id="38" w:name="_Toc434856269"/>
      <w:r>
        <w:rPr>
          <w:rStyle w:val="CharSectno"/>
        </w:rPr>
        <w:t>15</w:t>
      </w:r>
      <w:r>
        <w:rPr>
          <w:snapToGrid w:val="0"/>
        </w:rPr>
        <w:t>.</w:t>
      </w:r>
      <w:r>
        <w:rPr>
          <w:snapToGrid w:val="0"/>
        </w:rPr>
        <w:tab/>
        <w:t>Penalty for officers neglecting duty</w:t>
      </w:r>
      <w:bookmarkEnd w:id="37"/>
      <w:bookmarkEnd w:id="38"/>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No. 113 of 1965 s. 8.] </w:t>
      </w:r>
    </w:p>
    <w:p>
      <w:pPr>
        <w:pStyle w:val="Heading5"/>
        <w:rPr>
          <w:snapToGrid w:val="0"/>
        </w:rPr>
      </w:pPr>
      <w:bookmarkStart w:id="39" w:name="_Toc379194380"/>
      <w:bookmarkStart w:id="40" w:name="_Toc434856270"/>
      <w:r>
        <w:rPr>
          <w:rStyle w:val="CharSectno"/>
        </w:rPr>
        <w:t>16</w:t>
      </w:r>
      <w:r>
        <w:rPr>
          <w:snapToGrid w:val="0"/>
        </w:rPr>
        <w:t>.</w:t>
      </w:r>
      <w:r>
        <w:rPr>
          <w:snapToGrid w:val="0"/>
        </w:rPr>
        <w:tab/>
        <w:t>Untrue returns by officers</w:t>
      </w:r>
      <w:bookmarkEnd w:id="39"/>
      <w:bookmarkEnd w:id="40"/>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No. 113 of 1965 s. 8.] </w:t>
      </w:r>
    </w:p>
    <w:p>
      <w:pPr>
        <w:pStyle w:val="Heading5"/>
        <w:rPr>
          <w:snapToGrid w:val="0"/>
        </w:rPr>
      </w:pPr>
      <w:bookmarkStart w:id="41" w:name="_Toc379194381"/>
      <w:bookmarkStart w:id="42" w:name="_Toc434856271"/>
      <w:r>
        <w:rPr>
          <w:rStyle w:val="CharSectno"/>
        </w:rPr>
        <w:t>17</w:t>
      </w:r>
      <w:r>
        <w:rPr>
          <w:snapToGrid w:val="0"/>
        </w:rPr>
        <w:t>.</w:t>
      </w:r>
      <w:r>
        <w:rPr>
          <w:snapToGrid w:val="0"/>
        </w:rPr>
        <w:tab/>
        <w:t>Officers to observe secrecy</w:t>
      </w:r>
      <w:bookmarkEnd w:id="41"/>
      <w:bookmarkEnd w:id="42"/>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No. 113 of 1965 s. 8.] </w:t>
      </w:r>
    </w:p>
    <w:p>
      <w:pPr>
        <w:pStyle w:val="Heading5"/>
        <w:rPr>
          <w:snapToGrid w:val="0"/>
        </w:rPr>
      </w:pPr>
      <w:bookmarkStart w:id="43" w:name="_Toc379194382"/>
      <w:bookmarkStart w:id="44" w:name="_Toc434856272"/>
      <w:r>
        <w:rPr>
          <w:rStyle w:val="CharSectno"/>
        </w:rPr>
        <w:t>18</w:t>
      </w:r>
      <w:r>
        <w:rPr>
          <w:snapToGrid w:val="0"/>
        </w:rPr>
        <w:t>.</w:t>
      </w:r>
      <w:r>
        <w:rPr>
          <w:snapToGrid w:val="0"/>
        </w:rPr>
        <w:tab/>
        <w:t>Secrecy of returns</w:t>
      </w:r>
      <w:bookmarkEnd w:id="43"/>
      <w:bookmarkEnd w:id="44"/>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45" w:name="_Toc379194383"/>
      <w:bookmarkStart w:id="46" w:name="_Toc434856273"/>
      <w:r>
        <w:rPr>
          <w:rStyle w:val="CharSectno"/>
        </w:rPr>
        <w:t>19</w:t>
      </w:r>
      <w:r>
        <w:rPr>
          <w:snapToGrid w:val="0"/>
        </w:rPr>
        <w:t>.</w:t>
      </w:r>
      <w:r>
        <w:rPr>
          <w:snapToGrid w:val="0"/>
        </w:rPr>
        <w:tab/>
        <w:t>Returns not to be produced in court</w:t>
      </w:r>
      <w:bookmarkEnd w:id="45"/>
      <w:bookmarkEnd w:id="46"/>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47" w:name="_Toc379194384"/>
      <w:bookmarkStart w:id="48" w:name="_Toc434856274"/>
      <w:r>
        <w:rPr>
          <w:rStyle w:val="CharSectno"/>
        </w:rPr>
        <w:t>20</w:t>
      </w:r>
      <w:r>
        <w:rPr>
          <w:snapToGrid w:val="0"/>
        </w:rPr>
        <w:t>.</w:t>
      </w:r>
      <w:r>
        <w:rPr>
          <w:snapToGrid w:val="0"/>
        </w:rPr>
        <w:tab/>
        <w:t>Penalty for false returns or answers</w:t>
      </w:r>
      <w:bookmarkEnd w:id="47"/>
      <w:bookmarkEnd w:id="48"/>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No. 113 of 1965 s. 8.] </w:t>
      </w:r>
    </w:p>
    <w:p>
      <w:pPr>
        <w:pStyle w:val="Heading5"/>
        <w:rPr>
          <w:snapToGrid w:val="0"/>
        </w:rPr>
      </w:pPr>
      <w:bookmarkStart w:id="49" w:name="_Toc379194385"/>
      <w:bookmarkStart w:id="50" w:name="_Toc434856275"/>
      <w:r>
        <w:rPr>
          <w:rStyle w:val="CharSectno"/>
        </w:rPr>
        <w:t>21</w:t>
      </w:r>
      <w:r>
        <w:rPr>
          <w:snapToGrid w:val="0"/>
        </w:rPr>
        <w:t>.</w:t>
      </w:r>
      <w:r>
        <w:rPr>
          <w:snapToGrid w:val="0"/>
        </w:rPr>
        <w:tab/>
        <w:t>How notices may be given</w:t>
      </w:r>
      <w:bookmarkEnd w:id="49"/>
      <w:bookmarkEnd w:id="50"/>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51" w:name="_Toc379194386"/>
      <w:bookmarkStart w:id="52" w:name="_Toc434856276"/>
      <w:r>
        <w:rPr>
          <w:rStyle w:val="CharSectno"/>
        </w:rPr>
        <w:t>22</w:t>
      </w:r>
      <w:r>
        <w:rPr>
          <w:snapToGrid w:val="0"/>
        </w:rPr>
        <w:t>.</w:t>
      </w:r>
      <w:r>
        <w:rPr>
          <w:snapToGrid w:val="0"/>
        </w:rPr>
        <w:tab/>
        <w:t>Penalties at foot of sections</w:t>
      </w:r>
      <w:bookmarkEnd w:id="51"/>
      <w:bookmarkEnd w:id="52"/>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53" w:name="_Toc379194387"/>
      <w:bookmarkStart w:id="54" w:name="_Toc434856277"/>
      <w:r>
        <w:rPr>
          <w:rStyle w:val="CharSectno"/>
        </w:rPr>
        <w:t>23</w:t>
      </w:r>
      <w:r>
        <w:rPr>
          <w:snapToGrid w:val="0"/>
        </w:rPr>
        <w:t>.</w:t>
      </w:r>
      <w:r>
        <w:rPr>
          <w:snapToGrid w:val="0"/>
        </w:rPr>
        <w:tab/>
        <w:t>Authority to prosecute</w:t>
      </w:r>
      <w:bookmarkEnd w:id="53"/>
      <w:bookmarkEnd w:id="54"/>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Account.</w:t>
      </w:r>
    </w:p>
    <w:p>
      <w:pPr>
        <w:pStyle w:val="Footnotesection"/>
      </w:pPr>
      <w:r>
        <w:tab/>
        <w:t>[Section 23 amended: No. 6 of 1993 s. 11; No. 49 of 1996 s. 64; No. 77 of 2006 s. 4.]</w:t>
      </w:r>
    </w:p>
    <w:p>
      <w:pPr>
        <w:pStyle w:val="Heading5"/>
        <w:rPr>
          <w:snapToGrid w:val="0"/>
        </w:rPr>
      </w:pPr>
      <w:bookmarkStart w:id="55" w:name="_Toc379194388"/>
      <w:bookmarkStart w:id="56" w:name="_Toc434856278"/>
      <w:r>
        <w:rPr>
          <w:rStyle w:val="CharSectno"/>
        </w:rPr>
        <w:t>24</w:t>
      </w:r>
      <w:r>
        <w:rPr>
          <w:snapToGrid w:val="0"/>
        </w:rPr>
        <w:t>.</w:t>
      </w:r>
      <w:r>
        <w:rPr>
          <w:snapToGrid w:val="0"/>
        </w:rPr>
        <w:tab/>
        <w:t>Regulations</w:t>
      </w:r>
      <w:bookmarkEnd w:id="55"/>
      <w:bookmarkEnd w:id="5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57" w:name="_Toc379194389"/>
      <w:bookmarkStart w:id="58" w:name="_Toc424548604"/>
      <w:bookmarkStart w:id="59" w:name="_Toc434856279"/>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57"/>
      <w:bookmarkEnd w:id="58"/>
      <w:bookmarkEnd w:id="59"/>
      <w:r>
        <w:rPr>
          <w:rStyle w:val="CharPartText"/>
        </w:rPr>
        <w:t xml:space="preserve"> </w:t>
      </w:r>
    </w:p>
    <w:p>
      <w:pPr>
        <w:pStyle w:val="Footnoteheading"/>
      </w:pPr>
      <w:r>
        <w:tab/>
        <w:t xml:space="preserve">[Heading inserted: No. 62 of 1956 s. 3.] </w:t>
      </w:r>
    </w:p>
    <w:p>
      <w:pPr>
        <w:pStyle w:val="Heading5"/>
        <w:rPr>
          <w:snapToGrid w:val="0"/>
        </w:rPr>
      </w:pPr>
      <w:bookmarkStart w:id="60" w:name="_Toc379194390"/>
      <w:bookmarkStart w:id="61" w:name="_Toc434856280"/>
      <w:r>
        <w:rPr>
          <w:rStyle w:val="CharSectno"/>
        </w:rPr>
        <w:t>25</w:t>
      </w:r>
      <w:r>
        <w:rPr>
          <w:snapToGrid w:val="0"/>
        </w:rPr>
        <w:t>.</w:t>
      </w:r>
      <w:r>
        <w:rPr>
          <w:snapToGrid w:val="0"/>
        </w:rPr>
        <w:tab/>
        <w:t>Governor may enter into arrangement</w:t>
      </w:r>
      <w:bookmarkEnd w:id="60"/>
      <w:bookmarkEnd w:id="61"/>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No. 62 of 1956 s. 3.]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2" w:name="_Toc379194391"/>
      <w:bookmarkStart w:id="63" w:name="_Toc424548606"/>
      <w:bookmarkStart w:id="64" w:name="_Toc434856281"/>
      <w:r>
        <w:rPr>
          <w:rStyle w:val="CharSchNo"/>
        </w:rPr>
        <w:t>Schedule</w:t>
      </w:r>
      <w:r>
        <w:rPr>
          <w:rStyle w:val="CharSDivNo"/>
        </w:rPr>
        <w:t> </w:t>
      </w:r>
      <w:r>
        <w:t>—</w:t>
      </w:r>
      <w:r>
        <w:rPr>
          <w:rStyle w:val="CharSDivText"/>
        </w:rPr>
        <w:t> </w:t>
      </w:r>
      <w:r>
        <w:rPr>
          <w:rStyle w:val="CharSchText"/>
        </w:rPr>
        <w:t>Arrangement between Commonwealth and State</w:t>
      </w:r>
      <w:bookmarkEnd w:id="62"/>
      <w:bookmarkEnd w:id="63"/>
      <w:bookmarkEnd w:id="64"/>
    </w:p>
    <w:p>
      <w:pPr>
        <w:pStyle w:val="yShoulderClause"/>
        <w:rPr>
          <w:snapToGrid w:val="0"/>
        </w:rPr>
      </w:pPr>
      <w:r>
        <w:rPr>
          <w:snapToGrid w:val="0"/>
        </w:rPr>
        <w:t>[s. 25(2).]</w:t>
      </w:r>
    </w:p>
    <w:p>
      <w:pPr>
        <w:pStyle w:val="yFootnotesection"/>
      </w:pPr>
      <w:r>
        <w:tab/>
        <w:t>[Heading amended: No. 19 of 2010 s. 4.]</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No. 62 of 1956 s. 3.]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6" w:name="_Toc379194392"/>
      <w:bookmarkStart w:id="67" w:name="_Toc424548607"/>
      <w:bookmarkStart w:id="68" w:name="_Toc434856282"/>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9194393"/>
      <w:bookmarkStart w:id="70" w:name="_Toc434856283"/>
      <w:r>
        <w:rPr>
          <w:snapToGrid w:val="0"/>
        </w:rPr>
        <w:t>Compilation table</w:t>
      </w:r>
      <w:bookmarkEnd w:id="69"/>
      <w:bookmarkEnd w:id="70"/>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gridSpan w:val="2"/>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Statistics Act 1907</w:t>
            </w:r>
          </w:p>
        </w:tc>
        <w:tc>
          <w:tcPr>
            <w:tcW w:w="1134" w:type="dxa"/>
            <w:gridSpan w:val="2"/>
          </w:tcPr>
          <w:p>
            <w:pPr>
              <w:pStyle w:val="nTable"/>
            </w:pPr>
            <w:r>
              <w:t>3 of 1907</w:t>
            </w:r>
          </w:p>
        </w:tc>
        <w:tc>
          <w:tcPr>
            <w:tcW w:w="1134" w:type="dxa"/>
            <w:gridSpan w:val="2"/>
          </w:tcPr>
          <w:p>
            <w:pPr>
              <w:pStyle w:val="nTable"/>
            </w:pPr>
            <w:r>
              <w:t>2 Sep 1907</w:t>
            </w:r>
          </w:p>
        </w:tc>
        <w:tc>
          <w:tcPr>
            <w:tcW w:w="2551" w:type="dxa"/>
            <w:gridSpan w:val="2"/>
          </w:tcPr>
          <w:p>
            <w:pPr>
              <w:pStyle w:val="nTable"/>
            </w:pPr>
            <w:r>
              <w:t xml:space="preserve">1 Jan 1908 (see s. 1 and </w:t>
            </w:r>
            <w:r>
              <w:rPr>
                <w:i/>
              </w:rPr>
              <w:t>Gazette</w:t>
            </w:r>
            <w:r>
              <w:t xml:space="preserve"> 1 Nov 1907 p. 3671)</w:t>
            </w:r>
          </w:p>
        </w:tc>
      </w:tr>
      <w:tr>
        <w:tc>
          <w:tcPr>
            <w:tcW w:w="2268" w:type="dxa"/>
            <w:gridSpan w:val="2"/>
          </w:tcPr>
          <w:p>
            <w:pPr>
              <w:pStyle w:val="nTable"/>
              <w:rPr>
                <w:i/>
              </w:rPr>
            </w:pPr>
            <w:r>
              <w:rPr>
                <w:i/>
              </w:rPr>
              <w:t>Statistics Act Amendment Act 1956</w:t>
            </w:r>
          </w:p>
        </w:tc>
        <w:tc>
          <w:tcPr>
            <w:tcW w:w="1134" w:type="dxa"/>
            <w:gridSpan w:val="2"/>
          </w:tcPr>
          <w:p>
            <w:pPr>
              <w:pStyle w:val="nTable"/>
            </w:pPr>
            <w:r>
              <w:t>62 of 1956</w:t>
            </w:r>
          </w:p>
        </w:tc>
        <w:tc>
          <w:tcPr>
            <w:tcW w:w="1134" w:type="dxa"/>
            <w:gridSpan w:val="2"/>
          </w:tcPr>
          <w:p>
            <w:pPr>
              <w:pStyle w:val="nTable"/>
            </w:pPr>
            <w:r>
              <w:t>4 Jan 1957</w:t>
            </w:r>
          </w:p>
        </w:tc>
        <w:tc>
          <w:tcPr>
            <w:tcW w:w="2551" w:type="dxa"/>
            <w:gridSpan w:val="2"/>
          </w:tcPr>
          <w:p>
            <w:pPr>
              <w:pStyle w:val="nTable"/>
            </w:pPr>
            <w:r>
              <w:t>4 Jan 1957</w:t>
            </w:r>
          </w:p>
        </w:tc>
      </w:tr>
      <w:tr>
        <w:tc>
          <w:tcPr>
            <w:tcW w:w="2268" w:type="dxa"/>
            <w:gridSpan w:val="2"/>
          </w:tcPr>
          <w:p>
            <w:pPr>
              <w:pStyle w:val="nTable"/>
              <w:rPr>
                <w:i/>
              </w:rPr>
            </w:pPr>
            <w:r>
              <w:rPr>
                <w:i/>
              </w:rPr>
              <w:t>Decimal Currency Act 1965</w:t>
            </w:r>
          </w:p>
        </w:tc>
        <w:tc>
          <w:tcPr>
            <w:tcW w:w="1134" w:type="dxa"/>
            <w:gridSpan w:val="2"/>
          </w:tcPr>
          <w:p>
            <w:pPr>
              <w:pStyle w:val="nTable"/>
            </w:pPr>
            <w:r>
              <w:t>113 of 1965</w:t>
            </w:r>
          </w:p>
        </w:tc>
        <w:tc>
          <w:tcPr>
            <w:tcW w:w="1134" w:type="dxa"/>
            <w:gridSpan w:val="2"/>
          </w:tcPr>
          <w:p>
            <w:pPr>
              <w:pStyle w:val="nTable"/>
            </w:pPr>
            <w:r>
              <w:t>21 Dec 1965</w:t>
            </w:r>
          </w:p>
        </w:tc>
        <w:tc>
          <w:tcPr>
            <w:tcW w:w="2551" w:type="dxa"/>
            <w:gridSpan w:val="2"/>
          </w:tcPr>
          <w:p>
            <w:pPr>
              <w:pStyle w:val="nTable"/>
            </w:pPr>
            <w:r>
              <w:t>s. 4-9: 14 Feb 1966 (see s. 2(2));</w:t>
            </w:r>
            <w:r>
              <w:br/>
              <w:t>balance: 21 Dec 1965 (see s. 2(1))</w:t>
            </w:r>
          </w:p>
        </w:tc>
      </w:tr>
      <w:tr>
        <w:trPr>
          <w:cantSplit/>
        </w:trPr>
        <w:tc>
          <w:tcPr>
            <w:tcW w:w="7087" w:type="dxa"/>
            <w:gridSpan w:val="8"/>
          </w:tcPr>
          <w:p>
            <w:pPr>
              <w:pStyle w:val="nTable"/>
            </w:pPr>
            <w:r>
              <w:rPr>
                <w:b/>
              </w:rPr>
              <w:t xml:space="preserve">Reprint of the </w:t>
            </w:r>
            <w:r>
              <w:rPr>
                <w:b/>
                <w:i/>
              </w:rPr>
              <w:t>Statistics Act 1907</w:t>
            </w:r>
            <w:r>
              <w:rPr>
                <w:b/>
              </w:rPr>
              <w:t> approved 17 Mar 1982</w:t>
            </w:r>
            <w:r>
              <w:t xml:space="preserve"> (includes amendments listed above)</w:t>
            </w:r>
          </w:p>
        </w:tc>
      </w:tr>
      <w:tr>
        <w:tc>
          <w:tcPr>
            <w:tcW w:w="2268" w:type="dxa"/>
            <w:gridSpan w:val="2"/>
          </w:tcPr>
          <w:p>
            <w:pPr>
              <w:pStyle w:val="nTable"/>
            </w:pPr>
            <w:r>
              <w:rPr>
                <w:i/>
              </w:rPr>
              <w:t xml:space="preserve">Financial Administration Legislation Amendment Act 1993 </w:t>
            </w:r>
            <w:r>
              <w:t>s. 11</w:t>
            </w:r>
          </w:p>
        </w:tc>
        <w:tc>
          <w:tcPr>
            <w:tcW w:w="1134" w:type="dxa"/>
            <w:gridSpan w:val="2"/>
          </w:tcPr>
          <w:p>
            <w:pPr>
              <w:pStyle w:val="nTable"/>
            </w:pPr>
            <w:r>
              <w:t>6 of 1993</w:t>
            </w:r>
          </w:p>
        </w:tc>
        <w:tc>
          <w:tcPr>
            <w:tcW w:w="1134" w:type="dxa"/>
            <w:gridSpan w:val="2"/>
          </w:tcPr>
          <w:p>
            <w:pPr>
              <w:pStyle w:val="nTable"/>
            </w:pPr>
            <w:r>
              <w:t>27 Aug 1993</w:t>
            </w:r>
          </w:p>
        </w:tc>
        <w:tc>
          <w:tcPr>
            <w:tcW w:w="2551" w:type="dxa"/>
            <w:gridSpan w:val="2"/>
          </w:tcPr>
          <w:p>
            <w:pPr>
              <w:pStyle w:val="nTable"/>
            </w:pPr>
            <w:r>
              <w:t>1 Jul 1993 (see s. 2(1))</w:t>
            </w:r>
          </w:p>
        </w:tc>
      </w:tr>
      <w:tr>
        <w:tc>
          <w:tcPr>
            <w:tcW w:w="2268" w:type="dxa"/>
            <w:gridSpan w:val="2"/>
          </w:tcPr>
          <w:p>
            <w:pPr>
              <w:pStyle w:val="nTable"/>
            </w:pPr>
            <w:r>
              <w:rPr>
                <w:i/>
              </w:rPr>
              <w:t xml:space="preserve">Financial Legislation Amendment Act 1996 </w:t>
            </w:r>
            <w:r>
              <w:t>s. 64</w:t>
            </w:r>
          </w:p>
        </w:tc>
        <w:tc>
          <w:tcPr>
            <w:tcW w:w="1134" w:type="dxa"/>
            <w:gridSpan w:val="2"/>
          </w:tcPr>
          <w:p>
            <w:pPr>
              <w:pStyle w:val="nTable"/>
            </w:pPr>
            <w:r>
              <w:t>49 of 1996</w:t>
            </w:r>
          </w:p>
        </w:tc>
        <w:tc>
          <w:tcPr>
            <w:tcW w:w="1134" w:type="dxa"/>
            <w:gridSpan w:val="2"/>
          </w:tcPr>
          <w:p>
            <w:pPr>
              <w:pStyle w:val="nTable"/>
            </w:pPr>
            <w:r>
              <w:t>25 Oct 1996</w:t>
            </w:r>
          </w:p>
        </w:tc>
        <w:tc>
          <w:tcPr>
            <w:tcW w:w="2551" w:type="dxa"/>
            <w:gridSpan w:val="2"/>
          </w:tcPr>
          <w:p>
            <w:pPr>
              <w:pStyle w:val="nTable"/>
            </w:pPr>
            <w:r>
              <w:t>25 Oct 1996 (see s. 2(1))</w:t>
            </w:r>
          </w:p>
        </w:tc>
      </w:tr>
      <w:tr>
        <w:tc>
          <w:tcPr>
            <w:tcW w:w="2268" w:type="dxa"/>
            <w:gridSpan w:val="2"/>
          </w:tcPr>
          <w:p>
            <w:pPr>
              <w:pStyle w:val="nTable"/>
            </w:pPr>
            <w:r>
              <w:rPr>
                <w:i/>
              </w:rPr>
              <w:t xml:space="preserve">Statutes (Repeals and Minor Amendments) Act (No. 2) 1998 </w:t>
            </w:r>
            <w:r>
              <w:t>s. 76</w:t>
            </w:r>
          </w:p>
        </w:tc>
        <w:tc>
          <w:tcPr>
            <w:tcW w:w="1134" w:type="dxa"/>
            <w:gridSpan w:val="2"/>
          </w:tcPr>
          <w:p>
            <w:pPr>
              <w:pStyle w:val="nTable"/>
            </w:pPr>
            <w:r>
              <w:t>10 of 1998</w:t>
            </w:r>
          </w:p>
        </w:tc>
        <w:tc>
          <w:tcPr>
            <w:tcW w:w="1134" w:type="dxa"/>
            <w:gridSpan w:val="2"/>
          </w:tcPr>
          <w:p>
            <w:pPr>
              <w:pStyle w:val="nTable"/>
            </w:pPr>
            <w:r>
              <w:t>30 Apr 1998</w:t>
            </w:r>
          </w:p>
        </w:tc>
        <w:tc>
          <w:tcPr>
            <w:tcW w:w="2551" w:type="dxa"/>
            <w:gridSpan w:val="2"/>
          </w:tcPr>
          <w:p>
            <w:pPr>
              <w:pStyle w:val="nTable"/>
            </w:pPr>
            <w:r>
              <w:t>30 Apr 1998 (see s. 2(1))</w:t>
            </w:r>
          </w:p>
        </w:tc>
      </w:tr>
      <w:tr>
        <w:trPr>
          <w:cantSplit/>
        </w:trPr>
        <w:tc>
          <w:tcPr>
            <w:tcW w:w="7087" w:type="dxa"/>
            <w:gridSpan w:val="8"/>
          </w:tcPr>
          <w:p>
            <w:pPr>
              <w:pStyle w:val="nTable"/>
            </w:pPr>
            <w:r>
              <w:rPr>
                <w:b/>
              </w:rPr>
              <w:t xml:space="preserve">Reprint 2: The </w:t>
            </w:r>
            <w:r>
              <w:rPr>
                <w:b/>
                <w:i/>
              </w:rPr>
              <w:t>Statistics Act 1907</w:t>
            </w:r>
            <w:r>
              <w:rPr>
                <w:b/>
              </w:rPr>
              <w:t xml:space="preserve"> as at 6 Jun 2003</w:t>
            </w:r>
            <w:r>
              <w:t xml:space="preserve"> (includes amendments listed above)</w:t>
            </w:r>
          </w:p>
        </w:tc>
      </w:tr>
      <w:tr>
        <w:tc>
          <w:tcPr>
            <w:tcW w:w="2268" w:type="dxa"/>
            <w:gridSpan w:val="2"/>
          </w:tcPr>
          <w:p>
            <w:pPr>
              <w:pStyle w:val="nTable"/>
            </w:pPr>
            <w:r>
              <w:rPr>
                <w:i/>
              </w:rPr>
              <w:t>Financial Legislation Amendment and Repeal Act 2006</w:t>
            </w:r>
            <w:r>
              <w:t xml:space="preserve"> s. 4</w:t>
            </w:r>
          </w:p>
        </w:tc>
        <w:tc>
          <w:tcPr>
            <w:tcW w:w="1134" w:type="dxa"/>
            <w:gridSpan w:val="2"/>
          </w:tcPr>
          <w:p>
            <w:pPr>
              <w:pStyle w:val="nTable"/>
            </w:pPr>
            <w:r>
              <w:t>77 of 2006</w:t>
            </w:r>
          </w:p>
        </w:tc>
        <w:tc>
          <w:tcPr>
            <w:tcW w:w="1134" w:type="dxa"/>
            <w:gridSpan w:val="2"/>
          </w:tcPr>
          <w:p>
            <w:pPr>
              <w:pStyle w:val="nTable"/>
            </w:pPr>
            <w:r>
              <w:t>21 Dec 2006</w:t>
            </w:r>
          </w:p>
        </w:tc>
        <w:tc>
          <w:tcPr>
            <w:tcW w:w="2551" w:type="dxa"/>
            <w:gridSpan w:val="2"/>
          </w:tcPr>
          <w:p>
            <w:pPr>
              <w:pStyle w:val="nTable"/>
            </w:pPr>
            <w:r>
              <w:t xml:space="preserve">1 Feb 2007 (see s. 2(1) and </w:t>
            </w:r>
            <w:r>
              <w:rPr>
                <w:i/>
                <w:iCs/>
              </w:rPr>
              <w:t>Gazette</w:t>
            </w:r>
            <w:r>
              <w:t xml:space="preserve"> 19 Jan 2007 p. 137)</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72" w:name="_Toc434856284"/>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Factory</w:t>
      </w:r>
      <w:r>
        <w:tab/>
        <w:t>3</w:t>
      </w:r>
    </w:p>
    <w:p>
      <w:pPr>
        <w:pStyle w:val="DefinedTerms"/>
      </w:pPr>
      <w:r>
        <w:t>Local Authority</w:t>
      </w:r>
      <w:r>
        <w:tab/>
        <w:t>3</w:t>
      </w:r>
    </w:p>
    <w:p>
      <w:pPr>
        <w:pStyle w:val="DefinedTerms"/>
      </w:pPr>
      <w:r>
        <w:t>Minister</w:t>
      </w:r>
      <w:r>
        <w:tab/>
        <w:t>3</w:t>
      </w:r>
    </w:p>
    <w:p>
      <w:pPr>
        <w:pStyle w:val="DefinedTerms"/>
      </w:pPr>
      <w:r>
        <w:t>Prescribed</w:t>
      </w:r>
      <w:r>
        <w:tab/>
        <w:t>3</w:t>
      </w:r>
    </w:p>
    <w:p>
      <w:pPr>
        <w:pStyle w:val="DefinedTerms"/>
      </w:pPr>
      <w:r>
        <w:t>Statistician</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Statistics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Statistics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Statistics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Statistics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Statistics Act 1907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E05B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DCCC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1610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FC2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384B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D02C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200F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C46D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F29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2E1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88DD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37"/>
    <w:docVar w:name="WAFER_20140203120714" w:val="RemoveTocBookmarks,RemoveUnusedBookmarks,RemoveLanguageTags,UsedStyles,ResetPageSize,UpdateArrangement"/>
    <w:docVar w:name="WAFER_20140203120714_GUID" w:val="e3340d8b-232c-44c0-b2db-20dffed75eb2"/>
    <w:docVar w:name="WAFER_20140203122947" w:val="RemoveTocBookmarks,RunningHeaders"/>
    <w:docVar w:name="WAFER_20140203122947_GUID" w:val="c5919a8d-b75b-46af-8bd9-0e94602ae21c"/>
    <w:docVar w:name="WAFER_20150713103810" w:val="ResetPageSize,UpdateArrangement,UpdateNTable"/>
    <w:docVar w:name="WAFER_20150713103810_GUID" w:val="44252d88-96f6-4e53-92fa-32f2d99ce031"/>
    <w:docVar w:name="WAFER_20151109175237" w:val="UpdateStyles,UsedStyles"/>
    <w:docVar w:name="WAFER_20151109175237_GUID" w:val="889c591e-ec84-4c8c-abbe-162f0862c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4062</Words>
  <Characters>20964</Characters>
  <Application>Microsoft Office Word</Application>
  <DocSecurity>0</DocSecurity>
  <Lines>551</Lines>
  <Paragraphs>301</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1907 - 02-d0-05</dc:title>
  <dc:subject/>
  <dc:creator/>
  <cp:keywords/>
  <dc:description/>
  <cp:lastModifiedBy>svcMRProcess</cp:lastModifiedBy>
  <cp:revision>4</cp:revision>
  <cp:lastPrinted>2003-06-04T00:48:00Z</cp:lastPrinted>
  <dcterms:created xsi:type="dcterms:W3CDTF">2019-01-23T06:27:00Z</dcterms:created>
  <dcterms:modified xsi:type="dcterms:W3CDTF">2019-01-23T06:27:00Z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780</vt:i4>
  </property>
  <property fmtid="{D5CDD505-2E9C-101B-9397-08002B2CF9AE}" pid="6" name="AsAtDate">
    <vt:lpwstr>11 Sep 2010</vt:lpwstr>
  </property>
  <property fmtid="{D5CDD505-2E9C-101B-9397-08002B2CF9AE}" pid="7" name="Suffix">
    <vt:lpwstr>02-d0-05</vt:lpwstr>
  </property>
</Properties>
</file>