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Nurses and Midwives Act 2006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14(f)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Nurses and Midwives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_Toc425855283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_Toc425855284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_Toc425855285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_Toc425855286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Nurses and Midwives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_Toc425855289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_Toc425855290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_Toc425855291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_Toc425855292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_Toc425855293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_Toc425855295 \h </w:instrText>
      </w:r>
      <w:r>
        <w:fldChar w:fldCharType="separate"/>
      </w:r>
      <w:r>
        <w:t>7</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_Toc425855296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_Toc425855297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_Toc425855299 \h </w:instrText>
      </w:r>
      <w:r>
        <w:fldChar w:fldCharType="separate"/>
      </w:r>
      <w:r>
        <w:t>9</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_Toc425855300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_Toc425855302 \h </w:instrText>
      </w:r>
      <w:r>
        <w:fldChar w:fldCharType="separate"/>
      </w:r>
      <w:r>
        <w:t>10</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_Toc425855303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_Toc425855305 \h </w:instrText>
      </w:r>
      <w:r>
        <w:fldChar w:fldCharType="separate"/>
      </w:r>
      <w:r>
        <w:t>11</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_Toc425855306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_Toc425855308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_Toc425855309 \h </w:instrText>
      </w:r>
      <w:r>
        <w:fldChar w:fldCharType="separate"/>
      </w:r>
      <w:r>
        <w:t>12</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_Toc425855310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_Toc425855312 \h </w:instrText>
      </w:r>
      <w:r>
        <w:fldChar w:fldCharType="separate"/>
      </w:r>
      <w:r>
        <w:t>15</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_Toc425855313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_Toc425855314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_Toc425855315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nurses and midwives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_Toc425855318 \h </w:instrText>
      </w:r>
      <w:r>
        <w:fldChar w:fldCharType="separate"/>
      </w:r>
      <w:r>
        <w:t>18</w:t>
      </w:r>
      <w:r>
        <w:fldChar w:fldCharType="end"/>
      </w:r>
    </w:p>
    <w:p>
      <w:pPr>
        <w:pStyle w:val="TOC8"/>
        <w:rPr>
          <w:rFonts w:asciiTheme="minorHAnsi" w:eastAsiaTheme="minorEastAsia" w:hAnsiTheme="minorHAnsi" w:cstheme="minorBidi"/>
          <w:szCs w:val="22"/>
        </w:rPr>
      </w:pPr>
      <w:r>
        <w:t>27.</w:t>
      </w:r>
      <w:r>
        <w:tab/>
        <w:t>Registration as an enrolled nurse, midwife or registered nurse</w:t>
      </w:r>
      <w:r>
        <w:tab/>
      </w:r>
      <w:r>
        <w:fldChar w:fldCharType="begin"/>
      </w:r>
      <w:r>
        <w:instrText xml:space="preserve"> PAGEREF _Toc425855319 \h </w:instrText>
      </w:r>
      <w:r>
        <w:fldChar w:fldCharType="separate"/>
      </w:r>
      <w:r>
        <w:t>18</w:t>
      </w:r>
      <w:r>
        <w:fldChar w:fldCharType="end"/>
      </w:r>
    </w:p>
    <w:p>
      <w:pPr>
        <w:pStyle w:val="TOC8"/>
        <w:rPr>
          <w:rFonts w:asciiTheme="minorHAnsi" w:eastAsiaTheme="minorEastAsia" w:hAnsiTheme="minorHAnsi" w:cstheme="minorBidi"/>
          <w:szCs w:val="22"/>
        </w:rPr>
      </w:pPr>
      <w:r>
        <w:t>28.</w:t>
      </w:r>
      <w:r>
        <w:tab/>
        <w:t>Registration as a nurse practitioner</w:t>
      </w:r>
      <w:r>
        <w:tab/>
      </w:r>
      <w:r>
        <w:fldChar w:fldCharType="begin"/>
      </w:r>
      <w:r>
        <w:instrText xml:space="preserve"> PAGEREF _Toc425855320 \h </w:instrText>
      </w:r>
      <w:r>
        <w:fldChar w:fldCharType="separate"/>
      </w:r>
      <w:r>
        <w:t>19</w:t>
      </w:r>
      <w:r>
        <w:fldChar w:fldCharType="end"/>
      </w:r>
    </w:p>
    <w:p>
      <w:pPr>
        <w:pStyle w:val="TOC8"/>
        <w:rPr>
          <w:rFonts w:asciiTheme="minorHAnsi" w:eastAsiaTheme="minorEastAsia" w:hAnsiTheme="minorHAnsi" w:cstheme="minorBidi"/>
          <w:szCs w:val="22"/>
        </w:rPr>
      </w:pPr>
      <w:r>
        <w:t>29.</w:t>
      </w:r>
      <w:r>
        <w:tab/>
        <w:t>Provisional registration</w:t>
      </w:r>
      <w:r>
        <w:tab/>
      </w:r>
      <w:r>
        <w:fldChar w:fldCharType="begin"/>
      </w:r>
      <w:r>
        <w:instrText xml:space="preserve"> PAGEREF _Toc425855321 \h </w:instrText>
      </w:r>
      <w:r>
        <w:fldChar w:fldCharType="separate"/>
      </w:r>
      <w:r>
        <w:t>20</w:t>
      </w:r>
      <w:r>
        <w:fldChar w:fldCharType="end"/>
      </w:r>
    </w:p>
    <w:p>
      <w:pPr>
        <w:pStyle w:val="TOC8"/>
        <w:rPr>
          <w:rFonts w:asciiTheme="minorHAnsi" w:eastAsiaTheme="minorEastAsia" w:hAnsiTheme="minorHAnsi" w:cstheme="minorBidi"/>
          <w:szCs w:val="22"/>
        </w:rPr>
      </w:pPr>
      <w:r>
        <w:t>30.</w:t>
      </w:r>
      <w:r>
        <w:tab/>
      </w:r>
      <w:r>
        <w:rPr>
          <w:snapToGrid w:val="0"/>
        </w:rPr>
        <w:t>Conditional registration as an enrolled nurse, midwife, nurse practitioner or registered nurse at the discretion of the Board</w:t>
      </w:r>
      <w:r>
        <w:tab/>
      </w:r>
      <w:r>
        <w:fldChar w:fldCharType="begin"/>
      </w:r>
      <w:r>
        <w:instrText xml:space="preserve"> PAGEREF _Toc425855322 \h </w:instrText>
      </w:r>
      <w:r>
        <w:fldChar w:fldCharType="separate"/>
      </w:r>
      <w:r>
        <w:t>21</w:t>
      </w:r>
      <w:r>
        <w:fldChar w:fldCharType="end"/>
      </w:r>
    </w:p>
    <w:p>
      <w:pPr>
        <w:pStyle w:val="TOC8"/>
        <w:rPr>
          <w:rFonts w:asciiTheme="minorHAnsi" w:eastAsiaTheme="minorEastAsia" w:hAnsiTheme="minorHAnsi" w:cstheme="minorBidi"/>
          <w:szCs w:val="22"/>
        </w:rPr>
      </w:pPr>
      <w:r>
        <w:t>31.</w:t>
      </w:r>
      <w:r>
        <w:tab/>
        <w:t>Registration as specialists</w:t>
      </w:r>
      <w:r>
        <w:tab/>
      </w:r>
      <w:r>
        <w:fldChar w:fldCharType="begin"/>
      </w:r>
      <w:r>
        <w:instrText xml:space="preserve"> PAGEREF _Toc425855323 \h </w:instrText>
      </w:r>
      <w:r>
        <w:fldChar w:fldCharType="separate"/>
      </w:r>
      <w:r>
        <w:t>23</w:t>
      </w:r>
      <w:r>
        <w:fldChar w:fldCharType="end"/>
      </w:r>
    </w:p>
    <w:p>
      <w:pPr>
        <w:pStyle w:val="TOC8"/>
        <w:rPr>
          <w:rFonts w:asciiTheme="minorHAnsi" w:eastAsiaTheme="minorEastAsia" w:hAnsiTheme="minorHAnsi" w:cstheme="minorBidi"/>
          <w:szCs w:val="22"/>
        </w:rPr>
      </w:pPr>
      <w:r>
        <w:t>32.</w:t>
      </w:r>
      <w:r>
        <w:tab/>
        <w:t>Professional indemnity insurance</w:t>
      </w:r>
      <w:r>
        <w:tab/>
      </w:r>
      <w:r>
        <w:fldChar w:fldCharType="begin"/>
      </w:r>
      <w:r>
        <w:instrText xml:space="preserve"> PAGEREF _Toc425855324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Application</w:t>
      </w:r>
      <w:r>
        <w:tab/>
      </w:r>
      <w:r>
        <w:fldChar w:fldCharType="begin"/>
      </w:r>
      <w:r>
        <w:instrText xml:space="preserve"> PAGEREF _Toc425855325 \h </w:instrText>
      </w:r>
      <w:r>
        <w:fldChar w:fldCharType="separate"/>
      </w:r>
      <w:r>
        <w:t>25</w:t>
      </w:r>
      <w:r>
        <w:fldChar w:fldCharType="end"/>
      </w:r>
    </w:p>
    <w:p>
      <w:pPr>
        <w:pStyle w:val="TOC8"/>
        <w:rPr>
          <w:rFonts w:asciiTheme="minorHAnsi" w:eastAsiaTheme="minorEastAsia" w:hAnsiTheme="minorHAnsi" w:cstheme="minorBidi"/>
          <w:szCs w:val="22"/>
        </w:rPr>
      </w:pPr>
      <w:r>
        <w:t>34.</w:t>
      </w:r>
      <w:r>
        <w:tab/>
      </w:r>
      <w:r>
        <w:rPr>
          <w:snapToGrid w:val="0"/>
        </w:rPr>
        <w:t>Effect of registration</w:t>
      </w:r>
      <w:r>
        <w:tab/>
      </w:r>
      <w:r>
        <w:fldChar w:fldCharType="begin"/>
      </w:r>
      <w:r>
        <w:instrText xml:space="preserve"> PAGEREF _Toc425855326 \h </w:instrText>
      </w:r>
      <w:r>
        <w:fldChar w:fldCharType="separate"/>
      </w:r>
      <w:r>
        <w:t>25</w:t>
      </w:r>
      <w:r>
        <w:fldChar w:fldCharType="end"/>
      </w:r>
    </w:p>
    <w:p>
      <w:pPr>
        <w:pStyle w:val="TOC8"/>
        <w:rPr>
          <w:rFonts w:asciiTheme="minorHAnsi" w:eastAsiaTheme="minorEastAsia" w:hAnsiTheme="minorHAnsi" w:cstheme="minorBidi"/>
          <w:szCs w:val="22"/>
        </w:rPr>
      </w:pPr>
      <w:r>
        <w:t>35.</w:t>
      </w:r>
      <w:r>
        <w:tab/>
      </w:r>
      <w:r>
        <w:rPr>
          <w:snapToGrid w:val="0"/>
        </w:rPr>
        <w:t>Duration of registration</w:t>
      </w:r>
      <w:r>
        <w:tab/>
      </w:r>
      <w:r>
        <w:fldChar w:fldCharType="begin"/>
      </w:r>
      <w:r>
        <w:instrText xml:space="preserve"> PAGEREF _Toc425855327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Renewal of registration</w:t>
      </w:r>
      <w:r>
        <w:tab/>
      </w:r>
      <w:r>
        <w:fldChar w:fldCharType="begin"/>
      </w:r>
      <w:r>
        <w:instrText xml:space="preserve"> PAGEREF _Toc425855328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registration by a person whose type of registration has been cancelled under section </w:t>
      </w:r>
      <w:r>
        <w:rPr>
          <w:snapToGrid w:val="0"/>
        </w:rPr>
        <w:t>81(1)(i)</w:t>
      </w:r>
      <w:r>
        <w:tab/>
      </w:r>
      <w:r>
        <w:fldChar w:fldCharType="begin"/>
      </w:r>
      <w:r>
        <w:instrText xml:space="preserve"> PAGEREF _Toc425855329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38.</w:t>
      </w:r>
      <w:r>
        <w:tab/>
      </w:r>
      <w:r>
        <w:rPr>
          <w:snapToGrid w:val="0"/>
        </w:rPr>
        <w:t>The register</w:t>
      </w:r>
      <w:r>
        <w:tab/>
      </w:r>
      <w:r>
        <w:fldChar w:fldCharType="begin"/>
      </w:r>
      <w:r>
        <w:instrText xml:space="preserve"> PAGEREF _Toc425855331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Inspection of register</w:t>
      </w:r>
      <w:r>
        <w:tab/>
      </w:r>
      <w:r>
        <w:fldChar w:fldCharType="begin"/>
      </w:r>
      <w:r>
        <w:instrText xml:space="preserve"> PAGEREF _Toc425855332 \h </w:instrText>
      </w:r>
      <w:r>
        <w:fldChar w:fldCharType="separate"/>
      </w:r>
      <w:r>
        <w:t>28</w:t>
      </w:r>
      <w:r>
        <w:fldChar w:fldCharType="end"/>
      </w:r>
    </w:p>
    <w:p>
      <w:pPr>
        <w:pStyle w:val="TOC8"/>
        <w:rPr>
          <w:rFonts w:asciiTheme="minorHAnsi" w:eastAsiaTheme="minorEastAsia" w:hAnsiTheme="minorHAnsi" w:cstheme="minorBidi"/>
          <w:szCs w:val="22"/>
        </w:rPr>
      </w:pPr>
      <w:r>
        <w:t>40.</w:t>
      </w:r>
      <w:r>
        <w:tab/>
      </w:r>
      <w:r>
        <w:rPr>
          <w:snapToGrid w:val="0"/>
        </w:rPr>
        <w:t>Certificate of registration</w:t>
      </w:r>
      <w:r>
        <w:tab/>
      </w:r>
      <w:r>
        <w:fldChar w:fldCharType="begin"/>
      </w:r>
      <w:r>
        <w:instrText xml:space="preserve"> PAGEREF _Toc425855333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Voluntary removal from register and cancellation of registration</w:t>
      </w:r>
      <w:r>
        <w:tab/>
      </w:r>
      <w:r>
        <w:fldChar w:fldCharType="begin"/>
      </w:r>
      <w:r>
        <w:instrText xml:space="preserve"> PAGEREF _Toc425855334 \h </w:instrText>
      </w:r>
      <w:r>
        <w:fldChar w:fldCharType="separate"/>
      </w:r>
      <w:r>
        <w:t>29</w:t>
      </w:r>
      <w:r>
        <w:fldChar w:fldCharType="end"/>
      </w:r>
    </w:p>
    <w:p>
      <w:pPr>
        <w:pStyle w:val="TOC8"/>
        <w:rPr>
          <w:rFonts w:asciiTheme="minorHAnsi" w:eastAsiaTheme="minorEastAsia" w:hAnsiTheme="minorHAnsi" w:cstheme="minorBidi"/>
          <w:szCs w:val="22"/>
        </w:rPr>
      </w:pPr>
      <w:r>
        <w:t>42.</w:t>
      </w:r>
      <w:r>
        <w:tab/>
      </w:r>
      <w:r>
        <w:rPr>
          <w:snapToGrid w:val="0"/>
        </w:rPr>
        <w:t>Removal of name and cancellation of registration of person in certain circumstances</w:t>
      </w:r>
      <w:r>
        <w:tab/>
      </w:r>
      <w:r>
        <w:fldChar w:fldCharType="begin"/>
      </w:r>
      <w:r>
        <w:instrText xml:space="preserve"> PAGEREF _Toc425855335 \h </w:instrText>
      </w:r>
      <w:r>
        <w:fldChar w:fldCharType="separate"/>
      </w:r>
      <w:r>
        <w:t>30</w:t>
      </w:r>
      <w:r>
        <w:fldChar w:fldCharType="end"/>
      </w:r>
    </w:p>
    <w:p>
      <w:pPr>
        <w:pStyle w:val="TOC8"/>
        <w:rPr>
          <w:rFonts w:asciiTheme="minorHAnsi" w:eastAsiaTheme="minorEastAsia" w:hAnsiTheme="minorHAnsi" w:cstheme="minorBidi"/>
          <w:szCs w:val="22"/>
        </w:rPr>
      </w:pPr>
      <w:r>
        <w:t>43.</w:t>
      </w:r>
      <w:r>
        <w:tab/>
      </w:r>
      <w:r>
        <w:rPr>
          <w:snapToGrid w:val="0"/>
        </w:rPr>
        <w:t>Effect of removal of name from register</w:t>
      </w:r>
      <w:r>
        <w:tab/>
      </w:r>
      <w:r>
        <w:fldChar w:fldCharType="begin"/>
      </w:r>
      <w:r>
        <w:instrText xml:space="preserve"> PAGEREF _Toc425855336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44.</w:t>
      </w:r>
      <w:r>
        <w:tab/>
        <w:t>Change of address</w:t>
      </w:r>
      <w:r>
        <w:tab/>
      </w:r>
      <w:r>
        <w:fldChar w:fldCharType="begin"/>
      </w:r>
      <w:r>
        <w:instrText xml:space="preserve"> PAGEREF _Toc425855338 \h </w:instrText>
      </w:r>
      <w:r>
        <w:fldChar w:fldCharType="separate"/>
      </w:r>
      <w:r>
        <w:t>31</w:t>
      </w:r>
      <w:r>
        <w:fldChar w:fldCharType="end"/>
      </w:r>
    </w:p>
    <w:p>
      <w:pPr>
        <w:pStyle w:val="TOC8"/>
        <w:rPr>
          <w:rFonts w:asciiTheme="minorHAnsi" w:eastAsiaTheme="minorEastAsia" w:hAnsiTheme="minorHAnsi" w:cstheme="minorBidi"/>
          <w:szCs w:val="22"/>
        </w:rPr>
      </w:pPr>
      <w:r>
        <w:t>45.</w:t>
      </w:r>
      <w:r>
        <w:tab/>
        <w:t>Loss of qualifications</w:t>
      </w:r>
      <w:r>
        <w:tab/>
      </w:r>
      <w:r>
        <w:fldChar w:fldCharType="begin"/>
      </w:r>
      <w:r>
        <w:instrText xml:space="preserve"> PAGEREF _Toc425855339 \h </w:instrText>
      </w:r>
      <w:r>
        <w:fldChar w:fldCharType="separate"/>
      </w:r>
      <w:r>
        <w:t>31</w:t>
      </w:r>
      <w:r>
        <w:fldChar w:fldCharType="end"/>
      </w:r>
    </w:p>
    <w:p>
      <w:pPr>
        <w:pStyle w:val="TOC8"/>
        <w:rPr>
          <w:rFonts w:asciiTheme="minorHAnsi" w:eastAsiaTheme="minorEastAsia" w:hAnsiTheme="minorHAnsi" w:cstheme="minorBidi"/>
          <w:szCs w:val="22"/>
        </w:rPr>
      </w:pPr>
      <w:r>
        <w:t>46.</w:t>
      </w:r>
      <w:r>
        <w:tab/>
      </w:r>
      <w:r>
        <w:rPr>
          <w:snapToGrid w:val="0"/>
        </w:rPr>
        <w:t>Insolvency</w:t>
      </w:r>
      <w:r>
        <w:tab/>
      </w:r>
      <w:r>
        <w:fldChar w:fldCharType="begin"/>
      </w:r>
      <w:r>
        <w:instrText xml:space="preserve"> PAGEREF _Toc425855340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snapToGrid w:val="0"/>
        </w:rPr>
        <w:t>Civil or criminal proceedings</w:t>
      </w:r>
      <w:r>
        <w:tab/>
      </w:r>
      <w:r>
        <w:fldChar w:fldCharType="begin"/>
      </w:r>
      <w:r>
        <w:instrText xml:space="preserve"> PAGEREF _Toc425855341 \h </w:instrText>
      </w:r>
      <w:r>
        <w:fldChar w:fldCharType="separate"/>
      </w:r>
      <w:r>
        <w:t>31</w:t>
      </w:r>
      <w:r>
        <w:fldChar w:fldCharType="end"/>
      </w:r>
    </w:p>
    <w:p>
      <w:pPr>
        <w:pStyle w:val="TOC8"/>
        <w:rPr>
          <w:rFonts w:asciiTheme="minorHAnsi" w:eastAsiaTheme="minorEastAsia" w:hAnsiTheme="minorHAnsi" w:cstheme="minorBidi"/>
          <w:szCs w:val="22"/>
        </w:rPr>
      </w:pPr>
      <w:r>
        <w:t>48.</w:t>
      </w:r>
      <w:r>
        <w:tab/>
        <w:t>Information about professional indemnity insurance</w:t>
      </w:r>
      <w:r>
        <w:tab/>
      </w:r>
      <w:r>
        <w:fldChar w:fldCharType="begin"/>
      </w:r>
      <w:r>
        <w:instrText xml:space="preserve"> PAGEREF _Toc425855342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w:t>
      </w:r>
      <w:r>
        <w:tab/>
        <w:t>Disciplinary matters</w:t>
      </w:r>
      <w:r>
        <w:tab/>
      </w:r>
      <w:r>
        <w:fldChar w:fldCharType="begin"/>
      </w:r>
      <w:r>
        <w:instrText xml:space="preserve"> PAGEREF _Toc425855345 \h </w:instrText>
      </w:r>
      <w:r>
        <w:fldChar w:fldCharType="separate"/>
      </w:r>
      <w:r>
        <w:t>34</w:t>
      </w:r>
      <w:r>
        <w:fldChar w:fldCharType="end"/>
      </w:r>
    </w:p>
    <w:p>
      <w:pPr>
        <w:pStyle w:val="TOC8"/>
        <w:rPr>
          <w:rFonts w:asciiTheme="minorHAnsi" w:eastAsiaTheme="minorEastAsia" w:hAnsiTheme="minorHAnsi" w:cstheme="minorBidi"/>
          <w:szCs w:val="22"/>
        </w:rPr>
      </w:pPr>
      <w:r>
        <w:t>50.</w:t>
      </w:r>
      <w:r>
        <w:tab/>
        <w:t>Impairment matters</w:t>
      </w:r>
      <w:r>
        <w:tab/>
      </w:r>
      <w:r>
        <w:fldChar w:fldCharType="begin"/>
      </w:r>
      <w:r>
        <w:instrText xml:space="preserve"> PAGEREF _Toc425855346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51.</w:t>
      </w:r>
      <w:r>
        <w:tab/>
      </w:r>
      <w:r>
        <w:rPr>
          <w:snapToGrid w:val="0"/>
        </w:rPr>
        <w:t>Complaints assessment committee</w:t>
      </w:r>
      <w:r>
        <w:tab/>
      </w:r>
      <w:r>
        <w:fldChar w:fldCharType="begin"/>
      </w:r>
      <w:r>
        <w:instrText xml:space="preserve"> PAGEREF _Toc425855348 \h </w:instrText>
      </w:r>
      <w:r>
        <w:fldChar w:fldCharType="separate"/>
      </w:r>
      <w:r>
        <w:t>35</w:t>
      </w:r>
      <w:r>
        <w:fldChar w:fldCharType="end"/>
      </w:r>
    </w:p>
    <w:p>
      <w:pPr>
        <w:pStyle w:val="TOC8"/>
        <w:rPr>
          <w:rFonts w:asciiTheme="minorHAnsi" w:eastAsiaTheme="minorEastAsia" w:hAnsiTheme="minorHAnsi" w:cstheme="minorBidi"/>
          <w:szCs w:val="22"/>
        </w:rPr>
      </w:pPr>
      <w:r>
        <w:t>52.</w:t>
      </w:r>
      <w:r>
        <w:tab/>
        <w:t>Impairment review committee</w:t>
      </w:r>
      <w:r>
        <w:tab/>
      </w:r>
      <w:r>
        <w:fldChar w:fldCharType="begin"/>
      </w:r>
      <w:r>
        <w:instrText xml:space="preserve"> PAGEREF _Toc425855349 \h </w:instrText>
      </w:r>
      <w:r>
        <w:fldChar w:fldCharType="separate"/>
      </w:r>
      <w:r>
        <w:t>35</w:t>
      </w:r>
      <w:r>
        <w:fldChar w:fldCharType="end"/>
      </w:r>
    </w:p>
    <w:p>
      <w:pPr>
        <w:pStyle w:val="TOC8"/>
        <w:rPr>
          <w:rFonts w:asciiTheme="minorHAnsi" w:eastAsiaTheme="minorEastAsia" w:hAnsiTheme="minorHAnsi" w:cstheme="minorBidi"/>
          <w:szCs w:val="22"/>
        </w:rPr>
      </w:pPr>
      <w:r>
        <w:t>53.</w:t>
      </w:r>
      <w:r>
        <w:tab/>
        <w:t>Deputy member of the complaints assessment committee or the impairment review committee</w:t>
      </w:r>
      <w:r>
        <w:tab/>
      </w:r>
      <w:r>
        <w:fldChar w:fldCharType="begin"/>
      </w:r>
      <w:r>
        <w:instrText xml:space="preserve"> PAGEREF _Toc425855350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54.</w:t>
      </w:r>
      <w:r>
        <w:tab/>
      </w:r>
      <w:r>
        <w:rPr>
          <w:snapToGrid w:val="0"/>
        </w:rPr>
        <w:t>Complaints</w:t>
      </w:r>
      <w:r>
        <w:tab/>
      </w:r>
      <w:r>
        <w:fldChar w:fldCharType="begin"/>
      </w:r>
      <w:r>
        <w:instrText xml:space="preserve"> PAGEREF _Toc425855352 \h </w:instrText>
      </w:r>
      <w:r>
        <w:fldChar w:fldCharType="separate"/>
      </w:r>
      <w:r>
        <w:t>37</w:t>
      </w:r>
      <w:r>
        <w:fldChar w:fldCharType="end"/>
      </w:r>
    </w:p>
    <w:p>
      <w:pPr>
        <w:pStyle w:val="TOC8"/>
        <w:rPr>
          <w:rFonts w:asciiTheme="minorHAnsi" w:eastAsiaTheme="minorEastAsia" w:hAnsiTheme="minorHAnsi" w:cstheme="minorBidi"/>
          <w:szCs w:val="22"/>
        </w:rPr>
      </w:pPr>
      <w:r>
        <w:t>55.</w:t>
      </w:r>
      <w:r>
        <w:tab/>
      </w:r>
      <w:r>
        <w:rPr>
          <w:snapToGrid w:val="0"/>
        </w:rPr>
        <w:t>Complaints assessment committee to determine action required</w:t>
      </w:r>
      <w:r>
        <w:tab/>
      </w:r>
      <w:r>
        <w:fldChar w:fldCharType="begin"/>
      </w:r>
      <w:r>
        <w:instrText xml:space="preserve"> PAGEREF _Toc425855353 \h </w:instrText>
      </w:r>
      <w:r>
        <w:fldChar w:fldCharType="separate"/>
      </w:r>
      <w:r>
        <w:t>38</w:t>
      </w:r>
      <w:r>
        <w:fldChar w:fldCharType="end"/>
      </w:r>
    </w:p>
    <w:p>
      <w:pPr>
        <w:pStyle w:val="TOC8"/>
        <w:rPr>
          <w:rFonts w:asciiTheme="minorHAnsi" w:eastAsiaTheme="minorEastAsia" w:hAnsiTheme="minorHAnsi" w:cstheme="minorBidi"/>
          <w:szCs w:val="22"/>
        </w:rPr>
      </w:pPr>
      <w:r>
        <w:t>56.</w:t>
      </w:r>
      <w:r>
        <w:tab/>
      </w:r>
      <w:r>
        <w:rPr>
          <w:snapToGrid w:val="0"/>
        </w:rPr>
        <w:t>Complaints assessment committee may reject certain complaints</w:t>
      </w:r>
      <w:r>
        <w:tab/>
      </w:r>
      <w:r>
        <w:fldChar w:fldCharType="begin"/>
      </w:r>
      <w:r>
        <w:instrText xml:space="preserve"> PAGEREF _Toc425855354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57.</w:t>
      </w:r>
      <w:r>
        <w:tab/>
        <w:t>Interim orders by Board</w:t>
      </w:r>
      <w:r>
        <w:tab/>
      </w:r>
      <w:r>
        <w:fldChar w:fldCharType="begin"/>
      </w:r>
      <w:r>
        <w:instrText xml:space="preserve"> PAGEREF _Toc425855356 \h </w:instrText>
      </w:r>
      <w:r>
        <w:fldChar w:fldCharType="separate"/>
      </w:r>
      <w:r>
        <w:t>39</w:t>
      </w:r>
      <w:r>
        <w:fldChar w:fldCharType="end"/>
      </w:r>
    </w:p>
    <w:p>
      <w:pPr>
        <w:pStyle w:val="TOC8"/>
        <w:rPr>
          <w:rFonts w:asciiTheme="minorHAnsi" w:eastAsiaTheme="minorEastAsia" w:hAnsiTheme="minorHAnsi" w:cstheme="minorBidi"/>
          <w:szCs w:val="22"/>
        </w:rPr>
      </w:pPr>
      <w:r>
        <w:t>58.</w:t>
      </w:r>
      <w:r>
        <w:tab/>
        <w:t>Complaint dealt with summarily to be referred to the State Administrative Tribunal</w:t>
      </w:r>
      <w:r>
        <w:tab/>
      </w:r>
      <w:r>
        <w:fldChar w:fldCharType="begin"/>
      </w:r>
      <w:r>
        <w:instrText xml:space="preserve"> PAGEREF _Toc425855357 \h </w:instrText>
      </w:r>
      <w:r>
        <w:fldChar w:fldCharType="separate"/>
      </w:r>
      <w:r>
        <w:t>41</w:t>
      </w:r>
      <w:r>
        <w:fldChar w:fldCharType="end"/>
      </w:r>
    </w:p>
    <w:p>
      <w:pPr>
        <w:pStyle w:val="TOC8"/>
        <w:rPr>
          <w:rFonts w:asciiTheme="minorHAnsi" w:eastAsiaTheme="minorEastAsia" w:hAnsiTheme="minorHAnsi" w:cstheme="minorBidi"/>
          <w:szCs w:val="22"/>
        </w:rPr>
      </w:pPr>
      <w:r>
        <w:t>59.</w:t>
      </w:r>
      <w:r>
        <w:tab/>
        <w:t>Complaint not dealt with summarily to be referred to relevant committee</w:t>
      </w:r>
      <w:r>
        <w:tab/>
      </w:r>
      <w:r>
        <w:fldChar w:fldCharType="begin"/>
      </w:r>
      <w:r>
        <w:instrText xml:space="preserve"> PAGEREF _Toc425855358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60.</w:t>
      </w:r>
      <w:r>
        <w:tab/>
        <w:t>Investigation and recommendation</w:t>
      </w:r>
      <w:r>
        <w:tab/>
      </w:r>
      <w:r>
        <w:fldChar w:fldCharType="begin"/>
      </w:r>
      <w:r>
        <w:instrText xml:space="preserve"> PAGEREF _Toc425855360 \h </w:instrText>
      </w:r>
      <w:r>
        <w:fldChar w:fldCharType="separate"/>
      </w:r>
      <w:r>
        <w:t>41</w:t>
      </w:r>
      <w:r>
        <w:fldChar w:fldCharType="end"/>
      </w:r>
    </w:p>
    <w:p>
      <w:pPr>
        <w:pStyle w:val="TOC8"/>
        <w:rPr>
          <w:rFonts w:asciiTheme="minorHAnsi" w:eastAsiaTheme="minorEastAsia" w:hAnsiTheme="minorHAnsi" w:cstheme="minorBidi"/>
          <w:szCs w:val="22"/>
        </w:rPr>
      </w:pPr>
      <w:r>
        <w:t>61.</w:t>
      </w:r>
      <w:r>
        <w:tab/>
        <w:t>Role of Board</w:t>
      </w:r>
      <w:r>
        <w:tab/>
      </w:r>
      <w:r>
        <w:fldChar w:fldCharType="begin"/>
      </w:r>
      <w:r>
        <w:instrText xml:space="preserve"> PAGEREF _Toc425855361 \h </w:instrText>
      </w:r>
      <w:r>
        <w:fldChar w:fldCharType="separate"/>
      </w:r>
      <w:r>
        <w:t>42</w:t>
      </w:r>
      <w:r>
        <w:fldChar w:fldCharType="end"/>
      </w:r>
    </w:p>
    <w:p>
      <w:pPr>
        <w:pStyle w:val="TOC8"/>
        <w:rPr>
          <w:rFonts w:asciiTheme="minorHAnsi" w:eastAsiaTheme="minorEastAsia" w:hAnsiTheme="minorHAnsi" w:cstheme="minorBidi"/>
          <w:szCs w:val="22"/>
        </w:rPr>
      </w:pPr>
      <w:r>
        <w:t>62.</w:t>
      </w:r>
      <w:r>
        <w:tab/>
        <w:t>Alternative to making allegation to the State Administrative Tribunal</w:t>
      </w:r>
      <w:r>
        <w:tab/>
      </w:r>
      <w:r>
        <w:fldChar w:fldCharType="begin"/>
      </w:r>
      <w:r>
        <w:instrText xml:space="preserve"> PAGEREF _Toc425855362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63.</w:t>
      </w:r>
      <w:r>
        <w:tab/>
        <w:t>Request by nurse or midwife for imposition of condition</w:t>
      </w:r>
      <w:r>
        <w:tab/>
      </w:r>
      <w:r>
        <w:fldChar w:fldCharType="begin"/>
      </w:r>
      <w:r>
        <w:instrText xml:space="preserve"> PAGEREF _Toc425855364 \h </w:instrText>
      </w:r>
      <w:r>
        <w:fldChar w:fldCharType="separate"/>
      </w:r>
      <w:r>
        <w:t>44</w:t>
      </w:r>
      <w:r>
        <w:fldChar w:fldCharType="end"/>
      </w:r>
    </w:p>
    <w:p>
      <w:pPr>
        <w:pStyle w:val="TOC8"/>
        <w:rPr>
          <w:rFonts w:asciiTheme="minorHAnsi" w:eastAsiaTheme="minorEastAsia" w:hAnsiTheme="minorHAnsi" w:cstheme="minorBidi"/>
          <w:szCs w:val="22"/>
        </w:rPr>
      </w:pPr>
      <w:r>
        <w:t>64.</w:t>
      </w:r>
      <w:r>
        <w:tab/>
        <w:t>Revocation of condition</w:t>
      </w:r>
      <w:r>
        <w:tab/>
      </w:r>
      <w:r>
        <w:fldChar w:fldCharType="begin"/>
      </w:r>
      <w:r>
        <w:instrText xml:space="preserve"> PAGEREF _Toc425855365 \h </w:instrText>
      </w:r>
      <w:r>
        <w:fldChar w:fldCharType="separate"/>
      </w:r>
      <w:r>
        <w:t>45</w:t>
      </w:r>
      <w:r>
        <w:fldChar w:fldCharType="end"/>
      </w:r>
    </w:p>
    <w:p>
      <w:pPr>
        <w:pStyle w:val="TOC8"/>
        <w:rPr>
          <w:rFonts w:asciiTheme="minorHAnsi" w:eastAsiaTheme="minorEastAsia" w:hAnsiTheme="minorHAnsi" w:cstheme="minorBidi"/>
          <w:szCs w:val="22"/>
        </w:rPr>
      </w:pPr>
      <w:r>
        <w:t>65.</w:t>
      </w:r>
      <w:r>
        <w:tab/>
        <w:t>Investigation</w:t>
      </w:r>
      <w:r>
        <w:tab/>
      </w:r>
      <w:r>
        <w:fldChar w:fldCharType="begin"/>
      </w:r>
      <w:r>
        <w:instrText xml:space="preserve"> PAGEREF _Toc425855366 \h </w:instrText>
      </w:r>
      <w:r>
        <w:fldChar w:fldCharType="separate"/>
      </w:r>
      <w:r>
        <w:t>45</w:t>
      </w:r>
      <w:r>
        <w:fldChar w:fldCharType="end"/>
      </w:r>
    </w:p>
    <w:p>
      <w:pPr>
        <w:pStyle w:val="TOC8"/>
        <w:rPr>
          <w:rFonts w:asciiTheme="minorHAnsi" w:eastAsiaTheme="minorEastAsia" w:hAnsiTheme="minorHAnsi" w:cstheme="minorBidi"/>
          <w:szCs w:val="22"/>
        </w:rPr>
      </w:pPr>
      <w:r>
        <w:t>66.</w:t>
      </w:r>
      <w:r>
        <w:tab/>
        <w:t>Nurse or midwife to be notified about investigation</w:t>
      </w:r>
      <w:r>
        <w:tab/>
      </w:r>
      <w:r>
        <w:fldChar w:fldCharType="begin"/>
      </w:r>
      <w:r>
        <w:instrText xml:space="preserve"> PAGEREF _Toc425855367 \h </w:instrText>
      </w:r>
      <w:r>
        <w:fldChar w:fldCharType="separate"/>
      </w:r>
      <w:r>
        <w:t>45</w:t>
      </w:r>
      <w:r>
        <w:fldChar w:fldCharType="end"/>
      </w:r>
    </w:p>
    <w:p>
      <w:pPr>
        <w:pStyle w:val="TOC8"/>
        <w:rPr>
          <w:rFonts w:asciiTheme="minorHAnsi" w:eastAsiaTheme="minorEastAsia" w:hAnsiTheme="minorHAnsi" w:cstheme="minorBidi"/>
          <w:szCs w:val="22"/>
        </w:rPr>
      </w:pPr>
      <w:r>
        <w:t>67.</w:t>
      </w:r>
      <w:r>
        <w:tab/>
        <w:t>Examination</w:t>
      </w:r>
      <w:r>
        <w:tab/>
      </w:r>
      <w:r>
        <w:fldChar w:fldCharType="begin"/>
      </w:r>
      <w:r>
        <w:instrText xml:space="preserve"> PAGEREF _Toc425855368 \h </w:instrText>
      </w:r>
      <w:r>
        <w:fldChar w:fldCharType="separate"/>
      </w:r>
      <w:r>
        <w:t>46</w:t>
      </w:r>
      <w:r>
        <w:fldChar w:fldCharType="end"/>
      </w:r>
    </w:p>
    <w:p>
      <w:pPr>
        <w:pStyle w:val="TOC8"/>
        <w:rPr>
          <w:rFonts w:asciiTheme="minorHAnsi" w:eastAsiaTheme="minorEastAsia" w:hAnsiTheme="minorHAnsi" w:cstheme="minorBidi"/>
          <w:szCs w:val="22"/>
        </w:rPr>
      </w:pPr>
      <w:r>
        <w:t>68.</w:t>
      </w:r>
      <w:r>
        <w:tab/>
        <w:t>Report of examination</w:t>
      </w:r>
      <w:r>
        <w:tab/>
      </w:r>
      <w:r>
        <w:fldChar w:fldCharType="begin"/>
      </w:r>
      <w:r>
        <w:instrText xml:space="preserve"> PAGEREF _Toc425855369 \h </w:instrText>
      </w:r>
      <w:r>
        <w:fldChar w:fldCharType="separate"/>
      </w:r>
      <w:r>
        <w:t>46</w:t>
      </w:r>
      <w:r>
        <w:fldChar w:fldCharType="end"/>
      </w:r>
    </w:p>
    <w:p>
      <w:pPr>
        <w:pStyle w:val="TOC8"/>
        <w:rPr>
          <w:rFonts w:asciiTheme="minorHAnsi" w:eastAsiaTheme="minorEastAsia" w:hAnsiTheme="minorHAnsi" w:cstheme="minorBidi"/>
          <w:szCs w:val="22"/>
        </w:rPr>
      </w:pPr>
      <w:r>
        <w:t>69.</w:t>
      </w:r>
      <w:r>
        <w:tab/>
        <w:t>Role of the impairment review committee</w:t>
      </w:r>
      <w:r>
        <w:tab/>
      </w:r>
      <w:r>
        <w:fldChar w:fldCharType="begin"/>
      </w:r>
      <w:r>
        <w:instrText xml:space="preserve"> PAGEREF _Toc425855370 \h </w:instrText>
      </w:r>
      <w:r>
        <w:fldChar w:fldCharType="separate"/>
      </w:r>
      <w:r>
        <w:t>47</w:t>
      </w:r>
      <w:r>
        <w:fldChar w:fldCharType="end"/>
      </w:r>
    </w:p>
    <w:p>
      <w:pPr>
        <w:pStyle w:val="TOC8"/>
        <w:rPr>
          <w:rFonts w:asciiTheme="minorHAnsi" w:eastAsiaTheme="minorEastAsia" w:hAnsiTheme="minorHAnsi" w:cstheme="minorBidi"/>
          <w:szCs w:val="22"/>
        </w:rPr>
      </w:pPr>
      <w:r>
        <w:t>70.</w:t>
      </w:r>
      <w:r>
        <w:tab/>
        <w:t>Recommendation</w:t>
      </w:r>
      <w:r>
        <w:tab/>
      </w:r>
      <w:r>
        <w:fldChar w:fldCharType="begin"/>
      </w:r>
      <w:r>
        <w:instrText xml:space="preserve"> PAGEREF _Toc425855371 \h </w:instrText>
      </w:r>
      <w:r>
        <w:fldChar w:fldCharType="separate"/>
      </w:r>
      <w:r>
        <w:t>48</w:t>
      </w:r>
      <w:r>
        <w:fldChar w:fldCharType="end"/>
      </w:r>
    </w:p>
    <w:p>
      <w:pPr>
        <w:pStyle w:val="TOC8"/>
        <w:rPr>
          <w:rFonts w:asciiTheme="minorHAnsi" w:eastAsiaTheme="minorEastAsia" w:hAnsiTheme="minorHAnsi" w:cstheme="minorBidi"/>
          <w:szCs w:val="22"/>
        </w:rPr>
      </w:pPr>
      <w:r>
        <w:t>71.</w:t>
      </w:r>
      <w:r>
        <w:tab/>
        <w:t>Role of Board</w:t>
      </w:r>
      <w:r>
        <w:tab/>
      </w:r>
      <w:r>
        <w:fldChar w:fldCharType="begin"/>
      </w:r>
      <w:r>
        <w:instrText xml:space="preserve"> PAGEREF _Toc425855372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72.</w:t>
      </w:r>
      <w:r>
        <w:tab/>
      </w:r>
      <w:r>
        <w:rPr>
          <w:snapToGrid w:val="0"/>
        </w:rPr>
        <w:t>Interpretation</w:t>
      </w:r>
      <w:r>
        <w:tab/>
      </w:r>
      <w:r>
        <w:fldChar w:fldCharType="begin"/>
      </w:r>
      <w:r>
        <w:instrText xml:space="preserve"> PAGEREF _Toc425855374 \h </w:instrText>
      </w:r>
      <w:r>
        <w:fldChar w:fldCharType="separate"/>
      </w:r>
      <w:r>
        <w:t>49</w:t>
      </w:r>
      <w:r>
        <w:fldChar w:fldCharType="end"/>
      </w:r>
    </w:p>
    <w:p>
      <w:pPr>
        <w:pStyle w:val="TOC8"/>
        <w:rPr>
          <w:rFonts w:asciiTheme="minorHAnsi" w:eastAsiaTheme="minorEastAsia" w:hAnsiTheme="minorHAnsi" w:cstheme="minorBidi"/>
          <w:szCs w:val="22"/>
        </w:rPr>
      </w:pPr>
      <w:r>
        <w:t>73.</w:t>
      </w:r>
      <w:r>
        <w:tab/>
        <w:t>Investigator</w:t>
      </w:r>
      <w:r>
        <w:tab/>
      </w:r>
      <w:r>
        <w:fldChar w:fldCharType="begin"/>
      </w:r>
      <w:r>
        <w:instrText xml:space="preserve"> PAGEREF _Toc425855375 \h </w:instrText>
      </w:r>
      <w:r>
        <w:fldChar w:fldCharType="separate"/>
      </w:r>
      <w:r>
        <w:t>49</w:t>
      </w:r>
      <w:r>
        <w:fldChar w:fldCharType="end"/>
      </w:r>
    </w:p>
    <w:p>
      <w:pPr>
        <w:pStyle w:val="TOC8"/>
        <w:rPr>
          <w:rFonts w:asciiTheme="minorHAnsi" w:eastAsiaTheme="minorEastAsia" w:hAnsiTheme="minorHAnsi" w:cstheme="minorBidi"/>
          <w:szCs w:val="22"/>
        </w:rPr>
      </w:pPr>
      <w:r>
        <w:t>74.</w:t>
      </w:r>
      <w:r>
        <w:tab/>
      </w:r>
      <w:r>
        <w:rPr>
          <w:snapToGrid w:val="0"/>
        </w:rPr>
        <w:t>Report of investigator</w:t>
      </w:r>
      <w:r>
        <w:tab/>
      </w:r>
      <w:r>
        <w:fldChar w:fldCharType="begin"/>
      </w:r>
      <w:r>
        <w:instrText xml:space="preserve"> PAGEREF _Toc425855376 \h </w:instrText>
      </w:r>
      <w:r>
        <w:fldChar w:fldCharType="separate"/>
      </w:r>
      <w:r>
        <w:t>50</w:t>
      </w:r>
      <w:r>
        <w:fldChar w:fldCharType="end"/>
      </w:r>
    </w:p>
    <w:p>
      <w:pPr>
        <w:pStyle w:val="TOC8"/>
        <w:rPr>
          <w:rFonts w:asciiTheme="minorHAnsi" w:eastAsiaTheme="minorEastAsia" w:hAnsiTheme="minorHAnsi" w:cstheme="minorBidi"/>
          <w:szCs w:val="22"/>
        </w:rPr>
      </w:pPr>
      <w:r>
        <w:t>75.</w:t>
      </w:r>
      <w:r>
        <w:tab/>
      </w:r>
      <w:r>
        <w:rPr>
          <w:snapToGrid w:val="0"/>
        </w:rPr>
        <w:t>Powers of investigator</w:t>
      </w:r>
      <w:r>
        <w:tab/>
      </w:r>
      <w:r>
        <w:fldChar w:fldCharType="begin"/>
      </w:r>
      <w:r>
        <w:instrText xml:space="preserve"> PAGEREF _Toc425855377 \h </w:instrText>
      </w:r>
      <w:r>
        <w:fldChar w:fldCharType="separate"/>
      </w:r>
      <w:r>
        <w:t>50</w:t>
      </w:r>
      <w:r>
        <w:fldChar w:fldCharType="end"/>
      </w:r>
    </w:p>
    <w:p>
      <w:pPr>
        <w:pStyle w:val="TOC8"/>
        <w:rPr>
          <w:rFonts w:asciiTheme="minorHAnsi" w:eastAsiaTheme="minorEastAsia" w:hAnsiTheme="minorHAnsi" w:cstheme="minorBidi"/>
          <w:szCs w:val="22"/>
        </w:rPr>
      </w:pPr>
      <w:r>
        <w:t>76.</w:t>
      </w:r>
      <w:r>
        <w:tab/>
      </w:r>
      <w:r>
        <w:rPr>
          <w:snapToGrid w:val="0"/>
        </w:rPr>
        <w:t>Warrant to enter premises</w:t>
      </w:r>
      <w:r>
        <w:tab/>
      </w:r>
      <w:r>
        <w:fldChar w:fldCharType="begin"/>
      </w:r>
      <w:r>
        <w:instrText xml:space="preserve"> PAGEREF _Toc425855378 \h </w:instrText>
      </w:r>
      <w:r>
        <w:fldChar w:fldCharType="separate"/>
      </w:r>
      <w:r>
        <w:t>52</w:t>
      </w:r>
      <w:r>
        <w:fldChar w:fldCharType="end"/>
      </w:r>
    </w:p>
    <w:p>
      <w:pPr>
        <w:pStyle w:val="TOC8"/>
        <w:rPr>
          <w:rFonts w:asciiTheme="minorHAnsi" w:eastAsiaTheme="minorEastAsia" w:hAnsiTheme="minorHAnsi" w:cstheme="minorBidi"/>
          <w:szCs w:val="22"/>
        </w:rPr>
      </w:pPr>
      <w:r>
        <w:t>77.</w:t>
      </w:r>
      <w:r>
        <w:tab/>
      </w:r>
      <w:r>
        <w:rPr>
          <w:snapToGrid w:val="0"/>
        </w:rPr>
        <w:t>Issue of warrant</w:t>
      </w:r>
      <w:r>
        <w:tab/>
      </w:r>
      <w:r>
        <w:fldChar w:fldCharType="begin"/>
      </w:r>
      <w:r>
        <w:instrText xml:space="preserve"> PAGEREF _Toc425855379 \h </w:instrText>
      </w:r>
      <w:r>
        <w:fldChar w:fldCharType="separate"/>
      </w:r>
      <w:r>
        <w:t>53</w:t>
      </w:r>
      <w:r>
        <w:fldChar w:fldCharType="end"/>
      </w:r>
    </w:p>
    <w:p>
      <w:pPr>
        <w:pStyle w:val="TOC8"/>
        <w:rPr>
          <w:rFonts w:asciiTheme="minorHAnsi" w:eastAsiaTheme="minorEastAsia" w:hAnsiTheme="minorHAnsi" w:cstheme="minorBidi"/>
          <w:szCs w:val="22"/>
        </w:rPr>
      </w:pPr>
      <w:r>
        <w:t>78.</w:t>
      </w:r>
      <w:r>
        <w:tab/>
      </w:r>
      <w:r>
        <w:rPr>
          <w:snapToGrid w:val="0"/>
        </w:rPr>
        <w:t>Execution of warrant</w:t>
      </w:r>
      <w:r>
        <w:tab/>
      </w:r>
      <w:r>
        <w:fldChar w:fldCharType="begin"/>
      </w:r>
      <w:r>
        <w:instrText xml:space="preserve"> PAGEREF _Toc425855380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79.</w:t>
      </w:r>
      <w:r>
        <w:tab/>
      </w:r>
      <w:r>
        <w:rPr>
          <w:snapToGrid w:val="0"/>
        </w:rPr>
        <w:t>Conciliation process</w:t>
      </w:r>
      <w:r>
        <w:tab/>
      </w:r>
      <w:r>
        <w:fldChar w:fldCharType="begin"/>
      </w:r>
      <w:r>
        <w:instrText xml:space="preserve"> PAGEREF _Toc425855382 \h </w:instrText>
      </w:r>
      <w:r>
        <w:fldChar w:fldCharType="separate"/>
      </w:r>
      <w:r>
        <w:t>54</w:t>
      </w:r>
      <w:r>
        <w:fldChar w:fldCharType="end"/>
      </w:r>
    </w:p>
    <w:p>
      <w:pPr>
        <w:pStyle w:val="TOC8"/>
        <w:rPr>
          <w:rFonts w:asciiTheme="minorHAnsi" w:eastAsiaTheme="minorEastAsia" w:hAnsiTheme="minorHAnsi" w:cstheme="minorBidi"/>
          <w:szCs w:val="22"/>
        </w:rPr>
      </w:pPr>
      <w:r>
        <w:t>80.</w:t>
      </w:r>
      <w:r>
        <w:tab/>
      </w:r>
      <w:r>
        <w:rPr>
          <w:snapToGrid w:val="0"/>
        </w:rPr>
        <w:t>Action if conciliation fails</w:t>
      </w:r>
      <w:r>
        <w:tab/>
      </w:r>
      <w:r>
        <w:fldChar w:fldCharType="begin"/>
      </w:r>
      <w:r>
        <w:instrText xml:space="preserve"> PAGEREF _Toc425855383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81.</w:t>
      </w:r>
      <w:r>
        <w:tab/>
      </w:r>
      <w:r>
        <w:rPr>
          <w:snapToGrid w:val="0"/>
        </w:rPr>
        <w:t>Powers of the State Administrative Tribunal on dealing with a disciplinary matter</w:t>
      </w:r>
      <w:r>
        <w:tab/>
      </w:r>
      <w:r>
        <w:fldChar w:fldCharType="begin"/>
      </w:r>
      <w:r>
        <w:instrText xml:space="preserve"> PAGEREF _Toc425855385 \h </w:instrText>
      </w:r>
      <w:r>
        <w:fldChar w:fldCharType="separate"/>
      </w:r>
      <w:r>
        <w:t>56</w:t>
      </w:r>
      <w:r>
        <w:fldChar w:fldCharType="end"/>
      </w:r>
    </w:p>
    <w:p>
      <w:pPr>
        <w:pStyle w:val="TOC8"/>
        <w:rPr>
          <w:rFonts w:asciiTheme="minorHAnsi" w:eastAsiaTheme="minorEastAsia" w:hAnsiTheme="minorHAnsi" w:cstheme="minorBidi"/>
          <w:szCs w:val="22"/>
        </w:rPr>
      </w:pPr>
      <w:r>
        <w:t>82.</w:t>
      </w:r>
      <w:r>
        <w:tab/>
        <w:t>Powers of the State Administrative Tribunal on dealing with an impairment matter</w:t>
      </w:r>
      <w:r>
        <w:tab/>
      </w:r>
      <w:r>
        <w:fldChar w:fldCharType="begin"/>
      </w:r>
      <w:r>
        <w:instrText xml:space="preserve"> PAGEREF _Toc425855386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83.</w:t>
      </w:r>
      <w:r>
        <w:tab/>
      </w:r>
      <w:r>
        <w:rPr>
          <w:snapToGrid w:val="0"/>
        </w:rPr>
        <w:t>Suspension</w:t>
      </w:r>
      <w:r>
        <w:tab/>
      </w:r>
      <w:r>
        <w:fldChar w:fldCharType="begin"/>
      </w:r>
      <w:r>
        <w:instrText xml:space="preserve"> PAGEREF _Toc425855388 \h </w:instrText>
      </w:r>
      <w:r>
        <w:fldChar w:fldCharType="separate"/>
      </w:r>
      <w:r>
        <w:t>58</w:t>
      </w:r>
      <w:r>
        <w:fldChar w:fldCharType="end"/>
      </w:r>
    </w:p>
    <w:p>
      <w:pPr>
        <w:pStyle w:val="TOC8"/>
        <w:rPr>
          <w:rFonts w:asciiTheme="minorHAnsi" w:eastAsiaTheme="minorEastAsia" w:hAnsiTheme="minorHAnsi" w:cstheme="minorBidi"/>
          <w:szCs w:val="22"/>
        </w:rPr>
      </w:pPr>
      <w:r>
        <w:t>84.</w:t>
      </w:r>
      <w:r>
        <w:tab/>
        <w:t>Costs and recovery</w:t>
      </w:r>
      <w:r>
        <w:tab/>
      </w:r>
      <w:r>
        <w:fldChar w:fldCharType="begin"/>
      </w:r>
      <w:r>
        <w:instrText xml:space="preserve"> PAGEREF _Toc425855389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85.</w:t>
      </w:r>
      <w:r>
        <w:tab/>
        <w:t>Persons who may practise nursing or midwifery or a specialty</w:t>
      </w:r>
      <w:r>
        <w:tab/>
      </w:r>
      <w:r>
        <w:fldChar w:fldCharType="begin"/>
      </w:r>
      <w:r>
        <w:instrText xml:space="preserve"> PAGEREF _Toc425855391 \h </w:instrText>
      </w:r>
      <w:r>
        <w:fldChar w:fldCharType="separate"/>
      </w:r>
      <w:r>
        <w:t>60</w:t>
      </w:r>
      <w:r>
        <w:fldChar w:fldCharType="end"/>
      </w:r>
    </w:p>
    <w:p>
      <w:pPr>
        <w:pStyle w:val="TOC8"/>
        <w:rPr>
          <w:rFonts w:asciiTheme="minorHAnsi" w:eastAsiaTheme="minorEastAsia" w:hAnsiTheme="minorHAnsi" w:cstheme="minorBidi"/>
          <w:szCs w:val="22"/>
        </w:rPr>
      </w:pPr>
      <w:r>
        <w:t>86.</w:t>
      </w:r>
      <w:r>
        <w:tab/>
        <w:t>Persons who may be employed or engaged to practise nursing or midwifery or a specialty</w:t>
      </w:r>
      <w:r>
        <w:tab/>
      </w:r>
      <w:r>
        <w:fldChar w:fldCharType="begin"/>
      </w:r>
      <w:r>
        <w:instrText xml:space="preserve"> PAGEREF _Toc425855392 \h </w:instrText>
      </w:r>
      <w:r>
        <w:fldChar w:fldCharType="separate"/>
      </w:r>
      <w:r>
        <w:t>60</w:t>
      </w:r>
      <w:r>
        <w:fldChar w:fldCharType="end"/>
      </w:r>
    </w:p>
    <w:p>
      <w:pPr>
        <w:pStyle w:val="TOC8"/>
        <w:rPr>
          <w:rFonts w:asciiTheme="minorHAnsi" w:eastAsiaTheme="minorEastAsia" w:hAnsiTheme="minorHAnsi" w:cstheme="minorBidi"/>
          <w:szCs w:val="22"/>
        </w:rPr>
      </w:pPr>
      <w:r>
        <w:t>87.</w:t>
      </w:r>
      <w:r>
        <w:tab/>
        <w:t>Exceptions to sections 85 and 86</w:t>
      </w:r>
      <w:r>
        <w:tab/>
      </w:r>
      <w:r>
        <w:fldChar w:fldCharType="begin"/>
      </w:r>
      <w:r>
        <w:instrText xml:space="preserve"> PAGEREF _Toc425855393 \h </w:instrText>
      </w:r>
      <w:r>
        <w:fldChar w:fldCharType="separate"/>
      </w:r>
      <w:r>
        <w:t>61</w:t>
      </w:r>
      <w:r>
        <w:fldChar w:fldCharType="end"/>
      </w:r>
    </w:p>
    <w:p>
      <w:pPr>
        <w:pStyle w:val="TOC8"/>
        <w:rPr>
          <w:rFonts w:asciiTheme="minorHAnsi" w:eastAsiaTheme="minorEastAsia" w:hAnsiTheme="minorHAnsi" w:cstheme="minorBidi"/>
          <w:szCs w:val="22"/>
        </w:rPr>
      </w:pPr>
      <w:r>
        <w:t>88.</w:t>
      </w:r>
      <w:r>
        <w:tab/>
      </w:r>
      <w:r>
        <w:rPr>
          <w:snapToGrid w:val="0"/>
        </w:rPr>
        <w:t>Use of titles or pretending to be registered</w:t>
      </w:r>
      <w:r>
        <w:tab/>
      </w:r>
      <w:r>
        <w:fldChar w:fldCharType="begin"/>
      </w:r>
      <w:r>
        <w:instrText xml:space="preserve"> PAGEREF _Toc425855394 \h </w:instrText>
      </w:r>
      <w:r>
        <w:fldChar w:fldCharType="separate"/>
      </w:r>
      <w:r>
        <w:t>62</w:t>
      </w:r>
      <w:r>
        <w:fldChar w:fldCharType="end"/>
      </w:r>
    </w:p>
    <w:p>
      <w:pPr>
        <w:pStyle w:val="TOC8"/>
        <w:rPr>
          <w:rFonts w:asciiTheme="minorHAnsi" w:eastAsiaTheme="minorEastAsia" w:hAnsiTheme="minorHAnsi" w:cstheme="minorBidi"/>
          <w:szCs w:val="22"/>
        </w:rPr>
      </w:pPr>
      <w:r>
        <w:t>89.</w:t>
      </w:r>
      <w:r>
        <w:tab/>
        <w:t>Name in which practice may be carried on</w:t>
      </w:r>
      <w:r>
        <w:tab/>
      </w:r>
      <w:r>
        <w:fldChar w:fldCharType="begin"/>
      </w:r>
      <w:r>
        <w:instrText xml:space="preserve"> PAGEREF _Toc425855395 \h </w:instrText>
      </w:r>
      <w:r>
        <w:fldChar w:fldCharType="separate"/>
      </w:r>
      <w:r>
        <w:t>63</w:t>
      </w:r>
      <w:r>
        <w:fldChar w:fldCharType="end"/>
      </w:r>
    </w:p>
    <w:p>
      <w:pPr>
        <w:pStyle w:val="TOC8"/>
        <w:rPr>
          <w:rFonts w:asciiTheme="minorHAnsi" w:eastAsiaTheme="minorEastAsia" w:hAnsiTheme="minorHAnsi" w:cstheme="minorBidi"/>
          <w:szCs w:val="22"/>
        </w:rPr>
      </w:pPr>
      <w:r>
        <w:t>90.</w:t>
      </w:r>
      <w:r>
        <w:tab/>
      </w:r>
      <w:r>
        <w:rPr>
          <w:snapToGrid w:val="0"/>
        </w:rPr>
        <w:t>Unlawful delegation by registered person</w:t>
      </w:r>
      <w:r>
        <w:tab/>
      </w:r>
      <w:r>
        <w:fldChar w:fldCharType="begin"/>
      </w:r>
      <w:r>
        <w:instrText xml:space="preserve"> PAGEREF _Toc425855396 \h </w:instrText>
      </w:r>
      <w:r>
        <w:fldChar w:fldCharType="separate"/>
      </w:r>
      <w:r>
        <w:t>63</w:t>
      </w:r>
      <w:r>
        <w:fldChar w:fldCharType="end"/>
      </w:r>
    </w:p>
    <w:p>
      <w:pPr>
        <w:pStyle w:val="TOC8"/>
        <w:rPr>
          <w:rFonts w:asciiTheme="minorHAnsi" w:eastAsiaTheme="minorEastAsia" w:hAnsiTheme="minorHAnsi" w:cstheme="minorBidi"/>
          <w:szCs w:val="22"/>
        </w:rPr>
      </w:pPr>
      <w:r>
        <w:t>91.</w:t>
      </w:r>
      <w:r>
        <w:tab/>
        <w:t>Undue influence</w:t>
      </w:r>
      <w:r>
        <w:tab/>
      </w:r>
      <w:r>
        <w:fldChar w:fldCharType="begin"/>
      </w:r>
      <w:r>
        <w:instrText xml:space="preserve"> PAGEREF _Toc425855397 \h </w:instrText>
      </w:r>
      <w:r>
        <w:fldChar w:fldCharType="separate"/>
      </w:r>
      <w:r>
        <w:t>63</w:t>
      </w:r>
      <w:r>
        <w:fldChar w:fldCharType="end"/>
      </w:r>
    </w:p>
    <w:p>
      <w:pPr>
        <w:pStyle w:val="TOC8"/>
        <w:rPr>
          <w:rFonts w:asciiTheme="minorHAnsi" w:eastAsiaTheme="minorEastAsia" w:hAnsiTheme="minorHAnsi" w:cstheme="minorBidi"/>
          <w:szCs w:val="22"/>
        </w:rPr>
      </w:pPr>
      <w:r>
        <w:t>92.</w:t>
      </w:r>
      <w:r>
        <w:tab/>
      </w:r>
      <w:r>
        <w:rPr>
          <w:snapToGrid w:val="0"/>
        </w:rPr>
        <w:t>Failure to comply with disciplinary action</w:t>
      </w:r>
      <w:r>
        <w:tab/>
      </w:r>
      <w:r>
        <w:fldChar w:fldCharType="begin"/>
      </w:r>
      <w:r>
        <w:instrText xml:space="preserve"> PAGEREF _Toc425855398 \h </w:instrText>
      </w:r>
      <w:r>
        <w:fldChar w:fldCharType="separate"/>
      </w:r>
      <w:r>
        <w:t>64</w:t>
      </w:r>
      <w:r>
        <w:fldChar w:fldCharType="end"/>
      </w:r>
    </w:p>
    <w:p>
      <w:pPr>
        <w:pStyle w:val="TOC8"/>
        <w:rPr>
          <w:rFonts w:asciiTheme="minorHAnsi" w:eastAsiaTheme="minorEastAsia" w:hAnsiTheme="minorHAnsi" w:cstheme="minorBidi"/>
          <w:szCs w:val="22"/>
        </w:rPr>
      </w:pPr>
      <w:r>
        <w:t>93.</w:t>
      </w:r>
      <w:r>
        <w:tab/>
        <w:t>False or misleading information</w:t>
      </w:r>
      <w:r>
        <w:tab/>
      </w:r>
      <w:r>
        <w:fldChar w:fldCharType="begin"/>
      </w:r>
      <w:r>
        <w:instrText xml:space="preserve"> PAGEREF _Toc425855399 \h </w:instrText>
      </w:r>
      <w:r>
        <w:fldChar w:fldCharType="separate"/>
      </w:r>
      <w:r>
        <w:t>64</w:t>
      </w:r>
      <w:r>
        <w:fldChar w:fldCharType="end"/>
      </w:r>
    </w:p>
    <w:p>
      <w:pPr>
        <w:pStyle w:val="TOC8"/>
        <w:rPr>
          <w:rFonts w:asciiTheme="minorHAnsi" w:eastAsiaTheme="minorEastAsia" w:hAnsiTheme="minorHAnsi" w:cstheme="minorBidi"/>
          <w:szCs w:val="22"/>
        </w:rPr>
      </w:pPr>
      <w:r>
        <w:t>94.</w:t>
      </w:r>
      <w:r>
        <w:tab/>
        <w:t>Offences in relation to investigation</w:t>
      </w:r>
      <w:r>
        <w:tab/>
      </w:r>
      <w:r>
        <w:fldChar w:fldCharType="begin"/>
      </w:r>
      <w:r>
        <w:instrText xml:space="preserve"> PAGEREF _Toc425855400 \h </w:instrText>
      </w:r>
      <w:r>
        <w:fldChar w:fldCharType="separate"/>
      </w:r>
      <w:r>
        <w:t>65</w:t>
      </w:r>
      <w:r>
        <w:fldChar w:fldCharType="end"/>
      </w:r>
    </w:p>
    <w:p>
      <w:pPr>
        <w:pStyle w:val="TOC8"/>
        <w:rPr>
          <w:rFonts w:asciiTheme="minorHAnsi" w:eastAsiaTheme="minorEastAsia" w:hAnsiTheme="minorHAnsi" w:cstheme="minorBidi"/>
          <w:szCs w:val="22"/>
        </w:rPr>
      </w:pPr>
      <w:r>
        <w:t>95.</w:t>
      </w:r>
      <w:r>
        <w:tab/>
      </w:r>
      <w:r>
        <w:rPr>
          <w:snapToGrid w:val="0"/>
        </w:rPr>
        <w:t>Obstruction of investigator</w:t>
      </w:r>
      <w:r>
        <w:tab/>
      </w:r>
      <w:r>
        <w:fldChar w:fldCharType="begin"/>
      </w:r>
      <w:r>
        <w:instrText xml:space="preserve"> PAGEREF _Toc425855401 \h </w:instrText>
      </w:r>
      <w:r>
        <w:fldChar w:fldCharType="separate"/>
      </w:r>
      <w:r>
        <w:t>66</w:t>
      </w:r>
      <w:r>
        <w:fldChar w:fldCharType="end"/>
      </w:r>
    </w:p>
    <w:p>
      <w:pPr>
        <w:pStyle w:val="TOC8"/>
        <w:rPr>
          <w:rFonts w:asciiTheme="minorHAnsi" w:eastAsiaTheme="minorEastAsia" w:hAnsiTheme="minorHAnsi" w:cstheme="minorBidi"/>
          <w:szCs w:val="22"/>
        </w:rPr>
      </w:pPr>
      <w:r>
        <w:t>96.</w:t>
      </w:r>
      <w:r>
        <w:tab/>
      </w:r>
      <w:r>
        <w:rPr>
          <w:snapToGrid w:val="0"/>
        </w:rPr>
        <w:t>Assistance to execute warrant</w:t>
      </w:r>
      <w:r>
        <w:tab/>
      </w:r>
      <w:r>
        <w:fldChar w:fldCharType="begin"/>
      </w:r>
      <w:r>
        <w:instrText xml:space="preserve"> PAGEREF _Toc425855402 \h </w:instrText>
      </w:r>
      <w:r>
        <w:fldChar w:fldCharType="separate"/>
      </w:r>
      <w:r>
        <w:t>66</w:t>
      </w:r>
      <w:r>
        <w:fldChar w:fldCharType="end"/>
      </w:r>
    </w:p>
    <w:p>
      <w:pPr>
        <w:pStyle w:val="TOC8"/>
        <w:rPr>
          <w:rFonts w:asciiTheme="minorHAnsi" w:eastAsiaTheme="minorEastAsia" w:hAnsiTheme="minorHAnsi" w:cstheme="minorBidi"/>
          <w:szCs w:val="22"/>
        </w:rPr>
      </w:pPr>
      <w:r>
        <w:t>97.</w:t>
      </w:r>
      <w:r>
        <w:tab/>
      </w:r>
      <w:r>
        <w:rPr>
          <w:snapToGrid w:val="0"/>
        </w:rPr>
        <w:t>Surrender of certificate</w:t>
      </w:r>
      <w:r>
        <w:tab/>
      </w:r>
      <w:r>
        <w:fldChar w:fldCharType="begin"/>
      </w:r>
      <w:r>
        <w:instrText xml:space="preserve"> PAGEREF _Toc425855403 \h </w:instrText>
      </w:r>
      <w:r>
        <w:fldChar w:fldCharType="separate"/>
      </w:r>
      <w:r>
        <w:t>67</w:t>
      </w:r>
      <w:r>
        <w:fldChar w:fldCharType="end"/>
      </w:r>
    </w:p>
    <w:p>
      <w:pPr>
        <w:pStyle w:val="TOC8"/>
        <w:rPr>
          <w:rFonts w:asciiTheme="minorHAnsi" w:eastAsiaTheme="minorEastAsia" w:hAnsiTheme="minorHAnsi" w:cstheme="minorBidi"/>
          <w:szCs w:val="22"/>
        </w:rPr>
      </w:pPr>
      <w:r>
        <w:t>98.</w:t>
      </w:r>
      <w:r>
        <w:tab/>
      </w:r>
      <w:r>
        <w:rPr>
          <w:snapToGrid w:val="0"/>
        </w:rPr>
        <w:t>Incriminating information, questions, or documents</w:t>
      </w:r>
      <w:r>
        <w:tab/>
      </w:r>
      <w:r>
        <w:fldChar w:fldCharType="begin"/>
      </w:r>
      <w:r>
        <w:instrText xml:space="preserve"> PAGEREF _Toc425855404 \h </w:instrText>
      </w:r>
      <w:r>
        <w:fldChar w:fldCharType="separate"/>
      </w:r>
      <w:r>
        <w:t>67</w:t>
      </w:r>
      <w:r>
        <w:fldChar w:fldCharType="end"/>
      </w:r>
    </w:p>
    <w:p>
      <w:pPr>
        <w:pStyle w:val="TOC8"/>
        <w:rPr>
          <w:rFonts w:asciiTheme="minorHAnsi" w:eastAsiaTheme="minorEastAsia" w:hAnsiTheme="minorHAnsi" w:cstheme="minorBidi"/>
          <w:szCs w:val="22"/>
        </w:rPr>
      </w:pPr>
      <w:r>
        <w:t>99.</w:t>
      </w:r>
      <w:r>
        <w:tab/>
      </w:r>
      <w:r>
        <w:rPr>
          <w:snapToGrid w:val="0"/>
        </w:rPr>
        <w:t>Legal professional privilege</w:t>
      </w:r>
      <w:r>
        <w:tab/>
      </w:r>
      <w:r>
        <w:fldChar w:fldCharType="begin"/>
      </w:r>
      <w:r>
        <w:instrText xml:space="preserve"> PAGEREF _Toc425855405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100.</w:t>
      </w:r>
      <w:r>
        <w:tab/>
        <w:t>Codes of practice</w:t>
      </w:r>
      <w:r>
        <w:tab/>
      </w:r>
      <w:r>
        <w:fldChar w:fldCharType="begin"/>
      </w:r>
      <w:r>
        <w:instrText xml:space="preserve"> PAGEREF _Toc425855407 \h </w:instrText>
      </w:r>
      <w:r>
        <w:fldChar w:fldCharType="separate"/>
      </w:r>
      <w:r>
        <w:t>69</w:t>
      </w:r>
      <w:r>
        <w:fldChar w:fldCharType="end"/>
      </w:r>
    </w:p>
    <w:p>
      <w:pPr>
        <w:pStyle w:val="TOC8"/>
        <w:rPr>
          <w:rFonts w:asciiTheme="minorHAnsi" w:eastAsiaTheme="minorEastAsia" w:hAnsiTheme="minorHAnsi" w:cstheme="minorBidi"/>
          <w:szCs w:val="22"/>
        </w:rPr>
      </w:pPr>
      <w:r>
        <w:t>101.</w:t>
      </w:r>
      <w:r>
        <w:tab/>
      </w:r>
      <w:r>
        <w:rPr>
          <w:snapToGrid w:val="0"/>
        </w:rPr>
        <w:t>Rules</w:t>
      </w:r>
      <w:r>
        <w:tab/>
      </w:r>
      <w:r>
        <w:fldChar w:fldCharType="begin"/>
      </w:r>
      <w:r>
        <w:instrText xml:space="preserve"> PAGEREF _Toc425855408 \h </w:instrText>
      </w:r>
      <w:r>
        <w:fldChar w:fldCharType="separate"/>
      </w:r>
      <w:r>
        <w:t>70</w:t>
      </w:r>
      <w:r>
        <w:fldChar w:fldCharType="end"/>
      </w:r>
    </w:p>
    <w:p>
      <w:pPr>
        <w:pStyle w:val="TOC8"/>
        <w:rPr>
          <w:rFonts w:asciiTheme="minorHAnsi" w:eastAsiaTheme="minorEastAsia" w:hAnsiTheme="minorHAnsi" w:cstheme="minorBidi"/>
          <w:szCs w:val="22"/>
        </w:rPr>
      </w:pPr>
      <w:r>
        <w:t>102.</w:t>
      </w:r>
      <w:r>
        <w:tab/>
      </w:r>
      <w:r>
        <w:rPr>
          <w:snapToGrid w:val="0"/>
        </w:rPr>
        <w:t>Regulations</w:t>
      </w:r>
      <w:r>
        <w:tab/>
      </w:r>
      <w:r>
        <w:fldChar w:fldCharType="begin"/>
      </w:r>
      <w:r>
        <w:instrText xml:space="preserve"> PAGEREF _Toc425855409 \h </w:instrText>
      </w:r>
      <w:r>
        <w:fldChar w:fldCharType="separate"/>
      </w:r>
      <w:r>
        <w:t>71</w:t>
      </w:r>
      <w:r>
        <w:fldChar w:fldCharType="end"/>
      </w:r>
    </w:p>
    <w:p>
      <w:pPr>
        <w:pStyle w:val="TOC8"/>
        <w:rPr>
          <w:rFonts w:asciiTheme="minorHAnsi" w:eastAsiaTheme="minorEastAsia" w:hAnsiTheme="minorHAnsi" w:cstheme="minorBidi"/>
          <w:szCs w:val="22"/>
        </w:rPr>
      </w:pPr>
      <w:r>
        <w:t>103.</w:t>
      </w:r>
      <w:r>
        <w:tab/>
        <w:t>Forms</w:t>
      </w:r>
      <w:r>
        <w:tab/>
      </w:r>
      <w:r>
        <w:fldChar w:fldCharType="begin"/>
      </w:r>
      <w:r>
        <w:instrText xml:space="preserve"> PAGEREF _Toc425855410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104.</w:t>
      </w:r>
      <w:r>
        <w:tab/>
      </w:r>
      <w:r>
        <w:rPr>
          <w:snapToGrid w:val="0"/>
        </w:rPr>
        <w:t>Protection</w:t>
      </w:r>
      <w:r>
        <w:tab/>
      </w:r>
      <w:r>
        <w:fldChar w:fldCharType="begin"/>
      </w:r>
      <w:r>
        <w:instrText xml:space="preserve"> PAGEREF _Toc425855412 \h </w:instrText>
      </w:r>
      <w:r>
        <w:fldChar w:fldCharType="separate"/>
      </w:r>
      <w:r>
        <w:t>73</w:t>
      </w:r>
      <w:r>
        <w:fldChar w:fldCharType="end"/>
      </w:r>
    </w:p>
    <w:p>
      <w:pPr>
        <w:pStyle w:val="TOC8"/>
        <w:rPr>
          <w:rFonts w:asciiTheme="minorHAnsi" w:eastAsiaTheme="minorEastAsia" w:hAnsiTheme="minorHAnsi" w:cstheme="minorBidi"/>
          <w:szCs w:val="22"/>
        </w:rPr>
      </w:pPr>
      <w:r>
        <w:t>105.</w:t>
      </w:r>
      <w:r>
        <w:tab/>
        <w:t>Notice of decision to be given</w:t>
      </w:r>
      <w:r>
        <w:tab/>
      </w:r>
      <w:r>
        <w:fldChar w:fldCharType="begin"/>
      </w:r>
      <w:r>
        <w:instrText xml:space="preserve"> PAGEREF _Toc425855413 \h </w:instrText>
      </w:r>
      <w:r>
        <w:fldChar w:fldCharType="separate"/>
      </w:r>
      <w:r>
        <w:t>73</w:t>
      </w:r>
      <w:r>
        <w:fldChar w:fldCharType="end"/>
      </w:r>
    </w:p>
    <w:p>
      <w:pPr>
        <w:pStyle w:val="TOC8"/>
        <w:rPr>
          <w:rFonts w:asciiTheme="minorHAnsi" w:eastAsiaTheme="minorEastAsia" w:hAnsiTheme="minorHAnsi" w:cstheme="minorBidi"/>
          <w:szCs w:val="22"/>
        </w:rPr>
      </w:pPr>
      <w:r>
        <w:t>106.</w:t>
      </w:r>
      <w:r>
        <w:tab/>
      </w:r>
      <w:r>
        <w:rPr>
          <w:snapToGrid w:val="0"/>
        </w:rPr>
        <w:t>Review</w:t>
      </w:r>
      <w:r>
        <w:tab/>
      </w:r>
      <w:r>
        <w:fldChar w:fldCharType="begin"/>
      </w:r>
      <w:r>
        <w:instrText xml:space="preserve"> PAGEREF _Toc425855414 \h </w:instrText>
      </w:r>
      <w:r>
        <w:fldChar w:fldCharType="separate"/>
      </w:r>
      <w:r>
        <w:t>74</w:t>
      </w:r>
      <w:r>
        <w:fldChar w:fldCharType="end"/>
      </w:r>
    </w:p>
    <w:p>
      <w:pPr>
        <w:pStyle w:val="TOC8"/>
        <w:rPr>
          <w:rFonts w:asciiTheme="minorHAnsi" w:eastAsiaTheme="minorEastAsia" w:hAnsiTheme="minorHAnsi" w:cstheme="minorBidi"/>
          <w:szCs w:val="22"/>
        </w:rPr>
      </w:pPr>
      <w:r>
        <w:t>107.</w:t>
      </w:r>
      <w:r>
        <w:tab/>
      </w:r>
      <w:r>
        <w:rPr>
          <w:snapToGrid w:val="0"/>
        </w:rPr>
        <w:t>Publication of proceedings etc.</w:t>
      </w:r>
      <w:r>
        <w:tab/>
      </w:r>
      <w:r>
        <w:fldChar w:fldCharType="begin"/>
      </w:r>
      <w:r>
        <w:instrText xml:space="preserve"> PAGEREF _Toc425855415 \h </w:instrText>
      </w:r>
      <w:r>
        <w:fldChar w:fldCharType="separate"/>
      </w:r>
      <w:r>
        <w:t>74</w:t>
      </w:r>
      <w:r>
        <w:fldChar w:fldCharType="end"/>
      </w:r>
    </w:p>
    <w:p>
      <w:pPr>
        <w:pStyle w:val="TOC8"/>
        <w:rPr>
          <w:rFonts w:asciiTheme="minorHAnsi" w:eastAsiaTheme="minorEastAsia" w:hAnsiTheme="minorHAnsi" w:cstheme="minorBidi"/>
          <w:szCs w:val="22"/>
        </w:rPr>
      </w:pPr>
      <w:r>
        <w:t>108.</w:t>
      </w:r>
      <w:r>
        <w:tab/>
      </w:r>
      <w:r>
        <w:rPr>
          <w:snapToGrid w:val="0"/>
        </w:rPr>
        <w:t>Legal proceedings</w:t>
      </w:r>
      <w:r>
        <w:tab/>
      </w:r>
      <w:r>
        <w:fldChar w:fldCharType="begin"/>
      </w:r>
      <w:r>
        <w:instrText xml:space="preserve"> PAGEREF _Toc425855416 \h </w:instrText>
      </w:r>
      <w:r>
        <w:fldChar w:fldCharType="separate"/>
      </w:r>
      <w:r>
        <w:t>75</w:t>
      </w:r>
      <w:r>
        <w:fldChar w:fldCharType="end"/>
      </w:r>
    </w:p>
    <w:p>
      <w:pPr>
        <w:pStyle w:val="TOC8"/>
        <w:rPr>
          <w:rFonts w:asciiTheme="minorHAnsi" w:eastAsiaTheme="minorEastAsia" w:hAnsiTheme="minorHAnsi" w:cstheme="minorBidi"/>
          <w:szCs w:val="22"/>
        </w:rPr>
      </w:pPr>
      <w:r>
        <w:t>109.</w:t>
      </w:r>
      <w:r>
        <w:tab/>
        <w:t>Liability of certain officers of body corporate: offences</w:t>
      </w:r>
      <w:r>
        <w:tab/>
      </w:r>
      <w:r>
        <w:fldChar w:fldCharType="begin"/>
      </w:r>
      <w:r>
        <w:instrText xml:space="preserve"> PAGEREF _Toc425855417 \h </w:instrText>
      </w:r>
      <w:r>
        <w:fldChar w:fldCharType="separate"/>
      </w:r>
      <w:r>
        <w:t>76</w:t>
      </w:r>
      <w:r>
        <w:fldChar w:fldCharType="end"/>
      </w:r>
    </w:p>
    <w:p>
      <w:pPr>
        <w:pStyle w:val="TOC8"/>
        <w:rPr>
          <w:rFonts w:asciiTheme="minorHAnsi" w:eastAsiaTheme="minorEastAsia" w:hAnsiTheme="minorHAnsi" w:cstheme="minorBidi"/>
          <w:szCs w:val="22"/>
        </w:rPr>
      </w:pPr>
      <w:r>
        <w:t>110.</w:t>
      </w:r>
      <w:r>
        <w:tab/>
      </w:r>
      <w:r>
        <w:rPr>
          <w:snapToGrid w:val="0"/>
        </w:rPr>
        <w:t>Review of Act</w:t>
      </w:r>
      <w:r>
        <w:tab/>
      </w:r>
      <w:r>
        <w:fldChar w:fldCharType="begin"/>
      </w:r>
      <w:r>
        <w:instrText xml:space="preserve"> PAGEREF _Toc425855418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Nurses Act 1992</w:t>
      </w:r>
      <w:r>
        <w:t xml:space="preserve"> repealed</w:t>
      </w:r>
      <w:r>
        <w:tab/>
      </w:r>
      <w:r>
        <w:fldChar w:fldCharType="begin"/>
      </w:r>
      <w:r>
        <w:instrText xml:space="preserve"> PAGEREF _Toc425855419 \h </w:instrText>
      </w:r>
      <w:r>
        <w:fldChar w:fldCharType="separate"/>
      </w:r>
      <w:r>
        <w:t>78</w:t>
      </w:r>
      <w:r>
        <w:fldChar w:fldCharType="end"/>
      </w:r>
    </w:p>
    <w:p>
      <w:pPr>
        <w:pStyle w:val="TOC8"/>
        <w:rPr>
          <w:rFonts w:asciiTheme="minorHAnsi" w:eastAsiaTheme="minorEastAsia" w:hAnsiTheme="minorHAnsi" w:cstheme="minorBidi"/>
          <w:szCs w:val="22"/>
        </w:rPr>
      </w:pPr>
      <w:r>
        <w:t>112.</w:t>
      </w:r>
      <w:r>
        <w:tab/>
      </w:r>
      <w:r>
        <w:rPr>
          <w:i/>
        </w:rPr>
        <w:t>Nurses Rules 1993</w:t>
      </w:r>
      <w:r>
        <w:t xml:space="preserve"> repealed</w:t>
      </w:r>
      <w:r>
        <w:tab/>
      </w:r>
      <w:r>
        <w:fldChar w:fldCharType="begin"/>
      </w:r>
      <w:r>
        <w:instrText xml:space="preserve"> PAGEREF _Toc425855420 \h </w:instrText>
      </w:r>
      <w:r>
        <w:fldChar w:fldCharType="separate"/>
      </w:r>
      <w:r>
        <w:t>78</w:t>
      </w:r>
      <w:r>
        <w:fldChar w:fldCharType="end"/>
      </w:r>
    </w:p>
    <w:p>
      <w:pPr>
        <w:pStyle w:val="TOC8"/>
        <w:rPr>
          <w:rFonts w:asciiTheme="minorHAnsi" w:eastAsiaTheme="minorEastAsia" w:hAnsiTheme="minorHAnsi" w:cstheme="minorBidi"/>
          <w:szCs w:val="22"/>
        </w:rPr>
      </w:pPr>
      <w:r>
        <w:t>113.</w:t>
      </w:r>
      <w:r>
        <w:tab/>
      </w:r>
      <w:r>
        <w:rPr>
          <w:snapToGrid w:val="0"/>
        </w:rPr>
        <w:t>Transitional and savings provisions</w:t>
      </w:r>
      <w:r>
        <w:tab/>
      </w:r>
      <w:r>
        <w:fldChar w:fldCharType="begin"/>
      </w:r>
      <w:r>
        <w:instrText xml:space="preserve"> PAGEREF _Toc425855421 \h </w:instrText>
      </w:r>
      <w:r>
        <w:fldChar w:fldCharType="separate"/>
      </w:r>
      <w:r>
        <w:t>78</w:t>
      </w:r>
      <w:r>
        <w:fldChar w:fldCharType="end"/>
      </w:r>
    </w:p>
    <w:p>
      <w:pPr>
        <w:pStyle w:val="TOC8"/>
        <w:rPr>
          <w:rFonts w:asciiTheme="minorHAnsi" w:eastAsiaTheme="minorEastAsia" w:hAnsiTheme="minorHAnsi" w:cstheme="minorBidi"/>
          <w:szCs w:val="22"/>
        </w:rPr>
      </w:pPr>
      <w:r>
        <w:t>114.</w:t>
      </w:r>
      <w:r>
        <w:tab/>
      </w:r>
      <w:r>
        <w:rPr>
          <w:snapToGrid w:val="0"/>
        </w:rPr>
        <w:t>Consequential amendments</w:t>
      </w:r>
      <w:r>
        <w:tab/>
      </w:r>
      <w:r>
        <w:fldChar w:fldCharType="begin"/>
      </w:r>
      <w:r>
        <w:instrText xml:space="preserve"> PAGEREF _Toc425855422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_Toc425855425 \h </w:instrText>
      </w:r>
      <w:r>
        <w:fldChar w:fldCharType="separate"/>
      </w:r>
      <w:r>
        <w:t>79</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_Toc425855426 \h </w:instrText>
      </w:r>
      <w:r>
        <w:fldChar w:fldCharType="separate"/>
      </w:r>
      <w:r>
        <w:t>79</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_Toc425855427 \h </w:instrText>
      </w:r>
      <w:r>
        <w:fldChar w:fldCharType="separate"/>
      </w:r>
      <w:r>
        <w:t>79</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_Toc425855428 \h </w:instrText>
      </w:r>
      <w:r>
        <w:fldChar w:fldCharType="separate"/>
      </w:r>
      <w:r>
        <w:t>80</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_Toc425855429 \h </w:instrText>
      </w:r>
      <w:r>
        <w:fldChar w:fldCharType="separate"/>
      </w:r>
      <w:r>
        <w:t>80</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_Toc425855430 \h </w:instrText>
      </w:r>
      <w:r>
        <w:fldChar w:fldCharType="separate"/>
      </w:r>
      <w:r>
        <w:t>81</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_Toc425855431 \h </w:instrText>
      </w:r>
      <w:r>
        <w:fldChar w:fldCharType="separate"/>
      </w:r>
      <w:r>
        <w:t>81</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_Toc425855432 \h </w:instrText>
      </w:r>
      <w:r>
        <w:fldChar w:fldCharType="separate"/>
      </w:r>
      <w:r>
        <w:t>81</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_Toc425855433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_Toc425855435 \h </w:instrText>
      </w:r>
      <w:r>
        <w:fldChar w:fldCharType="separate"/>
      </w:r>
      <w:r>
        <w:t>82</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_Toc425855436 \h </w:instrText>
      </w:r>
      <w:r>
        <w:fldChar w:fldCharType="separate"/>
      </w:r>
      <w:r>
        <w:t>82</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_Toc425855437 \h </w:instrText>
      </w:r>
      <w:r>
        <w:fldChar w:fldCharType="separate"/>
      </w:r>
      <w:r>
        <w:t>82</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_Toc425855438 \h </w:instrText>
      </w:r>
      <w:r>
        <w:fldChar w:fldCharType="separate"/>
      </w:r>
      <w:r>
        <w:t>82</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_Toc425855439 \h </w:instrText>
      </w:r>
      <w:r>
        <w:fldChar w:fldCharType="separate"/>
      </w:r>
      <w:r>
        <w:t>83</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_Toc425855440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_Toc425855442 \h </w:instrText>
      </w:r>
      <w:r>
        <w:fldChar w:fldCharType="separate"/>
      </w:r>
      <w:r>
        <w:t>84</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_Toc425855443 \h </w:instrText>
      </w:r>
      <w:r>
        <w:fldChar w:fldCharType="separate"/>
      </w:r>
      <w:r>
        <w:t>84</w:t>
      </w:r>
      <w:r>
        <w:fldChar w:fldCharType="end"/>
      </w:r>
    </w:p>
    <w:p>
      <w:pPr>
        <w:pStyle w:val="TOC8"/>
        <w:rPr>
          <w:rFonts w:asciiTheme="minorHAnsi" w:eastAsiaTheme="minorEastAsia" w:hAnsiTheme="minorHAnsi" w:cstheme="minorBidi"/>
          <w:szCs w:val="22"/>
        </w:rPr>
      </w:pPr>
      <w:r>
        <w:t>3.</w:t>
      </w:r>
      <w:r>
        <w:tab/>
        <w:t>The Nurses Registration Board continues</w:t>
      </w:r>
      <w:r>
        <w:tab/>
      </w:r>
      <w:r>
        <w:fldChar w:fldCharType="begin"/>
      </w:r>
      <w:r>
        <w:instrText xml:space="preserve"> PAGEREF _Toc425855444 \h </w:instrText>
      </w:r>
      <w:r>
        <w:fldChar w:fldCharType="separate"/>
      </w:r>
      <w:r>
        <w:t>84</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_Toc425855445 \h </w:instrText>
      </w:r>
      <w:r>
        <w:fldChar w:fldCharType="separate"/>
      </w:r>
      <w:r>
        <w:t>85</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_Toc425855446 \h </w:instrText>
      </w:r>
      <w:r>
        <w:fldChar w:fldCharType="separate"/>
      </w:r>
      <w:r>
        <w:t>85</w:t>
      </w:r>
      <w:r>
        <w:fldChar w:fldCharType="end"/>
      </w:r>
    </w:p>
    <w:p>
      <w:pPr>
        <w:pStyle w:val="TOC8"/>
        <w:rPr>
          <w:rFonts w:asciiTheme="minorHAnsi" w:eastAsiaTheme="minorEastAsia" w:hAnsiTheme="minorHAnsi" w:cstheme="minorBidi"/>
          <w:szCs w:val="22"/>
        </w:rPr>
      </w:pPr>
      <w:r>
        <w:t>6.</w:t>
      </w:r>
      <w:r>
        <w:tab/>
        <w:t>Persons entered in division 1 of the register</w:t>
      </w:r>
      <w:r>
        <w:tab/>
      </w:r>
      <w:r>
        <w:fldChar w:fldCharType="begin"/>
      </w:r>
      <w:r>
        <w:instrText xml:space="preserve"> PAGEREF _Toc425855447 \h </w:instrText>
      </w:r>
      <w:r>
        <w:fldChar w:fldCharType="separate"/>
      </w:r>
      <w:r>
        <w:t>85</w:t>
      </w:r>
      <w:r>
        <w:fldChar w:fldCharType="end"/>
      </w:r>
    </w:p>
    <w:p>
      <w:pPr>
        <w:pStyle w:val="TOC8"/>
        <w:rPr>
          <w:rFonts w:asciiTheme="minorHAnsi" w:eastAsiaTheme="minorEastAsia" w:hAnsiTheme="minorHAnsi" w:cstheme="minorBidi"/>
          <w:szCs w:val="22"/>
        </w:rPr>
      </w:pPr>
      <w:r>
        <w:t>7.</w:t>
      </w:r>
      <w:r>
        <w:tab/>
        <w:t>Persons entered in division 2 of the register under the repealed Act section 34(b)(i)</w:t>
      </w:r>
      <w:r>
        <w:tab/>
      </w:r>
      <w:r>
        <w:fldChar w:fldCharType="begin"/>
      </w:r>
      <w:r>
        <w:instrText xml:space="preserve"> PAGEREF _Toc425855448 \h </w:instrText>
      </w:r>
      <w:r>
        <w:fldChar w:fldCharType="separate"/>
      </w:r>
      <w:r>
        <w:t>86</w:t>
      </w:r>
      <w:r>
        <w:fldChar w:fldCharType="end"/>
      </w:r>
    </w:p>
    <w:p>
      <w:pPr>
        <w:pStyle w:val="TOC8"/>
        <w:rPr>
          <w:rFonts w:asciiTheme="minorHAnsi" w:eastAsiaTheme="minorEastAsia" w:hAnsiTheme="minorHAnsi" w:cstheme="minorBidi"/>
          <w:szCs w:val="22"/>
        </w:rPr>
      </w:pPr>
      <w:r>
        <w:t>8.</w:t>
      </w:r>
      <w:r>
        <w:tab/>
        <w:t>Persons entered in division 2 of the register under the repealed Act section 34(b)(ii)</w:t>
      </w:r>
      <w:r>
        <w:tab/>
      </w:r>
      <w:r>
        <w:fldChar w:fldCharType="begin"/>
      </w:r>
      <w:r>
        <w:instrText xml:space="preserve"> PAGEREF _Toc425855449 \h </w:instrText>
      </w:r>
      <w:r>
        <w:fldChar w:fldCharType="separate"/>
      </w:r>
      <w:r>
        <w:t>87</w:t>
      </w:r>
      <w:r>
        <w:fldChar w:fldCharType="end"/>
      </w:r>
    </w:p>
    <w:p>
      <w:pPr>
        <w:pStyle w:val="TOC8"/>
        <w:rPr>
          <w:rFonts w:asciiTheme="minorHAnsi" w:eastAsiaTheme="minorEastAsia" w:hAnsiTheme="minorHAnsi" w:cstheme="minorBidi"/>
          <w:szCs w:val="22"/>
        </w:rPr>
      </w:pPr>
      <w:r>
        <w:t>9.</w:t>
      </w:r>
      <w:r>
        <w:tab/>
        <w:t>Persons granted honorary or temporary registration under the repealed Act</w:t>
      </w:r>
      <w:r>
        <w:tab/>
      </w:r>
      <w:r>
        <w:fldChar w:fldCharType="begin"/>
      </w:r>
      <w:r>
        <w:instrText xml:space="preserve"> PAGEREF _Toc425855450 \h </w:instrText>
      </w:r>
      <w:r>
        <w:fldChar w:fldCharType="separate"/>
      </w:r>
      <w:r>
        <w:t>87</w:t>
      </w:r>
      <w:r>
        <w:fldChar w:fldCharType="end"/>
      </w:r>
    </w:p>
    <w:p>
      <w:pPr>
        <w:pStyle w:val="TOC8"/>
        <w:rPr>
          <w:rFonts w:asciiTheme="minorHAnsi" w:eastAsiaTheme="minorEastAsia" w:hAnsiTheme="minorHAnsi" w:cstheme="minorBidi"/>
          <w:szCs w:val="22"/>
        </w:rPr>
      </w:pPr>
      <w:r>
        <w:t>10.</w:t>
      </w:r>
      <w:r>
        <w:tab/>
        <w:t>Persons granted provisional registration under the repealed Act</w:t>
      </w:r>
      <w:r>
        <w:tab/>
      </w:r>
      <w:r>
        <w:fldChar w:fldCharType="begin"/>
      </w:r>
      <w:r>
        <w:instrText xml:space="preserve"> PAGEREF _Toc425855451 \h </w:instrText>
      </w:r>
      <w:r>
        <w:fldChar w:fldCharType="separate"/>
      </w:r>
      <w:r>
        <w:t>88</w:t>
      </w:r>
      <w:r>
        <w:fldChar w:fldCharType="end"/>
      </w:r>
    </w:p>
    <w:p>
      <w:pPr>
        <w:pStyle w:val="TOC8"/>
        <w:rPr>
          <w:rFonts w:asciiTheme="minorHAnsi" w:eastAsiaTheme="minorEastAsia" w:hAnsiTheme="minorHAnsi" w:cstheme="minorBidi"/>
          <w:szCs w:val="22"/>
        </w:rPr>
      </w:pPr>
      <w:r>
        <w:t>11.</w:t>
      </w:r>
      <w:r>
        <w:tab/>
        <w:t>Registered body corporate</w:t>
      </w:r>
      <w:r>
        <w:tab/>
      </w:r>
      <w:r>
        <w:fldChar w:fldCharType="begin"/>
      </w:r>
      <w:r>
        <w:instrText xml:space="preserve"> PAGEREF _Toc425855452 \h </w:instrText>
      </w:r>
      <w:r>
        <w:fldChar w:fldCharType="separate"/>
      </w:r>
      <w:r>
        <w:t>88</w:t>
      </w:r>
      <w:r>
        <w:fldChar w:fldCharType="end"/>
      </w:r>
    </w:p>
    <w:p>
      <w:pPr>
        <w:pStyle w:val="TOC8"/>
        <w:rPr>
          <w:rFonts w:asciiTheme="minorHAnsi" w:eastAsiaTheme="minorEastAsia" w:hAnsiTheme="minorHAnsi" w:cstheme="minorBidi"/>
          <w:szCs w:val="22"/>
        </w:rPr>
      </w:pPr>
      <w:r>
        <w:t>12.</w:t>
      </w:r>
      <w:r>
        <w:tab/>
        <w:t>Register</w:t>
      </w:r>
      <w:r>
        <w:tab/>
      </w:r>
      <w:r>
        <w:fldChar w:fldCharType="begin"/>
      </w:r>
      <w:r>
        <w:instrText xml:space="preserve"> PAGEREF _Toc425855453 \h </w:instrText>
      </w:r>
      <w:r>
        <w:fldChar w:fldCharType="separate"/>
      </w:r>
      <w:r>
        <w:t>88</w:t>
      </w:r>
      <w:r>
        <w:fldChar w:fldCharType="end"/>
      </w:r>
    </w:p>
    <w:p>
      <w:pPr>
        <w:pStyle w:val="TOC8"/>
        <w:rPr>
          <w:rFonts w:asciiTheme="minorHAnsi" w:eastAsiaTheme="minorEastAsia" w:hAnsiTheme="minorHAnsi" w:cstheme="minorBidi"/>
          <w:szCs w:val="22"/>
        </w:rPr>
      </w:pPr>
      <w:r>
        <w:t>13.</w:t>
      </w:r>
      <w:r>
        <w:tab/>
        <w:t>Certificates of registration issued under the repealed Act</w:t>
      </w:r>
      <w:r>
        <w:tab/>
      </w:r>
      <w:r>
        <w:fldChar w:fldCharType="begin"/>
      </w:r>
      <w:r>
        <w:instrText xml:space="preserve"> PAGEREF _Toc425855454 \h </w:instrText>
      </w:r>
      <w:r>
        <w:fldChar w:fldCharType="separate"/>
      </w:r>
      <w:r>
        <w:t>88</w:t>
      </w:r>
      <w:r>
        <w:fldChar w:fldCharType="end"/>
      </w:r>
    </w:p>
    <w:p>
      <w:pPr>
        <w:pStyle w:val="TOC8"/>
        <w:rPr>
          <w:rFonts w:asciiTheme="minorHAnsi" w:eastAsiaTheme="minorEastAsia" w:hAnsiTheme="minorHAnsi" w:cstheme="minorBidi"/>
          <w:szCs w:val="22"/>
        </w:rPr>
      </w:pPr>
      <w:r>
        <w:t>14.</w:t>
      </w:r>
      <w:r>
        <w:tab/>
        <w:t>Restoration of certain names to the register</w:t>
      </w:r>
      <w:r>
        <w:tab/>
      </w:r>
      <w:r>
        <w:fldChar w:fldCharType="begin"/>
      </w:r>
      <w:r>
        <w:instrText xml:space="preserve"> PAGEREF _Toc425855455 \h </w:instrText>
      </w:r>
      <w:r>
        <w:fldChar w:fldCharType="separate"/>
      </w:r>
      <w:r>
        <w:t>88</w:t>
      </w:r>
      <w:r>
        <w:fldChar w:fldCharType="end"/>
      </w:r>
    </w:p>
    <w:p>
      <w:pPr>
        <w:pStyle w:val="TOC8"/>
        <w:rPr>
          <w:rFonts w:asciiTheme="minorHAnsi" w:eastAsiaTheme="minorEastAsia" w:hAnsiTheme="minorHAnsi" w:cstheme="minorBidi"/>
          <w:szCs w:val="22"/>
        </w:rPr>
      </w:pPr>
      <w:r>
        <w:t>15.</w:t>
      </w:r>
      <w:r>
        <w:tab/>
        <w:t>Suspensions</w:t>
      </w:r>
      <w:r>
        <w:tab/>
      </w:r>
      <w:r>
        <w:fldChar w:fldCharType="begin"/>
      </w:r>
      <w:r>
        <w:instrText xml:space="preserve"> PAGEREF _Toc425855456 \h </w:instrText>
      </w:r>
      <w:r>
        <w:fldChar w:fldCharType="separate"/>
      </w:r>
      <w:r>
        <w:t>88</w:t>
      </w:r>
      <w:r>
        <w:fldChar w:fldCharType="end"/>
      </w:r>
    </w:p>
    <w:p>
      <w:pPr>
        <w:pStyle w:val="TOC8"/>
        <w:rPr>
          <w:rFonts w:asciiTheme="minorHAnsi" w:eastAsiaTheme="minorEastAsia" w:hAnsiTheme="minorHAnsi" w:cstheme="minorBidi"/>
          <w:szCs w:val="22"/>
        </w:rPr>
      </w:pPr>
      <w:r>
        <w:t>16.</w:t>
      </w:r>
      <w:r>
        <w:tab/>
        <w:t>Undertakings under the repealed Act</w:t>
      </w:r>
      <w:r>
        <w:tab/>
      </w:r>
      <w:r>
        <w:fldChar w:fldCharType="begin"/>
      </w:r>
      <w:r>
        <w:instrText xml:space="preserve"> PAGEREF _Toc425855457 \h </w:instrText>
      </w:r>
      <w:r>
        <w:fldChar w:fldCharType="separate"/>
      </w:r>
      <w:r>
        <w:t>88</w:t>
      </w:r>
      <w:r>
        <w:fldChar w:fldCharType="end"/>
      </w:r>
    </w:p>
    <w:p>
      <w:pPr>
        <w:pStyle w:val="TOC8"/>
        <w:rPr>
          <w:rFonts w:asciiTheme="minorHAnsi" w:eastAsiaTheme="minorEastAsia" w:hAnsiTheme="minorHAnsi" w:cstheme="minorBidi"/>
          <w:szCs w:val="22"/>
        </w:rPr>
      </w:pPr>
      <w:r>
        <w:t>17.</w:t>
      </w:r>
      <w:r>
        <w:tab/>
        <w:t>Interim orders of the former Board</w:t>
      </w:r>
      <w:r>
        <w:tab/>
      </w:r>
      <w:r>
        <w:fldChar w:fldCharType="begin"/>
      </w:r>
      <w:r>
        <w:instrText xml:space="preserve"> PAGEREF _Toc425855458 \h </w:instrText>
      </w:r>
      <w:r>
        <w:fldChar w:fldCharType="separate"/>
      </w:r>
      <w:r>
        <w:t>89</w:t>
      </w:r>
      <w:r>
        <w:fldChar w:fldCharType="end"/>
      </w:r>
    </w:p>
    <w:p>
      <w:pPr>
        <w:pStyle w:val="TOC8"/>
        <w:rPr>
          <w:rFonts w:asciiTheme="minorHAnsi" w:eastAsiaTheme="minorEastAsia" w:hAnsiTheme="minorHAnsi" w:cstheme="minorBidi"/>
          <w:szCs w:val="22"/>
        </w:rPr>
      </w:pPr>
      <w:r>
        <w:t>18.</w:t>
      </w:r>
      <w:r>
        <w:tab/>
        <w:t>Investigations</w:t>
      </w:r>
      <w:r>
        <w:tab/>
      </w:r>
      <w:r>
        <w:fldChar w:fldCharType="begin"/>
      </w:r>
      <w:r>
        <w:instrText xml:space="preserve"> PAGEREF _Toc425855459 \h </w:instrText>
      </w:r>
      <w:r>
        <w:fldChar w:fldCharType="separate"/>
      </w:r>
      <w:r>
        <w:t>89</w:t>
      </w:r>
      <w:r>
        <w:fldChar w:fldCharType="end"/>
      </w:r>
    </w:p>
    <w:p>
      <w:pPr>
        <w:pStyle w:val="TOC8"/>
        <w:rPr>
          <w:rFonts w:asciiTheme="minorHAnsi" w:eastAsiaTheme="minorEastAsia" w:hAnsiTheme="minorHAnsi" w:cstheme="minorBidi"/>
          <w:szCs w:val="22"/>
        </w:rPr>
      </w:pPr>
      <w:r>
        <w:t>19.</w:t>
      </w:r>
      <w:r>
        <w:tab/>
        <w:t>Complaints being dealt with by the former Board</w:t>
      </w:r>
      <w:r>
        <w:tab/>
      </w:r>
      <w:r>
        <w:fldChar w:fldCharType="begin"/>
      </w:r>
      <w:r>
        <w:instrText xml:space="preserve"> PAGEREF _Toc425855460 \h </w:instrText>
      </w:r>
      <w:r>
        <w:fldChar w:fldCharType="separate"/>
      </w:r>
      <w:r>
        <w:t>89</w:t>
      </w:r>
      <w:r>
        <w:fldChar w:fldCharType="end"/>
      </w:r>
    </w:p>
    <w:p>
      <w:pPr>
        <w:pStyle w:val="TOC8"/>
        <w:rPr>
          <w:rFonts w:asciiTheme="minorHAnsi" w:eastAsiaTheme="minorEastAsia" w:hAnsiTheme="minorHAnsi" w:cstheme="minorBidi"/>
          <w:szCs w:val="22"/>
        </w:rPr>
      </w:pPr>
      <w:r>
        <w:t>20.</w:t>
      </w:r>
      <w:r>
        <w:tab/>
        <w:t>Matters referred to the professional standards committee</w:t>
      </w:r>
      <w:r>
        <w:tab/>
      </w:r>
      <w:r>
        <w:fldChar w:fldCharType="begin"/>
      </w:r>
      <w:r>
        <w:instrText xml:space="preserve"> PAGEREF _Toc425855461 \h </w:instrText>
      </w:r>
      <w:r>
        <w:fldChar w:fldCharType="separate"/>
      </w:r>
      <w:r>
        <w:t>89</w:t>
      </w:r>
      <w:r>
        <w:fldChar w:fldCharType="end"/>
      </w:r>
    </w:p>
    <w:p>
      <w:pPr>
        <w:pStyle w:val="TOC8"/>
        <w:rPr>
          <w:rFonts w:asciiTheme="minorHAnsi" w:eastAsiaTheme="minorEastAsia" w:hAnsiTheme="minorHAnsi" w:cstheme="minorBidi"/>
          <w:szCs w:val="22"/>
        </w:rPr>
      </w:pPr>
      <w:r>
        <w:t>21.</w:t>
      </w:r>
      <w:r>
        <w:tab/>
        <w:t>Matters being dealt with by the presiding member of the former Board</w:t>
      </w:r>
      <w:r>
        <w:tab/>
      </w:r>
      <w:r>
        <w:fldChar w:fldCharType="begin"/>
      </w:r>
      <w:r>
        <w:instrText xml:space="preserve"> PAGEREF _Toc425855462 \h </w:instrText>
      </w:r>
      <w:r>
        <w:fldChar w:fldCharType="separate"/>
      </w:r>
      <w:r>
        <w:t>89</w:t>
      </w:r>
      <w:r>
        <w:fldChar w:fldCharType="end"/>
      </w:r>
    </w:p>
    <w:p>
      <w:pPr>
        <w:pStyle w:val="TOC8"/>
        <w:rPr>
          <w:rFonts w:asciiTheme="minorHAnsi" w:eastAsiaTheme="minorEastAsia" w:hAnsiTheme="minorHAnsi" w:cstheme="minorBidi"/>
          <w:szCs w:val="22"/>
        </w:rPr>
      </w:pPr>
      <w:r>
        <w:t>22.</w:t>
      </w:r>
      <w:r>
        <w:tab/>
        <w:t>Failure to comply with an order made under the repealed Act</w:t>
      </w:r>
      <w:r>
        <w:tab/>
      </w:r>
      <w:r>
        <w:fldChar w:fldCharType="begin"/>
      </w:r>
      <w:r>
        <w:instrText xml:space="preserve"> PAGEREF _Toc425855463 \h </w:instrText>
      </w:r>
      <w:r>
        <w:fldChar w:fldCharType="separate"/>
      </w:r>
      <w:r>
        <w:t>90</w:t>
      </w:r>
      <w:r>
        <w:fldChar w:fldCharType="end"/>
      </w:r>
    </w:p>
    <w:p>
      <w:pPr>
        <w:pStyle w:val="TOC8"/>
        <w:rPr>
          <w:rFonts w:asciiTheme="minorHAnsi" w:eastAsiaTheme="minorEastAsia" w:hAnsiTheme="minorHAnsi" w:cstheme="minorBidi"/>
          <w:szCs w:val="22"/>
        </w:rPr>
      </w:pPr>
      <w:r>
        <w:t>23.</w:t>
      </w:r>
      <w:r>
        <w:tab/>
        <w:t>Codes of practice</w:t>
      </w:r>
      <w:r>
        <w:tab/>
      </w:r>
      <w:r>
        <w:fldChar w:fldCharType="begin"/>
      </w:r>
      <w:r>
        <w:instrText xml:space="preserve"> PAGEREF _Toc425855464 \h </w:instrText>
      </w:r>
      <w:r>
        <w:fldChar w:fldCharType="separate"/>
      </w:r>
      <w:r>
        <w:t>90</w:t>
      </w:r>
      <w:r>
        <w:fldChar w:fldCharType="end"/>
      </w:r>
    </w:p>
    <w:p>
      <w:pPr>
        <w:pStyle w:val="TOC8"/>
        <w:rPr>
          <w:rFonts w:asciiTheme="minorHAnsi" w:eastAsiaTheme="minorEastAsia" w:hAnsiTheme="minorHAnsi" w:cstheme="minorBidi"/>
          <w:szCs w:val="22"/>
        </w:rPr>
      </w:pPr>
      <w:r>
        <w:t>24.</w:t>
      </w:r>
      <w:r>
        <w:tab/>
        <w:t>Annual report for part of a year</w:t>
      </w:r>
      <w:r>
        <w:tab/>
      </w:r>
      <w:r>
        <w:fldChar w:fldCharType="begin"/>
      </w:r>
      <w:r>
        <w:instrText xml:space="preserve"> PAGEREF _Toc425855465 \h </w:instrText>
      </w:r>
      <w:r>
        <w:fldChar w:fldCharType="separate"/>
      </w:r>
      <w:r>
        <w:t>90</w:t>
      </w:r>
      <w:r>
        <w:fldChar w:fldCharType="end"/>
      </w:r>
    </w:p>
    <w:p>
      <w:pPr>
        <w:pStyle w:val="TOC8"/>
        <w:rPr>
          <w:rFonts w:asciiTheme="minorHAnsi" w:eastAsiaTheme="minorEastAsia" w:hAnsiTheme="minorHAnsi" w:cstheme="minorBidi"/>
          <w:szCs w:val="22"/>
        </w:rPr>
      </w:pPr>
      <w:r>
        <w:t>25.</w:t>
      </w:r>
      <w:r>
        <w:tab/>
        <w:t>Powers in relation to transitional provision</w:t>
      </w:r>
      <w:r>
        <w:tab/>
      </w:r>
      <w:r>
        <w:fldChar w:fldCharType="begin"/>
      </w:r>
      <w:r>
        <w:instrText xml:space="preserve"> PAGEREF _Toc425855466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 xml:space="preserve">Blood Donation (Limitation of Liability) Act 1985 </w:t>
      </w:r>
      <w:r>
        <w:t>amended</w:t>
      </w:r>
      <w:r>
        <w:tab/>
      </w:r>
      <w:r>
        <w:fldChar w:fldCharType="begin"/>
      </w:r>
      <w:r>
        <w:instrText xml:space="preserve"> PAGEREF _Toc425855468 \h </w:instrText>
      </w:r>
      <w:r>
        <w:fldChar w:fldCharType="separate"/>
      </w:r>
      <w:r>
        <w:t>92</w:t>
      </w:r>
      <w:r>
        <w:fldChar w:fldCharType="end"/>
      </w:r>
    </w:p>
    <w:p>
      <w:pPr>
        <w:pStyle w:val="TOC8"/>
        <w:rPr>
          <w:rFonts w:asciiTheme="minorHAnsi" w:eastAsiaTheme="minorEastAsia" w:hAnsiTheme="minorHAnsi" w:cstheme="minorBidi"/>
          <w:szCs w:val="22"/>
        </w:rPr>
      </w:pPr>
      <w:r>
        <w:t>2.</w:t>
      </w:r>
      <w:r>
        <w:tab/>
      </w:r>
      <w:r>
        <w:rPr>
          <w:i/>
          <w:iCs/>
        </w:rPr>
        <w:t xml:space="preserve">Civil Liability Act 2002 </w:t>
      </w:r>
      <w:r>
        <w:t>amended</w:t>
      </w:r>
      <w:r>
        <w:tab/>
      </w:r>
      <w:r>
        <w:fldChar w:fldCharType="begin"/>
      </w:r>
      <w:r>
        <w:instrText xml:space="preserve"> PAGEREF _Toc425855469 \h </w:instrText>
      </w:r>
      <w:r>
        <w:fldChar w:fldCharType="separate"/>
      </w:r>
      <w:r>
        <w:t>92</w:t>
      </w:r>
      <w:r>
        <w:fldChar w:fldCharType="end"/>
      </w:r>
    </w:p>
    <w:p>
      <w:pPr>
        <w:pStyle w:val="TOC8"/>
        <w:rPr>
          <w:rFonts w:asciiTheme="minorHAnsi" w:eastAsiaTheme="minorEastAsia" w:hAnsiTheme="minorHAnsi" w:cstheme="minorBidi"/>
          <w:szCs w:val="22"/>
        </w:rPr>
      </w:pPr>
      <w:r>
        <w:t>3.</w:t>
      </w:r>
      <w:r>
        <w:tab/>
      </w:r>
      <w:r>
        <w:rPr>
          <w:i/>
          <w:iCs/>
        </w:rPr>
        <w:t>Constitution Acts Amendment Act 1899</w:t>
      </w:r>
      <w:r>
        <w:t xml:space="preserve"> amended</w:t>
      </w:r>
      <w:r>
        <w:tab/>
      </w:r>
      <w:r>
        <w:fldChar w:fldCharType="begin"/>
      </w:r>
      <w:r>
        <w:instrText xml:space="preserve"> PAGEREF _Toc425855470 \h </w:instrText>
      </w:r>
      <w:r>
        <w:fldChar w:fldCharType="separate"/>
      </w:r>
      <w:r>
        <w:t>92</w:t>
      </w:r>
      <w:r>
        <w:fldChar w:fldCharType="end"/>
      </w:r>
    </w:p>
    <w:p>
      <w:pPr>
        <w:pStyle w:val="TOC8"/>
        <w:rPr>
          <w:rFonts w:asciiTheme="minorHAnsi" w:eastAsiaTheme="minorEastAsia" w:hAnsiTheme="minorHAnsi" w:cstheme="minorBidi"/>
          <w:szCs w:val="22"/>
        </w:rPr>
      </w:pPr>
      <w:r>
        <w:t>4.</w:t>
      </w:r>
      <w:r>
        <w:tab/>
      </w:r>
      <w:r>
        <w:rPr>
          <w:i/>
        </w:rPr>
        <w:t>Corruption and Crime Commission Act 2003</w:t>
      </w:r>
      <w:r>
        <w:rPr>
          <w:iCs/>
        </w:rPr>
        <w:t xml:space="preserve"> amended</w:t>
      </w:r>
      <w:r>
        <w:tab/>
      </w:r>
      <w:r>
        <w:fldChar w:fldCharType="begin"/>
      </w:r>
      <w:r>
        <w:instrText xml:space="preserve"> PAGEREF _Toc425855471 \h </w:instrText>
      </w:r>
      <w:r>
        <w:fldChar w:fldCharType="separate"/>
      </w:r>
      <w:r>
        <w:t>93</w:t>
      </w:r>
      <w:r>
        <w:fldChar w:fldCharType="end"/>
      </w:r>
    </w:p>
    <w:p>
      <w:pPr>
        <w:pStyle w:val="TOC8"/>
        <w:rPr>
          <w:rFonts w:asciiTheme="minorHAnsi" w:eastAsiaTheme="minorEastAsia" w:hAnsiTheme="minorHAnsi" w:cstheme="minorBidi"/>
          <w:szCs w:val="22"/>
        </w:rPr>
      </w:pPr>
      <w:r>
        <w:t>5.</w:t>
      </w:r>
      <w:r>
        <w:tab/>
      </w:r>
      <w:r>
        <w:rPr>
          <w:i/>
          <w:iCs/>
        </w:rPr>
        <w:t>Court Security and Custodial Services Act 1999</w:t>
      </w:r>
      <w:r>
        <w:t xml:space="preserve"> amended</w:t>
      </w:r>
      <w:r>
        <w:tab/>
      </w:r>
      <w:r>
        <w:fldChar w:fldCharType="begin"/>
      </w:r>
      <w:r>
        <w:instrText xml:space="preserve"> PAGEREF _Toc425855472 \h </w:instrText>
      </w:r>
      <w:r>
        <w:fldChar w:fldCharType="separate"/>
      </w:r>
      <w:r>
        <w:t>93</w:t>
      </w:r>
      <w:r>
        <w:fldChar w:fldCharType="end"/>
      </w:r>
    </w:p>
    <w:p>
      <w:pPr>
        <w:pStyle w:val="TOC8"/>
        <w:rPr>
          <w:rFonts w:asciiTheme="minorHAnsi" w:eastAsiaTheme="minorEastAsia" w:hAnsiTheme="minorHAnsi" w:cstheme="minorBidi"/>
          <w:szCs w:val="22"/>
        </w:rPr>
      </w:pPr>
      <w:r>
        <w:t>6.</w:t>
      </w:r>
      <w:r>
        <w:tab/>
      </w:r>
      <w:r>
        <w:rPr>
          <w:i/>
          <w:iCs/>
        </w:rPr>
        <w:t>The Criminal Code</w:t>
      </w:r>
      <w:r>
        <w:t xml:space="preserve"> amended</w:t>
      </w:r>
      <w:r>
        <w:tab/>
      </w:r>
      <w:r>
        <w:fldChar w:fldCharType="begin"/>
      </w:r>
      <w:r>
        <w:instrText xml:space="preserve"> PAGEREF _Toc425855473 \h </w:instrText>
      </w:r>
      <w:r>
        <w:fldChar w:fldCharType="separate"/>
      </w:r>
      <w:r>
        <w:t>94</w:t>
      </w:r>
      <w:r>
        <w:fldChar w:fldCharType="end"/>
      </w:r>
    </w:p>
    <w:p>
      <w:pPr>
        <w:pStyle w:val="TOC8"/>
        <w:rPr>
          <w:rFonts w:asciiTheme="minorHAnsi" w:eastAsiaTheme="minorEastAsia" w:hAnsiTheme="minorHAnsi" w:cstheme="minorBidi"/>
          <w:szCs w:val="22"/>
        </w:rPr>
      </w:pPr>
      <w:r>
        <w:t>7.</w:t>
      </w:r>
      <w:r>
        <w:tab/>
      </w:r>
      <w:r>
        <w:rPr>
          <w:i/>
        </w:rPr>
        <w:t>Criminal Investigation (Identifying People) Act 2002</w:t>
      </w:r>
      <w:r>
        <w:rPr>
          <w:iCs/>
        </w:rPr>
        <w:t xml:space="preserve"> amended</w:t>
      </w:r>
      <w:r>
        <w:tab/>
      </w:r>
      <w:r>
        <w:fldChar w:fldCharType="begin"/>
      </w:r>
      <w:r>
        <w:instrText xml:space="preserve"> PAGEREF _Toc425855474 \h </w:instrText>
      </w:r>
      <w:r>
        <w:fldChar w:fldCharType="separate"/>
      </w:r>
      <w:r>
        <w:t>94</w:t>
      </w:r>
      <w:r>
        <w:fldChar w:fldCharType="end"/>
      </w:r>
    </w:p>
    <w:p>
      <w:pPr>
        <w:pStyle w:val="TOC8"/>
        <w:rPr>
          <w:rFonts w:asciiTheme="minorHAnsi" w:eastAsiaTheme="minorEastAsia" w:hAnsiTheme="minorHAnsi" w:cstheme="minorBidi"/>
          <w:szCs w:val="22"/>
        </w:rPr>
      </w:pPr>
      <w:r>
        <w:t>8.</w:t>
      </w:r>
      <w:r>
        <w:tab/>
      </w:r>
      <w:r>
        <w:rPr>
          <w:i/>
        </w:rPr>
        <w:t>Firearms Act 1973</w:t>
      </w:r>
      <w:r>
        <w:t xml:space="preserve"> amended</w:t>
      </w:r>
      <w:r>
        <w:tab/>
      </w:r>
      <w:r>
        <w:fldChar w:fldCharType="begin"/>
      </w:r>
      <w:r>
        <w:instrText xml:space="preserve"> PAGEREF _Toc425855475 \h </w:instrText>
      </w:r>
      <w:r>
        <w:fldChar w:fldCharType="separate"/>
      </w:r>
      <w:r>
        <w:t>94</w:t>
      </w:r>
      <w:r>
        <w:fldChar w:fldCharType="end"/>
      </w:r>
    </w:p>
    <w:p>
      <w:pPr>
        <w:pStyle w:val="TOC8"/>
        <w:rPr>
          <w:rFonts w:asciiTheme="minorHAnsi" w:eastAsiaTheme="minorEastAsia" w:hAnsiTheme="minorHAnsi" w:cstheme="minorBidi"/>
          <w:szCs w:val="22"/>
        </w:rPr>
      </w:pPr>
      <w:r>
        <w:t>9.</w:t>
      </w:r>
      <w:r>
        <w:tab/>
      </w:r>
      <w:r>
        <w:rPr>
          <w:i/>
          <w:iCs/>
        </w:rPr>
        <w:t>Health Act 1911</w:t>
      </w:r>
      <w:r>
        <w:t xml:space="preserve"> amended</w:t>
      </w:r>
      <w:r>
        <w:tab/>
      </w:r>
      <w:r>
        <w:fldChar w:fldCharType="begin"/>
      </w:r>
      <w:r>
        <w:instrText xml:space="preserve"> PAGEREF _Toc425855476 \h </w:instrText>
      </w:r>
      <w:r>
        <w:fldChar w:fldCharType="separate"/>
      </w:r>
      <w:r>
        <w:t>94</w:t>
      </w:r>
      <w:r>
        <w:fldChar w:fldCharType="end"/>
      </w:r>
    </w:p>
    <w:p>
      <w:pPr>
        <w:pStyle w:val="TOC8"/>
        <w:rPr>
          <w:rFonts w:asciiTheme="minorHAnsi" w:eastAsiaTheme="minorEastAsia" w:hAnsiTheme="minorHAnsi" w:cstheme="minorBidi"/>
          <w:szCs w:val="22"/>
        </w:rPr>
      </w:pPr>
      <w:r>
        <w:t>10.</w:t>
      </w:r>
      <w:r>
        <w:tab/>
      </w:r>
      <w:r>
        <w:rPr>
          <w:i/>
          <w:iCs/>
        </w:rPr>
        <w:t xml:space="preserve">Health </w:t>
      </w:r>
      <w:r>
        <w:rPr>
          <w:i/>
        </w:rPr>
        <w:t xml:space="preserve">Professionals (Special Events Exemption) Act 2000 </w:t>
      </w:r>
      <w:r>
        <w:t>amended</w:t>
      </w:r>
      <w:r>
        <w:tab/>
      </w:r>
      <w:r>
        <w:fldChar w:fldCharType="begin"/>
      </w:r>
      <w:r>
        <w:instrText xml:space="preserve"> PAGEREF _Toc425855477 \h </w:instrText>
      </w:r>
      <w:r>
        <w:fldChar w:fldCharType="separate"/>
      </w:r>
      <w:r>
        <w:t>95</w:t>
      </w:r>
      <w:r>
        <w:fldChar w:fldCharType="end"/>
      </w:r>
    </w:p>
    <w:p>
      <w:pPr>
        <w:pStyle w:val="TOC8"/>
        <w:rPr>
          <w:rFonts w:asciiTheme="minorHAnsi" w:eastAsiaTheme="minorEastAsia" w:hAnsiTheme="minorHAnsi" w:cstheme="minorBidi"/>
          <w:szCs w:val="22"/>
        </w:rPr>
      </w:pPr>
      <w:r>
        <w:t>11.</w:t>
      </w:r>
      <w:r>
        <w:tab/>
      </w:r>
      <w:r>
        <w:rPr>
          <w:i/>
          <w:iCs/>
        </w:rPr>
        <w:t xml:space="preserve">Health </w:t>
      </w:r>
      <w:r>
        <w:rPr>
          <w:i/>
        </w:rPr>
        <w:t>Services (Conciliation and Review) Act 1995</w:t>
      </w:r>
      <w:r>
        <w:t xml:space="preserve"> amended</w:t>
      </w:r>
      <w:r>
        <w:tab/>
      </w:r>
      <w:r>
        <w:fldChar w:fldCharType="begin"/>
      </w:r>
      <w:r>
        <w:instrText xml:space="preserve"> PAGEREF _Toc425855478 \h </w:instrText>
      </w:r>
      <w:r>
        <w:fldChar w:fldCharType="separate"/>
      </w:r>
      <w:r>
        <w:t>95</w:t>
      </w:r>
      <w:r>
        <w:fldChar w:fldCharType="end"/>
      </w:r>
    </w:p>
    <w:p>
      <w:pPr>
        <w:pStyle w:val="TOC8"/>
        <w:rPr>
          <w:rFonts w:asciiTheme="minorHAnsi" w:eastAsiaTheme="minorEastAsia" w:hAnsiTheme="minorHAnsi" w:cstheme="minorBidi"/>
          <w:szCs w:val="22"/>
        </w:rPr>
      </w:pPr>
      <w:r>
        <w:t>12.</w:t>
      </w:r>
      <w:r>
        <w:tab/>
      </w:r>
      <w:r>
        <w:rPr>
          <w:i/>
          <w:iCs/>
        </w:rPr>
        <w:t xml:space="preserve">Juries </w:t>
      </w:r>
      <w:r>
        <w:rPr>
          <w:i/>
        </w:rPr>
        <w:t>Act 1957</w:t>
      </w:r>
      <w:r>
        <w:t xml:space="preserve"> amended</w:t>
      </w:r>
      <w:r>
        <w:tab/>
      </w:r>
      <w:r>
        <w:fldChar w:fldCharType="begin"/>
      </w:r>
      <w:r>
        <w:instrText xml:space="preserve"> PAGEREF _Toc425855479 \h </w:instrText>
      </w:r>
      <w:r>
        <w:fldChar w:fldCharType="separate"/>
      </w:r>
      <w:r>
        <w:t>95</w:t>
      </w:r>
      <w:r>
        <w:fldChar w:fldCharType="end"/>
      </w:r>
    </w:p>
    <w:p>
      <w:pPr>
        <w:pStyle w:val="TOC8"/>
        <w:rPr>
          <w:rFonts w:asciiTheme="minorHAnsi" w:eastAsiaTheme="minorEastAsia" w:hAnsiTheme="minorHAnsi" w:cstheme="minorBidi"/>
          <w:szCs w:val="22"/>
        </w:rPr>
      </w:pPr>
      <w:r>
        <w:t>13.</w:t>
      </w:r>
      <w:r>
        <w:tab/>
      </w:r>
      <w:r>
        <w:rPr>
          <w:i/>
        </w:rPr>
        <w:t>Medical Act 1894</w:t>
      </w:r>
      <w:r>
        <w:t xml:space="preserve"> amended</w:t>
      </w:r>
      <w:r>
        <w:tab/>
      </w:r>
      <w:r>
        <w:fldChar w:fldCharType="begin"/>
      </w:r>
      <w:r>
        <w:instrText xml:space="preserve"> PAGEREF _Toc425855480 \h </w:instrText>
      </w:r>
      <w:r>
        <w:fldChar w:fldCharType="separate"/>
      </w:r>
      <w:r>
        <w:t>96</w:t>
      </w:r>
      <w:r>
        <w:fldChar w:fldCharType="end"/>
      </w:r>
    </w:p>
    <w:p>
      <w:pPr>
        <w:pStyle w:val="TOC8"/>
        <w:rPr>
          <w:rFonts w:asciiTheme="minorHAnsi" w:eastAsiaTheme="minorEastAsia" w:hAnsiTheme="minorHAnsi" w:cstheme="minorBidi"/>
          <w:szCs w:val="22"/>
        </w:rPr>
      </w:pPr>
      <w:r>
        <w:t>14.</w:t>
      </w:r>
      <w:r>
        <w:tab/>
      </w:r>
      <w:r>
        <w:rPr>
          <w:i/>
          <w:iCs/>
        </w:rPr>
        <w:t>Mental Health Act 1996</w:t>
      </w:r>
      <w:r>
        <w:t xml:space="preserve"> amended</w:t>
      </w:r>
      <w:r>
        <w:tab/>
      </w:r>
      <w:r>
        <w:fldChar w:fldCharType="begin"/>
      </w:r>
      <w:r>
        <w:instrText xml:space="preserve"> PAGEREF _Toc425855481 \h </w:instrText>
      </w:r>
      <w:r>
        <w:fldChar w:fldCharType="separate"/>
      </w:r>
      <w:r>
        <w:t>96</w:t>
      </w:r>
      <w:r>
        <w:fldChar w:fldCharType="end"/>
      </w:r>
    </w:p>
    <w:p>
      <w:pPr>
        <w:pStyle w:val="TOC8"/>
        <w:rPr>
          <w:rFonts w:asciiTheme="minorHAnsi" w:eastAsiaTheme="minorEastAsia" w:hAnsiTheme="minorHAnsi" w:cstheme="minorBidi"/>
          <w:szCs w:val="22"/>
        </w:rPr>
      </w:pPr>
      <w:r>
        <w:t>15.</w:t>
      </w:r>
      <w:r>
        <w:tab/>
      </w:r>
      <w:r>
        <w:rPr>
          <w:i/>
          <w:iCs/>
        </w:rPr>
        <w:t>Misuse of Drugs Act 1981</w:t>
      </w:r>
      <w:r>
        <w:t xml:space="preserve"> amended</w:t>
      </w:r>
      <w:r>
        <w:tab/>
      </w:r>
      <w:r>
        <w:fldChar w:fldCharType="begin"/>
      </w:r>
      <w:r>
        <w:instrText xml:space="preserve"> PAGEREF _Toc425855482 \h </w:instrText>
      </w:r>
      <w:r>
        <w:fldChar w:fldCharType="separate"/>
      </w:r>
      <w:r>
        <w:t>96</w:t>
      </w:r>
      <w:r>
        <w:fldChar w:fldCharType="end"/>
      </w:r>
    </w:p>
    <w:p>
      <w:pPr>
        <w:pStyle w:val="TOC8"/>
        <w:rPr>
          <w:rFonts w:asciiTheme="minorHAnsi" w:eastAsiaTheme="minorEastAsia" w:hAnsiTheme="minorHAnsi" w:cstheme="minorBidi"/>
          <w:szCs w:val="22"/>
        </w:rPr>
      </w:pPr>
      <w:r>
        <w:t>16.</w:t>
      </w:r>
      <w:r>
        <w:tab/>
      </w:r>
      <w:r>
        <w:rPr>
          <w:i/>
          <w:iCs/>
        </w:rPr>
        <w:t>Pharmacy Act 1964</w:t>
      </w:r>
      <w:r>
        <w:t xml:space="preserve"> amended</w:t>
      </w:r>
      <w:r>
        <w:tab/>
      </w:r>
      <w:r>
        <w:fldChar w:fldCharType="begin"/>
      </w:r>
      <w:r>
        <w:instrText xml:space="preserve"> PAGEREF _Toc425855483 \h </w:instrText>
      </w:r>
      <w:r>
        <w:fldChar w:fldCharType="separate"/>
      </w:r>
      <w:r>
        <w:t>97</w:t>
      </w:r>
      <w:r>
        <w:fldChar w:fldCharType="end"/>
      </w:r>
    </w:p>
    <w:p>
      <w:pPr>
        <w:pStyle w:val="TOC8"/>
        <w:rPr>
          <w:rFonts w:asciiTheme="minorHAnsi" w:eastAsiaTheme="minorEastAsia" w:hAnsiTheme="minorHAnsi" w:cstheme="minorBidi"/>
          <w:szCs w:val="22"/>
        </w:rPr>
      </w:pPr>
      <w:r>
        <w:t>17.</w:t>
      </w:r>
      <w:r>
        <w:tab/>
      </w:r>
      <w:r>
        <w:rPr>
          <w:i/>
          <w:iCs/>
        </w:rPr>
        <w:t>Poisons Act 1964</w:t>
      </w:r>
      <w:r>
        <w:t xml:space="preserve"> amended</w:t>
      </w:r>
      <w:r>
        <w:tab/>
      </w:r>
      <w:r>
        <w:fldChar w:fldCharType="begin"/>
      </w:r>
      <w:r>
        <w:instrText xml:space="preserve"> PAGEREF _Toc425855484 \h </w:instrText>
      </w:r>
      <w:r>
        <w:fldChar w:fldCharType="separate"/>
      </w:r>
      <w:r>
        <w:t>97</w:t>
      </w:r>
      <w:r>
        <w:fldChar w:fldCharType="end"/>
      </w:r>
    </w:p>
    <w:p>
      <w:pPr>
        <w:pStyle w:val="TOC8"/>
        <w:rPr>
          <w:rFonts w:asciiTheme="minorHAnsi" w:eastAsiaTheme="minorEastAsia" w:hAnsiTheme="minorHAnsi" w:cstheme="minorBidi"/>
          <w:szCs w:val="22"/>
        </w:rPr>
      </w:pPr>
      <w:r>
        <w:t>18.</w:t>
      </w:r>
      <w:r>
        <w:tab/>
      </w:r>
      <w:r>
        <w:rPr>
          <w:i/>
          <w:iCs/>
        </w:rPr>
        <w:t>Prostitution Act 2000</w:t>
      </w:r>
      <w:r>
        <w:t xml:space="preserve"> amended</w:t>
      </w:r>
      <w:r>
        <w:tab/>
      </w:r>
      <w:r>
        <w:fldChar w:fldCharType="begin"/>
      </w:r>
      <w:r>
        <w:instrText xml:space="preserve"> PAGEREF _Toc425855485 \h </w:instrText>
      </w:r>
      <w:r>
        <w:fldChar w:fldCharType="separate"/>
      </w:r>
      <w:r>
        <w:t>98</w:t>
      </w:r>
      <w:r>
        <w:fldChar w:fldCharType="end"/>
      </w:r>
    </w:p>
    <w:p>
      <w:pPr>
        <w:pStyle w:val="TOC8"/>
        <w:rPr>
          <w:rFonts w:asciiTheme="minorHAnsi" w:eastAsiaTheme="minorEastAsia" w:hAnsiTheme="minorHAnsi" w:cstheme="minorBidi"/>
          <w:szCs w:val="22"/>
        </w:rPr>
      </w:pPr>
      <w:r>
        <w:t>19.</w:t>
      </w:r>
      <w:r>
        <w:tab/>
      </w:r>
      <w:r>
        <w:rPr>
          <w:i/>
          <w:iCs/>
        </w:rPr>
        <w:t>Radiation Safety Act 1975</w:t>
      </w:r>
      <w:r>
        <w:t xml:space="preserve"> amended</w:t>
      </w:r>
      <w:r>
        <w:tab/>
      </w:r>
      <w:r>
        <w:fldChar w:fldCharType="begin"/>
      </w:r>
      <w:r>
        <w:instrText xml:space="preserve"> PAGEREF _Toc425855486 \h </w:instrText>
      </w:r>
      <w:r>
        <w:fldChar w:fldCharType="separate"/>
      </w:r>
      <w:r>
        <w:t>98</w:t>
      </w:r>
      <w:r>
        <w:fldChar w:fldCharType="end"/>
      </w:r>
    </w:p>
    <w:p>
      <w:pPr>
        <w:pStyle w:val="TOC8"/>
        <w:rPr>
          <w:rFonts w:asciiTheme="minorHAnsi" w:eastAsiaTheme="minorEastAsia" w:hAnsiTheme="minorHAnsi" w:cstheme="minorBidi"/>
          <w:szCs w:val="22"/>
        </w:rPr>
      </w:pPr>
      <w:r>
        <w:t>20.</w:t>
      </w:r>
      <w:r>
        <w:tab/>
      </w:r>
      <w:r>
        <w:rPr>
          <w:i/>
          <w:iCs/>
        </w:rPr>
        <w:t>Road Traffic Act 1974</w:t>
      </w:r>
      <w:r>
        <w:t xml:space="preserve"> amended</w:t>
      </w:r>
      <w:r>
        <w:tab/>
      </w:r>
      <w:r>
        <w:fldChar w:fldCharType="begin"/>
      </w:r>
      <w:r>
        <w:instrText xml:space="preserve"> PAGEREF _Toc425855487 \h </w:instrText>
      </w:r>
      <w:r>
        <w:fldChar w:fldCharType="separate"/>
      </w:r>
      <w:r>
        <w:t>98</w:t>
      </w:r>
      <w:r>
        <w:fldChar w:fldCharType="end"/>
      </w:r>
    </w:p>
    <w:p>
      <w:pPr>
        <w:pStyle w:val="TOC8"/>
        <w:rPr>
          <w:rFonts w:asciiTheme="minorHAnsi" w:eastAsiaTheme="minorEastAsia" w:hAnsiTheme="minorHAnsi" w:cstheme="minorBidi"/>
          <w:szCs w:val="22"/>
        </w:rPr>
      </w:pPr>
      <w:r>
        <w:t>21.</w:t>
      </w:r>
      <w:r>
        <w:tab/>
      </w:r>
      <w:r>
        <w:rPr>
          <w:i/>
        </w:rPr>
        <w:t xml:space="preserve">State Administrative Tribunal Act 2004 </w:t>
      </w:r>
      <w:r>
        <w:t>amended</w:t>
      </w:r>
      <w:r>
        <w:tab/>
      </w:r>
      <w:r>
        <w:fldChar w:fldCharType="begin"/>
      </w:r>
      <w:r>
        <w:instrText xml:space="preserve"> PAGEREF _Toc425855488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_Toc425855490 \h </w:instrText>
      </w:r>
      <w:r>
        <w:fldChar w:fldCharType="separate"/>
      </w:r>
      <w:r>
        <w:t>100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_Toc425855491 \h </w:instrText>
      </w:r>
      <w:r>
        <w:fldChar w:fldCharType="separate"/>
      </w:r>
      <w:r>
        <w:t>100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Nurses and Midwives Act 2006</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nursing and midwifery and the registration of persons as nurses and midwives;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Nurses Act 1992</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3" w:name="_Toc378088077"/>
      <w:bookmarkStart w:id="4" w:name="_Toc378088287"/>
      <w:bookmarkStart w:id="5" w:name="_Toc4258552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88288"/>
      <w:bookmarkStart w:id="7" w:name="_Toc425855283"/>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Nurses and Midwives Act 2006</w:t>
      </w:r>
      <w:r>
        <w:rPr>
          <w:snapToGrid w:val="0"/>
        </w:rPr>
        <w:t>.</w:t>
      </w:r>
    </w:p>
    <w:p>
      <w:pPr>
        <w:pStyle w:val="Heading5"/>
      </w:pPr>
      <w:bookmarkStart w:id="8" w:name="_Toc378088289"/>
      <w:bookmarkStart w:id="9" w:name="_Toc425855284"/>
      <w:r>
        <w:rPr>
          <w:rStyle w:val="CharSectno"/>
        </w:rPr>
        <w:t>2</w:t>
      </w:r>
      <w:r>
        <w:t>.</w:t>
      </w:r>
      <w:r>
        <w:tab/>
        <w:t>Commencement</w:t>
      </w:r>
      <w:bookmarkEnd w:id="8"/>
      <w:bookmarkEnd w:id="9"/>
    </w:p>
    <w:p>
      <w:pPr>
        <w:pStyle w:val="Subsection"/>
      </w:pPr>
      <w:r>
        <w:tab/>
      </w:r>
      <w:r>
        <w:tab/>
        <w:t>This Act comes into operation on a day fixed by proclamation.</w:t>
      </w:r>
    </w:p>
    <w:p>
      <w:pPr>
        <w:pStyle w:val="Heading5"/>
        <w:rPr>
          <w:snapToGrid w:val="0"/>
        </w:rPr>
      </w:pPr>
      <w:bookmarkStart w:id="10" w:name="_Toc378088290"/>
      <w:bookmarkStart w:id="11" w:name="_Toc425855285"/>
      <w:r>
        <w:rPr>
          <w:rStyle w:val="CharSectno"/>
        </w:rPr>
        <w:t>3</w:t>
      </w:r>
      <w:r>
        <w:t>.</w:t>
      </w:r>
      <w:r>
        <w:tab/>
      </w:r>
      <w:r>
        <w:rPr>
          <w:snapToGrid w:val="0"/>
        </w:rPr>
        <w:t>Terms used in this Act</w:t>
      </w:r>
      <w:bookmarkEnd w:id="10"/>
      <w:bookmarkEnd w:id="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Nurses and Midwives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40;</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54(1)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54(1) or (2);</w:t>
      </w:r>
    </w:p>
    <w:p>
      <w:pPr>
        <w:pStyle w:val="Defpara"/>
      </w:pPr>
      <w:r>
        <w:tab/>
        <w:t>(b)</w:t>
      </w:r>
      <w:r>
        <w:tab/>
        <w:t xml:space="preserve">a complaint referred under section 54(3); </w:t>
      </w:r>
    </w:p>
    <w:p>
      <w:pPr>
        <w:pStyle w:val="Defpara"/>
      </w:pPr>
      <w:r>
        <w:tab/>
        <w:t>(c)</w:t>
      </w:r>
      <w:r>
        <w:tab/>
        <w:t>a matter the complaints assessment committee has determined under section 54(4) to deal with as if it were a complaint; and</w:t>
      </w:r>
    </w:p>
    <w:p>
      <w:pPr>
        <w:pStyle w:val="Defpara"/>
      </w:pPr>
      <w:r>
        <w:tab/>
        <w:t>(d)</w:t>
      </w:r>
      <w:r>
        <w:tab/>
        <w:t>a matter the Board has referred to the impairment review committee under section 63(3);</w:t>
      </w:r>
    </w:p>
    <w:p>
      <w:pPr>
        <w:pStyle w:val="Defstart"/>
      </w:pPr>
      <w:r>
        <w:rPr>
          <w:b/>
        </w:rPr>
        <w:tab/>
      </w:r>
      <w:r>
        <w:rPr>
          <w:rStyle w:val="CharDefText"/>
        </w:rPr>
        <w:t>complaints assessment committee</w:t>
      </w:r>
      <w:r>
        <w:rPr>
          <w:b/>
        </w:rPr>
        <w:t xml:space="preserve"> </w:t>
      </w:r>
      <w:r>
        <w:t>means the committee established under section 51;</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designated area</w:t>
      </w:r>
      <w:r>
        <w:t xml:space="preserve"> means an area designated by the Commissioner of Health under the </w:t>
      </w:r>
      <w:r>
        <w:rPr>
          <w:i/>
        </w:rPr>
        <w:t>Poisons Act 1964</w:t>
      </w:r>
      <w:r>
        <w:t xml:space="preserve"> section 23(2)(e);</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49;</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enrolled nurse</w:t>
      </w:r>
      <w:r>
        <w:t xml:space="preserve"> means a person who is registered as an enrolled nurse;</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50;</w:t>
      </w:r>
    </w:p>
    <w:p>
      <w:pPr>
        <w:pStyle w:val="Defstart"/>
      </w:pPr>
      <w:r>
        <w:rPr>
          <w:b/>
        </w:rPr>
        <w:tab/>
      </w:r>
      <w:r>
        <w:rPr>
          <w:rStyle w:val="CharDefText"/>
        </w:rPr>
        <w:t>impairment review committee</w:t>
      </w:r>
      <w:r>
        <w:t xml:space="preserve"> means any committee established under section 52;</w:t>
      </w:r>
    </w:p>
    <w:p>
      <w:pPr>
        <w:pStyle w:val="Defstart"/>
      </w:pPr>
      <w:r>
        <w:rPr>
          <w:b/>
        </w:rPr>
        <w:tab/>
      </w:r>
      <w:r>
        <w:rPr>
          <w:rStyle w:val="CharDefText"/>
        </w:rPr>
        <w:t>investigator</w:t>
      </w:r>
      <w:r>
        <w:rPr>
          <w:b/>
        </w:rPr>
        <w:t xml:space="preserve"> </w:t>
      </w:r>
      <w:r>
        <w:t>means a person appointed under section 73;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midwife</w:t>
      </w:r>
      <w:r>
        <w:t xml:space="preserve"> means a person who is registered as a midwife;</w:t>
      </w:r>
    </w:p>
    <w:p>
      <w:pPr>
        <w:pStyle w:val="Defstart"/>
      </w:pPr>
      <w:r>
        <w:rPr>
          <w:b/>
        </w:rPr>
        <w:tab/>
      </w:r>
      <w:r>
        <w:rPr>
          <w:rStyle w:val="CharDefText"/>
        </w:rPr>
        <w:t>midwifery</w:t>
      </w:r>
      <w:r>
        <w:t xml:space="preserve"> means the practice of assisting a woman in childbirth;</w:t>
      </w:r>
    </w:p>
    <w:p>
      <w:pPr>
        <w:pStyle w:val="Defstart"/>
      </w:pPr>
      <w:r>
        <w:rPr>
          <w:b/>
        </w:rPr>
        <w:tab/>
      </w:r>
      <w:r>
        <w:rPr>
          <w:rStyle w:val="CharDefText"/>
        </w:rPr>
        <w:t>nurse</w:t>
      </w:r>
      <w:r>
        <w:t xml:space="preserve"> means a person who is registered as an enrolled nurse, nurse practitioner or registered nurse;</w:t>
      </w:r>
    </w:p>
    <w:p>
      <w:pPr>
        <w:pStyle w:val="Defstart"/>
      </w:pPr>
      <w:r>
        <w:rPr>
          <w:b/>
        </w:rPr>
        <w:tab/>
      </w:r>
      <w:r>
        <w:rPr>
          <w:rStyle w:val="CharDefText"/>
        </w:rPr>
        <w:t>nurse practitioner</w:t>
      </w:r>
      <w:r>
        <w:t xml:space="preserve"> means a person who is registered as a nurse practitioner;</w:t>
      </w:r>
    </w:p>
    <w:p>
      <w:pPr>
        <w:pStyle w:val="Defstart"/>
        <w:rPr>
          <w:bCs/>
        </w:rPr>
      </w:pPr>
      <w:r>
        <w:rPr>
          <w:b/>
        </w:rPr>
        <w:tab/>
      </w:r>
      <w:r>
        <w:rPr>
          <w:rStyle w:val="CharDefText"/>
        </w:rPr>
        <w:t>nursing</w:t>
      </w:r>
      <w:r>
        <w:rPr>
          <w:b/>
        </w:rPr>
        <w:t xml:space="preserve"> </w:t>
      </w:r>
      <w:r>
        <w:rPr>
          <w:bCs/>
        </w:rPr>
        <w:t>does not include midwifery;</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38;</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registered nurse</w:t>
      </w:r>
      <w:r>
        <w:rPr>
          <w:b/>
        </w:rPr>
        <w:t xml:space="preserve"> </w:t>
      </w:r>
      <w:r>
        <w:t>means a person who is registered as a registered nurse;</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registered nurse who is registered under section 31;</w:t>
      </w:r>
    </w:p>
    <w:p>
      <w:pPr>
        <w:pStyle w:val="Defstart"/>
      </w:pPr>
      <w:r>
        <w:rPr>
          <w:b/>
        </w:rPr>
        <w:tab/>
      </w:r>
      <w:r>
        <w:rPr>
          <w:rStyle w:val="CharDefText"/>
        </w:rPr>
        <w:t>specialty</w:t>
      </w:r>
      <w:r>
        <w:t xml:space="preserve"> means a branch of nursing prescribed under section 31(1) as a specialty;</w:t>
      </w:r>
    </w:p>
    <w:p>
      <w:pPr>
        <w:pStyle w:val="Defstart"/>
      </w:pPr>
      <w:r>
        <w:rPr>
          <w:b/>
        </w:rPr>
        <w:tab/>
      </w:r>
      <w:r>
        <w:rPr>
          <w:rStyle w:val="CharDefText"/>
        </w:rPr>
        <w:t>type of registration</w:t>
      </w:r>
      <w:r>
        <w:t xml:space="preserve"> means registration as — </w:t>
      </w:r>
    </w:p>
    <w:p>
      <w:pPr>
        <w:pStyle w:val="Defpara"/>
      </w:pPr>
      <w:r>
        <w:tab/>
        <w:t>(a)</w:t>
      </w:r>
      <w:r>
        <w:tab/>
        <w:t>an enrolled nurse;</w:t>
      </w:r>
    </w:p>
    <w:p>
      <w:pPr>
        <w:pStyle w:val="Defpara"/>
      </w:pPr>
      <w:r>
        <w:tab/>
        <w:t>(b)</w:t>
      </w:r>
      <w:r>
        <w:tab/>
        <w:t>a midwife;</w:t>
      </w:r>
    </w:p>
    <w:p>
      <w:pPr>
        <w:pStyle w:val="Defpara"/>
      </w:pPr>
      <w:r>
        <w:tab/>
        <w:t>(c)</w:t>
      </w:r>
      <w:r>
        <w:tab/>
        <w:t>a nurse practitioner; or</w:t>
      </w:r>
    </w:p>
    <w:p>
      <w:pPr>
        <w:pStyle w:val="Defpara"/>
      </w:pPr>
      <w:r>
        <w:tab/>
        <w:t>(d)</w:t>
      </w:r>
      <w:r>
        <w:tab/>
        <w:t>a registered nurse.</w:t>
      </w:r>
    </w:p>
    <w:p>
      <w:pPr>
        <w:pStyle w:val="Footnotesection"/>
      </w:pPr>
      <w:r>
        <w:tab/>
        <w:t>[Section 3 amended by No. 22 of 2008 s. 162; No. 21 of 2008 s. 683(2).]</w:t>
      </w:r>
    </w:p>
    <w:p>
      <w:pPr>
        <w:pStyle w:val="Heading5"/>
      </w:pPr>
      <w:bookmarkStart w:id="12" w:name="_Toc378088291"/>
      <w:bookmarkStart w:id="13" w:name="_Toc425855286"/>
      <w:r>
        <w:rPr>
          <w:rStyle w:val="CharSectno"/>
        </w:rPr>
        <w:t>4</w:t>
      </w:r>
      <w:r>
        <w:t>.</w:t>
      </w:r>
      <w:r>
        <w:tab/>
        <w:t>Application</w:t>
      </w:r>
      <w:bookmarkEnd w:id="12"/>
      <w:bookmarkEnd w:id="13"/>
    </w:p>
    <w:p>
      <w:pPr>
        <w:pStyle w:val="Subsection"/>
        <w:keepNext/>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carer performing the usual duties of a carer in relation to a person who is ill, aged, frail or disabled; or</w:t>
      </w:r>
    </w:p>
    <w:p>
      <w:pPr>
        <w:pStyle w:val="Indenta"/>
      </w:pPr>
      <w:r>
        <w:tab/>
        <w:t>(c)</w:t>
      </w:r>
      <w:r>
        <w:tab/>
        <w:t xml:space="preserve">a natural person who is registered as a nurse under the law in force in another State, a Territory or New Zealand who practises nursing for the purpose of the removal of tissue under the </w:t>
      </w:r>
      <w:r>
        <w:rPr>
          <w:i/>
          <w:iCs/>
        </w:rPr>
        <w:t>Human Tissue and Transplant Act 1982.</w:t>
      </w:r>
    </w:p>
    <w:p>
      <w:pPr>
        <w:pStyle w:val="Heading2"/>
      </w:pPr>
      <w:bookmarkStart w:id="14" w:name="_Toc378088082"/>
      <w:bookmarkStart w:id="15" w:name="_Toc378088292"/>
      <w:bookmarkStart w:id="16" w:name="_Toc425855287"/>
      <w:r>
        <w:rPr>
          <w:rStyle w:val="CharPartNo"/>
        </w:rPr>
        <w:t>Part 2</w:t>
      </w:r>
      <w:r>
        <w:t> — </w:t>
      </w:r>
      <w:r>
        <w:rPr>
          <w:rStyle w:val="CharPartText"/>
        </w:rPr>
        <w:t>Nurses and Midwives Board and committees</w:t>
      </w:r>
      <w:bookmarkEnd w:id="14"/>
      <w:bookmarkEnd w:id="15"/>
      <w:bookmarkEnd w:id="16"/>
    </w:p>
    <w:p>
      <w:pPr>
        <w:pStyle w:val="Heading3"/>
      </w:pPr>
      <w:bookmarkStart w:id="17" w:name="_Toc378088083"/>
      <w:bookmarkStart w:id="18" w:name="_Toc378088293"/>
      <w:bookmarkStart w:id="19" w:name="_Toc425855288"/>
      <w:r>
        <w:rPr>
          <w:rStyle w:val="CharDivNo"/>
        </w:rPr>
        <w:t>Division 1</w:t>
      </w:r>
      <w:r>
        <w:t> — </w:t>
      </w:r>
      <w:r>
        <w:rPr>
          <w:rStyle w:val="CharDivText"/>
        </w:rPr>
        <w:t>The Board</w:t>
      </w:r>
      <w:bookmarkEnd w:id="17"/>
      <w:bookmarkEnd w:id="18"/>
      <w:bookmarkEnd w:id="19"/>
    </w:p>
    <w:p>
      <w:pPr>
        <w:pStyle w:val="Heading5"/>
        <w:rPr>
          <w:snapToGrid w:val="0"/>
        </w:rPr>
      </w:pPr>
      <w:bookmarkStart w:id="20" w:name="_Toc378088294"/>
      <w:bookmarkStart w:id="21" w:name="_Toc425855289"/>
      <w:r>
        <w:rPr>
          <w:rStyle w:val="CharSectno"/>
        </w:rPr>
        <w:t>5</w:t>
      </w:r>
      <w:r>
        <w:t>.</w:t>
      </w:r>
      <w:r>
        <w:tab/>
      </w:r>
      <w:r>
        <w:rPr>
          <w:snapToGrid w:val="0"/>
        </w:rPr>
        <w:t>Board established</w:t>
      </w:r>
      <w:bookmarkEnd w:id="20"/>
      <w:bookmarkEnd w:id="21"/>
      <w:r>
        <w:rPr>
          <w:snapToGrid w:val="0"/>
        </w:rPr>
        <w:t xml:space="preserve"> </w:t>
      </w:r>
    </w:p>
    <w:p>
      <w:pPr>
        <w:pStyle w:val="Subsection"/>
        <w:rPr>
          <w:snapToGrid w:val="0"/>
        </w:rPr>
      </w:pPr>
      <w:r>
        <w:rPr>
          <w:snapToGrid w:val="0"/>
        </w:rPr>
        <w:tab/>
        <w:t>(1)</w:t>
      </w:r>
      <w:r>
        <w:rPr>
          <w:snapToGrid w:val="0"/>
        </w:rPr>
        <w:tab/>
        <w:t xml:space="preserve">A body called the </w:t>
      </w:r>
      <w:r>
        <w:t xml:space="preserve">Nurses and Midwives </w:t>
      </w:r>
      <w:r>
        <w:rPr>
          <w:snapToGrid w:val="0"/>
        </w:rPr>
        <w:t>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 w:name="_Toc378088295"/>
      <w:bookmarkStart w:id="23" w:name="_Toc425855290"/>
      <w:r>
        <w:rPr>
          <w:rStyle w:val="CharSectno"/>
        </w:rPr>
        <w:t>6</w:t>
      </w:r>
      <w:r>
        <w:t>.</w:t>
      </w:r>
      <w:r>
        <w:tab/>
      </w:r>
      <w:r>
        <w:rPr>
          <w:snapToGrid w:val="0"/>
        </w:rPr>
        <w:t>Membership of Board</w:t>
      </w:r>
      <w:bookmarkEnd w:id="22"/>
      <w:bookmarkEnd w:id="23"/>
      <w:r>
        <w:rPr>
          <w:snapToGrid w:val="0"/>
        </w:rPr>
        <w:t xml:space="preserve"> </w:t>
      </w:r>
    </w:p>
    <w:p>
      <w:pPr>
        <w:pStyle w:val="Subsection"/>
        <w:rPr>
          <w:snapToGrid w:val="0"/>
        </w:rPr>
      </w:pPr>
      <w:r>
        <w:rPr>
          <w:snapToGrid w:val="0"/>
        </w:rPr>
        <w:tab/>
        <w:t>(1)</w:t>
      </w:r>
      <w:r>
        <w:rPr>
          <w:snapToGrid w:val="0"/>
        </w:rPr>
        <w:tab/>
        <w:t xml:space="preserve">The Board consists of 13 members appointed by the Minister, of whom — </w:t>
      </w:r>
    </w:p>
    <w:p>
      <w:pPr>
        <w:pStyle w:val="Indenta"/>
        <w:rPr>
          <w:snapToGrid w:val="0"/>
        </w:rPr>
      </w:pPr>
      <w:r>
        <w:rPr>
          <w:snapToGrid w:val="0"/>
        </w:rPr>
        <w:tab/>
        <w:t>(a)</w:t>
      </w:r>
      <w:r>
        <w:rPr>
          <w:snapToGrid w:val="0"/>
        </w:rPr>
        <w:tab/>
        <w:t>5 are to be registered nurses;</w:t>
      </w:r>
    </w:p>
    <w:p>
      <w:pPr>
        <w:pStyle w:val="Indenta"/>
      </w:pPr>
      <w:r>
        <w:tab/>
        <w:t>(b)</w:t>
      </w:r>
      <w:r>
        <w:tab/>
      </w:r>
      <w:r>
        <w:rPr>
          <w:snapToGrid w:val="0"/>
        </w:rPr>
        <w:t>one is to be a registered nurse who teaches nursing in a higher education institution;</w:t>
      </w:r>
    </w:p>
    <w:p>
      <w:pPr>
        <w:pStyle w:val="Indenta"/>
      </w:pPr>
      <w:r>
        <w:tab/>
        <w:t>(c)</w:t>
      </w:r>
      <w:r>
        <w:tab/>
      </w:r>
      <w:r>
        <w:rPr>
          <w:snapToGrid w:val="0"/>
        </w:rPr>
        <w:t>one is to be a registered nurse who practises in the area of mental health nursing;</w:t>
      </w:r>
    </w:p>
    <w:p>
      <w:pPr>
        <w:pStyle w:val="Indenta"/>
      </w:pPr>
      <w:r>
        <w:tab/>
        <w:t>(d)</w:t>
      </w:r>
      <w:r>
        <w:tab/>
      </w:r>
      <w:r>
        <w:rPr>
          <w:snapToGrid w:val="0"/>
        </w:rPr>
        <w:t>2 are to be midwives;</w:t>
      </w:r>
    </w:p>
    <w:p>
      <w:pPr>
        <w:pStyle w:val="Indenta"/>
      </w:pPr>
      <w:r>
        <w:tab/>
        <w:t>(e)</w:t>
      </w:r>
      <w:r>
        <w:tab/>
      </w:r>
      <w:r>
        <w:rPr>
          <w:snapToGrid w:val="0"/>
        </w:rPr>
        <w:t>2 are to be enrolled nurses;</w:t>
      </w:r>
    </w:p>
    <w:p>
      <w:pPr>
        <w:pStyle w:val="Indenta"/>
        <w:rPr>
          <w:snapToGrid w:val="0"/>
        </w:rPr>
      </w:pPr>
      <w:r>
        <w:rPr>
          <w:snapToGrid w:val="0"/>
        </w:rPr>
        <w:tab/>
        <w:t>(f)</w:t>
      </w:r>
      <w:r>
        <w:rPr>
          <w:snapToGrid w:val="0"/>
        </w:rPr>
        <w:tab/>
        <w:t>one is to be a person who has knowledge of and experience in representing the interests of consumers; and</w:t>
      </w:r>
    </w:p>
    <w:p>
      <w:pPr>
        <w:pStyle w:val="Indenta"/>
        <w:rPr>
          <w:snapToGrid w:val="0"/>
        </w:rPr>
      </w:pPr>
      <w:r>
        <w:rPr>
          <w:snapToGrid w:val="0"/>
        </w:rPr>
        <w:tab/>
        <w:t>(g)</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Subsection"/>
      </w:pPr>
      <w:r>
        <w:tab/>
        <w:t>(3)</w:t>
      </w:r>
      <w:r>
        <w:tab/>
        <w:t>Before appointing a person under subsection (1)(a) or (e), the Minister is to consult the Australian Nursing Federation, Western Australian Branch or the Australian Liquor, Hospitality and Miscellaneous Workers’ Union, Western Australian Branch, respectively.</w:t>
      </w:r>
    </w:p>
    <w:p>
      <w:pPr>
        <w:pStyle w:val="Footnotesection"/>
      </w:pPr>
      <w:r>
        <w:tab/>
        <w:t>[Section 6 amended by No. 21 of 2008 s. 683(3).]</w:t>
      </w:r>
    </w:p>
    <w:p>
      <w:pPr>
        <w:pStyle w:val="Heading5"/>
        <w:rPr>
          <w:snapToGrid w:val="0"/>
        </w:rPr>
      </w:pPr>
      <w:bookmarkStart w:id="24" w:name="_Toc378088296"/>
      <w:bookmarkStart w:id="25" w:name="_Toc425855291"/>
      <w:r>
        <w:rPr>
          <w:rStyle w:val="CharSectno"/>
        </w:rPr>
        <w:t>7</w:t>
      </w:r>
      <w:r>
        <w:t>.</w:t>
      </w:r>
      <w:r>
        <w:tab/>
      </w:r>
      <w:r>
        <w:rPr>
          <w:snapToGrid w:val="0"/>
        </w:rPr>
        <w:t>Presiding member and deputy presiding member</w:t>
      </w:r>
      <w:bookmarkEnd w:id="24"/>
      <w:bookmarkEnd w:id="25"/>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 w:name="_Toc378088297"/>
      <w:bookmarkStart w:id="27" w:name="_Toc425855292"/>
      <w:r>
        <w:rPr>
          <w:rStyle w:val="CharSectno"/>
        </w:rPr>
        <w:t>8</w:t>
      </w:r>
      <w:r>
        <w:t>.</w:t>
      </w:r>
      <w:r>
        <w:tab/>
      </w:r>
      <w:r>
        <w:rPr>
          <w:snapToGrid w:val="0"/>
        </w:rPr>
        <w:t>Constitution and proceedings</w:t>
      </w:r>
      <w:bookmarkEnd w:id="26"/>
      <w:bookmarkEnd w:id="2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 w:name="_Toc378088298"/>
      <w:bookmarkStart w:id="29" w:name="_Toc425855293"/>
      <w:r>
        <w:rPr>
          <w:rStyle w:val="CharSectno"/>
        </w:rPr>
        <w:t>9</w:t>
      </w:r>
      <w:r>
        <w:t>.</w:t>
      </w:r>
      <w:r>
        <w:tab/>
      </w:r>
      <w:r>
        <w:rPr>
          <w:snapToGrid w:val="0"/>
        </w:rPr>
        <w:t>Remuneration and allowances</w:t>
      </w:r>
      <w:bookmarkEnd w:id="28"/>
      <w:bookmarkEnd w:id="2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0" w:name="_Toc378088089"/>
      <w:bookmarkStart w:id="31" w:name="_Toc378088299"/>
      <w:bookmarkStart w:id="32" w:name="_Toc425855294"/>
      <w:r>
        <w:rPr>
          <w:rStyle w:val="CharDivNo"/>
        </w:rPr>
        <w:t>Division 2</w:t>
      </w:r>
      <w:r>
        <w:t> — </w:t>
      </w:r>
      <w:r>
        <w:rPr>
          <w:rStyle w:val="CharDivText"/>
        </w:rPr>
        <w:t>Functions and powers</w:t>
      </w:r>
      <w:bookmarkEnd w:id="30"/>
      <w:bookmarkEnd w:id="31"/>
      <w:bookmarkEnd w:id="32"/>
    </w:p>
    <w:p>
      <w:pPr>
        <w:pStyle w:val="Heading5"/>
      </w:pPr>
      <w:bookmarkStart w:id="33" w:name="_Toc378088300"/>
      <w:bookmarkStart w:id="34" w:name="_Toc425855295"/>
      <w:r>
        <w:rPr>
          <w:rStyle w:val="CharSectno"/>
        </w:rPr>
        <w:t>10</w:t>
      </w:r>
      <w:r>
        <w:t>.</w:t>
      </w:r>
      <w:r>
        <w:tab/>
        <w:t>Functions</w:t>
      </w:r>
      <w:bookmarkEnd w:id="33"/>
      <w:bookmarkEnd w:id="3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facilitate and promote public education and research in relation to the practice of nursing and midwifery; </w:t>
      </w:r>
    </w:p>
    <w:p>
      <w:pPr>
        <w:pStyle w:val="Indenta"/>
        <w:rPr>
          <w:snapToGrid w:val="0"/>
        </w:rPr>
      </w:pPr>
      <w:r>
        <w:rPr>
          <w:snapToGrid w:val="0"/>
        </w:rPr>
        <w:tab/>
        <w:t>(d)</w:t>
      </w:r>
      <w:r>
        <w:rPr>
          <w:snapToGrid w:val="0"/>
        </w:rPr>
        <w:tab/>
        <w:t>to monitor education in nursing and midwifery,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nurses and midwives in the practice of their professions; and</w:t>
      </w:r>
    </w:p>
    <w:p>
      <w:pPr>
        <w:pStyle w:val="Indenti"/>
      </w:pPr>
      <w:r>
        <w:tab/>
        <w:t>(ii)</w:t>
      </w:r>
      <w:r>
        <w:tab/>
        <w:t>increased levels of skill, knowledge and competence in the practice of nursing and midwifery;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5" w:name="_Toc378088301"/>
      <w:bookmarkStart w:id="36" w:name="_Toc425855296"/>
      <w:r>
        <w:rPr>
          <w:rStyle w:val="CharSectno"/>
        </w:rPr>
        <w:t>11</w:t>
      </w:r>
      <w:r>
        <w:t>.</w:t>
      </w:r>
      <w:r>
        <w:tab/>
        <w:t>Powers</w:t>
      </w:r>
      <w:bookmarkEnd w:id="35"/>
      <w:bookmarkEnd w:id="36"/>
    </w:p>
    <w:p>
      <w:pPr>
        <w:pStyle w:val="Subsection"/>
      </w:pPr>
      <w:r>
        <w:tab/>
      </w:r>
      <w:r>
        <w:tab/>
        <w:t>The Board has all the powers it needs to perform its functions.</w:t>
      </w:r>
    </w:p>
    <w:p>
      <w:pPr>
        <w:pStyle w:val="Heading5"/>
        <w:rPr>
          <w:snapToGrid w:val="0"/>
        </w:rPr>
      </w:pPr>
      <w:bookmarkStart w:id="37" w:name="_Toc378088302"/>
      <w:bookmarkStart w:id="38" w:name="_Toc425855297"/>
      <w:r>
        <w:rPr>
          <w:rStyle w:val="CharSectno"/>
        </w:rPr>
        <w:t>12</w:t>
      </w:r>
      <w:r>
        <w:t>.</w:t>
      </w:r>
      <w:r>
        <w:tab/>
      </w:r>
      <w:r>
        <w:rPr>
          <w:snapToGrid w:val="0"/>
        </w:rPr>
        <w:t>Delegation by Board</w:t>
      </w:r>
      <w:bookmarkEnd w:id="37"/>
      <w:bookmarkEnd w:id="3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9" w:name="_Toc378088093"/>
      <w:bookmarkStart w:id="40" w:name="_Toc378088303"/>
      <w:bookmarkStart w:id="41" w:name="_Toc425855298"/>
      <w:r>
        <w:rPr>
          <w:rStyle w:val="CharDivNo"/>
        </w:rPr>
        <w:t>Division 3</w:t>
      </w:r>
      <w:r>
        <w:t> — </w:t>
      </w:r>
      <w:r>
        <w:rPr>
          <w:rStyle w:val="CharDivText"/>
        </w:rPr>
        <w:t>Relationship of Board with Minister</w:t>
      </w:r>
      <w:bookmarkEnd w:id="39"/>
      <w:bookmarkEnd w:id="40"/>
      <w:bookmarkEnd w:id="41"/>
    </w:p>
    <w:p>
      <w:pPr>
        <w:pStyle w:val="Heading5"/>
        <w:rPr>
          <w:snapToGrid w:val="0"/>
        </w:rPr>
      </w:pPr>
      <w:bookmarkStart w:id="42" w:name="_Toc378088304"/>
      <w:bookmarkStart w:id="43" w:name="_Toc425855299"/>
      <w:r>
        <w:rPr>
          <w:rStyle w:val="CharSectno"/>
        </w:rPr>
        <w:t>13</w:t>
      </w:r>
      <w:r>
        <w:t>.</w:t>
      </w:r>
      <w:r>
        <w:tab/>
      </w:r>
      <w:r>
        <w:rPr>
          <w:snapToGrid w:val="0"/>
        </w:rPr>
        <w:t>Directions by Minister</w:t>
      </w:r>
      <w:bookmarkEnd w:id="42"/>
      <w:bookmarkEnd w:id="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44" w:name="_Toc378088305"/>
      <w:bookmarkStart w:id="45" w:name="_Toc425855300"/>
      <w:r>
        <w:rPr>
          <w:rStyle w:val="CharSectno"/>
        </w:rPr>
        <w:t>14</w:t>
      </w:r>
      <w:r>
        <w:t>.</w:t>
      </w:r>
      <w:r>
        <w:tab/>
      </w:r>
      <w:r>
        <w:rPr>
          <w:snapToGrid w:val="0"/>
        </w:rPr>
        <w:t>Minister to have access to information</w:t>
      </w:r>
      <w:bookmarkEnd w:id="44"/>
      <w:bookmarkEnd w:id="4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6" w:name="_Toc378088096"/>
      <w:bookmarkStart w:id="47" w:name="_Toc378088306"/>
      <w:bookmarkStart w:id="48" w:name="_Toc425855301"/>
      <w:r>
        <w:rPr>
          <w:rStyle w:val="CharDivNo"/>
        </w:rPr>
        <w:t>Division 4</w:t>
      </w:r>
      <w:r>
        <w:t> — </w:t>
      </w:r>
      <w:r>
        <w:rPr>
          <w:rStyle w:val="CharDivText"/>
        </w:rPr>
        <w:t>Committees</w:t>
      </w:r>
      <w:bookmarkEnd w:id="46"/>
      <w:bookmarkEnd w:id="47"/>
      <w:bookmarkEnd w:id="48"/>
    </w:p>
    <w:p>
      <w:pPr>
        <w:pStyle w:val="Heading5"/>
        <w:rPr>
          <w:snapToGrid w:val="0"/>
        </w:rPr>
      </w:pPr>
      <w:bookmarkStart w:id="49" w:name="_Toc378088307"/>
      <w:bookmarkStart w:id="50" w:name="_Toc425855302"/>
      <w:r>
        <w:rPr>
          <w:rStyle w:val="CharSectno"/>
        </w:rPr>
        <w:t>15</w:t>
      </w:r>
      <w:r>
        <w:t>.</w:t>
      </w:r>
      <w:r>
        <w:tab/>
      </w:r>
      <w:r>
        <w:rPr>
          <w:snapToGrid w:val="0"/>
        </w:rPr>
        <w:t>Committees</w:t>
      </w:r>
      <w:bookmarkEnd w:id="49"/>
      <w:bookmarkEnd w:id="5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51" w:name="_Toc378088308"/>
      <w:bookmarkStart w:id="52" w:name="_Toc425855303"/>
      <w:r>
        <w:rPr>
          <w:rStyle w:val="CharSectno"/>
        </w:rPr>
        <w:t>16</w:t>
      </w:r>
      <w:r>
        <w:t>.</w:t>
      </w:r>
      <w:r>
        <w:tab/>
      </w:r>
      <w:r>
        <w:rPr>
          <w:snapToGrid w:val="0"/>
        </w:rPr>
        <w:t>Provisions relating to committees</w:t>
      </w:r>
      <w:bookmarkEnd w:id="51"/>
      <w:bookmarkEnd w:id="5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53" w:name="_Toc378088099"/>
      <w:bookmarkStart w:id="54" w:name="_Toc378088309"/>
      <w:bookmarkStart w:id="55" w:name="_Toc425855304"/>
      <w:r>
        <w:rPr>
          <w:rStyle w:val="CharDivNo"/>
        </w:rPr>
        <w:t>Division 5</w:t>
      </w:r>
      <w:r>
        <w:t> — </w:t>
      </w:r>
      <w:r>
        <w:rPr>
          <w:rStyle w:val="CharDivText"/>
        </w:rPr>
        <w:t>Registrar and other staff</w:t>
      </w:r>
      <w:bookmarkEnd w:id="53"/>
      <w:bookmarkEnd w:id="54"/>
      <w:bookmarkEnd w:id="55"/>
    </w:p>
    <w:p>
      <w:pPr>
        <w:pStyle w:val="Heading5"/>
        <w:rPr>
          <w:snapToGrid w:val="0"/>
        </w:rPr>
      </w:pPr>
      <w:bookmarkStart w:id="56" w:name="_Toc378088310"/>
      <w:bookmarkStart w:id="57" w:name="_Toc425855305"/>
      <w:r>
        <w:rPr>
          <w:rStyle w:val="CharSectno"/>
        </w:rPr>
        <w:t>17</w:t>
      </w:r>
      <w:r>
        <w:t>.</w:t>
      </w:r>
      <w:r>
        <w:tab/>
        <w:t>R</w:t>
      </w:r>
      <w:r>
        <w:rPr>
          <w:snapToGrid w:val="0"/>
        </w:rPr>
        <w:t>egistrar</w:t>
      </w:r>
      <w:bookmarkEnd w:id="56"/>
      <w:bookmarkEnd w:id="5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8" w:name="_Toc378088311"/>
      <w:bookmarkStart w:id="59" w:name="_Toc425855306"/>
      <w:r>
        <w:rPr>
          <w:rStyle w:val="CharSectno"/>
        </w:rPr>
        <w:t>18</w:t>
      </w:r>
      <w:r>
        <w:t>.</w:t>
      </w:r>
      <w:r>
        <w:tab/>
        <w:t>Other staff</w:t>
      </w:r>
      <w:bookmarkEnd w:id="58"/>
      <w:bookmarkEnd w:id="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60" w:name="_Toc378088102"/>
      <w:bookmarkStart w:id="61" w:name="_Toc378088312"/>
      <w:bookmarkStart w:id="62" w:name="_Toc425855307"/>
      <w:r>
        <w:rPr>
          <w:rStyle w:val="CharDivNo"/>
        </w:rPr>
        <w:t>Division 6</w:t>
      </w:r>
      <w:r>
        <w:t> — </w:t>
      </w:r>
      <w:r>
        <w:rPr>
          <w:rStyle w:val="CharDivText"/>
        </w:rPr>
        <w:t>General</w:t>
      </w:r>
      <w:bookmarkEnd w:id="60"/>
      <w:bookmarkEnd w:id="61"/>
      <w:bookmarkEnd w:id="62"/>
    </w:p>
    <w:p>
      <w:pPr>
        <w:pStyle w:val="Heading5"/>
        <w:rPr>
          <w:snapToGrid w:val="0"/>
        </w:rPr>
      </w:pPr>
      <w:bookmarkStart w:id="63" w:name="_Toc378088313"/>
      <w:bookmarkStart w:id="64" w:name="_Toc425855308"/>
      <w:r>
        <w:rPr>
          <w:rStyle w:val="CharSectno"/>
        </w:rPr>
        <w:t>19</w:t>
      </w:r>
      <w:r>
        <w:t>.</w:t>
      </w:r>
      <w:r>
        <w:tab/>
      </w:r>
      <w:r>
        <w:rPr>
          <w:snapToGrid w:val="0"/>
        </w:rPr>
        <w:t>Duty not to make improper use of information</w:t>
      </w:r>
      <w:bookmarkEnd w:id="63"/>
      <w:bookmarkEnd w:id="6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65" w:name="_Toc378088314"/>
      <w:bookmarkStart w:id="66" w:name="_Toc425855309"/>
      <w:r>
        <w:rPr>
          <w:rStyle w:val="CharSectno"/>
        </w:rPr>
        <w:t>20</w:t>
      </w:r>
      <w:r>
        <w:t>.</w:t>
      </w:r>
      <w:r>
        <w:tab/>
      </w:r>
      <w:r>
        <w:rPr>
          <w:snapToGrid w:val="0"/>
        </w:rPr>
        <w:t>Meetings and minutes of meetings</w:t>
      </w:r>
      <w:bookmarkEnd w:id="65"/>
      <w:bookmarkEnd w:id="6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67" w:name="_Toc378088315"/>
      <w:bookmarkStart w:id="68" w:name="_Toc425855310"/>
      <w:r>
        <w:rPr>
          <w:rStyle w:val="CharSectno"/>
        </w:rPr>
        <w:t>21</w:t>
      </w:r>
      <w:r>
        <w:t>.</w:t>
      </w:r>
      <w:r>
        <w:tab/>
        <w:t>E</w:t>
      </w:r>
      <w:r>
        <w:rPr>
          <w:snapToGrid w:val="0"/>
        </w:rPr>
        <w:t>xecution of documents by Board</w:t>
      </w:r>
      <w:bookmarkEnd w:id="67"/>
      <w:bookmarkEnd w:id="6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9" w:name="_Toc378088106"/>
      <w:bookmarkStart w:id="70" w:name="_Toc378088316"/>
      <w:bookmarkStart w:id="71" w:name="_Toc425855311"/>
      <w:r>
        <w:rPr>
          <w:rStyle w:val="CharPartNo"/>
        </w:rPr>
        <w:t>Part 3</w:t>
      </w:r>
      <w:r>
        <w:rPr>
          <w:rStyle w:val="CharDivNo"/>
        </w:rPr>
        <w:t> </w:t>
      </w:r>
      <w:r>
        <w:t>—</w:t>
      </w:r>
      <w:r>
        <w:rPr>
          <w:rStyle w:val="CharDivText"/>
        </w:rPr>
        <w:t> </w:t>
      </w:r>
      <w:r>
        <w:rPr>
          <w:rStyle w:val="CharPartText"/>
        </w:rPr>
        <w:t>Finance and reports</w:t>
      </w:r>
      <w:bookmarkEnd w:id="69"/>
      <w:bookmarkEnd w:id="70"/>
      <w:bookmarkEnd w:id="71"/>
    </w:p>
    <w:p>
      <w:pPr>
        <w:pStyle w:val="Heading5"/>
        <w:rPr>
          <w:snapToGrid w:val="0"/>
        </w:rPr>
      </w:pPr>
      <w:bookmarkStart w:id="72" w:name="_Toc378088317"/>
      <w:bookmarkStart w:id="73" w:name="_Toc425855312"/>
      <w:r>
        <w:rPr>
          <w:rStyle w:val="CharSectno"/>
        </w:rPr>
        <w:t>22</w:t>
      </w:r>
      <w:r>
        <w:t>.</w:t>
      </w:r>
      <w:r>
        <w:tab/>
      </w:r>
      <w:r>
        <w:rPr>
          <w:snapToGrid w:val="0"/>
        </w:rPr>
        <w:t>Funds of the Board</w:t>
      </w:r>
      <w:bookmarkEnd w:id="72"/>
      <w:bookmarkEnd w:id="7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62 or 84;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67(3);</w:t>
      </w:r>
    </w:p>
    <w:p>
      <w:pPr>
        <w:pStyle w:val="Indenta"/>
      </w:pPr>
      <w:r>
        <w:tab/>
        <w:t>(c)</w:t>
      </w:r>
      <w:r>
        <w:tab/>
        <w:t>for the payment of costs under section 84(3);</w:t>
      </w:r>
    </w:p>
    <w:p>
      <w:pPr>
        <w:pStyle w:val="Indenta"/>
        <w:rPr>
          <w:snapToGrid w:val="0"/>
        </w:rPr>
      </w:pPr>
      <w:r>
        <w:rPr>
          <w:snapToGrid w:val="0"/>
        </w:rPr>
        <w:tab/>
        <w:t>(d)</w:t>
      </w:r>
      <w:r>
        <w:rPr>
          <w:snapToGrid w:val="0"/>
        </w:rPr>
        <w:tab/>
        <w:t xml:space="preserve">for the furtherance of education, including public education, and research in relation to the practice of nursing and midwifery; </w:t>
      </w:r>
    </w:p>
    <w:p>
      <w:pPr>
        <w:pStyle w:val="Indenta"/>
        <w:rPr>
          <w:snapToGrid w:val="0"/>
        </w:rPr>
      </w:pPr>
      <w:r>
        <w:rPr>
          <w:snapToGrid w:val="0"/>
        </w:rPr>
        <w:tab/>
        <w:t>(e)</w:t>
      </w:r>
      <w:r>
        <w:rPr>
          <w:snapToGrid w:val="0"/>
        </w:rPr>
        <w:tab/>
        <w:t>by way of contribution to any professional body for nurses or midwives for the development by that body of professional standards; and</w:t>
      </w:r>
    </w:p>
    <w:p>
      <w:pPr>
        <w:pStyle w:val="Indenta"/>
        <w:rPr>
          <w:snapToGrid w:val="0"/>
        </w:rPr>
      </w:pPr>
      <w:r>
        <w:rPr>
          <w:snapToGrid w:val="0"/>
        </w:rPr>
        <w:tab/>
        <w:t>(f)</w:t>
      </w:r>
      <w:r>
        <w:rPr>
          <w:snapToGrid w:val="0"/>
        </w:rPr>
        <w:tab/>
        <w:t>for any other purpose that the Board may recommend and the Minister may approve to enable the Board to perform its functions.</w:t>
      </w:r>
    </w:p>
    <w:p>
      <w:pPr>
        <w:pStyle w:val="Heading5"/>
        <w:rPr>
          <w:snapToGrid w:val="0"/>
        </w:rPr>
      </w:pPr>
      <w:bookmarkStart w:id="74" w:name="_Toc378088318"/>
      <w:bookmarkStart w:id="75" w:name="_Toc425855313"/>
      <w:r>
        <w:rPr>
          <w:rStyle w:val="CharSectno"/>
        </w:rPr>
        <w:t>23</w:t>
      </w:r>
      <w:r>
        <w:t>.</w:t>
      </w:r>
      <w:r>
        <w:tab/>
      </w:r>
      <w:r>
        <w:rPr>
          <w:snapToGrid w:val="0"/>
        </w:rPr>
        <w:t>Accounts</w:t>
      </w:r>
      <w:bookmarkEnd w:id="74"/>
      <w:bookmarkEnd w:id="7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76" w:name="_Toc378088319"/>
      <w:bookmarkStart w:id="77" w:name="_Toc425855314"/>
      <w:r>
        <w:rPr>
          <w:rStyle w:val="CharSectno"/>
        </w:rPr>
        <w:t>24</w:t>
      </w:r>
      <w:r>
        <w:t>.</w:t>
      </w:r>
      <w:r>
        <w:tab/>
      </w:r>
      <w:r>
        <w:rPr>
          <w:snapToGrid w:val="0"/>
        </w:rPr>
        <w:t>Audit</w:t>
      </w:r>
      <w:bookmarkEnd w:id="76"/>
      <w:bookmarkEnd w:id="7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78" w:name="_Toc378088320"/>
      <w:bookmarkStart w:id="79" w:name="_Toc425855315"/>
      <w:r>
        <w:rPr>
          <w:rStyle w:val="CharSectno"/>
        </w:rPr>
        <w:t>25</w:t>
      </w:r>
      <w:r>
        <w:t>.</w:t>
      </w:r>
      <w:r>
        <w:tab/>
      </w:r>
      <w:r>
        <w:rPr>
          <w:snapToGrid w:val="0"/>
        </w:rPr>
        <w:t>Annual report and other reports</w:t>
      </w:r>
      <w:bookmarkEnd w:id="78"/>
      <w:bookmarkEnd w:id="7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80" w:name="_Toc378088111"/>
      <w:bookmarkStart w:id="81" w:name="_Toc378088321"/>
      <w:bookmarkStart w:id="82" w:name="_Toc425855316"/>
      <w:r>
        <w:rPr>
          <w:rStyle w:val="CharPartNo"/>
        </w:rPr>
        <w:t>Part 4</w:t>
      </w:r>
      <w:r>
        <w:t> — </w:t>
      </w:r>
      <w:r>
        <w:rPr>
          <w:rStyle w:val="CharPartText"/>
        </w:rPr>
        <w:t>Registration of nurses and midwives</w:t>
      </w:r>
      <w:bookmarkEnd w:id="80"/>
      <w:bookmarkEnd w:id="81"/>
      <w:bookmarkEnd w:id="82"/>
    </w:p>
    <w:p>
      <w:pPr>
        <w:pStyle w:val="Heading3"/>
      </w:pPr>
      <w:bookmarkStart w:id="83" w:name="_Toc378088112"/>
      <w:bookmarkStart w:id="84" w:name="_Toc378088322"/>
      <w:bookmarkStart w:id="85" w:name="_Toc425855317"/>
      <w:r>
        <w:rPr>
          <w:rStyle w:val="CharDivNo"/>
        </w:rPr>
        <w:t>Division 1</w:t>
      </w:r>
      <w:r>
        <w:t> — </w:t>
      </w:r>
      <w:r>
        <w:rPr>
          <w:rStyle w:val="CharDivText"/>
        </w:rPr>
        <w:t>Registration</w:t>
      </w:r>
      <w:bookmarkEnd w:id="83"/>
      <w:bookmarkEnd w:id="84"/>
      <w:bookmarkEnd w:id="85"/>
    </w:p>
    <w:p>
      <w:pPr>
        <w:pStyle w:val="Heading5"/>
      </w:pPr>
      <w:bookmarkStart w:id="86" w:name="_Toc378088323"/>
      <w:bookmarkStart w:id="87" w:name="_Toc425855318"/>
      <w:r>
        <w:rPr>
          <w:rStyle w:val="CharSectno"/>
        </w:rPr>
        <w:t>26</w:t>
      </w:r>
      <w:r>
        <w:t>.</w:t>
      </w:r>
      <w:r>
        <w:tab/>
        <w:t>Natural persons may be registered</w:t>
      </w:r>
      <w:bookmarkEnd w:id="86"/>
      <w:bookmarkEnd w:id="87"/>
    </w:p>
    <w:p>
      <w:pPr>
        <w:pStyle w:val="Subsection"/>
      </w:pPr>
      <w:r>
        <w:tab/>
      </w:r>
      <w:r>
        <w:tab/>
        <w:t>Registration under this Act may be granted only to a natural person.</w:t>
      </w:r>
    </w:p>
    <w:p>
      <w:pPr>
        <w:pStyle w:val="Heading5"/>
      </w:pPr>
      <w:bookmarkStart w:id="88" w:name="_Toc378088324"/>
      <w:bookmarkStart w:id="89" w:name="_Toc425855319"/>
      <w:r>
        <w:rPr>
          <w:rStyle w:val="CharSectno"/>
        </w:rPr>
        <w:t>27</w:t>
      </w:r>
      <w:r>
        <w:t>.</w:t>
      </w:r>
      <w:r>
        <w:tab/>
        <w:t>Registration as an enrolled nurse, midwife or registered nurse</w:t>
      </w:r>
      <w:bookmarkEnd w:id="88"/>
      <w:bookmarkEnd w:id="89"/>
    </w:p>
    <w:p>
      <w:pPr>
        <w:pStyle w:val="Subsection"/>
      </w:pPr>
      <w:r>
        <w:tab/>
        <w:t>(1)</w:t>
      </w:r>
      <w:r>
        <w:tab/>
        <w:t xml:space="preserve">The Board is to register an applicant as an enrolled nurse, midwife or registered nurse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an enrolled nurse, midwife or registered nurse are that the applicant — </w:t>
      </w:r>
    </w:p>
    <w:p>
      <w:pPr>
        <w:pStyle w:val="Indenta"/>
        <w:rPr>
          <w:snapToGrid w:val="0"/>
        </w:rPr>
      </w:pPr>
      <w:r>
        <w:rPr>
          <w:snapToGrid w:val="0"/>
        </w:rPr>
        <w:tab/>
        <w:t>(a)</w:t>
      </w:r>
      <w:r>
        <w:rPr>
          <w:snapToGrid w:val="0"/>
        </w:rPr>
        <w:tab/>
        <w:t xml:space="preserve">is a fit and proper person to be registered as </w:t>
      </w:r>
      <w:r>
        <w:t>an enrolled nurse</w:t>
      </w:r>
      <w:r>
        <w:rPr>
          <w:snapToGrid w:val="0"/>
        </w:rPr>
        <w:t>, midwife or registered nurse;</w:t>
      </w:r>
    </w:p>
    <w:p>
      <w:pPr>
        <w:pStyle w:val="Indenta"/>
        <w:rPr>
          <w:snapToGrid w:val="0"/>
        </w:rPr>
      </w:pPr>
      <w:r>
        <w:rPr>
          <w:snapToGrid w:val="0"/>
        </w:rPr>
        <w:tab/>
        <w:t>(b)</w:t>
      </w:r>
      <w:r>
        <w:rPr>
          <w:snapToGrid w:val="0"/>
        </w:rPr>
        <w:tab/>
        <w:t>has not been convicted of an offence the nature of which renders the person unfit to practise as a nurse or midwife, as the case may be;</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nursing or midwifery, as the case may be;</w:t>
      </w:r>
    </w:p>
    <w:p>
      <w:pPr>
        <w:pStyle w:val="Indenta"/>
        <w:rPr>
          <w:snapToGrid w:val="0"/>
        </w:rPr>
      </w:pPr>
      <w:r>
        <w:rPr>
          <w:snapToGrid w:val="0"/>
        </w:rPr>
        <w:tab/>
        <w:t>(e)</w:t>
      </w:r>
      <w:r>
        <w:rPr>
          <w:snapToGrid w:val="0"/>
        </w:rPr>
        <w:tab/>
        <w:t>subject to subsection (3), has acquired such knowledge and has such practical experience in nursing or midwifery, as the case may be, as in the opinion of the Board is sufficient to enable that person to perform efficiently the duties of an enrolled nurse, midwife or registered nurse, as the case may be; and</w:t>
      </w:r>
    </w:p>
    <w:p>
      <w:pPr>
        <w:pStyle w:val="Indenta"/>
        <w:rPr>
          <w:snapToGrid w:val="0"/>
        </w:rPr>
      </w:pPr>
      <w:r>
        <w:rPr>
          <w:snapToGrid w:val="0"/>
        </w:rPr>
        <w:tab/>
        <w:t>(f)</w:t>
      </w:r>
      <w:r>
        <w:rPr>
          <w:snapToGrid w:val="0"/>
        </w:rPr>
        <w:tab/>
        <w:t>holds a qualification approved by the Board as a qualification for registration as an enrolled nurse, midwife or registered nurse, as the case may be,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 </w:t>
      </w:r>
    </w:p>
    <w:p>
      <w:pPr>
        <w:pStyle w:val="Indenta"/>
      </w:pPr>
      <w:r>
        <w:tab/>
        <w:t>(a)</w:t>
      </w:r>
      <w:r>
        <w:tab/>
        <w:t>nursing by the enrolled nurse or registered nurse; or</w:t>
      </w:r>
    </w:p>
    <w:p>
      <w:pPr>
        <w:pStyle w:val="Indenta"/>
      </w:pPr>
      <w:r>
        <w:tab/>
        <w:t>(b)</w:t>
      </w:r>
      <w:r>
        <w:tab/>
        <w:t>midwifery by the midwife.</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90" w:name="_Toc378088325"/>
      <w:bookmarkStart w:id="91" w:name="_Toc425855320"/>
      <w:r>
        <w:rPr>
          <w:rStyle w:val="CharSectno"/>
        </w:rPr>
        <w:t>28</w:t>
      </w:r>
      <w:r>
        <w:t>.</w:t>
      </w:r>
      <w:r>
        <w:tab/>
        <w:t>Registration as a nurse practitioner</w:t>
      </w:r>
      <w:bookmarkEnd w:id="90"/>
      <w:bookmarkEnd w:id="91"/>
    </w:p>
    <w:p>
      <w:pPr>
        <w:pStyle w:val="Subsection"/>
      </w:pPr>
      <w:r>
        <w:tab/>
        <w:t>(1)</w:t>
      </w:r>
      <w:r>
        <w:tab/>
        <w:t xml:space="preserve">The Board is to register an applicant as a nurse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 nurse practitioner are that the applicant — </w:t>
      </w:r>
    </w:p>
    <w:p>
      <w:pPr>
        <w:pStyle w:val="Indenta"/>
        <w:rPr>
          <w:snapToGrid w:val="0"/>
        </w:rPr>
      </w:pPr>
      <w:r>
        <w:rPr>
          <w:snapToGrid w:val="0"/>
        </w:rPr>
        <w:tab/>
        <w:t>(a)</w:t>
      </w:r>
      <w:r>
        <w:rPr>
          <w:snapToGrid w:val="0"/>
        </w:rPr>
        <w:tab/>
        <w:t>is a registered nurse or the Board is satisfied that the person meets the requirements for registration as a registered nurse; and</w:t>
      </w:r>
    </w:p>
    <w:p>
      <w:pPr>
        <w:pStyle w:val="Indenta"/>
        <w:rPr>
          <w:snapToGrid w:val="0"/>
        </w:rPr>
      </w:pPr>
      <w:r>
        <w:rPr>
          <w:snapToGrid w:val="0"/>
        </w:rPr>
        <w:tab/>
        <w:t>(b)</w:t>
      </w:r>
      <w:r>
        <w:rPr>
          <w:snapToGrid w:val="0"/>
        </w:rPr>
        <w:tab/>
        <w:t>holds a qualification prescribed by the rules as a qualification for registration as a nurse practitioner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nursing by the nurse practitioner.</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92" w:name="_Toc378088326"/>
      <w:bookmarkStart w:id="93" w:name="_Toc425855321"/>
      <w:r>
        <w:rPr>
          <w:rStyle w:val="CharSectno"/>
        </w:rPr>
        <w:t>29</w:t>
      </w:r>
      <w:r>
        <w:t>.</w:t>
      </w:r>
      <w:r>
        <w:tab/>
        <w:t>Provisional registration</w:t>
      </w:r>
      <w:bookmarkEnd w:id="92"/>
      <w:bookmarkEnd w:id="93"/>
    </w:p>
    <w:p>
      <w:pPr>
        <w:pStyle w:val="Subsection"/>
      </w:pPr>
      <w:r>
        <w:tab/>
        <w:t>(1)</w:t>
      </w:r>
      <w:r>
        <w:tab/>
        <w:t>The Board may provisionally register an applicant as an enrolled nurse, midwife, nurse practitioner or registered nurse if satisfied that —</w:t>
      </w:r>
    </w:p>
    <w:p>
      <w:pPr>
        <w:pStyle w:val="Indenta"/>
      </w:pPr>
      <w:r>
        <w:tab/>
        <w:t>(a)</w:t>
      </w:r>
      <w:r>
        <w:tab/>
        <w:t>the applicant has applied to be registered under section 27 or 28;</w:t>
      </w:r>
    </w:p>
    <w:p>
      <w:pPr>
        <w:pStyle w:val="Indenta"/>
      </w:pPr>
      <w:r>
        <w:tab/>
        <w:t>(b)</w:t>
      </w:r>
      <w:r>
        <w:tab/>
        <w:t>the requisite evidence is likely to be produced to enable the Board to be satisfied as to the matters set out in section 27(2) or 28(2) relevant to the type of registration applied for;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nursing or midwifery, as the case may be.</w:t>
      </w:r>
    </w:p>
    <w:p>
      <w:pPr>
        <w:pStyle w:val="Subsection"/>
      </w:pPr>
      <w:r>
        <w:tab/>
        <w:t>(4)</w:t>
      </w:r>
      <w:r>
        <w:tab/>
        <w:t>If the Board, before the period referred to in subsection (2) expires, has reason to believe that a person granted provisional registration is not entitled to be registered under section 27 or 28 as an enrolled nurse, midwife, nurse practitioner or registered nurse, as the case may be, the Board may, without prejudice to the person’s application to be registered, cancel the person’s provisional registration.</w:t>
      </w:r>
    </w:p>
    <w:p>
      <w:pPr>
        <w:pStyle w:val="Heading5"/>
        <w:rPr>
          <w:snapToGrid w:val="0"/>
        </w:rPr>
      </w:pPr>
      <w:bookmarkStart w:id="94" w:name="_Toc378088327"/>
      <w:bookmarkStart w:id="95" w:name="_Toc425855322"/>
      <w:r>
        <w:rPr>
          <w:rStyle w:val="CharSectno"/>
        </w:rPr>
        <w:t>30</w:t>
      </w:r>
      <w:r>
        <w:t>.</w:t>
      </w:r>
      <w:r>
        <w:tab/>
      </w:r>
      <w:r>
        <w:rPr>
          <w:snapToGrid w:val="0"/>
        </w:rPr>
        <w:t>Conditional registration as an enrolled nurse, midwife, nurse practitioner or registered nurse at the discretion of the Board</w:t>
      </w:r>
      <w:bookmarkEnd w:id="94"/>
      <w:bookmarkEnd w:id="9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enrolled nurse, midwife or registered nurse, as the case may be,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nursing or midwifery, desires registration for the purpose of enabling the person to teach nursing</w:t>
      </w:r>
      <w:r>
        <w:rPr>
          <w:bCs/>
        </w:rPr>
        <w:t xml:space="preserve"> or midwifery, as the case may be, in a clinical setting</w:t>
      </w:r>
      <w:r>
        <w:rPr>
          <w:snapToGrid w:val="0"/>
        </w:rPr>
        <w:t>; or</w:t>
      </w:r>
    </w:p>
    <w:p>
      <w:pPr>
        <w:pStyle w:val="Indenti"/>
        <w:rPr>
          <w:snapToGrid w:val="0"/>
        </w:rPr>
      </w:pPr>
      <w:r>
        <w:rPr>
          <w:snapToGrid w:val="0"/>
        </w:rPr>
        <w:tab/>
        <w:t>(iii)</w:t>
      </w:r>
      <w:r>
        <w:rPr>
          <w:snapToGrid w:val="0"/>
        </w:rPr>
        <w:tab/>
        <w:t>the person desires registration to enable the person to undertake particular nursing duties of limited duration or duties of midwifery of limited duration</w:t>
      </w:r>
      <w:r>
        <w:rPr>
          <w:bCs/>
        </w:rPr>
        <w:t>, as the case may be</w:t>
      </w:r>
      <w:r>
        <w:rPr>
          <w:snapToGrid w:val="0"/>
        </w:rPr>
        <w:t>;</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tab/>
        <w:t>(2)</w:t>
      </w:r>
      <w:r>
        <w:tab/>
      </w:r>
      <w:r>
        <w:rPr>
          <w:snapToGrid w:val="0"/>
        </w:rPr>
        <w:t xml:space="preserve">The Board may grant a person conditional registration as a nurse practitioner if — </w:t>
      </w:r>
    </w:p>
    <w:p>
      <w:pPr>
        <w:pStyle w:val="Indenta"/>
        <w:rPr>
          <w:snapToGrid w:val="0"/>
        </w:rPr>
      </w:pPr>
      <w:r>
        <w:rPr>
          <w:snapToGrid w:val="0"/>
        </w:rPr>
        <w:tab/>
        <w:t>(a)</w:t>
      </w:r>
      <w:r>
        <w:rPr>
          <w:snapToGrid w:val="0"/>
        </w:rPr>
        <w:tab/>
        <w:t xml:space="preserve">the Board is satisfied that — </w:t>
      </w:r>
    </w:p>
    <w:p>
      <w:pPr>
        <w:pStyle w:val="Indenti"/>
      </w:pPr>
      <w:r>
        <w:tab/>
        <w:t>(i)</w:t>
      </w:r>
      <w:r>
        <w:tab/>
      </w:r>
      <w:r>
        <w:rPr>
          <w:snapToGrid w:val="0"/>
        </w:rPr>
        <w:t>the person meets the requirements of section 28(2)(a) and that the requisite evidence is likely to be produced to enable the Board to be satisfied as to the matters set out in section 28(2)(b);</w:t>
      </w:r>
    </w:p>
    <w:p>
      <w:pPr>
        <w:pStyle w:val="Indenti"/>
        <w:rPr>
          <w:snapToGrid w:val="0"/>
        </w:rPr>
      </w:pPr>
      <w:r>
        <w:rPr>
          <w:snapToGrid w:val="0"/>
        </w:rPr>
        <w:tab/>
        <w:t>(ii)</w:t>
      </w:r>
      <w:r>
        <w:rPr>
          <w:snapToGrid w:val="0"/>
        </w:rPr>
        <w:tab/>
        <w:t>the person, recognised by the Board as being a person of eminence within the field of nursing, desires registration for the purpose of enabling the person to teach with respect to the functions of a nurse practitioner; or</w:t>
      </w:r>
    </w:p>
    <w:p>
      <w:pPr>
        <w:pStyle w:val="Indenti"/>
        <w:rPr>
          <w:snapToGrid w:val="0"/>
        </w:rPr>
      </w:pPr>
      <w:r>
        <w:rPr>
          <w:snapToGrid w:val="0"/>
        </w:rPr>
        <w:tab/>
        <w:t>(iii)</w:t>
      </w:r>
      <w:r>
        <w:rPr>
          <w:snapToGrid w:val="0"/>
        </w:rPr>
        <w:tab/>
        <w:t>the person desires registration to enable the person to undertake particular functions of a nurse practitioner of limited duration;</w:t>
      </w:r>
    </w:p>
    <w:p>
      <w:pPr>
        <w:pStyle w:val="Indenta"/>
      </w:pPr>
      <w:r>
        <w:tab/>
      </w:r>
      <w:r>
        <w:tab/>
        <w:t>and</w:t>
      </w:r>
    </w:p>
    <w:p>
      <w:pPr>
        <w:pStyle w:val="Indenta"/>
      </w:pPr>
      <w:r>
        <w:tab/>
        <w:t>(b)</w:t>
      </w:r>
      <w:r>
        <w:tab/>
        <w:t>the applicant has paid the registration fee, if any, prescribed by the regulations.</w:t>
      </w:r>
    </w:p>
    <w:p>
      <w:pPr>
        <w:pStyle w:val="Subsection"/>
        <w:rPr>
          <w:snapToGrid w:val="0"/>
        </w:rPr>
      </w:pPr>
      <w:r>
        <w:rPr>
          <w:snapToGrid w:val="0"/>
        </w:rPr>
        <w:tab/>
        <w:t>(3)</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(4)</w:t>
      </w:r>
      <w:r>
        <w:rPr>
          <w:snapToGrid w:val="0"/>
        </w:rPr>
        <w:tab/>
        <w:t>Conditional registration, and the practice of nursing or midwifery, as the case may be, by a person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96" w:name="_Toc378088328"/>
      <w:bookmarkStart w:id="97" w:name="_Toc425855323"/>
      <w:r>
        <w:rPr>
          <w:rStyle w:val="CharSectno"/>
        </w:rPr>
        <w:t>31</w:t>
      </w:r>
      <w:r>
        <w:t>.</w:t>
      </w:r>
      <w:r>
        <w:tab/>
        <w:t>Registration as specialists</w:t>
      </w:r>
      <w:bookmarkEnd w:id="96"/>
      <w:bookmarkEnd w:id="97"/>
    </w:p>
    <w:p>
      <w:pPr>
        <w:pStyle w:val="Subsection"/>
      </w:pPr>
      <w:r>
        <w:tab/>
        <w:t>(1)</w:t>
      </w:r>
      <w:r>
        <w:tab/>
        <w:t xml:space="preserve">The Board is to register an applicant as a specialist in a branch of nursing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a registered nurse;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105.</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registered nurse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98" w:name="_Toc378088329"/>
      <w:bookmarkStart w:id="99" w:name="_Toc425855324"/>
      <w:r>
        <w:rPr>
          <w:rStyle w:val="CharSectno"/>
        </w:rPr>
        <w:t>32</w:t>
      </w:r>
      <w:r>
        <w:t>.</w:t>
      </w:r>
      <w:r>
        <w:tab/>
        <w:t>Professional indemnity insurance</w:t>
      </w:r>
      <w:bookmarkEnd w:id="98"/>
      <w:bookmarkEnd w:id="99"/>
    </w:p>
    <w:p>
      <w:pPr>
        <w:pStyle w:val="Subsection"/>
        <w:keepNext/>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30 or 31, the Board may impose both of the following conditions as conditions of registration under section 27, 28, 29, 30 or 31 — </w:t>
      </w:r>
    </w:p>
    <w:p>
      <w:pPr>
        <w:pStyle w:val="Indenta"/>
      </w:pPr>
      <w:r>
        <w:tab/>
        <w:t>(a)</w:t>
      </w:r>
      <w:r>
        <w:tab/>
        <w:t>that —</w:t>
      </w:r>
    </w:p>
    <w:p>
      <w:pPr>
        <w:pStyle w:val="Indenti"/>
      </w:pPr>
      <w:r>
        <w:tab/>
        <w:t>(i)</w:t>
      </w:r>
      <w:r>
        <w:tab/>
        <w:t>the nurse or midwife must hold professional indemnity insurance;</w:t>
      </w:r>
    </w:p>
    <w:p>
      <w:pPr>
        <w:pStyle w:val="Indenti"/>
      </w:pPr>
      <w:r>
        <w:tab/>
        <w:t>(ii)</w:t>
      </w:r>
      <w:r>
        <w:tab/>
        <w:t>the professional care provided by the nurse or midwife must be covered by professional indemnity insurance; or</w:t>
      </w:r>
    </w:p>
    <w:p>
      <w:pPr>
        <w:pStyle w:val="Indenti"/>
      </w:pPr>
      <w:r>
        <w:tab/>
        <w:t>(iii)</w:t>
      </w:r>
      <w:r>
        <w:tab/>
        <w:t xml:space="preserve">the nurse or midwife must be specified or referred to in professional indemnity insurance, whether by name or otherwise, as a person to whom the professional indemnity insurance extends even though the nurse or midwife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105.</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100" w:name="_Toc378088330"/>
      <w:bookmarkStart w:id="101" w:name="_Toc425855325"/>
      <w:r>
        <w:rPr>
          <w:rStyle w:val="CharSectno"/>
        </w:rPr>
        <w:t>33</w:t>
      </w:r>
      <w:r>
        <w:t>.</w:t>
      </w:r>
      <w:r>
        <w:tab/>
      </w:r>
      <w:r>
        <w:rPr>
          <w:snapToGrid w:val="0"/>
        </w:rPr>
        <w:t>Application</w:t>
      </w:r>
      <w:bookmarkEnd w:id="100"/>
      <w:bookmarkEnd w:id="101"/>
    </w:p>
    <w:p>
      <w:pPr>
        <w:pStyle w:val="Subsection"/>
        <w:keepNext/>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102" w:name="_Toc378088331"/>
      <w:bookmarkStart w:id="103" w:name="_Toc425855326"/>
      <w:r>
        <w:rPr>
          <w:rStyle w:val="CharSectno"/>
        </w:rPr>
        <w:t>34</w:t>
      </w:r>
      <w:r>
        <w:t>.</w:t>
      </w:r>
      <w:r>
        <w:tab/>
      </w:r>
      <w:r>
        <w:rPr>
          <w:snapToGrid w:val="0"/>
        </w:rPr>
        <w:t>Effect of registration</w:t>
      </w:r>
      <w:bookmarkEnd w:id="102"/>
      <w:bookmarkEnd w:id="103"/>
      <w:r>
        <w:rPr>
          <w:snapToGrid w:val="0"/>
        </w:rPr>
        <w:t xml:space="preserve"> </w:t>
      </w:r>
    </w:p>
    <w:p>
      <w:pPr>
        <w:pStyle w:val="Subsection"/>
        <w:rPr>
          <w:snapToGrid w:val="0"/>
        </w:rPr>
      </w:pPr>
      <w:r>
        <w:rPr>
          <w:snapToGrid w:val="0"/>
        </w:rPr>
        <w:tab/>
      </w:r>
      <w:r>
        <w:rPr>
          <w:snapToGrid w:val="0"/>
        </w:rPr>
        <w:tab/>
        <w:t xml:space="preserve">Subject to this Act, registration as — </w:t>
      </w:r>
    </w:p>
    <w:p>
      <w:pPr>
        <w:pStyle w:val="Indenta"/>
        <w:rPr>
          <w:snapToGrid w:val="0"/>
        </w:rPr>
      </w:pPr>
      <w:r>
        <w:rPr>
          <w:snapToGrid w:val="0"/>
        </w:rPr>
        <w:tab/>
        <w:t>(a)</w:t>
      </w:r>
      <w:r>
        <w:rPr>
          <w:snapToGrid w:val="0"/>
        </w:rPr>
        <w:tab/>
        <w:t>an enrolled nurse confers on the person registered the right to carry on in the State the practice of nursing</w:t>
      </w:r>
      <w:r>
        <w:t xml:space="preserve"> under</w:t>
      </w:r>
      <w:r>
        <w:rPr>
          <w:snapToGrid w:val="0"/>
        </w:rPr>
        <w:t xml:space="preserve"> — </w:t>
      </w:r>
    </w:p>
    <w:p>
      <w:pPr>
        <w:pStyle w:val="Indenti"/>
      </w:pPr>
      <w:r>
        <w:tab/>
        <w:t>(i)</w:t>
      </w:r>
      <w:r>
        <w:tab/>
        <w:t>the professional direction of a midwife, nurse practitioner or registered nurse; and</w:t>
      </w:r>
    </w:p>
    <w:p>
      <w:pPr>
        <w:pStyle w:val="Indenti"/>
        <w:rPr>
          <w:snapToGrid w:val="0"/>
        </w:rPr>
      </w:pPr>
      <w:r>
        <w:rPr>
          <w:snapToGrid w:val="0"/>
        </w:rPr>
        <w:tab/>
        <w:t>(ii)</w:t>
      </w:r>
      <w:r>
        <w:rPr>
          <w:snapToGrid w:val="0"/>
        </w:rPr>
        <w:tab/>
        <w:t>the title of “enrolled nurse”;</w:t>
      </w:r>
    </w:p>
    <w:p>
      <w:pPr>
        <w:pStyle w:val="Indenta"/>
        <w:rPr>
          <w:snapToGrid w:val="0"/>
        </w:rPr>
      </w:pPr>
      <w:r>
        <w:tab/>
        <w:t>(b)</w:t>
      </w:r>
      <w:r>
        <w:tab/>
      </w:r>
      <w:r>
        <w:rPr>
          <w:snapToGrid w:val="0"/>
        </w:rPr>
        <w:t xml:space="preserve">a midwife confers on the person registered the right to carry on in the State the practice of midwifery </w:t>
      </w:r>
      <w:r>
        <w:t>under</w:t>
      </w:r>
      <w:r>
        <w:rPr>
          <w:snapToGrid w:val="0"/>
        </w:rPr>
        <w:t xml:space="preserve"> the title of “midwife”;</w:t>
      </w:r>
    </w:p>
    <w:p>
      <w:pPr>
        <w:pStyle w:val="Indenta"/>
        <w:rPr>
          <w:snapToGrid w:val="0"/>
        </w:rPr>
      </w:pPr>
      <w:r>
        <w:tab/>
        <w:t>(c)</w:t>
      </w:r>
      <w:r>
        <w:tab/>
      </w:r>
      <w:r>
        <w:rPr>
          <w:snapToGrid w:val="0"/>
        </w:rPr>
        <w:t xml:space="preserve">a nurse practitioner confers on the person registered the right to carry on at a designated area the practice of nursing as a nurse practitioner </w:t>
      </w:r>
      <w:r>
        <w:t>under</w:t>
      </w:r>
      <w:r>
        <w:rPr>
          <w:snapToGrid w:val="0"/>
        </w:rPr>
        <w:t xml:space="preserve"> the title of “nurse practitioner”; and</w:t>
      </w:r>
    </w:p>
    <w:p>
      <w:pPr>
        <w:pStyle w:val="Indenta"/>
      </w:pPr>
      <w:r>
        <w:tab/>
        <w:t>(d)</w:t>
      </w:r>
      <w:r>
        <w:tab/>
      </w:r>
      <w:r>
        <w:rPr>
          <w:snapToGrid w:val="0"/>
        </w:rPr>
        <w:t>a registered nurse confers on the person registered the right to carry on in the State the practice of nursing</w:t>
      </w:r>
      <w:r>
        <w:t xml:space="preserve"> under</w:t>
      </w:r>
      <w:r>
        <w:rPr>
          <w:snapToGrid w:val="0"/>
        </w:rPr>
        <w:t xml:space="preserve"> the title of “registered nurse”.</w:t>
      </w:r>
    </w:p>
    <w:p>
      <w:pPr>
        <w:pStyle w:val="Heading5"/>
        <w:rPr>
          <w:snapToGrid w:val="0"/>
        </w:rPr>
      </w:pPr>
      <w:bookmarkStart w:id="104" w:name="_Toc378088332"/>
      <w:bookmarkStart w:id="105" w:name="_Toc425855327"/>
      <w:r>
        <w:rPr>
          <w:rStyle w:val="CharSectno"/>
        </w:rPr>
        <w:t>35</w:t>
      </w:r>
      <w:r>
        <w:t>.</w:t>
      </w:r>
      <w:r>
        <w:tab/>
      </w:r>
      <w:r>
        <w:rPr>
          <w:snapToGrid w:val="0"/>
        </w:rPr>
        <w:t>Duration of registration</w:t>
      </w:r>
      <w:bookmarkEnd w:id="104"/>
      <w:bookmarkEnd w:id="10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106" w:name="_Toc378088333"/>
      <w:bookmarkStart w:id="107" w:name="_Toc425855328"/>
      <w:r>
        <w:rPr>
          <w:rStyle w:val="CharSectno"/>
        </w:rPr>
        <w:t>36</w:t>
      </w:r>
      <w:r>
        <w:t>.</w:t>
      </w:r>
      <w:r>
        <w:tab/>
      </w:r>
      <w:r>
        <w:rPr>
          <w:snapToGrid w:val="0"/>
        </w:rPr>
        <w:t>Renewal of registration</w:t>
      </w:r>
      <w:bookmarkEnd w:id="106"/>
      <w:bookmarkEnd w:id="107"/>
      <w:r>
        <w:rPr>
          <w:snapToGrid w:val="0"/>
        </w:rPr>
        <w:t xml:space="preserve"> </w:t>
      </w:r>
    </w:p>
    <w:p>
      <w:pPr>
        <w:pStyle w:val="Subsection"/>
        <w:rPr>
          <w:snapToGrid w:val="0"/>
        </w:rPr>
      </w:pPr>
      <w:r>
        <w:rPr>
          <w:snapToGrid w:val="0"/>
        </w:rPr>
        <w:tab/>
        <w:t>(1)</w:t>
      </w:r>
      <w:r>
        <w:rPr>
          <w:snapToGrid w:val="0"/>
        </w:rPr>
        <w:tab/>
        <w:t xml:space="preserve">A nurse or midwife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as an enrolled nurse, midwife, nurse practitioner or registered nurse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nurse or midwife, sent to that person’s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108" w:name="_Toc378088334"/>
      <w:bookmarkStart w:id="109" w:name="_Toc425855329"/>
      <w:r>
        <w:rPr>
          <w:rStyle w:val="CharSectno"/>
        </w:rPr>
        <w:t>37</w:t>
      </w:r>
      <w:r>
        <w:t>.</w:t>
      </w:r>
      <w:r>
        <w:tab/>
        <w:t>Application for registration by a person whose type of registration has been cancelled under section </w:t>
      </w:r>
      <w:r>
        <w:rPr>
          <w:snapToGrid w:val="0"/>
        </w:rPr>
        <w:t>81(1)(i)</w:t>
      </w:r>
      <w:bookmarkEnd w:id="108"/>
      <w:bookmarkEnd w:id="10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in relation to a type of registration has been cancelled and name removed from the register in relation to that registration under section 81(1)(i).</w:t>
      </w:r>
    </w:p>
    <w:p>
      <w:pPr>
        <w:pStyle w:val="Subsection"/>
        <w:rPr>
          <w:snapToGrid w:val="0"/>
        </w:rPr>
      </w:pPr>
      <w:r>
        <w:rPr>
          <w:snapToGrid w:val="0"/>
        </w:rPr>
        <w:tab/>
        <w:t>(2)</w:t>
      </w:r>
      <w:r>
        <w:rPr>
          <w:snapToGrid w:val="0"/>
        </w:rPr>
        <w:tab/>
        <w:t>A disqualified person may not apply for registration in relation to the type of registration that was cancelled for a period of 2 years after that registration was cancelled.</w:t>
      </w:r>
    </w:p>
    <w:p>
      <w:pPr>
        <w:pStyle w:val="Subsection"/>
        <w:rPr>
          <w:snapToGrid w:val="0"/>
        </w:rPr>
      </w:pPr>
      <w:r>
        <w:rPr>
          <w:snapToGrid w:val="0"/>
        </w:rPr>
        <w:tab/>
        <w:t>(3)</w:t>
      </w:r>
      <w:r>
        <w:rPr>
          <w:snapToGrid w:val="0"/>
        </w:rPr>
        <w:tab/>
        <w:t>The Board cannot grant an application for registration by a disqualified person in relation to the type of registration that was cancelled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nursing or midwifery by, a disqualified person may be made subject to such conditions as the Board in any particular case imposes.</w:t>
      </w:r>
    </w:p>
    <w:p>
      <w:pPr>
        <w:pStyle w:val="Heading3"/>
      </w:pPr>
      <w:bookmarkStart w:id="110" w:name="_Toc378088125"/>
      <w:bookmarkStart w:id="111" w:name="_Toc378088335"/>
      <w:bookmarkStart w:id="112" w:name="_Toc425855330"/>
      <w:r>
        <w:rPr>
          <w:rStyle w:val="CharDivNo"/>
        </w:rPr>
        <w:t>Division 2</w:t>
      </w:r>
      <w:r>
        <w:t> — </w:t>
      </w:r>
      <w:r>
        <w:rPr>
          <w:rStyle w:val="CharDivText"/>
        </w:rPr>
        <w:t>The register</w:t>
      </w:r>
      <w:bookmarkEnd w:id="110"/>
      <w:bookmarkEnd w:id="111"/>
      <w:bookmarkEnd w:id="112"/>
    </w:p>
    <w:p>
      <w:pPr>
        <w:pStyle w:val="Heading5"/>
        <w:rPr>
          <w:snapToGrid w:val="0"/>
        </w:rPr>
      </w:pPr>
      <w:bookmarkStart w:id="113" w:name="_Toc378088336"/>
      <w:bookmarkStart w:id="114" w:name="_Toc425855331"/>
      <w:r>
        <w:rPr>
          <w:rStyle w:val="CharSectno"/>
        </w:rPr>
        <w:t>38</w:t>
      </w:r>
      <w:r>
        <w:t>.</w:t>
      </w:r>
      <w:r>
        <w:tab/>
      </w:r>
      <w:r>
        <w:rPr>
          <w:snapToGrid w:val="0"/>
        </w:rPr>
        <w:t>The register</w:t>
      </w:r>
      <w:bookmarkEnd w:id="113"/>
      <w:bookmarkEnd w:id="11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nurses and midwives in such manner and form as the Board determines and in respect of each nurse or midwife is to record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or other, address of that person;</w:t>
      </w:r>
    </w:p>
    <w:p>
      <w:pPr>
        <w:pStyle w:val="Indenta"/>
        <w:rPr>
          <w:snapToGrid w:val="0"/>
        </w:rPr>
      </w:pPr>
      <w:r>
        <w:rPr>
          <w:snapToGrid w:val="0"/>
        </w:rPr>
        <w:tab/>
        <w:t>(c)</w:t>
      </w:r>
      <w:r>
        <w:rPr>
          <w:snapToGrid w:val="0"/>
        </w:rPr>
        <w:tab/>
        <w:t>particulars of all of the nursing or midwifery qualifications recognised by the Board and held by that person;</w:t>
      </w:r>
    </w:p>
    <w:p>
      <w:pPr>
        <w:pStyle w:val="Indenta"/>
        <w:rPr>
          <w:snapToGrid w:val="0"/>
        </w:rPr>
      </w:pPr>
      <w:r>
        <w:rPr>
          <w:snapToGrid w:val="0"/>
        </w:rPr>
        <w:tab/>
        <w:t>(d)</w:t>
      </w:r>
      <w:r>
        <w:rPr>
          <w:snapToGrid w:val="0"/>
        </w:rPr>
        <w:tab/>
        <w:t>the type of registration;</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respect of that person in a proceeding before the State Administrative Tribunal under Part 5;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115" w:name="_Toc378088337"/>
      <w:bookmarkStart w:id="116" w:name="_Toc425855332"/>
      <w:r>
        <w:rPr>
          <w:rStyle w:val="CharSectno"/>
        </w:rPr>
        <w:t>39</w:t>
      </w:r>
      <w:r>
        <w:t>.</w:t>
      </w:r>
      <w:r>
        <w:tab/>
      </w:r>
      <w:r>
        <w:rPr>
          <w:snapToGrid w:val="0"/>
        </w:rPr>
        <w:t>Inspection of register</w:t>
      </w:r>
      <w:bookmarkEnd w:id="115"/>
      <w:bookmarkEnd w:id="11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Subsection"/>
      </w:pPr>
      <w:r>
        <w:tab/>
        <w:t>(6)</w:t>
      </w:r>
      <w:r>
        <w:tab/>
        <w:t>Despite subsections (2), (3) and (4), the registrar must not disclose the address of a nurse or midwife to any person without the written consent of the nurse or midwife, other than for the purpose of section 108(4).</w:t>
      </w:r>
    </w:p>
    <w:p>
      <w:pPr>
        <w:pStyle w:val="Heading5"/>
        <w:rPr>
          <w:snapToGrid w:val="0"/>
        </w:rPr>
      </w:pPr>
      <w:bookmarkStart w:id="117" w:name="_Toc378088338"/>
      <w:bookmarkStart w:id="118" w:name="_Toc425855333"/>
      <w:r>
        <w:rPr>
          <w:rStyle w:val="CharSectno"/>
        </w:rPr>
        <w:t>40</w:t>
      </w:r>
      <w:r>
        <w:t>.</w:t>
      </w:r>
      <w:r>
        <w:tab/>
      </w:r>
      <w:r>
        <w:rPr>
          <w:snapToGrid w:val="0"/>
        </w:rPr>
        <w:t>Certificate of registration</w:t>
      </w:r>
      <w:bookmarkEnd w:id="117"/>
      <w:bookmarkEnd w:id="11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 form approved for that type of registration.</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of registration is issued is registered as specified in the certificate.</w:t>
      </w:r>
    </w:p>
    <w:p>
      <w:pPr>
        <w:pStyle w:val="Heading5"/>
        <w:rPr>
          <w:snapToGrid w:val="0"/>
        </w:rPr>
      </w:pPr>
      <w:bookmarkStart w:id="119" w:name="_Toc378088339"/>
      <w:bookmarkStart w:id="120" w:name="_Toc425855334"/>
      <w:r>
        <w:rPr>
          <w:rStyle w:val="CharSectno"/>
        </w:rPr>
        <w:t>41</w:t>
      </w:r>
      <w:r>
        <w:t>.</w:t>
      </w:r>
      <w:r>
        <w:tab/>
      </w:r>
      <w:r>
        <w:rPr>
          <w:snapToGrid w:val="0"/>
        </w:rPr>
        <w:t>Voluntary removal from register and cancellation of registration</w:t>
      </w:r>
      <w:bookmarkEnd w:id="119"/>
      <w:bookmarkEnd w:id="120"/>
    </w:p>
    <w:p>
      <w:pPr>
        <w:pStyle w:val="Subsection"/>
        <w:rPr>
          <w:snapToGrid w:val="0"/>
        </w:rPr>
      </w:pPr>
      <w:r>
        <w:rPr>
          <w:snapToGrid w:val="0"/>
        </w:rPr>
        <w:tab/>
        <w:t>(1)</w:t>
      </w:r>
      <w:r>
        <w:rPr>
          <w:snapToGrid w:val="0"/>
        </w:rPr>
        <w:tab/>
        <w:t>A nurse or midwife may, in writing, request the registrar to remove the name of that person from the register in relation to a type of registration and cancel his or her registration in relation to that type of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that person from the register in relation to that type of registration and cancel his or her registration in relation to that type of registration.</w:t>
      </w:r>
    </w:p>
    <w:p>
      <w:pPr>
        <w:pStyle w:val="Subsection"/>
        <w:rPr>
          <w:snapToGrid w:val="0"/>
        </w:rPr>
      </w:pPr>
      <w:r>
        <w:tab/>
        <w:t>(3)</w:t>
      </w:r>
      <w:r>
        <w:tab/>
        <w:t xml:space="preserve">This section does not apply to a nurse or midwife </w:t>
      </w:r>
      <w:r>
        <w:rPr>
          <w:snapToGrid w:val="0"/>
        </w:rPr>
        <w:t>who is the subject of proceedings under Part 5.</w:t>
      </w:r>
    </w:p>
    <w:p>
      <w:pPr>
        <w:pStyle w:val="Heading5"/>
        <w:rPr>
          <w:snapToGrid w:val="0"/>
        </w:rPr>
      </w:pPr>
      <w:bookmarkStart w:id="121" w:name="_Toc378088340"/>
      <w:bookmarkStart w:id="122" w:name="_Toc425855335"/>
      <w:r>
        <w:rPr>
          <w:rStyle w:val="CharSectno"/>
        </w:rPr>
        <w:t>42</w:t>
      </w:r>
      <w:r>
        <w:t>.</w:t>
      </w:r>
      <w:r>
        <w:tab/>
      </w:r>
      <w:r>
        <w:rPr>
          <w:snapToGrid w:val="0"/>
        </w:rPr>
        <w:t>Removal of name and cancellation of registration of person in certain circumstances</w:t>
      </w:r>
      <w:bookmarkEnd w:id="121"/>
      <w:bookmarkEnd w:id="122"/>
    </w:p>
    <w:p>
      <w:pPr>
        <w:pStyle w:val="Subsection"/>
        <w:rPr>
          <w:snapToGrid w:val="0"/>
        </w:rPr>
      </w:pPr>
      <w:r>
        <w:rPr>
          <w:snapToGrid w:val="0"/>
        </w:rPr>
        <w:tab/>
        <w:t>(1)</w:t>
      </w:r>
      <w:r>
        <w:rPr>
          <w:snapToGrid w:val="0"/>
        </w:rPr>
        <w:tab/>
        <w:t xml:space="preserve">Subject to subsections (3) and (4), the Board is to cancel a type of registration of and direct the registrar to remove from the register the name of a nurse in relation to that type of registration if the Board is satisfied that the nurse — </w:t>
      </w:r>
    </w:p>
    <w:p>
      <w:pPr>
        <w:pStyle w:val="Indenta"/>
        <w:rPr>
          <w:snapToGrid w:val="0"/>
        </w:rPr>
      </w:pPr>
      <w:r>
        <w:rPr>
          <w:snapToGrid w:val="0"/>
        </w:rPr>
        <w:tab/>
        <w:t>(a)</w:t>
      </w:r>
      <w:r>
        <w:rPr>
          <w:snapToGrid w:val="0"/>
        </w:rPr>
        <w:tab/>
        <w:t>has not practised nursing of that type in the preceding period of 5 years; and</w:t>
      </w:r>
    </w:p>
    <w:p>
      <w:pPr>
        <w:pStyle w:val="Indenta"/>
        <w:rPr>
          <w:snapToGrid w:val="0"/>
        </w:rPr>
      </w:pPr>
      <w:r>
        <w:rPr>
          <w:snapToGrid w:val="0"/>
        </w:rPr>
        <w:tab/>
        <w:t>(b)</w:t>
      </w:r>
      <w:r>
        <w:rPr>
          <w:snapToGrid w:val="0"/>
        </w:rPr>
        <w:tab/>
        <w:t>has not maintained current knowledge and skills in nursing at an approved level.</w:t>
      </w:r>
    </w:p>
    <w:p>
      <w:pPr>
        <w:pStyle w:val="Subsection"/>
        <w:rPr>
          <w:snapToGrid w:val="0"/>
        </w:rPr>
      </w:pPr>
      <w:r>
        <w:rPr>
          <w:snapToGrid w:val="0"/>
        </w:rPr>
        <w:tab/>
        <w:t>(2)</w:t>
      </w:r>
      <w:r>
        <w:rPr>
          <w:snapToGrid w:val="0"/>
        </w:rPr>
        <w:tab/>
        <w:t xml:space="preserve">Subject to subsections (3) and (4), the Board is to cancel the registration of and direct the registrar to remove from the register the name of a midwife if the Board is satisfied that the midwife — </w:t>
      </w:r>
    </w:p>
    <w:p>
      <w:pPr>
        <w:pStyle w:val="Indenta"/>
        <w:rPr>
          <w:snapToGrid w:val="0"/>
        </w:rPr>
      </w:pPr>
      <w:r>
        <w:rPr>
          <w:snapToGrid w:val="0"/>
        </w:rPr>
        <w:tab/>
        <w:t>(a)</w:t>
      </w:r>
      <w:r>
        <w:rPr>
          <w:snapToGrid w:val="0"/>
        </w:rPr>
        <w:tab/>
        <w:t>has not practised midwifery in the preceding period of 5 years; and</w:t>
      </w:r>
    </w:p>
    <w:p>
      <w:pPr>
        <w:pStyle w:val="Indenta"/>
        <w:rPr>
          <w:snapToGrid w:val="0"/>
        </w:rPr>
      </w:pPr>
      <w:r>
        <w:rPr>
          <w:snapToGrid w:val="0"/>
        </w:rPr>
        <w:tab/>
        <w:t>(b)</w:t>
      </w:r>
      <w:r>
        <w:rPr>
          <w:snapToGrid w:val="0"/>
        </w:rPr>
        <w:tab/>
        <w:t>has not maintained current knowledge and skills in midwifery at an approved level.</w:t>
      </w:r>
    </w:p>
    <w:p>
      <w:pPr>
        <w:pStyle w:val="Subsection"/>
        <w:rPr>
          <w:snapToGrid w:val="0"/>
        </w:rPr>
      </w:pPr>
      <w:r>
        <w:rPr>
          <w:snapToGrid w:val="0"/>
        </w:rPr>
        <w:tab/>
        <w:t>(3)</w:t>
      </w:r>
      <w:r>
        <w:rPr>
          <w:snapToGrid w:val="0"/>
        </w:rPr>
        <w:tab/>
        <w:t>If the Board proposes to give a direction under subsection (1) or (2), the Board is to give the nurse or midwife written notice of the proposal and the reasons for the proposal.</w:t>
      </w:r>
    </w:p>
    <w:p>
      <w:pPr>
        <w:pStyle w:val="Subsection"/>
        <w:rPr>
          <w:snapToGrid w:val="0"/>
        </w:rPr>
      </w:pPr>
      <w:r>
        <w:rPr>
          <w:snapToGrid w:val="0"/>
        </w:rPr>
        <w:tab/>
        <w:t>(4)</w:t>
      </w:r>
      <w:r>
        <w:rPr>
          <w:snapToGrid w:val="0"/>
        </w:rPr>
        <w:tab/>
        <w:t>A notice given under subsection (3) must state that within 28 days after the notice is given, the nurse or midwife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23" w:name="_Toc378088341"/>
      <w:bookmarkStart w:id="124" w:name="_Toc425855336"/>
      <w:r>
        <w:rPr>
          <w:rStyle w:val="CharSectno"/>
        </w:rPr>
        <w:t>43</w:t>
      </w:r>
      <w:r>
        <w:t>.</w:t>
      </w:r>
      <w:r>
        <w:tab/>
      </w:r>
      <w:r>
        <w:rPr>
          <w:snapToGrid w:val="0"/>
        </w:rPr>
        <w:t>Effect of removal of name from register</w:t>
      </w:r>
      <w:bookmarkEnd w:id="123"/>
      <w:bookmarkEnd w:id="124"/>
      <w:r>
        <w:rPr>
          <w:snapToGrid w:val="0"/>
        </w:rPr>
        <w:t xml:space="preserve"> </w:t>
      </w:r>
    </w:p>
    <w:p>
      <w:pPr>
        <w:pStyle w:val="Subsection"/>
        <w:rPr>
          <w:snapToGrid w:val="0"/>
        </w:rPr>
      </w:pPr>
      <w:r>
        <w:rPr>
          <w:snapToGrid w:val="0"/>
        </w:rPr>
        <w:tab/>
      </w:r>
      <w:r>
        <w:rPr>
          <w:snapToGrid w:val="0"/>
        </w:rPr>
        <w:tab/>
        <w:t>If the name of a nurse or midwife is removed from the register under a provision of this Act in relation to a type of registration, that person ceases to be registered in relation to that type of registration.</w:t>
      </w:r>
    </w:p>
    <w:p>
      <w:pPr>
        <w:pStyle w:val="Heading3"/>
      </w:pPr>
      <w:bookmarkStart w:id="125" w:name="_Toc378088132"/>
      <w:bookmarkStart w:id="126" w:name="_Toc378088342"/>
      <w:bookmarkStart w:id="127" w:name="_Toc425855337"/>
      <w:r>
        <w:rPr>
          <w:rStyle w:val="CharDivNo"/>
        </w:rPr>
        <w:t>Division 3</w:t>
      </w:r>
      <w:r>
        <w:t> — </w:t>
      </w:r>
      <w:r>
        <w:rPr>
          <w:rStyle w:val="CharDivText"/>
        </w:rPr>
        <w:t>Notifications to Board</w:t>
      </w:r>
      <w:bookmarkEnd w:id="125"/>
      <w:bookmarkEnd w:id="126"/>
      <w:bookmarkEnd w:id="127"/>
    </w:p>
    <w:p>
      <w:pPr>
        <w:pStyle w:val="Heading5"/>
      </w:pPr>
      <w:bookmarkStart w:id="128" w:name="_Toc378088343"/>
      <w:bookmarkStart w:id="129" w:name="_Toc425855338"/>
      <w:r>
        <w:rPr>
          <w:rStyle w:val="CharSectno"/>
        </w:rPr>
        <w:t>44</w:t>
      </w:r>
      <w:r>
        <w:t>.</w:t>
      </w:r>
      <w:r>
        <w:tab/>
        <w:t>Change of address</w:t>
      </w:r>
      <w:bookmarkEnd w:id="128"/>
      <w:bookmarkEnd w:id="129"/>
    </w:p>
    <w:p>
      <w:pPr>
        <w:pStyle w:val="Subsection"/>
      </w:pPr>
      <w:r>
        <w:tab/>
        <w:t>(1)</w:t>
      </w:r>
      <w:r>
        <w:tab/>
        <w:t>A nurse or midwife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30" w:name="_Toc378088344"/>
      <w:bookmarkStart w:id="131" w:name="_Toc425855339"/>
      <w:r>
        <w:rPr>
          <w:rStyle w:val="CharSectno"/>
        </w:rPr>
        <w:t>45</w:t>
      </w:r>
      <w:r>
        <w:t>.</w:t>
      </w:r>
      <w:r>
        <w:tab/>
        <w:t>Loss of qualifications</w:t>
      </w:r>
      <w:bookmarkEnd w:id="130"/>
      <w:bookmarkEnd w:id="131"/>
    </w:p>
    <w:p>
      <w:pPr>
        <w:pStyle w:val="Subsection"/>
      </w:pPr>
      <w:r>
        <w:tab/>
        <w:t>(1)</w:t>
      </w:r>
      <w:r>
        <w:tab/>
        <w:t>A nurse or midwife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32" w:name="_Toc378088345"/>
      <w:bookmarkStart w:id="133" w:name="_Toc425855340"/>
      <w:r>
        <w:rPr>
          <w:rStyle w:val="CharSectno"/>
        </w:rPr>
        <w:t>46</w:t>
      </w:r>
      <w:r>
        <w:t>.</w:t>
      </w:r>
      <w:r>
        <w:tab/>
      </w:r>
      <w:r>
        <w:rPr>
          <w:snapToGrid w:val="0"/>
        </w:rPr>
        <w:t>Insolvency</w:t>
      </w:r>
      <w:bookmarkEnd w:id="132"/>
      <w:bookmarkEnd w:id="13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nurse or midwife must, within 30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34" w:name="_Toc378088346"/>
      <w:bookmarkStart w:id="135" w:name="_Toc425855341"/>
      <w:r>
        <w:rPr>
          <w:rStyle w:val="CharSectno"/>
        </w:rPr>
        <w:t>47</w:t>
      </w:r>
      <w:r>
        <w:t>.</w:t>
      </w:r>
      <w:r>
        <w:tab/>
      </w:r>
      <w:r>
        <w:rPr>
          <w:snapToGrid w:val="0"/>
        </w:rPr>
        <w:t>Civil or criminal proceedings</w:t>
      </w:r>
      <w:bookmarkEnd w:id="134"/>
      <w:bookmarkEnd w:id="135"/>
      <w:r>
        <w:rPr>
          <w:snapToGrid w:val="0"/>
        </w:rPr>
        <w:t xml:space="preserve"> </w:t>
      </w:r>
    </w:p>
    <w:p>
      <w:pPr>
        <w:pStyle w:val="Subsection"/>
        <w:rPr>
          <w:snapToGrid w:val="0"/>
        </w:rPr>
      </w:pPr>
      <w:r>
        <w:rPr>
          <w:snapToGrid w:val="0"/>
        </w:rPr>
        <w:tab/>
        <w:t>(1)</w:t>
      </w:r>
      <w:r>
        <w:rPr>
          <w:snapToGrid w:val="0"/>
        </w:rPr>
        <w:tab/>
        <w:t xml:space="preserve">A </w:t>
      </w:r>
      <w:r>
        <w:t xml:space="preserve">nurse or midwife </w:t>
      </w:r>
      <w:r>
        <w:rPr>
          <w:snapToGrid w:val="0"/>
        </w:rPr>
        <w:t xml:space="preserve">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nursing or midwifery;</w:t>
      </w:r>
    </w:p>
    <w:p>
      <w:pPr>
        <w:pStyle w:val="Indenta"/>
        <w:rPr>
          <w:snapToGrid w:val="0"/>
        </w:rPr>
      </w:pPr>
      <w:r>
        <w:rPr>
          <w:snapToGrid w:val="0"/>
        </w:rPr>
        <w:tab/>
        <w:t>(b)</w:t>
      </w:r>
      <w:r>
        <w:rPr>
          <w:snapToGrid w:val="0"/>
        </w:rPr>
        <w:tab/>
        <w:t>any criminal proceedings for an offence arising out of the practice of nursing or midwifery,</w:t>
      </w:r>
    </w:p>
    <w:p>
      <w:pPr>
        <w:pStyle w:val="Subsection"/>
        <w:rPr>
          <w:snapToGrid w:val="0"/>
        </w:rPr>
      </w:pPr>
      <w:r>
        <w:rPr>
          <w:snapToGrid w:val="0"/>
        </w:rPr>
        <w:tab/>
      </w:r>
      <w:r>
        <w:rPr>
          <w:snapToGrid w:val="0"/>
        </w:rPr>
        <w:tab/>
        <w:t>are commenced against that nurse or midwife.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w:t>
      </w:r>
      <w:r>
        <w:t>nurse or midwife</w:t>
      </w:r>
      <w:r>
        <w:rPr>
          <w:snapToGrid w:val="0"/>
        </w:rPr>
        <w:t xml:space="preserve">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person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36" w:name="_Toc378088347"/>
      <w:bookmarkStart w:id="137" w:name="_Toc425855342"/>
      <w:r>
        <w:rPr>
          <w:rStyle w:val="CharSectno"/>
        </w:rPr>
        <w:t>48</w:t>
      </w:r>
      <w:r>
        <w:t>.</w:t>
      </w:r>
      <w:r>
        <w:tab/>
        <w:t>Information about professional indemnity insurance</w:t>
      </w:r>
      <w:bookmarkEnd w:id="136"/>
      <w:bookmarkEnd w:id="137"/>
    </w:p>
    <w:p>
      <w:pPr>
        <w:pStyle w:val="Subsection"/>
      </w:pPr>
      <w:r>
        <w:tab/>
        <w:t>(1)</w:t>
      </w:r>
      <w:r>
        <w:tab/>
        <w:t xml:space="preserve">If it is a condition of a person’s registration that — </w:t>
      </w:r>
    </w:p>
    <w:p>
      <w:pPr>
        <w:pStyle w:val="Indenta"/>
      </w:pPr>
      <w:r>
        <w:tab/>
        <w:t>(a)</w:t>
      </w:r>
      <w:r>
        <w:tab/>
        <w:t>the person must hold professional indemnity insurance;</w:t>
      </w:r>
    </w:p>
    <w:p>
      <w:pPr>
        <w:pStyle w:val="Indenta"/>
      </w:pPr>
      <w:r>
        <w:tab/>
        <w:t>(b)</w:t>
      </w:r>
      <w:r>
        <w:tab/>
        <w:t>the professional care provided by the person must be covered by professional indemnity insurance; or</w:t>
      </w:r>
    </w:p>
    <w:p>
      <w:pPr>
        <w:pStyle w:val="Indenta"/>
      </w:pPr>
      <w:r>
        <w:tab/>
        <w:t>(c)</w:t>
      </w:r>
      <w:r>
        <w:tab/>
        <w:t>the person must be specified or referred to in professional indemnity insurance, whether by name or otherwise, as a person to whom the professional indemnity insurance extends even though the person is not a party to the professional indemnity insurance,</w:t>
      </w:r>
    </w:p>
    <w:p>
      <w:pPr>
        <w:pStyle w:val="Subsection"/>
      </w:pPr>
      <w:r>
        <w:tab/>
      </w:r>
      <w:r>
        <w:tab/>
        <w:t xml:space="preserve">the person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38" w:name="_Toc378088138"/>
      <w:bookmarkStart w:id="139" w:name="_Toc378088348"/>
      <w:bookmarkStart w:id="140" w:name="_Toc425855343"/>
      <w:r>
        <w:rPr>
          <w:rStyle w:val="CharPartNo"/>
        </w:rPr>
        <w:t>Part 5</w:t>
      </w:r>
      <w:r>
        <w:t> — </w:t>
      </w:r>
      <w:r>
        <w:rPr>
          <w:rStyle w:val="CharPartText"/>
        </w:rPr>
        <w:t>Disciplinary and impairment matters</w:t>
      </w:r>
      <w:bookmarkEnd w:id="138"/>
      <w:bookmarkEnd w:id="139"/>
      <w:bookmarkEnd w:id="140"/>
    </w:p>
    <w:p>
      <w:pPr>
        <w:pStyle w:val="Heading3"/>
        <w:spacing w:before="120"/>
      </w:pPr>
      <w:bookmarkStart w:id="141" w:name="_Toc378088139"/>
      <w:bookmarkStart w:id="142" w:name="_Toc378088349"/>
      <w:bookmarkStart w:id="143" w:name="_Toc425855344"/>
      <w:r>
        <w:rPr>
          <w:rStyle w:val="CharDivNo"/>
        </w:rPr>
        <w:t>Division 1</w:t>
      </w:r>
      <w:r>
        <w:t> — </w:t>
      </w:r>
      <w:r>
        <w:rPr>
          <w:rStyle w:val="CharDivText"/>
        </w:rPr>
        <w:t>Preliminary</w:t>
      </w:r>
      <w:bookmarkEnd w:id="141"/>
      <w:bookmarkEnd w:id="142"/>
      <w:bookmarkEnd w:id="143"/>
    </w:p>
    <w:p>
      <w:pPr>
        <w:pStyle w:val="Heading5"/>
        <w:spacing w:before="120"/>
      </w:pPr>
      <w:bookmarkStart w:id="144" w:name="_Toc378088350"/>
      <w:bookmarkStart w:id="145" w:name="_Toc425855345"/>
      <w:r>
        <w:rPr>
          <w:rStyle w:val="CharSectno"/>
        </w:rPr>
        <w:t>49</w:t>
      </w:r>
      <w:r>
        <w:t>.</w:t>
      </w:r>
      <w:r>
        <w:tab/>
        <w:t>Disciplinary matters</w:t>
      </w:r>
      <w:bookmarkEnd w:id="144"/>
      <w:bookmarkEnd w:id="145"/>
    </w:p>
    <w:p>
      <w:pPr>
        <w:pStyle w:val="Subsection"/>
        <w:spacing w:before="100"/>
      </w:pPr>
      <w:r>
        <w:tab/>
      </w:r>
      <w:r>
        <w:tab/>
        <w:t>The following are disciplinary matters —</w:t>
      </w:r>
    </w:p>
    <w:p>
      <w:pPr>
        <w:pStyle w:val="Indenta"/>
      </w:pPr>
      <w:r>
        <w:tab/>
        <w:t>(a)</w:t>
      </w:r>
      <w:r>
        <w:tab/>
        <w:t>that a person has contravened a condition applying to that person’s registration or the practise of nursing or midwifery by that person;</w:t>
      </w:r>
    </w:p>
    <w:p>
      <w:pPr>
        <w:pStyle w:val="Indenta"/>
      </w:pPr>
      <w:r>
        <w:tab/>
        <w:t>(b)</w:t>
      </w:r>
      <w:r>
        <w:tab/>
        <w:t xml:space="preserve">that a person in the course of his or her practise as a nurse or midwife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nurse or midwife, as the case may be.</w:t>
      </w:r>
    </w:p>
    <w:p>
      <w:pPr>
        <w:pStyle w:val="Heading5"/>
        <w:spacing w:before="120"/>
      </w:pPr>
      <w:bookmarkStart w:id="146" w:name="_Toc378088351"/>
      <w:bookmarkStart w:id="147" w:name="_Toc425855346"/>
      <w:r>
        <w:rPr>
          <w:rStyle w:val="CharSectno"/>
        </w:rPr>
        <w:t>50</w:t>
      </w:r>
      <w:r>
        <w:t>.</w:t>
      </w:r>
      <w:r>
        <w:tab/>
        <w:t>Impairment matters</w:t>
      </w:r>
      <w:bookmarkEnd w:id="146"/>
      <w:bookmarkEnd w:id="147"/>
    </w:p>
    <w:p>
      <w:pPr>
        <w:pStyle w:val="Subsection"/>
        <w:spacing w:before="100"/>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nurse or midwife, as the case may be, is or is likely to be affected;</w:t>
      </w:r>
    </w:p>
    <w:p>
      <w:pPr>
        <w:pStyle w:val="Indenta"/>
      </w:pPr>
      <w:r>
        <w:tab/>
        <w:t>(b)</w:t>
      </w:r>
      <w:r>
        <w:tab/>
        <w:t>that a person suffers from an impairment to such an extent that the ability of the person to practise as a nurse or midwife, as the case may be, is or is likely to be affected.</w:t>
      </w:r>
    </w:p>
    <w:p>
      <w:pPr>
        <w:pStyle w:val="Heading3"/>
      </w:pPr>
      <w:bookmarkStart w:id="148" w:name="_Toc378088142"/>
      <w:bookmarkStart w:id="149" w:name="_Toc378088352"/>
      <w:bookmarkStart w:id="150" w:name="_Toc425855347"/>
      <w:r>
        <w:rPr>
          <w:rStyle w:val="CharDivNo"/>
        </w:rPr>
        <w:t>Division 2</w:t>
      </w:r>
      <w:r>
        <w:t> — </w:t>
      </w:r>
      <w:r>
        <w:rPr>
          <w:rStyle w:val="CharDivText"/>
        </w:rPr>
        <w:t>Committees</w:t>
      </w:r>
      <w:bookmarkEnd w:id="148"/>
      <w:bookmarkEnd w:id="149"/>
      <w:bookmarkEnd w:id="150"/>
    </w:p>
    <w:p>
      <w:pPr>
        <w:pStyle w:val="Heading5"/>
        <w:rPr>
          <w:snapToGrid w:val="0"/>
        </w:rPr>
      </w:pPr>
      <w:bookmarkStart w:id="151" w:name="_Toc378088353"/>
      <w:bookmarkStart w:id="152" w:name="_Toc425855348"/>
      <w:r>
        <w:rPr>
          <w:rStyle w:val="CharSectno"/>
        </w:rPr>
        <w:t>51</w:t>
      </w:r>
      <w:r>
        <w:t>.</w:t>
      </w:r>
      <w:r>
        <w:tab/>
      </w:r>
      <w:r>
        <w:rPr>
          <w:snapToGrid w:val="0"/>
        </w:rPr>
        <w:t>Complaints assessment committee</w:t>
      </w:r>
      <w:bookmarkEnd w:id="151"/>
      <w:bookmarkEnd w:id="15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nurse or midwife (who may be a member of the Board);</w:t>
      </w:r>
    </w:p>
    <w:p>
      <w:pPr>
        <w:pStyle w:val="Indenta"/>
        <w:rPr>
          <w:snapToGrid w:val="0"/>
        </w:rPr>
      </w:pPr>
      <w:r>
        <w:rPr>
          <w:snapToGrid w:val="0"/>
        </w:rPr>
        <w:tab/>
        <w:t>(b)</w:t>
      </w:r>
      <w:r>
        <w:rPr>
          <w:snapToGrid w:val="0"/>
        </w:rPr>
        <w:tab/>
        <w:t>a person who is not a nurse or midwife and is not qualified to be registered as a nurse or midwife;</w:t>
      </w:r>
    </w:p>
    <w:p>
      <w:pPr>
        <w:pStyle w:val="Indenta"/>
        <w:rPr>
          <w:snapToGrid w:val="0"/>
        </w:rPr>
      </w:pPr>
      <w:r>
        <w:rPr>
          <w:snapToGrid w:val="0"/>
        </w:rPr>
        <w:tab/>
        <w:t>(c)</w:t>
      </w:r>
      <w:r>
        <w:rPr>
          <w:snapToGrid w:val="0"/>
        </w:rPr>
        <w:tab/>
        <w:t>such other person (including a nurse or midwife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53" w:name="_Toc378088354"/>
      <w:bookmarkStart w:id="154" w:name="_Toc425855349"/>
      <w:r>
        <w:rPr>
          <w:rStyle w:val="CharSectno"/>
        </w:rPr>
        <w:t>52</w:t>
      </w:r>
      <w:r>
        <w:t>.</w:t>
      </w:r>
      <w:r>
        <w:tab/>
        <w:t>Impairment review committee</w:t>
      </w:r>
      <w:bookmarkEnd w:id="153"/>
      <w:bookmarkEnd w:id="15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nurse or midwife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nurse or midwife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5"/>
      </w:pPr>
      <w:bookmarkStart w:id="155" w:name="_Toc378088355"/>
      <w:bookmarkStart w:id="156" w:name="_Toc425855350"/>
      <w:r>
        <w:rPr>
          <w:rStyle w:val="CharSectno"/>
        </w:rPr>
        <w:t>53</w:t>
      </w:r>
      <w:r>
        <w:t>.</w:t>
      </w:r>
      <w:r>
        <w:tab/>
        <w:t>Deputy member of the complaints assessment committee or the impairment review committee</w:t>
      </w:r>
      <w:bookmarkEnd w:id="155"/>
      <w:bookmarkEnd w:id="156"/>
    </w:p>
    <w:p>
      <w:pPr>
        <w:pStyle w:val="Subsection"/>
      </w:pPr>
      <w:r>
        <w:tab/>
        <w:t>(1)</w:t>
      </w:r>
      <w:r>
        <w:tab/>
        <w:t>The Board may appoint an eligible person to be a deputy of a member of the complaints assessment committee or the impairment review committee and may terminate such an appointment at any time.</w:t>
      </w:r>
    </w:p>
    <w:p>
      <w:pPr>
        <w:pStyle w:val="Subsection"/>
      </w:pPr>
      <w:r>
        <w:tab/>
        <w:t>(2)</w:t>
      </w:r>
      <w:r>
        <w:tab/>
        <w:t>The provisions of section 51(2) or 52(2) that apply to and in relation to the appointment of a member apply, with any necessary modification, to and in relation to the appointment of the deputy of that member.</w:t>
      </w:r>
    </w:p>
    <w:p>
      <w:pPr>
        <w:pStyle w:val="Subsection"/>
      </w:pPr>
      <w:r>
        <w:tab/>
        <w:t>(3)</w:t>
      </w:r>
      <w:r>
        <w:tab/>
        <w:t>The deputy of the member referred to in section 51(3) or 52(3) is the deputy chairperson of the committee.</w:t>
      </w:r>
    </w:p>
    <w:p>
      <w:pPr>
        <w:pStyle w:val="Subsection"/>
      </w:pPr>
      <w:r>
        <w:tab/>
        <w:t>(4)</w:t>
      </w:r>
      <w:r>
        <w:tab/>
        <w:t>A deputy of a member may perform the functions of the member when the member is unable to do so by reason of illness, absence or other cause.</w:t>
      </w:r>
    </w:p>
    <w:p>
      <w:pPr>
        <w:pStyle w:val="Subsection"/>
      </w:pPr>
      <w:r>
        <w:tab/>
        <w:t>(5)</w:t>
      </w:r>
      <w:r>
        <w:tab/>
        <w:t>Despite anything in this Act, a deputy of a member may continue to act as a member, after the occasion for so acting has ceased, for the purpose of completing any function.</w:t>
      </w:r>
    </w:p>
    <w:p>
      <w:pPr>
        <w:pStyle w:val="Subsection"/>
      </w:pPr>
      <w:r>
        <w:tab/>
        <w:t>(6)</w:t>
      </w:r>
      <w:r>
        <w:tab/>
        <w:t xml:space="preserve">A deputy of a member, while acting as a member, has all the functions of and all the protection given to a member. </w:t>
      </w:r>
    </w:p>
    <w:p>
      <w:pPr>
        <w:pStyle w:val="Subsection"/>
      </w:pPr>
      <w:r>
        <w:tab/>
        <w:t>(7)</w:t>
      </w:r>
      <w:r>
        <w:tab/>
        <w:t>No act or omission of a person acting in place of another under this section is to be questioned on the ground that the occasion for so acting had not arisen or had ceased.</w:t>
      </w:r>
    </w:p>
    <w:p>
      <w:pPr>
        <w:pStyle w:val="Heading3"/>
      </w:pPr>
      <w:bookmarkStart w:id="157" w:name="_Toc378088146"/>
      <w:bookmarkStart w:id="158" w:name="_Toc378088356"/>
      <w:bookmarkStart w:id="159" w:name="_Toc425855351"/>
      <w:r>
        <w:rPr>
          <w:rStyle w:val="CharDivNo"/>
        </w:rPr>
        <w:t>Division 3</w:t>
      </w:r>
      <w:r>
        <w:t> — </w:t>
      </w:r>
      <w:r>
        <w:rPr>
          <w:rStyle w:val="CharDivText"/>
        </w:rPr>
        <w:t>Complaints</w:t>
      </w:r>
      <w:bookmarkEnd w:id="157"/>
      <w:bookmarkEnd w:id="158"/>
      <w:bookmarkEnd w:id="159"/>
    </w:p>
    <w:p>
      <w:pPr>
        <w:pStyle w:val="Heading5"/>
        <w:rPr>
          <w:snapToGrid w:val="0"/>
        </w:rPr>
      </w:pPr>
      <w:bookmarkStart w:id="160" w:name="_Toc378088357"/>
      <w:bookmarkStart w:id="161" w:name="_Toc425855352"/>
      <w:r>
        <w:rPr>
          <w:rStyle w:val="CharSectno"/>
        </w:rPr>
        <w:t>54</w:t>
      </w:r>
      <w:r>
        <w:t>.</w:t>
      </w:r>
      <w:r>
        <w:tab/>
      </w:r>
      <w:r>
        <w:rPr>
          <w:snapToGrid w:val="0"/>
        </w:rPr>
        <w:t>Complaints</w:t>
      </w:r>
      <w:bookmarkEnd w:id="160"/>
      <w:bookmarkEnd w:id="16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nurse or midwife.</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nurse or midwife; or </w:t>
      </w:r>
    </w:p>
    <w:p>
      <w:pPr>
        <w:pStyle w:val="Indenta"/>
      </w:pPr>
      <w:r>
        <w:tab/>
        <w:t>(b)</w:t>
      </w:r>
      <w:r>
        <w:tab/>
        <w:t xml:space="preserve">a person who was a nurse or midwife when the </w:t>
      </w:r>
      <w:r>
        <w:rPr>
          <w:snapToGrid w:val="0"/>
        </w:rPr>
        <w:t>disciplinary matter</w:t>
      </w:r>
      <w:r>
        <w:t xml:space="preserve"> allegedly occurred but who is no longer a nurse or midwife.</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nurse or midwife when the determination is made, there is cause to investigate whether an impairment matter or a disciplinary matter exists or has occurred; or</w:t>
      </w:r>
    </w:p>
    <w:p>
      <w:pPr>
        <w:pStyle w:val="Indenta"/>
      </w:pPr>
      <w:r>
        <w:tab/>
        <w:t>(b)</w:t>
      </w:r>
      <w:r>
        <w:tab/>
      </w:r>
      <w:r>
        <w:rPr>
          <w:snapToGrid w:val="0"/>
        </w:rPr>
        <w:t>in respect of a person who was a nurse or midwife when the disciplinary matter allegedly occurred, there is cause to investigate whether a disciplinary matter occurred.</w:t>
      </w:r>
    </w:p>
    <w:p>
      <w:pPr>
        <w:pStyle w:val="Heading5"/>
        <w:rPr>
          <w:snapToGrid w:val="0"/>
        </w:rPr>
      </w:pPr>
      <w:bookmarkStart w:id="162" w:name="_Toc378088358"/>
      <w:bookmarkStart w:id="163" w:name="_Toc425855353"/>
      <w:r>
        <w:rPr>
          <w:rStyle w:val="CharSectno"/>
        </w:rPr>
        <w:t>55</w:t>
      </w:r>
      <w:r>
        <w:t>.</w:t>
      </w:r>
      <w:r>
        <w:tab/>
      </w:r>
      <w:r>
        <w:rPr>
          <w:snapToGrid w:val="0"/>
        </w:rPr>
        <w:t>Complaints assessment committee to determine action required</w:t>
      </w:r>
      <w:bookmarkEnd w:id="162"/>
      <w:bookmarkEnd w:id="16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56;</w:t>
      </w:r>
    </w:p>
    <w:p>
      <w:pPr>
        <w:pStyle w:val="Indenta"/>
      </w:pPr>
      <w:r>
        <w:tab/>
        <w:t>(c)</w:t>
      </w:r>
      <w:r>
        <w:tab/>
        <w:t>in the case of a complaint relating to a disciplinary matter, to deal with the complaint under subsection (3) or section 60;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49(b)(v), the complaints assessment committee may recommend to the Board that it make an allegation to the State Administrative Tribunal based on the complaint that gave rise to the undertaking.</w:t>
      </w:r>
    </w:p>
    <w:p>
      <w:pPr>
        <w:pStyle w:val="Heading5"/>
        <w:rPr>
          <w:snapToGrid w:val="0"/>
        </w:rPr>
      </w:pPr>
      <w:bookmarkStart w:id="164" w:name="_Toc378088359"/>
      <w:bookmarkStart w:id="165" w:name="_Toc425855354"/>
      <w:r>
        <w:rPr>
          <w:rStyle w:val="CharSectno"/>
        </w:rPr>
        <w:t>56</w:t>
      </w:r>
      <w:r>
        <w:t>.</w:t>
      </w:r>
      <w:r>
        <w:tab/>
      </w:r>
      <w:r>
        <w:rPr>
          <w:snapToGrid w:val="0"/>
        </w:rPr>
        <w:t>Complaints assessment committee may reject certain complaints</w:t>
      </w:r>
      <w:bookmarkEnd w:id="164"/>
      <w:bookmarkEnd w:id="16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55(1)(d); or</w:t>
      </w:r>
    </w:p>
    <w:p>
      <w:pPr>
        <w:pStyle w:val="Indenta"/>
      </w:pPr>
      <w:r>
        <w:tab/>
        <w:t>(b)</w:t>
      </w:r>
      <w:r>
        <w:tab/>
        <w:t>make a recommendation to the Board under section 55(3) or 60,</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66" w:name="_Toc378088150"/>
      <w:bookmarkStart w:id="167" w:name="_Toc378088360"/>
      <w:bookmarkStart w:id="168" w:name="_Toc425855355"/>
      <w:r>
        <w:rPr>
          <w:rStyle w:val="CharDivNo"/>
        </w:rPr>
        <w:t>Division 4</w:t>
      </w:r>
      <w:r>
        <w:t> — </w:t>
      </w:r>
      <w:r>
        <w:rPr>
          <w:rStyle w:val="CharDivText"/>
        </w:rPr>
        <w:t>Summary orders of Board</w:t>
      </w:r>
      <w:bookmarkEnd w:id="166"/>
      <w:bookmarkEnd w:id="167"/>
      <w:bookmarkEnd w:id="168"/>
    </w:p>
    <w:p>
      <w:pPr>
        <w:pStyle w:val="Heading5"/>
        <w:rPr>
          <w:snapToGrid w:val="0"/>
        </w:rPr>
      </w:pPr>
      <w:bookmarkStart w:id="169" w:name="_Toc378088361"/>
      <w:bookmarkStart w:id="170" w:name="_Toc425855356"/>
      <w:r>
        <w:rPr>
          <w:rStyle w:val="CharSectno"/>
        </w:rPr>
        <w:t>57</w:t>
      </w:r>
      <w:r>
        <w:t>.</w:t>
      </w:r>
      <w:r>
        <w:tab/>
        <w:t>Interim orders by Board</w:t>
      </w:r>
      <w:bookmarkEnd w:id="169"/>
      <w:bookmarkEnd w:id="170"/>
    </w:p>
    <w:p>
      <w:pPr>
        <w:pStyle w:val="Subsection"/>
      </w:pPr>
      <w:r>
        <w:tab/>
        <w:t>(1)</w:t>
      </w:r>
      <w:r>
        <w:tab/>
        <w:t>If the Board is of the opinion that an activity of a nurse or midwife involves or will involve a risk of imminent injury or harm to the physical or mental health of any person, the Board may, without further inquiry, do any or all of the following —</w:t>
      </w:r>
    </w:p>
    <w:p>
      <w:pPr>
        <w:pStyle w:val="Indenta"/>
      </w:pPr>
      <w:r>
        <w:tab/>
        <w:t>(a)</w:t>
      </w:r>
      <w:r>
        <w:tab/>
        <w:t>give to the nurse or midwife who is carrying on that activity an order prohibiting the carrying on of the activity for a period of not more than 30 days;</w:t>
      </w:r>
    </w:p>
    <w:p>
      <w:pPr>
        <w:pStyle w:val="Indenta"/>
      </w:pPr>
      <w:r>
        <w:tab/>
        <w:t>(b)</w:t>
      </w:r>
      <w:r>
        <w:tab/>
        <w:t>give to the nurse or midwife an order to comply, for a period of not more than 30 days, with such conditions as the Board thinks fit in relation to the practice of nursing or midwifery, as the case may be, by that person;</w:t>
      </w:r>
    </w:p>
    <w:p>
      <w:pPr>
        <w:pStyle w:val="Indenta"/>
      </w:pPr>
      <w:r>
        <w:tab/>
        <w:t>(c)</w:t>
      </w:r>
      <w:r>
        <w:tab/>
        <w:t xml:space="preserve">give to the nurse or midwife an order suspending the </w:t>
      </w:r>
      <w:r>
        <w:rPr>
          <w:snapToGrid w:val="0"/>
        </w:rPr>
        <w:t>person’s registration in relation to a type of registration specified in the order</w:t>
      </w:r>
      <w:r>
        <w:t>,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 xml:space="preserve">state that the Board is of the opinion that the activity of the </w:t>
      </w:r>
      <w:r>
        <w:t>nurse or midwife</w:t>
      </w:r>
      <w:r>
        <w:rPr>
          <w:snapToGrid w:val="0"/>
        </w:rPr>
        <w:t xml:space="preserve">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58.</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71" w:name="_Toc378088362"/>
      <w:bookmarkStart w:id="172" w:name="_Toc425855357"/>
      <w:r>
        <w:rPr>
          <w:rStyle w:val="CharSectno"/>
        </w:rPr>
        <w:t>58</w:t>
      </w:r>
      <w:r>
        <w:t>.</w:t>
      </w:r>
      <w:r>
        <w:tab/>
        <w:t>Complaint dealt with summarily to be referred to the State Administrative Tribunal</w:t>
      </w:r>
      <w:bookmarkEnd w:id="171"/>
      <w:bookmarkEnd w:id="172"/>
    </w:p>
    <w:p>
      <w:pPr>
        <w:pStyle w:val="Subsection"/>
        <w:keepNext/>
        <w:rPr>
          <w:snapToGrid w:val="0"/>
        </w:rPr>
      </w:pPr>
      <w:r>
        <w:rPr>
          <w:snapToGrid w:val="0"/>
        </w:rPr>
        <w:tab/>
        <w:t>(1)</w:t>
      </w:r>
      <w:r>
        <w:rPr>
          <w:snapToGrid w:val="0"/>
        </w:rPr>
        <w:tab/>
        <w:t xml:space="preserve">Within 14 days of making an order under section 57, if that order is not revoked under section 57(3),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57(1) or vary the order by extending the period for which it applies or in any other respect.</w:t>
      </w:r>
    </w:p>
    <w:p>
      <w:pPr>
        <w:pStyle w:val="Heading5"/>
      </w:pPr>
      <w:bookmarkStart w:id="173" w:name="_Toc378088363"/>
      <w:bookmarkStart w:id="174" w:name="_Toc425855358"/>
      <w:r>
        <w:rPr>
          <w:rStyle w:val="CharSectno"/>
        </w:rPr>
        <w:t>59</w:t>
      </w:r>
      <w:r>
        <w:t>.</w:t>
      </w:r>
      <w:r>
        <w:tab/>
        <w:t>Complaint not dealt with summarily to be referred to relevant committee</w:t>
      </w:r>
      <w:bookmarkEnd w:id="173"/>
      <w:bookmarkEnd w:id="174"/>
    </w:p>
    <w:p>
      <w:pPr>
        <w:pStyle w:val="Subsection"/>
      </w:pPr>
      <w:r>
        <w:tab/>
      </w:r>
      <w:r>
        <w:tab/>
        <w:t xml:space="preserve">If the Board does not make an order under section 57 in respect of a complaint referred to it under section 55(1)(a)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75" w:name="_Toc378088154"/>
      <w:bookmarkStart w:id="176" w:name="_Toc378088364"/>
      <w:bookmarkStart w:id="177" w:name="_Toc425855359"/>
      <w:r>
        <w:rPr>
          <w:rStyle w:val="CharDivNo"/>
        </w:rPr>
        <w:t>Division 5</w:t>
      </w:r>
      <w:r>
        <w:t> — </w:t>
      </w:r>
      <w:r>
        <w:rPr>
          <w:rStyle w:val="CharDivText"/>
        </w:rPr>
        <w:t>Disciplinary matters</w:t>
      </w:r>
      <w:bookmarkEnd w:id="175"/>
      <w:bookmarkEnd w:id="176"/>
      <w:bookmarkEnd w:id="177"/>
    </w:p>
    <w:p>
      <w:pPr>
        <w:pStyle w:val="Heading5"/>
      </w:pPr>
      <w:bookmarkStart w:id="178" w:name="_Toc378088365"/>
      <w:bookmarkStart w:id="179" w:name="_Toc425855360"/>
      <w:r>
        <w:rPr>
          <w:rStyle w:val="CharSectno"/>
        </w:rPr>
        <w:t>60</w:t>
      </w:r>
      <w:r>
        <w:t>.</w:t>
      </w:r>
      <w:r>
        <w:tab/>
        <w:t>Investigation and recommendation</w:t>
      </w:r>
      <w:bookmarkEnd w:id="178"/>
      <w:bookmarkEnd w:id="179"/>
    </w:p>
    <w:p>
      <w:pPr>
        <w:pStyle w:val="Subsection"/>
      </w:pPr>
      <w:r>
        <w:tab/>
        <w:t>(1)</w:t>
      </w:r>
      <w:r>
        <w:tab/>
        <w:t>If the complaints assessment committee has made a decision to deal with a complaint relating to a disciplinary matter under this section or has had a complaint referred back to it under section 59,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59);</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80" w:name="_Toc378088366"/>
      <w:bookmarkStart w:id="181" w:name="_Toc425855361"/>
      <w:r>
        <w:rPr>
          <w:rStyle w:val="CharSectno"/>
        </w:rPr>
        <w:t>61</w:t>
      </w:r>
      <w:r>
        <w:t>.</w:t>
      </w:r>
      <w:r>
        <w:tab/>
        <w:t>Role of Board</w:t>
      </w:r>
      <w:bookmarkEnd w:id="180"/>
      <w:bookmarkEnd w:id="181"/>
    </w:p>
    <w:p>
      <w:pPr>
        <w:pStyle w:val="Subsection"/>
      </w:pPr>
      <w:r>
        <w:tab/>
        <w:t>(1)</w:t>
      </w:r>
      <w:r>
        <w:tab/>
        <w:t>The Board is to consider the recommendation of the complaints assessment committee under section 60(2) and may either —</w:t>
      </w:r>
    </w:p>
    <w:p>
      <w:pPr>
        <w:pStyle w:val="Indenta"/>
      </w:pPr>
      <w:r>
        <w:tab/>
        <w:t>(a)</w:t>
      </w:r>
      <w:r>
        <w:tab/>
        <w:t>act on the recommendation of the complaints assessment committee; or</w:t>
      </w:r>
    </w:p>
    <w:p>
      <w:pPr>
        <w:pStyle w:val="Indenta"/>
      </w:pPr>
      <w:r>
        <w:tab/>
        <w:t>(b)</w:t>
      </w:r>
      <w:r>
        <w:tab/>
        <w:t>take action of a kind referred to in section 60(2) other than that recommended by the complaints assessment committee.</w:t>
      </w:r>
    </w:p>
    <w:p>
      <w:pPr>
        <w:pStyle w:val="Subsection"/>
      </w:pPr>
      <w:r>
        <w:tab/>
        <w:t>(2)</w:t>
      </w:r>
      <w:r>
        <w:tab/>
        <w:t>The Board is not to take action of a kind referred to in section 60(2)(c) unless it is satisfied that the matter can be dealt with satisfactorily by informal procedures.</w:t>
      </w:r>
    </w:p>
    <w:p>
      <w:pPr>
        <w:pStyle w:val="Subsection"/>
      </w:pPr>
      <w:r>
        <w:tab/>
        <w:t>(3)</w:t>
      </w:r>
      <w:r>
        <w:tab/>
        <w:t>The Board may take action under both section 60(2)(d)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82" w:name="_Toc378088367"/>
      <w:bookmarkStart w:id="183" w:name="_Toc425855362"/>
      <w:r>
        <w:rPr>
          <w:rStyle w:val="CharSectno"/>
        </w:rPr>
        <w:t>62</w:t>
      </w:r>
      <w:r>
        <w:t>.</w:t>
      </w:r>
      <w:r>
        <w:tab/>
        <w:t>Alternative to making allegation to the State Administrative Tribunal</w:t>
      </w:r>
      <w:bookmarkEnd w:id="182"/>
      <w:bookmarkEnd w:id="18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61(1), may — </w:t>
      </w:r>
    </w:p>
    <w:p>
      <w:pPr>
        <w:pStyle w:val="Indenta"/>
      </w:pPr>
      <w:r>
        <w:tab/>
        <w:t>(d)</w:t>
      </w:r>
      <w:r>
        <w:tab/>
        <w:t>if the person is a nurse or midwife, order that the particulars entered in the register in relation to that person be amended;</w:t>
      </w:r>
    </w:p>
    <w:p>
      <w:pPr>
        <w:pStyle w:val="Indenta"/>
      </w:pPr>
      <w:r>
        <w:tab/>
        <w:t>(e)</w:t>
      </w:r>
      <w:r>
        <w:tab/>
        <w:t>caution or reprimand that person;</w:t>
      </w:r>
    </w:p>
    <w:p>
      <w:pPr>
        <w:pStyle w:val="Indenta"/>
      </w:pPr>
      <w:r>
        <w:tab/>
        <w:t>(f)</w:t>
      </w:r>
      <w:r>
        <w:tab/>
        <w:t>if the person is a nurse or midwife, require that person to give an undertaking to the Board, either with or without security, for such period as is specified — </w:t>
      </w:r>
    </w:p>
    <w:p>
      <w:pPr>
        <w:pStyle w:val="Indenti"/>
      </w:pPr>
      <w:r>
        <w:tab/>
        <w:t>(i)</w:t>
      </w:r>
      <w:r>
        <w:tab/>
        <w:t>in relation to his or her future conduct as a nurse or midwife;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84" w:name="_Toc378088158"/>
      <w:bookmarkStart w:id="185" w:name="_Toc378088368"/>
      <w:bookmarkStart w:id="186" w:name="_Toc425855363"/>
      <w:r>
        <w:rPr>
          <w:rStyle w:val="CharDivNo"/>
        </w:rPr>
        <w:t>Division 6</w:t>
      </w:r>
      <w:r>
        <w:t> — </w:t>
      </w:r>
      <w:r>
        <w:rPr>
          <w:rStyle w:val="CharDivText"/>
        </w:rPr>
        <w:t>Impairment matters</w:t>
      </w:r>
      <w:bookmarkEnd w:id="184"/>
      <w:bookmarkEnd w:id="185"/>
      <w:bookmarkEnd w:id="186"/>
    </w:p>
    <w:p>
      <w:pPr>
        <w:pStyle w:val="Heading5"/>
      </w:pPr>
      <w:bookmarkStart w:id="187" w:name="_Toc378088369"/>
      <w:bookmarkStart w:id="188" w:name="_Toc425855364"/>
      <w:r>
        <w:rPr>
          <w:rStyle w:val="CharSectno"/>
        </w:rPr>
        <w:t>63</w:t>
      </w:r>
      <w:r>
        <w:t>.</w:t>
      </w:r>
      <w:r>
        <w:tab/>
        <w:t>Request by nurse or midwife for imposition of condition</w:t>
      </w:r>
      <w:bookmarkEnd w:id="187"/>
      <w:bookmarkEnd w:id="188"/>
    </w:p>
    <w:p>
      <w:pPr>
        <w:pStyle w:val="Subsection"/>
      </w:pPr>
      <w:r>
        <w:tab/>
        <w:t>(1)</w:t>
      </w:r>
      <w:r>
        <w:tab/>
        <w:t>A nurse or midwife who believes that his or her ability to practise nursing or midwifery, as the case may be, is affected because of an impairment matter may ask the Board to impose a condition with respect to his or her registration.</w:t>
      </w:r>
    </w:p>
    <w:p>
      <w:pPr>
        <w:pStyle w:val="Subsection"/>
      </w:pPr>
      <w:r>
        <w:tab/>
        <w:t>(2)</w:t>
      </w:r>
      <w:r>
        <w:tab/>
        <w:t>If the Board and the nurse or midwife agree upon the condition to be imposed, the Board is to impose that condition with respect to his or her registration.</w:t>
      </w:r>
    </w:p>
    <w:p>
      <w:pPr>
        <w:pStyle w:val="Subsection"/>
      </w:pPr>
      <w:r>
        <w:tab/>
        <w:t>(3)</w:t>
      </w:r>
      <w:r>
        <w:tab/>
        <w:t>If the Board and the nurse or midwife do not agree upon the condition to be imposed, the Board is to refer the matter to the impairment review committee for investigation under this Division.</w:t>
      </w:r>
    </w:p>
    <w:p>
      <w:pPr>
        <w:pStyle w:val="Heading5"/>
      </w:pPr>
      <w:bookmarkStart w:id="189" w:name="_Toc378088370"/>
      <w:bookmarkStart w:id="190" w:name="_Toc425855365"/>
      <w:r>
        <w:rPr>
          <w:rStyle w:val="CharSectno"/>
        </w:rPr>
        <w:t>64</w:t>
      </w:r>
      <w:r>
        <w:t>.</w:t>
      </w:r>
      <w:r>
        <w:tab/>
        <w:t>Revocation of condition</w:t>
      </w:r>
      <w:bookmarkEnd w:id="189"/>
      <w:bookmarkEnd w:id="190"/>
    </w:p>
    <w:p>
      <w:pPr>
        <w:pStyle w:val="Subsection"/>
      </w:pPr>
      <w:r>
        <w:tab/>
      </w:r>
      <w:r>
        <w:tab/>
        <w:t>The Board may revoke a condition imposed under section 63 if the nurse or midwife satisfies the impairment review committee that his or her ability to practise nursing or midwifery, as the case may be, is no longer affected because of the impairment matter that gave rise to the imposition of the condition.</w:t>
      </w:r>
    </w:p>
    <w:p>
      <w:pPr>
        <w:pStyle w:val="Heading5"/>
      </w:pPr>
      <w:bookmarkStart w:id="191" w:name="_Toc378088371"/>
      <w:bookmarkStart w:id="192" w:name="_Toc425855366"/>
      <w:r>
        <w:rPr>
          <w:rStyle w:val="CharSectno"/>
        </w:rPr>
        <w:t>65</w:t>
      </w:r>
      <w:r>
        <w:t>.</w:t>
      </w:r>
      <w:r>
        <w:tab/>
        <w:t>Investigation</w:t>
      </w:r>
      <w:bookmarkEnd w:id="191"/>
      <w:bookmarkEnd w:id="192"/>
    </w:p>
    <w:p>
      <w:pPr>
        <w:pStyle w:val="Subsection"/>
      </w:pPr>
      <w:r>
        <w:tab/>
      </w:r>
      <w:r>
        <w:tab/>
        <w:t>The impairment review committee is to investigate a complaint referred to it.</w:t>
      </w:r>
    </w:p>
    <w:p>
      <w:pPr>
        <w:pStyle w:val="Heading5"/>
      </w:pPr>
      <w:bookmarkStart w:id="193" w:name="_Toc378088372"/>
      <w:bookmarkStart w:id="194" w:name="_Toc425855367"/>
      <w:r>
        <w:rPr>
          <w:rStyle w:val="CharSectno"/>
        </w:rPr>
        <w:t>66</w:t>
      </w:r>
      <w:r>
        <w:t>.</w:t>
      </w:r>
      <w:r>
        <w:tab/>
        <w:t>Nurse or midwife to be notified about investigation</w:t>
      </w:r>
      <w:bookmarkEnd w:id="193"/>
      <w:bookmarkEnd w:id="194"/>
    </w:p>
    <w:p>
      <w:pPr>
        <w:pStyle w:val="Subsection"/>
      </w:pPr>
      <w:r>
        <w:tab/>
        <w:t>(1)</w:t>
      </w:r>
      <w:r>
        <w:tab/>
        <w:t>The impairment review committee is to give written notice of the investigation to the nurse or midwife to whom the complaint relates.</w:t>
      </w:r>
    </w:p>
    <w:p>
      <w:pPr>
        <w:pStyle w:val="Subsection"/>
      </w:pPr>
      <w:r>
        <w:tab/>
        <w:t>(2)</w:t>
      </w:r>
      <w:r>
        <w:tab/>
        <w:t>The notice must —</w:t>
      </w:r>
    </w:p>
    <w:p>
      <w:pPr>
        <w:pStyle w:val="Indenta"/>
      </w:pPr>
      <w:r>
        <w:tab/>
        <w:t>(a)</w:t>
      </w:r>
      <w:r>
        <w:tab/>
        <w:t>advise the person of the nature of the impairment matter to be investigated;</w:t>
      </w:r>
    </w:p>
    <w:p>
      <w:pPr>
        <w:pStyle w:val="Indenta"/>
      </w:pPr>
      <w:r>
        <w:tab/>
        <w:t>(b)</w:t>
      </w:r>
      <w:r>
        <w:tab/>
        <w:t>if the impairment review committee considers that an examination of the person is necessary, ask the person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95" w:name="_Toc378088373"/>
      <w:bookmarkStart w:id="196" w:name="_Toc425855368"/>
      <w:r>
        <w:rPr>
          <w:rStyle w:val="CharSectno"/>
        </w:rPr>
        <w:t>67</w:t>
      </w:r>
      <w:r>
        <w:t>.</w:t>
      </w:r>
      <w:r>
        <w:tab/>
        <w:t>Examination</w:t>
      </w:r>
      <w:bookmarkEnd w:id="195"/>
      <w:bookmarkEnd w:id="196"/>
    </w:p>
    <w:p>
      <w:pPr>
        <w:pStyle w:val="Subsection"/>
      </w:pPr>
      <w:r>
        <w:tab/>
        <w:t>(1)</w:t>
      </w:r>
      <w:r>
        <w:tab/>
        <w:t>If the nurse or midwife agrees to undergo an examination within the period specified in the notice under section 66(2)(b), the person is to be examined by a medical practitioner agreed upon by the impairment review committee and the person.</w:t>
      </w:r>
    </w:p>
    <w:p>
      <w:pPr>
        <w:pStyle w:val="Subsection"/>
      </w:pPr>
      <w:r>
        <w:tab/>
        <w:t>(2)</w:t>
      </w:r>
      <w:r>
        <w:tab/>
        <w:t>If the impairment review committee and the nurse or midwife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68.</w:t>
      </w:r>
    </w:p>
    <w:p>
      <w:pPr>
        <w:pStyle w:val="Subsection"/>
      </w:pPr>
      <w:r>
        <w:tab/>
        <w:t>(4)</w:t>
      </w:r>
      <w:r>
        <w:tab/>
        <w:t>If the nurse or midwife does not agree to undergo an examination within the period specified in the notice under section 66(2)(b)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97" w:name="_Toc378088374"/>
      <w:bookmarkStart w:id="198" w:name="_Toc425855369"/>
      <w:r>
        <w:rPr>
          <w:rStyle w:val="CharSectno"/>
        </w:rPr>
        <w:t>68</w:t>
      </w:r>
      <w:r>
        <w:t>.</w:t>
      </w:r>
      <w:r>
        <w:tab/>
        <w:t>Report of examination</w:t>
      </w:r>
      <w:bookmarkEnd w:id="197"/>
      <w:bookmarkEnd w:id="198"/>
    </w:p>
    <w:p>
      <w:pPr>
        <w:pStyle w:val="Subsection"/>
      </w:pPr>
      <w:r>
        <w:tab/>
        <w:t>(1)</w:t>
      </w:r>
      <w:r>
        <w:tab/>
        <w:t>A medical practitioner who conducts an examination under section 67 is to give a report of the examination to the impairment review committee and, not more than 7 days later, the committee is to give a copy of the report to the nurse or midwife.</w:t>
      </w:r>
    </w:p>
    <w:p>
      <w:pPr>
        <w:pStyle w:val="Subsection"/>
      </w:pPr>
      <w:r>
        <w:tab/>
        <w:t>(2)</w:t>
      </w:r>
      <w:r>
        <w:tab/>
        <w:t>Despite subsection (1), if it appears to the impairment review committee that the disclosure to the nurse or midwife of information in the report might be prejudicial to the physical or mental health or wellbeing of that person, the committee may decide not to give that report to the nurse or midwife but to give it instead to a medical practitioner or another nurse or midwife nominated by the nurse or midwife.</w:t>
      </w:r>
    </w:p>
    <w:p>
      <w:pPr>
        <w:pStyle w:val="Subsection"/>
      </w:pPr>
      <w:r>
        <w:tab/>
        <w:t>(3)</w:t>
      </w:r>
      <w:r>
        <w:tab/>
        <w:t>If the nurse or midwife does not nominate a medical practitioner or another nurse or midwife to the impairment review committee within 7 days of being requested to do so by the committee, the committee may give the report to a medical practitioner or nurse or midwife selected by the committee.</w:t>
      </w:r>
    </w:p>
    <w:p>
      <w:pPr>
        <w:pStyle w:val="Subsection"/>
      </w:pPr>
      <w:r>
        <w:tab/>
        <w:t>(4)</w:t>
      </w:r>
      <w:r>
        <w:tab/>
        <w:t>The nurse or midwife may make written representations to the impairment review committee with respect to the report within 7 days after the report is given to him or her or the medical practitioner or nurse or midwife nominated by him or her or selected by the committee.</w:t>
      </w:r>
    </w:p>
    <w:p>
      <w:pPr>
        <w:pStyle w:val="Heading5"/>
      </w:pPr>
      <w:bookmarkStart w:id="199" w:name="_Toc378088375"/>
      <w:bookmarkStart w:id="200" w:name="_Toc425855370"/>
      <w:r>
        <w:rPr>
          <w:rStyle w:val="CharSectno"/>
        </w:rPr>
        <w:t>69</w:t>
      </w:r>
      <w:r>
        <w:t>.</w:t>
      </w:r>
      <w:r>
        <w:tab/>
        <w:t>Role of the impairment review committee</w:t>
      </w:r>
      <w:bookmarkEnd w:id="199"/>
      <w:bookmarkEnd w:id="200"/>
    </w:p>
    <w:p>
      <w:pPr>
        <w:pStyle w:val="Subsection"/>
      </w:pPr>
      <w:r>
        <w:tab/>
        <w:t>(1)</w:t>
      </w:r>
      <w:r>
        <w:tab/>
        <w:t xml:space="preserve">On completion of the investigation of a nurse or midwife and after considering — </w:t>
      </w:r>
    </w:p>
    <w:p>
      <w:pPr>
        <w:pStyle w:val="Indenta"/>
      </w:pPr>
      <w:r>
        <w:tab/>
        <w:t>(a)</w:t>
      </w:r>
      <w:r>
        <w:tab/>
        <w:t>any report given to the committee under section 68(1); and</w:t>
      </w:r>
    </w:p>
    <w:p>
      <w:pPr>
        <w:pStyle w:val="Indenta"/>
      </w:pPr>
      <w:r>
        <w:tab/>
        <w:t>(b)</w:t>
      </w:r>
      <w:r>
        <w:tab/>
        <w:t>any representations made by the nurse or midwife under section 68(4),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nurse or midwife consent —</w:t>
      </w:r>
    </w:p>
    <w:p>
      <w:pPr>
        <w:pStyle w:val="Indenta"/>
      </w:pPr>
      <w:r>
        <w:tab/>
        <w:t>(a)</w:t>
      </w:r>
      <w:r>
        <w:tab/>
        <w:t>to the imposition of conditions on his or her registration;</w:t>
      </w:r>
    </w:p>
    <w:p>
      <w:pPr>
        <w:pStyle w:val="Indenta"/>
      </w:pPr>
      <w:r>
        <w:tab/>
        <w:t>(b)</w:t>
      </w:r>
      <w:r>
        <w:tab/>
        <w:t>to the</w:t>
      </w:r>
      <w:r>
        <w:rPr>
          <w:snapToGrid w:val="0"/>
        </w:rPr>
        <w:t xml:space="preserve"> person’s registration in relation to a specified type of registration being suspended</w:t>
      </w:r>
      <w:r>
        <w:t>,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nurse or midwife.</w:t>
      </w:r>
    </w:p>
    <w:p>
      <w:pPr>
        <w:pStyle w:val="Heading5"/>
      </w:pPr>
      <w:bookmarkStart w:id="201" w:name="_Toc378088376"/>
      <w:bookmarkStart w:id="202" w:name="_Toc425855371"/>
      <w:r>
        <w:rPr>
          <w:rStyle w:val="CharSectno"/>
        </w:rPr>
        <w:t>70</w:t>
      </w:r>
      <w:r>
        <w:t>.</w:t>
      </w:r>
      <w:r>
        <w:tab/>
        <w:t>Recommendation</w:t>
      </w:r>
      <w:bookmarkEnd w:id="201"/>
      <w:bookmarkEnd w:id="202"/>
    </w:p>
    <w:p>
      <w:pPr>
        <w:pStyle w:val="Subsection"/>
        <w:spacing w:before="100"/>
      </w:pPr>
      <w:r>
        <w:tab/>
        <w:t>(1)</w:t>
      </w:r>
      <w:r>
        <w:tab/>
        <w:t>If the nurse or midwife does not consent to a request made under section 69(2) within 10 days of the request being made, the impairment review committee is to recommend to the Board that the Board make an allegation about the complaint to the State Administrative Tribunal.</w:t>
      </w:r>
    </w:p>
    <w:p>
      <w:pPr>
        <w:pStyle w:val="Subsection"/>
        <w:spacing w:before="100"/>
      </w:pPr>
      <w:r>
        <w:tab/>
        <w:t>(2)</w:t>
      </w:r>
      <w:r>
        <w:tab/>
        <w:t>If the nurse or midwife does consent to a request made under section 69(2) within 10 days of the request being made, the impairment review committee is to recommend to the Board that the Board take any action to which the nurse or midwife consented.</w:t>
      </w:r>
    </w:p>
    <w:p>
      <w:pPr>
        <w:pStyle w:val="Subsection"/>
        <w:spacing w:before="100"/>
      </w:pPr>
      <w:r>
        <w:tab/>
        <w:t>(3)</w:t>
      </w:r>
      <w:r>
        <w:tab/>
        <w:t>A recommendation made under subsection (1) or (2) must be made in writing and contain details of the committee’s investigation of the nurse or midwife.</w:t>
      </w:r>
    </w:p>
    <w:p>
      <w:pPr>
        <w:pStyle w:val="Heading5"/>
        <w:spacing w:before="120"/>
      </w:pPr>
      <w:bookmarkStart w:id="203" w:name="_Toc378088377"/>
      <w:bookmarkStart w:id="204" w:name="_Toc425855372"/>
      <w:r>
        <w:rPr>
          <w:rStyle w:val="CharSectno"/>
        </w:rPr>
        <w:t>71</w:t>
      </w:r>
      <w:r>
        <w:t>.</w:t>
      </w:r>
      <w:r>
        <w:tab/>
        <w:t>Role of Board</w:t>
      </w:r>
      <w:bookmarkEnd w:id="203"/>
      <w:bookmarkEnd w:id="204"/>
    </w:p>
    <w:p>
      <w:pPr>
        <w:pStyle w:val="Subsection"/>
        <w:spacing w:before="100"/>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nurse or midwife consented under section 69(2); or</w:t>
      </w:r>
    </w:p>
    <w:p>
      <w:pPr>
        <w:pStyle w:val="Indenta"/>
      </w:pPr>
      <w:r>
        <w:tab/>
        <w:t>(c)</w:t>
      </w:r>
      <w:r>
        <w:tab/>
        <w:t>make an allegation about the complaint to the State Administrative Tribunal.</w:t>
      </w:r>
    </w:p>
    <w:p>
      <w:pPr>
        <w:pStyle w:val="Subsection"/>
        <w:spacing w:before="100"/>
      </w:pPr>
      <w:r>
        <w:tab/>
        <w:t>(2)</w:t>
      </w:r>
      <w:r>
        <w:tab/>
        <w:t xml:space="preserve">For the purpose of taking action to which the nurse or midwife consented under section 69(2), the Board may — </w:t>
      </w:r>
    </w:p>
    <w:p>
      <w:pPr>
        <w:pStyle w:val="Indenta"/>
      </w:pPr>
      <w:r>
        <w:tab/>
        <w:t>(a)</w:t>
      </w:r>
      <w:r>
        <w:tab/>
        <w:t>impose the conditions to which the nurse or midwife consented;</w:t>
      </w:r>
    </w:p>
    <w:p>
      <w:pPr>
        <w:pStyle w:val="Indenta"/>
      </w:pPr>
      <w:r>
        <w:tab/>
        <w:t>(b)</w:t>
      </w:r>
      <w:r>
        <w:tab/>
        <w:t>suspend the</w:t>
      </w:r>
      <w:r>
        <w:rPr>
          <w:snapToGrid w:val="0"/>
        </w:rPr>
        <w:t xml:space="preserve"> person’s registration in relation to a specified type of registration</w:t>
      </w:r>
      <w:r>
        <w:t xml:space="preserve"> for the period specified by the impairment review committee; or</w:t>
      </w:r>
    </w:p>
    <w:p>
      <w:pPr>
        <w:pStyle w:val="Indenta"/>
      </w:pPr>
      <w:r>
        <w:tab/>
        <w:t>(c)</w:t>
      </w:r>
      <w:r>
        <w:tab/>
        <w:t>obtain an undertaking from the nurse or midwife to undergo the counselling specified by the impairment review committee,</w:t>
      </w:r>
    </w:p>
    <w:p>
      <w:pPr>
        <w:pStyle w:val="Subsection"/>
        <w:spacing w:before="100"/>
      </w:pPr>
      <w:r>
        <w:tab/>
      </w:r>
      <w:r>
        <w:tab/>
        <w:t>as the case may require.</w:t>
      </w:r>
    </w:p>
    <w:p>
      <w:pPr>
        <w:pStyle w:val="Subsection"/>
      </w:pPr>
      <w:r>
        <w:tab/>
        <w:t>(3)</w:t>
      </w:r>
      <w:r>
        <w:tab/>
        <w:t>Within 7 days of making a decision under subsection (1) or (2), the Board is to give written notice to the nurse or midwife and the complainant, if any, of the decision together with short particulars of the reasons for the decision.</w:t>
      </w:r>
    </w:p>
    <w:p>
      <w:pPr>
        <w:pStyle w:val="Heading3"/>
      </w:pPr>
      <w:bookmarkStart w:id="205" w:name="_Toc378088168"/>
      <w:bookmarkStart w:id="206" w:name="_Toc378088378"/>
      <w:bookmarkStart w:id="207" w:name="_Toc425855373"/>
      <w:r>
        <w:rPr>
          <w:rStyle w:val="CharDivNo"/>
        </w:rPr>
        <w:t>Division 7</w:t>
      </w:r>
      <w:r>
        <w:t> — </w:t>
      </w:r>
      <w:r>
        <w:rPr>
          <w:rStyle w:val="CharDivText"/>
        </w:rPr>
        <w:t>Investigator’s role and powers</w:t>
      </w:r>
      <w:bookmarkEnd w:id="205"/>
      <w:bookmarkEnd w:id="206"/>
      <w:bookmarkEnd w:id="207"/>
    </w:p>
    <w:p>
      <w:pPr>
        <w:pStyle w:val="Heading5"/>
        <w:rPr>
          <w:snapToGrid w:val="0"/>
        </w:rPr>
      </w:pPr>
      <w:bookmarkStart w:id="208" w:name="_Toc378088379"/>
      <w:bookmarkStart w:id="209" w:name="_Toc425855374"/>
      <w:r>
        <w:rPr>
          <w:rStyle w:val="CharSectno"/>
        </w:rPr>
        <w:t>72</w:t>
      </w:r>
      <w:r>
        <w:t>.</w:t>
      </w:r>
      <w:r>
        <w:tab/>
      </w:r>
      <w:r>
        <w:rPr>
          <w:snapToGrid w:val="0"/>
        </w:rPr>
        <w:t>Interpretation</w:t>
      </w:r>
      <w:bookmarkEnd w:id="208"/>
      <w:bookmarkEnd w:id="20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210" w:name="_Toc378088380"/>
      <w:bookmarkStart w:id="211" w:name="_Toc425855375"/>
      <w:r>
        <w:rPr>
          <w:rStyle w:val="CharSectno"/>
        </w:rPr>
        <w:t>73</w:t>
      </w:r>
      <w:r>
        <w:t>.</w:t>
      </w:r>
      <w:r>
        <w:tab/>
        <w:t>Investigator</w:t>
      </w:r>
      <w:bookmarkEnd w:id="210"/>
      <w:bookmarkEnd w:id="211"/>
    </w:p>
    <w:p>
      <w:pPr>
        <w:pStyle w:val="Subsection"/>
      </w:pPr>
      <w:r>
        <w:tab/>
        <w:t>(1)</w:t>
      </w:r>
      <w:r>
        <w:tab/>
        <w:t>The Board or the complaints assessment committee may appoint a person to investigate a complaint and report to the Board or committee.</w:t>
      </w:r>
    </w:p>
    <w:p>
      <w:pPr>
        <w:pStyle w:val="Subsection"/>
      </w:pPr>
      <w:r>
        <w:tab/>
        <w:t>(2)</w:t>
      </w:r>
      <w:r>
        <w:tab/>
        <w:t>A person must not be appointed under subsection (1) unless he or she has the qualifications prescribed by the regulations.</w:t>
      </w:r>
    </w:p>
    <w:p>
      <w:pPr>
        <w:pStyle w:val="Subsection"/>
      </w:pPr>
      <w:r>
        <w:tab/>
        <w:t>(3)</w:t>
      </w:r>
      <w: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An appointing body is to issue to each investigator it appoints a certificate of appointment in an approved form.</w:t>
      </w:r>
    </w:p>
    <w:p>
      <w:pPr>
        <w:pStyle w:val="Subsection"/>
        <w:rPr>
          <w:snapToGrid w:val="0"/>
        </w:rPr>
      </w:pPr>
      <w:r>
        <w:rPr>
          <w:snapToGrid w:val="0"/>
        </w:rPr>
        <w:tab/>
        <w:t>(5)</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212" w:name="_Toc378088381"/>
      <w:bookmarkStart w:id="213" w:name="_Toc425855376"/>
      <w:r>
        <w:rPr>
          <w:rStyle w:val="CharSectno"/>
        </w:rPr>
        <w:t>74</w:t>
      </w:r>
      <w:r>
        <w:t>.</w:t>
      </w:r>
      <w:r>
        <w:tab/>
      </w:r>
      <w:r>
        <w:rPr>
          <w:snapToGrid w:val="0"/>
        </w:rPr>
        <w:t>Report of investigator</w:t>
      </w:r>
      <w:bookmarkEnd w:id="212"/>
      <w:bookmarkEnd w:id="21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214" w:name="_Toc378088382"/>
      <w:bookmarkStart w:id="215" w:name="_Toc425855377"/>
      <w:r>
        <w:rPr>
          <w:rStyle w:val="CharSectno"/>
        </w:rPr>
        <w:t>75</w:t>
      </w:r>
      <w:r>
        <w:t>.</w:t>
      </w:r>
      <w:r>
        <w:tab/>
      </w:r>
      <w:r>
        <w:rPr>
          <w:snapToGrid w:val="0"/>
        </w:rPr>
        <w:t>Powers of investigator</w:t>
      </w:r>
      <w:bookmarkEnd w:id="214"/>
      <w:bookmarkEnd w:id="21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77(1), and exercise the powers authorised under section 77(2)(b)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216" w:name="_Toc378088383"/>
      <w:bookmarkStart w:id="217" w:name="_Toc425855378"/>
      <w:r>
        <w:rPr>
          <w:rStyle w:val="CharSectno"/>
        </w:rPr>
        <w:t>76</w:t>
      </w:r>
      <w:r>
        <w:t>.</w:t>
      </w:r>
      <w:r>
        <w:tab/>
      </w:r>
      <w:r>
        <w:rPr>
          <w:snapToGrid w:val="0"/>
        </w:rPr>
        <w:t>Warrant to enter premises</w:t>
      </w:r>
      <w:bookmarkEnd w:id="216"/>
      <w:bookmarkEnd w:id="21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218" w:name="_Toc378088384"/>
      <w:bookmarkStart w:id="219" w:name="_Toc425855379"/>
      <w:r>
        <w:rPr>
          <w:rStyle w:val="CharSectno"/>
        </w:rPr>
        <w:t>77</w:t>
      </w:r>
      <w:r>
        <w:t>.</w:t>
      </w:r>
      <w:r>
        <w:tab/>
      </w:r>
      <w:r>
        <w:rPr>
          <w:snapToGrid w:val="0"/>
        </w:rPr>
        <w:t>Issue of warrant</w:t>
      </w:r>
      <w:bookmarkEnd w:id="218"/>
      <w:bookmarkEnd w:id="219"/>
      <w:r>
        <w:rPr>
          <w:snapToGrid w:val="0"/>
        </w:rPr>
        <w:t xml:space="preserve"> </w:t>
      </w:r>
    </w:p>
    <w:p>
      <w:pPr>
        <w:pStyle w:val="Subsection"/>
        <w:rPr>
          <w:snapToGrid w:val="0"/>
        </w:rPr>
      </w:pPr>
      <w:r>
        <w:rPr>
          <w:snapToGrid w:val="0"/>
        </w:rPr>
        <w:tab/>
        <w:t>(1)</w:t>
      </w:r>
      <w:r>
        <w:rPr>
          <w:snapToGrid w:val="0"/>
        </w:rPr>
        <w:tab/>
        <w:t>A magistrate to whom an application is made under section 76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220" w:name="_Toc378088385"/>
      <w:bookmarkStart w:id="221" w:name="_Toc425855380"/>
      <w:r>
        <w:rPr>
          <w:rStyle w:val="CharSectno"/>
        </w:rPr>
        <w:t>78</w:t>
      </w:r>
      <w:r>
        <w:t>.</w:t>
      </w:r>
      <w:r>
        <w:tab/>
      </w:r>
      <w:r>
        <w:rPr>
          <w:snapToGrid w:val="0"/>
        </w:rPr>
        <w:t>Execution of warrant</w:t>
      </w:r>
      <w:bookmarkEnd w:id="220"/>
      <w:bookmarkEnd w:id="22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222" w:name="_Toc378088176"/>
      <w:bookmarkStart w:id="223" w:name="_Toc378088386"/>
      <w:bookmarkStart w:id="224" w:name="_Toc425855381"/>
      <w:r>
        <w:rPr>
          <w:rStyle w:val="CharDivNo"/>
        </w:rPr>
        <w:t>Division 8</w:t>
      </w:r>
      <w:r>
        <w:t> — </w:t>
      </w:r>
      <w:r>
        <w:rPr>
          <w:rStyle w:val="CharDivText"/>
        </w:rPr>
        <w:t>Conciliation</w:t>
      </w:r>
      <w:bookmarkEnd w:id="222"/>
      <w:bookmarkEnd w:id="223"/>
      <w:bookmarkEnd w:id="224"/>
    </w:p>
    <w:p>
      <w:pPr>
        <w:pStyle w:val="Heading5"/>
        <w:rPr>
          <w:snapToGrid w:val="0"/>
        </w:rPr>
      </w:pPr>
      <w:bookmarkStart w:id="225" w:name="_Toc378088387"/>
      <w:bookmarkStart w:id="226" w:name="_Toc425855382"/>
      <w:r>
        <w:rPr>
          <w:rStyle w:val="CharSectno"/>
        </w:rPr>
        <w:t>79</w:t>
      </w:r>
      <w:r>
        <w:t>.</w:t>
      </w:r>
      <w:r>
        <w:tab/>
      </w:r>
      <w:r>
        <w:rPr>
          <w:snapToGrid w:val="0"/>
        </w:rPr>
        <w:t>Conciliation process</w:t>
      </w:r>
      <w:bookmarkEnd w:id="225"/>
      <w:bookmarkEnd w:id="22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81(1) or 82(1).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27" w:name="_Toc378088388"/>
      <w:bookmarkStart w:id="228" w:name="_Toc425855383"/>
      <w:r>
        <w:rPr>
          <w:rStyle w:val="CharSectno"/>
        </w:rPr>
        <w:t>80</w:t>
      </w:r>
      <w:r>
        <w:t>.</w:t>
      </w:r>
      <w:r>
        <w:tab/>
      </w:r>
      <w:r>
        <w:rPr>
          <w:snapToGrid w:val="0"/>
        </w:rPr>
        <w:t>Action if conciliation fails</w:t>
      </w:r>
      <w:bookmarkEnd w:id="227"/>
      <w:bookmarkEnd w:id="228"/>
      <w:r>
        <w:rPr>
          <w:snapToGrid w:val="0"/>
        </w:rPr>
        <w:t xml:space="preserve"> </w:t>
      </w:r>
    </w:p>
    <w:p>
      <w:pPr>
        <w:pStyle w:val="Subsection"/>
        <w:rPr>
          <w:snapToGrid w:val="0"/>
        </w:rPr>
      </w:pPr>
      <w:r>
        <w:rPr>
          <w:snapToGrid w:val="0"/>
        </w:rPr>
        <w:tab/>
      </w:r>
      <w:r>
        <w:rPr>
          <w:snapToGrid w:val="0"/>
        </w:rPr>
        <w:tab/>
        <w:t xml:space="preserve">If — </w:t>
      </w:r>
    </w:p>
    <w:p>
      <w:pPr>
        <w:pStyle w:val="Indenta"/>
        <w:spacing w:before="120"/>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29" w:name="_Toc378088179"/>
      <w:bookmarkStart w:id="230" w:name="_Toc378088389"/>
      <w:bookmarkStart w:id="231" w:name="_Toc425855384"/>
      <w:r>
        <w:rPr>
          <w:rStyle w:val="CharDivNo"/>
        </w:rPr>
        <w:t>Division 9</w:t>
      </w:r>
      <w:r>
        <w:t> — </w:t>
      </w:r>
      <w:r>
        <w:rPr>
          <w:rStyle w:val="CharDivText"/>
        </w:rPr>
        <w:t>Role of the State Administrative Tribunal</w:t>
      </w:r>
      <w:bookmarkEnd w:id="229"/>
      <w:bookmarkEnd w:id="230"/>
      <w:bookmarkEnd w:id="231"/>
    </w:p>
    <w:p>
      <w:pPr>
        <w:pStyle w:val="Heading5"/>
        <w:rPr>
          <w:snapToGrid w:val="0"/>
        </w:rPr>
      </w:pPr>
      <w:bookmarkStart w:id="232" w:name="_Toc378088390"/>
      <w:bookmarkStart w:id="233" w:name="_Toc425855385"/>
      <w:r>
        <w:rPr>
          <w:rStyle w:val="CharSectno"/>
        </w:rPr>
        <w:t>81</w:t>
      </w:r>
      <w:r>
        <w:t>.</w:t>
      </w:r>
      <w:r>
        <w:tab/>
      </w:r>
      <w:r>
        <w:rPr>
          <w:snapToGrid w:val="0"/>
        </w:rPr>
        <w:t>Powers of the State Administrative Tribunal on dealing with a disciplinary matter</w:t>
      </w:r>
      <w:bookmarkEnd w:id="232"/>
      <w:bookmarkEnd w:id="233"/>
    </w:p>
    <w:p>
      <w:pPr>
        <w:pStyle w:val="Subsection"/>
        <w:rPr>
          <w:snapToGrid w:val="0"/>
        </w:rPr>
      </w:pPr>
      <w:r>
        <w:rPr>
          <w:snapToGrid w:val="0"/>
        </w:rPr>
        <w:tab/>
        <w:t>(1)</w:t>
      </w:r>
      <w:r>
        <w:rPr>
          <w:snapToGrid w:val="0"/>
        </w:rPr>
        <w:tab/>
        <w:t xml:space="preserve">If, in a proceeding commenced by an allegation under this Act against a nurse or midwife,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nurse or midwife;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require the person to complete educational or clinical courses, or both, as specified in the order or to practise under supervision as specified in the order for a period specified in the order;</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nursing or midwifery, as the case may be,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in relation to a type of registration specified in the order be cancelled and name be removed from the register in relation to that type;</w:t>
      </w:r>
    </w:p>
    <w:p>
      <w:pPr>
        <w:pStyle w:val="Indenta"/>
        <w:rPr>
          <w:snapToGrid w:val="0"/>
        </w:rPr>
      </w:pPr>
      <w:r>
        <w:rPr>
          <w:snapToGrid w:val="0"/>
        </w:rPr>
        <w:tab/>
        <w:t>(j)</w:t>
      </w:r>
      <w:r>
        <w:rPr>
          <w:snapToGrid w:val="0"/>
        </w:rPr>
        <w:tab/>
        <w:t>order that the person’s registration in relation to a type of registration specified in the order be suspended,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nurse or midwife when the </w:t>
      </w:r>
      <w:r>
        <w:rPr>
          <w:snapToGrid w:val="0"/>
        </w:rPr>
        <w:t>disciplinary matter</w:t>
      </w:r>
      <w:r>
        <w:t xml:space="preserve"> allegedly occurred but who is no longer a nurse or midwife</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34" w:name="_Toc378088391"/>
      <w:bookmarkStart w:id="235" w:name="_Toc425855386"/>
      <w:r>
        <w:rPr>
          <w:rStyle w:val="CharSectno"/>
        </w:rPr>
        <w:t>82</w:t>
      </w:r>
      <w:r>
        <w:t>.</w:t>
      </w:r>
      <w:r>
        <w:tab/>
        <w:t>Powers of the State Administrative Tribunal on dealing with an impairment matter</w:t>
      </w:r>
      <w:bookmarkEnd w:id="234"/>
      <w:bookmarkEnd w:id="235"/>
    </w:p>
    <w:p>
      <w:pPr>
        <w:pStyle w:val="Subsection"/>
      </w:pPr>
      <w:r>
        <w:rPr>
          <w:snapToGrid w:val="0"/>
        </w:rPr>
        <w:tab/>
        <w:t>(1)</w:t>
      </w:r>
      <w:r>
        <w:rPr>
          <w:snapToGrid w:val="0"/>
        </w:rPr>
        <w:tab/>
        <w:t>If, in a proceeding commenced by an allegation under section 71(1)(c), the State Administrative Tribunal is of the opinion that an impairment matter exists in relation to a nurse or midwife,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w:t>
      </w:r>
      <w:r>
        <w:rPr>
          <w:snapToGrid w:val="0"/>
        </w:rPr>
        <w:t xml:space="preserve"> person’s registration in relation to a type of registration specified in the order be suspended</w:t>
      </w:r>
      <w:r>
        <w:t>,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81(1) or (2) instead of under this section.</w:t>
      </w:r>
    </w:p>
    <w:p>
      <w:pPr>
        <w:pStyle w:val="Heading3"/>
      </w:pPr>
      <w:bookmarkStart w:id="236" w:name="_Toc378088182"/>
      <w:bookmarkStart w:id="237" w:name="_Toc378088392"/>
      <w:bookmarkStart w:id="238" w:name="_Toc425855387"/>
      <w:r>
        <w:rPr>
          <w:rStyle w:val="CharDivNo"/>
        </w:rPr>
        <w:t>Division 10</w:t>
      </w:r>
      <w:r>
        <w:t> — </w:t>
      </w:r>
      <w:r>
        <w:rPr>
          <w:rStyle w:val="CharDivText"/>
        </w:rPr>
        <w:t>Miscellaneous</w:t>
      </w:r>
      <w:bookmarkEnd w:id="236"/>
      <w:bookmarkEnd w:id="237"/>
      <w:bookmarkEnd w:id="238"/>
    </w:p>
    <w:p>
      <w:pPr>
        <w:pStyle w:val="Heading5"/>
        <w:rPr>
          <w:snapToGrid w:val="0"/>
        </w:rPr>
      </w:pPr>
      <w:bookmarkStart w:id="239" w:name="_Toc378088393"/>
      <w:bookmarkStart w:id="240" w:name="_Toc425855388"/>
      <w:r>
        <w:rPr>
          <w:rStyle w:val="CharSectno"/>
        </w:rPr>
        <w:t>83</w:t>
      </w:r>
      <w:r>
        <w:t>.</w:t>
      </w:r>
      <w:r>
        <w:tab/>
      </w:r>
      <w:r>
        <w:rPr>
          <w:snapToGrid w:val="0"/>
        </w:rPr>
        <w:t>Suspension</w:t>
      </w:r>
      <w:bookmarkEnd w:id="239"/>
      <w:bookmarkEnd w:id="240"/>
    </w:p>
    <w:p>
      <w:pPr>
        <w:pStyle w:val="Subsection"/>
      </w:pPr>
      <w:r>
        <w:tab/>
        <w:t>(1)</w:t>
      </w:r>
      <w:r>
        <w:tab/>
      </w:r>
      <w:r>
        <w:rPr>
          <w:snapToGrid w:val="0"/>
        </w:rPr>
        <w:t>If, under section 57(1)(c), 71(2)(b), 81(1)(j) or 82(1)(d), a person’s registration in relation to a specified type of registration is suspended generally, the person is to be regarded as not being registered in relation to that type of registration during the period of the suspension.</w:t>
      </w:r>
    </w:p>
    <w:p>
      <w:pPr>
        <w:pStyle w:val="Subsection"/>
      </w:pPr>
      <w:r>
        <w:tab/>
        <w:t>(2)</w:t>
      </w:r>
      <w:r>
        <w:tab/>
      </w:r>
      <w:r>
        <w:rPr>
          <w:snapToGrid w:val="0"/>
        </w:rPr>
        <w:t>If, under section 57(1)(c), 81(1)(j) or 82(1)(d), a person’s registration in relation to a specified type of registration is suspended in relation to any specified circumstances or service, the person is to be regarded as not being registered in relation to that type of registration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81(1)(j) or 82(1)(d) unless it has applied for, and obtained, the approval of the Tribunal to do so.</w:t>
      </w:r>
    </w:p>
    <w:p>
      <w:pPr>
        <w:pStyle w:val="Heading5"/>
      </w:pPr>
      <w:bookmarkStart w:id="241" w:name="_Toc378088394"/>
      <w:bookmarkStart w:id="242" w:name="_Toc425855389"/>
      <w:r>
        <w:rPr>
          <w:rStyle w:val="CharSectno"/>
        </w:rPr>
        <w:t>84</w:t>
      </w:r>
      <w:r>
        <w:t>.</w:t>
      </w:r>
      <w:r>
        <w:tab/>
        <w:t>Costs and recovery</w:t>
      </w:r>
      <w:bookmarkEnd w:id="241"/>
      <w:bookmarkEnd w:id="242"/>
    </w:p>
    <w:p>
      <w:pPr>
        <w:pStyle w:val="Subsection"/>
      </w:pPr>
      <w:r>
        <w:tab/>
        <w:t>(1)</w:t>
      </w:r>
      <w:r>
        <w:tab/>
        <w:t>The Board may, in addition to or instead of exercising a power under section 61(1) or 71(1),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Subsection"/>
      </w:pPr>
      <w:r>
        <w:tab/>
        <w:t>(3)</w:t>
      </w:r>
      <w:r>
        <w:tab/>
        <w:t>The Board may, in exceptional circumstances, pay from the funds of the Board to a respondent against whom there has been no adverse finding the costs or part of the costs incurred by that person.</w:t>
      </w:r>
    </w:p>
    <w:p>
      <w:pPr>
        <w:pStyle w:val="Subsection"/>
      </w:pPr>
      <w:r>
        <w:tab/>
        <w:t>(4)</w:t>
      </w:r>
      <w:r>
        <w:tab/>
        <w:t xml:space="preserve">In subsection (3) — </w:t>
      </w:r>
    </w:p>
    <w:p>
      <w:pPr>
        <w:pStyle w:val="Defstart"/>
      </w:pPr>
      <w:r>
        <w:rPr>
          <w:b/>
        </w:rPr>
        <w:tab/>
      </w:r>
      <w:r>
        <w:rPr>
          <w:rStyle w:val="CharDefText"/>
        </w:rPr>
        <w:t>adverse finding</w:t>
      </w:r>
      <w:r>
        <w:t xml:space="preserve"> means a finding that a disciplinary or impairment matter exists.</w:t>
      </w:r>
    </w:p>
    <w:p>
      <w:pPr>
        <w:pStyle w:val="Heading2"/>
      </w:pPr>
      <w:bookmarkStart w:id="243" w:name="_Toc378088185"/>
      <w:bookmarkStart w:id="244" w:name="_Toc378088395"/>
      <w:bookmarkStart w:id="245" w:name="_Toc425855390"/>
      <w:r>
        <w:rPr>
          <w:rStyle w:val="CharPartNo"/>
        </w:rPr>
        <w:t>Part 6</w:t>
      </w:r>
      <w:r>
        <w:rPr>
          <w:rStyle w:val="CharDivNo"/>
        </w:rPr>
        <w:t> </w:t>
      </w:r>
      <w:r>
        <w:t>—</w:t>
      </w:r>
      <w:r>
        <w:rPr>
          <w:rStyle w:val="CharDivText"/>
        </w:rPr>
        <w:t> </w:t>
      </w:r>
      <w:r>
        <w:rPr>
          <w:rStyle w:val="CharPartText"/>
        </w:rPr>
        <w:t>Offences</w:t>
      </w:r>
      <w:bookmarkEnd w:id="243"/>
      <w:bookmarkEnd w:id="244"/>
      <w:bookmarkEnd w:id="245"/>
    </w:p>
    <w:p>
      <w:pPr>
        <w:pStyle w:val="Heading5"/>
      </w:pPr>
      <w:bookmarkStart w:id="246" w:name="_Toc378088396"/>
      <w:bookmarkStart w:id="247" w:name="_Toc425855391"/>
      <w:r>
        <w:rPr>
          <w:rStyle w:val="CharSectno"/>
        </w:rPr>
        <w:t>85</w:t>
      </w:r>
      <w:r>
        <w:t>.</w:t>
      </w:r>
      <w:r>
        <w:tab/>
        <w:t>Persons who may practise nursing or midwifery or a specialty</w:t>
      </w:r>
      <w:bookmarkEnd w:id="246"/>
      <w:bookmarkEnd w:id="247"/>
    </w:p>
    <w:p>
      <w:pPr>
        <w:pStyle w:val="Subsection"/>
      </w:pPr>
      <w:r>
        <w:tab/>
        <w:t>(1)</w:t>
      </w:r>
      <w:r>
        <w:tab/>
        <w:t>A person must not practise nursing unless that person is an enrolled nurse, nurse practitioner or registered nurse and, in the case of an enrolled nurse, does so under the professional direction of a midwife, nurse practitioner or registered nurse.</w:t>
      </w:r>
    </w:p>
    <w:p>
      <w:pPr>
        <w:pStyle w:val="Subsection"/>
      </w:pPr>
      <w:r>
        <w:tab/>
        <w:t>(2)</w:t>
      </w:r>
      <w:r>
        <w:tab/>
        <w:t>A person must not practise midwifery unless that person is a midwife.</w:t>
      </w:r>
    </w:p>
    <w:p>
      <w:pPr>
        <w:pStyle w:val="Subsection"/>
      </w:pPr>
      <w:r>
        <w:tab/>
        <w:t>(3)</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48" w:name="_Toc378088397"/>
      <w:bookmarkStart w:id="249" w:name="_Toc425855392"/>
      <w:r>
        <w:rPr>
          <w:rStyle w:val="CharSectno"/>
        </w:rPr>
        <w:t>86</w:t>
      </w:r>
      <w:r>
        <w:t>.</w:t>
      </w:r>
      <w:r>
        <w:tab/>
        <w:t>Persons who may be employed or engaged to practise nursing or midwifery or a specialty</w:t>
      </w:r>
      <w:bookmarkEnd w:id="248"/>
      <w:bookmarkEnd w:id="249"/>
    </w:p>
    <w:p>
      <w:pPr>
        <w:pStyle w:val="Subsection"/>
      </w:pPr>
      <w:r>
        <w:tab/>
        <w:t>(1)</w:t>
      </w:r>
      <w:r>
        <w:tab/>
        <w:t>A person must not employ or engage a person to practise nursing unless the person employed or engaged is an enrolled nurse, nurse practitioner or registered nurse and, in the case of an enrolled nurse, is employed or engaged to do so under the professional direction of a midwife, nurse practitioner or registered nurse.</w:t>
      </w:r>
    </w:p>
    <w:p>
      <w:pPr>
        <w:pStyle w:val="Subsection"/>
      </w:pPr>
      <w:r>
        <w:tab/>
        <w:t>(2)</w:t>
      </w:r>
      <w:r>
        <w:tab/>
        <w:t>A person must not employ or engage a person to practise midwifery unless the person employed or engaged is a midwife.</w:t>
      </w:r>
    </w:p>
    <w:p>
      <w:pPr>
        <w:pStyle w:val="Subsection"/>
      </w:pPr>
      <w:r>
        <w:tab/>
        <w:t>(3)</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50" w:name="_Toc378088398"/>
      <w:bookmarkStart w:id="251" w:name="_Toc425855393"/>
      <w:r>
        <w:rPr>
          <w:rStyle w:val="CharSectno"/>
        </w:rPr>
        <w:t>87</w:t>
      </w:r>
      <w:r>
        <w:t>.</w:t>
      </w:r>
      <w:r>
        <w:tab/>
        <w:t>Exceptions to sections 85 and 86</w:t>
      </w:r>
      <w:bookmarkEnd w:id="250"/>
      <w:bookmarkEnd w:id="25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 or 28(2)(b).</w:t>
      </w:r>
    </w:p>
    <w:p>
      <w:pPr>
        <w:pStyle w:val="Subsection"/>
      </w:pPr>
      <w:r>
        <w:tab/>
        <w:t>(2)</w:t>
      </w:r>
      <w:r>
        <w:tab/>
        <w:t xml:space="preserve">For the purposes of sections 85 and 86, a person is not practising nursing or midwifery only because — </w:t>
      </w:r>
    </w:p>
    <w:p>
      <w:pPr>
        <w:pStyle w:val="Indenta"/>
      </w:pPr>
      <w:r>
        <w:tab/>
        <w:t>(a)</w:t>
      </w:r>
      <w:r>
        <w:tab/>
        <w:t>the person is a student; or</w:t>
      </w:r>
    </w:p>
    <w:p>
      <w:pPr>
        <w:pStyle w:val="Indenta"/>
      </w:pPr>
      <w:r>
        <w:tab/>
        <w:t>(b)</w:t>
      </w:r>
      <w:r>
        <w:tab/>
        <w:t>the person employs or engages a person who practises nursing or midwifery.</w:t>
      </w:r>
    </w:p>
    <w:p>
      <w:pPr>
        <w:pStyle w:val="Subsection"/>
      </w:pPr>
      <w:r>
        <w:tab/>
        <w:t>(3)</w:t>
      </w:r>
      <w:r>
        <w:tab/>
        <w:t xml:space="preserve">For the purpose of sections 85 and 86,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252" w:name="_Toc378088399"/>
      <w:bookmarkStart w:id="253" w:name="_Toc425855394"/>
      <w:r>
        <w:rPr>
          <w:rStyle w:val="CharSectno"/>
        </w:rPr>
        <w:t>88</w:t>
      </w:r>
      <w:r>
        <w:t>.</w:t>
      </w:r>
      <w:r>
        <w:tab/>
      </w:r>
      <w:r>
        <w:rPr>
          <w:snapToGrid w:val="0"/>
        </w:rPr>
        <w:t>Use of titles or pretending to be registered</w:t>
      </w:r>
      <w:bookmarkEnd w:id="252"/>
      <w:bookmarkEnd w:id="25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“enrolled nurse” unless the person is an enrolled nurse;</w:t>
      </w:r>
    </w:p>
    <w:p>
      <w:pPr>
        <w:pStyle w:val="Indenta"/>
        <w:rPr>
          <w:snapToGrid w:val="0"/>
        </w:rPr>
      </w:pPr>
      <w:r>
        <w:rPr>
          <w:snapToGrid w:val="0"/>
        </w:rPr>
        <w:tab/>
        <w:t>(b)</w:t>
      </w:r>
      <w:r>
        <w:rPr>
          <w:snapToGrid w:val="0"/>
        </w:rPr>
        <w:tab/>
        <w:t>use the title “midwife” unless the person is a midwife;</w:t>
      </w:r>
    </w:p>
    <w:p>
      <w:pPr>
        <w:pStyle w:val="Indenta"/>
      </w:pPr>
      <w:r>
        <w:tab/>
        <w:t>(c)</w:t>
      </w:r>
      <w:r>
        <w:tab/>
      </w:r>
      <w:r>
        <w:rPr>
          <w:snapToGrid w:val="0"/>
        </w:rPr>
        <w:t>use the title “nurse practitioner” unless the person is a nurse practitioner;</w:t>
      </w:r>
    </w:p>
    <w:p>
      <w:pPr>
        <w:pStyle w:val="Indenta"/>
        <w:rPr>
          <w:snapToGrid w:val="0"/>
        </w:rPr>
      </w:pPr>
      <w:r>
        <w:tab/>
        <w:t>(d)</w:t>
      </w:r>
      <w:r>
        <w:tab/>
      </w:r>
      <w:r>
        <w:rPr>
          <w:snapToGrid w:val="0"/>
        </w:rPr>
        <w:t>use the title “registered nurse” unless the person is a registered nurse;</w:t>
      </w:r>
    </w:p>
    <w:p>
      <w:pPr>
        <w:pStyle w:val="Indenta"/>
        <w:rPr>
          <w:snapToGrid w:val="0"/>
        </w:rPr>
      </w:pPr>
      <w:r>
        <w:rPr>
          <w:snapToGrid w:val="0"/>
        </w:rPr>
        <w:tab/>
        <w:t>(e)</w:t>
      </w:r>
      <w:r>
        <w:rPr>
          <w:snapToGrid w:val="0"/>
        </w:rPr>
        <w:tab/>
      </w:r>
      <w:r>
        <w:t>use a title under which a specialty may be practised that is prescribed under section 31(6) unless that person is registered to practise that specialty;</w:t>
      </w:r>
    </w:p>
    <w:p>
      <w:pPr>
        <w:pStyle w:val="Indenta"/>
        <w:rPr>
          <w:snapToGrid w:val="0"/>
        </w:rPr>
      </w:pPr>
      <w:r>
        <w:rPr>
          <w:snapToGrid w:val="0"/>
        </w:rPr>
        <w:tab/>
        <w:t>(f)</w:t>
      </w:r>
      <w:r>
        <w:rPr>
          <w:snapToGrid w:val="0"/>
        </w:rPr>
        <w:tab/>
        <w:t>advertise or otherwise hold out or imply, that the person is registered or entitled, either alone or with others, to practise nursing, unless that person is an enrolled nurse, nurse practitioner or registered nurse; or</w:t>
      </w:r>
    </w:p>
    <w:p>
      <w:pPr>
        <w:pStyle w:val="Indenta"/>
      </w:pPr>
      <w:r>
        <w:tab/>
        <w:t>(g)</w:t>
      </w:r>
      <w:r>
        <w:tab/>
      </w:r>
      <w:r>
        <w:rPr>
          <w:snapToGrid w:val="0"/>
        </w:rPr>
        <w:t>advertise or otherwise hold out or imply, that the person is registered or entitled, either alone or with others, to practise midwifery, unless that person is a midwife.</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254" w:name="_Toc378088400"/>
      <w:bookmarkStart w:id="255" w:name="_Toc425855395"/>
      <w:r>
        <w:rPr>
          <w:rStyle w:val="CharSectno"/>
        </w:rPr>
        <w:t>89</w:t>
      </w:r>
      <w:r>
        <w:t>.</w:t>
      </w:r>
      <w:r>
        <w:tab/>
        <w:t>Name in which practice may be carried on</w:t>
      </w:r>
      <w:bookmarkEnd w:id="254"/>
      <w:bookmarkEnd w:id="255"/>
    </w:p>
    <w:p>
      <w:pPr>
        <w:pStyle w:val="Subsection"/>
      </w:pPr>
      <w:r>
        <w:tab/>
        <w:t>(1)</w:t>
      </w:r>
      <w:r>
        <w:tab/>
        <w:t>A nurse must not carry on the practice of nursing under any name other than the name of the person as recorded in the register, unless the person has the written consent of the Board to do so, and complies with any conditions imposed by the Board.</w:t>
      </w:r>
    </w:p>
    <w:p>
      <w:pPr>
        <w:pStyle w:val="Subsection"/>
      </w:pPr>
      <w:r>
        <w:tab/>
        <w:t>(2)</w:t>
      </w:r>
      <w:r>
        <w:tab/>
        <w:t>A midwife must not carry on the practice of midwifery under any name other than the name of the person as recorded in the register, unless the person has the written consent of the Board to do so, and complies with any conditions imposed by the Board.</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56" w:name="_Toc378088401"/>
      <w:bookmarkStart w:id="257" w:name="_Toc425855396"/>
      <w:r>
        <w:rPr>
          <w:rStyle w:val="CharSectno"/>
        </w:rPr>
        <w:t>90</w:t>
      </w:r>
      <w:r>
        <w:t>.</w:t>
      </w:r>
      <w:r>
        <w:tab/>
      </w:r>
      <w:r>
        <w:rPr>
          <w:snapToGrid w:val="0"/>
        </w:rPr>
        <w:t>Unlawful delegation by registered person</w:t>
      </w:r>
      <w:bookmarkEnd w:id="256"/>
      <w:bookmarkEnd w:id="257"/>
    </w:p>
    <w:p>
      <w:pPr>
        <w:pStyle w:val="Subsection"/>
        <w:rPr>
          <w:snapToGrid w:val="0"/>
        </w:rPr>
      </w:pPr>
      <w:r>
        <w:rPr>
          <w:snapToGrid w:val="0"/>
        </w:rPr>
        <w:tab/>
      </w:r>
      <w:r>
        <w:rPr>
          <w:snapToGrid w:val="0"/>
        </w:rPr>
        <w:tab/>
        <w:t>A registered person must not, except as authorised by the rules, authorise or permit a person who is not a registered person to carry out any nursing for or on behalf of the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pPr>
      <w:bookmarkStart w:id="258" w:name="_Toc378088402"/>
      <w:bookmarkStart w:id="259" w:name="_Toc425855397"/>
      <w:r>
        <w:rPr>
          <w:rStyle w:val="CharSectno"/>
        </w:rPr>
        <w:t>91</w:t>
      </w:r>
      <w:r>
        <w:t>.</w:t>
      </w:r>
      <w:r>
        <w:tab/>
        <w:t>Undue influence</w:t>
      </w:r>
      <w:bookmarkEnd w:id="258"/>
      <w:bookmarkEnd w:id="259"/>
    </w:p>
    <w:p>
      <w:pPr>
        <w:pStyle w:val="Subsection"/>
      </w:pPr>
      <w:r>
        <w:tab/>
      </w:r>
      <w:r>
        <w:tab/>
        <w:t xml:space="preserve">A person must not cause or induce — </w:t>
      </w:r>
    </w:p>
    <w:p>
      <w:pPr>
        <w:pStyle w:val="Indenta"/>
      </w:pPr>
      <w:r>
        <w:tab/>
        <w:t>(a)</w:t>
      </w:r>
      <w:r>
        <w:tab/>
        <w:t>a nurse to do any thing in the course of practising nursing; or</w:t>
      </w:r>
    </w:p>
    <w:p>
      <w:pPr>
        <w:pStyle w:val="Indenta"/>
      </w:pPr>
      <w:r>
        <w:tab/>
        <w:t>(b)</w:t>
      </w:r>
      <w:r>
        <w:tab/>
        <w:t>a midwife to do any thing in the course of practising midwifery,</w:t>
      </w:r>
    </w:p>
    <w:p>
      <w:pPr>
        <w:pStyle w:val="Subsection"/>
      </w:pPr>
      <w:r>
        <w:tab/>
      </w:r>
      <w:r>
        <w:tab/>
        <w:t>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60" w:name="_Toc378088403"/>
      <w:bookmarkStart w:id="261" w:name="_Toc425855398"/>
      <w:r>
        <w:rPr>
          <w:rStyle w:val="CharSectno"/>
        </w:rPr>
        <w:t>92</w:t>
      </w:r>
      <w:r>
        <w:t>.</w:t>
      </w:r>
      <w:r>
        <w:tab/>
      </w:r>
      <w:r>
        <w:rPr>
          <w:snapToGrid w:val="0"/>
        </w:rPr>
        <w:t>Failure to comply with disciplinary action</w:t>
      </w:r>
      <w:bookmarkEnd w:id="260"/>
      <w:bookmarkEnd w:id="261"/>
    </w:p>
    <w:p>
      <w:pPr>
        <w:pStyle w:val="Subsection"/>
        <w:keepNext/>
        <w:rPr>
          <w:snapToGrid w:val="0"/>
        </w:rPr>
      </w:pPr>
      <w:r>
        <w:rPr>
          <w:snapToGrid w:val="0"/>
        </w:rPr>
        <w:tab/>
      </w:r>
      <w:r>
        <w:rPr>
          <w:snapToGrid w:val="0"/>
        </w:rPr>
        <w:tab/>
        <w:t>A person must not contravene or fail to comply with an order of the Board given to that person under section 57 or 62.</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62" w:name="_Toc378088404"/>
      <w:bookmarkStart w:id="263" w:name="_Toc425855399"/>
      <w:r>
        <w:rPr>
          <w:rStyle w:val="CharSectno"/>
        </w:rPr>
        <w:t>93</w:t>
      </w:r>
      <w:r>
        <w:t>.</w:t>
      </w:r>
      <w:r>
        <w:tab/>
        <w:t>False or misleading information</w:t>
      </w:r>
      <w:bookmarkEnd w:id="262"/>
      <w:bookmarkEnd w:id="26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79.</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4" w:name="_Toc378088405"/>
      <w:bookmarkStart w:id="265" w:name="_Toc425855400"/>
      <w:r>
        <w:rPr>
          <w:rStyle w:val="CharSectno"/>
        </w:rPr>
        <w:t>94</w:t>
      </w:r>
      <w:r>
        <w:t>.</w:t>
      </w:r>
      <w:r>
        <w:tab/>
        <w:t>Offences in relation to investigation</w:t>
      </w:r>
      <w:bookmarkEnd w:id="264"/>
      <w:bookmarkEnd w:id="265"/>
    </w:p>
    <w:p>
      <w:pPr>
        <w:pStyle w:val="Subsection"/>
      </w:pPr>
      <w:r>
        <w:tab/>
        <w:t>(1)</w:t>
      </w:r>
      <w:r>
        <w:tab/>
        <w:t>Where under section</w:t>
      </w:r>
      <w:r>
        <w:rPr>
          <w:snapToGrid w:val="0"/>
        </w:rPr>
        <w:t> 75</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75</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75</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66" w:name="_Toc378088406"/>
      <w:bookmarkStart w:id="267" w:name="_Toc425855401"/>
      <w:r>
        <w:rPr>
          <w:rStyle w:val="CharSectno"/>
        </w:rPr>
        <w:t>95</w:t>
      </w:r>
      <w:r>
        <w:t>.</w:t>
      </w:r>
      <w:r>
        <w:tab/>
      </w:r>
      <w:r>
        <w:rPr>
          <w:snapToGrid w:val="0"/>
        </w:rPr>
        <w:t>Obstruction of investigator</w:t>
      </w:r>
      <w:bookmarkEnd w:id="266"/>
      <w:bookmarkEnd w:id="26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68" w:name="_Toc378088407"/>
      <w:bookmarkStart w:id="269" w:name="_Toc425855402"/>
      <w:r>
        <w:rPr>
          <w:rStyle w:val="CharSectno"/>
        </w:rPr>
        <w:t>96</w:t>
      </w:r>
      <w:r>
        <w:t>.</w:t>
      </w:r>
      <w:r>
        <w:tab/>
      </w:r>
      <w:r>
        <w:rPr>
          <w:snapToGrid w:val="0"/>
        </w:rPr>
        <w:t>Assistance to execute warrant</w:t>
      </w:r>
      <w:bookmarkEnd w:id="268"/>
      <w:bookmarkEnd w:id="269"/>
    </w:p>
    <w:p>
      <w:pPr>
        <w:pStyle w:val="Subsection"/>
        <w:rPr>
          <w:snapToGrid w:val="0"/>
        </w:rPr>
      </w:pPr>
      <w:r>
        <w:rPr>
          <w:snapToGrid w:val="0"/>
        </w:rPr>
        <w:tab/>
      </w:r>
      <w:r>
        <w:rPr>
          <w:snapToGrid w:val="0"/>
        </w:rPr>
        <w:tab/>
        <w:t xml:space="preserve">A nurse or midwife, and any person — </w:t>
      </w:r>
    </w:p>
    <w:p>
      <w:pPr>
        <w:pStyle w:val="Indenta"/>
        <w:rPr>
          <w:snapToGrid w:val="0"/>
        </w:rPr>
      </w:pPr>
      <w:r>
        <w:rPr>
          <w:snapToGrid w:val="0"/>
        </w:rPr>
        <w:tab/>
        <w:t>(a)</w:t>
      </w:r>
      <w:r>
        <w:rPr>
          <w:snapToGrid w:val="0"/>
        </w:rPr>
        <w:tab/>
        <w:t xml:space="preserve">who engages or employs the nurse or midwife to practise nursing or midwifery; </w:t>
      </w:r>
    </w:p>
    <w:p>
      <w:pPr>
        <w:pStyle w:val="Indenta"/>
        <w:rPr>
          <w:snapToGrid w:val="0"/>
        </w:rPr>
      </w:pPr>
      <w:r>
        <w:rPr>
          <w:snapToGrid w:val="0"/>
        </w:rPr>
        <w:tab/>
        <w:t>(b)</w:t>
      </w:r>
      <w:r>
        <w:rPr>
          <w:snapToGrid w:val="0"/>
        </w:rPr>
        <w:tab/>
        <w:t>who is engaged or employed by the nurse or midwife in the nurse or midwife’s practice; or</w:t>
      </w:r>
    </w:p>
    <w:p>
      <w:pPr>
        <w:pStyle w:val="Indenta"/>
        <w:rPr>
          <w:snapToGrid w:val="0"/>
        </w:rPr>
      </w:pPr>
      <w:r>
        <w:rPr>
          <w:snapToGrid w:val="0"/>
        </w:rPr>
        <w:tab/>
        <w:t>(c)</w:t>
      </w:r>
      <w:r>
        <w:rPr>
          <w:snapToGrid w:val="0"/>
        </w:rPr>
        <w:tab/>
        <w:t>with whom the nurse or midwife practises nursing or midwifery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77.</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70" w:name="_Toc378088408"/>
      <w:bookmarkStart w:id="271" w:name="_Toc425855403"/>
      <w:r>
        <w:rPr>
          <w:rStyle w:val="CharSectno"/>
        </w:rPr>
        <w:t>97</w:t>
      </w:r>
      <w:r>
        <w:t>.</w:t>
      </w:r>
      <w:r>
        <w:tab/>
      </w:r>
      <w:r>
        <w:rPr>
          <w:snapToGrid w:val="0"/>
        </w:rPr>
        <w:t>Surrender of certificate</w:t>
      </w:r>
      <w:bookmarkEnd w:id="270"/>
      <w:bookmarkEnd w:id="271"/>
      <w:r>
        <w:rPr>
          <w:snapToGrid w:val="0"/>
        </w:rPr>
        <w:t xml:space="preserve"> </w:t>
      </w:r>
    </w:p>
    <w:p>
      <w:pPr>
        <w:pStyle w:val="Subsection"/>
        <w:rPr>
          <w:snapToGrid w:val="0"/>
        </w:rPr>
      </w:pPr>
      <w:r>
        <w:rPr>
          <w:snapToGrid w:val="0"/>
        </w:rPr>
        <w:tab/>
        <w:t>(1)</w:t>
      </w:r>
      <w:r>
        <w:rPr>
          <w:snapToGrid w:val="0"/>
        </w:rPr>
        <w:tab/>
        <w:t>Where a person’s type of registration is cancelled or suspended, the person is, within 14 days after the day on which the person is notified by the Board of the cancellation or suspension, to surrender to the Board his or her certificate of registration in relation to that type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whose type of registration is suspended under section 57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72" w:name="_Toc378088409"/>
      <w:bookmarkStart w:id="273" w:name="_Toc425855404"/>
      <w:r>
        <w:rPr>
          <w:rStyle w:val="CharSectno"/>
        </w:rPr>
        <w:t>98</w:t>
      </w:r>
      <w:r>
        <w:t>.</w:t>
      </w:r>
      <w:r>
        <w:tab/>
      </w:r>
      <w:r>
        <w:rPr>
          <w:snapToGrid w:val="0"/>
        </w:rPr>
        <w:t>Incriminating information, questions, or documents</w:t>
      </w:r>
      <w:bookmarkEnd w:id="272"/>
      <w:bookmarkEnd w:id="273"/>
    </w:p>
    <w:p>
      <w:pPr>
        <w:pStyle w:val="Subsection"/>
        <w:rPr>
          <w:snapToGrid w:val="0"/>
        </w:rPr>
      </w:pPr>
      <w:r>
        <w:rPr>
          <w:snapToGrid w:val="0"/>
        </w:rPr>
        <w:tab/>
      </w:r>
      <w:r>
        <w:rPr>
          <w:snapToGrid w:val="0"/>
        </w:rPr>
        <w:tab/>
        <w:t>An individual is not excused from complying with a requirement under section 75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94(1)(b).</w:t>
      </w:r>
    </w:p>
    <w:p>
      <w:pPr>
        <w:pStyle w:val="Heading5"/>
        <w:rPr>
          <w:snapToGrid w:val="0"/>
        </w:rPr>
      </w:pPr>
      <w:bookmarkStart w:id="274" w:name="_Toc378088410"/>
      <w:bookmarkStart w:id="275" w:name="_Toc425855405"/>
      <w:r>
        <w:rPr>
          <w:rStyle w:val="CharSectno"/>
        </w:rPr>
        <w:t>99</w:t>
      </w:r>
      <w:r>
        <w:t>.</w:t>
      </w:r>
      <w:r>
        <w:tab/>
      </w:r>
      <w:r>
        <w:rPr>
          <w:snapToGrid w:val="0"/>
        </w:rPr>
        <w:t>Legal professional privilege</w:t>
      </w:r>
      <w:bookmarkEnd w:id="274"/>
      <w:bookmarkEnd w:id="27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76" w:name="_Toc378088201"/>
      <w:bookmarkStart w:id="277" w:name="_Toc378088411"/>
      <w:bookmarkStart w:id="278" w:name="_Toc425855406"/>
      <w:r>
        <w:rPr>
          <w:rStyle w:val="CharPartNo"/>
        </w:rPr>
        <w:t>Part 7</w:t>
      </w:r>
      <w:r>
        <w:rPr>
          <w:rStyle w:val="CharDivNo"/>
        </w:rPr>
        <w:t> </w:t>
      </w:r>
      <w:r>
        <w:t>—</w:t>
      </w:r>
      <w:r>
        <w:rPr>
          <w:rStyle w:val="CharDivText"/>
        </w:rPr>
        <w:t> </w:t>
      </w:r>
      <w:r>
        <w:rPr>
          <w:rStyle w:val="CharPartText"/>
        </w:rPr>
        <w:t>Codes of practice, rules and regulations</w:t>
      </w:r>
      <w:bookmarkEnd w:id="276"/>
      <w:bookmarkEnd w:id="277"/>
      <w:bookmarkEnd w:id="278"/>
    </w:p>
    <w:p>
      <w:pPr>
        <w:pStyle w:val="Heading5"/>
      </w:pPr>
      <w:bookmarkStart w:id="279" w:name="_Toc378088412"/>
      <w:bookmarkStart w:id="280" w:name="_Toc425855407"/>
      <w:r>
        <w:rPr>
          <w:rStyle w:val="CharSectno"/>
        </w:rPr>
        <w:t>100</w:t>
      </w:r>
      <w:r>
        <w:t>.</w:t>
      </w:r>
      <w:r>
        <w:tab/>
        <w:t>Codes of practice</w:t>
      </w:r>
      <w:bookmarkEnd w:id="279"/>
      <w:bookmarkEnd w:id="280"/>
    </w:p>
    <w:p>
      <w:pPr>
        <w:pStyle w:val="Subsection"/>
      </w:pPr>
      <w:r>
        <w:tab/>
        <w:t>(1)</w:t>
      </w:r>
      <w:r>
        <w:tab/>
        <w:t xml:space="preserve">The Board may, with the approval of the Minister, issue codes of practice for — </w:t>
      </w:r>
    </w:p>
    <w:p>
      <w:pPr>
        <w:pStyle w:val="Indenta"/>
      </w:pPr>
      <w:r>
        <w:tab/>
        <w:t>(a)</w:t>
      </w:r>
      <w:r>
        <w:tab/>
        <w:t>the practice of nursing and the conduct of an enrolled nurse or registered nurse;</w:t>
      </w:r>
    </w:p>
    <w:p>
      <w:pPr>
        <w:pStyle w:val="Indenta"/>
      </w:pPr>
      <w:r>
        <w:tab/>
        <w:t>(b)</w:t>
      </w:r>
      <w:r>
        <w:tab/>
        <w:t>the practice of nursing and the conduct of a nurse practitioner, in accordance with subsection (2); or</w:t>
      </w:r>
    </w:p>
    <w:p>
      <w:pPr>
        <w:pStyle w:val="Indenta"/>
      </w:pPr>
      <w:r>
        <w:tab/>
        <w:t>(c)</w:t>
      </w:r>
      <w:r>
        <w:tab/>
        <w:t>the practice of midwifery and the conduct of a midwife.</w:t>
      </w:r>
    </w:p>
    <w:p>
      <w:pPr>
        <w:pStyle w:val="Subsection"/>
      </w:pPr>
      <w:r>
        <w:tab/>
        <w:t>(2)</w:t>
      </w:r>
      <w:r>
        <w:tab/>
        <w:t xml:space="preserve">A code of practice referred to in subsection (1)(b) is to contain only information recommended by the Commissioner, as defined in the </w:t>
      </w:r>
      <w:r>
        <w:rPr>
          <w:i/>
          <w:iCs/>
        </w:rPr>
        <w:t>Health Act 1911</w:t>
      </w:r>
      <w:r>
        <w:t xml:space="preserve"> section 3(1), with respect to the functions of nurse practitioners, including — </w:t>
      </w:r>
    </w:p>
    <w:p>
      <w:pPr>
        <w:pStyle w:val="Indenta"/>
      </w:pPr>
      <w:r>
        <w:tab/>
        <w:t>(a)</w:t>
      </w:r>
      <w:r>
        <w:tab/>
        <w:t xml:space="preserve">the possession, use, supply or prescription of poisons, as defined in the </w:t>
      </w:r>
      <w:r>
        <w:rPr>
          <w:i/>
          <w:iCs/>
        </w:rPr>
        <w:t>Poisons Act 1964</w:t>
      </w:r>
      <w:r>
        <w:t xml:space="preserve"> section 5(1),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a nurse practitioner,</w:t>
      </w:r>
    </w:p>
    <w:p>
      <w:pPr>
        <w:pStyle w:val="Subsection"/>
        <w:spacing w:before="100"/>
      </w:pPr>
      <w:r>
        <w:tab/>
      </w:r>
      <w:r>
        <w:tab/>
        <w:t>and anything incidental or conducive to those functions.</w:t>
      </w:r>
    </w:p>
    <w:p>
      <w:pPr>
        <w:pStyle w:val="Subsection"/>
        <w:spacing w:before="100"/>
      </w:pPr>
      <w:r>
        <w:tab/>
        <w:t>(3)</w:t>
      </w:r>
      <w:r>
        <w:tab/>
        <w:t>The code of practice may adopt the provisions of other publications, whether with or without modification or addition and whether in force at a particular time or from time to time.</w:t>
      </w:r>
    </w:p>
    <w:p>
      <w:pPr>
        <w:pStyle w:val="Subsection"/>
        <w:spacing w:before="100"/>
      </w:pPr>
      <w:r>
        <w:tab/>
        <w:t>(4)</w:t>
      </w:r>
      <w:r>
        <w:tab/>
        <w:t>A breach of a code of practice does not of itself constitute a disciplinary matter for the purposes of section 49 but in any proceedings under Part 5 such a breach may be asserted and may be taken into account in determining any question that arises under that Part.</w:t>
      </w:r>
    </w:p>
    <w:p>
      <w:pPr>
        <w:pStyle w:val="Subsection"/>
      </w:pPr>
      <w:r>
        <w:tab/>
        <w:t>(5)</w:t>
      </w:r>
      <w:r>
        <w:tab/>
        <w:t xml:space="preserve">Except as provided in subsection (4) or the </w:t>
      </w:r>
      <w:r>
        <w:rPr>
          <w:i/>
          <w:iCs/>
        </w:rPr>
        <w:t>Radiation Safety Act 1975</w:t>
      </w:r>
      <w:r>
        <w:t xml:space="preserve"> Part III, no civil or criminal liability attaches to a person by reason only that the person has committed a breach of a code of practice.</w:t>
      </w:r>
    </w:p>
    <w:p>
      <w:pPr>
        <w:pStyle w:val="Subsection"/>
      </w:pPr>
      <w:r>
        <w:tab/>
        <w:t>(6)</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81" w:name="_Toc378088413"/>
      <w:bookmarkStart w:id="282" w:name="_Toc425855408"/>
      <w:r>
        <w:rPr>
          <w:rStyle w:val="CharSectno"/>
        </w:rPr>
        <w:t>101</w:t>
      </w:r>
      <w:r>
        <w:t>.</w:t>
      </w:r>
      <w:r>
        <w:tab/>
      </w:r>
      <w:r>
        <w:rPr>
          <w:snapToGrid w:val="0"/>
        </w:rPr>
        <w:t>Rules</w:t>
      </w:r>
      <w:bookmarkEnd w:id="281"/>
      <w:bookmarkEnd w:id="282"/>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nursing or midwifery;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nursing by an enrolled nurse, nurse practitioner or registered nurse and the manner of carrying on that practice;</w:t>
      </w:r>
    </w:p>
    <w:p>
      <w:pPr>
        <w:pStyle w:val="Indenta"/>
      </w:pPr>
      <w:r>
        <w:tab/>
        <w:t>(d)</w:t>
      </w:r>
      <w:r>
        <w:tab/>
      </w:r>
      <w:r>
        <w:rPr>
          <w:snapToGrid w:val="0"/>
        </w:rPr>
        <w:t>regulating the practice of midwifery by a midwife and the manner of carrying on that practice;</w:t>
      </w:r>
    </w:p>
    <w:p>
      <w:pPr>
        <w:pStyle w:val="Indenta"/>
        <w:rPr>
          <w:snapToGrid w:val="0"/>
        </w:rPr>
      </w:pPr>
      <w:r>
        <w:rPr>
          <w:snapToGrid w:val="0"/>
        </w:rPr>
        <w:tab/>
        <w:t>(e)</w:t>
      </w:r>
      <w:r>
        <w:rPr>
          <w:snapToGrid w:val="0"/>
        </w:rPr>
        <w:tab/>
        <w:t>prescribing what diplomas, degrees or certificates of schools of nursing or midwifery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(f)</w:t>
      </w:r>
      <w:r>
        <w:rPr>
          <w:snapToGrid w:val="0"/>
        </w:rPr>
        <w:tab/>
        <w:t>regulating the manner in which nurses or midwives may advertise or display or publicise their practice of nursing or midwifery.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83" w:name="_Toc378088414"/>
      <w:bookmarkStart w:id="284" w:name="_Toc425855409"/>
      <w:r>
        <w:rPr>
          <w:rStyle w:val="CharSectno"/>
        </w:rPr>
        <w:t>102</w:t>
      </w:r>
      <w:r>
        <w:t>.</w:t>
      </w:r>
      <w:r>
        <w:tab/>
      </w:r>
      <w:r>
        <w:rPr>
          <w:snapToGrid w:val="0"/>
        </w:rPr>
        <w:t>Regulations</w:t>
      </w:r>
      <w:bookmarkEnd w:id="283"/>
      <w:bookmarkEnd w:id="284"/>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79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85" w:name="_Toc378088415"/>
      <w:bookmarkStart w:id="286" w:name="_Toc425855410"/>
      <w:r>
        <w:rPr>
          <w:rStyle w:val="CharSectno"/>
        </w:rPr>
        <w:t>103</w:t>
      </w:r>
      <w:r>
        <w:t>.</w:t>
      </w:r>
      <w:r>
        <w:tab/>
        <w:t>Forms</w:t>
      </w:r>
      <w:bookmarkEnd w:id="285"/>
      <w:bookmarkEnd w:id="28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87" w:name="_Toc378088206"/>
      <w:bookmarkStart w:id="288" w:name="_Toc378088416"/>
      <w:bookmarkStart w:id="289" w:name="_Toc425855411"/>
      <w:r>
        <w:rPr>
          <w:rStyle w:val="CharPartNo"/>
        </w:rPr>
        <w:t>Part 8</w:t>
      </w:r>
      <w:r>
        <w:rPr>
          <w:rStyle w:val="CharDivNo"/>
        </w:rPr>
        <w:t> </w:t>
      </w:r>
      <w:r>
        <w:t>—</w:t>
      </w:r>
      <w:r>
        <w:rPr>
          <w:rStyle w:val="CharDivText"/>
        </w:rPr>
        <w:t> </w:t>
      </w:r>
      <w:r>
        <w:rPr>
          <w:rStyle w:val="CharPartText"/>
        </w:rPr>
        <w:t>Miscellaneous</w:t>
      </w:r>
      <w:bookmarkEnd w:id="287"/>
      <w:bookmarkEnd w:id="288"/>
      <w:bookmarkEnd w:id="289"/>
    </w:p>
    <w:p>
      <w:pPr>
        <w:pStyle w:val="Heading5"/>
        <w:rPr>
          <w:snapToGrid w:val="0"/>
        </w:rPr>
      </w:pPr>
      <w:bookmarkStart w:id="290" w:name="_Toc378088417"/>
      <w:bookmarkStart w:id="291" w:name="_Toc425855412"/>
      <w:r>
        <w:rPr>
          <w:rStyle w:val="CharSectno"/>
        </w:rPr>
        <w:t>104</w:t>
      </w:r>
      <w:r>
        <w:t>.</w:t>
      </w:r>
      <w:r>
        <w:tab/>
      </w:r>
      <w:r>
        <w:rPr>
          <w:snapToGrid w:val="0"/>
        </w:rPr>
        <w:t>Protection</w:t>
      </w:r>
      <w:bookmarkEnd w:id="290"/>
      <w:bookmarkEnd w:id="29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92" w:name="_Toc378088418"/>
      <w:bookmarkStart w:id="293" w:name="_Toc425855413"/>
      <w:r>
        <w:rPr>
          <w:rStyle w:val="CharSectno"/>
        </w:rPr>
        <w:t>105</w:t>
      </w:r>
      <w:r>
        <w:t>.</w:t>
      </w:r>
      <w:r>
        <w:tab/>
        <w:t>Notice of decision to be given</w:t>
      </w:r>
      <w:bookmarkEnd w:id="292"/>
      <w:bookmarkEnd w:id="29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w:t>
      </w:r>
      <w:r>
        <w:t> 31, </w:t>
      </w:r>
      <w:r>
        <w:rPr>
          <w:snapToGrid w:val="0"/>
        </w:rPr>
        <w:t>32 or 37(4), otherwise than by consent;</w:t>
      </w:r>
    </w:p>
    <w:p>
      <w:pPr>
        <w:pStyle w:val="Indenta"/>
      </w:pPr>
      <w:r>
        <w:tab/>
        <w:t>(c)</w:t>
      </w:r>
      <w:r>
        <w:tab/>
        <w:t>any decision under section 30(5); or</w:t>
      </w:r>
    </w:p>
    <w:p>
      <w:pPr>
        <w:pStyle w:val="Indenta"/>
        <w:rPr>
          <w:snapToGrid w:val="0"/>
        </w:rPr>
      </w:pPr>
      <w:r>
        <w:rPr>
          <w:snapToGrid w:val="0"/>
        </w:rPr>
        <w:tab/>
        <w:t>(d)</w:t>
      </w:r>
      <w:r>
        <w:rPr>
          <w:snapToGrid w:val="0"/>
        </w:rPr>
        <w:tab/>
        <w:t>any decision to remove a name from the register under section 42.</w:t>
      </w:r>
    </w:p>
    <w:p>
      <w:pPr>
        <w:pStyle w:val="Subsection"/>
        <w:spacing w:before="100"/>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spacing w:before="120"/>
        <w:rPr>
          <w:snapToGrid w:val="0"/>
        </w:rPr>
      </w:pPr>
      <w:bookmarkStart w:id="294" w:name="_Toc378088419"/>
      <w:bookmarkStart w:id="295" w:name="_Toc425855414"/>
      <w:r>
        <w:rPr>
          <w:rStyle w:val="CharSectno"/>
        </w:rPr>
        <w:t>106</w:t>
      </w:r>
      <w:r>
        <w:t>.</w:t>
      </w:r>
      <w:r>
        <w:tab/>
      </w:r>
      <w:r>
        <w:rPr>
          <w:snapToGrid w:val="0"/>
        </w:rPr>
        <w:t>Review</w:t>
      </w:r>
      <w:bookmarkEnd w:id="294"/>
      <w:bookmarkEnd w:id="295"/>
    </w:p>
    <w:p>
      <w:pPr>
        <w:pStyle w:val="Subsection"/>
        <w:spacing w:before="100"/>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57 or 62; or</w:t>
      </w:r>
    </w:p>
    <w:p>
      <w:pPr>
        <w:pStyle w:val="Indenta"/>
      </w:pPr>
      <w:r>
        <w:tab/>
        <w:t>(b)</w:t>
      </w:r>
      <w:r>
        <w:tab/>
      </w:r>
      <w:r>
        <w:rPr>
          <w:snapToGrid w:val="0"/>
        </w:rPr>
        <w:t>a decision referred to in section 105(1),</w:t>
      </w:r>
    </w:p>
    <w:p>
      <w:pPr>
        <w:pStyle w:val="Subsection"/>
        <w:spacing w:before="100"/>
        <w:rPr>
          <w:snapToGrid w:val="0"/>
        </w:rPr>
      </w:pPr>
      <w:r>
        <w:rPr>
          <w:snapToGrid w:val="0"/>
        </w:rPr>
        <w:tab/>
      </w:r>
      <w:r>
        <w:rPr>
          <w:snapToGrid w:val="0"/>
        </w:rPr>
        <w:tab/>
        <w:t>may apply to the State Administrative Tribunal for a review of the order or decision.</w:t>
      </w:r>
    </w:p>
    <w:p>
      <w:pPr>
        <w:pStyle w:val="Heading5"/>
        <w:spacing w:before="120"/>
        <w:rPr>
          <w:snapToGrid w:val="0"/>
        </w:rPr>
      </w:pPr>
      <w:bookmarkStart w:id="296" w:name="_Toc378088420"/>
      <w:bookmarkStart w:id="297" w:name="_Toc425855415"/>
      <w:r>
        <w:rPr>
          <w:rStyle w:val="CharSectno"/>
        </w:rPr>
        <w:t>107</w:t>
      </w:r>
      <w:r>
        <w:t>.</w:t>
      </w:r>
      <w:r>
        <w:tab/>
      </w:r>
      <w:r>
        <w:rPr>
          <w:snapToGrid w:val="0"/>
        </w:rPr>
        <w:t>Publication of proceedings etc.</w:t>
      </w:r>
      <w:bookmarkEnd w:id="296"/>
      <w:bookmarkEnd w:id="297"/>
      <w:r>
        <w:rPr>
          <w:snapToGrid w:val="0"/>
        </w:rPr>
        <w:t xml:space="preserve"> </w:t>
      </w:r>
    </w:p>
    <w:p>
      <w:pPr>
        <w:pStyle w:val="Subsection"/>
        <w:spacing w:before="100"/>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nurses or midwives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spacing w:before="100"/>
        <w:rPr>
          <w:snapToGrid w:val="0"/>
        </w:rPr>
      </w:pPr>
      <w:r>
        <w:rPr>
          <w:snapToGrid w:val="0"/>
        </w:rPr>
        <w:tab/>
        <w:t>(2)</w:t>
      </w:r>
      <w:r>
        <w:rPr>
          <w:snapToGrid w:val="0"/>
        </w:rPr>
        <w:tab/>
        <w:t>Without limiting the operation of section 104,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nursing or midwifery or any person with whom the person practises nursing or midwifery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spacing w:before="120"/>
        <w:rPr>
          <w:snapToGrid w:val="0"/>
        </w:rPr>
      </w:pPr>
      <w:bookmarkStart w:id="298" w:name="_Toc378088421"/>
      <w:bookmarkStart w:id="299" w:name="_Toc425855416"/>
      <w:r>
        <w:rPr>
          <w:rStyle w:val="CharSectno"/>
        </w:rPr>
        <w:t>108</w:t>
      </w:r>
      <w:r>
        <w:t>.</w:t>
      </w:r>
      <w:r>
        <w:tab/>
      </w:r>
      <w:r>
        <w:rPr>
          <w:snapToGrid w:val="0"/>
        </w:rPr>
        <w:t>Legal proceedings</w:t>
      </w:r>
      <w:bookmarkEnd w:id="298"/>
      <w:bookmarkEnd w:id="29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or a deputy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person’s type of registration was suspended,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51(5)(b) or 52(4)(b) is to be presumed to be duly signed until the contrary is shown.</w:t>
      </w:r>
    </w:p>
    <w:p>
      <w:pPr>
        <w:pStyle w:val="Heading5"/>
        <w:rPr>
          <w:snapToGrid w:val="0"/>
        </w:rPr>
      </w:pPr>
      <w:bookmarkStart w:id="300" w:name="_Toc378088422"/>
      <w:bookmarkStart w:id="301" w:name="_Toc425855417"/>
      <w:r>
        <w:rPr>
          <w:rStyle w:val="CharSectno"/>
        </w:rPr>
        <w:t>109</w:t>
      </w:r>
      <w:r>
        <w:t>.</w:t>
      </w:r>
      <w:r>
        <w:tab/>
        <w:t>Liability of certain officers of body corporate: offences</w:t>
      </w:r>
      <w:bookmarkEnd w:id="300"/>
      <w:bookmarkEnd w:id="30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302" w:name="_Toc378088423"/>
      <w:bookmarkStart w:id="303" w:name="_Toc425855418"/>
      <w:r>
        <w:rPr>
          <w:rStyle w:val="CharSectno"/>
        </w:rPr>
        <w:t>110</w:t>
      </w:r>
      <w:r>
        <w:t>.</w:t>
      </w:r>
      <w:r>
        <w:tab/>
      </w:r>
      <w:r>
        <w:rPr>
          <w:snapToGrid w:val="0"/>
        </w:rPr>
        <w:t>Review of Act</w:t>
      </w:r>
      <w:bookmarkEnd w:id="302"/>
      <w:bookmarkEnd w:id="30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304" w:name="_Toc378088424"/>
      <w:bookmarkStart w:id="305" w:name="_Toc425855419"/>
      <w:r>
        <w:rPr>
          <w:rStyle w:val="CharSectno"/>
        </w:rPr>
        <w:t>111</w:t>
      </w:r>
      <w:r>
        <w:t>.</w:t>
      </w:r>
      <w:r>
        <w:tab/>
      </w:r>
      <w:r>
        <w:rPr>
          <w:i/>
        </w:rPr>
        <w:t>Nurses Act 1992</w:t>
      </w:r>
      <w:r>
        <w:t xml:space="preserve"> repealed</w:t>
      </w:r>
      <w:bookmarkEnd w:id="304"/>
      <w:bookmarkEnd w:id="305"/>
    </w:p>
    <w:p>
      <w:pPr>
        <w:pStyle w:val="Subsection"/>
      </w:pPr>
      <w:r>
        <w:tab/>
      </w:r>
      <w:r>
        <w:tab/>
        <w:t xml:space="preserve">The </w:t>
      </w:r>
      <w:r>
        <w:rPr>
          <w:i/>
        </w:rPr>
        <w:t>Nurses Act 1992</w:t>
      </w:r>
      <w:r>
        <w:t xml:space="preserve"> is repealed.</w:t>
      </w:r>
    </w:p>
    <w:p>
      <w:pPr>
        <w:pStyle w:val="Heading5"/>
      </w:pPr>
      <w:bookmarkStart w:id="306" w:name="_Toc378088425"/>
      <w:bookmarkStart w:id="307" w:name="_Toc425855420"/>
      <w:r>
        <w:rPr>
          <w:rStyle w:val="CharSectno"/>
        </w:rPr>
        <w:t>112</w:t>
      </w:r>
      <w:r>
        <w:t>.</w:t>
      </w:r>
      <w:r>
        <w:tab/>
      </w:r>
      <w:r>
        <w:rPr>
          <w:i/>
        </w:rPr>
        <w:t>Nurses Rules 1993</w:t>
      </w:r>
      <w:r>
        <w:t xml:space="preserve"> repealed</w:t>
      </w:r>
      <w:bookmarkEnd w:id="306"/>
      <w:bookmarkEnd w:id="307"/>
    </w:p>
    <w:p>
      <w:pPr>
        <w:pStyle w:val="Subsection"/>
      </w:pPr>
      <w:r>
        <w:tab/>
      </w:r>
      <w:r>
        <w:tab/>
        <w:t xml:space="preserve">The </w:t>
      </w:r>
      <w:r>
        <w:rPr>
          <w:i/>
        </w:rPr>
        <w:t>Nurses Rules 1993</w:t>
      </w:r>
      <w:r>
        <w:t xml:space="preserve"> are repealed.</w:t>
      </w:r>
    </w:p>
    <w:p>
      <w:pPr>
        <w:pStyle w:val="Heading5"/>
        <w:rPr>
          <w:snapToGrid w:val="0"/>
        </w:rPr>
      </w:pPr>
      <w:bookmarkStart w:id="308" w:name="_Toc378088426"/>
      <w:bookmarkStart w:id="309" w:name="_Toc425855421"/>
      <w:r>
        <w:rPr>
          <w:rStyle w:val="CharSectno"/>
        </w:rPr>
        <w:t>113</w:t>
      </w:r>
      <w:r>
        <w:t>.</w:t>
      </w:r>
      <w:r>
        <w:tab/>
      </w:r>
      <w:r>
        <w:rPr>
          <w:snapToGrid w:val="0"/>
        </w:rPr>
        <w:t>Transitional and savings provisions</w:t>
      </w:r>
      <w:bookmarkEnd w:id="308"/>
      <w:bookmarkEnd w:id="30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310" w:name="_Toc378088427"/>
      <w:bookmarkStart w:id="311" w:name="_Toc425855422"/>
      <w:r>
        <w:rPr>
          <w:rStyle w:val="CharSectno"/>
        </w:rPr>
        <w:t>114</w:t>
      </w:r>
      <w:r>
        <w:t>.</w:t>
      </w:r>
      <w:r>
        <w:tab/>
      </w:r>
      <w:r>
        <w:rPr>
          <w:snapToGrid w:val="0"/>
        </w:rPr>
        <w:t>Consequential amendments</w:t>
      </w:r>
      <w:bookmarkEnd w:id="310"/>
      <w:bookmarkEnd w:id="31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2" w:name="_Toc378088218"/>
      <w:bookmarkStart w:id="313" w:name="_Toc378088428"/>
      <w:bookmarkStart w:id="314" w:name="_Toc425855423"/>
      <w:r>
        <w:rPr>
          <w:rStyle w:val="CharSchNo"/>
        </w:rPr>
        <w:t>Schedule 1</w:t>
      </w:r>
      <w:r>
        <w:t> — </w:t>
      </w:r>
      <w:r>
        <w:rPr>
          <w:rStyle w:val="CharSchText"/>
        </w:rPr>
        <w:t>Constitution and proceedings of the Board</w:t>
      </w:r>
      <w:bookmarkEnd w:id="312"/>
      <w:bookmarkEnd w:id="313"/>
      <w:bookmarkEnd w:id="314"/>
    </w:p>
    <w:p>
      <w:pPr>
        <w:pStyle w:val="yShoulderClause"/>
      </w:pPr>
      <w:r>
        <w:t>[s. 8]</w:t>
      </w:r>
    </w:p>
    <w:p>
      <w:pPr>
        <w:pStyle w:val="yHeading3"/>
        <w:outlineLvl w:val="0"/>
      </w:pPr>
      <w:bookmarkStart w:id="315" w:name="_Toc378088219"/>
      <w:bookmarkStart w:id="316" w:name="_Toc378088429"/>
      <w:bookmarkStart w:id="317" w:name="_Toc425855424"/>
      <w:r>
        <w:rPr>
          <w:rStyle w:val="CharSDivNo"/>
        </w:rPr>
        <w:t>Division 1</w:t>
      </w:r>
      <w:r>
        <w:t> — </w:t>
      </w:r>
      <w:r>
        <w:rPr>
          <w:rStyle w:val="CharSDivText"/>
        </w:rPr>
        <w:t>General provisions</w:t>
      </w:r>
      <w:bookmarkEnd w:id="315"/>
      <w:bookmarkEnd w:id="316"/>
      <w:bookmarkEnd w:id="317"/>
    </w:p>
    <w:p>
      <w:pPr>
        <w:pStyle w:val="yHeading5"/>
        <w:outlineLvl w:val="0"/>
      </w:pPr>
      <w:bookmarkStart w:id="318" w:name="_Toc378088430"/>
      <w:bookmarkStart w:id="319" w:name="_Toc425855425"/>
      <w:r>
        <w:rPr>
          <w:rStyle w:val="CharSClsNo"/>
        </w:rPr>
        <w:t>1</w:t>
      </w:r>
      <w:r>
        <w:t>.</w:t>
      </w:r>
      <w:r>
        <w:tab/>
        <w:t>Term of office</w:t>
      </w:r>
      <w:bookmarkEnd w:id="318"/>
      <w:bookmarkEnd w:id="31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320" w:name="_Toc378088431"/>
      <w:bookmarkStart w:id="321" w:name="_Toc425855426"/>
      <w:r>
        <w:rPr>
          <w:rStyle w:val="CharSClsNo"/>
        </w:rPr>
        <w:t>2</w:t>
      </w:r>
      <w:r>
        <w:t>.</w:t>
      </w:r>
      <w:r>
        <w:tab/>
        <w:t>Functions of deputy presiding member</w:t>
      </w:r>
      <w:bookmarkEnd w:id="320"/>
      <w:bookmarkEnd w:id="32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322" w:name="_Toc378088432"/>
      <w:bookmarkStart w:id="323" w:name="_Toc425855427"/>
      <w:r>
        <w:rPr>
          <w:rStyle w:val="CharSClsNo"/>
        </w:rPr>
        <w:t>3</w:t>
      </w:r>
      <w:r>
        <w:t>.</w:t>
      </w:r>
      <w:r>
        <w:tab/>
        <w:t>Deputy members</w:t>
      </w:r>
      <w:bookmarkEnd w:id="322"/>
      <w:bookmarkEnd w:id="32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324" w:name="_Toc378088433"/>
      <w:bookmarkStart w:id="325" w:name="_Toc425855428"/>
      <w:r>
        <w:rPr>
          <w:rStyle w:val="CharSClsNo"/>
        </w:rPr>
        <w:t>4</w:t>
      </w:r>
      <w:r>
        <w:t>.</w:t>
      </w:r>
      <w:r>
        <w:tab/>
        <w:t>Vacation of office by member</w:t>
      </w:r>
      <w:bookmarkEnd w:id="324"/>
      <w:bookmarkEnd w:id="32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nurse or midwife, a type of registration of the member is suspended.</w:t>
      </w:r>
    </w:p>
    <w:p>
      <w:pPr>
        <w:pStyle w:val="yHeading5"/>
        <w:outlineLvl w:val="0"/>
      </w:pPr>
      <w:bookmarkStart w:id="326" w:name="_Toc378088434"/>
      <w:bookmarkStart w:id="327" w:name="_Toc425855429"/>
      <w:r>
        <w:rPr>
          <w:rStyle w:val="CharSClsNo"/>
        </w:rPr>
        <w:t>5</w:t>
      </w:r>
      <w:r>
        <w:t>.</w:t>
      </w:r>
      <w:r>
        <w:tab/>
        <w:t>General procedure concerning meetings</w:t>
      </w:r>
      <w:bookmarkEnd w:id="326"/>
      <w:bookmarkEnd w:id="32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7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328" w:name="_Toc378088435"/>
      <w:bookmarkStart w:id="329" w:name="_Toc425855430"/>
      <w:r>
        <w:rPr>
          <w:rStyle w:val="CharSClsNo"/>
        </w:rPr>
        <w:t>6</w:t>
      </w:r>
      <w:r>
        <w:t>.</w:t>
      </w:r>
      <w:r>
        <w:tab/>
        <w:t>Voting</w:t>
      </w:r>
      <w:bookmarkEnd w:id="328"/>
      <w:bookmarkEnd w:id="32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330" w:name="_Toc378088436"/>
      <w:bookmarkStart w:id="331" w:name="_Toc425855431"/>
      <w:r>
        <w:rPr>
          <w:rStyle w:val="CharSClsNo"/>
        </w:rPr>
        <w:t>7</w:t>
      </w:r>
      <w:r>
        <w:t>.</w:t>
      </w:r>
      <w:r>
        <w:tab/>
        <w:t>Holding meetings remotely</w:t>
      </w:r>
      <w:bookmarkEnd w:id="330"/>
      <w:bookmarkEnd w:id="33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332" w:name="_Toc378088437"/>
      <w:bookmarkStart w:id="333" w:name="_Toc425855432"/>
      <w:r>
        <w:rPr>
          <w:rStyle w:val="CharSClsNo"/>
        </w:rPr>
        <w:t>8</w:t>
      </w:r>
      <w:r>
        <w:t>.</w:t>
      </w:r>
      <w:r>
        <w:tab/>
        <w:t>Resolution without meeting</w:t>
      </w:r>
      <w:bookmarkEnd w:id="332"/>
      <w:bookmarkEnd w:id="33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334" w:name="_Toc378088438"/>
      <w:bookmarkStart w:id="335" w:name="_Toc425855433"/>
      <w:r>
        <w:rPr>
          <w:rStyle w:val="CharSClsNo"/>
        </w:rPr>
        <w:t>9</w:t>
      </w:r>
      <w:r>
        <w:t>.</w:t>
      </w:r>
      <w:r>
        <w:tab/>
        <w:t>Minutes</w:t>
      </w:r>
      <w:bookmarkEnd w:id="334"/>
      <w:bookmarkEnd w:id="33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336" w:name="_Toc378088229"/>
      <w:bookmarkStart w:id="337" w:name="_Toc378088439"/>
      <w:bookmarkStart w:id="338" w:name="_Toc425855434"/>
      <w:r>
        <w:rPr>
          <w:rStyle w:val="CharSDivNo"/>
        </w:rPr>
        <w:t>Division 2</w:t>
      </w:r>
      <w:r>
        <w:t> — </w:t>
      </w:r>
      <w:r>
        <w:rPr>
          <w:rStyle w:val="CharSDivText"/>
        </w:rPr>
        <w:t>Disclosure of interests etc.</w:t>
      </w:r>
      <w:bookmarkEnd w:id="336"/>
      <w:bookmarkEnd w:id="337"/>
      <w:bookmarkEnd w:id="338"/>
    </w:p>
    <w:p>
      <w:pPr>
        <w:pStyle w:val="yHeading5"/>
        <w:outlineLvl w:val="0"/>
      </w:pPr>
      <w:bookmarkStart w:id="339" w:name="_Toc378088440"/>
      <w:bookmarkStart w:id="340" w:name="_Toc425855435"/>
      <w:r>
        <w:rPr>
          <w:rStyle w:val="CharSClsNo"/>
        </w:rPr>
        <w:t>10</w:t>
      </w:r>
      <w:r>
        <w:t>.</w:t>
      </w:r>
      <w:r>
        <w:tab/>
        <w:t>Meaning of “member”</w:t>
      </w:r>
      <w:bookmarkEnd w:id="339"/>
      <w:bookmarkEnd w:id="34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or a deputy member of a committee, as the case may be.</w:t>
      </w:r>
    </w:p>
    <w:p>
      <w:pPr>
        <w:pStyle w:val="yHeading5"/>
        <w:outlineLvl w:val="0"/>
      </w:pPr>
      <w:bookmarkStart w:id="341" w:name="_Toc378088441"/>
      <w:bookmarkStart w:id="342" w:name="_Toc425855436"/>
      <w:r>
        <w:rPr>
          <w:rStyle w:val="CharSClsNo"/>
        </w:rPr>
        <w:t>11</w:t>
      </w:r>
      <w:r>
        <w:t>.</w:t>
      </w:r>
      <w:r>
        <w:tab/>
        <w:t>Disclosure of interests</w:t>
      </w:r>
      <w:bookmarkEnd w:id="341"/>
      <w:bookmarkEnd w:id="34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343" w:name="_Toc378088442"/>
      <w:bookmarkStart w:id="344" w:name="_Toc425855437"/>
      <w:r>
        <w:rPr>
          <w:rStyle w:val="CharSClsNo"/>
        </w:rPr>
        <w:t>12</w:t>
      </w:r>
      <w:r>
        <w:t>.</w:t>
      </w:r>
      <w:r>
        <w:tab/>
        <w:t>Exclusion of interested member</w:t>
      </w:r>
      <w:bookmarkEnd w:id="343"/>
      <w:bookmarkEnd w:id="34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345" w:name="_Toc378088443"/>
      <w:bookmarkStart w:id="346" w:name="_Toc425855438"/>
      <w:r>
        <w:rPr>
          <w:rStyle w:val="CharSClsNo"/>
        </w:rPr>
        <w:t>13</w:t>
      </w:r>
      <w:r>
        <w:t>.</w:t>
      </w:r>
      <w:r>
        <w:tab/>
        <w:t>Board or committee may resolve that clause 12 inapplicable</w:t>
      </w:r>
      <w:bookmarkEnd w:id="345"/>
      <w:bookmarkEnd w:id="34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47" w:name="_Toc378088444"/>
      <w:bookmarkStart w:id="348" w:name="_Toc425855439"/>
      <w:r>
        <w:rPr>
          <w:rStyle w:val="CharSClsNo"/>
        </w:rPr>
        <w:t>14</w:t>
      </w:r>
      <w:r>
        <w:t>.</w:t>
      </w:r>
      <w:r>
        <w:tab/>
        <w:t>Quorum where clause 12 applies</w:t>
      </w:r>
      <w:bookmarkEnd w:id="347"/>
      <w:bookmarkEnd w:id="348"/>
    </w:p>
    <w:p>
      <w:pPr>
        <w:pStyle w:val="ySubsection"/>
      </w:pPr>
      <w:r>
        <w:tab/>
        <w:t>(1)</w:t>
      </w:r>
      <w:r>
        <w:tab/>
        <w:t>Despite clause 5(3), when the Board is dealing with a matter in relation to which a member of the Board is disqualified under clause 12, 6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349" w:name="_Toc378088445"/>
      <w:bookmarkStart w:id="350" w:name="_Toc425855440"/>
      <w:r>
        <w:rPr>
          <w:rStyle w:val="CharSClsNo"/>
        </w:rPr>
        <w:t>15</w:t>
      </w:r>
      <w:r>
        <w:t>.</w:t>
      </w:r>
      <w:r>
        <w:tab/>
        <w:t>Minister may declare clauses 12 and 14 inapplicable</w:t>
      </w:r>
      <w:bookmarkEnd w:id="349"/>
      <w:bookmarkEnd w:id="35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351" w:name="_Toc378088236"/>
      <w:bookmarkStart w:id="352" w:name="_Toc378088446"/>
      <w:bookmarkStart w:id="353" w:name="_Toc425855441"/>
      <w:r>
        <w:rPr>
          <w:rStyle w:val="CharSchNo"/>
        </w:rPr>
        <w:t>Schedule 2</w:t>
      </w:r>
      <w:r>
        <w:rPr>
          <w:rStyle w:val="CharSDivNo"/>
        </w:rPr>
        <w:t> </w:t>
      </w:r>
      <w:r>
        <w:t>—</w:t>
      </w:r>
      <w:r>
        <w:rPr>
          <w:rStyle w:val="CharSDivText"/>
        </w:rPr>
        <w:t> </w:t>
      </w:r>
      <w:r>
        <w:rPr>
          <w:rStyle w:val="CharSchText"/>
        </w:rPr>
        <w:t>Transitional and savings</w:t>
      </w:r>
      <w:bookmarkEnd w:id="351"/>
      <w:bookmarkEnd w:id="352"/>
      <w:bookmarkEnd w:id="353"/>
    </w:p>
    <w:p>
      <w:pPr>
        <w:pStyle w:val="yShoulderClause"/>
      </w:pPr>
      <w:r>
        <w:t>[s. 113]</w:t>
      </w:r>
    </w:p>
    <w:p>
      <w:pPr>
        <w:pStyle w:val="yHeading5"/>
        <w:outlineLvl w:val="0"/>
      </w:pPr>
      <w:bookmarkStart w:id="354" w:name="_Toc378088447"/>
      <w:bookmarkStart w:id="355" w:name="_Toc425855442"/>
      <w:r>
        <w:rPr>
          <w:rStyle w:val="CharSClsNo"/>
        </w:rPr>
        <w:t>1</w:t>
      </w:r>
      <w:r>
        <w:t>.</w:t>
      </w:r>
      <w:r>
        <w:tab/>
        <w:t>Terms used in this Schedule</w:t>
      </w:r>
      <w:bookmarkEnd w:id="354"/>
      <w:bookmarkEnd w:id="35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professional standards committee</w:t>
      </w:r>
      <w:r>
        <w:t xml:space="preserve"> means the professional standards committee established under the repealed Act;</w:t>
      </w:r>
    </w:p>
    <w:p>
      <w:pPr>
        <w:pStyle w:val="yDefstart"/>
      </w:pPr>
      <w:r>
        <w:rPr>
          <w:b/>
        </w:rPr>
        <w:tab/>
      </w:r>
      <w:r>
        <w:rPr>
          <w:rStyle w:val="CharDefText"/>
        </w:rPr>
        <w:t>register</w:t>
      </w:r>
      <w:r>
        <w:t xml:space="preserve"> means the register referred to in the repealed Act section 33;</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Nurses Board of Western Australia established under the repealed Act;</w:t>
      </w:r>
    </w:p>
    <w:p>
      <w:pPr>
        <w:pStyle w:val="yDefstart"/>
      </w:pPr>
      <w:r>
        <w:rPr>
          <w:b/>
        </w:rPr>
        <w:tab/>
      </w:r>
      <w:r>
        <w:rPr>
          <w:rStyle w:val="CharDefText"/>
        </w:rPr>
        <w:t>the new Board</w:t>
      </w:r>
      <w:r>
        <w:t xml:space="preserve"> means the Nurses and Midwives Board of Western Australia established under this Act;</w:t>
      </w:r>
    </w:p>
    <w:p>
      <w:pPr>
        <w:pStyle w:val="yDefstart"/>
        <w:rPr>
          <w:iCs/>
        </w:rPr>
      </w:pPr>
      <w:r>
        <w:rPr>
          <w:b/>
        </w:rPr>
        <w:tab/>
      </w:r>
      <w:r>
        <w:rPr>
          <w:rStyle w:val="CharDefText"/>
        </w:rPr>
        <w:t>the repealed Act</w:t>
      </w:r>
      <w:r>
        <w:t xml:space="preserve"> means the </w:t>
      </w:r>
      <w:r>
        <w:rPr>
          <w:i/>
        </w:rPr>
        <w:t>Nurses Act 1992</w:t>
      </w:r>
      <w:r>
        <w:rPr>
          <w:iCs/>
        </w:rPr>
        <w:t>.</w:t>
      </w:r>
    </w:p>
    <w:p>
      <w:pPr>
        <w:pStyle w:val="yHeading5"/>
        <w:outlineLvl w:val="0"/>
      </w:pPr>
      <w:bookmarkStart w:id="356" w:name="_Toc378088448"/>
      <w:bookmarkStart w:id="357" w:name="_Toc425855443"/>
      <w:r>
        <w:rPr>
          <w:rStyle w:val="CharSClsNo"/>
        </w:rPr>
        <w:t>2</w:t>
      </w:r>
      <w:r>
        <w:t>.</w:t>
      </w:r>
      <w:r>
        <w:tab/>
      </w:r>
      <w:r>
        <w:rPr>
          <w:i/>
        </w:rPr>
        <w:t>Interpretation Act 1984</w:t>
      </w:r>
      <w:r>
        <w:t xml:space="preserve"> not affected</w:t>
      </w:r>
      <w:bookmarkEnd w:id="356"/>
      <w:bookmarkEnd w:id="35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111 and 112.</w:t>
      </w:r>
    </w:p>
    <w:p>
      <w:pPr>
        <w:pStyle w:val="yHeading5"/>
        <w:outlineLvl w:val="0"/>
      </w:pPr>
      <w:bookmarkStart w:id="358" w:name="_Toc378088449"/>
      <w:bookmarkStart w:id="359" w:name="_Toc425855444"/>
      <w:r>
        <w:rPr>
          <w:rStyle w:val="CharSClsNo"/>
        </w:rPr>
        <w:t>3</w:t>
      </w:r>
      <w:r>
        <w:t>.</w:t>
      </w:r>
      <w:r>
        <w:tab/>
        <w:t>The Nurses Registration Board continues</w:t>
      </w:r>
      <w:bookmarkEnd w:id="358"/>
      <w:bookmarkEnd w:id="35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360" w:name="_Toc378088450"/>
      <w:bookmarkStart w:id="361" w:name="_Toc425855445"/>
      <w:r>
        <w:rPr>
          <w:rStyle w:val="CharSClsNo"/>
        </w:rPr>
        <w:t>4</w:t>
      </w:r>
      <w:r>
        <w:t>.</w:t>
      </w:r>
      <w:r>
        <w:tab/>
        <w:t>Board members</w:t>
      </w:r>
      <w:bookmarkEnd w:id="360"/>
      <w:bookmarkEnd w:id="361"/>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outlineLvl w:val="0"/>
      </w:pPr>
      <w:bookmarkStart w:id="362" w:name="_Toc378088451"/>
      <w:bookmarkStart w:id="363" w:name="_Toc425855446"/>
      <w:r>
        <w:rPr>
          <w:rStyle w:val="CharSClsNo"/>
        </w:rPr>
        <w:t>5</w:t>
      </w:r>
      <w:r>
        <w:t>.</w:t>
      </w:r>
      <w:r>
        <w:tab/>
        <w:t>The registrar and other staff</w:t>
      </w:r>
      <w:bookmarkEnd w:id="362"/>
      <w:bookmarkEnd w:id="36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Nurses Act 1992</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Nurses Act 1992</w:t>
      </w:r>
      <w:r>
        <w:t>.</w:t>
      </w:r>
    </w:p>
    <w:p>
      <w:pPr>
        <w:pStyle w:val="yHeading5"/>
        <w:outlineLvl w:val="0"/>
      </w:pPr>
      <w:bookmarkStart w:id="364" w:name="_Toc378088452"/>
      <w:bookmarkStart w:id="365" w:name="_Toc425855447"/>
      <w:r>
        <w:rPr>
          <w:rStyle w:val="CharSClsNo"/>
        </w:rPr>
        <w:t>6</w:t>
      </w:r>
      <w:r>
        <w:t>.</w:t>
      </w:r>
      <w:r>
        <w:tab/>
        <w:t>Persons entered in division 1 of the register</w:t>
      </w:r>
      <w:bookmarkEnd w:id="364"/>
      <w:bookmarkEnd w:id="365"/>
    </w:p>
    <w:p>
      <w:pPr>
        <w:pStyle w:val="ySubsection"/>
      </w:pPr>
      <w:r>
        <w:tab/>
        <w:t>(1)</w:t>
      </w:r>
      <w:r>
        <w:tab/>
        <w:t>A natural person who immediately before the commencement day was entered in division 1 of the register is, on the commencement day, to be taken to be registered under this Act as a registered nurse for the period that, and subject to the same conditions as, applied to that person’s registration under division 1 under the repealed Act.</w:t>
      </w:r>
    </w:p>
    <w:p>
      <w:pPr>
        <w:pStyle w:val="ySubsection"/>
      </w:pPr>
      <w:r>
        <w:tab/>
        <w:t>(2)</w:t>
      </w:r>
      <w:r>
        <w:tab/>
        <w:t>A natural person who immediately before the commencement day was entered in division 1 of the register as having a qualification in midwifery is, on the commencement day, to be taken to be registered under this Act as a midwife.</w:t>
      </w:r>
    </w:p>
    <w:p>
      <w:pPr>
        <w:pStyle w:val="ySubsection"/>
      </w:pPr>
      <w:r>
        <w:tab/>
        <w:t>(3)</w:t>
      </w:r>
      <w:r>
        <w:tab/>
        <w:t>A natural person who immediately before the commencement day was registered under the repealed Act as a nurse practitioner is, on the commencement day, to be taken to be registered under this Act as a nurse practitioner for the period that, and subject to the same conditions as, applied to that person’s registration as a nurse practitioner under the repealed Act.</w:t>
      </w:r>
    </w:p>
    <w:p>
      <w:pPr>
        <w:pStyle w:val="ySubsection"/>
      </w:pPr>
      <w:r>
        <w:tab/>
        <w:t>(4)</w:t>
      </w:r>
      <w:r>
        <w:tab/>
        <w:t>If under subclause (1), (2) or (3)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(5)</w:t>
      </w:r>
      <w:r>
        <w:tab/>
        <w:t>If a natural person was entered in division 1 of the register immediately before the commencement day as a specialty mental health nurse, mental retardation nurse or paediatric nurse, on the commencement day, it is to be taken to be a condition of the person’s registration under subclause (1) that the nurse may practise only as a mental health nurse, mental retardation nurse or paediatric nurse.</w:t>
      </w:r>
    </w:p>
    <w:p>
      <w:pPr>
        <w:pStyle w:val="yHeading5"/>
        <w:outlineLvl w:val="0"/>
      </w:pPr>
      <w:bookmarkStart w:id="366" w:name="_Toc378088453"/>
      <w:bookmarkStart w:id="367" w:name="_Toc425855448"/>
      <w:r>
        <w:rPr>
          <w:rStyle w:val="CharSClsNo"/>
        </w:rPr>
        <w:t>7</w:t>
      </w:r>
      <w:r>
        <w:t>.</w:t>
      </w:r>
      <w:r>
        <w:tab/>
        <w:t>Persons entered in division 2 of the register under the repealed Act section 34(b)(i)</w:t>
      </w:r>
      <w:bookmarkEnd w:id="366"/>
      <w:bookmarkEnd w:id="367"/>
    </w:p>
    <w:p>
      <w:pPr>
        <w:pStyle w:val="ySubsection"/>
      </w:pPr>
      <w:r>
        <w:tab/>
        <w:t>(1)</w:t>
      </w:r>
      <w:r>
        <w:tab/>
        <w:t>A natural person whose name was entered in division 2 of the register under the repealed Act section 34(b)(i) immediately before the commencement day is, on the commencement day, to be taken to be registered under this Act as an enrolled nurse for the period that, and subject to the same conditions as, applied to that person’s registration under the repealed Act.</w:t>
      </w:r>
    </w:p>
    <w:p>
      <w:pPr>
        <w:pStyle w:val="ySubsection"/>
      </w:pPr>
      <w:r>
        <w:tab/>
        <w:t>(2)</w:t>
      </w:r>
      <w:r>
        <w:tab/>
        <w:t>Subclause (1) does not apply to a person whose name was entered in division 2 of the register under the repealed Act section 34(b)(i) immediately before the commencement day only as a dental nurse.</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(4)</w:t>
      </w:r>
      <w:r>
        <w:tab/>
        <w:t>If a natural person was entered in division 2 of the register immediately before the commencement day as an enrolled mental health nurse, on the commencement day, it is to be taken to be a condition of the person’s registration under subclause (1) that the nurse may practise only as an enrolled mental health nurse.</w:t>
      </w:r>
    </w:p>
    <w:p>
      <w:pPr>
        <w:pStyle w:val="yHeading5"/>
        <w:outlineLvl w:val="0"/>
      </w:pPr>
      <w:bookmarkStart w:id="368" w:name="_Toc378088454"/>
      <w:bookmarkStart w:id="369" w:name="_Toc425855449"/>
      <w:r>
        <w:rPr>
          <w:rStyle w:val="CharSClsNo"/>
        </w:rPr>
        <w:t>8</w:t>
      </w:r>
      <w:r>
        <w:t>.</w:t>
      </w:r>
      <w:r>
        <w:tab/>
        <w:t>Persons entered in division 2 of the register under the repealed Act section 34(b)(ii)</w:t>
      </w:r>
      <w:bookmarkEnd w:id="368"/>
      <w:bookmarkEnd w:id="369"/>
    </w:p>
    <w:p>
      <w:pPr>
        <w:pStyle w:val="ySubsection"/>
      </w:pPr>
      <w:r>
        <w:tab/>
        <w:t>(1)</w:t>
      </w:r>
      <w:r>
        <w:tab/>
        <w:t xml:space="preserve">This clause applies to a natural person whose name, immediately before the commencement day, was entered in division 2 of the register under the repealed Act section 34(b)(ii) as a children’s nurse (a </w:t>
      </w:r>
      <w:r>
        <w:rPr>
          <w:rStyle w:val="CharDefText"/>
        </w:rPr>
        <w:t>children’s nurse</w:t>
      </w:r>
      <w:r>
        <w:t xml:space="preserve">) or mothercraft nurse (a </w:t>
      </w:r>
      <w:r>
        <w:rPr>
          <w:rStyle w:val="CharDefText"/>
        </w:rPr>
        <w:t>mothercraft nurse</w:t>
      </w:r>
      <w:r>
        <w:t>).</w:t>
      </w:r>
    </w:p>
    <w:p>
      <w:pPr>
        <w:pStyle w:val="ySubsection"/>
      </w:pPr>
      <w:r>
        <w:tab/>
        <w:t>(2)</w:t>
      </w:r>
      <w:r>
        <w:tab/>
        <w:t>A children’s nurse or mothercraft nurse is to be taken to be registered under this Act as an enrolled nurse for the period that, and subject to the same conditions as, applied to that person’s registration under the repealed Act.</w:t>
      </w:r>
    </w:p>
    <w:p>
      <w:pPr>
        <w:pStyle w:val="ySubsection"/>
      </w:pPr>
      <w:r>
        <w:tab/>
        <w:t>(3)</w:t>
      </w:r>
      <w:r>
        <w:tab/>
        <w:t>If under subclause (2) a person is to be taken to be registered under this Act as an enrolled nurse, the new Board may within 6 months of the commencement day, by notice in writing to the person, impose the conditions referred to in section 32(2) on the person’s registration under this Act.</w:t>
      </w:r>
    </w:p>
    <w:p>
      <w:pPr>
        <w:pStyle w:val="ySubsection"/>
      </w:pPr>
      <w:r>
        <w:tab/>
        <w:t>(4)</w:t>
      </w:r>
      <w:r>
        <w:tab/>
        <w:t>It is to be taken to be a condition of registration as a children’s nurse or mothercraft nurse under subclause (2) that the children’s nurse or mothercraft nurse may practise only as a children’s nurse or mothercraft nurse.</w:t>
      </w:r>
    </w:p>
    <w:p>
      <w:pPr>
        <w:pStyle w:val="yHeading5"/>
        <w:outlineLvl w:val="0"/>
      </w:pPr>
      <w:bookmarkStart w:id="370" w:name="_Toc378088455"/>
      <w:bookmarkStart w:id="371" w:name="_Toc425855450"/>
      <w:r>
        <w:rPr>
          <w:rStyle w:val="CharSClsNo"/>
        </w:rPr>
        <w:t>9</w:t>
      </w:r>
      <w:r>
        <w:t>.</w:t>
      </w:r>
      <w:r>
        <w:tab/>
        <w:t>Persons granted honorary or temporary registration under the repealed Act</w:t>
      </w:r>
      <w:bookmarkEnd w:id="370"/>
      <w:bookmarkEnd w:id="371"/>
    </w:p>
    <w:p>
      <w:pPr>
        <w:pStyle w:val="ySubsection"/>
      </w:pPr>
      <w:r>
        <w:tab/>
      </w:r>
      <w:r>
        <w:tab/>
        <w:t>A person who immediately before the commencement day was registered under the repealed Act section 25 or 27 is, on the commencement day, to be taken to be registered under section 30 for the period that, and subject to the same conditions as, applied to that person’s registration under the repealed Act.</w:t>
      </w:r>
    </w:p>
    <w:p>
      <w:pPr>
        <w:pStyle w:val="yHeading5"/>
        <w:outlineLvl w:val="0"/>
      </w:pPr>
      <w:bookmarkStart w:id="372" w:name="_Toc378088456"/>
      <w:bookmarkStart w:id="373" w:name="_Toc425855451"/>
      <w:r>
        <w:rPr>
          <w:rStyle w:val="CharSClsNo"/>
        </w:rPr>
        <w:t>10</w:t>
      </w:r>
      <w:r>
        <w:t>.</w:t>
      </w:r>
      <w:r>
        <w:tab/>
        <w:t>Persons granted provisional registration under the repealed Act</w:t>
      </w:r>
      <w:bookmarkEnd w:id="372"/>
      <w:bookmarkEnd w:id="373"/>
    </w:p>
    <w:p>
      <w:pPr>
        <w:pStyle w:val="ySubsection"/>
      </w:pPr>
      <w:r>
        <w:tab/>
      </w:r>
      <w:r>
        <w:tab/>
        <w:t>A person who immediately before the commencement day was registered under the repealed Act section 26 is, on the commencement day, to be taken to be registered under section 29 for the period that, and subject to the same conditions as, applied to that person’s registration under the repealed Act.</w:t>
      </w:r>
    </w:p>
    <w:p>
      <w:pPr>
        <w:pStyle w:val="yHeading5"/>
        <w:outlineLvl w:val="0"/>
      </w:pPr>
      <w:bookmarkStart w:id="374" w:name="_Toc378088457"/>
      <w:bookmarkStart w:id="375" w:name="_Toc425855452"/>
      <w:r>
        <w:rPr>
          <w:rStyle w:val="CharSClsNo"/>
        </w:rPr>
        <w:t>11</w:t>
      </w:r>
      <w:r>
        <w:t>.</w:t>
      </w:r>
      <w:r>
        <w:tab/>
        <w:t>Registered body corporate</w:t>
      </w:r>
      <w:bookmarkEnd w:id="374"/>
      <w:bookmarkEnd w:id="375"/>
    </w:p>
    <w:p>
      <w:pPr>
        <w:pStyle w:val="ySubsection"/>
      </w:pPr>
      <w:r>
        <w:tab/>
      </w:r>
      <w:r>
        <w:tab/>
        <w:t>A body corporate registered under the repealed Act section 24 immediately before the commencement day ceases to be so registered on the commencement day.</w:t>
      </w:r>
    </w:p>
    <w:p>
      <w:pPr>
        <w:pStyle w:val="yHeading5"/>
        <w:outlineLvl w:val="0"/>
      </w:pPr>
      <w:bookmarkStart w:id="376" w:name="_Toc378088458"/>
      <w:bookmarkStart w:id="377" w:name="_Toc425855453"/>
      <w:r>
        <w:rPr>
          <w:rStyle w:val="CharSClsNo"/>
        </w:rPr>
        <w:t>12</w:t>
      </w:r>
      <w:r>
        <w:t>.</w:t>
      </w:r>
      <w:r>
        <w:tab/>
        <w:t>Register</w:t>
      </w:r>
      <w:bookmarkEnd w:id="376"/>
      <w:bookmarkEnd w:id="377"/>
    </w:p>
    <w:p>
      <w:pPr>
        <w:pStyle w:val="ySubsection"/>
      </w:pPr>
      <w:r>
        <w:tab/>
      </w:r>
      <w:r>
        <w:tab/>
        <w:t>The register kept under the repealed Act section 33 immediately before the commencement day is to be taken to be the register required to be kept under section 38.</w:t>
      </w:r>
    </w:p>
    <w:p>
      <w:pPr>
        <w:pStyle w:val="yHeading5"/>
        <w:outlineLvl w:val="0"/>
      </w:pPr>
      <w:bookmarkStart w:id="378" w:name="_Toc378088459"/>
      <w:bookmarkStart w:id="379" w:name="_Toc425855454"/>
      <w:r>
        <w:rPr>
          <w:rStyle w:val="CharSClsNo"/>
        </w:rPr>
        <w:t>13</w:t>
      </w:r>
      <w:r>
        <w:t>.</w:t>
      </w:r>
      <w:r>
        <w:tab/>
        <w:t>Certificates of registration issued under the repealed Act</w:t>
      </w:r>
      <w:bookmarkEnd w:id="378"/>
      <w:bookmarkEnd w:id="37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380" w:name="_Toc378088460"/>
      <w:bookmarkStart w:id="381" w:name="_Toc425855455"/>
      <w:r>
        <w:rPr>
          <w:rStyle w:val="CharSClsNo"/>
        </w:rPr>
        <w:t>14</w:t>
      </w:r>
      <w:r>
        <w:t>.</w:t>
      </w:r>
      <w:r>
        <w:tab/>
        <w:t>Restoration of certain names to the register</w:t>
      </w:r>
      <w:bookmarkEnd w:id="380"/>
      <w:bookmarkEnd w:id="381"/>
    </w:p>
    <w:p>
      <w:pPr>
        <w:pStyle w:val="ySubsection"/>
      </w:pPr>
      <w:r>
        <w:tab/>
      </w:r>
      <w:r>
        <w:tab/>
        <w:t>If a natural person’s name has been struck off the register under the repealed Act section 69(b), section 37 applies to that person as if the person were a disqualified person as defined in section 37(1).</w:t>
      </w:r>
    </w:p>
    <w:p>
      <w:pPr>
        <w:pStyle w:val="yHeading5"/>
        <w:outlineLvl w:val="0"/>
      </w:pPr>
      <w:bookmarkStart w:id="382" w:name="_Toc378088461"/>
      <w:bookmarkStart w:id="383" w:name="_Toc425855456"/>
      <w:r>
        <w:rPr>
          <w:rStyle w:val="CharSClsNo"/>
        </w:rPr>
        <w:t>15</w:t>
      </w:r>
      <w:r>
        <w:t>.</w:t>
      </w:r>
      <w:r>
        <w:tab/>
        <w:t>Suspensions</w:t>
      </w:r>
      <w:bookmarkEnd w:id="382"/>
      <w:bookmarkEnd w:id="383"/>
    </w:p>
    <w:p>
      <w:pPr>
        <w:pStyle w:val="ySubsection"/>
      </w:pPr>
      <w:r>
        <w:tab/>
      </w:r>
      <w:r>
        <w:tab/>
        <w:t>If immediately before the commencement day a natural person was suspended under the repealed Act section 69(c), section 83 applies to the suspension as if the person had been suspended under section 81(1)(j).</w:t>
      </w:r>
    </w:p>
    <w:p>
      <w:pPr>
        <w:pStyle w:val="yHeading5"/>
        <w:outlineLvl w:val="0"/>
      </w:pPr>
      <w:bookmarkStart w:id="384" w:name="_Toc378088462"/>
      <w:bookmarkStart w:id="385" w:name="_Toc425855457"/>
      <w:r>
        <w:rPr>
          <w:rStyle w:val="CharSClsNo"/>
        </w:rPr>
        <w:t>16</w:t>
      </w:r>
      <w:r>
        <w:t>.</w:t>
      </w:r>
      <w:r>
        <w:tab/>
        <w:t>Undertakings under the repealed Act</w:t>
      </w:r>
      <w:bookmarkEnd w:id="384"/>
      <w:bookmarkEnd w:id="38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386" w:name="_Toc378088463"/>
      <w:bookmarkStart w:id="387" w:name="_Toc425855458"/>
      <w:r>
        <w:rPr>
          <w:rStyle w:val="CharSClsNo"/>
        </w:rPr>
        <w:t>17</w:t>
      </w:r>
      <w:r>
        <w:t>.</w:t>
      </w:r>
      <w:r>
        <w:tab/>
        <w:t>Interim orders of the former Board</w:t>
      </w:r>
      <w:bookmarkEnd w:id="386"/>
      <w:bookmarkEnd w:id="387"/>
    </w:p>
    <w:p>
      <w:pPr>
        <w:pStyle w:val="ySubsection"/>
      </w:pPr>
      <w:r>
        <w:tab/>
      </w:r>
      <w:r>
        <w:tab/>
        <w:t>If before the commencement day the former Board had delivered an order under the repealed Act section 59B(1)(c), (d) or (e), on the commencement day the order is to be taken to be an order given on that day under section 57(1)(a), (b) or (c), respectively.</w:t>
      </w:r>
    </w:p>
    <w:p>
      <w:pPr>
        <w:pStyle w:val="yHeading5"/>
        <w:outlineLvl w:val="0"/>
      </w:pPr>
      <w:bookmarkStart w:id="388" w:name="_Toc378088464"/>
      <w:bookmarkStart w:id="389" w:name="_Toc425855459"/>
      <w:r>
        <w:rPr>
          <w:rStyle w:val="CharSClsNo"/>
        </w:rPr>
        <w:t>18</w:t>
      </w:r>
      <w:r>
        <w:t>.</w:t>
      </w:r>
      <w:r>
        <w:tab/>
        <w:t>Investigations</w:t>
      </w:r>
      <w:bookmarkEnd w:id="388"/>
      <w:bookmarkEnd w:id="389"/>
    </w:p>
    <w:p>
      <w:pPr>
        <w:pStyle w:val="ySubsection"/>
      </w:pPr>
      <w:r>
        <w:tab/>
      </w:r>
      <w:r>
        <w:tab/>
        <w:t>If before the commencement day a person appointed under the repealed Act section 60(1)(c) had not furnished a report under the repealed Act section 62, the person is to continue investigating the matter as if he or she had been appointed under Part 5 Division 7 of this Act and the appointing body were the complaints assessment committee.</w:t>
      </w:r>
    </w:p>
    <w:p>
      <w:pPr>
        <w:pStyle w:val="yHeading5"/>
        <w:outlineLvl w:val="0"/>
      </w:pPr>
      <w:bookmarkStart w:id="390" w:name="_Toc378088465"/>
      <w:bookmarkStart w:id="391" w:name="_Toc425855460"/>
      <w:r>
        <w:rPr>
          <w:rStyle w:val="CharSClsNo"/>
        </w:rPr>
        <w:t>19</w:t>
      </w:r>
      <w:r>
        <w:t>.</w:t>
      </w:r>
      <w:r>
        <w:tab/>
        <w:t>Complaints being dealt with by the former Board</w:t>
      </w:r>
      <w:bookmarkEnd w:id="390"/>
      <w:bookmarkEnd w:id="391"/>
    </w:p>
    <w:p>
      <w:pPr>
        <w:pStyle w:val="ySubsection"/>
      </w:pPr>
      <w:r>
        <w:tab/>
      </w:r>
      <w:r>
        <w:tab/>
        <w:t>If before the commencement day the former Board had received a complaint but had not dealt with it under the repealed Act section 60(1)(a), the complaints assessment committee is to deal with the complaint as if the complaint had been lodged under section 54(2).</w:t>
      </w:r>
    </w:p>
    <w:p>
      <w:pPr>
        <w:pStyle w:val="yHeading5"/>
        <w:outlineLvl w:val="0"/>
      </w:pPr>
      <w:bookmarkStart w:id="392" w:name="_Toc378088466"/>
      <w:bookmarkStart w:id="393" w:name="_Toc425855461"/>
      <w:r>
        <w:rPr>
          <w:rStyle w:val="CharSClsNo"/>
        </w:rPr>
        <w:t>20</w:t>
      </w:r>
      <w:r>
        <w:t>.</w:t>
      </w:r>
      <w:r>
        <w:tab/>
        <w:t>Matters referred to the professional standards committee</w:t>
      </w:r>
      <w:bookmarkEnd w:id="392"/>
      <w:bookmarkEnd w:id="393"/>
    </w:p>
    <w:p>
      <w:pPr>
        <w:pStyle w:val="ySubsection"/>
      </w:pPr>
      <w:r>
        <w:tab/>
      </w:r>
      <w:r>
        <w:tab/>
        <w:t>If before the commencement day a matter had been referred to the professional standards committee but it had not exercised one or more of the powers conferred on it by the repealed Act section 64, the complaints assessment committee is to deal with the matter as if were a complaint lodged under section 54(2).</w:t>
      </w:r>
    </w:p>
    <w:p>
      <w:pPr>
        <w:pStyle w:val="yHeading5"/>
        <w:outlineLvl w:val="0"/>
      </w:pPr>
      <w:bookmarkStart w:id="394" w:name="_Toc378088467"/>
      <w:bookmarkStart w:id="395" w:name="_Toc425855462"/>
      <w:r>
        <w:rPr>
          <w:rStyle w:val="CharSClsNo"/>
        </w:rPr>
        <w:t>21</w:t>
      </w:r>
      <w:r>
        <w:t>.</w:t>
      </w:r>
      <w:r>
        <w:tab/>
        <w:t>Matters being dealt with by the presiding member of the former Board</w:t>
      </w:r>
      <w:bookmarkEnd w:id="394"/>
      <w:bookmarkEnd w:id="395"/>
    </w:p>
    <w:p>
      <w:pPr>
        <w:pStyle w:val="ySubsection"/>
      </w:pPr>
      <w:r>
        <w:tab/>
      </w:r>
      <w:r>
        <w:tab/>
        <w:t>If immediately before the commencement day a report had been furnished under the repealed Act section 62 but had not been dealt with by the presiding member of the former Board under the repealed Act section 63, the new Board is to consider the report and its recommendations and take action in relation to the subject of the report of a kind referred to in section 60(2) or 62.</w:t>
      </w:r>
    </w:p>
    <w:p>
      <w:pPr>
        <w:pStyle w:val="yHeading5"/>
        <w:outlineLvl w:val="0"/>
      </w:pPr>
      <w:bookmarkStart w:id="396" w:name="_Toc378088468"/>
      <w:bookmarkStart w:id="397" w:name="_Toc425855463"/>
      <w:r>
        <w:rPr>
          <w:rStyle w:val="CharSClsNo"/>
        </w:rPr>
        <w:t>22</w:t>
      </w:r>
      <w:r>
        <w:t>.</w:t>
      </w:r>
      <w:r>
        <w:tab/>
        <w:t>Failure to comply with an order made under the repealed Act</w:t>
      </w:r>
      <w:bookmarkEnd w:id="396"/>
      <w:bookmarkEnd w:id="397"/>
    </w:p>
    <w:p>
      <w:pPr>
        <w:pStyle w:val="ySubsection"/>
      </w:pPr>
      <w:r>
        <w:tab/>
      </w:r>
      <w:r>
        <w:tab/>
        <w:t>If immediately before the commencement day an order made by the former Board or the professional standards committee under the repealed Act was in effect in relation to a natural person, that order is not affected by the repeal of that Act and failure to comply with it before, on or after the commencement day may be dealt with under section 92 as if the order were an order</w:t>
      </w:r>
      <w:r>
        <w:rPr>
          <w:snapToGrid w:val="0"/>
        </w:rPr>
        <w:t xml:space="preserve"> made under section 57 or 62, as the case requires</w:t>
      </w:r>
      <w:r>
        <w:t>.</w:t>
      </w:r>
    </w:p>
    <w:p>
      <w:pPr>
        <w:pStyle w:val="yHeading5"/>
        <w:outlineLvl w:val="0"/>
      </w:pPr>
      <w:bookmarkStart w:id="398" w:name="_Toc378088469"/>
      <w:bookmarkStart w:id="399" w:name="_Toc425855464"/>
      <w:r>
        <w:rPr>
          <w:rStyle w:val="CharSClsNo"/>
        </w:rPr>
        <w:t>23</w:t>
      </w:r>
      <w:r>
        <w:t>.</w:t>
      </w:r>
      <w:r>
        <w:tab/>
        <w:t>Codes of practice</w:t>
      </w:r>
      <w:bookmarkEnd w:id="398"/>
      <w:bookmarkEnd w:id="399"/>
    </w:p>
    <w:p>
      <w:pPr>
        <w:pStyle w:val="ySubsection"/>
      </w:pPr>
      <w:r>
        <w:tab/>
      </w:r>
      <w:r>
        <w:tab/>
        <w:t xml:space="preserve">Despite the repeal of the </w:t>
      </w:r>
      <w:r>
        <w:rPr>
          <w:i/>
        </w:rPr>
        <w:t>Nurses Act 1992</w:t>
      </w:r>
      <w:r>
        <w:rPr>
          <w:iCs/>
        </w:rPr>
        <w:t>,</w:t>
      </w:r>
      <w:r>
        <w:t xml:space="preserve"> the </w:t>
      </w:r>
      <w:r>
        <w:rPr>
          <w:i/>
        </w:rPr>
        <w:t>Nurses Code of Practice 2000</w:t>
      </w:r>
      <w:r>
        <w:t xml:space="preserve"> and the </w:t>
      </w:r>
      <w:r>
        <w:rPr>
          <w:i/>
        </w:rPr>
        <w:t>Nurse Practitioners Code of Practice 2004</w:t>
      </w:r>
      <w:r>
        <w:t xml:space="preserve"> issued and in operation under the repealed Act section 9 immediately before the commencement day continue after the commencement day as if they had been issued under section 100.</w:t>
      </w:r>
    </w:p>
    <w:p>
      <w:pPr>
        <w:pStyle w:val="yHeading5"/>
        <w:outlineLvl w:val="0"/>
      </w:pPr>
      <w:bookmarkStart w:id="400" w:name="_Toc378088470"/>
      <w:bookmarkStart w:id="401" w:name="_Toc425855465"/>
      <w:r>
        <w:rPr>
          <w:rStyle w:val="CharSClsNo"/>
        </w:rPr>
        <w:t>24</w:t>
      </w:r>
      <w:r>
        <w:t>.</w:t>
      </w:r>
      <w:r>
        <w:tab/>
        <w:t>Annual report for part of a year</w:t>
      </w:r>
      <w:bookmarkEnd w:id="400"/>
      <w:bookmarkEnd w:id="401"/>
    </w:p>
    <w:p>
      <w:pPr>
        <w:pStyle w:val="ySubsection"/>
      </w:pPr>
      <w:r>
        <w:tab/>
        <w:t>(1)</w:t>
      </w:r>
      <w:r>
        <w:tab/>
        <w:t>The former Board is to make and submit an annual report as required by the repealed Act section 57, but limited to the period from 30 June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402" w:name="_Toc378088471"/>
      <w:bookmarkStart w:id="403" w:name="_Toc425855466"/>
      <w:r>
        <w:rPr>
          <w:rStyle w:val="CharSClsNo"/>
        </w:rPr>
        <w:t>25</w:t>
      </w:r>
      <w:r>
        <w:t>.</w:t>
      </w:r>
      <w:r>
        <w:tab/>
        <w:t>Powers in relation to transitional provision</w:t>
      </w:r>
      <w:bookmarkEnd w:id="402"/>
      <w:bookmarkEnd w:id="40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404" w:name="_Toc378088262"/>
      <w:bookmarkStart w:id="405" w:name="_Toc378088472"/>
      <w:bookmarkStart w:id="406" w:name="_Toc425855467"/>
      <w:r>
        <w:rPr>
          <w:rStyle w:val="CharSchNo"/>
        </w:rPr>
        <w:t>Schedule 3</w:t>
      </w:r>
      <w:r>
        <w:rPr>
          <w:rStyle w:val="CharSDivNo"/>
        </w:rPr>
        <w:t> </w:t>
      </w:r>
      <w:r>
        <w:t>—</w:t>
      </w:r>
      <w:r>
        <w:rPr>
          <w:rStyle w:val="CharSDivText"/>
        </w:rPr>
        <w:t> </w:t>
      </w:r>
      <w:r>
        <w:rPr>
          <w:rStyle w:val="CharSchText"/>
        </w:rPr>
        <w:t>Consequential amendments</w:t>
      </w:r>
      <w:bookmarkEnd w:id="404"/>
      <w:bookmarkEnd w:id="405"/>
      <w:bookmarkEnd w:id="406"/>
    </w:p>
    <w:p>
      <w:pPr>
        <w:pStyle w:val="yShoulderClause"/>
      </w:pPr>
      <w:r>
        <w:t>[s. 114]</w:t>
      </w:r>
    </w:p>
    <w:p>
      <w:pPr>
        <w:pStyle w:val="yHeading5"/>
        <w:outlineLvl w:val="0"/>
        <w:rPr>
          <w:i/>
          <w:iCs/>
        </w:rPr>
      </w:pPr>
      <w:bookmarkStart w:id="407" w:name="_Toc378088473"/>
      <w:bookmarkStart w:id="408" w:name="_Toc425855468"/>
      <w:r>
        <w:rPr>
          <w:rStyle w:val="CharSClsNo"/>
        </w:rPr>
        <w:t>1</w:t>
      </w:r>
      <w:r>
        <w:t>.</w:t>
      </w:r>
      <w:r>
        <w:tab/>
      </w:r>
      <w:r>
        <w:rPr>
          <w:i/>
          <w:iCs/>
        </w:rPr>
        <w:t xml:space="preserve">Blood Donation (Limitation of Liability) Act 1985 </w:t>
      </w:r>
      <w:r>
        <w:t>amended</w:t>
      </w:r>
      <w:bookmarkEnd w:id="407"/>
      <w:bookmarkEnd w:id="408"/>
    </w:p>
    <w:p>
      <w:pPr>
        <w:pStyle w:val="ySubsection"/>
        <w:rPr>
          <w:b/>
          <w:bCs/>
        </w:rPr>
      </w:pPr>
      <w:r>
        <w:tab/>
        <w:t>(1)</w:t>
      </w:r>
      <w:r>
        <w:tab/>
        <w:t xml:space="preserve">The amendments in this clause are to the </w:t>
      </w:r>
      <w:r>
        <w:rPr>
          <w:i/>
          <w:iCs/>
        </w:rPr>
        <w:t>Blood Donation (Limitation of Liability) Act 1985</w:t>
      </w:r>
      <w:r>
        <w:t>*.</w:t>
      </w:r>
    </w:p>
    <w:p>
      <w:pPr>
        <w:pStyle w:val="ySubsection"/>
        <w:rPr>
          <w:i/>
          <w:iCs/>
        </w:rPr>
      </w:pPr>
      <w:r>
        <w:rPr>
          <w:i/>
          <w:iCs/>
        </w:rPr>
        <w:tab/>
      </w:r>
      <w:r>
        <w:rPr>
          <w:i/>
          <w:iCs/>
        </w:rPr>
        <w:tab/>
      </w:r>
      <w:r>
        <w:t>[</w:t>
      </w:r>
      <w:r>
        <w:rPr>
          <w:i/>
          <w:iCs/>
        </w:rPr>
        <w:t>*</w:t>
      </w:r>
      <w:r>
        <w:rPr>
          <w:i/>
          <w:iCs/>
        </w:rPr>
        <w:tab/>
        <w:t>Reprint 1 as at 1 August 2003.</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39-40</w:t>
      </w:r>
      <w:r>
        <w:rPr>
          <w:i/>
          <w:iCs/>
        </w:rPr>
        <w:t>.</w:t>
      </w:r>
      <w:r>
        <w:t>]</w:t>
      </w:r>
    </w:p>
    <w:p>
      <w:pPr>
        <w:pStyle w:val="ySubsection"/>
      </w:pPr>
      <w:r>
        <w:tab/>
        <w:t>(2)</w:t>
      </w:r>
      <w:r>
        <w:tab/>
        <w:t>Section 11(1)(e) is amended by deleting “</w:t>
      </w:r>
      <w:r>
        <w:rPr>
          <w:i/>
          <w:iCs/>
        </w:rPr>
        <w:t xml:space="preserve">Nurses Act 1968 </w:t>
      </w:r>
      <w:r>
        <w:t xml:space="preserve">as a general nurse” and inserting instead — </w:t>
      </w:r>
    </w:p>
    <w:p>
      <w:pPr>
        <w:pStyle w:val="ySubsection"/>
      </w:pPr>
      <w:r>
        <w:tab/>
      </w:r>
      <w:r>
        <w:tab/>
        <w:t xml:space="preserve">“    </w:t>
      </w:r>
      <w:r>
        <w:rPr>
          <w:i/>
          <w:iCs/>
          <w:sz w:val="24"/>
        </w:rPr>
        <w:t>Nurses and Midwives Act 2006</w:t>
      </w:r>
      <w:r>
        <w:rPr>
          <w:sz w:val="24"/>
        </w:rPr>
        <w:t xml:space="preserve"> as a registered nurse</w:t>
      </w:r>
      <w:r>
        <w:t xml:space="preserve">    ”.</w:t>
      </w:r>
    </w:p>
    <w:p>
      <w:pPr>
        <w:pStyle w:val="yHeading5"/>
        <w:outlineLvl w:val="0"/>
        <w:rPr>
          <w:iCs/>
        </w:rPr>
      </w:pPr>
      <w:bookmarkStart w:id="409" w:name="_Toc378088474"/>
      <w:bookmarkStart w:id="410" w:name="_Toc425855469"/>
      <w:r>
        <w:rPr>
          <w:rStyle w:val="CharSClsNo"/>
        </w:rPr>
        <w:t>2</w:t>
      </w:r>
      <w:r>
        <w:t>.</w:t>
      </w:r>
      <w:r>
        <w:tab/>
      </w:r>
      <w:r>
        <w:rPr>
          <w:i/>
          <w:iCs/>
        </w:rPr>
        <w:t xml:space="preserve">Civil Liability Act 2002 </w:t>
      </w:r>
      <w:r>
        <w:t>amended</w:t>
      </w:r>
      <w:bookmarkEnd w:id="409"/>
      <w:bookmarkEnd w:id="410"/>
    </w:p>
    <w:p>
      <w:pPr>
        <w:pStyle w:val="ySubsection"/>
      </w:pPr>
      <w:r>
        <w:tab/>
        <w:t>(1)</w:t>
      </w:r>
      <w:r>
        <w:tab/>
        <w:t xml:space="preserve">The amendments in this clause are to the </w:t>
      </w:r>
      <w:r>
        <w:rPr>
          <w:i/>
          <w:iCs/>
        </w:rPr>
        <w:t>Civil Liability Act 2002</w:t>
      </w:r>
      <w:r>
        <w:t>*.</w:t>
      </w:r>
    </w:p>
    <w:p>
      <w:pPr>
        <w:pStyle w:val="ySubsection"/>
        <w:rPr>
          <w:i/>
          <w:iCs/>
        </w:rPr>
      </w:pPr>
      <w:r>
        <w:rPr>
          <w:i/>
          <w:iCs/>
        </w:rPr>
        <w:tab/>
      </w:r>
      <w:r>
        <w:rPr>
          <w:i/>
          <w:iCs/>
        </w:rPr>
        <w:tab/>
        <w:t>[*</w:t>
      </w:r>
      <w:r>
        <w:rPr>
          <w:i/>
          <w:iCs/>
        </w:rPr>
        <w:tab/>
        <w:t>Act No. 35 of 2002.</w:t>
      </w:r>
    </w:p>
    <w:p>
      <w:pPr>
        <w:pStyle w:val="ySubsection"/>
        <w:spacing w:before="0"/>
        <w:ind w:left="1140"/>
        <w:rPr>
          <w:i/>
          <w:iCs/>
        </w:rPr>
      </w:pPr>
      <w:r>
        <w:rPr>
          <w:i/>
          <w:iCs/>
        </w:rPr>
        <w:tab/>
      </w:r>
      <w:r>
        <w:rPr>
          <w:i/>
          <w:iCs/>
        </w:rPr>
        <w:tab/>
      </w:r>
      <w:r>
        <w:rPr>
          <w:i/>
          <w:iCs/>
        </w:rPr>
        <w:tab/>
        <w:t xml:space="preserve">For subsequent amendments see Western Australian Legislation Information Tables for 2004, Table 1, </w:t>
      </w:r>
      <w:r>
        <w:rPr>
          <w:i/>
          <w:iCs/>
          <w:spacing w:val="-2"/>
        </w:rPr>
        <w:t>p. 65</w:t>
      </w:r>
      <w:r>
        <w:rPr>
          <w:i/>
          <w:iCs/>
        </w:rPr>
        <w:t>.]</w:t>
      </w:r>
    </w:p>
    <w:p>
      <w:pPr>
        <w:pStyle w:val="y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zDefpara"/>
        <w:spacing w:before="0"/>
      </w:pPr>
      <w:r>
        <w:tab/>
        <w:t>(e)</w:t>
      </w:r>
      <w:r>
        <w:tab/>
        <w:t xml:space="preserve">a midwife or nurse as defined in the </w:t>
      </w:r>
      <w:r>
        <w:rPr>
          <w:i/>
        </w:rPr>
        <w:t>Nurses and Midwives Act 2006</w:t>
      </w:r>
      <w:r>
        <w:rPr>
          <w:iCs/>
        </w:rPr>
        <w:t xml:space="preserve"> section 3</w:t>
      </w:r>
      <w:r>
        <w:t>;</w:t>
      </w:r>
    </w:p>
    <w:p>
      <w:pPr>
        <w:pStyle w:val="MiscClose"/>
      </w:pPr>
      <w:r>
        <w:t xml:space="preserve">    ”.</w:t>
      </w:r>
    </w:p>
    <w:p>
      <w:pPr>
        <w:pStyle w:val="yHeading5"/>
        <w:outlineLvl w:val="0"/>
      </w:pPr>
      <w:bookmarkStart w:id="411" w:name="_Toc378088475"/>
      <w:bookmarkStart w:id="412" w:name="_Toc425855470"/>
      <w:r>
        <w:rPr>
          <w:rStyle w:val="CharSClsNo"/>
        </w:rPr>
        <w:t>3</w:t>
      </w:r>
      <w:r>
        <w:t>.</w:t>
      </w:r>
      <w:r>
        <w:tab/>
      </w:r>
      <w:r>
        <w:rPr>
          <w:i/>
          <w:iCs/>
        </w:rPr>
        <w:t>Constitution Acts Amendment Act 1899</w:t>
      </w:r>
      <w:r>
        <w:t xml:space="preserve"> amended</w:t>
      </w:r>
      <w:bookmarkEnd w:id="411"/>
      <w:bookmarkEnd w:id="412"/>
    </w:p>
    <w:p>
      <w:pPr>
        <w:pStyle w:val="ySubsection"/>
      </w:pPr>
      <w:r>
        <w:tab/>
        <w:t>(1)</w:t>
      </w:r>
      <w:r>
        <w:tab/>
        <w:t xml:space="preserve">The amendments in this clause are to the </w:t>
      </w:r>
      <w:r>
        <w:rPr>
          <w:i/>
        </w:rPr>
        <w:t>Constitution Acts Amendment Act 1899</w:t>
      </w:r>
      <w:r>
        <w:t>*.</w:t>
      </w:r>
    </w:p>
    <w:p>
      <w:pPr>
        <w:pStyle w:val="ySubsection"/>
        <w:rPr>
          <w:i/>
          <w:iCs/>
        </w:rPr>
      </w:pPr>
      <w:r>
        <w:rPr>
          <w:i/>
          <w:iCs/>
        </w:rPr>
        <w:tab/>
      </w:r>
      <w:r>
        <w:rPr>
          <w:i/>
          <w:iCs/>
        </w:rPr>
        <w:tab/>
      </w:r>
      <w:r>
        <w:t>[</w:t>
      </w:r>
      <w:r>
        <w:rPr>
          <w:i/>
          <w:iCs/>
        </w:rPr>
        <w:t>*</w:t>
      </w:r>
      <w:r>
        <w:rPr>
          <w:i/>
          <w:iCs/>
        </w:rPr>
        <w:tab/>
        <w:t>Reprint 13 as at 18 March 2005.</w:t>
      </w:r>
    </w:p>
    <w:p>
      <w:pPr>
        <w:pStyle w:val="ySubsection"/>
        <w:tabs>
          <w:tab w:val="clear" w:pos="595"/>
          <w:tab w:val="clear" w:pos="879"/>
          <w:tab w:val="left" w:pos="1134"/>
        </w:tabs>
        <w:spacing w:before="0"/>
        <w:ind w:left="1134" w:hanging="1134"/>
        <w:rPr>
          <w:i/>
          <w:iCs/>
        </w:rPr>
      </w:pPr>
      <w:r>
        <w:rPr>
          <w:i/>
          <w:iCs/>
        </w:rPr>
        <w:tab/>
        <w:t>For subsequent amendments see Act Nos. 1 and 2 of 2005.</w:t>
      </w:r>
      <w:r>
        <w:t>]</w:t>
      </w:r>
    </w:p>
    <w:p>
      <w:pPr>
        <w:pStyle w:val="ySubsection"/>
        <w:keepNext/>
      </w:pPr>
      <w:r>
        <w:tab/>
        <w:t>(2)</w:t>
      </w:r>
      <w:r>
        <w:tab/>
        <w:t xml:space="preserve">Schedule V Part 3 is amended by deleting the item commencing “The Nurses Board” and inserting instead — </w:t>
      </w:r>
    </w:p>
    <w:p>
      <w:pPr>
        <w:pStyle w:val="MiscOpen"/>
        <w:ind w:left="880"/>
      </w:pPr>
      <w:r>
        <w:t xml:space="preserve">“    </w:t>
      </w:r>
    </w:p>
    <w:p>
      <w:pPr>
        <w:pStyle w:val="zyMiscellaneousBody"/>
        <w:spacing w:before="0"/>
        <w:ind w:left="1701" w:hanging="561"/>
      </w:pPr>
      <w:r>
        <w:t xml:space="preserve">The Nurses and Midwives Board of Western Australia established under the </w:t>
      </w:r>
      <w:r>
        <w:rPr>
          <w:i/>
        </w:rPr>
        <w:t>Nurses and Midwives Act 2006</w:t>
      </w:r>
      <w:r>
        <w:t>.</w:t>
      </w:r>
    </w:p>
    <w:p>
      <w:pPr>
        <w:pStyle w:val="MiscClose"/>
      </w:pPr>
      <w:r>
        <w:t xml:space="preserve">    ”.</w:t>
      </w:r>
    </w:p>
    <w:p>
      <w:pPr>
        <w:pStyle w:val="yHeading5"/>
        <w:outlineLvl w:val="0"/>
        <w:rPr>
          <w:iCs/>
        </w:rPr>
      </w:pPr>
      <w:bookmarkStart w:id="413" w:name="_Toc378088476"/>
      <w:bookmarkStart w:id="414" w:name="_Toc425855471"/>
      <w:r>
        <w:rPr>
          <w:rStyle w:val="CharSClsNo"/>
        </w:rPr>
        <w:t>4</w:t>
      </w:r>
      <w:r>
        <w:t>.</w:t>
      </w:r>
      <w:r>
        <w:tab/>
      </w:r>
      <w:r>
        <w:rPr>
          <w:i/>
        </w:rPr>
        <w:t>Corruption and Crime Commission Act 2003</w:t>
      </w:r>
      <w:r>
        <w:rPr>
          <w:iCs/>
        </w:rPr>
        <w:t xml:space="preserve"> amended</w:t>
      </w:r>
      <w:bookmarkEnd w:id="413"/>
      <w:bookmarkEnd w:id="414"/>
    </w:p>
    <w:p>
      <w:pPr>
        <w:pStyle w:val="ySubsection"/>
        <w:rPr>
          <w:iCs/>
        </w:rPr>
      </w:pPr>
      <w:r>
        <w:tab/>
        <w:t>(1)</w:t>
      </w:r>
      <w:r>
        <w:tab/>
        <w:t xml:space="preserve">The amendments in this clause are to the </w:t>
      </w:r>
      <w:r>
        <w:rPr>
          <w:i/>
        </w:rPr>
        <w:t>Corruption and Crime Commission Act 2003*</w:t>
      </w:r>
      <w:r>
        <w:rPr>
          <w:iCs/>
        </w:rPr>
        <w:t>.</w:t>
      </w:r>
    </w:p>
    <w:p>
      <w:pPr>
        <w:pStyle w:val="ySubsection"/>
        <w:rPr>
          <w:i/>
          <w:iCs/>
        </w:rPr>
      </w:pPr>
      <w:r>
        <w:rPr>
          <w:i/>
          <w:iCs/>
        </w:rPr>
        <w:tab/>
      </w:r>
      <w:r>
        <w:rPr>
          <w:i/>
          <w:iCs/>
        </w:rPr>
        <w:tab/>
      </w:r>
      <w:r>
        <w:t>[</w:t>
      </w:r>
      <w:r>
        <w:rPr>
          <w:i/>
          <w:iCs/>
        </w:rPr>
        <w:t>*</w:t>
      </w:r>
      <w:r>
        <w:rPr>
          <w:i/>
          <w:iCs/>
        </w:rPr>
        <w:tab/>
        <w:t>Reprint 1 as at 5 January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96</w:t>
      </w:r>
      <w:r>
        <w:rPr>
          <w:i/>
          <w:iCs/>
        </w:rPr>
        <w:t>.</w:t>
      </w:r>
      <w:r>
        <w:t>]</w:t>
      </w:r>
    </w:p>
    <w:p>
      <w:pPr>
        <w:pStyle w:val="ySubsection"/>
      </w:pPr>
      <w:r>
        <w:tab/>
        <w:t>(2)</w:t>
      </w:r>
      <w:r>
        <w:tab/>
        <w:t xml:space="preserve">Section 54(1) is amended in the definition of “registered nurse” by deleting “means a person registered under Part 3 of the </w:t>
      </w:r>
      <w:r>
        <w:rPr>
          <w:i/>
          <w:iCs/>
        </w:rPr>
        <w:t>Nurses Act 1992</w:t>
      </w:r>
      <w:r>
        <w:t xml:space="preserve">.” and inserting instead — </w:t>
      </w:r>
    </w:p>
    <w:p>
      <w:pPr>
        <w:pStyle w:val="MiscOpen"/>
        <w:tabs>
          <w:tab w:val="clear" w:pos="893"/>
        </w:tabs>
        <w:ind w:left="880" w:firstLine="680"/>
      </w:pPr>
      <w:r>
        <w:t xml:space="preserve">“    </w:t>
      </w:r>
    </w:p>
    <w:p>
      <w:pPr>
        <w:pStyle w:val="zDefstart"/>
        <w:spacing w:before="0"/>
      </w:pPr>
      <w:r>
        <w:tab/>
        <w:t xml:space="preserve">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415" w:name="_Toc378088477"/>
      <w:bookmarkStart w:id="416" w:name="_Toc425855472"/>
      <w:r>
        <w:rPr>
          <w:rStyle w:val="CharSClsNo"/>
        </w:rPr>
        <w:t>5</w:t>
      </w:r>
      <w:r>
        <w:t>.</w:t>
      </w:r>
      <w:r>
        <w:tab/>
      </w:r>
      <w:r>
        <w:rPr>
          <w:i/>
          <w:iCs/>
        </w:rPr>
        <w:t>Court Security and Custodial Services Act 1999</w:t>
      </w:r>
      <w:r>
        <w:t xml:space="preserve"> amended</w:t>
      </w:r>
      <w:bookmarkEnd w:id="415"/>
      <w:bookmarkEnd w:id="416"/>
    </w:p>
    <w:p>
      <w:pPr>
        <w:pStyle w:val="ySubsection"/>
      </w:pPr>
      <w:r>
        <w:tab/>
        <w:t>(1)</w:t>
      </w:r>
      <w:r>
        <w:tab/>
        <w:t xml:space="preserve">The amendments in this clause are to the </w:t>
      </w:r>
      <w:r>
        <w:rPr>
          <w:i/>
          <w:iCs/>
        </w:rPr>
        <w:t>Court Security and Custodial Services Act 1999*</w:t>
      </w:r>
      <w:r>
        <w:t>.</w:t>
      </w:r>
    </w:p>
    <w:p>
      <w:pPr>
        <w:pStyle w:val="ySubsection"/>
      </w:pPr>
      <w:r>
        <w:rPr>
          <w:i/>
          <w:iCs/>
        </w:rPr>
        <w:tab/>
      </w:r>
      <w:r>
        <w:rPr>
          <w:i/>
          <w:iCs/>
        </w:rPr>
        <w:tab/>
      </w:r>
      <w:r>
        <w:t>[</w:t>
      </w:r>
      <w:r>
        <w:rPr>
          <w:i/>
          <w:iCs/>
        </w:rPr>
        <w:t>*</w:t>
      </w:r>
      <w:r>
        <w:rPr>
          <w:i/>
          <w:iCs/>
        </w:rPr>
        <w:tab/>
      </w:r>
      <w:r>
        <w:rPr>
          <w:i/>
        </w:rPr>
        <w:t>Reprint 2 as at 9 September 2005</w:t>
      </w:r>
      <w:r>
        <w:rPr>
          <w:i/>
          <w:iCs/>
        </w:rPr>
        <w:t>.</w:t>
      </w:r>
      <w:r>
        <w:t>]</w:t>
      </w:r>
    </w:p>
    <w:p>
      <w:pPr>
        <w:pStyle w:val="y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zDefstart"/>
        <w:spacing w:before="0"/>
      </w:pPr>
      <w:r>
        <w:rPr>
          <w:b/>
        </w:rPr>
        <w:tab/>
      </w:r>
      <w:r>
        <w:rPr>
          <w:rStyle w:val="CharDefText"/>
        </w:rPr>
        <w:t>nurse</w:t>
      </w:r>
      <w:r>
        <w:t xml:space="preserve"> has the meaning given to “registered nurse” in section 3 of the </w:t>
      </w:r>
      <w:r>
        <w:rPr>
          <w:i/>
        </w:rPr>
        <w:t>Nurses and Midwives Act 2006</w:t>
      </w:r>
      <w:r>
        <w:rPr>
          <w:iCs/>
        </w:rPr>
        <w:t>;</w:t>
      </w:r>
    </w:p>
    <w:p>
      <w:pPr>
        <w:pStyle w:val="MiscClose"/>
      </w:pPr>
      <w:r>
        <w:t xml:space="preserve">    ”.</w:t>
      </w:r>
    </w:p>
    <w:p>
      <w:pPr>
        <w:pStyle w:val="yHeading5"/>
        <w:outlineLvl w:val="0"/>
      </w:pPr>
      <w:bookmarkStart w:id="417" w:name="_Toc378088478"/>
      <w:bookmarkStart w:id="418" w:name="_Toc425855473"/>
      <w:r>
        <w:rPr>
          <w:rStyle w:val="CharSClsNo"/>
        </w:rPr>
        <w:t>6</w:t>
      </w:r>
      <w:r>
        <w:t>.</w:t>
      </w:r>
      <w:r>
        <w:tab/>
      </w:r>
      <w:r>
        <w:rPr>
          <w:i/>
          <w:iCs/>
        </w:rPr>
        <w:t>The Criminal Code</w:t>
      </w:r>
      <w:r>
        <w:t xml:space="preserve"> amended</w:t>
      </w:r>
      <w:bookmarkEnd w:id="417"/>
      <w:bookmarkEnd w:id="418"/>
    </w:p>
    <w:p>
      <w:pPr>
        <w:pStyle w:val="ySubsection"/>
        <w:keepNext/>
      </w:pPr>
      <w:r>
        <w:tab/>
        <w:t>(1)</w:t>
      </w:r>
      <w:r>
        <w:tab/>
        <w:t xml:space="preserve">The amendments in this clause are to </w:t>
      </w:r>
      <w:r>
        <w:rPr>
          <w:i/>
          <w:iCs/>
        </w:rPr>
        <w:t>The Criminal Code</w:t>
      </w:r>
      <w:r>
        <w:t xml:space="preserve">*. </w:t>
      </w:r>
    </w:p>
    <w:p>
      <w:pPr>
        <w:pStyle w:val="ySubsection"/>
        <w:rPr>
          <w:i/>
          <w:iCs/>
        </w:rPr>
      </w:pPr>
      <w:r>
        <w:rPr>
          <w:i/>
          <w:iCs/>
        </w:rPr>
        <w:tab/>
      </w:r>
      <w:r>
        <w:rPr>
          <w:i/>
          <w:iCs/>
        </w:rPr>
        <w:tab/>
      </w:r>
      <w:r>
        <w:t>[</w:t>
      </w:r>
      <w:r>
        <w:rPr>
          <w:i/>
          <w:iCs/>
        </w:rPr>
        <w:t>*</w:t>
      </w:r>
      <w:r>
        <w:rPr>
          <w:i/>
          <w:iCs/>
        </w:rPr>
        <w:tab/>
      </w:r>
      <w:r>
        <w:rPr>
          <w:i/>
        </w:rPr>
        <w:t xml:space="preserve">Reprint 12 as at </w:t>
      </w:r>
      <w:r>
        <w:rPr>
          <w:i/>
          <w:iCs/>
        </w:rPr>
        <w:t>1 June 2005 (see the Schedule to the Criminal Code Act 1913 appearing as Appendix B to the Criminal Code Compilation Act 1913)].</w:t>
      </w:r>
    </w:p>
    <w:p>
      <w:pPr>
        <w:pStyle w:val="ySubsection"/>
      </w:pPr>
      <w:r>
        <w:tab/>
        <w:t>(2)</w:t>
      </w:r>
      <w:r>
        <w:tab/>
        <w:t>Section 236(b)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w:t>
      </w:r>
    </w:p>
    <w:p>
      <w:pPr>
        <w:pStyle w:val="yHeading5"/>
        <w:outlineLvl w:val="0"/>
        <w:rPr>
          <w:iCs/>
        </w:rPr>
      </w:pPr>
      <w:bookmarkStart w:id="419" w:name="_Toc378088479"/>
      <w:bookmarkStart w:id="420" w:name="_Toc425855474"/>
      <w:r>
        <w:rPr>
          <w:rStyle w:val="CharSClsNo"/>
        </w:rPr>
        <w:t>7</w:t>
      </w:r>
      <w:r>
        <w:t>.</w:t>
      </w:r>
      <w:r>
        <w:tab/>
      </w:r>
      <w:r>
        <w:rPr>
          <w:i/>
        </w:rPr>
        <w:t>Criminal Investigation (Identifying People) Act 2002</w:t>
      </w:r>
      <w:r>
        <w:rPr>
          <w:iCs/>
        </w:rPr>
        <w:t xml:space="preserve"> amended</w:t>
      </w:r>
      <w:bookmarkEnd w:id="419"/>
      <w:bookmarkEnd w:id="420"/>
    </w:p>
    <w:p>
      <w:pPr>
        <w:pStyle w:val="ySubsection"/>
        <w:rPr>
          <w:iCs/>
        </w:rPr>
      </w:pPr>
      <w:r>
        <w:tab/>
        <w:t>(1)</w:t>
      </w:r>
      <w:r>
        <w:tab/>
        <w:t xml:space="preserve">The amendments in this clause are to </w:t>
      </w:r>
      <w:r>
        <w:rPr>
          <w:i/>
        </w:rPr>
        <w:t>Criminal Investigation (Identifying People) Act 2002*</w:t>
      </w:r>
      <w:r>
        <w:rPr>
          <w:iCs/>
        </w:rPr>
        <w:t xml:space="preserve">. </w:t>
      </w:r>
    </w:p>
    <w:p>
      <w:pPr>
        <w:pStyle w:val="ySubsection"/>
        <w:rPr>
          <w:i/>
          <w:iCs/>
        </w:rPr>
      </w:pPr>
      <w:r>
        <w:rPr>
          <w:i/>
          <w:iCs/>
        </w:rPr>
        <w:tab/>
      </w:r>
      <w:r>
        <w:rPr>
          <w:i/>
          <w:iCs/>
        </w:rPr>
        <w:tab/>
      </w:r>
      <w:r>
        <w:t>[</w:t>
      </w:r>
      <w:r>
        <w:rPr>
          <w:i/>
          <w:iCs/>
        </w:rPr>
        <w:t>*</w:t>
      </w:r>
      <w:r>
        <w:rPr>
          <w:i/>
          <w:iCs/>
        </w:rPr>
        <w:tab/>
      </w:r>
      <w:r>
        <w:rPr>
          <w:i/>
        </w:rPr>
        <w:t>Act No. 6 of 2002</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111</w:t>
      </w:r>
      <w:r>
        <w:rPr>
          <w:i/>
          <w:iCs/>
          <w:spacing w:val="-2"/>
        </w:rPr>
        <w:noBreakHyphen/>
        <w:t xml:space="preserve">2 </w:t>
      </w:r>
      <w:r>
        <w:rPr>
          <w:i/>
          <w:iCs/>
        </w:rPr>
        <w:t>and Act No. 84 of 2004.</w:t>
      </w:r>
      <w:r>
        <w:t>]</w:t>
      </w:r>
    </w:p>
    <w:p>
      <w:pPr>
        <w:pStyle w:val="ySubsection"/>
      </w:pPr>
      <w:r>
        <w:tab/>
        <w:t>(2)</w:t>
      </w:r>
      <w:r>
        <w:tab/>
        <w:t xml:space="preserve">Section 52 is amended in the definition of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421" w:name="_Toc378088480"/>
      <w:bookmarkStart w:id="422" w:name="_Toc425855475"/>
      <w:r>
        <w:rPr>
          <w:rStyle w:val="CharSClsNo"/>
        </w:rPr>
        <w:t>8</w:t>
      </w:r>
      <w:r>
        <w:t>.</w:t>
      </w:r>
      <w:r>
        <w:tab/>
      </w:r>
      <w:r>
        <w:rPr>
          <w:i/>
        </w:rPr>
        <w:t>Firearms Act 1973</w:t>
      </w:r>
      <w:r>
        <w:t xml:space="preserve"> amended</w:t>
      </w:r>
      <w:bookmarkEnd w:id="421"/>
      <w:bookmarkEnd w:id="422"/>
    </w:p>
    <w:p>
      <w:pPr>
        <w:pStyle w:val="ySubsection"/>
        <w:rPr>
          <w:iCs/>
        </w:rPr>
      </w:pPr>
      <w:r>
        <w:tab/>
        <w:t>(1)</w:t>
      </w:r>
      <w:r>
        <w:tab/>
        <w:t xml:space="preserve">The amendments in this clause are to </w:t>
      </w:r>
      <w:r>
        <w:rPr>
          <w:i/>
        </w:rPr>
        <w:t>Firearms Act 1973*</w:t>
      </w:r>
      <w:r>
        <w:rPr>
          <w:iCs/>
        </w:rPr>
        <w:t>.</w:t>
      </w:r>
    </w:p>
    <w:p>
      <w:pPr>
        <w:pStyle w:val="ySubsection"/>
      </w:pPr>
      <w:r>
        <w:rPr>
          <w:i/>
          <w:iCs/>
        </w:rPr>
        <w:tab/>
      </w:r>
      <w:r>
        <w:rPr>
          <w:i/>
          <w:iCs/>
        </w:rPr>
        <w:tab/>
      </w:r>
      <w:r>
        <w:t>[</w:t>
      </w:r>
      <w:r>
        <w:rPr>
          <w:i/>
          <w:iCs/>
        </w:rPr>
        <w:t>*</w:t>
      </w:r>
      <w:r>
        <w:rPr>
          <w:i/>
          <w:iCs/>
        </w:rPr>
        <w:tab/>
      </w:r>
      <w:r>
        <w:rPr>
          <w:i/>
        </w:rPr>
        <w:t>Reprint 4 as at 1 July 2005</w:t>
      </w:r>
      <w:r>
        <w:rPr>
          <w:i/>
          <w:iCs/>
        </w:rPr>
        <w:t>.</w:t>
      </w:r>
      <w:r>
        <w:t>]</w:t>
      </w:r>
    </w:p>
    <w:p>
      <w:pPr>
        <w:pStyle w:val="ySubsection"/>
      </w:pPr>
      <w:r>
        <w:tab/>
        <w:t>(2)</w:t>
      </w:r>
      <w:r>
        <w:tab/>
        <w:t xml:space="preserve">Section 23B(3)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423" w:name="_Toc378088481"/>
      <w:bookmarkStart w:id="424" w:name="_Toc425855476"/>
      <w:r>
        <w:rPr>
          <w:rStyle w:val="CharSClsNo"/>
        </w:rPr>
        <w:t>9</w:t>
      </w:r>
      <w:r>
        <w:t>.</w:t>
      </w:r>
      <w:r>
        <w:tab/>
      </w:r>
      <w:r>
        <w:rPr>
          <w:i/>
          <w:iCs/>
        </w:rPr>
        <w:t>Health Act 1911</w:t>
      </w:r>
      <w:r>
        <w:t xml:space="preserve"> amended</w:t>
      </w:r>
      <w:bookmarkEnd w:id="423"/>
      <w:bookmarkEnd w:id="424"/>
    </w:p>
    <w:p>
      <w:pPr>
        <w:pStyle w:val="ySubsection"/>
      </w:pPr>
      <w:r>
        <w:tab/>
        <w:t>(1)</w:t>
      </w:r>
      <w:r>
        <w:tab/>
        <w:t xml:space="preserve">The amendments in this clause are to the </w:t>
      </w:r>
      <w:r>
        <w:rPr>
          <w:i/>
          <w:iCs/>
        </w:rPr>
        <w:t>Health Act 1911</w:t>
      </w:r>
      <w:r>
        <w:t xml:space="preserve">*. </w:t>
      </w:r>
    </w:p>
    <w:p>
      <w:pPr>
        <w:pStyle w:val="ySubsection"/>
      </w:pPr>
      <w:r>
        <w:rPr>
          <w:i/>
          <w:iCs/>
        </w:rPr>
        <w:tab/>
      </w:r>
      <w:r>
        <w:rPr>
          <w:i/>
          <w:iCs/>
        </w:rPr>
        <w:tab/>
      </w:r>
      <w:r>
        <w:t>[</w:t>
      </w:r>
      <w:r>
        <w:rPr>
          <w:i/>
          <w:iCs/>
        </w:rPr>
        <w:t>*</w:t>
      </w:r>
      <w:r>
        <w:rPr>
          <w:i/>
          <w:iCs/>
        </w:rPr>
        <w:tab/>
      </w:r>
      <w:r>
        <w:rPr>
          <w:i/>
        </w:rPr>
        <w:t>Reprint 13 as at 15 July 2005</w:t>
      </w:r>
      <w:r>
        <w:rPr>
          <w:i/>
          <w:iCs/>
        </w:rPr>
        <w:t>.</w:t>
      </w:r>
      <w:r>
        <w:t>]</w:t>
      </w:r>
    </w:p>
    <w:p>
      <w:pPr>
        <w:pStyle w:val="y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zDefstart"/>
        <w:spacing w:before="0"/>
      </w:pPr>
      <w:r>
        <w:rPr>
          <w:b/>
        </w:rPr>
        <w:tab/>
      </w:r>
      <w:r>
        <w:rPr>
          <w:rStyle w:val="CharDefText"/>
        </w:rPr>
        <w:t>midwife</w:t>
      </w:r>
      <w:r>
        <w:t xml:space="preserve"> 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425" w:name="_Toc378088482"/>
      <w:bookmarkStart w:id="426" w:name="_Toc425855477"/>
      <w:r>
        <w:rPr>
          <w:rStyle w:val="CharSClsNo"/>
        </w:rPr>
        <w:t>10</w:t>
      </w:r>
      <w:r>
        <w:t>.</w:t>
      </w:r>
      <w:r>
        <w:tab/>
      </w:r>
      <w:r>
        <w:rPr>
          <w:i/>
          <w:iCs/>
        </w:rPr>
        <w:t xml:space="preserve">Health </w:t>
      </w:r>
      <w:r>
        <w:rPr>
          <w:i/>
        </w:rPr>
        <w:t xml:space="preserve">Professionals (Special Events Exemption) Act 2000 </w:t>
      </w:r>
      <w:r>
        <w:t>amended</w:t>
      </w:r>
      <w:bookmarkEnd w:id="425"/>
      <w:bookmarkEnd w:id="426"/>
    </w:p>
    <w:p>
      <w:pPr>
        <w:pStyle w:val="ySubsection"/>
      </w:pPr>
      <w:r>
        <w:tab/>
        <w:t>(1)</w:t>
      </w:r>
      <w:r>
        <w:tab/>
        <w:t xml:space="preserve">The amendments in this clause are to the </w:t>
      </w:r>
      <w:r>
        <w:rPr>
          <w:i/>
        </w:rPr>
        <w:t>Health Professionals (Special Events Exemption) Act 2000</w:t>
      </w:r>
      <w:r>
        <w:t xml:space="preserve">*. </w:t>
      </w:r>
    </w:p>
    <w:p>
      <w:pPr>
        <w:pStyle w:val="ySubsection"/>
      </w:pPr>
      <w:r>
        <w:rPr>
          <w:i/>
          <w:iCs/>
        </w:rPr>
        <w:tab/>
      </w:r>
      <w:r>
        <w:rPr>
          <w:i/>
          <w:iCs/>
        </w:rPr>
        <w:tab/>
      </w:r>
      <w:r>
        <w:t>[</w:t>
      </w:r>
      <w:r>
        <w:rPr>
          <w:i/>
          <w:iCs/>
        </w:rPr>
        <w:t>*</w:t>
      </w:r>
      <w:r>
        <w:rPr>
          <w:i/>
          <w:iCs/>
        </w:rPr>
        <w:tab/>
      </w:r>
      <w:r>
        <w:rPr>
          <w:i/>
        </w:rPr>
        <w:t>Act No. 7 of 2000</w:t>
      </w:r>
      <w:r>
        <w:rPr>
          <w:i/>
          <w:iCs/>
        </w:rPr>
        <w:t>.</w:t>
      </w:r>
      <w:r>
        <w:t>]</w:t>
      </w:r>
    </w:p>
    <w:p>
      <w:pPr>
        <w:pStyle w:val="ySubsection"/>
      </w:pPr>
      <w:r>
        <w:tab/>
        <w:t>(2)</w:t>
      </w:r>
      <w:r>
        <w:tab/>
        <w:t>Section 3(1) is amended in the definition of “Health Registration Act” by deleting “</w:t>
      </w:r>
      <w:r>
        <w:rPr>
          <w:i/>
          <w:iCs/>
        </w:rPr>
        <w:t>Nurses Act 1992;</w:t>
      </w:r>
      <w:r>
        <w:t xml:space="preserve">” and inserting instead — </w:t>
      </w:r>
    </w:p>
    <w:p>
      <w:pPr>
        <w:pStyle w:val="ySubsection"/>
      </w:pPr>
      <w:r>
        <w:tab/>
      </w:r>
      <w:r>
        <w:tab/>
        <w:t xml:space="preserve">“    </w:t>
      </w:r>
      <w:r>
        <w:rPr>
          <w:i/>
          <w:sz w:val="24"/>
        </w:rPr>
        <w:t>Nurses and Midwives Act 2006</w:t>
      </w:r>
      <w:r>
        <w:rPr>
          <w:iCs/>
          <w:sz w:val="24"/>
        </w:rPr>
        <w:t>;</w:t>
      </w:r>
      <w:r>
        <w:t xml:space="preserve">    ”.</w:t>
      </w:r>
    </w:p>
    <w:p>
      <w:pPr>
        <w:pStyle w:val="yHeading5"/>
        <w:outlineLvl w:val="0"/>
      </w:pPr>
      <w:bookmarkStart w:id="427" w:name="_Toc378088483"/>
      <w:bookmarkStart w:id="428" w:name="_Toc425855478"/>
      <w:r>
        <w:rPr>
          <w:rStyle w:val="CharSClsNo"/>
        </w:rPr>
        <w:t>11</w:t>
      </w:r>
      <w:r>
        <w:t>.</w:t>
      </w:r>
      <w:r>
        <w:tab/>
      </w:r>
      <w:r>
        <w:rPr>
          <w:i/>
          <w:iCs/>
        </w:rPr>
        <w:t xml:space="preserve">Health </w:t>
      </w:r>
      <w:r>
        <w:rPr>
          <w:i/>
        </w:rPr>
        <w:t>Services (Conciliation and Review) Act 1995</w:t>
      </w:r>
      <w:r>
        <w:t xml:space="preserve"> amended</w:t>
      </w:r>
      <w:bookmarkEnd w:id="427"/>
      <w:bookmarkEnd w:id="428"/>
    </w:p>
    <w:p>
      <w:pPr>
        <w:pStyle w:val="ySubsection"/>
      </w:pPr>
      <w:r>
        <w:tab/>
        <w:t>(1)</w:t>
      </w:r>
      <w:r>
        <w:tab/>
        <w:t xml:space="preserve">The amendments in this clause are to the </w:t>
      </w:r>
      <w:r>
        <w:rPr>
          <w:i/>
        </w:rPr>
        <w:t>Health Services (Conciliation and Review) Act 1995</w:t>
      </w:r>
      <w:r>
        <w:t>*.</w:t>
      </w:r>
    </w:p>
    <w:p>
      <w:pPr>
        <w:pStyle w:val="ySubsection"/>
      </w:pPr>
      <w:r>
        <w:rPr>
          <w:i/>
          <w:iCs/>
        </w:rPr>
        <w:tab/>
      </w:r>
      <w:r>
        <w:rPr>
          <w:i/>
          <w:iCs/>
        </w:rPr>
        <w:tab/>
      </w:r>
      <w:r>
        <w:t>[</w:t>
      </w:r>
      <w:r>
        <w:rPr>
          <w:i/>
          <w:iCs/>
        </w:rPr>
        <w:t>*</w:t>
      </w:r>
      <w:r>
        <w:rPr>
          <w:i/>
          <w:iCs/>
        </w:rPr>
        <w:tab/>
      </w:r>
      <w:r>
        <w:rPr>
          <w:i/>
        </w:rPr>
        <w:t>Reprint 2 as at 18 March 2005</w:t>
      </w:r>
      <w:r>
        <w:rPr>
          <w:i/>
          <w:iCs/>
        </w:rPr>
        <w:t>.</w:t>
      </w:r>
      <w:r>
        <w:t>]</w:t>
      </w:r>
    </w:p>
    <w:p>
      <w:pPr>
        <w:pStyle w:val="ySubsection"/>
      </w:pPr>
      <w:r>
        <w:tab/>
        <w:t>(2)</w:t>
      </w:r>
      <w:r>
        <w:tab/>
        <w:t xml:space="preserve">Schedule 1 item 4 is deleted and the following item is inserted instead — </w:t>
      </w:r>
    </w:p>
    <w:p>
      <w:pPr>
        <w:pStyle w:val="MiscOpen"/>
        <w:ind w:left="879"/>
      </w:pPr>
      <w:r>
        <w:t xml:space="preserve">“    </w:t>
      </w:r>
    </w:p>
    <w:p>
      <w:pPr>
        <w:pStyle w:val="zyMiscellaneousBody"/>
        <w:tabs>
          <w:tab w:val="left" w:pos="1276"/>
          <w:tab w:val="left" w:pos="1701"/>
        </w:tabs>
        <w:spacing w:before="0"/>
        <w:ind w:left="1701" w:hanging="1134"/>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yHeading5"/>
        <w:outlineLvl w:val="0"/>
      </w:pPr>
      <w:bookmarkStart w:id="429" w:name="_Toc378088484"/>
      <w:bookmarkStart w:id="430" w:name="_Toc425855479"/>
      <w:r>
        <w:rPr>
          <w:rStyle w:val="CharSClsNo"/>
        </w:rPr>
        <w:t>12</w:t>
      </w:r>
      <w:r>
        <w:t>.</w:t>
      </w:r>
      <w:r>
        <w:tab/>
      </w:r>
      <w:r>
        <w:rPr>
          <w:i/>
          <w:iCs/>
        </w:rPr>
        <w:t xml:space="preserve">Juries </w:t>
      </w:r>
      <w:r>
        <w:rPr>
          <w:i/>
        </w:rPr>
        <w:t>Act 1957</w:t>
      </w:r>
      <w:r>
        <w:t xml:space="preserve"> amended</w:t>
      </w:r>
      <w:bookmarkEnd w:id="429"/>
      <w:bookmarkEnd w:id="430"/>
    </w:p>
    <w:p>
      <w:pPr>
        <w:pStyle w:val="ySubsection"/>
      </w:pPr>
      <w:r>
        <w:tab/>
        <w:t>(1)</w:t>
      </w:r>
      <w:r>
        <w:tab/>
        <w:t xml:space="preserve">The amendments in this clause are to the </w:t>
      </w:r>
      <w:r>
        <w:rPr>
          <w:i/>
        </w:rPr>
        <w:t>Juries Act 1957</w:t>
      </w:r>
      <w:r>
        <w:t xml:space="preserve">*. </w:t>
      </w:r>
    </w:p>
    <w:p>
      <w:pPr>
        <w:pStyle w:val="ySubsection"/>
      </w:pPr>
      <w:r>
        <w:rPr>
          <w:i/>
          <w:iCs/>
        </w:rPr>
        <w:tab/>
      </w:r>
      <w:r>
        <w:rPr>
          <w:i/>
          <w:iCs/>
        </w:rPr>
        <w:tab/>
      </w:r>
      <w:r>
        <w:t>[</w:t>
      </w:r>
      <w:r>
        <w:rPr>
          <w:i/>
          <w:iCs/>
        </w:rPr>
        <w:t>*</w:t>
      </w:r>
      <w:r>
        <w:rPr>
          <w:i/>
          <w:iCs/>
        </w:rPr>
        <w:tab/>
      </w:r>
      <w:r>
        <w:rPr>
          <w:i/>
        </w:rPr>
        <w:t>Reprint 4 as at 2 September 2005</w:t>
      </w:r>
      <w:r>
        <w:rPr>
          <w:i/>
          <w:iCs/>
        </w:rPr>
        <w:t>.</w:t>
      </w:r>
      <w:r>
        <w:t>]</w:t>
      </w:r>
    </w:p>
    <w:p>
      <w:pPr>
        <w:pStyle w:val="ySubsection"/>
        <w:keepNext/>
      </w:pPr>
      <w:r>
        <w:tab/>
        <w:t>(2)</w:t>
      </w:r>
      <w:r>
        <w:tab/>
        <w:t xml:space="preserve">The Second Schedule Part II item 2 is amended by deleting “Nurses registered under the </w:t>
      </w:r>
      <w:r>
        <w:rPr>
          <w:i/>
          <w:iCs/>
        </w:rPr>
        <w:t>Nurses Act 1968</w:t>
      </w:r>
      <w:r>
        <w:t xml:space="preserve">” and inserting instead — </w:t>
      </w:r>
    </w:p>
    <w:p>
      <w:pPr>
        <w:pStyle w:val="MiscOpen"/>
        <w:tabs>
          <w:tab w:val="clear" w:pos="893"/>
        </w:tabs>
        <w:ind w:left="879"/>
      </w:pPr>
      <w:r>
        <w:t xml:space="preserve">“    </w:t>
      </w:r>
    </w:p>
    <w:p>
      <w:pPr>
        <w:pStyle w:val="yMiscellaneousBody"/>
        <w:spacing w:before="0"/>
        <w:ind w:left="1134"/>
      </w:pPr>
      <w:r>
        <w:t xml:space="preserve">Midwives and nurses registered under the </w:t>
      </w:r>
      <w:r>
        <w:rPr>
          <w:i/>
          <w:iCs/>
        </w:rPr>
        <w:t>Nurses and Midwives Act 2006</w:t>
      </w:r>
    </w:p>
    <w:p>
      <w:pPr>
        <w:pStyle w:val="MiscClose"/>
      </w:pPr>
      <w:r>
        <w:t xml:space="preserve">    ”.</w:t>
      </w:r>
    </w:p>
    <w:p>
      <w:pPr>
        <w:pStyle w:val="yHeading5"/>
        <w:outlineLvl w:val="0"/>
      </w:pPr>
      <w:bookmarkStart w:id="431" w:name="_Toc378088485"/>
      <w:bookmarkStart w:id="432" w:name="_Toc425855480"/>
      <w:r>
        <w:rPr>
          <w:rStyle w:val="CharSClsNo"/>
        </w:rPr>
        <w:t>13</w:t>
      </w:r>
      <w:r>
        <w:t>.</w:t>
      </w:r>
      <w:r>
        <w:tab/>
      </w:r>
      <w:r>
        <w:rPr>
          <w:i/>
        </w:rPr>
        <w:t>Medical Act 1894</w:t>
      </w:r>
      <w:r>
        <w:t xml:space="preserve"> amended</w:t>
      </w:r>
      <w:bookmarkEnd w:id="431"/>
      <w:bookmarkEnd w:id="432"/>
    </w:p>
    <w:p>
      <w:pPr>
        <w:pStyle w:val="ySubsection"/>
      </w:pPr>
      <w:r>
        <w:tab/>
        <w:t>(1)</w:t>
      </w:r>
      <w:r>
        <w:tab/>
        <w:t xml:space="preserve">The amendments in this clause are to the </w:t>
      </w:r>
      <w:r>
        <w:rPr>
          <w:i/>
        </w:rPr>
        <w:t>Medical Act 1894</w:t>
      </w:r>
      <w:r>
        <w:t xml:space="preserve">*. </w:t>
      </w:r>
    </w:p>
    <w:p>
      <w:pPr>
        <w:pStyle w:val="ySubsection"/>
        <w:rPr>
          <w:sz w:val="24"/>
        </w:rPr>
      </w:pPr>
      <w:r>
        <w:rPr>
          <w:i/>
          <w:iCs/>
        </w:rPr>
        <w:tab/>
      </w:r>
      <w:r>
        <w:rPr>
          <w:i/>
          <w:iCs/>
        </w:rPr>
        <w:tab/>
      </w:r>
      <w:r>
        <w:t>[</w:t>
      </w:r>
      <w:r>
        <w:rPr>
          <w:i/>
          <w:iCs/>
        </w:rPr>
        <w:t>*</w:t>
      </w:r>
      <w:r>
        <w:rPr>
          <w:i/>
          <w:iCs/>
        </w:rPr>
        <w:tab/>
      </w:r>
      <w:r>
        <w:rPr>
          <w:i/>
        </w:rPr>
        <w:t>Reprint 6 as at 1</w:t>
      </w:r>
      <w:r>
        <w:rPr>
          <w:i/>
          <w:iCs/>
        </w:rPr>
        <w:t>2 August 2005.</w:t>
      </w:r>
      <w:r>
        <w:t>]</w:t>
      </w:r>
    </w:p>
    <w:p>
      <w:pPr>
        <w:pStyle w:val="ySubsection"/>
      </w:pPr>
      <w:r>
        <w:tab/>
        <w:t>(2)</w:t>
      </w:r>
      <w:r>
        <w:tab/>
        <w:t>Section 19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Section 21A(2)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Heading5"/>
        <w:outlineLvl w:val="0"/>
      </w:pPr>
      <w:bookmarkStart w:id="433" w:name="_Toc378088486"/>
      <w:bookmarkStart w:id="434" w:name="_Toc425855481"/>
      <w:r>
        <w:rPr>
          <w:rStyle w:val="CharSClsNo"/>
        </w:rPr>
        <w:t>14</w:t>
      </w:r>
      <w:r>
        <w:t>.</w:t>
      </w:r>
      <w:r>
        <w:tab/>
      </w:r>
      <w:r>
        <w:rPr>
          <w:i/>
          <w:iCs/>
        </w:rPr>
        <w:t>Mental Health Act 1996</w:t>
      </w:r>
      <w:r>
        <w:t xml:space="preserve"> amended</w:t>
      </w:r>
      <w:bookmarkEnd w:id="433"/>
      <w:bookmarkEnd w:id="434"/>
    </w:p>
    <w:p>
      <w:pPr>
        <w:pStyle w:val="ySubsection"/>
      </w:pPr>
      <w:r>
        <w:tab/>
        <w:t>(1)</w:t>
      </w:r>
      <w:r>
        <w:tab/>
        <w:t xml:space="preserve">The amendments in this clause are to the </w:t>
      </w:r>
      <w:r>
        <w:rPr>
          <w:i/>
          <w:iCs/>
        </w:rPr>
        <w:t>Mental Health Act 1996*</w:t>
      </w:r>
      <w:r>
        <w:t xml:space="preserve">. </w:t>
      </w:r>
    </w:p>
    <w:p>
      <w:pPr>
        <w:pStyle w:val="ySubsection"/>
        <w:rPr>
          <w:i/>
          <w:iCs/>
        </w:rPr>
      </w:pPr>
      <w:r>
        <w:rPr>
          <w:i/>
          <w:iCs/>
        </w:rPr>
        <w:tab/>
      </w:r>
      <w:r>
        <w:rPr>
          <w:i/>
          <w:iCs/>
        </w:rPr>
        <w:tab/>
      </w:r>
      <w:r>
        <w:t>[</w:t>
      </w:r>
      <w:r>
        <w:rPr>
          <w:i/>
          <w:iCs/>
        </w:rPr>
        <w:t>*</w:t>
      </w:r>
      <w:r>
        <w:rPr>
          <w:i/>
          <w:iCs/>
        </w:rPr>
        <w:tab/>
      </w:r>
      <w:r>
        <w:rPr>
          <w:i/>
        </w:rPr>
        <w:t>Reprint 1 as at 6 August 2004</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279</w:t>
      </w:r>
      <w:r>
        <w:rPr>
          <w:i/>
          <w:iCs/>
        </w:rPr>
        <w:t>.</w:t>
      </w:r>
      <w:r>
        <w:t>]</w:t>
      </w:r>
    </w:p>
    <w:p>
      <w:pPr>
        <w:pStyle w:val="ySubsection"/>
      </w:pPr>
      <w:r>
        <w:tab/>
        <w:t>(2)</w:t>
      </w:r>
      <w:r>
        <w:tab/>
        <w:t>Section 19(1)(b)(i) is amended by deleting “</w:t>
      </w:r>
      <w:r>
        <w:rPr>
          <w:i/>
          <w:iCs/>
        </w:rPr>
        <w:t>Nurses Act 1992</w:t>
      </w:r>
      <w:r>
        <w:t xml:space="preserve">;” and inserting instead — </w:t>
      </w:r>
    </w:p>
    <w:p>
      <w:pPr>
        <w:pStyle w:val="ySubsection"/>
      </w:pPr>
      <w:r>
        <w:tab/>
      </w:r>
      <w:r>
        <w:tab/>
        <w:t xml:space="preserve">“    </w:t>
      </w:r>
      <w:r>
        <w:rPr>
          <w:i/>
          <w:sz w:val="24"/>
        </w:rPr>
        <w:t>Nurses and Midwives Act 2006</w:t>
      </w:r>
      <w:r>
        <w:rPr>
          <w:iCs/>
        </w:rPr>
        <w:t>;</w:t>
      </w:r>
      <w:r>
        <w:t xml:space="preserve">    ”.</w:t>
      </w:r>
    </w:p>
    <w:p>
      <w:pPr>
        <w:pStyle w:val="yHeading5"/>
        <w:outlineLvl w:val="0"/>
      </w:pPr>
      <w:bookmarkStart w:id="435" w:name="_Toc378088487"/>
      <w:bookmarkStart w:id="436" w:name="_Toc425855482"/>
      <w:r>
        <w:rPr>
          <w:rStyle w:val="CharSClsNo"/>
        </w:rPr>
        <w:t>15</w:t>
      </w:r>
      <w:r>
        <w:t>.</w:t>
      </w:r>
      <w:r>
        <w:tab/>
      </w:r>
      <w:r>
        <w:rPr>
          <w:i/>
          <w:iCs/>
        </w:rPr>
        <w:t>Misuse of Drugs Act 1981</w:t>
      </w:r>
      <w:r>
        <w:t xml:space="preserve"> amended</w:t>
      </w:r>
      <w:bookmarkEnd w:id="435"/>
      <w:bookmarkEnd w:id="436"/>
      <w:r>
        <w:t xml:space="preserve"> </w:t>
      </w:r>
    </w:p>
    <w:p>
      <w:pPr>
        <w:pStyle w:val="ySubsection"/>
      </w:pPr>
      <w:r>
        <w:tab/>
        <w:t>(1)</w:t>
      </w:r>
      <w:r>
        <w:tab/>
        <w:t xml:space="preserve">The amendments in this clause are to the </w:t>
      </w:r>
      <w:r>
        <w:rPr>
          <w:i/>
          <w:iCs/>
        </w:rPr>
        <w:t>Misuse of Drugs Act 1981*</w:t>
      </w:r>
      <w:r>
        <w:t xml:space="preserve">. </w:t>
      </w:r>
    </w:p>
    <w:p>
      <w:pPr>
        <w:pStyle w:val="ySubsection"/>
      </w:pPr>
      <w:r>
        <w:rPr>
          <w:i/>
          <w:iCs/>
        </w:rPr>
        <w:tab/>
      </w:r>
      <w:r>
        <w:rPr>
          <w:i/>
          <w:iCs/>
        </w:rPr>
        <w:tab/>
      </w:r>
      <w:r>
        <w:t>[</w:t>
      </w:r>
      <w:r>
        <w:rPr>
          <w:i/>
          <w:iCs/>
        </w:rPr>
        <w:t>*</w:t>
      </w:r>
      <w:r>
        <w:rPr>
          <w:i/>
          <w:iCs/>
        </w:rPr>
        <w:tab/>
      </w:r>
      <w:r>
        <w:rPr>
          <w:i/>
        </w:rPr>
        <w:t xml:space="preserve">Reprint 3 as at </w:t>
      </w:r>
      <w:r>
        <w:rPr>
          <w:i/>
          <w:iCs/>
        </w:rPr>
        <w:t>1 July 2005.</w:t>
      </w:r>
      <w:r>
        <w:t>]</w:t>
      </w:r>
    </w:p>
    <w:p>
      <w:pPr>
        <w:pStyle w:val="ySubsection"/>
        <w:keepNext/>
      </w:pPr>
      <w:r>
        <w:tab/>
        <w:t>(2)</w:t>
      </w:r>
      <w:r>
        <w:tab/>
        <w:t xml:space="preserve">Section 3(1)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Heading5"/>
        <w:outlineLvl w:val="0"/>
      </w:pPr>
      <w:bookmarkStart w:id="437" w:name="_Toc378088488"/>
      <w:bookmarkStart w:id="438" w:name="_Toc425855483"/>
      <w:r>
        <w:rPr>
          <w:rStyle w:val="CharSClsNo"/>
        </w:rPr>
        <w:t>16</w:t>
      </w:r>
      <w:r>
        <w:t>.</w:t>
      </w:r>
      <w:r>
        <w:tab/>
      </w:r>
      <w:r>
        <w:rPr>
          <w:i/>
          <w:iCs/>
        </w:rPr>
        <w:t>Pharmacy Act 1964</w:t>
      </w:r>
      <w:r>
        <w:t xml:space="preserve"> amended</w:t>
      </w:r>
      <w:bookmarkEnd w:id="437"/>
      <w:bookmarkEnd w:id="438"/>
    </w:p>
    <w:p>
      <w:pPr>
        <w:pStyle w:val="ySubsection"/>
      </w:pPr>
      <w:r>
        <w:tab/>
        <w:t>(1)</w:t>
      </w:r>
      <w:r>
        <w:tab/>
        <w:t xml:space="preserve">The amendments in this clause are to the </w:t>
      </w:r>
      <w:r>
        <w:rPr>
          <w:i/>
          <w:iCs/>
        </w:rPr>
        <w:t>Pharmacy Act 1964*</w:t>
      </w:r>
      <w:r>
        <w:t xml:space="preserve">. </w:t>
      </w:r>
    </w:p>
    <w:p>
      <w:pPr>
        <w:pStyle w:val="ySubsection"/>
        <w:rPr>
          <w:i/>
          <w:iCs/>
        </w:rPr>
      </w:pPr>
      <w:r>
        <w:rPr>
          <w:i/>
          <w:iCs/>
        </w:rPr>
        <w:tab/>
      </w:r>
      <w:r>
        <w:rPr>
          <w:i/>
          <w:iCs/>
        </w:rPr>
        <w:tab/>
      </w:r>
      <w:r>
        <w:t>[</w:t>
      </w:r>
      <w:r>
        <w:rPr>
          <w:i/>
          <w:iCs/>
        </w:rPr>
        <w:t>*</w:t>
      </w:r>
      <w:r>
        <w:rPr>
          <w:i/>
          <w:iCs/>
        </w:rPr>
        <w:tab/>
      </w:r>
      <w:r>
        <w:rPr>
          <w:i/>
        </w:rPr>
        <w:t xml:space="preserve">Reprinted as at as at </w:t>
      </w:r>
      <w:r>
        <w:rPr>
          <w:i/>
          <w:iCs/>
        </w:rPr>
        <w:t>29 January 1999.</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338</w:t>
      </w:r>
      <w:r>
        <w:rPr>
          <w:i/>
          <w:iCs/>
        </w:rPr>
        <w:t>.</w:t>
      </w:r>
      <w:r>
        <w:t>]</w:t>
      </w:r>
    </w:p>
    <w:p>
      <w:pPr>
        <w:pStyle w:val="ySubsection"/>
      </w:pPr>
      <w:r>
        <w:tab/>
        <w:t>(2)</w:t>
      </w:r>
      <w:r>
        <w:tab/>
        <w:t>Section 5(1) is amended in the definition of “dispensing”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 xml:space="preserve">Section 39(3)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t xml:space="preserve">    ”.</w:t>
      </w:r>
    </w:p>
    <w:p>
      <w:pPr>
        <w:pStyle w:val="yHeading5"/>
        <w:outlineLvl w:val="0"/>
      </w:pPr>
      <w:bookmarkStart w:id="439" w:name="_Toc378088489"/>
      <w:bookmarkStart w:id="440" w:name="_Toc425855484"/>
      <w:r>
        <w:rPr>
          <w:rStyle w:val="CharSClsNo"/>
        </w:rPr>
        <w:t>17</w:t>
      </w:r>
      <w:r>
        <w:t>.</w:t>
      </w:r>
      <w:r>
        <w:tab/>
      </w:r>
      <w:r>
        <w:rPr>
          <w:i/>
          <w:iCs/>
        </w:rPr>
        <w:t>Poisons Act 1964</w:t>
      </w:r>
      <w:r>
        <w:t xml:space="preserve"> amended</w:t>
      </w:r>
      <w:bookmarkEnd w:id="439"/>
      <w:bookmarkEnd w:id="440"/>
    </w:p>
    <w:p>
      <w:pPr>
        <w:pStyle w:val="ySubsection"/>
      </w:pPr>
      <w:r>
        <w:tab/>
        <w:t>(1)</w:t>
      </w:r>
      <w:r>
        <w:tab/>
        <w:t xml:space="preserve">The amendments in this clause are to the </w:t>
      </w:r>
      <w:r>
        <w:rPr>
          <w:i/>
          <w:iCs/>
        </w:rPr>
        <w:t>Poisons Act 1964*</w:t>
      </w:r>
      <w:r>
        <w:t xml:space="preserve">. </w:t>
      </w:r>
    </w:p>
    <w:p>
      <w:pPr>
        <w:pStyle w:val="ySubsection"/>
        <w:rPr>
          <w:i/>
          <w:iCs/>
        </w:rPr>
      </w:pPr>
      <w:r>
        <w:rPr>
          <w:i/>
          <w:iCs/>
        </w:rPr>
        <w:tab/>
      </w:r>
      <w:r>
        <w:rPr>
          <w:i/>
          <w:iCs/>
        </w:rPr>
        <w:tab/>
      </w:r>
      <w:r>
        <w:t>[</w:t>
      </w:r>
      <w:r>
        <w:rPr>
          <w:i/>
          <w:iCs/>
        </w:rPr>
        <w:t>*</w:t>
      </w:r>
      <w:r>
        <w:rPr>
          <w:i/>
          <w:iCs/>
        </w:rPr>
        <w:tab/>
      </w:r>
      <w:r>
        <w:rPr>
          <w:i/>
        </w:rPr>
        <w:t xml:space="preserve">Reprint 6 as at </w:t>
      </w:r>
      <w:r>
        <w:rPr>
          <w:i/>
          <w:iCs/>
        </w:rPr>
        <w:t>10 September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347</w:t>
      </w:r>
      <w:r>
        <w:rPr>
          <w:i/>
          <w:iCs/>
        </w:rPr>
        <w:t>.</w:t>
      </w:r>
      <w:r>
        <w:t>]</w:t>
      </w:r>
    </w:p>
    <w:p>
      <w:pPr>
        <w:pStyle w:val="ySubsection"/>
      </w:pPr>
      <w:r>
        <w:tab/>
        <w:t>(2)</w:t>
      </w:r>
      <w:r>
        <w:tab/>
        <w:t xml:space="preserve">Section 5(1) is amended in the definition of “nurse practitioner” by deleting “the </w:t>
      </w:r>
      <w:r>
        <w:rPr>
          <w:i/>
          <w:iCs/>
        </w:rPr>
        <w:t>Nurses Act 1992</w:t>
      </w:r>
      <w:r>
        <w:t>;” and inserting instead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zIndenti"/>
        <w:spacing w:before="0"/>
      </w:pPr>
      <w:r>
        <w:tab/>
      </w:r>
      <w:r>
        <w:tab/>
        <w:t xml:space="preserve">Nurses and Midwives Board of Western Australia established under the </w:t>
      </w:r>
      <w:r>
        <w:rPr>
          <w:i/>
        </w:rPr>
        <w:t>Nurses and Midwives Act 2006</w:t>
      </w:r>
      <w:r>
        <w:rPr>
          <w:iCs/>
        </w:rPr>
        <w:t>;</w:t>
      </w:r>
    </w:p>
    <w:p>
      <w:pPr>
        <w:pStyle w:val="MiscClose"/>
        <w:rPr>
          <w:sz w:val="22"/>
        </w:rPr>
      </w:pPr>
      <w:r>
        <w:rPr>
          <w:sz w:val="22"/>
        </w:rPr>
        <w:t xml:space="preserve">    ”.</w:t>
      </w:r>
    </w:p>
    <w:p>
      <w:pPr>
        <w:pStyle w:val="yHeading5"/>
        <w:outlineLvl w:val="0"/>
      </w:pPr>
      <w:bookmarkStart w:id="441" w:name="_Toc378088490"/>
      <w:bookmarkStart w:id="442" w:name="_Toc425855485"/>
      <w:r>
        <w:rPr>
          <w:rStyle w:val="CharSClsNo"/>
        </w:rPr>
        <w:t>18</w:t>
      </w:r>
      <w:r>
        <w:t>.</w:t>
      </w:r>
      <w:r>
        <w:tab/>
      </w:r>
      <w:r>
        <w:rPr>
          <w:i/>
          <w:iCs/>
        </w:rPr>
        <w:t>Prostitution Act 2000</w:t>
      </w:r>
      <w:r>
        <w:t xml:space="preserve"> amended</w:t>
      </w:r>
      <w:bookmarkEnd w:id="441"/>
      <w:bookmarkEnd w:id="442"/>
    </w:p>
    <w:p>
      <w:pPr>
        <w:pStyle w:val="ySubsection"/>
      </w:pPr>
      <w:r>
        <w:tab/>
        <w:t>(1)</w:t>
      </w:r>
      <w:r>
        <w:tab/>
        <w:t xml:space="preserve">The amendments in this clause are to the </w:t>
      </w:r>
      <w:r>
        <w:rPr>
          <w:i/>
          <w:iCs/>
        </w:rPr>
        <w:t>Prostitution Act 2000</w:t>
      </w:r>
      <w:r>
        <w:t>*.</w:t>
      </w:r>
    </w:p>
    <w:p>
      <w:pPr>
        <w:pStyle w:val="ySubsection"/>
      </w:pPr>
      <w:r>
        <w:rPr>
          <w:i/>
          <w:iCs/>
        </w:rPr>
        <w:tab/>
      </w:r>
      <w:r>
        <w:rPr>
          <w:i/>
          <w:iCs/>
        </w:rPr>
        <w:tab/>
      </w:r>
      <w:r>
        <w:t>[</w:t>
      </w:r>
      <w:r>
        <w:rPr>
          <w:i/>
          <w:iCs/>
        </w:rPr>
        <w:t>*</w:t>
      </w:r>
      <w:r>
        <w:rPr>
          <w:i/>
          <w:iCs/>
        </w:rPr>
        <w:tab/>
      </w:r>
      <w:r>
        <w:rPr>
          <w:i/>
        </w:rPr>
        <w:t>Reprint 1 as at 22 July 2005</w:t>
      </w:r>
      <w:r>
        <w:rPr>
          <w:i/>
          <w:iCs/>
        </w:rPr>
        <w:t>.</w:t>
      </w:r>
      <w:r>
        <w:t>]</w:t>
      </w:r>
    </w:p>
    <w:p>
      <w:pPr>
        <w:pStyle w:val="ySubsection"/>
      </w:pPr>
      <w:r>
        <w:tab/>
        <w:t>(2)</w:t>
      </w:r>
      <w:r>
        <w:tab/>
        <w:t xml:space="preserve">Section 29(7)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443" w:name="_Toc378088491"/>
      <w:bookmarkStart w:id="444" w:name="_Toc425855486"/>
      <w:r>
        <w:rPr>
          <w:rStyle w:val="CharSClsNo"/>
        </w:rPr>
        <w:t>19</w:t>
      </w:r>
      <w:r>
        <w:t>.</w:t>
      </w:r>
      <w:r>
        <w:tab/>
      </w:r>
      <w:r>
        <w:rPr>
          <w:i/>
          <w:iCs/>
        </w:rPr>
        <w:t>Radiation Safety Act 1975</w:t>
      </w:r>
      <w:r>
        <w:t xml:space="preserve"> amended</w:t>
      </w:r>
      <w:bookmarkEnd w:id="443"/>
      <w:bookmarkEnd w:id="444"/>
    </w:p>
    <w:p>
      <w:pPr>
        <w:pStyle w:val="ySubsection"/>
      </w:pPr>
      <w:r>
        <w:tab/>
        <w:t>(1)</w:t>
      </w:r>
      <w:r>
        <w:tab/>
        <w:t xml:space="preserve">The amendments in this clause are to the </w:t>
      </w:r>
      <w:r>
        <w:rPr>
          <w:i/>
          <w:iCs/>
        </w:rPr>
        <w:t>Radiation Safety Act 1975</w:t>
      </w:r>
      <w:r>
        <w:t>*.</w:t>
      </w:r>
    </w:p>
    <w:p>
      <w:pPr>
        <w:pStyle w:val="ySubsection"/>
        <w:rPr>
          <w:i/>
          <w:iCs/>
        </w:rPr>
      </w:pPr>
      <w:r>
        <w:rPr>
          <w:i/>
          <w:iCs/>
        </w:rPr>
        <w:tab/>
      </w:r>
      <w:r>
        <w:rPr>
          <w:i/>
          <w:iCs/>
        </w:rPr>
        <w:tab/>
      </w:r>
      <w:r>
        <w:t>[</w:t>
      </w:r>
      <w:r>
        <w:rPr>
          <w:i/>
          <w:iCs/>
        </w:rPr>
        <w:t>*</w:t>
      </w:r>
      <w:r>
        <w:rPr>
          <w:i/>
          <w:iCs/>
        </w:rPr>
        <w:tab/>
      </w:r>
      <w:r>
        <w:rPr>
          <w:i/>
        </w:rPr>
        <w:t>Reprinted as at 25 February 2000</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375</w:t>
      </w:r>
      <w:r>
        <w:rPr>
          <w:i/>
          <w:iCs/>
        </w:rPr>
        <w:t>.</w:t>
      </w:r>
      <w:r>
        <w:t>]</w:t>
      </w:r>
    </w:p>
    <w:p>
      <w:pPr>
        <w:pStyle w:val="ySubsection"/>
      </w:pPr>
      <w:r>
        <w:tab/>
        <w:t>(2)</w:t>
      </w:r>
      <w:r>
        <w:tab/>
        <w:t>Section 26(2a) is amended as follows:</w:t>
      </w:r>
    </w:p>
    <w:p>
      <w:pPr>
        <w:pStyle w:val="yIndenta"/>
      </w:pPr>
      <w:r>
        <w:tab/>
        <w:t>(a)</w:t>
      </w:r>
      <w:r>
        <w:tab/>
        <w:t>by deleting “</w:t>
      </w:r>
      <w:r>
        <w:rPr>
          <w:i/>
          <w:iCs/>
        </w:rPr>
        <w:t>Nurses Act 1992</w:t>
      </w:r>
      <w:r>
        <w:t>” and inserting instead —</w:t>
      </w:r>
    </w:p>
    <w:p>
      <w:pPr>
        <w:pStyle w:val="yIndenta"/>
      </w:pPr>
      <w:r>
        <w:tab/>
      </w:r>
      <w:r>
        <w:tab/>
        <w:t xml:space="preserve">“    </w:t>
      </w:r>
      <w:r>
        <w:rPr>
          <w:i/>
          <w:iCs/>
          <w:sz w:val="24"/>
        </w:rPr>
        <w:t>Nurses and Midwives Act 2006</w:t>
      </w:r>
      <w:r>
        <w:t xml:space="preserve">    ”;</w:t>
      </w:r>
    </w:p>
    <w:p>
      <w:pPr>
        <w:pStyle w:val="yIndenta"/>
      </w:pPr>
      <w:r>
        <w:tab/>
        <w:t>(b)</w:t>
      </w:r>
      <w:r>
        <w:tab/>
        <w:t>by deleting “section 9(1)(c)” and inserting instead —</w:t>
      </w:r>
    </w:p>
    <w:p>
      <w:pPr>
        <w:pStyle w:val="yIndenta"/>
      </w:pPr>
      <w:r>
        <w:tab/>
      </w:r>
      <w:r>
        <w:tab/>
        <w:t xml:space="preserve">“    </w:t>
      </w:r>
      <w:r>
        <w:rPr>
          <w:iCs/>
          <w:sz w:val="24"/>
        </w:rPr>
        <w:t>section 100(1)(b)</w:t>
      </w:r>
      <w:r>
        <w:t xml:space="preserve">    ”.</w:t>
      </w:r>
    </w:p>
    <w:p>
      <w:pPr>
        <w:pStyle w:val="yHeading5"/>
        <w:outlineLvl w:val="0"/>
      </w:pPr>
      <w:bookmarkStart w:id="445" w:name="_Toc378088492"/>
      <w:bookmarkStart w:id="446" w:name="_Toc425855487"/>
      <w:r>
        <w:rPr>
          <w:rStyle w:val="CharSClsNo"/>
        </w:rPr>
        <w:t>20</w:t>
      </w:r>
      <w:r>
        <w:t>.</w:t>
      </w:r>
      <w:r>
        <w:tab/>
      </w:r>
      <w:r>
        <w:rPr>
          <w:i/>
          <w:iCs/>
        </w:rPr>
        <w:t>Road Traffic Act 1974</w:t>
      </w:r>
      <w:r>
        <w:t xml:space="preserve"> amended</w:t>
      </w:r>
      <w:bookmarkEnd w:id="445"/>
      <w:bookmarkEnd w:id="446"/>
    </w:p>
    <w:p>
      <w:pPr>
        <w:pStyle w:val="ySubsection"/>
      </w:pPr>
      <w:r>
        <w:tab/>
        <w:t>(1)</w:t>
      </w:r>
      <w:r>
        <w:tab/>
        <w:t xml:space="preserve">The amendments in this clause are to the </w:t>
      </w:r>
      <w:r>
        <w:rPr>
          <w:i/>
          <w:iCs/>
        </w:rPr>
        <w:t>Road Traffic Act 1974</w:t>
      </w:r>
      <w:r>
        <w:t xml:space="preserve">*. </w:t>
      </w:r>
    </w:p>
    <w:p>
      <w:pPr>
        <w:pStyle w:val="ySubsection"/>
        <w:rPr>
          <w:i/>
          <w:iCs/>
        </w:rPr>
      </w:pPr>
      <w:r>
        <w:rPr>
          <w:i/>
          <w:iCs/>
        </w:rPr>
        <w:tab/>
      </w:r>
      <w:r>
        <w:rPr>
          <w:i/>
          <w:iCs/>
        </w:rPr>
        <w:tab/>
      </w:r>
      <w:r>
        <w:t>[</w:t>
      </w:r>
      <w:r>
        <w:rPr>
          <w:i/>
          <w:iCs/>
        </w:rPr>
        <w:t>*</w:t>
      </w:r>
      <w:r>
        <w:rPr>
          <w:i/>
          <w:iCs/>
        </w:rPr>
        <w:tab/>
      </w:r>
      <w:r>
        <w:rPr>
          <w:i/>
        </w:rPr>
        <w:t xml:space="preserve">Reprint </w:t>
      </w:r>
      <w:r>
        <w:rPr>
          <w:i/>
          <w:iCs/>
        </w:rPr>
        <w:t>8 as at 16 July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395</w:t>
      </w:r>
      <w:r>
        <w:rPr>
          <w:i/>
          <w:iCs/>
          <w:spacing w:val="-2"/>
        </w:rPr>
        <w:noBreakHyphen/>
        <w:t>6</w:t>
      </w:r>
      <w:r>
        <w:rPr>
          <w:i/>
          <w:iCs/>
        </w:rPr>
        <w:t xml:space="preserve"> and Gazette 27 May 2005 p. 2306-8.</w:t>
      </w:r>
      <w:r>
        <w:t>]</w:t>
      </w:r>
    </w:p>
    <w:p>
      <w:pPr>
        <w:pStyle w:val="ySubsection"/>
      </w:pPr>
      <w:r>
        <w:tab/>
        <w:t>(2)</w:t>
      </w:r>
      <w:r>
        <w:tab/>
        <w:t>Section 63(7) is amended by deleting “</w:t>
      </w:r>
      <w:r>
        <w:rPr>
          <w:i/>
          <w:iCs/>
        </w:rPr>
        <w:t>Nurses Act 1992</w:t>
      </w:r>
      <w:r>
        <w:t>,” in both places where it occurs and in each case inserting instead —</w:t>
      </w:r>
    </w:p>
    <w:p>
      <w:pPr>
        <w:pStyle w:val="ySubsection"/>
      </w:pPr>
      <w:r>
        <w:tab/>
      </w:r>
      <w:r>
        <w:tab/>
        <w:t xml:space="preserve">“    </w:t>
      </w:r>
      <w:r>
        <w:rPr>
          <w:i/>
          <w:sz w:val="24"/>
        </w:rPr>
        <w:t>Nurses and Midwives Act 2006</w:t>
      </w:r>
      <w:r>
        <w:rPr>
          <w:iCs/>
          <w:sz w:val="24"/>
        </w:rPr>
        <w:t>,</w:t>
      </w:r>
      <w:r>
        <w:t xml:space="preserve">    ”.</w:t>
      </w:r>
    </w:p>
    <w:p>
      <w:pPr>
        <w:pStyle w:val="ySubsection"/>
        <w:keepNext/>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zDefstart"/>
        <w:spacing w:before="0"/>
      </w:pPr>
      <w:r>
        <w:rPr>
          <w:b/>
        </w:rPr>
        <w:tab/>
      </w:r>
      <w:r>
        <w:rPr>
          <w:rStyle w:val="CharDefText"/>
        </w:rPr>
        <w:t>registered nurse</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yHeading5"/>
        <w:outlineLvl w:val="0"/>
      </w:pPr>
      <w:bookmarkStart w:id="447" w:name="_Toc378088493"/>
      <w:bookmarkStart w:id="448" w:name="_Toc425855488"/>
      <w:r>
        <w:rPr>
          <w:rStyle w:val="CharSClsNo"/>
        </w:rPr>
        <w:t>21</w:t>
      </w:r>
      <w:r>
        <w:t>.</w:t>
      </w:r>
      <w:r>
        <w:tab/>
      </w:r>
      <w:r>
        <w:rPr>
          <w:i/>
        </w:rPr>
        <w:t xml:space="preserve">State Administrative Tribunal Act 2004 </w:t>
      </w:r>
      <w:r>
        <w:t>amended</w:t>
      </w:r>
      <w:bookmarkEnd w:id="447"/>
      <w:bookmarkEnd w:id="448"/>
    </w:p>
    <w:p>
      <w:pPr>
        <w:pStyle w:val="ySubsection"/>
      </w:pPr>
      <w:r>
        <w:tab/>
        <w:t>(1)</w:t>
      </w:r>
      <w:r>
        <w:tab/>
        <w:t xml:space="preserve">The amendments in this clause are to the </w:t>
      </w:r>
      <w:r>
        <w:rPr>
          <w:i/>
        </w:rPr>
        <w:t>State Administrative Tribunal Act 2004</w:t>
      </w:r>
      <w:r>
        <w:t>*.</w:t>
      </w:r>
    </w:p>
    <w:p>
      <w:pPr>
        <w:pStyle w:val="ySubsection"/>
        <w:rPr>
          <w:i/>
          <w:iCs/>
        </w:rPr>
      </w:pPr>
      <w:r>
        <w:rPr>
          <w:i/>
          <w:iCs/>
        </w:rPr>
        <w:tab/>
      </w:r>
      <w:r>
        <w:rPr>
          <w:i/>
          <w:iCs/>
        </w:rPr>
        <w:tab/>
      </w:r>
      <w:r>
        <w:t>[</w:t>
      </w:r>
      <w:r>
        <w:rPr>
          <w:i/>
          <w:iCs/>
        </w:rPr>
        <w:t>*</w:t>
      </w:r>
      <w:r>
        <w:rPr>
          <w:i/>
          <w:iCs/>
        </w:rPr>
        <w:tab/>
      </w:r>
      <w:r>
        <w:rPr>
          <w:i/>
        </w:rPr>
        <w:t>Act No. 54 of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Nurses Act 1992</w:t>
      </w:r>
      <w:r>
        <w:t xml:space="preserve">” and inserting instead — </w:t>
      </w:r>
    </w:p>
    <w:p>
      <w:pPr>
        <w:pStyle w:val="ySubsection"/>
      </w:pPr>
      <w:r>
        <w:tab/>
      </w:r>
      <w:r>
        <w:tab/>
        <w:t xml:space="preserve">“    </w:t>
      </w:r>
      <w:r>
        <w:rPr>
          <w:i/>
        </w:rPr>
        <w:t>Nurses and Midwives Act 2006</w:t>
      </w: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50" w:name="_Toc378088284"/>
      <w:bookmarkStart w:id="451" w:name="_Toc378088494"/>
      <w:bookmarkStart w:id="452" w:name="_Toc425855489"/>
      <w:r>
        <w:t>Notes</w:t>
      </w:r>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Nurses and Midwives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453" w:name="_Toc378088495"/>
      <w:bookmarkStart w:id="454" w:name="_Toc425855490"/>
      <w:r>
        <w:rPr>
          <w:snapToGrid w:val="0"/>
        </w:rPr>
        <w:t>Compilation table</w:t>
      </w:r>
      <w:bookmarkEnd w:id="453"/>
      <w:bookmarkEnd w:id="45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rPr>
            </w:pPr>
            <w:r>
              <w:rPr>
                <w:i/>
                <w:noProof/>
                <w:snapToGrid w:val="0"/>
              </w:rPr>
              <w:t>Nurses and Midwives Act 2006</w:t>
            </w:r>
          </w:p>
        </w:tc>
        <w:tc>
          <w:tcPr>
            <w:tcW w:w="1134" w:type="dxa"/>
            <w:gridSpan w:val="2"/>
            <w:tcBorders>
              <w:top w:val="single" w:sz="4" w:space="0" w:color="auto"/>
            </w:tcBorders>
          </w:tcPr>
          <w:p>
            <w:pPr>
              <w:pStyle w:val="nTable"/>
              <w:spacing w:before="100"/>
            </w:pPr>
            <w:r>
              <w:t>50 of 2006</w:t>
            </w:r>
          </w:p>
        </w:tc>
        <w:tc>
          <w:tcPr>
            <w:tcW w:w="1134" w:type="dxa"/>
            <w:tcBorders>
              <w:top w:val="single" w:sz="4" w:space="0" w:color="auto"/>
            </w:tcBorders>
          </w:tcPr>
          <w:p>
            <w:pPr>
              <w:pStyle w:val="nTable"/>
              <w:spacing w:before="100"/>
            </w:pPr>
            <w:r>
              <w:t>6 Oct 2006</w:t>
            </w:r>
          </w:p>
        </w:tc>
        <w:tc>
          <w:tcPr>
            <w:tcW w:w="2552" w:type="dxa"/>
            <w:gridSpan w:val="2"/>
            <w:tcBorders>
              <w:top w:val="single" w:sz="4" w:space="0" w:color="auto"/>
            </w:tcBorders>
          </w:tcPr>
          <w:p>
            <w:pPr>
              <w:pStyle w:val="nTable"/>
              <w:spacing w:before="100"/>
            </w:pPr>
            <w:r>
              <w:t>s. 1 and 2: 6 Oct 2006 (see s. 2);</w:t>
            </w:r>
            <w:r>
              <w:br/>
              <w:t xml:space="preserve">Act other than s. 1 and 2: 19 Sep 2007 (see s. 2 and </w:t>
            </w:r>
            <w:r>
              <w:rPr>
                <w:i/>
                <w:iCs/>
              </w:rPr>
              <w:t>Gazette</w:t>
            </w:r>
            <w:r>
              <w:t xml:space="preserve"> 18 Sep 2007 p. 4711)</w:t>
            </w:r>
          </w:p>
        </w:tc>
      </w:tr>
      <w:tr>
        <w:tc>
          <w:tcPr>
            <w:tcW w:w="2268" w:type="dxa"/>
            <w:gridSpan w:val="2"/>
          </w:tcPr>
          <w:p>
            <w:pPr>
              <w:pStyle w:val="nTable"/>
              <w:spacing w:before="100"/>
              <w:rPr>
                <w:i/>
                <w:noProof/>
                <w:snapToGrid w:val="0"/>
              </w:rPr>
            </w:pPr>
            <w:r>
              <w:rPr>
                <w:i/>
                <w:iCs/>
                <w:snapToGrid w:val="0"/>
              </w:rPr>
              <w:t>Legal Profession Act 2008</w:t>
            </w:r>
            <w:r>
              <w:rPr>
                <w:snapToGrid w:val="0"/>
              </w:rPr>
              <w:t xml:space="preserve"> s. 683 </w:t>
            </w:r>
          </w:p>
        </w:tc>
        <w:tc>
          <w:tcPr>
            <w:tcW w:w="1134" w:type="dxa"/>
            <w:gridSpan w:val="2"/>
          </w:tcPr>
          <w:p>
            <w:pPr>
              <w:pStyle w:val="nTable"/>
              <w:spacing w:before="100"/>
            </w:pPr>
            <w:r>
              <w:rPr>
                <w:snapToGrid w:val="0"/>
              </w:rPr>
              <w:t>21 of 2008</w:t>
            </w:r>
          </w:p>
        </w:tc>
        <w:tc>
          <w:tcPr>
            <w:tcW w:w="1134" w:type="dxa"/>
          </w:tcPr>
          <w:p>
            <w:pPr>
              <w:pStyle w:val="nTable"/>
              <w:spacing w:before="100"/>
            </w:pPr>
            <w:r>
              <w:rPr>
                <w:snapToGrid w:val="0"/>
              </w:rPr>
              <w:t>27 May 2008</w:t>
            </w:r>
          </w:p>
        </w:tc>
        <w:tc>
          <w:tcPr>
            <w:tcW w:w="2552" w:type="dxa"/>
            <w:gridSpan w:val="2"/>
          </w:tcPr>
          <w:p>
            <w:pPr>
              <w:pStyle w:val="nTable"/>
              <w:spacing w:before="10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7"/>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14(f)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378088496"/>
      <w:bookmarkStart w:id="456" w:name="_Toc425855491"/>
      <w:r>
        <w:t>Provisions that have not come into operation</w:t>
      </w:r>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gridCol w:w="39"/>
      </w:tblGrid>
      <w:tr>
        <w:trPr>
          <w:gridAfter w:val="1"/>
          <w:wAfter w:w="39" w:type="dxa"/>
          <w:cantSplit/>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gridAfter w:val="1"/>
          <w:wAfter w:w="39" w:type="dxa"/>
          <w:cantSplit/>
        </w:trPr>
        <w:tc>
          <w:tcPr>
            <w:tcW w:w="2273" w:type="dxa"/>
            <w:tcBorders>
              <w:top w:val="single" w:sz="8" w:space="0" w:color="auto"/>
            </w:tcBorders>
          </w:tcPr>
          <w:p>
            <w:pPr>
              <w:pStyle w:val="nTable"/>
              <w:spacing w:after="40"/>
              <w:rPr>
                <w:iCs/>
                <w:vertAlign w:val="superscript"/>
              </w:rPr>
            </w:pPr>
            <w:r>
              <w:rPr>
                <w:i/>
                <w:snapToGrid w:val="0"/>
              </w:rPr>
              <w:t>Prostitution Amendment Act 2008</w:t>
            </w:r>
            <w:r>
              <w:rPr>
                <w:iCs/>
                <w:snapToGrid w:val="0"/>
              </w:rPr>
              <w:t xml:space="preserve"> s. 33 </w:t>
            </w:r>
            <w:r>
              <w:rPr>
                <w:iCs/>
                <w:snapToGrid w:val="0"/>
                <w:vertAlign w:val="superscript"/>
              </w:rPr>
              <w:t>2</w:t>
            </w:r>
          </w:p>
        </w:tc>
        <w:tc>
          <w:tcPr>
            <w:tcW w:w="1135" w:type="dxa"/>
            <w:tcBorders>
              <w:top w:val="single" w:sz="8" w:space="0" w:color="auto"/>
            </w:tcBorders>
          </w:tcPr>
          <w:p>
            <w:pPr>
              <w:pStyle w:val="nTable"/>
              <w:spacing w:after="40"/>
            </w:pPr>
            <w:r>
              <w:t>13 of 2008</w:t>
            </w:r>
          </w:p>
        </w:tc>
        <w:tc>
          <w:tcPr>
            <w:tcW w:w="1135" w:type="dxa"/>
            <w:tcBorders>
              <w:top w:val="single" w:sz="8" w:space="0" w:color="auto"/>
            </w:tcBorders>
          </w:tcPr>
          <w:p>
            <w:pPr>
              <w:pStyle w:val="nTable"/>
              <w:spacing w:after="40"/>
            </w:pPr>
            <w:r>
              <w:t>14 Apr 2008</w:t>
            </w:r>
          </w:p>
        </w:tc>
        <w:tc>
          <w:tcPr>
            <w:tcW w:w="2554" w:type="dxa"/>
            <w:tcBorders>
              <w:top w:val="single" w:sz="8" w:space="0" w:color="auto"/>
            </w:tcBorders>
          </w:tcPr>
          <w:p>
            <w:pPr>
              <w:pStyle w:val="nTable"/>
              <w:spacing w:after="40"/>
            </w:pPr>
            <w:r>
              <w:rPr>
                <w:snapToGrid w:val="0"/>
              </w:rPr>
              <w:t>To be proclaimed (see s. 2(b))</w:t>
            </w:r>
          </w:p>
        </w:tc>
      </w:tr>
      <w:tr>
        <w:trPr>
          <w:gridAfter w:val="1"/>
          <w:wAfter w:w="39" w:type="dxa"/>
          <w:cantSplit/>
        </w:trPr>
        <w:tc>
          <w:tcPr>
            <w:tcW w:w="2273" w:type="dxa"/>
          </w:tcPr>
          <w:p>
            <w:pPr>
              <w:pStyle w:val="nTable"/>
              <w:spacing w:after="40"/>
              <w:ind w:right="113"/>
              <w:rPr>
                <w:iCs/>
                <w:snapToGrid w:val="0"/>
              </w:rPr>
            </w:pPr>
            <w:r>
              <w:rPr>
                <w:i/>
                <w:snapToGrid w:val="0"/>
              </w:rPr>
              <w:t>Health and Disability Services Legislation Amendment Act 2010</w:t>
            </w:r>
            <w:r>
              <w:rPr>
                <w:iCs/>
                <w:snapToGrid w:val="0"/>
              </w:rPr>
              <w:t xml:space="preserve"> s. 61</w:t>
            </w:r>
            <w:r>
              <w:rPr>
                <w:iCs/>
                <w:snapToGrid w:val="0"/>
                <w:vertAlign w:val="superscript"/>
              </w:rPr>
              <w:t> 3</w:t>
            </w:r>
          </w:p>
        </w:tc>
        <w:tc>
          <w:tcPr>
            <w:tcW w:w="1135" w:type="dxa"/>
          </w:tcPr>
          <w:p>
            <w:pPr>
              <w:pStyle w:val="nTable"/>
              <w:spacing w:after="40"/>
              <w:rPr>
                <w:snapToGrid w:val="0"/>
              </w:rPr>
            </w:pPr>
            <w:r>
              <w:rPr>
                <w:snapToGrid w:val="0"/>
              </w:rPr>
              <w:t>33 of 2010</w:t>
            </w:r>
          </w:p>
        </w:tc>
        <w:tc>
          <w:tcPr>
            <w:tcW w:w="1135" w:type="dxa"/>
          </w:tcPr>
          <w:p>
            <w:pPr>
              <w:pStyle w:val="nTable"/>
              <w:spacing w:after="40"/>
              <w:rPr>
                <w:snapToGrid w:val="0"/>
              </w:rPr>
            </w:pPr>
            <w:r>
              <w:rPr>
                <w:snapToGrid w:val="0"/>
              </w:rPr>
              <w:t>30 Aug 2010</w:t>
            </w:r>
          </w:p>
        </w:tc>
        <w:tc>
          <w:tcPr>
            <w:tcW w:w="2554"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r>
              <w:rPr>
                <w:iCs/>
                <w:snapToGrid w:val="0"/>
                <w:vertAlign w:val="superscript"/>
              </w:rPr>
              <w:t>4</w:t>
            </w:r>
          </w:p>
        </w:tc>
        <w:tc>
          <w:tcPr>
            <w:tcW w:w="1135" w:type="dxa"/>
            <w:tcBorders>
              <w:top w:val="nil"/>
              <w:bottom w:val="single" w:sz="4" w:space="0" w:color="auto"/>
            </w:tcBorders>
          </w:tcPr>
          <w:p>
            <w:pPr>
              <w:pStyle w:val="nTable"/>
              <w:spacing w:after="40"/>
              <w:rPr>
                <w:snapToGrid w:val="0"/>
              </w:rPr>
            </w:pPr>
            <w:r>
              <w:rPr>
                <w:snapToGrid w:val="0"/>
              </w:rPr>
              <w:t>39 of 2010</w:t>
            </w:r>
          </w:p>
        </w:tc>
        <w:tc>
          <w:tcPr>
            <w:tcW w:w="1135" w:type="dxa"/>
            <w:tcBorders>
              <w:top w:val="nil"/>
              <w:bottom w:val="single" w:sz="4" w:space="0" w:color="auto"/>
            </w:tcBorders>
          </w:tcPr>
          <w:p>
            <w:pPr>
              <w:pStyle w:val="nTable"/>
              <w:spacing w:after="40"/>
              <w:rPr>
                <w:snapToGrid w:val="0"/>
              </w:rPr>
            </w:pPr>
            <w:r>
              <w:t>1 Oct 2010</w:t>
            </w:r>
          </w:p>
        </w:tc>
        <w:tc>
          <w:tcPr>
            <w:tcW w:w="2593"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33 </w:t>
      </w:r>
      <w:r>
        <w:rPr>
          <w:snapToGrid w:val="0"/>
        </w:rPr>
        <w:t>had not come into operation.  It reads as follows:</w:t>
      </w:r>
    </w:p>
    <w:p>
      <w:pPr>
        <w:pStyle w:val="MiscOpen"/>
      </w:pPr>
      <w:r>
        <w:t>“</w:t>
      </w:r>
    </w:p>
    <w:p>
      <w:pPr>
        <w:pStyle w:val="nzHeading5"/>
      </w:pPr>
      <w:r>
        <w:rPr>
          <w:rStyle w:val="CharSectno"/>
        </w:rPr>
        <w:t>33</w:t>
      </w:r>
      <w:r>
        <w:t>.</w:t>
      </w:r>
      <w:r>
        <w:tab/>
      </w:r>
      <w:r>
        <w:rPr>
          <w:i/>
          <w:iCs/>
        </w:rPr>
        <w:t>Nurses and Midwives Act 2006</w:t>
      </w:r>
      <w:r>
        <w:t xml:space="preserve"> amended</w:t>
      </w:r>
    </w:p>
    <w:p>
      <w:pPr>
        <w:pStyle w:val="nzSubsection"/>
      </w:pPr>
      <w:r>
        <w:tab/>
        <w:t>(1)</w:t>
      </w:r>
      <w:r>
        <w:tab/>
        <w:t xml:space="preserve">The amendments in this section are to the </w:t>
      </w:r>
      <w:r>
        <w:rPr>
          <w:i/>
          <w:iCs/>
        </w:rPr>
        <w:t>Nurses and Midwives Act 2006</w:t>
      </w:r>
      <w:r>
        <w:t>.</w:t>
      </w:r>
    </w:p>
    <w:p>
      <w:pPr>
        <w:pStyle w:val="nzSubsection"/>
      </w:pPr>
      <w:r>
        <w:tab/>
        <w:t>(2)</w:t>
      </w:r>
      <w:r>
        <w:tab/>
        <w:t>Schedule 3 clause 18(1)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rPr>
          <w:sz w:val="22"/>
        </w:rPr>
        <w:t>.</w:t>
      </w:r>
      <w:r>
        <w:t xml:space="preserve">    ”.</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61 had not come into operation.  It reads as follows:</w:t>
      </w:r>
    </w:p>
    <w:p>
      <w:pPr>
        <w:pStyle w:val="BlankOpen"/>
      </w:pPr>
    </w:p>
    <w:p>
      <w:pPr>
        <w:pStyle w:val="nzHeading5"/>
      </w:pPr>
      <w:r>
        <w:rPr>
          <w:rStyle w:val="CharSectno"/>
        </w:rPr>
        <w:t>61</w:t>
      </w:r>
      <w:r>
        <w:t>.</w:t>
      </w:r>
      <w:r>
        <w:tab/>
      </w:r>
      <w:r>
        <w:rPr>
          <w:i/>
        </w:rPr>
        <w:t xml:space="preserve">Nurses and Midwives Act 2006 </w:t>
      </w:r>
      <w:r>
        <w:t>amended</w:t>
      </w:r>
    </w:p>
    <w:p>
      <w:pPr>
        <w:pStyle w:val="nzSubsection"/>
      </w:pPr>
      <w:r>
        <w:tab/>
        <w:t>(1)</w:t>
      </w:r>
      <w:r>
        <w:tab/>
        <w:t xml:space="preserve">This section amends the </w:t>
      </w:r>
      <w:r>
        <w:rPr>
          <w:i/>
        </w:rPr>
        <w:t>Nurses and Midwives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54(3), 57(4)(b) and 60(2)(b)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Nurses and Midwives Act 2006</w:t>
            </w:r>
          </w:p>
        </w:tc>
        <w:tc>
          <w:tcPr>
            <w:tcW w:w="3401" w:type="dxa"/>
          </w:tcPr>
          <w:p>
            <w:pPr>
              <w:pStyle w:val="TableAm"/>
              <w:rPr>
                <w:sz w:val="20"/>
              </w:rPr>
            </w:pPr>
            <w:r>
              <w:rPr>
                <w:sz w:val="20"/>
              </w:rPr>
              <w:t>s. 9</w:t>
            </w:r>
          </w:p>
        </w:tc>
      </w:tr>
    </w:tbl>
    <w:p>
      <w:pPr>
        <w:pStyle w:val="BlankClose"/>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finding</w:t>
      </w:r>
      <w:r>
        <w:tab/>
        <w:t>84(4)</w:t>
      </w:r>
    </w:p>
    <w:p>
      <w:pPr>
        <w:pStyle w:val="DefinedTerms"/>
      </w:pPr>
      <w:r>
        <w:t>application</w:t>
      </w:r>
      <w:r>
        <w:tab/>
        <w:t>3</w:t>
      </w:r>
    </w:p>
    <w:p>
      <w:pPr>
        <w:pStyle w:val="DefinedTerms"/>
      </w:pPr>
      <w:r>
        <w:t>appointing body</w:t>
      </w:r>
      <w:r>
        <w:tab/>
        <w:t>72</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children’s nurse</w:t>
      </w:r>
      <w:r>
        <w:tab/>
        <w:t>Sch. 2 cl. 8(1)</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designated area</w:t>
      </w:r>
      <w:r>
        <w:tab/>
        <w:t>3</w:t>
      </w:r>
    </w:p>
    <w:p>
      <w:pPr>
        <w:pStyle w:val="DefinedTerms"/>
      </w:pPr>
      <w:r>
        <w:t>Director</w:t>
      </w:r>
      <w:r>
        <w:tab/>
        <w:t>3</w:t>
      </w:r>
    </w:p>
    <w:p>
      <w:pPr>
        <w:pStyle w:val="DefinedTerms"/>
      </w:pPr>
      <w:r>
        <w:t>disciplinary matter</w:t>
      </w:r>
      <w:r>
        <w:tab/>
        <w:t>3</w:t>
      </w:r>
    </w:p>
    <w:p>
      <w:pPr>
        <w:pStyle w:val="DefinedTerms"/>
      </w:pPr>
      <w:r>
        <w:t>disqualified person</w:t>
      </w:r>
      <w:r>
        <w:tab/>
        <w:t>37(1)</w:t>
      </w:r>
    </w:p>
    <w:p>
      <w:pPr>
        <w:pStyle w:val="DefinedTerms"/>
      </w:pPr>
      <w:r>
        <w:t>document</w:t>
      </w:r>
      <w:r>
        <w:tab/>
        <w:t>3</w:t>
      </w:r>
    </w:p>
    <w:p>
      <w:pPr>
        <w:pStyle w:val="DefinedTerms"/>
      </w:pPr>
      <w:r>
        <w:t>enrolled nurse</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46(1)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midwife</w:t>
      </w:r>
      <w:r>
        <w:tab/>
        <w:t>3</w:t>
      </w:r>
    </w:p>
    <w:p>
      <w:pPr>
        <w:pStyle w:val="DefinedTerms"/>
      </w:pPr>
      <w:r>
        <w:t>midwifery</w:t>
      </w:r>
      <w:r>
        <w:tab/>
        <w:t>3</w:t>
      </w:r>
    </w:p>
    <w:p>
      <w:pPr>
        <w:pStyle w:val="DefinedTerms"/>
      </w:pPr>
      <w:r>
        <w:t>mothercraft nurse</w:t>
      </w:r>
      <w:r>
        <w:tab/>
        <w:t>Sch. 2 cl. 8(1)</w:t>
      </w:r>
    </w:p>
    <w:p>
      <w:pPr>
        <w:pStyle w:val="DefinedTerms"/>
      </w:pPr>
      <w:r>
        <w:t>nurse</w:t>
      </w:r>
      <w:r>
        <w:tab/>
        <w:t>3</w:t>
      </w:r>
    </w:p>
    <w:p>
      <w:pPr>
        <w:pStyle w:val="DefinedTerms"/>
      </w:pPr>
      <w:r>
        <w:t>nurse practitioner</w:t>
      </w:r>
      <w:r>
        <w:tab/>
        <w:t>3</w:t>
      </w:r>
    </w:p>
    <w:p>
      <w:pPr>
        <w:pStyle w:val="DefinedTerms"/>
      </w:pPr>
      <w:r>
        <w:t>nursing</w:t>
      </w:r>
      <w:r>
        <w:tab/>
        <w:t>3</w:t>
      </w:r>
    </w:p>
    <w:p>
      <w:pPr>
        <w:pStyle w:val="DefinedTerms"/>
      </w:pPr>
      <w:r>
        <w:t>officer</w:t>
      </w:r>
      <w:r>
        <w:tab/>
        <w:t>3</w:t>
      </w:r>
    </w:p>
    <w:p>
      <w:pPr>
        <w:pStyle w:val="DefinedTerms"/>
      </w:pPr>
      <w:r>
        <w:t>presiding member</w:t>
      </w:r>
      <w:r>
        <w:tab/>
        <w:t>3</w:t>
      </w:r>
    </w:p>
    <w:p>
      <w:pPr>
        <w:pStyle w:val="DefinedTerms"/>
      </w:pPr>
      <w:r>
        <w:t>professional indemnity insurance</w:t>
      </w:r>
      <w:r>
        <w:tab/>
        <w:t>32(1)</w:t>
      </w:r>
    </w:p>
    <w:p>
      <w:pPr>
        <w:pStyle w:val="DefinedTerms"/>
      </w:pPr>
      <w:r>
        <w:t>professional standards committee</w:t>
      </w:r>
      <w:r>
        <w:tab/>
        <w:t>Sch. 2 cl. 1</w:t>
      </w:r>
    </w:p>
    <w:p>
      <w:pPr>
        <w:pStyle w:val="DefinedTerms"/>
      </w:pPr>
      <w:r>
        <w:t>register</w:t>
      </w:r>
      <w:r>
        <w:tab/>
        <w:t>3, Sch. 2 cl. 1</w:t>
      </w:r>
    </w:p>
    <w:p>
      <w:pPr>
        <w:pStyle w:val="DefinedTerms"/>
      </w:pPr>
      <w:r>
        <w:t>registered</w:t>
      </w:r>
      <w:r>
        <w:tab/>
        <w:t>3</w:t>
      </w:r>
    </w:p>
    <w:p>
      <w:pPr>
        <w:pStyle w:val="DefinedTerms"/>
      </w:pPr>
      <w:r>
        <w:t>registered nurse</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specialist</w:t>
      </w:r>
      <w:r>
        <w:tab/>
        <w:t>3</w:t>
      </w:r>
    </w:p>
    <w:p>
      <w:pPr>
        <w:pStyle w:val="DefinedTerms"/>
      </w:pPr>
      <w:r>
        <w:t>specialty</w:t>
      </w:r>
      <w:r>
        <w:tab/>
        <w:t>3</w:t>
      </w:r>
    </w:p>
    <w:p>
      <w:pPr>
        <w:pStyle w:val="DefinedTerms"/>
      </w:pPr>
      <w:r>
        <w:t>specified</w:t>
      </w:r>
      <w:r>
        <w:tab/>
        <w:t>Sch. 2 cl. 25(5)</w:t>
      </w:r>
    </w:p>
    <w:p>
      <w:pPr>
        <w:pStyle w:val="DefinedTerms"/>
      </w:pPr>
      <w:r>
        <w:t>student</w:t>
      </w:r>
      <w:r>
        <w:tab/>
        <w:t>87(1)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type of registration</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9" w:name="Schedule"/>
    <w:bookmarkEnd w:id="4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Nurses and Midwives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Nurses and Midwives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8" w:name="DefinedTerms"/>
    <w:bookmarkEnd w:id="4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9" w:name="Coversheet"/>
    <w:bookmarkEnd w:id="4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and Midwives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and Midwives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07"/>
    <w:docVar w:name="WAFER_20140121163915" w:val="RemoveTocBookmarks,RemoveUnusedBookmarks,RemoveLanguageTags,UsedStyles,ResetPageSize,UpdateArrangement"/>
    <w:docVar w:name="WAFER_20140121163915_GUID" w:val="8b8f2a5f-aa74-4f49-8997-81416e114eee"/>
    <w:docVar w:name="WAFER_20140121171159" w:val="RemoveTocBookmarks,RunningHeaders"/>
    <w:docVar w:name="WAFER_20140121171159_GUID" w:val="d967d606-3340-4bda-ac46-0f5db75153b6"/>
    <w:docVar w:name="WAFER_20150728134601" w:val="ResetPageSize,UpdateArrangement,UpdateNTable"/>
    <w:docVar w:name="WAFER_20150728134601_GUID" w:val="1e36c943-cf30-4bb6-8128-c211d6f8708b"/>
    <w:docVar w:name="WAFER_20151116130300" w:val="UpdateStyles,UsedStyles"/>
    <w:docVar w:name="WAFER_20151116130300_GUID" w:val="6ef42934-1604-4f6c-a8f9-ee9de0f1dcd0"/>
    <w:docVar w:name="WAFER_20151130174907" w:val="RemoveTrackChanges"/>
    <w:docVar w:name="WAFER_20151130174907_GUID" w:val="b54e5c02-02ef-438f-a039-5190e8a192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26323</Words>
  <Characters>126351</Characters>
  <Application>Microsoft Office Word</Application>
  <DocSecurity>0</DocSecurity>
  <Lines>3414</Lines>
  <Paragraphs>2035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Act 2006 - 00-j0-05</dc:title>
  <dc:subject/>
  <dc:creator/>
  <cp:keywords/>
  <dc:description/>
  <cp:lastModifiedBy>svcMRProcess</cp:lastModifiedBy>
  <cp:revision>4</cp:revision>
  <cp:lastPrinted>2006-10-09T03:08:00Z</cp:lastPrinted>
  <dcterms:created xsi:type="dcterms:W3CDTF">2018-09-05T08:37:00Z</dcterms:created>
  <dcterms:modified xsi:type="dcterms:W3CDTF">2018-09-05T08:37:00Z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146580</vt:i4>
  </property>
  <property fmtid="{D5CDD505-2E9C-101B-9397-08002B2CF9AE}" pid="6" name="AsAtDate">
    <vt:lpwstr>18 Oct 2010</vt:lpwstr>
  </property>
  <property fmtid="{D5CDD505-2E9C-101B-9397-08002B2CF9AE}" pid="7" name="Suffix">
    <vt:lpwstr>00-j0-05</vt:lpwstr>
  </property>
  <property fmtid="{D5CDD505-2E9C-101B-9397-08002B2CF9AE}" pid="8" name="Status">
    <vt:lpwstr>NIF</vt:lpwstr>
  </property>
</Properties>
</file>