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(Dixvale Area and Yanmah Area) Licensing Regulations 1974</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Water (Dixvale Area and Yanmah Area) Licensing Repeal Regulation </w:t>
      </w:r>
      <w:r>
        <w:rPr>
          <w:color w:val="000000"/>
          <w:sz w:val="22"/>
          <w:szCs w:val="22"/>
        </w:rPr>
        <w:t xml:space="preserve">2010 r. 3 as at 24 Nov 2010 (see </w:t>
      </w:r>
      <w:r>
        <w:rPr>
          <w:i/>
          <w:iCs/>
          <w:color w:val="000000"/>
          <w:sz w:val="22"/>
          <w:szCs w:val="22"/>
        </w:rPr>
        <w:t>Gazette</w:t>
      </w:r>
      <w:r>
        <w:rPr>
          <w:color w:val="000000"/>
          <w:sz w:val="22"/>
          <w:szCs w:val="22"/>
        </w:rPr>
        <w:t xml:space="preserve"> 23 Nov 2010 p. 5857)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(Dixvale Area and Yanmah Area)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_Toc426120684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Principal regulations</w:t>
      </w:r>
      <w:r>
        <w:tab/>
      </w:r>
      <w:r>
        <w:fldChar w:fldCharType="begin"/>
      </w:r>
      <w:r>
        <w:instrText xml:space="preserve"> PAGEREF _Toc426120685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_Toc426120686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Exclusion of application of principal regulations</w:t>
      </w:r>
      <w:r>
        <w:tab/>
      </w:r>
      <w:r>
        <w:fldChar w:fldCharType="begin"/>
      </w:r>
      <w:r>
        <w:instrText xml:space="preserve"> PAGEREF _Toc426120687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 may grant licences</w:t>
      </w:r>
      <w:r>
        <w:tab/>
      </w:r>
      <w:r>
        <w:fldChar w:fldCharType="begin"/>
      </w:r>
      <w:r>
        <w:instrText xml:space="preserve"> PAGEREF _Toc426120688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provisions of principal regulations apply</w:t>
      </w:r>
      <w:r>
        <w:tab/>
      </w:r>
      <w:r>
        <w:fldChar w:fldCharType="begin"/>
      </w:r>
      <w:r>
        <w:instrText xml:space="preserve"> PAGEREF _Toc426120689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_Toc426120691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RIGHTS IN WATER AND IRRIGATION ACT 1914 </w:t>
      </w:r>
      <w:r>
        <w:rPr>
          <w:snapToGrid w:val="0"/>
          <w:vertAlign w:val="superscript"/>
        </w:rPr>
        <w:t>2</w:t>
      </w:r>
    </w:p>
    <w:p>
      <w:pPr>
        <w:pStyle w:val="NameofActReg"/>
      </w:pPr>
      <w:r>
        <w:t>Water (Dixvale Area and Yanmah Area) Licensing Regulations 1974</w:t>
      </w:r>
    </w:p>
    <w:p>
      <w:pPr>
        <w:pStyle w:val="MiscellaneousBody"/>
        <w:jc w:val="right"/>
        <w:rPr>
          <w:snapToGrid w:val="0"/>
        </w:rPr>
      </w:pPr>
      <w:r>
        <w:rPr>
          <w:snapToGrid w:val="0"/>
        </w:rPr>
        <w:t>Public Works Department,</w:t>
      </w:r>
    </w:p>
    <w:p>
      <w:pPr>
        <w:pStyle w:val="MiscellaneousBody"/>
        <w:spacing w:before="0"/>
        <w:jc w:val="right"/>
        <w:rPr>
          <w:snapToGrid w:val="0"/>
        </w:rPr>
      </w:pPr>
      <w:r>
        <w:rPr>
          <w:snapToGrid w:val="0"/>
        </w:rPr>
        <w:t>Perth, 14th February 1974.</w:t>
      </w:r>
    </w:p>
    <w:p>
      <w:pPr>
        <w:pStyle w:val="MiscellaneousBody"/>
        <w:rPr>
          <w:snapToGrid w:val="0"/>
        </w:rPr>
      </w:pPr>
      <w:r>
        <w:rPr>
          <w:snapToGrid w:val="0"/>
        </w:rPr>
        <w:t xml:space="preserve">HIS Excellency the Lieutenant Governor and Administrator acting under the provisions of section 25 of the </w:t>
      </w:r>
      <w:r>
        <w:rPr>
          <w:i/>
          <w:snapToGrid w:val="0"/>
        </w:rPr>
        <w:t>Rights in Water and Irrigation Act 1914</w:t>
      </w:r>
      <w:r>
        <w:rPr>
          <w:snapToGrid w:val="0"/>
        </w:rPr>
        <w:t>, has been pleased to make the regulations set forth in the Schedule below.</w:t>
      </w:r>
    </w:p>
    <w:p>
      <w:pPr>
        <w:pStyle w:val="MiscellaneousBody"/>
        <w:jc w:val="right"/>
        <w:rPr>
          <w:snapToGrid w:val="0"/>
        </w:rPr>
      </w:pPr>
      <w:r>
        <w:rPr>
          <w:snapToGrid w:val="0"/>
        </w:rPr>
        <w:t>T. J. LEWIS,</w:t>
      </w:r>
    </w:p>
    <w:p>
      <w:pPr>
        <w:pStyle w:val="MiscellaneousBody"/>
        <w:spacing w:before="0"/>
        <w:jc w:val="right"/>
        <w:rPr>
          <w:snapToGrid w:val="0"/>
        </w:rPr>
      </w:pPr>
      <w:r>
        <w:rPr>
          <w:snapToGrid w:val="0"/>
        </w:rPr>
        <w:t xml:space="preserve">Under Secretary for Works. </w:t>
      </w:r>
    </w:p>
    <w:p>
      <w:pPr>
        <w:pStyle w:val="Heading5"/>
      </w:pPr>
      <w:bookmarkStart w:id="3" w:name="_Toc379276069"/>
      <w:bookmarkStart w:id="4" w:name="_Toc42612068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Water (Dixvale Area and Yanmah Area) Licensing Regulations 1974</w:t>
      </w:r>
      <w:r>
        <w:rPr>
          <w:snapToGrid w:val="0"/>
        </w:rPr>
        <w:t>.</w:t>
      </w:r>
    </w:p>
    <w:p>
      <w:pPr>
        <w:pStyle w:val="Heading5"/>
        <w:rPr>
          <w:snapToGrid w:val="0"/>
        </w:rPr>
      </w:pPr>
      <w:bookmarkStart w:id="5" w:name="_Toc379276070"/>
      <w:bookmarkStart w:id="6" w:name="_Toc426120685"/>
      <w:r>
        <w:rPr>
          <w:rStyle w:val="CharSectno"/>
        </w:rPr>
        <w:t>2</w:t>
      </w:r>
      <w:r>
        <w:rPr>
          <w:snapToGrid w:val="0"/>
        </w:rPr>
        <w:t>.</w:t>
      </w:r>
      <w:r>
        <w:rPr>
          <w:snapToGrid w:val="0"/>
        </w:rPr>
        <w:tab/>
        <w:t>Principal regulations</w:t>
      </w:r>
      <w:bookmarkEnd w:id="5"/>
      <w:bookmarkEnd w:id="6"/>
    </w:p>
    <w:p>
      <w:pPr>
        <w:pStyle w:val="Subsection"/>
        <w:rPr>
          <w:snapToGrid w:val="0"/>
        </w:rPr>
      </w:pPr>
      <w:r>
        <w:rPr>
          <w:snapToGrid w:val="0"/>
        </w:rPr>
        <w:tab/>
      </w:r>
      <w:r>
        <w:rPr>
          <w:snapToGrid w:val="0"/>
        </w:rPr>
        <w:tab/>
        <w:t xml:space="preserve">In these regulations the </w:t>
      </w:r>
      <w:r>
        <w:rPr>
          <w:i/>
          <w:snapToGrid w:val="0"/>
        </w:rPr>
        <w:t>Rights in Water and Irrigation Act Regulations 1941</w:t>
      </w:r>
      <w:r>
        <w:rPr>
          <w:snapToGrid w:val="0"/>
        </w:rPr>
        <w:t xml:space="preserve">, published in the </w:t>
      </w:r>
      <w:r>
        <w:rPr>
          <w:i/>
          <w:snapToGrid w:val="0"/>
        </w:rPr>
        <w:t>Government Gazette</w:t>
      </w:r>
      <w:r>
        <w:rPr>
          <w:snapToGrid w:val="0"/>
        </w:rPr>
        <w:t xml:space="preserve"> on the 5th December 1941, and amended from time to time thereafter by notices so published are referred to as the principal regulations.</w:t>
      </w:r>
    </w:p>
    <w:p>
      <w:pPr>
        <w:pStyle w:val="Heading5"/>
        <w:rPr>
          <w:snapToGrid w:val="0"/>
        </w:rPr>
      </w:pPr>
      <w:bookmarkStart w:id="7" w:name="_Toc379276071"/>
      <w:bookmarkStart w:id="8" w:name="_Toc426120686"/>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These regulations apply only to the areas known as the Dixvale Area and the Yanmah Area which lie in the vicinity of Manjimup and which are comprised of the areas of land more particularly delineated in yellow on P.W.D. Plan No. 48416</w:t>
      </w:r>
      <w:r>
        <w:rPr>
          <w:snapToGrid w:val="0"/>
        </w:rPr>
        <w:noBreakHyphen/>
        <w:t>1</w:t>
      </w:r>
      <w:r>
        <w:rPr>
          <w:snapToGrid w:val="0"/>
        </w:rPr>
        <w:noBreakHyphen/>
        <w:t>1 and P.W.D. Plan No. 48407</w:t>
      </w:r>
      <w:r>
        <w:rPr>
          <w:snapToGrid w:val="0"/>
        </w:rPr>
        <w:noBreakHyphen/>
        <w:t>1</w:t>
      </w:r>
      <w:r>
        <w:rPr>
          <w:snapToGrid w:val="0"/>
        </w:rPr>
        <w:noBreakHyphen/>
        <w:t>1 respectively.</w:t>
      </w:r>
    </w:p>
    <w:p>
      <w:pPr>
        <w:pStyle w:val="Heading5"/>
        <w:rPr>
          <w:snapToGrid w:val="0"/>
        </w:rPr>
      </w:pPr>
      <w:bookmarkStart w:id="9" w:name="_Toc379276072"/>
      <w:bookmarkStart w:id="10" w:name="_Toc426120687"/>
      <w:r>
        <w:rPr>
          <w:rStyle w:val="CharSectno"/>
        </w:rPr>
        <w:t>4</w:t>
      </w:r>
      <w:r>
        <w:rPr>
          <w:snapToGrid w:val="0"/>
        </w:rPr>
        <w:t>.</w:t>
      </w:r>
      <w:r>
        <w:rPr>
          <w:snapToGrid w:val="0"/>
        </w:rPr>
        <w:tab/>
        <w:t>Exclusion of application of principal regulations</w:t>
      </w:r>
      <w:bookmarkEnd w:id="9"/>
      <w:bookmarkEnd w:id="10"/>
    </w:p>
    <w:p>
      <w:pPr>
        <w:pStyle w:val="Subsection"/>
        <w:rPr>
          <w:snapToGrid w:val="0"/>
        </w:rPr>
      </w:pPr>
      <w:r>
        <w:rPr>
          <w:snapToGrid w:val="0"/>
        </w:rPr>
        <w:tab/>
      </w:r>
      <w:r>
        <w:rPr>
          <w:snapToGrid w:val="0"/>
        </w:rPr>
        <w:tab/>
        <w:t>Except as provided in these regulations, the principal regulations do not apply in the Dixvale Area and the Yanmah Area.</w:t>
      </w:r>
    </w:p>
    <w:p>
      <w:pPr>
        <w:pStyle w:val="Heading5"/>
        <w:rPr>
          <w:snapToGrid w:val="0"/>
        </w:rPr>
      </w:pPr>
      <w:bookmarkStart w:id="11" w:name="_Toc379276073"/>
      <w:bookmarkStart w:id="12" w:name="_Toc426120688"/>
      <w:r>
        <w:rPr>
          <w:rStyle w:val="CharSectno"/>
        </w:rPr>
        <w:t>5</w:t>
      </w:r>
      <w:r>
        <w:rPr>
          <w:snapToGrid w:val="0"/>
        </w:rPr>
        <w:t>.</w:t>
      </w:r>
      <w:r>
        <w:rPr>
          <w:snapToGrid w:val="0"/>
        </w:rPr>
        <w:tab/>
        <w:t>Commission may grant licences</w:t>
      </w:r>
      <w:bookmarkEnd w:id="11"/>
      <w:bookmarkEnd w:id="12"/>
    </w:p>
    <w:p>
      <w:pPr>
        <w:pStyle w:val="Subsection"/>
        <w:rPr>
          <w:snapToGrid w:val="0"/>
        </w:rPr>
      </w:pPr>
      <w:r>
        <w:rPr>
          <w:snapToGrid w:val="0"/>
        </w:rPr>
        <w:tab/>
      </w:r>
      <w:r>
        <w:rPr>
          <w:snapToGrid w:val="0"/>
        </w:rPr>
        <w:tab/>
        <w:t>The Commission may, by notice in writing, grant a licence to take, use or dispose of water to any owner or occupier in the Dixvale Area or in the Yanmah Area.</w:t>
      </w:r>
    </w:p>
    <w:p>
      <w:pPr>
        <w:pStyle w:val="Footnotesection"/>
      </w:pPr>
      <w:r>
        <w:tab/>
        <w:t xml:space="preserve">[Regulation 5 amended by Gazette in Gazette 19 October 1979 p.3276; 5 July 1985 p.2404.h 5 July 1985 p.2414; 29 December 1995 p.6302.] </w:t>
      </w:r>
    </w:p>
    <w:p>
      <w:pPr>
        <w:pStyle w:val="Ednotesection"/>
      </w:pPr>
      <w:r>
        <w:t>[</w:t>
      </w:r>
      <w:r>
        <w:rPr>
          <w:b/>
        </w:rPr>
        <w:t>6.</w:t>
      </w:r>
      <w:r>
        <w:tab/>
      </w:r>
      <w:r>
        <w:tab/>
        <w:t xml:space="preserve">Deleted by Gazette 27 June 1986 p.2142.] </w:t>
      </w:r>
    </w:p>
    <w:p>
      <w:pPr>
        <w:pStyle w:val="Heading5"/>
        <w:rPr>
          <w:snapToGrid w:val="0"/>
        </w:rPr>
      </w:pPr>
      <w:bookmarkStart w:id="13" w:name="_Toc379276074"/>
      <w:bookmarkStart w:id="14" w:name="_Toc426120689"/>
      <w:r>
        <w:rPr>
          <w:rStyle w:val="CharSectno"/>
        </w:rPr>
        <w:t>7</w:t>
      </w:r>
      <w:r>
        <w:rPr>
          <w:snapToGrid w:val="0"/>
        </w:rPr>
        <w:t>.</w:t>
      </w:r>
      <w:r>
        <w:rPr>
          <w:snapToGrid w:val="0"/>
        </w:rPr>
        <w:tab/>
        <w:t>Certain provisions of principal regulations apply</w:t>
      </w:r>
      <w:bookmarkEnd w:id="13"/>
      <w:bookmarkEnd w:id="14"/>
      <w:r>
        <w:rPr>
          <w:snapToGrid w:val="0"/>
        </w:rPr>
        <w:t xml:space="preserve"> </w:t>
      </w:r>
    </w:p>
    <w:p>
      <w:pPr>
        <w:pStyle w:val="Subsection"/>
        <w:rPr>
          <w:snapToGrid w:val="0"/>
        </w:rPr>
      </w:pPr>
      <w:r>
        <w:rPr>
          <w:snapToGrid w:val="0"/>
        </w:rPr>
        <w:tab/>
      </w:r>
      <w:r>
        <w:rPr>
          <w:snapToGrid w:val="0"/>
        </w:rPr>
        <w:tab/>
        <w:t>The provisions of regulations 19, 23 and 25 of the principal regulations apply to a licence granted under these regulations as though the licence were an ordinary licence granted pursuant to the principal regulations.</w:t>
      </w:r>
    </w:p>
    <w:p>
      <w:pPr>
        <w:pStyle w:val="Footnotesection"/>
      </w:pPr>
      <w:r>
        <w:tab/>
        <w:t xml:space="preserve">[Regulation 7 amended by Gazette 5 July 1985 p.2414.]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9276075"/>
      <w:bookmarkStart w:id="16" w:name="_Toc426120690"/>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Water (Dixvale Area and Yanmah Area) Licensing Regulations 1974</w:t>
      </w:r>
      <w:r>
        <w:rPr>
          <w:snapToGrid w:val="0"/>
        </w:rPr>
        <w:t xml:space="preserve"> and includes the amendments referred to in the following Table.</w:t>
      </w:r>
    </w:p>
    <w:p>
      <w:pPr>
        <w:pStyle w:val="nHeading3"/>
        <w:rPr>
          <w:snapToGrid w:val="0"/>
        </w:rPr>
      </w:pPr>
      <w:bookmarkStart w:id="17" w:name="_Toc379276076"/>
      <w:bookmarkStart w:id="18" w:name="_Toc426120691"/>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Water (Dixvale Area and Yanmah Area) Licensing Regulations 1974</w:t>
            </w:r>
          </w:p>
        </w:tc>
        <w:tc>
          <w:tcPr>
            <w:tcW w:w="1276" w:type="dxa"/>
          </w:tcPr>
          <w:p>
            <w:pPr>
              <w:pStyle w:val="nTable"/>
              <w:spacing w:after="40"/>
            </w:pPr>
            <w:r>
              <w:t>22 February 1974 p.571</w:t>
            </w:r>
          </w:p>
        </w:tc>
        <w:tc>
          <w:tcPr>
            <w:tcW w:w="2693" w:type="dxa"/>
          </w:tcPr>
          <w:p>
            <w:pPr>
              <w:pStyle w:val="nTable"/>
              <w:spacing w:after="40"/>
            </w:pPr>
            <w:r>
              <w:t>22 February 1974</w:t>
            </w:r>
          </w:p>
        </w:tc>
      </w:tr>
      <w:tr>
        <w:tc>
          <w:tcPr>
            <w:tcW w:w="3118" w:type="dxa"/>
          </w:tcPr>
          <w:p>
            <w:pPr>
              <w:pStyle w:val="nTable"/>
              <w:spacing w:after="40"/>
            </w:pPr>
          </w:p>
        </w:tc>
        <w:tc>
          <w:tcPr>
            <w:tcW w:w="1276" w:type="dxa"/>
          </w:tcPr>
          <w:p>
            <w:pPr>
              <w:pStyle w:val="nTable"/>
              <w:spacing w:after="40"/>
            </w:pPr>
            <w:r>
              <w:t>26 June 1981 p.2322</w:t>
            </w:r>
          </w:p>
        </w:tc>
        <w:tc>
          <w:tcPr>
            <w:tcW w:w="2693" w:type="dxa"/>
          </w:tcPr>
          <w:p>
            <w:pPr>
              <w:pStyle w:val="nTable"/>
              <w:spacing w:after="40"/>
            </w:pPr>
            <w:r>
              <w:t>26 June 1981</w:t>
            </w:r>
          </w:p>
        </w:tc>
      </w:tr>
      <w:tr>
        <w:tc>
          <w:tcPr>
            <w:tcW w:w="3118" w:type="dxa"/>
          </w:tcPr>
          <w:p>
            <w:pPr>
              <w:pStyle w:val="nTable"/>
              <w:spacing w:after="40"/>
            </w:pPr>
          </w:p>
        </w:tc>
        <w:tc>
          <w:tcPr>
            <w:tcW w:w="1276" w:type="dxa"/>
          </w:tcPr>
          <w:p>
            <w:pPr>
              <w:pStyle w:val="nTable"/>
              <w:spacing w:after="40"/>
            </w:pPr>
            <w:r>
              <w:t>5 July 1985 p.2414</w:t>
            </w:r>
          </w:p>
        </w:tc>
        <w:tc>
          <w:tcPr>
            <w:tcW w:w="2693" w:type="dxa"/>
          </w:tcPr>
          <w:p>
            <w:pPr>
              <w:pStyle w:val="nTable"/>
              <w:spacing w:after="40"/>
            </w:pPr>
            <w:r>
              <w:t>5 July 1985</w:t>
            </w:r>
          </w:p>
        </w:tc>
      </w:tr>
      <w:tr>
        <w:tc>
          <w:tcPr>
            <w:tcW w:w="3118" w:type="dxa"/>
          </w:tcPr>
          <w:p>
            <w:pPr>
              <w:pStyle w:val="nTable"/>
              <w:spacing w:after="40"/>
            </w:pPr>
          </w:p>
        </w:tc>
        <w:tc>
          <w:tcPr>
            <w:tcW w:w="1276" w:type="dxa"/>
          </w:tcPr>
          <w:p>
            <w:pPr>
              <w:pStyle w:val="nTable"/>
              <w:spacing w:after="40"/>
            </w:pPr>
            <w:r>
              <w:t>27 June 1986 p.2142</w:t>
            </w:r>
          </w:p>
        </w:tc>
        <w:tc>
          <w:tcPr>
            <w:tcW w:w="2693" w:type="dxa"/>
          </w:tcPr>
          <w:p>
            <w:pPr>
              <w:pStyle w:val="nTable"/>
              <w:spacing w:after="40"/>
            </w:pPr>
            <w:r>
              <w:t>27 June 1986</w:t>
            </w:r>
          </w:p>
        </w:tc>
      </w:tr>
      <w:tr>
        <w:tc>
          <w:tcPr>
            <w:tcW w:w="3118" w:type="dxa"/>
          </w:tcPr>
          <w:p>
            <w:pPr>
              <w:pStyle w:val="nTable"/>
              <w:spacing w:after="40"/>
            </w:pPr>
            <w:r>
              <w:rPr>
                <w:i/>
              </w:rPr>
              <w:t>Water Agencies (Amendment and Repeal) Regulations 1995</w:t>
            </w:r>
            <w:r>
              <w:t>, Part 9</w:t>
            </w:r>
          </w:p>
        </w:tc>
        <w:tc>
          <w:tcPr>
            <w:tcW w:w="1276" w:type="dxa"/>
          </w:tcPr>
          <w:p>
            <w:pPr>
              <w:pStyle w:val="nTable"/>
              <w:spacing w:after="40"/>
            </w:pPr>
            <w:r>
              <w:t>29 December 1995 p.6302</w:t>
            </w:r>
          </w:p>
        </w:tc>
        <w:tc>
          <w:tcPr>
            <w:tcW w:w="2693" w:type="dxa"/>
          </w:tcPr>
          <w:p>
            <w:pPr>
              <w:pStyle w:val="nTable"/>
              <w:spacing w:after="40"/>
            </w:pPr>
            <w:r>
              <w:t xml:space="preserve">1 January 1996 (see regulation 2 and </w:t>
            </w:r>
            <w:r>
              <w:rPr>
                <w:i/>
              </w:rPr>
              <w:t xml:space="preserve">Gazette </w:t>
            </w:r>
            <w:r>
              <w:t>29 December 1995 p.6291)</w:t>
            </w:r>
          </w:p>
        </w:tc>
      </w:tr>
      <w:tr>
        <w:trPr>
          <w:cantSplit/>
        </w:trPr>
        <w:tc>
          <w:tcPr>
            <w:tcW w:w="7087" w:type="dxa"/>
            <w:gridSpan w:val="3"/>
            <w:tcBorders>
              <w:bottom w:val="single" w:sz="8" w:space="0" w:color="auto"/>
            </w:tcBorders>
          </w:tcPr>
          <w:p>
            <w:pPr>
              <w:pStyle w:val="nTable"/>
              <w:spacing w:after="40"/>
              <w:rPr>
                <w:b/>
                <w:bCs/>
              </w:rPr>
            </w:pPr>
            <w:r>
              <w:rPr>
                <w:b/>
                <w:bCs/>
                <w:color w:val="FF0000"/>
              </w:rPr>
              <w:t xml:space="preserve">These regulations were repealed by the </w:t>
            </w:r>
            <w:r>
              <w:rPr>
                <w:b/>
                <w:bCs/>
                <w:i/>
                <w:iCs/>
                <w:color w:val="FF0000"/>
              </w:rPr>
              <w:t>Water (Dixvale Area and Yanmah Area) Licensing Repeal Regulation 2010</w:t>
            </w:r>
            <w:r>
              <w:rPr>
                <w:b/>
                <w:bCs/>
                <w:color w:val="FF0000"/>
              </w:rPr>
              <w:t xml:space="preserve"> r. 3 as at 24 Nov 2010 (see </w:t>
            </w:r>
            <w:r>
              <w:rPr>
                <w:b/>
                <w:bCs/>
                <w:i/>
                <w:iCs/>
                <w:color w:val="FF0000"/>
              </w:rPr>
              <w:t>Gazette</w:t>
            </w:r>
            <w:r>
              <w:rPr>
                <w:b/>
                <w:bCs/>
                <w:color w:val="FF0000"/>
              </w:rPr>
              <w:t xml:space="preserve"> 23 Nov 2010 p. 5857)</w:t>
            </w:r>
          </w:p>
        </w:tc>
      </w:tr>
    </w:tbl>
    <w:p>
      <w:pPr>
        <w:pStyle w:val="nSub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r>
        <w:rPr>
          <w:vertAlign w:val="superscript"/>
        </w:rPr>
        <w:t>2</w:t>
      </w:r>
      <w:r>
        <w:rPr>
          <w:vertAlign w:val="superscript"/>
        </w:rPr>
        <w:tab/>
      </w:r>
      <w:r>
        <w:t xml:space="preserve">These regulations have effect for the purposes of the </w:t>
      </w:r>
      <w:r>
        <w:rPr>
          <w:i/>
        </w:rPr>
        <w:t>Rights in Water and Irrigation Act 1914</w:t>
      </w:r>
      <w:r>
        <w:t xml:space="preserve"> but the formal power to make them is now given by the </w:t>
      </w:r>
      <w:r>
        <w:rPr>
          <w:i/>
        </w:rPr>
        <w:t>Water Agencies (Powers) Act 1984</w:t>
      </w:r>
      <w:r>
        <w:t xml:space="preserve"> s. 37.</w:t>
      </w: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(Dixvale Area and Yanmah Area)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(Dixvale Area and Yanmah Area)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(Dixvale Area and Yanmah Area) Licensing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EE1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F0C9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C45A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9070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C284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C4AF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669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688A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F8C9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2B7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E4DB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801"/>
    <w:docVar w:name="WAFER_20140204110110" w:val="RemoveTocBookmarks,RemoveUnusedBookmarks,RemoveLanguageTags,UsedStyles,ResetPageSize,UpdateArrangement"/>
    <w:docVar w:name="WAFER_20140204110110_GUID" w:val="0da3cc58-19ef-4f5a-a32f-30f468539c7a"/>
    <w:docVar w:name="WAFER_20140204111103" w:val="RemoveTocBookmarks,RunningHeaders"/>
    <w:docVar w:name="WAFER_20140204111103_GUID" w:val="9aefc3a6-144d-4abf-8dd8-9e487422d571"/>
    <w:docVar w:name="WAFER_20150731124824" w:val="ResetPageSize,UpdateArrangement,UpdateNTable"/>
    <w:docVar w:name="WAFER_20150731124824_GUID" w:val="724123c4-9fa1-4b47-922c-3d027c59d374"/>
    <w:docVar w:name="WAFER_20151117144801" w:val="UpdateStyles,UsedStyles"/>
    <w:docVar w:name="WAFER_20151117144801_GUID" w:val="2d841043-6cb3-426f-80fe-d853cf1aa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691</Words>
  <Characters>3512</Characters>
  <Application>Microsoft Office Word</Application>
  <DocSecurity>0</DocSecurity>
  <Lines>130</Lines>
  <Paragraphs>82</Paragraphs>
  <ScaleCrop>false</ScaleCrop>
  <HeadingPairs>
    <vt:vector size="2" baseType="variant">
      <vt:variant>
        <vt:lpstr>Title</vt:lpstr>
      </vt:variant>
      <vt:variant>
        <vt:i4>1</vt:i4>
      </vt:variant>
    </vt:vector>
  </HeadingPairs>
  <TitlesOfParts>
    <vt:vector size="1" baseType="lpstr">
      <vt:lpstr>Water (Dixvale Area and Yanmah Area) Licensing Regulations 1974</vt:lpstr>
    </vt:vector>
  </TitlesOfParts>
  <Manager/>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(Dixvale Area and Yanmah Area) Licensing Regulations 1974 - 00-e0-04</dc:title>
  <dc:subject/>
  <dc:creator/>
  <cp:keywords/>
  <dc:description/>
  <cp:lastModifiedBy>svcMRProcess</cp:lastModifiedBy>
  <cp:revision>4</cp:revision>
  <cp:lastPrinted>1998-07-28T07:33:00Z</cp:lastPrinted>
  <dcterms:created xsi:type="dcterms:W3CDTF">2015-11-17T07:55:00Z</dcterms:created>
  <dcterms:modified xsi:type="dcterms:W3CDTF">2015-11-17T07:55:00Z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1974 p.571</vt:lpwstr>
  </property>
  <property fmtid="{D5CDD505-2E9C-101B-9397-08002B2CF9AE}" pid="3" name="CommencementDate">
    <vt:lpwstr>20101124</vt:lpwstr>
  </property>
  <property fmtid="{D5CDD505-2E9C-101B-9397-08002B2CF9AE}" pid="4" name="DocumentType">
    <vt:lpwstr>Reg</vt:lpwstr>
  </property>
  <property fmtid="{D5CDD505-2E9C-101B-9397-08002B2CF9AE}" pid="5" name="OwlsUID">
    <vt:i4>4851</vt:i4>
  </property>
  <property fmtid="{D5CDD505-2E9C-101B-9397-08002B2CF9AE}" pid="6" name="AsAtDate">
    <vt:lpwstr>24 Nov 2010</vt:lpwstr>
  </property>
  <property fmtid="{D5CDD505-2E9C-101B-9397-08002B2CF9AE}" pid="7" name="Suffix">
    <vt:lpwstr>00-e0-04</vt:lpwstr>
  </property>
  <property fmtid="{D5CDD505-2E9C-101B-9397-08002B2CF9AE}" pid="8" name="Status">
    <vt:lpwstr>NIF</vt:lpwstr>
  </property>
</Properties>
</file>