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Guardianship and Administration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_Toc378668627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_Toc378668628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_Toc378668629 \h </w:instrText>
      </w:r>
      <w:r>
        <w:fldChar w:fldCharType="separate"/>
      </w:r>
      <w:r>
        <w:t>2</w:t>
      </w:r>
      <w:r>
        <w:fldChar w:fldCharType="end"/>
      </w:r>
    </w:p>
    <w:p>
      <w:pPr>
        <w:pStyle w:val="TOC8"/>
        <w:rPr>
          <w:rFonts w:asciiTheme="minorHAnsi" w:eastAsiaTheme="minorEastAsia" w:hAnsiTheme="minorHAnsi" w:cstheme="minorBidi"/>
          <w:szCs w:val="22"/>
        </w:rPr>
      </w:pPr>
      <w:r>
        <w:t>3A.</w:t>
      </w:r>
      <w:r>
        <w:tab/>
        <w:t>Inherent jurisdiction of Supreme Court not affected</w:t>
      </w:r>
      <w:r>
        <w:tab/>
      </w:r>
      <w:r>
        <w:fldChar w:fldCharType="begin"/>
      </w:r>
      <w:r>
        <w:instrText xml:space="preserve"> PAGEREF _Toc378668630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Principles to be observed by State Administrative Tribunal</w:t>
      </w:r>
    </w:p>
    <w:p>
      <w:pPr>
        <w:pStyle w:val="TOC8"/>
        <w:rPr>
          <w:rFonts w:asciiTheme="minorHAnsi" w:eastAsiaTheme="minorEastAsia" w:hAnsiTheme="minorHAnsi" w:cstheme="minorBidi"/>
          <w:szCs w:val="22"/>
        </w:rPr>
      </w:pPr>
      <w:r>
        <w:t>4</w:t>
      </w:r>
      <w:r>
        <w:rPr>
          <w:snapToGrid w:val="0"/>
        </w:rPr>
        <w:t>.</w:t>
      </w:r>
      <w:r>
        <w:rPr>
          <w:snapToGrid w:val="0"/>
        </w:rPr>
        <w:tab/>
        <w:t>Principles stated</w:t>
      </w:r>
      <w:r>
        <w:tab/>
      </w:r>
      <w:r>
        <w:fldChar w:fldCharType="begin"/>
      </w:r>
      <w:r>
        <w:instrText xml:space="preserve"> PAGEREF _Toc378668632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The State Administrative Tribunal</w:t>
      </w:r>
    </w:p>
    <w:p>
      <w:pPr>
        <w:pStyle w:val="TOC4"/>
        <w:tabs>
          <w:tab w:val="right" w:leader="dot" w:pos="7086"/>
        </w:tabs>
        <w:rPr>
          <w:rFonts w:asciiTheme="minorHAnsi" w:eastAsiaTheme="minorEastAsia" w:hAnsiTheme="minorHAnsi" w:cstheme="minorBidi"/>
          <w:b w:val="0"/>
          <w:szCs w:val="22"/>
        </w:rPr>
      </w:pPr>
      <w:r>
        <w:t>Division 1 — Functions and proceedings</w:t>
      </w:r>
    </w:p>
    <w:p>
      <w:pPr>
        <w:pStyle w:val="TOC8"/>
        <w:rPr>
          <w:rFonts w:asciiTheme="minorHAnsi" w:eastAsiaTheme="minorEastAsia" w:hAnsiTheme="minorHAnsi" w:cstheme="minorBidi"/>
          <w:szCs w:val="22"/>
        </w:rPr>
      </w:pPr>
      <w:r>
        <w:t>13</w:t>
      </w:r>
      <w:r>
        <w:rPr>
          <w:snapToGrid w:val="0"/>
        </w:rPr>
        <w:t>.</w:t>
      </w:r>
      <w:r>
        <w:rPr>
          <w:snapToGrid w:val="0"/>
        </w:rPr>
        <w:tab/>
        <w:t>Jurisdiction of State Administrative Tribunal</w:t>
      </w:r>
      <w:r>
        <w:tab/>
      </w:r>
      <w:r>
        <w:fldChar w:fldCharType="begin"/>
      </w:r>
      <w:r>
        <w:instrText xml:space="preserve"> PAGEREF _Toc378668635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Costs</w:t>
      </w:r>
      <w:r>
        <w:tab/>
      </w:r>
      <w:r>
        <w:fldChar w:fldCharType="begin"/>
      </w:r>
      <w:r>
        <w:instrText xml:space="preserve"> PAGEREF _Toc378668636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Further provisions as to proceedings</w:t>
      </w:r>
      <w:r>
        <w:tab/>
      </w:r>
      <w:r>
        <w:fldChar w:fldCharType="begin"/>
      </w:r>
      <w:r>
        <w:instrText xml:space="preserve"> PAGEREF _Toc378668637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2A</w:t>
      </w:r>
      <w:r>
        <w:rPr>
          <w:snapToGrid w:val="0"/>
        </w:rPr>
        <w:t> — </w:t>
      </w:r>
      <w:r>
        <w:t>Review of determination where State Administrative Tribunal comprises one member</w:t>
      </w:r>
    </w:p>
    <w:p>
      <w:pPr>
        <w:pStyle w:val="TOC8"/>
        <w:rPr>
          <w:rFonts w:asciiTheme="minorHAnsi" w:eastAsiaTheme="minorEastAsia" w:hAnsiTheme="minorHAnsi" w:cstheme="minorBidi"/>
          <w:szCs w:val="22"/>
        </w:rPr>
      </w:pPr>
      <w:r>
        <w:t>17A</w:t>
      </w:r>
      <w:r>
        <w:rPr>
          <w:snapToGrid w:val="0"/>
        </w:rPr>
        <w:t>.</w:t>
      </w:r>
      <w:r>
        <w:rPr>
          <w:snapToGrid w:val="0"/>
        </w:rPr>
        <w:tab/>
        <w:t>Review</w:t>
      </w:r>
      <w:r>
        <w:tab/>
      </w:r>
      <w:r>
        <w:fldChar w:fldCharType="begin"/>
      </w:r>
      <w:r>
        <w:instrText xml:space="preserve"> PAGEREF _Toc378668639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Executive officer to give notice of review</w:t>
      </w:r>
      <w:r>
        <w:tab/>
      </w:r>
      <w:r>
        <w:fldChar w:fldCharType="begin"/>
      </w:r>
      <w:r>
        <w:instrText xml:space="preserve"> PAGEREF _Toc378668640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Appeals</w:t>
      </w:r>
    </w:p>
    <w:p>
      <w:pPr>
        <w:pStyle w:val="TOC8"/>
        <w:rPr>
          <w:rFonts w:asciiTheme="minorHAnsi" w:eastAsiaTheme="minorEastAsia" w:hAnsiTheme="minorHAnsi" w:cstheme="minorBidi"/>
          <w:szCs w:val="22"/>
        </w:rPr>
      </w:pPr>
      <w:r>
        <w:t>18</w:t>
      </w:r>
      <w:r>
        <w:rPr>
          <w:snapToGrid w:val="0"/>
        </w:rPr>
        <w:t>.</w:t>
      </w:r>
      <w:r>
        <w:rPr>
          <w:snapToGrid w:val="0"/>
        </w:rPr>
        <w:tab/>
        <w:t>Term used: Court</w:t>
      </w:r>
      <w:r>
        <w:tab/>
      </w:r>
      <w:r>
        <w:fldChar w:fldCharType="begin"/>
      </w:r>
      <w:r>
        <w:instrText xml:space="preserve"> PAGEREF _Toc378668642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Right of appeal by leave</w:t>
      </w:r>
      <w:r>
        <w:tab/>
      </w:r>
      <w:r>
        <w:fldChar w:fldCharType="begin"/>
      </w:r>
      <w:r>
        <w:instrText xml:space="preserve"> PAGEREF _Toc378668643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leave</w:t>
      </w:r>
      <w:r>
        <w:tab/>
      </w:r>
      <w:r>
        <w:fldChar w:fldCharType="begin"/>
      </w:r>
      <w:r>
        <w:instrText xml:space="preserve"> PAGEREF _Toc378668644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Grounds</w:t>
      </w:r>
      <w:r>
        <w:tab/>
      </w:r>
      <w:r>
        <w:fldChar w:fldCharType="begin"/>
      </w:r>
      <w:r>
        <w:instrText xml:space="preserve"> PAGEREF _Toc378668645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leave</w:t>
      </w:r>
      <w:r>
        <w:tab/>
      </w:r>
      <w:r>
        <w:fldChar w:fldCharType="begin"/>
      </w:r>
      <w:r>
        <w:instrText xml:space="preserve"> PAGEREF _Toc378668646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Ancillary orders and directions</w:t>
      </w:r>
      <w:r>
        <w:tab/>
      </w:r>
      <w:r>
        <w:fldChar w:fldCharType="begin"/>
      </w:r>
      <w:r>
        <w:instrText xml:space="preserve"> PAGEREF _Toc378668647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of application to Court</w:t>
      </w:r>
      <w:r>
        <w:tab/>
      </w:r>
      <w:r>
        <w:fldChar w:fldCharType="begin"/>
      </w:r>
      <w:r>
        <w:instrText xml:space="preserve"> PAGEREF _Toc378668648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and appeal may be heard together</w:t>
      </w:r>
      <w:r>
        <w:tab/>
      </w:r>
      <w:r>
        <w:fldChar w:fldCharType="begin"/>
      </w:r>
      <w:r>
        <w:instrText xml:space="preserve"> PAGEREF _Toc378668649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Notice to other parties</w:t>
      </w:r>
      <w:r>
        <w:tab/>
      </w:r>
      <w:r>
        <w:fldChar w:fldCharType="begin"/>
      </w:r>
      <w:r>
        <w:instrText xml:space="preserve"> PAGEREF _Toc378668650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 of grounds of appeal</w:t>
      </w:r>
      <w:r>
        <w:tab/>
      </w:r>
      <w:r>
        <w:fldChar w:fldCharType="begin"/>
      </w:r>
      <w:r>
        <w:instrText xml:space="preserve"> PAGEREF _Toc378668651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Status of State Administrative Tribunal’s determination pending disposal of appeal</w:t>
      </w:r>
      <w:r>
        <w:tab/>
      </w:r>
      <w:r>
        <w:fldChar w:fldCharType="begin"/>
      </w:r>
      <w:r>
        <w:instrText xml:space="preserve"> PAGEREF _Toc378668652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Nature of appeal, and evidence</w:t>
      </w:r>
      <w:r>
        <w:tab/>
      </w:r>
      <w:r>
        <w:fldChar w:fldCharType="begin"/>
      </w:r>
      <w:r>
        <w:instrText xml:space="preserve"> PAGEREF _Toc378668653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Powers of Court</w:t>
      </w:r>
      <w:r>
        <w:tab/>
      </w:r>
      <w:r>
        <w:fldChar w:fldCharType="begin"/>
      </w:r>
      <w:r>
        <w:instrText xml:space="preserve"> PAGEREF _Toc378668654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Want of form</w:t>
      </w:r>
      <w:r>
        <w:tab/>
      </w:r>
      <w:r>
        <w:fldChar w:fldCharType="begin"/>
      </w:r>
      <w:r>
        <w:instrText xml:space="preserve"> PAGEREF _Toc378668655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result of appeal to executive officer</w:t>
      </w:r>
      <w:r>
        <w:tab/>
      </w:r>
      <w:r>
        <w:fldChar w:fldCharType="begin"/>
      </w:r>
      <w:r>
        <w:instrText xml:space="preserve"> PAGEREF _Toc378668656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Discontinuance of appeal</w:t>
      </w:r>
      <w:r>
        <w:tab/>
      </w:r>
      <w:r>
        <w:fldChar w:fldCharType="begin"/>
      </w:r>
      <w:r>
        <w:instrText xml:space="preserve"> PAGEREF _Toc378668657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Dismissal for want of prosecution</w:t>
      </w:r>
      <w:r>
        <w:tab/>
      </w:r>
      <w:r>
        <w:fldChar w:fldCharType="begin"/>
      </w:r>
      <w:r>
        <w:instrText xml:space="preserve"> PAGEREF _Toc378668658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for reinstatement of appeal</w:t>
      </w:r>
      <w:r>
        <w:tab/>
      </w:r>
      <w:r>
        <w:fldChar w:fldCharType="begin"/>
      </w:r>
      <w:r>
        <w:instrText xml:space="preserve"> PAGEREF _Toc378668659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Time may be extended or shortened</w:t>
      </w:r>
      <w:r>
        <w:tab/>
      </w:r>
      <w:r>
        <w:fldChar w:fldCharType="begin"/>
      </w:r>
      <w:r>
        <w:instrText xml:space="preserve"> PAGEREF _Toc378668660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Enforcement of order for costs</w:t>
      </w:r>
      <w:r>
        <w:tab/>
      </w:r>
      <w:r>
        <w:fldChar w:fldCharType="begin"/>
      </w:r>
      <w:r>
        <w:instrText xml:space="preserve"> PAGEREF _Toc378668661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 — Applications for guardianship and administration orders</w:t>
      </w:r>
    </w:p>
    <w:p>
      <w:pPr>
        <w:pStyle w:val="TOC8"/>
        <w:rPr>
          <w:rFonts w:asciiTheme="minorHAnsi" w:eastAsiaTheme="minorEastAsia" w:hAnsiTheme="minorHAnsi" w:cstheme="minorBidi"/>
          <w:szCs w:val="22"/>
        </w:rPr>
      </w:pPr>
      <w:r>
        <w:t>40</w:t>
      </w:r>
      <w:r>
        <w:rPr>
          <w:snapToGrid w:val="0"/>
        </w:rPr>
        <w:t>.</w:t>
      </w:r>
      <w:r>
        <w:rPr>
          <w:snapToGrid w:val="0"/>
        </w:rPr>
        <w:tab/>
        <w:t>Application</w:t>
      </w:r>
      <w:r>
        <w:tab/>
      </w:r>
      <w:r>
        <w:fldChar w:fldCharType="begin"/>
      </w:r>
      <w:r>
        <w:instrText xml:space="preserve"> PAGEREF _Toc378668663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hearing</w:t>
      </w:r>
      <w:r>
        <w:tab/>
      </w:r>
      <w:r>
        <w:fldChar w:fldCharType="begin"/>
      </w:r>
      <w:r>
        <w:instrText xml:space="preserve"> PAGEREF _Toc378668664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5 — Guardianship</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Appointment of guardian</w:t>
      </w:r>
    </w:p>
    <w:p>
      <w:pPr>
        <w:pStyle w:val="TOC8"/>
        <w:rPr>
          <w:rFonts w:asciiTheme="minorHAnsi" w:eastAsiaTheme="minorEastAsia" w:hAnsiTheme="minorHAnsi" w:cstheme="minorBidi"/>
          <w:szCs w:val="22"/>
        </w:rPr>
      </w:pPr>
      <w:r>
        <w:t>43</w:t>
      </w:r>
      <w:r>
        <w:rPr>
          <w:snapToGrid w:val="0"/>
        </w:rPr>
        <w:t>.</w:t>
      </w:r>
      <w:r>
        <w:rPr>
          <w:snapToGrid w:val="0"/>
        </w:rPr>
        <w:tab/>
        <w:t>Making of guardianship order</w:t>
      </w:r>
      <w:r>
        <w:tab/>
      </w:r>
      <w:r>
        <w:fldChar w:fldCharType="begin"/>
      </w:r>
      <w:r>
        <w:instrText xml:space="preserve"> PAGEREF _Toc378668667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Who may be appointed guardian</w:t>
      </w:r>
      <w:r>
        <w:tab/>
      </w:r>
      <w:r>
        <w:fldChar w:fldCharType="begin"/>
      </w:r>
      <w:r>
        <w:instrText xml:space="preserve"> PAGEREF _Toc378668668 \h </w:instrText>
      </w:r>
      <w:r>
        <w:fldChar w:fldCharType="separate"/>
      </w:r>
      <w:r>
        <w:t>26</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Interstate arrangements for guardianship orders</w:t>
      </w:r>
      <w:r>
        <w:tab/>
      </w:r>
      <w:r>
        <w:fldChar w:fldCharType="begin"/>
      </w:r>
      <w:r>
        <w:instrText xml:space="preserve"> PAGEREF _Toc378668669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 of guardians</w:t>
      </w:r>
    </w:p>
    <w:p>
      <w:pPr>
        <w:pStyle w:val="TOC8"/>
        <w:rPr>
          <w:rFonts w:asciiTheme="minorHAnsi" w:eastAsiaTheme="minorEastAsia" w:hAnsiTheme="minorHAnsi" w:cstheme="minorBidi"/>
          <w:szCs w:val="22"/>
        </w:rPr>
      </w:pPr>
      <w:r>
        <w:t>45</w:t>
      </w:r>
      <w:r>
        <w:rPr>
          <w:snapToGrid w:val="0"/>
        </w:rPr>
        <w:t>.</w:t>
      </w:r>
      <w:r>
        <w:rPr>
          <w:snapToGrid w:val="0"/>
        </w:rPr>
        <w:tab/>
        <w:t>Authority of plenary guardian</w:t>
      </w:r>
      <w:r>
        <w:tab/>
      </w:r>
      <w:r>
        <w:fldChar w:fldCharType="begin"/>
      </w:r>
      <w:r>
        <w:instrText xml:space="preserve"> PAGEREF _Toc378668671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Authority of limited guardian</w:t>
      </w:r>
      <w:r>
        <w:tab/>
      </w:r>
      <w:r>
        <w:fldChar w:fldCharType="begin"/>
      </w:r>
      <w:r>
        <w:instrText xml:space="preserve"> PAGEREF _Toc378668672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Guardian may apply for directions</w:t>
      </w:r>
      <w:r>
        <w:tab/>
      </w:r>
      <w:r>
        <w:fldChar w:fldCharType="begin"/>
      </w:r>
      <w:r>
        <w:instrText xml:space="preserve"> PAGEREF _Toc378668673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Guardian may execute documents etc.</w:t>
      </w:r>
      <w:r>
        <w:tab/>
      </w:r>
      <w:r>
        <w:fldChar w:fldCharType="begin"/>
      </w:r>
      <w:r>
        <w:instrText xml:space="preserve"> PAGEREF _Toc378668674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Guardian may obtain warrant to enter</w:t>
      </w:r>
      <w:r>
        <w:tab/>
      </w:r>
      <w:r>
        <w:fldChar w:fldCharType="begin"/>
      </w:r>
      <w:r>
        <w:instrText xml:space="preserve"> PAGEREF _Toc378668675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Effect of actions etc. of guardian</w:t>
      </w:r>
      <w:r>
        <w:tab/>
      </w:r>
      <w:r>
        <w:fldChar w:fldCharType="begin"/>
      </w:r>
      <w:r>
        <w:instrText xml:space="preserve"> PAGEREF _Toc378668676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Guardian to act in best interests of represented person</w:t>
      </w:r>
      <w:r>
        <w:tab/>
      </w:r>
      <w:r>
        <w:fldChar w:fldCharType="begin"/>
      </w:r>
      <w:r>
        <w:instrText xml:space="preserve"> PAGEREF _Toc378668677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Guardians to act unanimously</w:t>
      </w:r>
      <w:r>
        <w:tab/>
      </w:r>
      <w:r>
        <w:fldChar w:fldCharType="begin"/>
      </w:r>
      <w:r>
        <w:instrText xml:space="preserve"> PAGEREF _Toc378668678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Death of joint guardian</w:t>
      </w:r>
      <w:r>
        <w:tab/>
      </w:r>
      <w:r>
        <w:fldChar w:fldCharType="begin"/>
      </w:r>
      <w:r>
        <w:instrText xml:space="preserve"> PAGEREF _Toc378668679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Alternate guardian to take over on death of guardian</w:t>
      </w:r>
      <w:r>
        <w:tab/>
      </w:r>
      <w:r>
        <w:fldChar w:fldCharType="begin"/>
      </w:r>
      <w:r>
        <w:instrText xml:space="preserve"> PAGEREF _Toc378668680 \h </w:instrText>
      </w:r>
      <w:r>
        <w:fldChar w:fldCharType="separate"/>
      </w:r>
      <w:r>
        <w:t>33</w:t>
      </w:r>
      <w:r>
        <w:fldChar w:fldCharType="end"/>
      </w:r>
    </w:p>
    <w:p>
      <w:pPr>
        <w:pStyle w:val="TOC8"/>
        <w:rPr>
          <w:rFonts w:asciiTheme="minorHAnsi" w:eastAsiaTheme="minorEastAsia" w:hAnsiTheme="minorHAnsi" w:cstheme="minorBidi"/>
          <w:szCs w:val="22"/>
        </w:rPr>
      </w:pPr>
      <w:r>
        <w:t>55A.</w:t>
      </w:r>
      <w:r>
        <w:tab/>
        <w:t>Priority of guardianship order</w:t>
      </w:r>
      <w:r>
        <w:tab/>
      </w:r>
      <w:r>
        <w:fldChar w:fldCharType="begin"/>
      </w:r>
      <w:r>
        <w:instrText xml:space="preserve"> PAGEREF _Toc378668681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Limitations on sterilisation of persons under guardianship or where application for guardianship made</w:t>
      </w:r>
    </w:p>
    <w:p>
      <w:pPr>
        <w:pStyle w:val="TOC8"/>
        <w:rPr>
          <w:rFonts w:asciiTheme="minorHAnsi" w:eastAsiaTheme="minorEastAsia" w:hAnsiTheme="minorHAnsi" w:cstheme="minorBidi"/>
          <w:szCs w:val="22"/>
        </w:rPr>
      </w:pPr>
      <w:r>
        <w:t>56</w:t>
      </w:r>
      <w:r>
        <w:rPr>
          <w:snapToGrid w:val="0"/>
        </w:rPr>
        <w:t>.</w:t>
      </w:r>
      <w:r>
        <w:rPr>
          <w:snapToGrid w:val="0"/>
        </w:rPr>
        <w:tab/>
        <w:t>Terms used</w:t>
      </w:r>
      <w:r>
        <w:tab/>
      </w:r>
      <w:r>
        <w:fldChar w:fldCharType="begin"/>
      </w:r>
      <w:r>
        <w:instrText xml:space="preserve"> PAGEREF _Toc378668683 \h </w:instrText>
      </w:r>
      <w:r>
        <w:fldChar w:fldCharType="separate"/>
      </w:r>
      <w:r>
        <w:t>34</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Only Full Tribunal to act under this Division</w:t>
      </w:r>
      <w:r>
        <w:tab/>
      </w:r>
      <w:r>
        <w:fldChar w:fldCharType="begin"/>
      </w:r>
      <w:r>
        <w:instrText xml:space="preserve"> PAGEREF _Toc378668684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Prerequisites for sterilisation of persons to whom this Division applies</w:t>
      </w:r>
      <w:r>
        <w:tab/>
      </w:r>
      <w:r>
        <w:fldChar w:fldCharType="begin"/>
      </w:r>
      <w:r>
        <w:instrText xml:space="preserve"> PAGEREF _Toc378668685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Restriction on guardian’s consent</w:t>
      </w:r>
      <w:r>
        <w:tab/>
      </w:r>
      <w:r>
        <w:fldChar w:fldCharType="begin"/>
      </w:r>
      <w:r>
        <w:instrText xml:space="preserve"> PAGEREF _Toc378668686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for consent</w:t>
      </w:r>
      <w:r>
        <w:tab/>
      </w:r>
      <w:r>
        <w:fldChar w:fldCharType="begin"/>
      </w:r>
      <w:r>
        <w:instrText xml:space="preserve"> PAGEREF _Toc378668687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of hearing</w:t>
      </w:r>
      <w:r>
        <w:tab/>
      </w:r>
      <w:r>
        <w:fldChar w:fldCharType="begin"/>
      </w:r>
      <w:r>
        <w:instrText xml:space="preserve"> PAGEREF _Toc378668688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 Administrative Tribunal may consent if in best interests of represented person</w:t>
      </w:r>
      <w:r>
        <w:tab/>
      </w:r>
      <w:r>
        <w:fldChar w:fldCharType="begin"/>
      </w:r>
      <w:r>
        <w:instrText xml:space="preserve"> PAGEREF _Toc378668689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6 — Estate administration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Appointment of administrator</w:t>
      </w:r>
    </w:p>
    <w:p>
      <w:pPr>
        <w:pStyle w:val="TOC8"/>
        <w:rPr>
          <w:rFonts w:asciiTheme="minorHAnsi" w:eastAsiaTheme="minorEastAsia" w:hAnsiTheme="minorHAnsi" w:cstheme="minorBidi"/>
          <w:szCs w:val="22"/>
        </w:rPr>
      </w:pPr>
      <w:r>
        <w:t>64</w:t>
      </w:r>
      <w:r>
        <w:rPr>
          <w:snapToGrid w:val="0"/>
        </w:rPr>
        <w:t>.</w:t>
      </w:r>
      <w:r>
        <w:rPr>
          <w:snapToGrid w:val="0"/>
        </w:rPr>
        <w:tab/>
        <w:t>Making of administration order</w:t>
      </w:r>
      <w:r>
        <w:tab/>
      </w:r>
      <w:r>
        <w:fldChar w:fldCharType="begin"/>
      </w:r>
      <w:r>
        <w:instrText xml:space="preserve"> PAGEREF _Toc378668692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Emergency provision</w:t>
      </w:r>
      <w:r>
        <w:tab/>
      </w:r>
      <w:r>
        <w:fldChar w:fldCharType="begin"/>
      </w:r>
      <w:r>
        <w:instrText xml:space="preserve"> PAGEREF _Toc378668693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Acts may be authorised without administration order</w:t>
      </w:r>
      <w:r>
        <w:tab/>
      </w:r>
      <w:r>
        <w:fldChar w:fldCharType="begin"/>
      </w:r>
      <w:r>
        <w:instrText xml:space="preserve"> PAGEREF _Toc378668694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Non</w:t>
      </w:r>
      <w:r>
        <w:rPr>
          <w:snapToGrid w:val="0"/>
        </w:rPr>
        <w:noBreakHyphen/>
        <w:t>residents etc.</w:t>
      </w:r>
      <w:r>
        <w:tab/>
      </w:r>
      <w:r>
        <w:fldChar w:fldCharType="begin"/>
      </w:r>
      <w:r>
        <w:instrText xml:space="preserve"> PAGEREF _Toc378668695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Who may be appointed administrator</w:t>
      </w:r>
      <w:r>
        <w:tab/>
      </w:r>
      <w:r>
        <w:fldChar w:fldCharType="begin"/>
      </w:r>
      <w:r>
        <w:instrText xml:space="preserve"> PAGEREF _Toc378668696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 of administrators</w:t>
      </w:r>
    </w:p>
    <w:p>
      <w:pPr>
        <w:pStyle w:val="TOC8"/>
        <w:rPr>
          <w:rFonts w:asciiTheme="minorHAnsi" w:eastAsiaTheme="minorEastAsia" w:hAnsiTheme="minorHAnsi" w:cstheme="minorBidi"/>
          <w:szCs w:val="22"/>
        </w:rPr>
      </w:pPr>
      <w:r>
        <w:t>69</w:t>
      </w:r>
      <w:r>
        <w:rPr>
          <w:snapToGrid w:val="0"/>
        </w:rPr>
        <w:t>.</w:t>
      </w:r>
      <w:r>
        <w:rPr>
          <w:snapToGrid w:val="0"/>
        </w:rPr>
        <w:tab/>
        <w:t>Authority of administrator</w:t>
      </w:r>
      <w:r>
        <w:tab/>
      </w:r>
      <w:r>
        <w:fldChar w:fldCharType="begin"/>
      </w:r>
      <w:r>
        <w:instrText xml:space="preserve"> PAGEREF _Toc378668698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Administrator to act in best interests of represented person</w:t>
      </w:r>
      <w:r>
        <w:tab/>
      </w:r>
      <w:r>
        <w:fldChar w:fldCharType="begin"/>
      </w:r>
      <w:r>
        <w:instrText xml:space="preserve"> PAGEREF _Toc378668699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Authority which may be conferred on administrator</w:t>
      </w:r>
      <w:r>
        <w:tab/>
      </w:r>
      <w:r>
        <w:fldChar w:fldCharType="begin"/>
      </w:r>
      <w:r>
        <w:instrText xml:space="preserve"> PAGEREF _Toc378668700 \h </w:instrText>
      </w:r>
      <w:r>
        <w:fldChar w:fldCharType="separate"/>
      </w:r>
      <w:r>
        <w:t>44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Amendment of order to confer particular function</w:t>
      </w:r>
      <w:r>
        <w:tab/>
      </w:r>
      <w:r>
        <w:fldChar w:fldCharType="begin"/>
      </w:r>
      <w:r>
        <w:instrText xml:space="preserve"> PAGEREF _Toc378668701 \h </w:instrText>
      </w:r>
      <w:r>
        <w:fldChar w:fldCharType="separate"/>
      </w:r>
      <w:r>
        <w:t>45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Further provisions as to authority of administrators</w:t>
      </w:r>
      <w:r>
        <w:tab/>
      </w:r>
      <w:r>
        <w:fldChar w:fldCharType="begin"/>
      </w:r>
      <w:r>
        <w:instrText xml:space="preserve"> PAGEREF _Toc378668702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Administrator may apply for directions</w:t>
      </w:r>
      <w:r>
        <w:tab/>
      </w:r>
      <w:r>
        <w:fldChar w:fldCharType="begin"/>
      </w:r>
      <w:r>
        <w:instrText xml:space="preserve"> PAGEREF _Toc378668703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Administrators to act unanimously</w:t>
      </w:r>
      <w:r>
        <w:tab/>
      </w:r>
      <w:r>
        <w:fldChar w:fldCharType="begin"/>
      </w:r>
      <w:r>
        <w:instrText xml:space="preserve"> PAGEREF _Toc378668704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Administrator may employ agents</w:t>
      </w:r>
      <w:r>
        <w:tab/>
      </w:r>
      <w:r>
        <w:fldChar w:fldCharType="begin"/>
      </w:r>
      <w:r>
        <w:instrText xml:space="preserve"> PAGEREF _Toc378668705 \h </w:instrText>
      </w:r>
      <w:r>
        <w:fldChar w:fldCharType="separate"/>
      </w:r>
      <w:r>
        <w:t>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Represented person incapable of dealing with estate</w:t>
      </w:r>
      <w:r>
        <w:tab/>
      </w:r>
      <w:r>
        <w:fldChar w:fldCharType="begin"/>
      </w:r>
      <w:r>
        <w:instrText xml:space="preserve"> PAGEREF _Toc378668706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Cessation of authority of administrator</w:t>
      </w:r>
      <w:r>
        <w:tab/>
      </w:r>
      <w:r>
        <w:fldChar w:fldCharType="begin"/>
      </w:r>
      <w:r>
        <w:instrText xml:space="preserve"> PAGEREF _Toc378668707 \h </w:instrText>
      </w:r>
      <w:r>
        <w:fldChar w:fldCharType="separate"/>
      </w:r>
      <w:r>
        <w:t>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Represented person bound by acts of administrator</w:t>
      </w:r>
      <w:r>
        <w:tab/>
      </w:r>
      <w:r>
        <w:fldChar w:fldCharType="begin"/>
      </w:r>
      <w:r>
        <w:instrText xml:space="preserve"> PAGEREF _Toc378668708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Accounts</w:t>
      </w:r>
      <w:r>
        <w:tab/>
      </w:r>
      <w:r>
        <w:fldChar w:fldCharType="begin"/>
      </w:r>
      <w:r>
        <w:instrText xml:space="preserve"> PAGEREF _Toc378668709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Enforcement of security</w:t>
      </w:r>
      <w:r>
        <w:tab/>
      </w:r>
      <w:r>
        <w:fldChar w:fldCharType="begin"/>
      </w:r>
      <w:r>
        <w:instrText xml:space="preserve"> PAGEREF _Toc378668710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Transactions may be set aside</w:t>
      </w:r>
      <w:r>
        <w:tab/>
      </w:r>
      <w:r>
        <w:fldChar w:fldCharType="begin"/>
      </w:r>
      <w:r>
        <w:instrText xml:space="preserve"> PAGEREF _Toc378668711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Saving for certain rules of court</w:t>
      </w:r>
      <w:r>
        <w:tab/>
      </w:r>
      <w:r>
        <w:fldChar w:fldCharType="begin"/>
      </w:r>
      <w:r>
        <w:instrText xml:space="preserve"> PAGEREF _Toc378668712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Interjurisdictional arrangements in relation to administration powers</w:t>
      </w:r>
    </w:p>
    <w:p>
      <w:pPr>
        <w:pStyle w:val="TOC8"/>
        <w:rPr>
          <w:rFonts w:asciiTheme="minorHAnsi" w:eastAsiaTheme="minorEastAsia" w:hAnsiTheme="minorHAnsi" w:cstheme="minorBidi"/>
          <w:szCs w:val="22"/>
        </w:rPr>
      </w:pPr>
      <w:r>
        <w:t>83A</w:t>
      </w:r>
      <w:r>
        <w:rPr>
          <w:snapToGrid w:val="0"/>
        </w:rPr>
        <w:t>.</w:t>
      </w:r>
      <w:r>
        <w:rPr>
          <w:snapToGrid w:val="0"/>
        </w:rPr>
        <w:tab/>
        <w:t>Reciprocating States</w:t>
      </w:r>
      <w:r>
        <w:tab/>
      </w:r>
      <w:r>
        <w:fldChar w:fldCharType="begin"/>
      </w:r>
      <w:r>
        <w:instrText xml:space="preserve"> PAGEREF _Toc378668714 \h </w:instrText>
      </w:r>
      <w:r>
        <w:fldChar w:fldCharType="separate"/>
      </w:r>
      <w:r>
        <w:t>52</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Foreign administrator may authorise Public Trustee to administer property in this State</w:t>
      </w:r>
      <w:r>
        <w:tab/>
      </w:r>
      <w:r>
        <w:fldChar w:fldCharType="begin"/>
      </w:r>
      <w:r>
        <w:instrText xml:space="preserve"> PAGEREF _Toc378668715 \h </w:instrText>
      </w:r>
      <w:r>
        <w:fldChar w:fldCharType="separate"/>
      </w:r>
      <w:r>
        <w:t>52</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Administrator may authorise relevant official to administer property in reciprocating State</w:t>
      </w:r>
      <w:r>
        <w:tab/>
      </w:r>
      <w:r>
        <w:fldChar w:fldCharType="begin"/>
      </w:r>
      <w:r>
        <w:instrText xml:space="preserve"> PAGEREF _Toc378668716 \h </w:instrText>
      </w:r>
      <w:r>
        <w:fldChar w:fldCharType="separate"/>
      </w:r>
      <w:r>
        <w:t>53</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Interstate arrangements for recognition of administration orders</w:t>
      </w:r>
      <w:r>
        <w:tab/>
      </w:r>
      <w:r>
        <w:fldChar w:fldCharType="begin"/>
      </w:r>
      <w:r>
        <w:instrText xml:space="preserve"> PAGEREF _Toc378668717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7 — Review of orders</w:t>
      </w:r>
    </w:p>
    <w:p>
      <w:pPr>
        <w:pStyle w:val="TOC8"/>
        <w:rPr>
          <w:rFonts w:asciiTheme="minorHAnsi" w:eastAsiaTheme="minorEastAsia" w:hAnsiTheme="minorHAnsi" w:cstheme="minorBidi"/>
          <w:szCs w:val="22"/>
        </w:rPr>
      </w:pPr>
      <w:r>
        <w:t>84</w:t>
      </w:r>
      <w:r>
        <w:rPr>
          <w:snapToGrid w:val="0"/>
        </w:rPr>
        <w:t>.</w:t>
      </w:r>
      <w:r>
        <w:rPr>
          <w:snapToGrid w:val="0"/>
        </w:rPr>
        <w:tab/>
        <w:t>State Administrative Tribunal to review orders periodically</w:t>
      </w:r>
      <w:r>
        <w:tab/>
      </w:r>
      <w:r>
        <w:fldChar w:fldCharType="begin"/>
      </w:r>
      <w:r>
        <w:instrText xml:space="preserve"> PAGEREF _Toc378668719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Circumstances in which review mandatory</w:t>
      </w:r>
      <w:r>
        <w:tab/>
      </w:r>
      <w:r>
        <w:fldChar w:fldCharType="begin"/>
      </w:r>
      <w:r>
        <w:instrText xml:space="preserve"> PAGEREF _Toc378668720 \h </w:instrText>
      </w:r>
      <w:r>
        <w:fldChar w:fldCharType="separate"/>
      </w:r>
      <w:r>
        <w:t>56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Review on application</w:t>
      </w:r>
      <w:r>
        <w:tab/>
      </w:r>
      <w:r>
        <w:fldChar w:fldCharType="begin"/>
      </w:r>
      <w:r>
        <w:instrText xml:space="preserve"> PAGEREF _Toc378668721 \h </w:instrText>
      </w:r>
      <w:r>
        <w:fldChar w:fldCharType="separate"/>
      </w:r>
      <w:r>
        <w:t>57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Leave to apply for review</w:t>
      </w:r>
      <w:r>
        <w:tab/>
      </w:r>
      <w:r>
        <w:fldChar w:fldCharType="begin"/>
      </w:r>
      <w:r>
        <w:instrText xml:space="preserve"> PAGEREF _Toc378668722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for review</w:t>
      </w:r>
      <w:r>
        <w:tab/>
      </w:r>
      <w:r>
        <w:fldChar w:fldCharType="begin"/>
      </w:r>
      <w:r>
        <w:instrText xml:space="preserve"> PAGEREF _Toc378668723 \h </w:instrText>
      </w:r>
      <w:r>
        <w:fldChar w:fldCharType="separate"/>
      </w:r>
      <w:r>
        <w:t>58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Notice of review</w:t>
      </w:r>
      <w:r>
        <w:tab/>
      </w:r>
      <w:r>
        <w:fldChar w:fldCharType="begin"/>
      </w:r>
      <w:r>
        <w:instrText xml:space="preserve"> PAGEREF _Toc378668724 \h </w:instrText>
      </w:r>
      <w:r>
        <w:fldChar w:fldCharType="separate"/>
      </w:r>
      <w:r>
        <w:t>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State Administrative Tribunal on review</w:t>
      </w:r>
      <w:r>
        <w:tab/>
      </w:r>
      <w:r>
        <w:fldChar w:fldCharType="begin"/>
      </w:r>
      <w:r>
        <w:instrText xml:space="preserve"> PAGEREF _Toc378668725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8 — The Public Advocate</w:t>
      </w:r>
    </w:p>
    <w:p>
      <w:pPr>
        <w:pStyle w:val="TOC8"/>
        <w:rPr>
          <w:rFonts w:asciiTheme="minorHAnsi" w:eastAsiaTheme="minorEastAsia" w:hAnsiTheme="minorHAnsi" w:cstheme="minorBidi"/>
          <w:szCs w:val="22"/>
        </w:rPr>
      </w:pPr>
      <w:r>
        <w:t>91</w:t>
      </w:r>
      <w:r>
        <w:rPr>
          <w:snapToGrid w:val="0"/>
        </w:rPr>
        <w:t>.</w:t>
      </w:r>
      <w:r>
        <w:rPr>
          <w:snapToGrid w:val="0"/>
        </w:rPr>
        <w:tab/>
        <w:t>Public Advocate</w:t>
      </w:r>
      <w:r>
        <w:tab/>
      </w:r>
      <w:r>
        <w:fldChar w:fldCharType="begin"/>
      </w:r>
      <w:r>
        <w:instrText xml:space="preserve"> PAGEREF _Toc378668727 \h </w:instrText>
      </w:r>
      <w:r>
        <w:fldChar w:fldCharType="separate"/>
      </w:r>
      <w:r>
        <w:t>61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Resignation, removal etc.</w:t>
      </w:r>
      <w:r>
        <w:tab/>
      </w:r>
      <w:r>
        <w:fldChar w:fldCharType="begin"/>
      </w:r>
      <w:r>
        <w:instrText xml:space="preserve"> PAGEREF _Toc378668728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Acting Public Advocate</w:t>
      </w:r>
      <w:r>
        <w:tab/>
      </w:r>
      <w:r>
        <w:fldChar w:fldCharType="begin"/>
      </w:r>
      <w:r>
        <w:instrText xml:space="preserve"> PAGEREF _Toc378668729 \h </w:instrText>
      </w:r>
      <w:r>
        <w:fldChar w:fldCharType="separate"/>
      </w:r>
      <w:r>
        <w:t>62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Staff</w:t>
      </w:r>
      <w:r>
        <w:tab/>
      </w:r>
      <w:r>
        <w:fldChar w:fldCharType="begin"/>
      </w:r>
      <w:r>
        <w:instrText xml:space="preserve"> PAGEREF _Toc378668730 \h </w:instrText>
      </w:r>
      <w:r>
        <w:fldChar w:fldCharType="separate"/>
      </w:r>
      <w:r>
        <w:t>63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Powers of delegation</w:t>
      </w:r>
      <w:r>
        <w:tab/>
      </w:r>
      <w:r>
        <w:fldChar w:fldCharType="begin"/>
      </w:r>
      <w:r>
        <w:instrText xml:space="preserve"> PAGEREF _Toc378668731 \h </w:instrText>
      </w:r>
      <w:r>
        <w:fldChar w:fldCharType="separate"/>
      </w:r>
      <w:r>
        <w:t>63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Existing rights etc.</w:t>
      </w:r>
      <w:r>
        <w:tab/>
      </w:r>
      <w:r>
        <w:fldChar w:fldCharType="begin"/>
      </w:r>
      <w:r>
        <w:instrText xml:space="preserve"> PAGEREF _Toc378668732 \h </w:instrText>
      </w:r>
      <w:r>
        <w:fldChar w:fldCharType="separate"/>
      </w:r>
      <w:r>
        <w:t>64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Functions of Public Advocate</w:t>
      </w:r>
      <w:r>
        <w:tab/>
      </w:r>
      <w:r>
        <w:fldChar w:fldCharType="begin"/>
      </w:r>
      <w:r>
        <w:instrText xml:space="preserve"> PAGEREF _Toc378668733 \h </w:instrText>
      </w:r>
      <w:r>
        <w:fldChar w:fldCharType="separate"/>
      </w:r>
      <w:r>
        <w:t>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Notification to Public Advocate as to mentally impaired accused</w:t>
      </w:r>
      <w:r>
        <w:tab/>
      </w:r>
      <w:r>
        <w:fldChar w:fldCharType="begin"/>
      </w:r>
      <w:r>
        <w:instrText xml:space="preserve"> PAGEREF _Toc378668734 \h </w:instrText>
      </w:r>
      <w:r>
        <w:fldChar w:fldCharType="separate"/>
      </w:r>
      <w:r>
        <w:t>66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Public Advocate to act on death of guardian or administrator</w:t>
      </w:r>
      <w:r>
        <w:tab/>
      </w:r>
      <w:r>
        <w:fldChar w:fldCharType="begin"/>
      </w:r>
      <w:r>
        <w:instrText xml:space="preserve"> PAGEREF _Toc378668735 \h </w:instrText>
      </w:r>
      <w:r>
        <w:fldChar w:fldCharType="separate"/>
      </w:r>
      <w:r>
        <w:t>66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Judicial notice</w:t>
      </w:r>
      <w:r>
        <w:tab/>
      </w:r>
      <w:r>
        <w:fldChar w:fldCharType="begin"/>
      </w:r>
      <w:r>
        <w:instrText xml:space="preserve"> PAGEREF _Toc378668736 \h </w:instrText>
      </w:r>
      <w:r>
        <w:fldChar w:fldCharType="separate"/>
      </w:r>
      <w:r>
        <w:t>67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Annual report of Public Advocate</w:t>
      </w:r>
      <w:r>
        <w:tab/>
      </w:r>
      <w:r>
        <w:fldChar w:fldCharType="begin"/>
      </w:r>
      <w:r>
        <w:instrText xml:space="preserve"> PAGEREF _Toc378668737 \h </w:instrText>
      </w:r>
      <w:r>
        <w:fldChar w:fldCharType="separate"/>
      </w:r>
      <w:r>
        <w:t>67</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Public Advocate may raise matters with Minister</w:t>
      </w:r>
      <w:r>
        <w:tab/>
      </w:r>
      <w:r>
        <w:fldChar w:fldCharType="begin"/>
      </w:r>
      <w:r>
        <w:instrText xml:space="preserve"> PAGEREF _Toc378668738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9 — Enduring powers of attorney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_Toc378668740 \h </w:instrText>
      </w:r>
      <w:r>
        <w:fldChar w:fldCharType="separate"/>
      </w:r>
      <w:r>
        <w:t>69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Other Acts</w:t>
      </w:r>
      <w:r>
        <w:tab/>
      </w:r>
      <w:r>
        <w:fldChar w:fldCharType="begin"/>
      </w:r>
      <w:r>
        <w:instrText xml:space="preserve"> PAGEREF _Toc378668741 \h </w:instrText>
      </w:r>
      <w:r>
        <w:fldChar w:fldCharType="separate"/>
      </w:r>
      <w:r>
        <w:t>69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Execution of enduring power of attorney</w:t>
      </w:r>
      <w:r>
        <w:tab/>
      </w:r>
      <w:r>
        <w:fldChar w:fldCharType="begin"/>
      </w:r>
      <w:r>
        <w:instrText xml:space="preserve"> PAGEREF _Toc378668742 \h </w:instrText>
      </w:r>
      <w:r>
        <w:fldChar w:fldCharType="separate"/>
      </w:r>
      <w:r>
        <w:t>69</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Recognition of powers of attorney created in other jurisdictions</w:t>
      </w:r>
      <w:r>
        <w:tab/>
      </w:r>
      <w:r>
        <w:fldChar w:fldCharType="begin"/>
      </w:r>
      <w:r>
        <w:instrText xml:space="preserve"> PAGEREF _Toc378668743 \h </w:instrText>
      </w:r>
      <w:r>
        <w:fldChar w:fldCharType="separate"/>
      </w:r>
      <w:r>
        <w:t>71</w:t>
      </w:r>
      <w:r>
        <w:fldChar w:fldCharType="end"/>
      </w:r>
    </w:p>
    <w:p>
      <w:pPr>
        <w:pStyle w:val="TOC8"/>
        <w:rPr>
          <w:rFonts w:asciiTheme="minorHAnsi" w:eastAsiaTheme="minorEastAsia" w:hAnsiTheme="minorHAnsi" w:cstheme="minorBidi"/>
          <w:szCs w:val="22"/>
        </w:rPr>
      </w:pPr>
      <w:r>
        <w:t>104B.</w:t>
      </w:r>
      <w:r>
        <w:tab/>
        <w:t>Substitute donees</w:t>
      </w:r>
      <w:r>
        <w:tab/>
      </w:r>
      <w:r>
        <w:fldChar w:fldCharType="begin"/>
      </w:r>
      <w:r>
        <w:instrText xml:space="preserve"> PAGEREF _Toc378668744 \h </w:instrText>
      </w:r>
      <w:r>
        <w:fldChar w:fldCharType="separate"/>
      </w:r>
      <w:r>
        <w:t>71</w:t>
      </w:r>
      <w:r>
        <w:fldChar w:fldCharType="end"/>
      </w:r>
    </w:p>
    <w:p>
      <w:pPr>
        <w:pStyle w:val="TOC8"/>
        <w:rPr>
          <w:rFonts w:asciiTheme="minorHAnsi" w:eastAsiaTheme="minorEastAsia" w:hAnsiTheme="minorHAnsi" w:cstheme="minorBidi"/>
          <w:szCs w:val="22"/>
        </w:rPr>
      </w:pPr>
      <w:r>
        <w:t>104C.</w:t>
      </w:r>
      <w:r>
        <w:tab/>
        <w:t>Eligibility for appointment as donee or substitute donee</w:t>
      </w:r>
      <w:r>
        <w:tab/>
      </w:r>
      <w:r>
        <w:fldChar w:fldCharType="begin"/>
      </w:r>
      <w:r>
        <w:instrText xml:space="preserve"> PAGEREF _Toc378668745 \h </w:instrText>
      </w:r>
      <w:r>
        <w:fldChar w:fldCharType="separate"/>
      </w:r>
      <w:r>
        <w:t>72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Enduring power of attorney survives incapacity</w:t>
      </w:r>
      <w:r>
        <w:tab/>
      </w:r>
      <w:r>
        <w:fldChar w:fldCharType="begin"/>
      </w:r>
      <w:r>
        <w:instrText xml:space="preserve"> PAGEREF _Toc378668746 \h </w:instrText>
      </w:r>
      <w:r>
        <w:fldChar w:fldCharType="separate"/>
      </w:r>
      <w:r>
        <w:t>72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Donee may apply for declaration of legal incapacity</w:t>
      </w:r>
      <w:r>
        <w:tab/>
      </w:r>
      <w:r>
        <w:fldChar w:fldCharType="begin"/>
      </w:r>
      <w:r>
        <w:instrText xml:space="preserve"> PAGEREF _Toc378668747 \h </w:instrText>
      </w:r>
      <w:r>
        <w:fldChar w:fldCharType="separate"/>
      </w:r>
      <w:r>
        <w:t>72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of donee</w:t>
      </w:r>
      <w:r>
        <w:tab/>
      </w:r>
      <w:r>
        <w:fldChar w:fldCharType="begin"/>
      </w:r>
      <w:r>
        <w:instrText xml:space="preserve"> PAGEREF _Toc378668748 \h </w:instrText>
      </w:r>
      <w:r>
        <w:fldChar w:fldCharType="separate"/>
      </w:r>
      <w:r>
        <w:t>73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administrator</w:t>
      </w:r>
      <w:r>
        <w:tab/>
      </w:r>
      <w:r>
        <w:fldChar w:fldCharType="begin"/>
      </w:r>
      <w:r>
        <w:instrText xml:space="preserve"> PAGEREF _Toc378668749 \h </w:instrText>
      </w:r>
      <w:r>
        <w:fldChar w:fldCharType="separate"/>
      </w:r>
      <w:r>
        <w:t>74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On application State Administrative Tribunal may intervene</w:t>
      </w:r>
      <w:r>
        <w:tab/>
      </w:r>
      <w:r>
        <w:fldChar w:fldCharType="begin"/>
      </w:r>
      <w:r>
        <w:instrText xml:space="preserve"> PAGEREF _Toc378668750 \h </w:instrText>
      </w:r>
      <w:r>
        <w:fldChar w:fldCharType="separate"/>
      </w:r>
      <w:r>
        <w:t>75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Notice of application</w:t>
      </w:r>
      <w:r>
        <w:tab/>
      </w:r>
      <w:r>
        <w:fldChar w:fldCharType="begin"/>
      </w:r>
      <w:r>
        <w:instrText xml:space="preserve"> PAGEREF _Toc378668751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9A</w:t>
      </w:r>
      <w:r>
        <w:rPr>
          <w:b w:val="0"/>
        </w:rPr>
        <w:t> </w:t>
      </w:r>
      <w:r>
        <w:t>—</w:t>
      </w:r>
      <w:r>
        <w:rPr>
          <w:b w:val="0"/>
        </w:rPr>
        <w:t> </w:t>
      </w:r>
      <w:r>
        <w:t>Enduring powers of guardianship</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110A.</w:t>
      </w:r>
      <w:r>
        <w:tab/>
        <w:t>Term used: appointor</w:t>
      </w:r>
      <w:r>
        <w:tab/>
      </w:r>
      <w:r>
        <w:fldChar w:fldCharType="begin"/>
      </w:r>
      <w:r>
        <w:instrText xml:space="preserve"> PAGEREF _Toc378668754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 — Making of enduring power of guardianship</w:t>
      </w:r>
    </w:p>
    <w:p>
      <w:pPr>
        <w:pStyle w:val="TOC8"/>
        <w:rPr>
          <w:rFonts w:asciiTheme="minorHAnsi" w:eastAsiaTheme="minorEastAsia" w:hAnsiTheme="minorHAnsi" w:cstheme="minorBidi"/>
          <w:szCs w:val="22"/>
        </w:rPr>
      </w:pPr>
      <w:r>
        <w:t>110B.</w:t>
      </w:r>
      <w:r>
        <w:tab/>
        <w:t>Appointing enduring guardian</w:t>
      </w:r>
      <w:r>
        <w:tab/>
      </w:r>
      <w:r>
        <w:fldChar w:fldCharType="begin"/>
      </w:r>
      <w:r>
        <w:instrText xml:space="preserve"> PAGEREF _Toc378668756 \h </w:instrText>
      </w:r>
      <w:r>
        <w:fldChar w:fldCharType="separate"/>
      </w:r>
      <w:r>
        <w:t>77</w:t>
      </w:r>
      <w:r>
        <w:fldChar w:fldCharType="end"/>
      </w:r>
    </w:p>
    <w:p>
      <w:pPr>
        <w:pStyle w:val="TOC8"/>
        <w:rPr>
          <w:rFonts w:asciiTheme="minorHAnsi" w:eastAsiaTheme="minorEastAsia" w:hAnsiTheme="minorHAnsi" w:cstheme="minorBidi"/>
          <w:szCs w:val="22"/>
        </w:rPr>
      </w:pPr>
      <w:r>
        <w:t>110C.</w:t>
      </w:r>
      <w:r>
        <w:tab/>
        <w:t>Substitute enduring guardians</w:t>
      </w:r>
      <w:r>
        <w:tab/>
      </w:r>
      <w:r>
        <w:fldChar w:fldCharType="begin"/>
      </w:r>
      <w:r>
        <w:instrText xml:space="preserve"> PAGEREF _Toc378668757 \h </w:instrText>
      </w:r>
      <w:r>
        <w:fldChar w:fldCharType="separate"/>
      </w:r>
      <w:r>
        <w:t>77</w:t>
      </w:r>
      <w:r>
        <w:fldChar w:fldCharType="end"/>
      </w:r>
    </w:p>
    <w:p>
      <w:pPr>
        <w:pStyle w:val="TOC8"/>
        <w:rPr>
          <w:rFonts w:asciiTheme="minorHAnsi" w:eastAsiaTheme="minorEastAsia" w:hAnsiTheme="minorHAnsi" w:cstheme="minorBidi"/>
          <w:szCs w:val="22"/>
        </w:rPr>
      </w:pPr>
      <w:r>
        <w:t>110D.</w:t>
      </w:r>
      <w:r>
        <w:tab/>
        <w:t>Who is eligible to be appointed</w:t>
      </w:r>
      <w:r>
        <w:tab/>
      </w:r>
      <w:r>
        <w:fldChar w:fldCharType="begin"/>
      </w:r>
      <w:r>
        <w:instrText xml:space="preserve"> PAGEREF _Toc378668758 \h </w:instrText>
      </w:r>
      <w:r>
        <w:fldChar w:fldCharType="separate"/>
      </w:r>
      <w:r>
        <w:t>78</w:t>
      </w:r>
      <w:r>
        <w:fldChar w:fldCharType="end"/>
      </w:r>
    </w:p>
    <w:p>
      <w:pPr>
        <w:pStyle w:val="TOC8"/>
        <w:rPr>
          <w:rFonts w:asciiTheme="minorHAnsi" w:eastAsiaTheme="minorEastAsia" w:hAnsiTheme="minorHAnsi" w:cstheme="minorBidi"/>
          <w:szCs w:val="22"/>
        </w:rPr>
      </w:pPr>
      <w:r>
        <w:t>110E.</w:t>
      </w:r>
      <w:r>
        <w:tab/>
        <w:t>Formal requirements</w:t>
      </w:r>
      <w:r>
        <w:tab/>
      </w:r>
      <w:r>
        <w:fldChar w:fldCharType="begin"/>
      </w:r>
      <w:r>
        <w:instrText xml:space="preserve"> PAGEREF _Toc378668759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3 — Operation of enduring power of guardianship</w:t>
      </w:r>
    </w:p>
    <w:p>
      <w:pPr>
        <w:pStyle w:val="TOC8"/>
        <w:rPr>
          <w:rFonts w:asciiTheme="minorHAnsi" w:eastAsiaTheme="minorEastAsia" w:hAnsiTheme="minorHAnsi" w:cstheme="minorBidi"/>
          <w:szCs w:val="22"/>
        </w:rPr>
      </w:pPr>
      <w:r>
        <w:t>110F.</w:t>
      </w:r>
      <w:r>
        <w:tab/>
        <w:t>When enduring guardian may act</w:t>
      </w:r>
      <w:r>
        <w:tab/>
      </w:r>
      <w:r>
        <w:fldChar w:fldCharType="begin"/>
      </w:r>
      <w:r>
        <w:instrText xml:space="preserve"> PAGEREF _Toc378668761 \h </w:instrText>
      </w:r>
      <w:r>
        <w:fldChar w:fldCharType="separate"/>
      </w:r>
      <w:r>
        <w:t>80</w:t>
      </w:r>
      <w:r>
        <w:fldChar w:fldCharType="end"/>
      </w:r>
    </w:p>
    <w:p>
      <w:pPr>
        <w:pStyle w:val="TOC8"/>
        <w:rPr>
          <w:rFonts w:asciiTheme="minorHAnsi" w:eastAsiaTheme="minorEastAsia" w:hAnsiTheme="minorHAnsi" w:cstheme="minorBidi"/>
          <w:szCs w:val="22"/>
        </w:rPr>
      </w:pPr>
      <w:r>
        <w:t>110G.</w:t>
      </w:r>
      <w:r>
        <w:tab/>
        <w:t>Functions generally</w:t>
      </w:r>
      <w:r>
        <w:tab/>
      </w:r>
      <w:r>
        <w:fldChar w:fldCharType="begin"/>
      </w:r>
      <w:r>
        <w:instrText xml:space="preserve"> PAGEREF _Toc378668762 \h </w:instrText>
      </w:r>
      <w:r>
        <w:fldChar w:fldCharType="separate"/>
      </w:r>
      <w:r>
        <w:t>80</w:t>
      </w:r>
      <w:r>
        <w:fldChar w:fldCharType="end"/>
      </w:r>
    </w:p>
    <w:p>
      <w:pPr>
        <w:pStyle w:val="TOC8"/>
        <w:rPr>
          <w:rFonts w:asciiTheme="minorHAnsi" w:eastAsiaTheme="minorEastAsia" w:hAnsiTheme="minorHAnsi" w:cstheme="minorBidi"/>
          <w:szCs w:val="22"/>
        </w:rPr>
      </w:pPr>
      <w:r>
        <w:t>110H.</w:t>
      </w:r>
      <w:r>
        <w:tab/>
        <w:t>Certain provisions apply in relation to enduring guardian and appointor</w:t>
      </w:r>
      <w:r>
        <w:tab/>
      </w:r>
      <w:r>
        <w:fldChar w:fldCharType="begin"/>
      </w:r>
      <w:r>
        <w:instrText xml:space="preserve"> PAGEREF _Toc378668763 \h </w:instrText>
      </w:r>
      <w:r>
        <w:fldChar w:fldCharType="separate"/>
      </w:r>
      <w:r>
        <w:t>80</w:t>
      </w:r>
      <w:r>
        <w:fldChar w:fldCharType="end"/>
      </w:r>
    </w:p>
    <w:p>
      <w:pPr>
        <w:pStyle w:val="TOC8"/>
        <w:rPr>
          <w:rFonts w:asciiTheme="minorHAnsi" w:eastAsiaTheme="minorEastAsia" w:hAnsiTheme="minorHAnsi" w:cstheme="minorBidi"/>
          <w:szCs w:val="22"/>
        </w:rPr>
      </w:pPr>
      <w:r>
        <w:t>110I.</w:t>
      </w:r>
      <w:r>
        <w:tab/>
        <w:t>Priority of enduring power of guardianship</w:t>
      </w:r>
      <w:r>
        <w:tab/>
      </w:r>
      <w:r>
        <w:fldChar w:fldCharType="begin"/>
      </w:r>
      <w:r>
        <w:instrText xml:space="preserve"> PAGEREF _Toc378668764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4 — Jurisdiction of State Administrative Tribunal</w:t>
      </w:r>
    </w:p>
    <w:p>
      <w:pPr>
        <w:pStyle w:val="TOC8"/>
        <w:rPr>
          <w:rFonts w:asciiTheme="minorHAnsi" w:eastAsiaTheme="minorEastAsia" w:hAnsiTheme="minorHAnsi" w:cstheme="minorBidi"/>
          <w:szCs w:val="22"/>
        </w:rPr>
      </w:pPr>
      <w:r>
        <w:t>110J.</w:t>
      </w:r>
      <w:r>
        <w:tab/>
        <w:t>Who may apply</w:t>
      </w:r>
      <w:r>
        <w:tab/>
      </w:r>
      <w:r>
        <w:fldChar w:fldCharType="begin"/>
      </w:r>
      <w:r>
        <w:instrText xml:space="preserve"> PAGEREF _Toc378668766 \h </w:instrText>
      </w:r>
      <w:r>
        <w:fldChar w:fldCharType="separate"/>
      </w:r>
      <w:r>
        <w:t>81</w:t>
      </w:r>
      <w:r>
        <w:fldChar w:fldCharType="end"/>
      </w:r>
    </w:p>
    <w:p>
      <w:pPr>
        <w:pStyle w:val="TOC8"/>
        <w:rPr>
          <w:rFonts w:asciiTheme="minorHAnsi" w:eastAsiaTheme="minorEastAsia" w:hAnsiTheme="minorHAnsi" w:cstheme="minorBidi"/>
          <w:szCs w:val="22"/>
        </w:rPr>
      </w:pPr>
      <w:r>
        <w:t>110K.</w:t>
      </w:r>
      <w:r>
        <w:tab/>
        <w:t>Declaration about validity of enduring power of guardianship</w:t>
      </w:r>
      <w:r>
        <w:tab/>
      </w:r>
      <w:r>
        <w:fldChar w:fldCharType="begin"/>
      </w:r>
      <w:r>
        <w:instrText xml:space="preserve"> PAGEREF _Toc378668767 \h </w:instrText>
      </w:r>
      <w:r>
        <w:fldChar w:fldCharType="separate"/>
      </w:r>
      <w:r>
        <w:t>81</w:t>
      </w:r>
      <w:r>
        <w:fldChar w:fldCharType="end"/>
      </w:r>
    </w:p>
    <w:p>
      <w:pPr>
        <w:pStyle w:val="TOC8"/>
        <w:rPr>
          <w:rFonts w:asciiTheme="minorHAnsi" w:eastAsiaTheme="minorEastAsia" w:hAnsiTheme="minorHAnsi" w:cstheme="minorBidi"/>
          <w:szCs w:val="22"/>
        </w:rPr>
      </w:pPr>
      <w:r>
        <w:t>110L.</w:t>
      </w:r>
      <w:r>
        <w:tab/>
        <w:t>Declaration of incapacity of appointor</w:t>
      </w:r>
      <w:r>
        <w:tab/>
      </w:r>
      <w:r>
        <w:fldChar w:fldCharType="begin"/>
      </w:r>
      <w:r>
        <w:instrText xml:space="preserve"> PAGEREF _Toc378668768 \h </w:instrText>
      </w:r>
      <w:r>
        <w:fldChar w:fldCharType="separate"/>
      </w:r>
      <w:r>
        <w:t>82</w:t>
      </w:r>
      <w:r>
        <w:fldChar w:fldCharType="end"/>
      </w:r>
    </w:p>
    <w:p>
      <w:pPr>
        <w:pStyle w:val="TOC8"/>
        <w:rPr>
          <w:rFonts w:asciiTheme="minorHAnsi" w:eastAsiaTheme="minorEastAsia" w:hAnsiTheme="minorHAnsi" w:cstheme="minorBidi"/>
          <w:szCs w:val="22"/>
        </w:rPr>
      </w:pPr>
      <w:r>
        <w:t>110M.</w:t>
      </w:r>
      <w:r>
        <w:tab/>
        <w:t>Directions as to construction of terms etc.</w:t>
      </w:r>
      <w:r>
        <w:tab/>
      </w:r>
      <w:r>
        <w:fldChar w:fldCharType="begin"/>
      </w:r>
      <w:r>
        <w:instrText xml:space="preserve"> PAGEREF _Toc378668769 \h </w:instrText>
      </w:r>
      <w:r>
        <w:fldChar w:fldCharType="separate"/>
      </w:r>
      <w:r>
        <w:t>82</w:t>
      </w:r>
      <w:r>
        <w:fldChar w:fldCharType="end"/>
      </w:r>
    </w:p>
    <w:p>
      <w:pPr>
        <w:pStyle w:val="TOC8"/>
        <w:rPr>
          <w:rFonts w:asciiTheme="minorHAnsi" w:eastAsiaTheme="minorEastAsia" w:hAnsiTheme="minorHAnsi" w:cstheme="minorBidi"/>
          <w:szCs w:val="22"/>
        </w:rPr>
      </w:pPr>
      <w:r>
        <w:t>110N.</w:t>
      </w:r>
      <w:r>
        <w:tab/>
        <w:t>Revocation or variation of enduring power of guardianship</w:t>
      </w:r>
      <w:r>
        <w:tab/>
      </w:r>
      <w:r>
        <w:fldChar w:fldCharType="begin"/>
      </w:r>
      <w:r>
        <w:instrText xml:space="preserve"> PAGEREF _Toc378668770 \h </w:instrText>
      </w:r>
      <w:r>
        <w:fldChar w:fldCharType="separate"/>
      </w:r>
      <w:r>
        <w:t>82</w:t>
      </w:r>
      <w:r>
        <w:fldChar w:fldCharType="end"/>
      </w:r>
    </w:p>
    <w:p>
      <w:pPr>
        <w:pStyle w:val="TOC8"/>
        <w:rPr>
          <w:rFonts w:asciiTheme="minorHAnsi" w:eastAsiaTheme="minorEastAsia" w:hAnsiTheme="minorHAnsi" w:cstheme="minorBidi"/>
          <w:szCs w:val="22"/>
        </w:rPr>
      </w:pPr>
      <w:r>
        <w:t>110O.</w:t>
      </w:r>
      <w:r>
        <w:tab/>
        <w:t>Recognition of instrument created in another jurisdiction</w:t>
      </w:r>
      <w:r>
        <w:tab/>
      </w:r>
      <w:r>
        <w:fldChar w:fldCharType="begin"/>
      </w:r>
      <w:r>
        <w:instrText xml:space="preserve"> PAGEREF _Toc378668771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9B</w:t>
      </w:r>
      <w:r>
        <w:rPr>
          <w:b w:val="0"/>
        </w:rPr>
        <w:t> </w:t>
      </w:r>
      <w:r>
        <w:t>—</w:t>
      </w:r>
      <w:r>
        <w:rPr>
          <w:b w:val="0"/>
        </w:rPr>
        <w:t> </w:t>
      </w:r>
      <w:r>
        <w:t>Advance health directives</w:t>
      </w:r>
    </w:p>
    <w:p>
      <w:pPr>
        <w:pStyle w:val="TOC4"/>
        <w:tabs>
          <w:tab w:val="right" w:leader="dot" w:pos="7086"/>
        </w:tabs>
        <w:rPr>
          <w:rFonts w:asciiTheme="minorHAnsi" w:eastAsiaTheme="minorEastAsia" w:hAnsiTheme="minorHAnsi" w:cstheme="minorBidi"/>
          <w:b w:val="0"/>
          <w:szCs w:val="22"/>
        </w:rPr>
      </w:pPr>
      <w:r>
        <w:t>Division 1 — Making of advance health directive</w:t>
      </w:r>
    </w:p>
    <w:p>
      <w:pPr>
        <w:pStyle w:val="TOC8"/>
        <w:rPr>
          <w:rFonts w:asciiTheme="minorHAnsi" w:eastAsiaTheme="minorEastAsia" w:hAnsiTheme="minorHAnsi" w:cstheme="minorBidi"/>
          <w:szCs w:val="22"/>
        </w:rPr>
      </w:pPr>
      <w:r>
        <w:t>110P.</w:t>
      </w:r>
      <w:r>
        <w:tab/>
        <w:t>Making advance health directive</w:t>
      </w:r>
      <w:r>
        <w:tab/>
      </w:r>
      <w:r>
        <w:fldChar w:fldCharType="begin"/>
      </w:r>
      <w:r>
        <w:instrText xml:space="preserve"> PAGEREF _Toc378668774 \h </w:instrText>
      </w:r>
      <w:r>
        <w:fldChar w:fldCharType="separate"/>
      </w:r>
      <w:r>
        <w:t>84</w:t>
      </w:r>
      <w:r>
        <w:fldChar w:fldCharType="end"/>
      </w:r>
    </w:p>
    <w:p>
      <w:pPr>
        <w:pStyle w:val="TOC8"/>
        <w:rPr>
          <w:rFonts w:asciiTheme="minorHAnsi" w:eastAsiaTheme="minorEastAsia" w:hAnsiTheme="minorHAnsi" w:cstheme="minorBidi"/>
          <w:szCs w:val="22"/>
        </w:rPr>
      </w:pPr>
      <w:r>
        <w:t>110Q.</w:t>
      </w:r>
      <w:r>
        <w:tab/>
        <w:t>Formal requirements</w:t>
      </w:r>
      <w:r>
        <w:tab/>
      </w:r>
      <w:r>
        <w:fldChar w:fldCharType="begin"/>
      </w:r>
      <w:r>
        <w:instrText xml:space="preserve"> PAGEREF _Toc378668775 \h </w:instrText>
      </w:r>
      <w:r>
        <w:fldChar w:fldCharType="separate"/>
      </w:r>
      <w:r>
        <w:t>84</w:t>
      </w:r>
      <w:r>
        <w:fldChar w:fldCharType="end"/>
      </w:r>
    </w:p>
    <w:p>
      <w:pPr>
        <w:pStyle w:val="TOC8"/>
        <w:rPr>
          <w:rFonts w:asciiTheme="minorHAnsi" w:eastAsiaTheme="minorEastAsia" w:hAnsiTheme="minorHAnsi" w:cstheme="minorBidi"/>
          <w:szCs w:val="22"/>
        </w:rPr>
      </w:pPr>
      <w:r>
        <w:t>110QA.</w:t>
      </w:r>
      <w:r>
        <w:tab/>
        <w:t>Maker may indicate in directive whether advice obtained</w:t>
      </w:r>
      <w:r>
        <w:tab/>
      </w:r>
      <w:r>
        <w:fldChar w:fldCharType="begin"/>
      </w:r>
      <w:r>
        <w:instrText xml:space="preserve"> PAGEREF _Toc378668776 \h </w:instrText>
      </w:r>
      <w:r>
        <w:fldChar w:fldCharType="separate"/>
      </w:r>
      <w:r>
        <w:t>85</w:t>
      </w:r>
      <w:r>
        <w:fldChar w:fldCharType="end"/>
      </w:r>
    </w:p>
    <w:p>
      <w:pPr>
        <w:pStyle w:val="TOC8"/>
        <w:rPr>
          <w:rFonts w:asciiTheme="minorHAnsi" w:eastAsiaTheme="minorEastAsia" w:hAnsiTheme="minorHAnsi" w:cstheme="minorBidi"/>
          <w:szCs w:val="22"/>
        </w:rPr>
      </w:pPr>
      <w:r>
        <w:t>110R.</w:t>
      </w:r>
      <w:r>
        <w:tab/>
        <w:t>Requirements in relation to treatment decision in advance health directive</w:t>
      </w:r>
      <w:r>
        <w:tab/>
      </w:r>
      <w:r>
        <w:fldChar w:fldCharType="begin"/>
      </w:r>
      <w:r>
        <w:instrText xml:space="preserve"> PAGEREF _Toc378668777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2 — Operation of advance health directive</w:t>
      </w:r>
    </w:p>
    <w:p>
      <w:pPr>
        <w:pStyle w:val="TOC8"/>
        <w:rPr>
          <w:rFonts w:asciiTheme="minorHAnsi" w:eastAsiaTheme="minorEastAsia" w:hAnsiTheme="minorHAnsi" w:cstheme="minorBidi"/>
          <w:szCs w:val="22"/>
        </w:rPr>
      </w:pPr>
      <w:r>
        <w:t>110S.</w:t>
      </w:r>
      <w:r>
        <w:tab/>
        <w:t>Operation generally</w:t>
      </w:r>
      <w:r>
        <w:tab/>
      </w:r>
      <w:r>
        <w:fldChar w:fldCharType="begin"/>
      </w:r>
      <w:r>
        <w:instrText xml:space="preserve"> PAGEREF _Toc378668779 \h </w:instrText>
      </w:r>
      <w:r>
        <w:fldChar w:fldCharType="separate"/>
      </w:r>
      <w:r>
        <w:t>86</w:t>
      </w:r>
      <w:r>
        <w:fldChar w:fldCharType="end"/>
      </w:r>
    </w:p>
    <w:p>
      <w:pPr>
        <w:pStyle w:val="TOC8"/>
        <w:rPr>
          <w:rFonts w:asciiTheme="minorHAnsi" w:eastAsiaTheme="minorEastAsia" w:hAnsiTheme="minorHAnsi" w:cstheme="minorBidi"/>
          <w:szCs w:val="22"/>
        </w:rPr>
      </w:pPr>
      <w:r>
        <w:t>110T.</w:t>
      </w:r>
      <w:r>
        <w:tab/>
        <w:t>Effect of subsequent enduring power of guardianship</w:t>
      </w:r>
      <w:r>
        <w:tab/>
      </w:r>
      <w:r>
        <w:fldChar w:fldCharType="begin"/>
      </w:r>
      <w:r>
        <w:instrText xml:space="preserve"> PAGEREF _Toc378668780 \h </w:instrText>
      </w:r>
      <w:r>
        <w:fldChar w:fldCharType="separate"/>
      </w:r>
      <w:r>
        <w:t>88</w:t>
      </w:r>
      <w:r>
        <w:fldChar w:fldCharType="end"/>
      </w:r>
    </w:p>
    <w:p>
      <w:pPr>
        <w:pStyle w:val="TOC8"/>
        <w:rPr>
          <w:rFonts w:asciiTheme="minorHAnsi" w:eastAsiaTheme="minorEastAsia" w:hAnsiTheme="minorHAnsi" w:cstheme="minorBidi"/>
          <w:szCs w:val="22"/>
        </w:rPr>
      </w:pPr>
      <w:r>
        <w:t>110U.</w:t>
      </w:r>
      <w:r>
        <w:tab/>
        <w:t>Priority of treatment decision in advance health directive</w:t>
      </w:r>
      <w:r>
        <w:tab/>
      </w:r>
      <w:r>
        <w:fldChar w:fldCharType="begin"/>
      </w:r>
      <w:r>
        <w:instrText xml:space="preserve"> PAGEREF _Toc378668781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110V.</w:t>
      </w:r>
      <w:r>
        <w:tab/>
        <w:t>Who may apply</w:t>
      </w:r>
      <w:r>
        <w:tab/>
      </w:r>
      <w:r>
        <w:fldChar w:fldCharType="begin"/>
      </w:r>
      <w:r>
        <w:instrText xml:space="preserve"> PAGEREF _Toc378668783 \h </w:instrText>
      </w:r>
      <w:r>
        <w:fldChar w:fldCharType="separate"/>
      </w:r>
      <w:r>
        <w:t>88</w:t>
      </w:r>
      <w:r>
        <w:fldChar w:fldCharType="end"/>
      </w:r>
    </w:p>
    <w:p>
      <w:pPr>
        <w:pStyle w:val="TOC8"/>
        <w:rPr>
          <w:rFonts w:asciiTheme="minorHAnsi" w:eastAsiaTheme="minorEastAsia" w:hAnsiTheme="minorHAnsi" w:cstheme="minorBidi"/>
          <w:szCs w:val="22"/>
        </w:rPr>
      </w:pPr>
      <w:r>
        <w:t>110W.</w:t>
      </w:r>
      <w:r>
        <w:tab/>
        <w:t>Declaration about validity of directive or treatment decision</w:t>
      </w:r>
      <w:r>
        <w:tab/>
      </w:r>
      <w:r>
        <w:fldChar w:fldCharType="begin"/>
      </w:r>
      <w:r>
        <w:instrText xml:space="preserve"> PAGEREF _Toc378668784 \h </w:instrText>
      </w:r>
      <w:r>
        <w:fldChar w:fldCharType="separate"/>
      </w:r>
      <w:r>
        <w:t>88</w:t>
      </w:r>
      <w:r>
        <w:fldChar w:fldCharType="end"/>
      </w:r>
    </w:p>
    <w:p>
      <w:pPr>
        <w:pStyle w:val="TOC8"/>
        <w:rPr>
          <w:rFonts w:asciiTheme="minorHAnsi" w:eastAsiaTheme="minorEastAsia" w:hAnsiTheme="minorHAnsi" w:cstheme="minorBidi"/>
          <w:szCs w:val="22"/>
        </w:rPr>
      </w:pPr>
      <w:r>
        <w:t>110X.</w:t>
      </w:r>
      <w:r>
        <w:tab/>
        <w:t>Declaration of incapacity of maker</w:t>
      </w:r>
      <w:r>
        <w:tab/>
      </w:r>
      <w:r>
        <w:fldChar w:fldCharType="begin"/>
      </w:r>
      <w:r>
        <w:instrText xml:space="preserve"> PAGEREF _Toc378668785 \h </w:instrText>
      </w:r>
      <w:r>
        <w:fldChar w:fldCharType="separate"/>
      </w:r>
      <w:r>
        <w:t>89</w:t>
      </w:r>
      <w:r>
        <w:fldChar w:fldCharType="end"/>
      </w:r>
    </w:p>
    <w:p>
      <w:pPr>
        <w:pStyle w:val="TOC8"/>
        <w:rPr>
          <w:rFonts w:asciiTheme="minorHAnsi" w:eastAsiaTheme="minorEastAsia" w:hAnsiTheme="minorHAnsi" w:cstheme="minorBidi"/>
          <w:szCs w:val="22"/>
        </w:rPr>
      </w:pPr>
      <w:r>
        <w:t>110Y.</w:t>
      </w:r>
      <w:r>
        <w:tab/>
        <w:t>Directions as to construction of terms etc.</w:t>
      </w:r>
      <w:r>
        <w:tab/>
      </w:r>
      <w:r>
        <w:fldChar w:fldCharType="begin"/>
      </w:r>
      <w:r>
        <w:instrText xml:space="preserve"> PAGEREF _Toc378668786 \h </w:instrText>
      </w:r>
      <w:r>
        <w:fldChar w:fldCharType="separate"/>
      </w:r>
      <w:r>
        <w:t>89</w:t>
      </w:r>
      <w:r>
        <w:fldChar w:fldCharType="end"/>
      </w:r>
    </w:p>
    <w:p>
      <w:pPr>
        <w:pStyle w:val="TOC8"/>
        <w:rPr>
          <w:rFonts w:asciiTheme="minorHAnsi" w:eastAsiaTheme="minorEastAsia" w:hAnsiTheme="minorHAnsi" w:cstheme="minorBidi"/>
          <w:szCs w:val="22"/>
        </w:rPr>
      </w:pPr>
      <w:r>
        <w:t>110Z.</w:t>
      </w:r>
      <w:r>
        <w:tab/>
        <w:t>Declaration that treatment decision has been revoked</w:t>
      </w:r>
      <w:r>
        <w:tab/>
      </w:r>
      <w:r>
        <w:fldChar w:fldCharType="begin"/>
      </w:r>
      <w:r>
        <w:instrText xml:space="preserve"> PAGEREF _Toc378668787 \h </w:instrText>
      </w:r>
      <w:r>
        <w:fldChar w:fldCharType="separate"/>
      </w:r>
      <w:r>
        <w:t>89</w:t>
      </w:r>
      <w:r>
        <w:fldChar w:fldCharType="end"/>
      </w:r>
    </w:p>
    <w:p>
      <w:pPr>
        <w:pStyle w:val="TOC8"/>
        <w:rPr>
          <w:rFonts w:asciiTheme="minorHAnsi" w:eastAsiaTheme="minorEastAsia" w:hAnsiTheme="minorHAnsi" w:cstheme="minorBidi"/>
          <w:szCs w:val="22"/>
        </w:rPr>
      </w:pPr>
      <w:r>
        <w:t>110ZA.</w:t>
      </w:r>
      <w:r>
        <w:tab/>
        <w:t>Recognition of instrument created in another jurisdiction</w:t>
      </w:r>
      <w:r>
        <w:tab/>
      </w:r>
      <w:r>
        <w:fldChar w:fldCharType="begin"/>
      </w:r>
      <w:r>
        <w:instrText xml:space="preserve"> PAGEREF _Toc378668788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110ZB.</w:t>
      </w:r>
      <w:r>
        <w:tab/>
        <w:t>Common law preserved</w:t>
      </w:r>
      <w:r>
        <w:tab/>
      </w:r>
      <w:r>
        <w:fldChar w:fldCharType="begin"/>
      </w:r>
      <w:r>
        <w:instrText xml:space="preserve"> PAGEREF _Toc378668790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Part 9C</w:t>
      </w:r>
      <w:r>
        <w:rPr>
          <w:b w:val="0"/>
        </w:rPr>
        <w:t> </w:t>
      </w:r>
      <w:r>
        <w:t>—</w:t>
      </w:r>
      <w:r>
        <w:rPr>
          <w:b w:val="0"/>
        </w:rPr>
        <w:t> </w:t>
      </w:r>
      <w:r>
        <w:t>Persons responsible for patients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110ZC.</w:t>
      </w:r>
      <w:r>
        <w:tab/>
        <w:t>Term used: patient</w:t>
      </w:r>
      <w:r>
        <w:tab/>
      </w:r>
      <w:r>
        <w:fldChar w:fldCharType="begin"/>
      </w:r>
      <w:r>
        <w:instrText xml:space="preserve"> PAGEREF _Toc378668793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2 — Treatment decisions by persons responsible for patients</w:t>
      </w:r>
    </w:p>
    <w:p>
      <w:pPr>
        <w:pStyle w:val="TOC8"/>
        <w:rPr>
          <w:rFonts w:asciiTheme="minorHAnsi" w:eastAsiaTheme="minorEastAsia" w:hAnsiTheme="minorHAnsi" w:cstheme="minorBidi"/>
          <w:szCs w:val="22"/>
        </w:rPr>
      </w:pPr>
      <w:r>
        <w:t>110ZD.</w:t>
      </w:r>
      <w:r>
        <w:tab/>
        <w:t>Circumstances in which person responsible may make treatment decision</w:t>
      </w:r>
      <w:r>
        <w:tab/>
      </w:r>
      <w:r>
        <w:fldChar w:fldCharType="begin"/>
      </w:r>
      <w:r>
        <w:instrText xml:space="preserve"> PAGEREF _Toc378668795 \h </w:instrText>
      </w:r>
      <w:r>
        <w:fldChar w:fldCharType="separate"/>
      </w:r>
      <w:r>
        <w:t>91</w:t>
      </w:r>
      <w:r>
        <w:fldChar w:fldCharType="end"/>
      </w:r>
    </w:p>
    <w:p>
      <w:pPr>
        <w:pStyle w:val="TOC8"/>
        <w:rPr>
          <w:rFonts w:asciiTheme="minorHAnsi" w:eastAsiaTheme="minorEastAsia" w:hAnsiTheme="minorHAnsi" w:cstheme="minorBidi"/>
          <w:szCs w:val="22"/>
        </w:rPr>
      </w:pPr>
      <w:r>
        <w:t>110ZE.</w:t>
      </w:r>
      <w:r>
        <w:tab/>
        <w:t>Priority of treatment decision of person responsible</w:t>
      </w:r>
      <w:r>
        <w:tab/>
      </w:r>
      <w:r>
        <w:fldChar w:fldCharType="begin"/>
      </w:r>
      <w:r>
        <w:instrText xml:space="preserve"> PAGEREF _Toc378668796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110ZF.</w:t>
      </w:r>
      <w:r>
        <w:tab/>
        <w:t>Who may apply</w:t>
      </w:r>
      <w:r>
        <w:tab/>
      </w:r>
      <w:r>
        <w:fldChar w:fldCharType="begin"/>
      </w:r>
      <w:r>
        <w:instrText xml:space="preserve"> PAGEREF _Toc378668798 \h </w:instrText>
      </w:r>
      <w:r>
        <w:fldChar w:fldCharType="separate"/>
      </w:r>
      <w:r>
        <w:t>93</w:t>
      </w:r>
      <w:r>
        <w:fldChar w:fldCharType="end"/>
      </w:r>
    </w:p>
    <w:p>
      <w:pPr>
        <w:pStyle w:val="TOC8"/>
        <w:rPr>
          <w:rFonts w:asciiTheme="minorHAnsi" w:eastAsiaTheme="minorEastAsia" w:hAnsiTheme="minorHAnsi" w:cstheme="minorBidi"/>
          <w:szCs w:val="22"/>
        </w:rPr>
      </w:pPr>
      <w:r>
        <w:t>110ZG.</w:t>
      </w:r>
      <w:r>
        <w:tab/>
        <w:t>Declaration that person responsible may make treatment decision</w:t>
      </w:r>
      <w:r>
        <w:tab/>
      </w:r>
      <w:r>
        <w:fldChar w:fldCharType="begin"/>
      </w:r>
      <w:r>
        <w:instrText xml:space="preserve"> PAGEREF _Toc378668799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rPr>
      </w:pPr>
      <w:r>
        <w:t>Part 9D</w:t>
      </w:r>
      <w:r>
        <w:rPr>
          <w:b w:val="0"/>
        </w:rPr>
        <w:t> </w:t>
      </w:r>
      <w:r>
        <w:t>—</w:t>
      </w:r>
      <w:r>
        <w:rPr>
          <w:b w:val="0"/>
        </w:rPr>
        <w:t> </w:t>
      </w:r>
      <w:r>
        <w:t>Treatment decisions in relation to patients under legal incapacity</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110ZH.</w:t>
      </w:r>
      <w:r>
        <w:tab/>
        <w:t>Terms used</w:t>
      </w:r>
      <w:r>
        <w:tab/>
      </w:r>
      <w:r>
        <w:fldChar w:fldCharType="begin"/>
      </w:r>
      <w:r>
        <w:instrText xml:space="preserve"> PAGEREF _Toc378668802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2 — Provision of treatment</w:t>
      </w:r>
    </w:p>
    <w:p>
      <w:pPr>
        <w:pStyle w:val="TOC8"/>
        <w:rPr>
          <w:rFonts w:asciiTheme="minorHAnsi" w:eastAsiaTheme="minorEastAsia" w:hAnsiTheme="minorHAnsi" w:cstheme="minorBidi"/>
          <w:szCs w:val="22"/>
        </w:rPr>
      </w:pPr>
      <w:r>
        <w:t>110ZI.</w:t>
      </w:r>
      <w:r>
        <w:tab/>
        <w:t>Urgent treatment generally</w:t>
      </w:r>
      <w:r>
        <w:tab/>
      </w:r>
      <w:r>
        <w:fldChar w:fldCharType="begin"/>
      </w:r>
      <w:r>
        <w:instrText xml:space="preserve"> PAGEREF _Toc378668804 \h </w:instrText>
      </w:r>
      <w:r>
        <w:fldChar w:fldCharType="separate"/>
      </w:r>
      <w:r>
        <w:t>95</w:t>
      </w:r>
      <w:r>
        <w:fldChar w:fldCharType="end"/>
      </w:r>
    </w:p>
    <w:p>
      <w:pPr>
        <w:pStyle w:val="TOC8"/>
        <w:rPr>
          <w:rFonts w:asciiTheme="minorHAnsi" w:eastAsiaTheme="minorEastAsia" w:hAnsiTheme="minorHAnsi" w:cstheme="minorBidi"/>
          <w:szCs w:val="22"/>
        </w:rPr>
      </w:pPr>
      <w:r>
        <w:t>110ZIA.</w:t>
      </w:r>
      <w:r>
        <w:tab/>
        <w:t>Urgent treatment after attempted suicide</w:t>
      </w:r>
      <w:r>
        <w:tab/>
      </w:r>
      <w:r>
        <w:fldChar w:fldCharType="begin"/>
      </w:r>
      <w:r>
        <w:instrText xml:space="preserve"> PAGEREF _Toc378668805 \h </w:instrText>
      </w:r>
      <w:r>
        <w:fldChar w:fldCharType="separate"/>
      </w:r>
      <w:r>
        <w:t>96</w:t>
      </w:r>
      <w:r>
        <w:fldChar w:fldCharType="end"/>
      </w:r>
    </w:p>
    <w:p>
      <w:pPr>
        <w:pStyle w:val="TOC8"/>
        <w:rPr>
          <w:rFonts w:asciiTheme="minorHAnsi" w:eastAsiaTheme="minorEastAsia" w:hAnsiTheme="minorHAnsi" w:cstheme="minorBidi"/>
          <w:szCs w:val="22"/>
        </w:rPr>
      </w:pPr>
      <w:r>
        <w:t>110ZJ.</w:t>
      </w:r>
      <w:r>
        <w:tab/>
        <w:t>Order of priority of persons who may make treatment decision in relation to patient</w:t>
      </w:r>
      <w:r>
        <w:tab/>
      </w:r>
      <w:r>
        <w:fldChar w:fldCharType="begin"/>
      </w:r>
      <w:r>
        <w:instrText xml:space="preserve"> PAGEREF _Toc378668806 \h </w:instrText>
      </w:r>
      <w:r>
        <w:fldChar w:fldCharType="separate"/>
      </w:r>
      <w:r>
        <w:t>97</w:t>
      </w:r>
      <w:r>
        <w:fldChar w:fldCharType="end"/>
      </w:r>
    </w:p>
    <w:p>
      <w:pPr>
        <w:pStyle w:val="TOC8"/>
        <w:rPr>
          <w:rFonts w:asciiTheme="minorHAnsi" w:eastAsiaTheme="minorEastAsia" w:hAnsiTheme="minorHAnsi" w:cstheme="minorBidi"/>
          <w:szCs w:val="22"/>
        </w:rPr>
      </w:pPr>
      <w:r>
        <w:t>110ZK.</w:t>
      </w:r>
      <w:r>
        <w:tab/>
        <w:t>Reliance by health professional on treatment decision</w:t>
      </w:r>
      <w:r>
        <w:tab/>
      </w:r>
      <w:r>
        <w:fldChar w:fldCharType="begin"/>
      </w:r>
      <w:r>
        <w:instrText xml:space="preserve"> PAGEREF _Toc378668807 \h </w:instrText>
      </w:r>
      <w:r>
        <w:fldChar w:fldCharType="separate"/>
      </w:r>
      <w:r>
        <w:t>98</w:t>
      </w:r>
      <w:r>
        <w:fldChar w:fldCharType="end"/>
      </w:r>
    </w:p>
    <w:p>
      <w:pPr>
        <w:pStyle w:val="TOC8"/>
        <w:rPr>
          <w:rFonts w:asciiTheme="minorHAnsi" w:eastAsiaTheme="minorEastAsia" w:hAnsiTheme="minorHAnsi" w:cstheme="minorBidi"/>
          <w:szCs w:val="22"/>
        </w:rPr>
      </w:pPr>
      <w:r>
        <w:t>110ZL.</w:t>
      </w:r>
      <w:r>
        <w:tab/>
        <w:t>Validity of certain treatment decisions</w:t>
      </w:r>
      <w:r>
        <w:tab/>
      </w:r>
      <w:r>
        <w:fldChar w:fldCharType="begin"/>
      </w:r>
      <w:r>
        <w:instrText xml:space="preserve"> PAGEREF _Toc378668808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110ZM.</w:t>
      </w:r>
      <w:r>
        <w:tab/>
        <w:t>Who may apply</w:t>
      </w:r>
      <w:r>
        <w:tab/>
      </w:r>
      <w:r>
        <w:fldChar w:fldCharType="begin"/>
      </w:r>
      <w:r>
        <w:instrText xml:space="preserve"> PAGEREF _Toc378668810 \h </w:instrText>
      </w:r>
      <w:r>
        <w:fldChar w:fldCharType="separate"/>
      </w:r>
      <w:r>
        <w:t>100</w:t>
      </w:r>
      <w:r>
        <w:fldChar w:fldCharType="end"/>
      </w:r>
    </w:p>
    <w:p>
      <w:pPr>
        <w:pStyle w:val="TOC8"/>
        <w:rPr>
          <w:rFonts w:asciiTheme="minorHAnsi" w:eastAsiaTheme="minorEastAsia" w:hAnsiTheme="minorHAnsi" w:cstheme="minorBidi"/>
          <w:szCs w:val="22"/>
        </w:rPr>
      </w:pPr>
      <w:r>
        <w:t>110ZN.</w:t>
      </w:r>
      <w:r>
        <w:tab/>
        <w:t>Declaration as to who may make treatment decision</w:t>
      </w:r>
      <w:r>
        <w:tab/>
      </w:r>
      <w:r>
        <w:fldChar w:fldCharType="begin"/>
      </w:r>
      <w:r>
        <w:instrText xml:space="preserve"> PAGEREF _Toc378668811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 provisions</w:t>
      </w:r>
    </w:p>
    <w:p>
      <w:pPr>
        <w:pStyle w:val="TOC8"/>
        <w:rPr>
          <w:rFonts w:asciiTheme="minorHAnsi" w:eastAsiaTheme="minorEastAsia" w:hAnsiTheme="minorHAnsi" w:cstheme="minorBidi"/>
          <w:szCs w:val="22"/>
        </w:rPr>
      </w:pPr>
      <w:r>
        <w:t>111</w:t>
      </w:r>
      <w:r>
        <w:rPr>
          <w:snapToGrid w:val="0"/>
        </w:rPr>
        <w:t>.</w:t>
      </w:r>
      <w:r>
        <w:rPr>
          <w:snapToGrid w:val="0"/>
        </w:rPr>
        <w:tab/>
        <w:t>Declaration as to capacity to vote</w:t>
      </w:r>
      <w:r>
        <w:tab/>
      </w:r>
      <w:r>
        <w:fldChar w:fldCharType="begin"/>
      </w:r>
      <w:r>
        <w:instrText xml:space="preserve"> PAGEREF _Toc378668813 \h </w:instrText>
      </w:r>
      <w:r>
        <w:fldChar w:fldCharType="separate"/>
      </w:r>
      <w:r>
        <w:t>101</w:t>
      </w:r>
      <w:r>
        <w:fldChar w:fldCharType="end"/>
      </w:r>
    </w:p>
    <w:p>
      <w:pPr>
        <w:pStyle w:val="TOC8"/>
        <w:rPr>
          <w:rFonts w:asciiTheme="minorHAnsi" w:eastAsiaTheme="minorEastAsia" w:hAnsiTheme="minorHAnsi" w:cstheme="minorBidi"/>
          <w:szCs w:val="22"/>
        </w:rPr>
      </w:pPr>
      <w:r>
        <w:t>111A.</w:t>
      </w:r>
      <w:r>
        <w:tab/>
        <w:t xml:space="preserve">Applications under </w:t>
      </w:r>
      <w:r>
        <w:rPr>
          <w:i/>
          <w:iCs/>
        </w:rPr>
        <w:t xml:space="preserve">Wills Act 1970 </w:t>
      </w:r>
      <w:r>
        <w:t>s. 40</w:t>
      </w:r>
      <w:r>
        <w:tab/>
      </w:r>
      <w:r>
        <w:fldChar w:fldCharType="begin"/>
      </w:r>
      <w:r>
        <w:instrText xml:space="preserve"> PAGEREF _Toc378668814 \h </w:instrText>
      </w:r>
      <w:r>
        <w:fldChar w:fldCharType="separate"/>
      </w:r>
      <w:r>
        <w:t>102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Inspection of records</w:t>
      </w:r>
      <w:r>
        <w:tab/>
      </w:r>
      <w:r>
        <w:fldChar w:fldCharType="begin"/>
      </w:r>
      <w:r>
        <w:instrText xml:space="preserve"> PAGEREF _Toc378668815 \h </w:instrText>
      </w:r>
      <w:r>
        <w:fldChar w:fldCharType="separate"/>
      </w:r>
      <w:r>
        <w:t>102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Confidentiality</w:t>
      </w:r>
      <w:r>
        <w:tab/>
      </w:r>
      <w:r>
        <w:fldChar w:fldCharType="begin"/>
      </w:r>
      <w:r>
        <w:instrText xml:space="preserve"> PAGEREF _Toc378668816 \h </w:instrText>
      </w:r>
      <w:r>
        <w:fldChar w:fldCharType="separate"/>
      </w:r>
      <w:r>
        <w:t>103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Immunity</w:t>
      </w:r>
      <w:r>
        <w:tab/>
      </w:r>
      <w:r>
        <w:fldChar w:fldCharType="begin"/>
      </w:r>
      <w:r>
        <w:instrText xml:space="preserve"> PAGEREF _Toc378668817 \h </w:instrText>
      </w:r>
      <w:r>
        <w:fldChar w:fldCharType="separate"/>
      </w:r>
      <w:r>
        <w:t>104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Service of notices</w:t>
      </w:r>
      <w:r>
        <w:tab/>
      </w:r>
      <w:r>
        <w:fldChar w:fldCharType="begin"/>
      </w:r>
      <w:r>
        <w:instrText xml:space="preserve"> PAGEREF _Toc378668818 \h </w:instrText>
      </w:r>
      <w:r>
        <w:fldChar w:fldCharType="separate"/>
      </w:r>
      <w:r>
        <w:t>104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Remuneration</w:t>
      </w:r>
      <w:r>
        <w:tab/>
      </w:r>
      <w:r>
        <w:fldChar w:fldCharType="begin"/>
      </w:r>
      <w:r>
        <w:instrText xml:space="preserve"> PAGEREF _Toc378668819 \h </w:instrText>
      </w:r>
      <w:r>
        <w:fldChar w:fldCharType="separate"/>
      </w:r>
      <w:r>
        <w:t>105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Expenses</w:t>
      </w:r>
      <w:r>
        <w:tab/>
      </w:r>
      <w:r>
        <w:fldChar w:fldCharType="begin"/>
      </w:r>
      <w:r>
        <w:instrText xml:space="preserve"> PAGEREF _Toc378668820 \h </w:instrText>
      </w:r>
      <w:r>
        <w:fldChar w:fldCharType="separate"/>
      </w:r>
      <w:r>
        <w:t>106</w:t>
      </w:r>
      <w:r>
        <w:fldChar w:fldCharType="end"/>
      </w:r>
    </w:p>
    <w:p>
      <w:pPr>
        <w:pStyle w:val="TOC8"/>
        <w:rPr>
          <w:rFonts w:asciiTheme="minorHAnsi" w:eastAsiaTheme="minorEastAsia" w:hAnsiTheme="minorHAnsi" w:cstheme="minorBidi"/>
          <w:szCs w:val="22"/>
        </w:rPr>
      </w:pPr>
      <w:r>
        <w:t>119.</w:t>
      </w:r>
      <w:r>
        <w:tab/>
        <w:t>Order of priority of enduring guardian and guardian for matters other than treatment decisions</w:t>
      </w:r>
      <w:r>
        <w:tab/>
      </w:r>
      <w:r>
        <w:fldChar w:fldCharType="begin"/>
      </w:r>
      <w:r>
        <w:instrText xml:space="preserve"> PAGEREF _Toc378668821 \h </w:instrText>
      </w:r>
      <w:r>
        <w:fldChar w:fldCharType="separate"/>
      </w:r>
      <w:r>
        <w:t>106</w:t>
      </w:r>
      <w:r>
        <w:fldChar w:fldCharType="end"/>
      </w:r>
    </w:p>
    <w:p>
      <w:pPr>
        <w:pStyle w:val="TOC8"/>
        <w:rPr>
          <w:rFonts w:asciiTheme="minorHAnsi" w:eastAsiaTheme="minorEastAsia" w:hAnsiTheme="minorHAnsi" w:cstheme="minorBidi"/>
          <w:szCs w:val="22"/>
        </w:rPr>
      </w:pPr>
      <w:r>
        <w:t>119A.</w:t>
      </w:r>
      <w:r>
        <w:tab/>
        <w:t>No fee for application to State Administrative Tribunal</w:t>
      </w:r>
      <w:r>
        <w:tab/>
      </w:r>
      <w:r>
        <w:fldChar w:fldCharType="begin"/>
      </w:r>
      <w:r>
        <w:instrText xml:space="preserve"> PAGEREF _Toc378668822 \h </w:instrText>
      </w:r>
      <w:r>
        <w:fldChar w:fldCharType="separate"/>
      </w:r>
      <w:r>
        <w:t>107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w:t>
      </w:r>
      <w:r>
        <w:tab/>
      </w:r>
      <w:r>
        <w:fldChar w:fldCharType="begin"/>
      </w:r>
      <w:r>
        <w:instrText xml:space="preserve"> PAGEREF _Toc378668823 \h </w:instrText>
      </w:r>
      <w:r>
        <w:fldChar w:fldCharType="separate"/>
      </w:r>
      <w:r>
        <w:t>107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Transitional provisions</w:t>
      </w:r>
      <w:r>
        <w:tab/>
      </w:r>
      <w:r>
        <w:fldChar w:fldCharType="begin"/>
      </w:r>
      <w:r>
        <w:instrText xml:space="preserve"> PAGEREF _Toc378668824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1 — Provisions as to proceedings of State Administrative Tribunal</w:t>
      </w:r>
    </w:p>
    <w:p>
      <w:pPr>
        <w:pStyle w:val="TOC8"/>
        <w:rPr>
          <w:rFonts w:asciiTheme="minorHAnsi" w:eastAsiaTheme="minorEastAsia" w:hAnsiTheme="minorHAnsi" w:cstheme="minorBidi"/>
          <w:szCs w:val="22"/>
        </w:rPr>
      </w:pPr>
      <w:r>
        <w:t>11.</w:t>
      </w:r>
      <w:r>
        <w:tab/>
        <w:t>Hearings</w:t>
      </w:r>
      <w:r>
        <w:tab/>
      </w:r>
      <w:r>
        <w:fldChar w:fldCharType="begin"/>
      </w:r>
      <w:r>
        <w:instrText xml:space="preserve"> PAGEREF _Toc378668826 \h </w:instrText>
      </w:r>
      <w:r>
        <w:fldChar w:fldCharType="separate"/>
      </w:r>
      <w:r>
        <w:t>108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Limitations on publication of proceedings</w:t>
      </w:r>
      <w:r>
        <w:tab/>
      </w:r>
      <w:r>
        <w:fldChar w:fldCharType="begin"/>
      </w:r>
      <w:r>
        <w:instrText xml:space="preserve"> PAGEREF _Toc378668827 \h </w:instrText>
      </w:r>
      <w:r>
        <w:fldChar w:fldCharType="separate"/>
      </w:r>
      <w:r>
        <w:t>108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Entitlement to appear, and representation</w:t>
      </w:r>
      <w:r>
        <w:tab/>
      </w:r>
      <w:r>
        <w:fldChar w:fldCharType="begin"/>
      </w:r>
      <w:r>
        <w:instrText xml:space="preserve"> PAGEREF _Toc378668828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2 — Functions for administration of estates</w:t>
      </w:r>
    </w:p>
    <w:p>
      <w:pPr>
        <w:pStyle w:val="TOC4"/>
        <w:tabs>
          <w:tab w:val="right" w:leader="dot" w:pos="7086"/>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Administrator</w:t>
      </w:r>
    </w:p>
    <w:p>
      <w:pPr>
        <w:pStyle w:val="TOC4"/>
        <w:tabs>
          <w:tab w:val="right" w:leader="dot" w:pos="7086"/>
        </w:tabs>
        <w:rPr>
          <w:rFonts w:asciiTheme="minorHAnsi" w:eastAsiaTheme="minorEastAsia" w:hAnsiTheme="minorHAnsi" w:cstheme="minorBidi"/>
          <w:b w:val="0"/>
          <w:szCs w:val="22"/>
        </w:rPr>
      </w:pPr>
      <w:r>
        <w:rPr>
          <w:rFonts w:eastAsia="MS Mincho"/>
        </w:rPr>
        <w:t>Part B — State Administrative Tribunal</w:t>
      </w:r>
    </w:p>
    <w:p>
      <w:pPr>
        <w:pStyle w:val="TOC2"/>
        <w:tabs>
          <w:tab w:val="right" w:leader="dot" w:pos="7086"/>
        </w:tabs>
        <w:rPr>
          <w:rFonts w:asciiTheme="minorHAnsi" w:eastAsiaTheme="minorEastAsia" w:hAnsiTheme="minorHAnsi" w:cstheme="minorBidi"/>
          <w:b w:val="0"/>
          <w:sz w:val="22"/>
          <w:szCs w:val="22"/>
        </w:rPr>
      </w:pPr>
      <w:r>
        <w:rPr>
          <w:rFonts w:eastAsia="MS Mincho"/>
        </w:rPr>
        <w:t>Schedule 3 — Forms for enduring power of attorney</w:t>
      </w:r>
    </w:p>
    <w:p>
      <w:pPr>
        <w:pStyle w:val="TOC2"/>
        <w:tabs>
          <w:tab w:val="right" w:leader="dot" w:pos="7086"/>
        </w:tabs>
        <w:rPr>
          <w:rFonts w:asciiTheme="minorHAnsi" w:eastAsiaTheme="minorEastAsia" w:hAnsiTheme="minorHAnsi" w:cstheme="minorBidi"/>
          <w:b w:val="0"/>
          <w:sz w:val="22"/>
          <w:szCs w:val="22"/>
        </w:rPr>
      </w:pPr>
      <w:r>
        <w:t>Schedule 5 —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Existing functions of Public Trustee to continue</w:t>
      </w:r>
      <w:r>
        <w:tab/>
      </w:r>
      <w:r>
        <w:fldChar w:fldCharType="begin"/>
      </w:r>
      <w:r>
        <w:instrText xml:space="preserve"> PAGEREF _Toc378668834 \h </w:instrText>
      </w:r>
      <w:r>
        <w:fldChar w:fldCharType="separate"/>
      </w:r>
      <w:r>
        <w:t>120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r>
        <w:tab/>
      </w:r>
      <w:r>
        <w:fldChar w:fldCharType="begin"/>
      </w:r>
      <w:r>
        <w:instrText xml:space="preserve"> PAGEREF _Toc378668835 \h </w:instrText>
      </w:r>
      <w:r>
        <w:fldChar w:fldCharType="separate"/>
      </w:r>
      <w:r>
        <w:t>121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 for administration order may be made</w:t>
      </w:r>
      <w:r>
        <w:tab/>
      </w:r>
      <w:r>
        <w:fldChar w:fldCharType="begin"/>
      </w:r>
      <w:r>
        <w:instrText xml:space="preserve"> PAGEREF _Toc378668836 \h </w:instrText>
      </w:r>
      <w:r>
        <w:fldChar w:fldCharType="separate"/>
      </w:r>
      <w:r>
        <w:t>122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References in other laws</w:t>
      </w:r>
      <w:r>
        <w:tab/>
      </w:r>
      <w:r>
        <w:fldChar w:fldCharType="begin"/>
      </w:r>
      <w:r>
        <w:instrText xml:space="preserve"> PAGEREF _Toc378668837 \h </w:instrText>
      </w:r>
      <w:r>
        <w:fldChar w:fldCharType="separate"/>
      </w:r>
      <w:r>
        <w:t>122</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r>
        <w:tab/>
      </w:r>
      <w:r>
        <w:fldChar w:fldCharType="begin"/>
      </w:r>
      <w:r>
        <w:instrText xml:space="preserve"> PAGEREF _Toc378668838 \h </w:instrText>
      </w:r>
      <w:r>
        <w:fldChar w:fldCharType="separate"/>
      </w:r>
      <w:r>
        <w:t>123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Final accounts where administration order made</w:t>
      </w:r>
      <w:r>
        <w:tab/>
      </w:r>
      <w:r>
        <w:fldChar w:fldCharType="begin"/>
      </w:r>
      <w:r>
        <w:instrText xml:space="preserve"> PAGEREF _Toc378668839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_Toc378668841 \h </w:instrText>
      </w:r>
      <w:r>
        <w:fldChar w:fldCharType="separate"/>
      </w:r>
      <w:r>
        <w:t>124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_Toc378668842 \h </w:instrText>
      </w:r>
      <w:r>
        <w:fldChar w:fldCharType="separate"/>
      </w:r>
      <w:r>
        <w:t>127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 w:name="_Toc378668626"/>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66862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 w:name="_Toc37866862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 w:name="_Toc378668629"/>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No. 19 of 2010 s. 18(2).] </w:t>
      </w:r>
    </w:p>
    <w:p>
      <w:pPr>
        <w:pStyle w:val="Heading5"/>
      </w:pPr>
      <w:bookmarkStart w:id="5" w:name="_Toc378668630"/>
      <w:r>
        <w:rPr>
          <w:rStyle w:val="CharSectno"/>
        </w:rPr>
        <w:t>3A</w:t>
      </w:r>
      <w:r>
        <w:t>.</w:t>
      </w:r>
      <w:r>
        <w:tab/>
        <w:t>Inherent jurisdiction of Supreme Court not affected</w:t>
      </w:r>
      <w:bookmarkEnd w:id="5"/>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6" w:name="_Toc378668631"/>
      <w:r>
        <w:rPr>
          <w:rStyle w:val="CharPartNo"/>
        </w:rPr>
        <w:t>Part 2</w:t>
      </w:r>
      <w:r>
        <w:rPr>
          <w:rStyle w:val="CharDivNo"/>
        </w:rPr>
        <w:t> </w:t>
      </w:r>
      <w:r>
        <w:t>—</w:t>
      </w:r>
      <w:r>
        <w:rPr>
          <w:rStyle w:val="CharDivText"/>
        </w:rPr>
        <w:t> </w:t>
      </w:r>
      <w:r>
        <w:rPr>
          <w:rStyle w:val="CharPartText"/>
        </w:rPr>
        <w:t>Principles to be observed by State Administrative Tribunal</w:t>
      </w:r>
      <w:bookmarkEnd w:id="6"/>
    </w:p>
    <w:p>
      <w:pPr>
        <w:pStyle w:val="Footnotesection"/>
      </w:pPr>
      <w:r>
        <w:tab/>
        <w:t>[Heading amended by No. 55 of 2004 s. 466(1).]</w:t>
      </w:r>
    </w:p>
    <w:p>
      <w:pPr>
        <w:pStyle w:val="Heading5"/>
        <w:rPr>
          <w:snapToGrid w:val="0"/>
        </w:rPr>
      </w:pPr>
      <w:bookmarkStart w:id="7" w:name="_Toc378668632"/>
      <w:r>
        <w:rPr>
          <w:rStyle w:val="CharSectno"/>
        </w:rPr>
        <w:t>4</w:t>
      </w:r>
      <w:r>
        <w:rPr>
          <w:snapToGrid w:val="0"/>
        </w:rPr>
        <w:t>.</w:t>
      </w:r>
      <w:r>
        <w:rPr>
          <w:snapToGrid w:val="0"/>
        </w:rPr>
        <w:tab/>
        <w:t>Principles stated</w:t>
      </w:r>
      <w:bookmarkEnd w:id="7"/>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No. 19 of 2010 s. 51.] </w:t>
      </w:r>
    </w:p>
    <w:p>
      <w:pPr>
        <w:pStyle w:val="Heading2"/>
        <w:rPr>
          <w:snapToGrid/>
        </w:rPr>
      </w:pPr>
      <w:bookmarkStart w:id="8" w:name="_Toc378668633"/>
      <w:r>
        <w:rPr>
          <w:rStyle w:val="CharPartNo"/>
        </w:rPr>
        <w:t>Part 3</w:t>
      </w:r>
      <w:r>
        <w:rPr>
          <w:snapToGrid/>
        </w:rPr>
        <w:t xml:space="preserve"> — </w:t>
      </w:r>
      <w:r>
        <w:rPr>
          <w:rStyle w:val="CharPartText"/>
        </w:rPr>
        <w:t>The State Administrative Tribunal</w:t>
      </w:r>
      <w:bookmarkEnd w:id="8"/>
    </w:p>
    <w:p>
      <w:pPr>
        <w:pStyle w:val="Footnoteheading"/>
        <w:tabs>
          <w:tab w:val="left" w:pos="851"/>
        </w:tabs>
      </w:pPr>
      <w:r>
        <w:tab/>
        <w:t>[Heading inserted by No. 55 of 2004 s. 421.]</w:t>
      </w:r>
    </w:p>
    <w:p>
      <w:pPr>
        <w:pStyle w:val="Heading3"/>
        <w:rPr>
          <w:snapToGrid w:val="0"/>
        </w:rPr>
      </w:pPr>
      <w:bookmarkStart w:id="9" w:name="_Toc378668634"/>
      <w:r>
        <w:rPr>
          <w:rStyle w:val="CharDivNo"/>
        </w:rPr>
        <w:t>Division 1</w:t>
      </w:r>
      <w:r>
        <w:t xml:space="preserve"> — </w:t>
      </w:r>
      <w:r>
        <w:rPr>
          <w:rStyle w:val="CharDivText"/>
        </w:rPr>
        <w:t>Functions and proceedings</w:t>
      </w:r>
      <w:bookmarkEnd w:id="9"/>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10" w:name="_Toc378668635"/>
      <w:r>
        <w:rPr>
          <w:rStyle w:val="CharSectno"/>
        </w:rPr>
        <w:t>13</w:t>
      </w:r>
      <w:r>
        <w:rPr>
          <w:snapToGrid w:val="0"/>
        </w:rPr>
        <w:t>.</w:t>
      </w:r>
      <w:r>
        <w:rPr>
          <w:snapToGrid w:val="0"/>
        </w:rPr>
        <w:tab/>
        <w:t>Jurisdiction of State Administrative Tribunal</w:t>
      </w:r>
      <w:bookmarkEnd w:id="10"/>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11" w:name="_Toc378668636"/>
      <w:r>
        <w:rPr>
          <w:rStyle w:val="CharSectno"/>
        </w:rPr>
        <w:t>16</w:t>
      </w:r>
      <w:r>
        <w:rPr>
          <w:snapToGrid w:val="0"/>
        </w:rPr>
        <w:t>.</w:t>
      </w:r>
      <w:r>
        <w:rPr>
          <w:snapToGrid w:val="0"/>
        </w:rPr>
        <w:tab/>
        <w:t>Costs</w:t>
      </w:r>
      <w:bookmarkEnd w:id="1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2" w:name="_Toc378668637"/>
      <w:r>
        <w:rPr>
          <w:rStyle w:val="CharSectno"/>
        </w:rPr>
        <w:t>17</w:t>
      </w:r>
      <w:r>
        <w:rPr>
          <w:snapToGrid w:val="0"/>
        </w:rPr>
        <w:t>.</w:t>
      </w:r>
      <w:r>
        <w:rPr>
          <w:snapToGrid w:val="0"/>
        </w:rPr>
        <w:tab/>
        <w:t>Further provisions as to proceedings</w:t>
      </w:r>
      <w:bookmarkEnd w:id="12"/>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 No. 19 of 2010 s. 18(2).]</w:t>
      </w:r>
    </w:p>
    <w:p>
      <w:pPr>
        <w:pStyle w:val="Heading3"/>
        <w:rPr>
          <w:snapToGrid w:val="0"/>
        </w:rPr>
      </w:pPr>
      <w:bookmarkStart w:id="13" w:name="_Toc378668638"/>
      <w:r>
        <w:rPr>
          <w:rStyle w:val="CharDivNo"/>
        </w:rPr>
        <w:t>Division 2A</w:t>
      </w:r>
      <w:r>
        <w:rPr>
          <w:snapToGrid w:val="0"/>
        </w:rPr>
        <w:t> — </w:t>
      </w:r>
      <w:r>
        <w:rPr>
          <w:rStyle w:val="CharDivText"/>
        </w:rPr>
        <w:t>Review of determination where State Administrative Tribunal comprises one member</w:t>
      </w:r>
      <w:bookmarkEnd w:id="13"/>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4" w:name="_Toc378668639"/>
      <w:r>
        <w:rPr>
          <w:rStyle w:val="CharSectno"/>
        </w:rPr>
        <w:t>17A</w:t>
      </w:r>
      <w:r>
        <w:rPr>
          <w:snapToGrid w:val="0"/>
        </w:rPr>
        <w:t>.</w:t>
      </w:r>
      <w:r>
        <w:rPr>
          <w:snapToGrid w:val="0"/>
        </w:rPr>
        <w:tab/>
        <w:t>Review</w:t>
      </w:r>
      <w:bookmarkEnd w:id="14"/>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5" w:name="_Toc378668640"/>
      <w:r>
        <w:rPr>
          <w:rStyle w:val="CharSectno"/>
        </w:rPr>
        <w:t>17B</w:t>
      </w:r>
      <w:r>
        <w:rPr>
          <w:snapToGrid w:val="0"/>
        </w:rPr>
        <w:t>.</w:t>
      </w:r>
      <w:r>
        <w:rPr>
          <w:snapToGrid w:val="0"/>
        </w:rPr>
        <w:tab/>
        <w:t>Executive officer to give notice of review</w:t>
      </w:r>
      <w:bookmarkEnd w:id="1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No. 19 of 2010 s. 18(2).] </w:t>
      </w:r>
    </w:p>
    <w:p>
      <w:pPr>
        <w:pStyle w:val="Ednotesection"/>
      </w:pPr>
      <w:r>
        <w:t>[</w:t>
      </w:r>
      <w:r>
        <w:rPr>
          <w:b/>
        </w:rPr>
        <w:t>17C, 17D.</w:t>
      </w:r>
      <w:r>
        <w:rPr>
          <w:b/>
        </w:rPr>
        <w:tab/>
      </w:r>
      <w:r>
        <w:t>Deleted by No. 55 of 2004 s. 431.]</w:t>
      </w:r>
    </w:p>
    <w:p>
      <w:pPr>
        <w:pStyle w:val="Heading3"/>
        <w:rPr>
          <w:snapToGrid w:val="0"/>
        </w:rPr>
      </w:pPr>
      <w:bookmarkStart w:id="16" w:name="_Toc378668641"/>
      <w:r>
        <w:rPr>
          <w:rStyle w:val="CharDivNo"/>
        </w:rPr>
        <w:t>Division 3</w:t>
      </w:r>
      <w:r>
        <w:rPr>
          <w:snapToGrid w:val="0"/>
        </w:rPr>
        <w:t> — </w:t>
      </w:r>
      <w:r>
        <w:rPr>
          <w:rStyle w:val="CharDivText"/>
        </w:rPr>
        <w:t>Appeals</w:t>
      </w:r>
      <w:bookmarkEnd w:id="16"/>
      <w:r>
        <w:rPr>
          <w:rStyle w:val="CharDivText"/>
        </w:rPr>
        <w:t xml:space="preserve"> </w:t>
      </w:r>
    </w:p>
    <w:p>
      <w:pPr>
        <w:pStyle w:val="Heading5"/>
        <w:rPr>
          <w:snapToGrid w:val="0"/>
        </w:rPr>
      </w:pPr>
      <w:bookmarkStart w:id="17" w:name="_Toc378668642"/>
      <w:r>
        <w:rPr>
          <w:rStyle w:val="CharSectno"/>
        </w:rPr>
        <w:t>18</w:t>
      </w:r>
      <w:r>
        <w:rPr>
          <w:snapToGrid w:val="0"/>
        </w:rPr>
        <w:t>.</w:t>
      </w:r>
      <w:r>
        <w:rPr>
          <w:snapToGrid w:val="0"/>
        </w:rPr>
        <w:tab/>
        <w:t>Term used: Court</w:t>
      </w:r>
      <w:bookmarkEnd w:id="1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18" w:name="_Toc378668643"/>
      <w:r>
        <w:rPr>
          <w:rStyle w:val="CharSectno"/>
        </w:rPr>
        <w:t>19</w:t>
      </w:r>
      <w:r>
        <w:rPr>
          <w:snapToGrid w:val="0"/>
        </w:rPr>
        <w:t>.</w:t>
      </w:r>
      <w:r>
        <w:rPr>
          <w:snapToGrid w:val="0"/>
        </w:rPr>
        <w:tab/>
        <w:t>Right of appeal by leave</w:t>
      </w:r>
      <w:bookmarkEnd w:id="18"/>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19" w:name="_Toc378668644"/>
      <w:r>
        <w:rPr>
          <w:rStyle w:val="CharSectno"/>
        </w:rPr>
        <w:t>20</w:t>
      </w:r>
      <w:r>
        <w:rPr>
          <w:snapToGrid w:val="0"/>
        </w:rPr>
        <w:t>.</w:t>
      </w:r>
      <w:r>
        <w:rPr>
          <w:snapToGrid w:val="0"/>
        </w:rPr>
        <w:tab/>
        <w:t>Application for leave</w:t>
      </w:r>
      <w:bookmarkEnd w:id="19"/>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20" w:name="_Toc378668645"/>
      <w:r>
        <w:rPr>
          <w:rStyle w:val="CharSectno"/>
        </w:rPr>
        <w:t>21</w:t>
      </w:r>
      <w:r>
        <w:rPr>
          <w:snapToGrid w:val="0"/>
        </w:rPr>
        <w:t>.</w:t>
      </w:r>
      <w:r>
        <w:rPr>
          <w:snapToGrid w:val="0"/>
        </w:rPr>
        <w:tab/>
        <w:t>Grounds</w:t>
      </w:r>
      <w:bookmarkEnd w:id="20"/>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21" w:name="_Toc378668646"/>
      <w:r>
        <w:rPr>
          <w:rStyle w:val="CharSectno"/>
        </w:rPr>
        <w:t>22</w:t>
      </w:r>
      <w:r>
        <w:rPr>
          <w:snapToGrid w:val="0"/>
        </w:rPr>
        <w:t>.</w:t>
      </w:r>
      <w:r>
        <w:rPr>
          <w:snapToGrid w:val="0"/>
        </w:rPr>
        <w:tab/>
        <w:t>Grant or refusal of leave</w:t>
      </w:r>
      <w:bookmarkEnd w:id="21"/>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2" w:name="_Toc378668647"/>
      <w:r>
        <w:rPr>
          <w:rStyle w:val="CharSectno"/>
        </w:rPr>
        <w:t>23</w:t>
      </w:r>
      <w:r>
        <w:rPr>
          <w:snapToGrid w:val="0"/>
        </w:rPr>
        <w:t>.</w:t>
      </w:r>
      <w:r>
        <w:rPr>
          <w:snapToGrid w:val="0"/>
        </w:rPr>
        <w:tab/>
        <w:t>Ancillary orders and directions</w:t>
      </w:r>
      <w:bookmarkEnd w:id="22"/>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3" w:name="_Toc378668648"/>
      <w:r>
        <w:rPr>
          <w:rStyle w:val="CharSectno"/>
        </w:rPr>
        <w:t>24</w:t>
      </w:r>
      <w:r>
        <w:rPr>
          <w:snapToGrid w:val="0"/>
        </w:rPr>
        <w:t>.</w:t>
      </w:r>
      <w:r>
        <w:rPr>
          <w:snapToGrid w:val="0"/>
        </w:rPr>
        <w:tab/>
        <w:t>Reference of application to Court</w:t>
      </w:r>
      <w:bookmarkEnd w:id="23"/>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4" w:name="_Toc378668649"/>
      <w:r>
        <w:rPr>
          <w:rStyle w:val="CharSectno"/>
        </w:rPr>
        <w:t>25</w:t>
      </w:r>
      <w:r>
        <w:rPr>
          <w:snapToGrid w:val="0"/>
        </w:rPr>
        <w:t>.</w:t>
      </w:r>
      <w:r>
        <w:rPr>
          <w:snapToGrid w:val="0"/>
        </w:rPr>
        <w:tab/>
        <w:t>Application and appeal may be heard together</w:t>
      </w:r>
      <w:bookmarkEnd w:id="24"/>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5" w:name="_Toc378668650"/>
      <w:r>
        <w:rPr>
          <w:rStyle w:val="CharSectno"/>
        </w:rPr>
        <w:t>26</w:t>
      </w:r>
      <w:r>
        <w:rPr>
          <w:snapToGrid w:val="0"/>
        </w:rPr>
        <w:t>.</w:t>
      </w:r>
      <w:r>
        <w:rPr>
          <w:snapToGrid w:val="0"/>
        </w:rPr>
        <w:tab/>
        <w:t>Notice to other parties</w:t>
      </w:r>
      <w:bookmarkEnd w:id="25"/>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6" w:name="_Toc378668651"/>
      <w:r>
        <w:rPr>
          <w:rStyle w:val="CharSectno"/>
        </w:rPr>
        <w:t>27</w:t>
      </w:r>
      <w:r>
        <w:rPr>
          <w:snapToGrid w:val="0"/>
        </w:rPr>
        <w:t>.</w:t>
      </w:r>
      <w:r>
        <w:rPr>
          <w:snapToGrid w:val="0"/>
        </w:rPr>
        <w:tab/>
        <w:t>Amendment of grounds of appeal</w:t>
      </w:r>
      <w:bookmarkEnd w:id="26"/>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7" w:name="_Toc378668652"/>
      <w:r>
        <w:rPr>
          <w:rStyle w:val="CharSectno"/>
        </w:rPr>
        <w:t>28</w:t>
      </w:r>
      <w:r>
        <w:rPr>
          <w:snapToGrid w:val="0"/>
        </w:rPr>
        <w:t>.</w:t>
      </w:r>
      <w:r>
        <w:rPr>
          <w:snapToGrid w:val="0"/>
        </w:rPr>
        <w:tab/>
        <w:t>Status of State Administrative Tribunal’s determination pending disposal of appeal</w:t>
      </w:r>
      <w:bookmarkEnd w:id="27"/>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28" w:name="_Toc378668653"/>
      <w:r>
        <w:rPr>
          <w:rStyle w:val="CharSectno"/>
        </w:rPr>
        <w:t>29</w:t>
      </w:r>
      <w:r>
        <w:rPr>
          <w:snapToGrid w:val="0"/>
        </w:rPr>
        <w:t>.</w:t>
      </w:r>
      <w:r>
        <w:rPr>
          <w:snapToGrid w:val="0"/>
        </w:rPr>
        <w:tab/>
        <w:t>Nature of appeal, and evidence</w:t>
      </w:r>
      <w:bookmarkEnd w:id="28"/>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29" w:name="_Toc378668654"/>
      <w:r>
        <w:rPr>
          <w:rStyle w:val="CharSectno"/>
        </w:rPr>
        <w:t>30</w:t>
      </w:r>
      <w:r>
        <w:rPr>
          <w:snapToGrid w:val="0"/>
        </w:rPr>
        <w:t>.</w:t>
      </w:r>
      <w:r>
        <w:rPr>
          <w:snapToGrid w:val="0"/>
        </w:rPr>
        <w:tab/>
        <w:t>Powers of Court</w:t>
      </w:r>
      <w:bookmarkEnd w:id="29"/>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30" w:name="_Toc378668655"/>
      <w:r>
        <w:rPr>
          <w:rStyle w:val="CharSectno"/>
        </w:rPr>
        <w:t>31</w:t>
      </w:r>
      <w:r>
        <w:rPr>
          <w:snapToGrid w:val="0"/>
        </w:rPr>
        <w:t>.</w:t>
      </w:r>
      <w:r>
        <w:rPr>
          <w:snapToGrid w:val="0"/>
        </w:rPr>
        <w:tab/>
        <w:t>Want of form</w:t>
      </w:r>
      <w:bookmarkEnd w:id="30"/>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1" w:name="_Toc378668656"/>
      <w:r>
        <w:rPr>
          <w:rStyle w:val="CharSectno"/>
        </w:rPr>
        <w:t>32</w:t>
      </w:r>
      <w:r>
        <w:rPr>
          <w:snapToGrid w:val="0"/>
        </w:rPr>
        <w:t>.</w:t>
      </w:r>
      <w:r>
        <w:rPr>
          <w:snapToGrid w:val="0"/>
        </w:rPr>
        <w:tab/>
        <w:t>Notification of result of appeal to executive officer</w:t>
      </w:r>
      <w:bookmarkEnd w:id="31"/>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2" w:name="_Toc378668657"/>
      <w:r>
        <w:rPr>
          <w:rStyle w:val="CharSectno"/>
        </w:rPr>
        <w:t>33</w:t>
      </w:r>
      <w:r>
        <w:rPr>
          <w:snapToGrid w:val="0"/>
        </w:rPr>
        <w:t>.</w:t>
      </w:r>
      <w:r>
        <w:rPr>
          <w:snapToGrid w:val="0"/>
        </w:rPr>
        <w:tab/>
        <w:t>Discontinuance of appeal</w:t>
      </w:r>
      <w:bookmarkEnd w:id="32"/>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33" w:name="_Toc378668658"/>
      <w:r>
        <w:rPr>
          <w:rStyle w:val="CharSectno"/>
        </w:rPr>
        <w:t>34</w:t>
      </w:r>
      <w:r>
        <w:rPr>
          <w:snapToGrid w:val="0"/>
        </w:rPr>
        <w:t>.</w:t>
      </w:r>
      <w:r>
        <w:rPr>
          <w:snapToGrid w:val="0"/>
        </w:rPr>
        <w:tab/>
        <w:t>Dismissal for want of prosecution</w:t>
      </w:r>
      <w:bookmarkEnd w:id="33"/>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34" w:name="_Toc378668659"/>
      <w:r>
        <w:rPr>
          <w:rStyle w:val="CharSectno"/>
        </w:rPr>
        <w:t>35</w:t>
      </w:r>
      <w:r>
        <w:rPr>
          <w:snapToGrid w:val="0"/>
        </w:rPr>
        <w:t>.</w:t>
      </w:r>
      <w:r>
        <w:rPr>
          <w:snapToGrid w:val="0"/>
        </w:rPr>
        <w:tab/>
        <w:t>Application for reinstatement of appeal</w:t>
      </w:r>
      <w:bookmarkEnd w:id="34"/>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35" w:name="_Toc378668660"/>
      <w:r>
        <w:rPr>
          <w:rStyle w:val="CharSectno"/>
        </w:rPr>
        <w:t>36</w:t>
      </w:r>
      <w:r>
        <w:rPr>
          <w:snapToGrid w:val="0"/>
        </w:rPr>
        <w:t>.</w:t>
      </w:r>
      <w:r>
        <w:rPr>
          <w:snapToGrid w:val="0"/>
        </w:rPr>
        <w:tab/>
        <w:t>Time may be extended or shortened</w:t>
      </w:r>
      <w:bookmarkEnd w:id="35"/>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36" w:name="_Toc378668661"/>
      <w:r>
        <w:rPr>
          <w:rStyle w:val="CharSectno"/>
        </w:rPr>
        <w:t>37</w:t>
      </w:r>
      <w:r>
        <w:rPr>
          <w:snapToGrid w:val="0"/>
        </w:rPr>
        <w:t>.</w:t>
      </w:r>
      <w:r>
        <w:rPr>
          <w:snapToGrid w:val="0"/>
        </w:rPr>
        <w:tab/>
        <w:t>Enforcement of order for costs</w:t>
      </w:r>
      <w:bookmarkEnd w:id="36"/>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37" w:name="_Toc378668662"/>
      <w:r>
        <w:rPr>
          <w:rStyle w:val="CharPartNo"/>
        </w:rPr>
        <w:t>Part 4</w:t>
      </w:r>
      <w:r>
        <w:rPr>
          <w:rStyle w:val="CharDivNo"/>
        </w:rPr>
        <w:t> </w:t>
      </w:r>
      <w:r>
        <w:t>—</w:t>
      </w:r>
      <w:r>
        <w:rPr>
          <w:rStyle w:val="CharDivText"/>
        </w:rPr>
        <w:t> </w:t>
      </w:r>
      <w:r>
        <w:rPr>
          <w:rStyle w:val="CharPartText"/>
        </w:rPr>
        <w:t>Applications for guardianship and administration orders</w:t>
      </w:r>
      <w:bookmarkEnd w:id="37"/>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38" w:name="_Toc378668663"/>
      <w:r>
        <w:rPr>
          <w:rStyle w:val="CharSectno"/>
        </w:rPr>
        <w:t>40</w:t>
      </w:r>
      <w:r>
        <w:rPr>
          <w:snapToGrid w:val="0"/>
        </w:rPr>
        <w:t>.</w:t>
      </w:r>
      <w:r>
        <w:rPr>
          <w:snapToGrid w:val="0"/>
        </w:rPr>
        <w:tab/>
        <w:t>Application</w:t>
      </w:r>
      <w:bookmarkEnd w:id="38"/>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39" w:name="_Toc378668664"/>
      <w:r>
        <w:rPr>
          <w:rStyle w:val="CharSectno"/>
        </w:rPr>
        <w:t>41</w:t>
      </w:r>
      <w:r>
        <w:rPr>
          <w:snapToGrid w:val="0"/>
        </w:rPr>
        <w:t>.</w:t>
      </w:r>
      <w:r>
        <w:rPr>
          <w:snapToGrid w:val="0"/>
        </w:rPr>
        <w:tab/>
        <w:t>Notice of hearing</w:t>
      </w:r>
      <w:bookmarkEnd w:id="39"/>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No. 19 of 2010 s. 18(2).] </w:t>
      </w:r>
    </w:p>
    <w:p>
      <w:pPr>
        <w:pStyle w:val="Ednotesection"/>
      </w:pPr>
      <w:r>
        <w:t>[</w:t>
      </w:r>
      <w:r>
        <w:rPr>
          <w:b/>
        </w:rPr>
        <w:t>42.</w:t>
      </w:r>
      <w:r>
        <w:rPr>
          <w:b/>
        </w:rPr>
        <w:tab/>
      </w:r>
      <w:r>
        <w:t>Deleted by No. 55 of 2004 s. 437.]</w:t>
      </w:r>
    </w:p>
    <w:p>
      <w:pPr>
        <w:pStyle w:val="Heading2"/>
      </w:pPr>
      <w:bookmarkStart w:id="40" w:name="_Toc378668665"/>
      <w:r>
        <w:rPr>
          <w:rStyle w:val="CharPartNo"/>
        </w:rPr>
        <w:t>Part 5</w:t>
      </w:r>
      <w:r>
        <w:t> — </w:t>
      </w:r>
      <w:r>
        <w:rPr>
          <w:rStyle w:val="CharPartText"/>
        </w:rPr>
        <w:t>Guardianship</w:t>
      </w:r>
      <w:bookmarkEnd w:id="40"/>
      <w:r>
        <w:rPr>
          <w:rStyle w:val="CharPartText"/>
        </w:rPr>
        <w:t xml:space="preserve"> </w:t>
      </w:r>
    </w:p>
    <w:p>
      <w:pPr>
        <w:pStyle w:val="Heading3"/>
        <w:rPr>
          <w:snapToGrid w:val="0"/>
        </w:rPr>
      </w:pPr>
      <w:bookmarkStart w:id="41" w:name="_Toc378668666"/>
      <w:r>
        <w:rPr>
          <w:rStyle w:val="CharDivNo"/>
        </w:rPr>
        <w:t>Division 1</w:t>
      </w:r>
      <w:r>
        <w:rPr>
          <w:snapToGrid w:val="0"/>
        </w:rPr>
        <w:t> — </w:t>
      </w:r>
      <w:r>
        <w:rPr>
          <w:rStyle w:val="CharDivText"/>
        </w:rPr>
        <w:t>Appointment of guardian</w:t>
      </w:r>
      <w:bookmarkEnd w:id="41"/>
      <w:r>
        <w:rPr>
          <w:rStyle w:val="CharDivText"/>
        </w:rPr>
        <w:t xml:space="preserve"> </w:t>
      </w:r>
    </w:p>
    <w:p>
      <w:pPr>
        <w:pStyle w:val="Heading5"/>
        <w:rPr>
          <w:snapToGrid w:val="0"/>
        </w:rPr>
      </w:pPr>
      <w:bookmarkStart w:id="42" w:name="_Toc378668667"/>
      <w:r>
        <w:rPr>
          <w:rStyle w:val="CharSectno"/>
        </w:rPr>
        <w:t>43</w:t>
      </w:r>
      <w:r>
        <w:rPr>
          <w:snapToGrid w:val="0"/>
        </w:rPr>
        <w:t>.</w:t>
      </w:r>
      <w:r>
        <w:rPr>
          <w:snapToGrid w:val="0"/>
        </w:rPr>
        <w:tab/>
        <w:t>Making of guardianship order</w:t>
      </w:r>
      <w:bookmarkEnd w:id="4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43" w:name="_Toc378668668"/>
      <w:r>
        <w:rPr>
          <w:rStyle w:val="CharSectno"/>
        </w:rPr>
        <w:t>44</w:t>
      </w:r>
      <w:r>
        <w:rPr>
          <w:snapToGrid w:val="0"/>
        </w:rPr>
        <w:t>.</w:t>
      </w:r>
      <w:r>
        <w:rPr>
          <w:snapToGrid w:val="0"/>
        </w:rPr>
        <w:tab/>
        <w:t>Who may be appointed guardian</w:t>
      </w:r>
      <w:bookmarkEnd w:id="43"/>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44" w:name="_Toc378668669"/>
      <w:r>
        <w:rPr>
          <w:rStyle w:val="CharSectno"/>
        </w:rPr>
        <w:t>44A</w:t>
      </w:r>
      <w:r>
        <w:rPr>
          <w:snapToGrid w:val="0"/>
        </w:rPr>
        <w:t xml:space="preserve">. </w:t>
      </w:r>
      <w:r>
        <w:rPr>
          <w:snapToGrid w:val="0"/>
        </w:rPr>
        <w:tab/>
        <w:t>Interstate arrangements for guardianship orders</w:t>
      </w:r>
      <w:bookmarkEnd w:id="44"/>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45" w:name="_Toc378668670"/>
      <w:r>
        <w:rPr>
          <w:rStyle w:val="CharDivNo"/>
        </w:rPr>
        <w:t>Division 2</w:t>
      </w:r>
      <w:r>
        <w:rPr>
          <w:snapToGrid w:val="0"/>
        </w:rPr>
        <w:t> — </w:t>
      </w:r>
      <w:r>
        <w:rPr>
          <w:rStyle w:val="CharDivText"/>
        </w:rPr>
        <w:t>Functions of guardians</w:t>
      </w:r>
      <w:bookmarkEnd w:id="45"/>
      <w:r>
        <w:rPr>
          <w:rStyle w:val="CharDivText"/>
        </w:rPr>
        <w:t xml:space="preserve"> </w:t>
      </w:r>
    </w:p>
    <w:p>
      <w:pPr>
        <w:pStyle w:val="Heading5"/>
        <w:rPr>
          <w:snapToGrid w:val="0"/>
        </w:rPr>
      </w:pPr>
      <w:bookmarkStart w:id="46" w:name="_Toc378668671"/>
      <w:r>
        <w:rPr>
          <w:rStyle w:val="CharSectno"/>
        </w:rPr>
        <w:t>45</w:t>
      </w:r>
      <w:r>
        <w:rPr>
          <w:snapToGrid w:val="0"/>
        </w:rPr>
        <w:t>.</w:t>
      </w:r>
      <w:r>
        <w:rPr>
          <w:snapToGrid w:val="0"/>
        </w:rPr>
        <w:tab/>
        <w:t>Authority of plenary guardian</w:t>
      </w:r>
      <w:bookmarkEnd w:id="4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r>
        <w:rPr>
          <w:vertAlign w:val="superscript"/>
        </w:rPr>
        <w:t>2</w:t>
      </w:r>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w:t>
      </w:r>
      <w:r>
        <w:tab/>
        <w:t xml:space="preserve">A plenary guardian cannot consent to the sterilisation of the represented person, except in accordance with Division 3 </w:t>
      </w:r>
      <w:r>
        <w:rPr>
          <w:vertAlign w:val="superscript"/>
        </w:rPr>
        <w:t>2</w:t>
      </w:r>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r>
        <w:rPr>
          <w:snapToGrid w:val="0"/>
          <w:vertAlign w:val="superscript"/>
        </w:rPr>
        <w:t> 3</w:t>
      </w:r>
      <w:r>
        <w:rPr>
          <w:snapToGrid w:val="0"/>
        </w:rPr>
        <w:t>.</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47" w:name="_Toc378668672"/>
      <w:r>
        <w:rPr>
          <w:rStyle w:val="CharSectno"/>
        </w:rPr>
        <w:t>46</w:t>
      </w:r>
      <w:r>
        <w:rPr>
          <w:snapToGrid w:val="0"/>
        </w:rPr>
        <w:t>.</w:t>
      </w:r>
      <w:r>
        <w:rPr>
          <w:snapToGrid w:val="0"/>
        </w:rPr>
        <w:tab/>
        <w:t>Authority of limited guardian</w:t>
      </w:r>
      <w:bookmarkEnd w:id="4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8" w:name="_Toc378668673"/>
      <w:r>
        <w:rPr>
          <w:rStyle w:val="CharSectno"/>
        </w:rPr>
        <w:t>47</w:t>
      </w:r>
      <w:r>
        <w:rPr>
          <w:snapToGrid w:val="0"/>
        </w:rPr>
        <w:t>.</w:t>
      </w:r>
      <w:r>
        <w:rPr>
          <w:snapToGrid w:val="0"/>
        </w:rPr>
        <w:tab/>
        <w:t>Guardian may apply for directions</w:t>
      </w:r>
      <w:bookmarkEnd w:id="48"/>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49" w:name="_Toc378668674"/>
      <w:r>
        <w:rPr>
          <w:rStyle w:val="CharSectno"/>
        </w:rPr>
        <w:t>48</w:t>
      </w:r>
      <w:r>
        <w:rPr>
          <w:snapToGrid w:val="0"/>
        </w:rPr>
        <w:t>.</w:t>
      </w:r>
      <w:r>
        <w:rPr>
          <w:snapToGrid w:val="0"/>
        </w:rPr>
        <w:tab/>
        <w:t>Guardian may execute documents etc.</w:t>
      </w:r>
      <w:bookmarkEnd w:id="49"/>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50" w:name="_Toc378668675"/>
      <w:r>
        <w:rPr>
          <w:rStyle w:val="CharSectno"/>
        </w:rPr>
        <w:t>49</w:t>
      </w:r>
      <w:r>
        <w:rPr>
          <w:snapToGrid w:val="0"/>
        </w:rPr>
        <w:t>.</w:t>
      </w:r>
      <w:r>
        <w:rPr>
          <w:snapToGrid w:val="0"/>
        </w:rPr>
        <w:tab/>
        <w:t>Guardian may obtain warrant to enter</w:t>
      </w:r>
      <w:bookmarkEnd w:id="50"/>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51" w:name="_Toc378668676"/>
      <w:r>
        <w:rPr>
          <w:rStyle w:val="CharSectno"/>
        </w:rPr>
        <w:t>50</w:t>
      </w:r>
      <w:r>
        <w:rPr>
          <w:snapToGrid w:val="0"/>
        </w:rPr>
        <w:t>.</w:t>
      </w:r>
      <w:r>
        <w:rPr>
          <w:snapToGrid w:val="0"/>
        </w:rPr>
        <w:tab/>
        <w:t>Effect of actions etc. of guardian</w:t>
      </w:r>
      <w:bookmarkEnd w:id="51"/>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52" w:name="_Toc378668677"/>
      <w:r>
        <w:rPr>
          <w:rStyle w:val="CharSectno"/>
        </w:rPr>
        <w:t>51</w:t>
      </w:r>
      <w:r>
        <w:rPr>
          <w:snapToGrid w:val="0"/>
        </w:rPr>
        <w:t>.</w:t>
      </w:r>
      <w:r>
        <w:rPr>
          <w:snapToGrid w:val="0"/>
        </w:rPr>
        <w:tab/>
        <w:t>Guardian to act in best interests of represented person</w:t>
      </w:r>
      <w:bookmarkEnd w:id="5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53" w:name="_Toc378668678"/>
      <w:r>
        <w:rPr>
          <w:rStyle w:val="CharSectno"/>
        </w:rPr>
        <w:t>53</w:t>
      </w:r>
      <w:r>
        <w:rPr>
          <w:snapToGrid w:val="0"/>
        </w:rPr>
        <w:t>.</w:t>
      </w:r>
      <w:r>
        <w:rPr>
          <w:snapToGrid w:val="0"/>
        </w:rPr>
        <w:tab/>
        <w:t>Guardians to act unanimously</w:t>
      </w:r>
      <w:bookmarkEnd w:id="53"/>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54" w:name="_Toc378668679"/>
      <w:r>
        <w:rPr>
          <w:rStyle w:val="CharSectno"/>
        </w:rPr>
        <w:t>54</w:t>
      </w:r>
      <w:r>
        <w:rPr>
          <w:snapToGrid w:val="0"/>
        </w:rPr>
        <w:t>.</w:t>
      </w:r>
      <w:r>
        <w:rPr>
          <w:snapToGrid w:val="0"/>
        </w:rPr>
        <w:tab/>
        <w:t>Death of joint guardian</w:t>
      </w:r>
      <w:bookmarkEnd w:id="54"/>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55" w:name="_Toc378668680"/>
      <w:r>
        <w:rPr>
          <w:rStyle w:val="CharSectno"/>
        </w:rPr>
        <w:t>55</w:t>
      </w:r>
      <w:r>
        <w:rPr>
          <w:snapToGrid w:val="0"/>
        </w:rPr>
        <w:t>.</w:t>
      </w:r>
      <w:r>
        <w:rPr>
          <w:snapToGrid w:val="0"/>
        </w:rPr>
        <w:tab/>
        <w:t>Alternate guardian to take over on death of guardian</w:t>
      </w:r>
      <w:bookmarkEnd w:id="5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56" w:name="_Toc378668681"/>
      <w:r>
        <w:rPr>
          <w:rStyle w:val="CharSectno"/>
        </w:rPr>
        <w:t>55A</w:t>
      </w:r>
      <w:r>
        <w:t>.</w:t>
      </w:r>
      <w:r>
        <w:tab/>
        <w:t>Priority of guardianship order</w:t>
      </w:r>
      <w:bookmarkEnd w:id="56"/>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57" w:name="_Toc378668682"/>
      <w:r>
        <w:rPr>
          <w:rStyle w:val="CharDivNo"/>
        </w:rPr>
        <w:t>Division 3</w:t>
      </w:r>
      <w:r>
        <w:rPr>
          <w:snapToGrid w:val="0"/>
        </w:rPr>
        <w:t> — </w:t>
      </w:r>
      <w:r>
        <w:rPr>
          <w:rStyle w:val="CharDivText"/>
        </w:rPr>
        <w:t>Limitations on sterilisation of persons under guardianship or where application for guardianship made</w:t>
      </w:r>
      <w:bookmarkEnd w:id="57"/>
      <w:r>
        <w:rPr>
          <w:rStyle w:val="CharDivText"/>
        </w:rPr>
        <w:t xml:space="preserve"> </w:t>
      </w:r>
    </w:p>
    <w:p>
      <w:pPr>
        <w:pStyle w:val="Heading5"/>
        <w:spacing w:before="180"/>
        <w:rPr>
          <w:snapToGrid w:val="0"/>
        </w:rPr>
      </w:pPr>
      <w:bookmarkStart w:id="58" w:name="_Toc378668683"/>
      <w:r>
        <w:rPr>
          <w:rStyle w:val="CharSectno"/>
        </w:rPr>
        <w:t>56</w:t>
      </w:r>
      <w:r>
        <w:rPr>
          <w:snapToGrid w:val="0"/>
        </w:rPr>
        <w:t>.</w:t>
      </w:r>
      <w:r>
        <w:rPr>
          <w:snapToGrid w:val="0"/>
        </w:rPr>
        <w:tab/>
        <w:t>Terms used</w:t>
      </w:r>
      <w:bookmarkEnd w:id="58"/>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59" w:name="_Toc378668684"/>
      <w:r>
        <w:rPr>
          <w:rStyle w:val="CharSectno"/>
        </w:rPr>
        <w:t>56A</w:t>
      </w:r>
      <w:r>
        <w:rPr>
          <w:snapToGrid w:val="0"/>
        </w:rPr>
        <w:t xml:space="preserve">. </w:t>
      </w:r>
      <w:r>
        <w:rPr>
          <w:snapToGrid w:val="0"/>
        </w:rPr>
        <w:tab/>
        <w:t>Only Full Tribunal to act under this Division</w:t>
      </w:r>
      <w:bookmarkEnd w:id="59"/>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60" w:name="_Toc378668685"/>
      <w:r>
        <w:rPr>
          <w:rStyle w:val="CharSectno"/>
        </w:rPr>
        <w:t>57</w:t>
      </w:r>
      <w:r>
        <w:rPr>
          <w:snapToGrid w:val="0"/>
        </w:rPr>
        <w:t>.</w:t>
      </w:r>
      <w:r>
        <w:rPr>
          <w:snapToGrid w:val="0"/>
        </w:rPr>
        <w:tab/>
        <w:t>Prerequisites for sterilisation of persons to whom this Division applies</w:t>
      </w:r>
      <w:bookmarkEnd w:id="60"/>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61" w:name="_Toc378668686"/>
      <w:r>
        <w:rPr>
          <w:rStyle w:val="CharSectno"/>
        </w:rPr>
        <w:t>58</w:t>
      </w:r>
      <w:r>
        <w:rPr>
          <w:snapToGrid w:val="0"/>
        </w:rPr>
        <w:t>.</w:t>
      </w:r>
      <w:r>
        <w:rPr>
          <w:snapToGrid w:val="0"/>
        </w:rPr>
        <w:tab/>
        <w:t>Restriction on guardian’s consent</w:t>
      </w:r>
      <w:bookmarkEnd w:id="61"/>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62" w:name="_Toc378668687"/>
      <w:r>
        <w:rPr>
          <w:rStyle w:val="CharSectno"/>
        </w:rPr>
        <w:t>59</w:t>
      </w:r>
      <w:r>
        <w:rPr>
          <w:snapToGrid w:val="0"/>
        </w:rPr>
        <w:t>.</w:t>
      </w:r>
      <w:r>
        <w:rPr>
          <w:snapToGrid w:val="0"/>
        </w:rPr>
        <w:tab/>
        <w:t>Application for consent</w:t>
      </w:r>
      <w:bookmarkEnd w:id="62"/>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63" w:name="_Toc378668688"/>
      <w:r>
        <w:rPr>
          <w:rStyle w:val="CharSectno"/>
        </w:rPr>
        <w:t>60</w:t>
      </w:r>
      <w:r>
        <w:rPr>
          <w:snapToGrid w:val="0"/>
        </w:rPr>
        <w:t>.</w:t>
      </w:r>
      <w:r>
        <w:rPr>
          <w:snapToGrid w:val="0"/>
        </w:rPr>
        <w:tab/>
        <w:t>Notice of hearing</w:t>
      </w:r>
      <w:bookmarkEnd w:id="63"/>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No. 19 of 2010 s. 18(2).]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64" w:name="_Toc378668689"/>
      <w:r>
        <w:rPr>
          <w:rStyle w:val="CharSectno"/>
        </w:rPr>
        <w:t>63</w:t>
      </w:r>
      <w:r>
        <w:rPr>
          <w:snapToGrid w:val="0"/>
        </w:rPr>
        <w:t>.</w:t>
      </w:r>
      <w:r>
        <w:rPr>
          <w:snapToGrid w:val="0"/>
        </w:rPr>
        <w:tab/>
        <w:t>State Administrative Tribunal may consent if in best interests of represented person</w:t>
      </w:r>
      <w:bookmarkEnd w:id="6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65" w:name="_Toc378668690"/>
      <w:r>
        <w:rPr>
          <w:rStyle w:val="CharPartNo"/>
        </w:rPr>
        <w:t>Part 6</w:t>
      </w:r>
      <w:r>
        <w:t> — </w:t>
      </w:r>
      <w:r>
        <w:rPr>
          <w:rStyle w:val="CharPartText"/>
        </w:rPr>
        <w:t>Estate administration</w:t>
      </w:r>
      <w:bookmarkEnd w:id="65"/>
      <w:r>
        <w:rPr>
          <w:rStyle w:val="CharPartText"/>
        </w:rPr>
        <w:t xml:space="preserve"> </w:t>
      </w:r>
    </w:p>
    <w:p>
      <w:pPr>
        <w:pStyle w:val="Heading3"/>
        <w:rPr>
          <w:snapToGrid w:val="0"/>
        </w:rPr>
      </w:pPr>
      <w:bookmarkStart w:id="66" w:name="_Toc378668691"/>
      <w:r>
        <w:rPr>
          <w:rStyle w:val="CharDivNo"/>
        </w:rPr>
        <w:t>Division 1</w:t>
      </w:r>
      <w:r>
        <w:rPr>
          <w:snapToGrid w:val="0"/>
        </w:rPr>
        <w:t> — </w:t>
      </w:r>
      <w:r>
        <w:rPr>
          <w:rStyle w:val="CharDivText"/>
        </w:rPr>
        <w:t>Appointment of administrator</w:t>
      </w:r>
      <w:bookmarkEnd w:id="66"/>
      <w:r>
        <w:rPr>
          <w:rStyle w:val="CharDivText"/>
        </w:rPr>
        <w:t xml:space="preserve"> </w:t>
      </w:r>
    </w:p>
    <w:p>
      <w:pPr>
        <w:pStyle w:val="Heading5"/>
        <w:spacing w:before="180"/>
        <w:rPr>
          <w:snapToGrid w:val="0"/>
        </w:rPr>
      </w:pPr>
      <w:bookmarkStart w:id="67" w:name="_Toc378668692"/>
      <w:r>
        <w:rPr>
          <w:rStyle w:val="CharSectno"/>
        </w:rPr>
        <w:t>64</w:t>
      </w:r>
      <w:r>
        <w:rPr>
          <w:snapToGrid w:val="0"/>
        </w:rPr>
        <w:t>.</w:t>
      </w:r>
      <w:r>
        <w:rPr>
          <w:snapToGrid w:val="0"/>
        </w:rPr>
        <w:tab/>
        <w:t>Making of administration order</w:t>
      </w:r>
      <w:bookmarkEnd w:id="6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68" w:name="_Toc378668693"/>
      <w:r>
        <w:rPr>
          <w:rStyle w:val="CharSectno"/>
        </w:rPr>
        <w:t>65</w:t>
      </w:r>
      <w:r>
        <w:rPr>
          <w:snapToGrid w:val="0"/>
        </w:rPr>
        <w:t>.</w:t>
      </w:r>
      <w:r>
        <w:rPr>
          <w:snapToGrid w:val="0"/>
        </w:rPr>
        <w:tab/>
        <w:t>Emergency provision</w:t>
      </w:r>
      <w:bookmarkEnd w:id="6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69" w:name="_Toc378668694"/>
      <w:r>
        <w:rPr>
          <w:rStyle w:val="CharSectno"/>
        </w:rPr>
        <w:t>66</w:t>
      </w:r>
      <w:r>
        <w:rPr>
          <w:snapToGrid w:val="0"/>
        </w:rPr>
        <w:t>.</w:t>
      </w:r>
      <w:r>
        <w:rPr>
          <w:snapToGrid w:val="0"/>
        </w:rPr>
        <w:tab/>
        <w:t>Acts may be authorised without administration order</w:t>
      </w:r>
      <w:bookmarkEnd w:id="69"/>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70" w:name="_Toc378668695"/>
      <w:r>
        <w:rPr>
          <w:rStyle w:val="CharSectno"/>
        </w:rPr>
        <w:t>67</w:t>
      </w:r>
      <w:r>
        <w:rPr>
          <w:snapToGrid w:val="0"/>
        </w:rPr>
        <w:t>.</w:t>
      </w:r>
      <w:r>
        <w:rPr>
          <w:snapToGrid w:val="0"/>
        </w:rPr>
        <w:tab/>
        <w:t>Non</w:t>
      </w:r>
      <w:r>
        <w:rPr>
          <w:snapToGrid w:val="0"/>
        </w:rPr>
        <w:noBreakHyphen/>
        <w:t>residents etc.</w:t>
      </w:r>
      <w:bookmarkEnd w:id="7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71" w:name="_Toc378668696"/>
      <w:r>
        <w:rPr>
          <w:rStyle w:val="CharSectno"/>
        </w:rPr>
        <w:t>68</w:t>
      </w:r>
      <w:r>
        <w:rPr>
          <w:snapToGrid w:val="0"/>
        </w:rPr>
        <w:t>.</w:t>
      </w:r>
      <w:r>
        <w:rPr>
          <w:snapToGrid w:val="0"/>
        </w:rPr>
        <w:tab/>
        <w:t>Who may be appointed administrator</w:t>
      </w:r>
      <w:bookmarkEnd w:id="71"/>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72" w:name="_Toc378668697"/>
      <w:r>
        <w:rPr>
          <w:rStyle w:val="CharDivNo"/>
        </w:rPr>
        <w:t>Division 2</w:t>
      </w:r>
      <w:r>
        <w:rPr>
          <w:snapToGrid w:val="0"/>
        </w:rPr>
        <w:t> — </w:t>
      </w:r>
      <w:r>
        <w:rPr>
          <w:rStyle w:val="CharDivText"/>
        </w:rPr>
        <w:t>Functions of administrators</w:t>
      </w:r>
      <w:bookmarkEnd w:id="72"/>
      <w:r>
        <w:rPr>
          <w:rStyle w:val="CharDivText"/>
        </w:rPr>
        <w:t xml:space="preserve"> </w:t>
      </w:r>
    </w:p>
    <w:p>
      <w:pPr>
        <w:pStyle w:val="Heading5"/>
        <w:rPr>
          <w:snapToGrid w:val="0"/>
        </w:rPr>
      </w:pPr>
      <w:bookmarkStart w:id="73" w:name="_Toc378668698"/>
      <w:r>
        <w:rPr>
          <w:rStyle w:val="CharSectno"/>
        </w:rPr>
        <w:t>69</w:t>
      </w:r>
      <w:r>
        <w:rPr>
          <w:snapToGrid w:val="0"/>
        </w:rPr>
        <w:t>.</w:t>
      </w:r>
      <w:r>
        <w:rPr>
          <w:snapToGrid w:val="0"/>
        </w:rPr>
        <w:tab/>
        <w:t>Authority of administrator</w:t>
      </w:r>
      <w:bookmarkEnd w:id="73"/>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74" w:name="_Toc378668699"/>
      <w:r>
        <w:rPr>
          <w:rStyle w:val="CharSectno"/>
        </w:rPr>
        <w:t>70</w:t>
      </w:r>
      <w:r>
        <w:rPr>
          <w:snapToGrid w:val="0"/>
        </w:rPr>
        <w:t>.</w:t>
      </w:r>
      <w:r>
        <w:rPr>
          <w:snapToGrid w:val="0"/>
        </w:rPr>
        <w:tab/>
        <w:t>Administrator to act in best interests of represented person</w:t>
      </w:r>
      <w:bookmarkEnd w:id="74"/>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75" w:name="_Toc378668700"/>
      <w:r>
        <w:rPr>
          <w:rStyle w:val="CharSectno"/>
        </w:rPr>
        <w:t>71</w:t>
      </w:r>
      <w:r>
        <w:rPr>
          <w:snapToGrid w:val="0"/>
        </w:rPr>
        <w:t>.</w:t>
      </w:r>
      <w:r>
        <w:rPr>
          <w:snapToGrid w:val="0"/>
        </w:rPr>
        <w:tab/>
        <w:t>Authority which may be conferred on administrator</w:t>
      </w:r>
      <w:bookmarkEnd w:id="7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 No. 19 of 2010 s. 51.]</w:t>
      </w:r>
    </w:p>
    <w:p>
      <w:pPr>
        <w:pStyle w:val="Heading5"/>
        <w:rPr>
          <w:snapToGrid w:val="0"/>
        </w:rPr>
      </w:pPr>
      <w:bookmarkStart w:id="76" w:name="_Toc378668701"/>
      <w:r>
        <w:rPr>
          <w:rStyle w:val="CharSectno"/>
        </w:rPr>
        <w:t>71A</w:t>
      </w:r>
      <w:r>
        <w:rPr>
          <w:snapToGrid w:val="0"/>
        </w:rPr>
        <w:t>.</w:t>
      </w:r>
      <w:r>
        <w:rPr>
          <w:snapToGrid w:val="0"/>
        </w:rPr>
        <w:tab/>
        <w:t>Amendment of order to confer particular function</w:t>
      </w:r>
      <w:bookmarkEnd w:id="7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77" w:name="_Toc378668702"/>
      <w:r>
        <w:rPr>
          <w:rStyle w:val="CharSectno"/>
        </w:rPr>
        <w:t>72</w:t>
      </w:r>
      <w:r>
        <w:rPr>
          <w:snapToGrid w:val="0"/>
        </w:rPr>
        <w:t>.</w:t>
      </w:r>
      <w:r>
        <w:rPr>
          <w:snapToGrid w:val="0"/>
        </w:rPr>
        <w:tab/>
        <w:t>Further provisions as to authority of administrators</w:t>
      </w:r>
      <w:bookmarkEnd w:id="7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78" w:name="_Toc378668703"/>
      <w:r>
        <w:rPr>
          <w:rStyle w:val="CharSectno"/>
        </w:rPr>
        <w:t>74</w:t>
      </w:r>
      <w:r>
        <w:rPr>
          <w:snapToGrid w:val="0"/>
        </w:rPr>
        <w:t>.</w:t>
      </w:r>
      <w:r>
        <w:rPr>
          <w:snapToGrid w:val="0"/>
        </w:rPr>
        <w:tab/>
        <w:t>Administrator may apply for directions</w:t>
      </w:r>
      <w:bookmarkEnd w:id="78"/>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79" w:name="_Toc378668704"/>
      <w:r>
        <w:rPr>
          <w:rStyle w:val="CharSectno"/>
        </w:rPr>
        <w:t>75</w:t>
      </w:r>
      <w:r>
        <w:rPr>
          <w:snapToGrid w:val="0"/>
        </w:rPr>
        <w:t>.</w:t>
      </w:r>
      <w:r>
        <w:rPr>
          <w:snapToGrid w:val="0"/>
        </w:rPr>
        <w:tab/>
        <w:t>Administrators to act unanimously</w:t>
      </w:r>
      <w:bookmarkEnd w:id="79"/>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80" w:name="_Toc378668705"/>
      <w:r>
        <w:rPr>
          <w:rStyle w:val="CharSectno"/>
        </w:rPr>
        <w:t>76</w:t>
      </w:r>
      <w:r>
        <w:rPr>
          <w:snapToGrid w:val="0"/>
        </w:rPr>
        <w:t>.</w:t>
      </w:r>
      <w:r>
        <w:rPr>
          <w:snapToGrid w:val="0"/>
        </w:rPr>
        <w:tab/>
        <w:t>Administrator may employ agents</w:t>
      </w:r>
      <w:bookmarkEnd w:id="80"/>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vertAlign w:val="superscript"/>
        </w:rPr>
        <w:t> 4</w:t>
      </w:r>
      <w:r>
        <w:rPr>
          <w:snapToGrid w:val="0"/>
        </w:rPr>
        <w:t>.</w:t>
      </w:r>
    </w:p>
    <w:p>
      <w:pPr>
        <w:pStyle w:val="Heading5"/>
        <w:rPr>
          <w:snapToGrid w:val="0"/>
        </w:rPr>
      </w:pPr>
      <w:bookmarkStart w:id="81" w:name="_Toc378668706"/>
      <w:r>
        <w:rPr>
          <w:rStyle w:val="CharSectno"/>
        </w:rPr>
        <w:t>77</w:t>
      </w:r>
      <w:r>
        <w:rPr>
          <w:snapToGrid w:val="0"/>
        </w:rPr>
        <w:t>.</w:t>
      </w:r>
      <w:r>
        <w:rPr>
          <w:snapToGrid w:val="0"/>
        </w:rPr>
        <w:tab/>
        <w:t>Represented person incapable of dealing with estate</w:t>
      </w:r>
      <w:bookmarkEnd w:id="81"/>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82" w:name="_Toc378668707"/>
      <w:r>
        <w:rPr>
          <w:rStyle w:val="CharSectno"/>
        </w:rPr>
        <w:t>78</w:t>
      </w:r>
      <w:r>
        <w:rPr>
          <w:snapToGrid w:val="0"/>
        </w:rPr>
        <w:t>.</w:t>
      </w:r>
      <w:r>
        <w:rPr>
          <w:snapToGrid w:val="0"/>
        </w:rPr>
        <w:tab/>
        <w:t>Cessation of authority of administrator</w:t>
      </w:r>
      <w:bookmarkEnd w:id="8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83" w:name="_Toc378668708"/>
      <w:r>
        <w:rPr>
          <w:rStyle w:val="CharSectno"/>
        </w:rPr>
        <w:t>79</w:t>
      </w:r>
      <w:r>
        <w:rPr>
          <w:snapToGrid w:val="0"/>
        </w:rPr>
        <w:t>.</w:t>
      </w:r>
      <w:r>
        <w:rPr>
          <w:snapToGrid w:val="0"/>
        </w:rPr>
        <w:tab/>
        <w:t>Represented person bound by acts of administrator</w:t>
      </w:r>
      <w:bookmarkEnd w:id="83"/>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84" w:name="_Toc378668709"/>
      <w:r>
        <w:rPr>
          <w:rStyle w:val="CharSectno"/>
        </w:rPr>
        <w:t>80</w:t>
      </w:r>
      <w:r>
        <w:rPr>
          <w:snapToGrid w:val="0"/>
        </w:rPr>
        <w:t>.</w:t>
      </w:r>
      <w:r>
        <w:rPr>
          <w:snapToGrid w:val="0"/>
        </w:rPr>
        <w:tab/>
        <w:t>Accounts</w:t>
      </w:r>
      <w:bookmarkEnd w:id="84"/>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85" w:name="_Toc378668710"/>
      <w:r>
        <w:rPr>
          <w:rStyle w:val="CharSectno"/>
        </w:rPr>
        <w:t>81</w:t>
      </w:r>
      <w:r>
        <w:rPr>
          <w:snapToGrid w:val="0"/>
        </w:rPr>
        <w:t>.</w:t>
      </w:r>
      <w:r>
        <w:rPr>
          <w:snapToGrid w:val="0"/>
        </w:rPr>
        <w:tab/>
        <w:t>Enforcement of security</w:t>
      </w:r>
      <w:bookmarkEnd w:id="85"/>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86" w:name="_Toc378668711"/>
      <w:r>
        <w:rPr>
          <w:rStyle w:val="CharSectno"/>
        </w:rPr>
        <w:t>82</w:t>
      </w:r>
      <w:r>
        <w:rPr>
          <w:snapToGrid w:val="0"/>
        </w:rPr>
        <w:t>.</w:t>
      </w:r>
      <w:r>
        <w:rPr>
          <w:snapToGrid w:val="0"/>
        </w:rPr>
        <w:tab/>
        <w:t>Transactions may be set aside</w:t>
      </w:r>
      <w:bookmarkEnd w:id="86"/>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87" w:name="_Toc378668712"/>
      <w:r>
        <w:rPr>
          <w:rStyle w:val="CharSectno"/>
        </w:rPr>
        <w:t>83</w:t>
      </w:r>
      <w:r>
        <w:rPr>
          <w:snapToGrid w:val="0"/>
        </w:rPr>
        <w:t>.</w:t>
      </w:r>
      <w:r>
        <w:rPr>
          <w:snapToGrid w:val="0"/>
        </w:rPr>
        <w:tab/>
        <w:t>Saving for certain rules of court</w:t>
      </w:r>
      <w:bookmarkEnd w:id="87"/>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88" w:name="_Toc378668713"/>
      <w:r>
        <w:rPr>
          <w:rStyle w:val="CharDivNo"/>
        </w:rPr>
        <w:t>Division 3</w:t>
      </w:r>
      <w:r>
        <w:rPr>
          <w:snapToGrid w:val="0"/>
        </w:rPr>
        <w:t> — </w:t>
      </w:r>
      <w:r>
        <w:rPr>
          <w:rStyle w:val="CharDivText"/>
        </w:rPr>
        <w:t>Interjurisdictional arrangements in relation to administration powers</w:t>
      </w:r>
      <w:bookmarkEnd w:id="8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89" w:name="_Toc378668714"/>
      <w:r>
        <w:rPr>
          <w:rStyle w:val="CharSectno"/>
        </w:rPr>
        <w:t>83A</w:t>
      </w:r>
      <w:r>
        <w:rPr>
          <w:snapToGrid w:val="0"/>
        </w:rPr>
        <w:t>.</w:t>
      </w:r>
      <w:r>
        <w:rPr>
          <w:snapToGrid w:val="0"/>
        </w:rPr>
        <w:tab/>
        <w:t>Reciprocating States</w:t>
      </w:r>
      <w:bookmarkEnd w:id="8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90" w:name="_Toc378668715"/>
      <w:r>
        <w:rPr>
          <w:rStyle w:val="CharSectno"/>
        </w:rPr>
        <w:t>83B</w:t>
      </w:r>
      <w:r>
        <w:rPr>
          <w:snapToGrid w:val="0"/>
        </w:rPr>
        <w:t>.</w:t>
      </w:r>
      <w:r>
        <w:rPr>
          <w:snapToGrid w:val="0"/>
        </w:rPr>
        <w:tab/>
        <w:t>Foreign administrator may authorise Public Trustee to administer property in this State</w:t>
      </w:r>
      <w:bookmarkEnd w:id="9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91" w:name="_Toc378668716"/>
      <w:r>
        <w:rPr>
          <w:rStyle w:val="CharSectno"/>
        </w:rPr>
        <w:t>83C</w:t>
      </w:r>
      <w:r>
        <w:rPr>
          <w:snapToGrid w:val="0"/>
        </w:rPr>
        <w:t>.</w:t>
      </w:r>
      <w:r>
        <w:rPr>
          <w:snapToGrid w:val="0"/>
        </w:rPr>
        <w:tab/>
        <w:t>Administrator may authorise relevant official to administer property in reciprocating State</w:t>
      </w:r>
      <w:bookmarkEnd w:id="9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92" w:name="_Toc378668717"/>
      <w:r>
        <w:rPr>
          <w:rStyle w:val="CharSectno"/>
        </w:rPr>
        <w:t>83D</w:t>
      </w:r>
      <w:r>
        <w:rPr>
          <w:snapToGrid w:val="0"/>
        </w:rPr>
        <w:t>.</w:t>
      </w:r>
      <w:r>
        <w:rPr>
          <w:snapToGrid w:val="0"/>
        </w:rPr>
        <w:tab/>
        <w:t>Interstate arrangements for recognition of administration orders</w:t>
      </w:r>
      <w:bookmarkEnd w:id="9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93" w:name="_Toc378668718"/>
      <w:r>
        <w:rPr>
          <w:rStyle w:val="CharPartNo"/>
        </w:rPr>
        <w:t>Part 7</w:t>
      </w:r>
      <w:r>
        <w:rPr>
          <w:rStyle w:val="CharDivNo"/>
        </w:rPr>
        <w:t> </w:t>
      </w:r>
      <w:r>
        <w:t>—</w:t>
      </w:r>
      <w:r>
        <w:rPr>
          <w:rStyle w:val="CharDivText"/>
        </w:rPr>
        <w:t> </w:t>
      </w:r>
      <w:r>
        <w:rPr>
          <w:rStyle w:val="CharPartText"/>
        </w:rPr>
        <w:t>Review of orders</w:t>
      </w:r>
      <w:bookmarkEnd w:id="93"/>
      <w:r>
        <w:rPr>
          <w:rStyle w:val="CharPartText"/>
        </w:rPr>
        <w:t xml:space="preserve"> </w:t>
      </w:r>
    </w:p>
    <w:p>
      <w:pPr>
        <w:pStyle w:val="Heading5"/>
        <w:rPr>
          <w:snapToGrid w:val="0"/>
        </w:rPr>
      </w:pPr>
      <w:bookmarkStart w:id="94" w:name="_Toc378668719"/>
      <w:r>
        <w:rPr>
          <w:rStyle w:val="CharSectno"/>
        </w:rPr>
        <w:t>84</w:t>
      </w:r>
      <w:r>
        <w:rPr>
          <w:snapToGrid w:val="0"/>
        </w:rPr>
        <w:t>.</w:t>
      </w:r>
      <w:r>
        <w:rPr>
          <w:snapToGrid w:val="0"/>
        </w:rPr>
        <w:tab/>
        <w:t>State Administrative Tribunal to review orders periodically</w:t>
      </w:r>
      <w:bookmarkEnd w:id="94"/>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95" w:name="_Toc378668720"/>
      <w:r>
        <w:rPr>
          <w:rStyle w:val="CharSectno"/>
        </w:rPr>
        <w:t>85</w:t>
      </w:r>
      <w:r>
        <w:rPr>
          <w:snapToGrid w:val="0"/>
        </w:rPr>
        <w:t>.</w:t>
      </w:r>
      <w:r>
        <w:rPr>
          <w:snapToGrid w:val="0"/>
        </w:rPr>
        <w:tab/>
        <w:t>Circumstances in which review mandatory</w:t>
      </w:r>
      <w:bookmarkEnd w:id="95"/>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96" w:name="_Toc378668721"/>
      <w:r>
        <w:rPr>
          <w:rStyle w:val="CharSectno"/>
        </w:rPr>
        <w:t>86</w:t>
      </w:r>
      <w:r>
        <w:rPr>
          <w:snapToGrid w:val="0"/>
        </w:rPr>
        <w:t>.</w:t>
      </w:r>
      <w:r>
        <w:rPr>
          <w:snapToGrid w:val="0"/>
        </w:rPr>
        <w:tab/>
        <w:t>Review on application</w:t>
      </w:r>
      <w:bookmarkEnd w:id="96"/>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97" w:name="_Toc378668722"/>
      <w:r>
        <w:rPr>
          <w:rStyle w:val="CharSectno"/>
        </w:rPr>
        <w:t>87</w:t>
      </w:r>
      <w:r>
        <w:rPr>
          <w:snapToGrid w:val="0"/>
        </w:rPr>
        <w:t>.</w:t>
      </w:r>
      <w:r>
        <w:rPr>
          <w:snapToGrid w:val="0"/>
        </w:rPr>
        <w:tab/>
        <w:t>Leave to apply for review</w:t>
      </w:r>
      <w:bookmarkEnd w:id="97"/>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98" w:name="_Toc378668723"/>
      <w:r>
        <w:rPr>
          <w:rStyle w:val="CharSectno"/>
        </w:rPr>
        <w:t>88</w:t>
      </w:r>
      <w:r>
        <w:rPr>
          <w:snapToGrid w:val="0"/>
        </w:rPr>
        <w:t>.</w:t>
      </w:r>
      <w:r>
        <w:rPr>
          <w:snapToGrid w:val="0"/>
        </w:rPr>
        <w:tab/>
        <w:t>Application for review</w:t>
      </w:r>
      <w:bookmarkEnd w:id="98"/>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99" w:name="_Toc378668724"/>
      <w:r>
        <w:rPr>
          <w:rStyle w:val="CharSectno"/>
        </w:rPr>
        <w:t>89</w:t>
      </w:r>
      <w:r>
        <w:rPr>
          <w:snapToGrid w:val="0"/>
        </w:rPr>
        <w:t>.</w:t>
      </w:r>
      <w:r>
        <w:rPr>
          <w:snapToGrid w:val="0"/>
        </w:rPr>
        <w:tab/>
        <w:t>Notice of review</w:t>
      </w:r>
      <w:bookmarkEnd w:id="99"/>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No. 19 of 2010 s. 18(2).] </w:t>
      </w:r>
    </w:p>
    <w:p>
      <w:pPr>
        <w:pStyle w:val="Heading5"/>
        <w:keepLines w:val="0"/>
        <w:rPr>
          <w:snapToGrid w:val="0"/>
        </w:rPr>
      </w:pPr>
      <w:bookmarkStart w:id="100" w:name="_Toc378668725"/>
      <w:r>
        <w:rPr>
          <w:rStyle w:val="CharSectno"/>
        </w:rPr>
        <w:t>90</w:t>
      </w:r>
      <w:r>
        <w:rPr>
          <w:snapToGrid w:val="0"/>
        </w:rPr>
        <w:t>.</w:t>
      </w:r>
      <w:r>
        <w:rPr>
          <w:snapToGrid w:val="0"/>
        </w:rPr>
        <w:tab/>
        <w:t>Powers of State Administrative Tribunal on review</w:t>
      </w:r>
      <w:bookmarkEnd w:id="100"/>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01" w:name="_Toc378668726"/>
      <w:r>
        <w:rPr>
          <w:rStyle w:val="CharPartNo"/>
        </w:rPr>
        <w:t>Part 8</w:t>
      </w:r>
      <w:r>
        <w:rPr>
          <w:rStyle w:val="CharDivNo"/>
        </w:rPr>
        <w:t> </w:t>
      </w:r>
      <w:r>
        <w:t>—</w:t>
      </w:r>
      <w:r>
        <w:rPr>
          <w:rStyle w:val="CharDivText"/>
        </w:rPr>
        <w:t> </w:t>
      </w:r>
      <w:r>
        <w:rPr>
          <w:rStyle w:val="CharPartText"/>
        </w:rPr>
        <w:t>The Public Advocate</w:t>
      </w:r>
      <w:bookmarkEnd w:id="101"/>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02" w:name="_Toc378668727"/>
      <w:r>
        <w:rPr>
          <w:rStyle w:val="CharSectno"/>
        </w:rPr>
        <w:t>91</w:t>
      </w:r>
      <w:r>
        <w:rPr>
          <w:snapToGrid w:val="0"/>
        </w:rPr>
        <w:t>.</w:t>
      </w:r>
      <w:r>
        <w:rPr>
          <w:snapToGrid w:val="0"/>
        </w:rPr>
        <w:tab/>
        <w:t>Public Advocate</w:t>
      </w:r>
      <w:bookmarkEnd w:id="102"/>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by No. 7 of 1996 s. 36; No. 39 of 2010 s. 89.] </w:t>
      </w:r>
    </w:p>
    <w:p>
      <w:pPr>
        <w:pStyle w:val="Heading5"/>
        <w:rPr>
          <w:snapToGrid w:val="0"/>
        </w:rPr>
      </w:pPr>
      <w:bookmarkStart w:id="103" w:name="_Toc378668728"/>
      <w:r>
        <w:rPr>
          <w:rStyle w:val="CharSectno"/>
        </w:rPr>
        <w:t>92</w:t>
      </w:r>
      <w:r>
        <w:rPr>
          <w:snapToGrid w:val="0"/>
        </w:rPr>
        <w:t>.</w:t>
      </w:r>
      <w:r>
        <w:rPr>
          <w:snapToGrid w:val="0"/>
        </w:rPr>
        <w:tab/>
        <w:t>Resignation, removal etc.</w:t>
      </w:r>
      <w:bookmarkEnd w:id="103"/>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104" w:name="_Toc378668729"/>
      <w:r>
        <w:rPr>
          <w:rStyle w:val="CharSectno"/>
        </w:rPr>
        <w:t>93</w:t>
      </w:r>
      <w:r>
        <w:rPr>
          <w:snapToGrid w:val="0"/>
        </w:rPr>
        <w:t>.</w:t>
      </w:r>
      <w:r>
        <w:rPr>
          <w:snapToGrid w:val="0"/>
        </w:rPr>
        <w:tab/>
        <w:t>Acting Public Advocate</w:t>
      </w:r>
      <w:bookmarkEnd w:id="104"/>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No. 39 of 2010 s. 89.] </w:t>
      </w:r>
    </w:p>
    <w:p>
      <w:pPr>
        <w:pStyle w:val="Heading5"/>
        <w:rPr>
          <w:snapToGrid w:val="0"/>
        </w:rPr>
      </w:pPr>
      <w:bookmarkStart w:id="105" w:name="_Toc378668730"/>
      <w:r>
        <w:rPr>
          <w:rStyle w:val="CharSectno"/>
        </w:rPr>
        <w:t>94</w:t>
      </w:r>
      <w:r>
        <w:rPr>
          <w:snapToGrid w:val="0"/>
        </w:rPr>
        <w:t>.</w:t>
      </w:r>
      <w:r>
        <w:rPr>
          <w:snapToGrid w:val="0"/>
        </w:rPr>
        <w:tab/>
        <w:t>Staff</w:t>
      </w:r>
      <w:bookmarkEnd w:id="10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06" w:name="_Toc378668731"/>
      <w:r>
        <w:rPr>
          <w:rStyle w:val="CharSectno"/>
        </w:rPr>
        <w:t>95</w:t>
      </w:r>
      <w:r>
        <w:rPr>
          <w:snapToGrid w:val="0"/>
        </w:rPr>
        <w:t>.</w:t>
      </w:r>
      <w:r>
        <w:rPr>
          <w:snapToGrid w:val="0"/>
        </w:rPr>
        <w:tab/>
        <w:t>Powers of delegation</w:t>
      </w:r>
      <w:bookmarkEnd w:id="10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07" w:name="_Toc378668732"/>
      <w:r>
        <w:rPr>
          <w:rStyle w:val="CharSectno"/>
        </w:rPr>
        <w:t>96</w:t>
      </w:r>
      <w:r>
        <w:rPr>
          <w:snapToGrid w:val="0"/>
        </w:rPr>
        <w:t>.</w:t>
      </w:r>
      <w:r>
        <w:rPr>
          <w:snapToGrid w:val="0"/>
        </w:rPr>
        <w:tab/>
        <w:t>Existing rights etc.</w:t>
      </w:r>
      <w:bookmarkEnd w:id="107"/>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08" w:name="_Toc378668733"/>
      <w:r>
        <w:rPr>
          <w:rStyle w:val="CharSectno"/>
        </w:rPr>
        <w:t>97</w:t>
      </w:r>
      <w:r>
        <w:rPr>
          <w:snapToGrid w:val="0"/>
        </w:rPr>
        <w:t>.</w:t>
      </w:r>
      <w:r>
        <w:rPr>
          <w:snapToGrid w:val="0"/>
        </w:rPr>
        <w:tab/>
        <w:t>Functions of Public Advocate</w:t>
      </w:r>
      <w:bookmarkEnd w:id="108"/>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09" w:name="_Toc378668734"/>
      <w:r>
        <w:rPr>
          <w:rStyle w:val="CharSectno"/>
        </w:rPr>
        <w:t>98</w:t>
      </w:r>
      <w:r>
        <w:rPr>
          <w:snapToGrid w:val="0"/>
        </w:rPr>
        <w:t>.</w:t>
      </w:r>
      <w:r>
        <w:rPr>
          <w:snapToGrid w:val="0"/>
        </w:rPr>
        <w:tab/>
        <w:t>Notification to Public Advocate as to mentally impaired accused</w:t>
      </w:r>
      <w:bookmarkEnd w:id="109"/>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10" w:name="_Toc378668735"/>
      <w:r>
        <w:rPr>
          <w:rStyle w:val="CharSectno"/>
        </w:rPr>
        <w:t>99</w:t>
      </w:r>
      <w:r>
        <w:rPr>
          <w:snapToGrid w:val="0"/>
        </w:rPr>
        <w:t>.</w:t>
      </w:r>
      <w:r>
        <w:rPr>
          <w:snapToGrid w:val="0"/>
        </w:rPr>
        <w:tab/>
        <w:t>Public Advocate to act on death of guardian or administrator</w:t>
      </w:r>
      <w:bookmarkEnd w:id="110"/>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11" w:name="_Toc378668736"/>
      <w:r>
        <w:rPr>
          <w:rStyle w:val="CharSectno"/>
        </w:rPr>
        <w:t>100</w:t>
      </w:r>
      <w:r>
        <w:rPr>
          <w:snapToGrid w:val="0"/>
        </w:rPr>
        <w:t>.</w:t>
      </w:r>
      <w:r>
        <w:rPr>
          <w:snapToGrid w:val="0"/>
        </w:rPr>
        <w:tab/>
        <w:t>Judicial notice</w:t>
      </w:r>
      <w:bookmarkEnd w:id="11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12" w:name="_Toc378668737"/>
      <w:r>
        <w:rPr>
          <w:rStyle w:val="CharSectno"/>
        </w:rPr>
        <w:t>101</w:t>
      </w:r>
      <w:r>
        <w:rPr>
          <w:snapToGrid w:val="0"/>
        </w:rPr>
        <w:t>.</w:t>
      </w:r>
      <w:r>
        <w:rPr>
          <w:snapToGrid w:val="0"/>
        </w:rPr>
        <w:tab/>
        <w:t>Annual report of Public Advocate</w:t>
      </w:r>
      <w:bookmarkEnd w:id="112"/>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13" w:name="_Toc378668738"/>
      <w:r>
        <w:rPr>
          <w:rStyle w:val="CharSectno"/>
        </w:rPr>
        <w:t>101A</w:t>
      </w:r>
      <w:r>
        <w:rPr>
          <w:snapToGrid w:val="0"/>
        </w:rPr>
        <w:t>.</w:t>
      </w:r>
      <w:r>
        <w:rPr>
          <w:snapToGrid w:val="0"/>
        </w:rPr>
        <w:tab/>
        <w:t>Public Advocate may raise matters with Minister</w:t>
      </w:r>
      <w:bookmarkEnd w:id="113"/>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14" w:name="_Toc378668739"/>
      <w:r>
        <w:rPr>
          <w:rStyle w:val="CharPartNo"/>
        </w:rPr>
        <w:t>Part 9</w:t>
      </w:r>
      <w:r>
        <w:rPr>
          <w:rStyle w:val="CharDivNo"/>
        </w:rPr>
        <w:t> </w:t>
      </w:r>
      <w:r>
        <w:t>—</w:t>
      </w:r>
      <w:r>
        <w:rPr>
          <w:rStyle w:val="CharDivText"/>
        </w:rPr>
        <w:t> </w:t>
      </w:r>
      <w:r>
        <w:rPr>
          <w:rStyle w:val="CharPartText"/>
        </w:rPr>
        <w:t>Enduring powers of attorney</w:t>
      </w:r>
      <w:bookmarkEnd w:id="114"/>
      <w:r>
        <w:rPr>
          <w:rStyle w:val="CharPartText"/>
        </w:rPr>
        <w:t xml:space="preserve"> </w:t>
      </w:r>
    </w:p>
    <w:p>
      <w:pPr>
        <w:pStyle w:val="Heading5"/>
        <w:rPr>
          <w:snapToGrid w:val="0"/>
        </w:rPr>
      </w:pPr>
      <w:bookmarkStart w:id="115" w:name="_Toc378668740"/>
      <w:r>
        <w:rPr>
          <w:rStyle w:val="CharSectno"/>
        </w:rPr>
        <w:t>102</w:t>
      </w:r>
      <w:r>
        <w:rPr>
          <w:snapToGrid w:val="0"/>
        </w:rPr>
        <w:t>.</w:t>
      </w:r>
      <w:r>
        <w:rPr>
          <w:snapToGrid w:val="0"/>
        </w:rPr>
        <w:tab/>
        <w:t>Terms used</w:t>
      </w:r>
      <w:bookmarkEnd w:id="11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16" w:name="_Toc378668741"/>
      <w:r>
        <w:rPr>
          <w:rStyle w:val="CharSectno"/>
        </w:rPr>
        <w:t>103</w:t>
      </w:r>
      <w:r>
        <w:rPr>
          <w:snapToGrid w:val="0"/>
        </w:rPr>
        <w:t>.</w:t>
      </w:r>
      <w:r>
        <w:rPr>
          <w:snapToGrid w:val="0"/>
        </w:rPr>
        <w:tab/>
        <w:t>Other Acts</w:t>
      </w:r>
      <w:bookmarkEnd w:id="11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17" w:name="_Toc378668742"/>
      <w:r>
        <w:rPr>
          <w:rStyle w:val="CharSectno"/>
        </w:rPr>
        <w:t>104</w:t>
      </w:r>
      <w:r>
        <w:rPr>
          <w:snapToGrid w:val="0"/>
        </w:rPr>
        <w:t>.</w:t>
      </w:r>
      <w:r>
        <w:rPr>
          <w:snapToGrid w:val="0"/>
        </w:rPr>
        <w:tab/>
        <w:t>Execution of enduring power of attorney</w:t>
      </w:r>
      <w:bookmarkEnd w:id="117"/>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118" w:name="_Toc378668743"/>
      <w:r>
        <w:rPr>
          <w:rStyle w:val="CharSectno"/>
        </w:rPr>
        <w:t>104A</w:t>
      </w:r>
      <w:r>
        <w:rPr>
          <w:snapToGrid w:val="0"/>
        </w:rPr>
        <w:t>.</w:t>
      </w:r>
      <w:r>
        <w:rPr>
          <w:snapToGrid w:val="0"/>
        </w:rPr>
        <w:tab/>
        <w:t>Recognition of powers of attorney created in other jurisdictions</w:t>
      </w:r>
      <w:bookmarkEnd w:id="11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19" w:name="_Toc378668744"/>
      <w:r>
        <w:rPr>
          <w:rStyle w:val="CharSectno"/>
        </w:rPr>
        <w:t>104B</w:t>
      </w:r>
      <w:r>
        <w:t>.</w:t>
      </w:r>
      <w:r>
        <w:tab/>
        <w:t>Substitute donees</w:t>
      </w:r>
      <w:bookmarkEnd w:id="119"/>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120" w:name="_Toc378668745"/>
      <w:r>
        <w:rPr>
          <w:rStyle w:val="CharSectno"/>
        </w:rPr>
        <w:t>104C</w:t>
      </w:r>
      <w:r>
        <w:t>.</w:t>
      </w:r>
      <w:r>
        <w:tab/>
        <w:t>Eligibility for appointment as donee or substitute donee</w:t>
      </w:r>
      <w:bookmarkEnd w:id="120"/>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121" w:name="_Toc378668746"/>
      <w:r>
        <w:rPr>
          <w:rStyle w:val="CharSectno"/>
        </w:rPr>
        <w:t>105</w:t>
      </w:r>
      <w:r>
        <w:rPr>
          <w:snapToGrid w:val="0"/>
        </w:rPr>
        <w:t>.</w:t>
      </w:r>
      <w:r>
        <w:rPr>
          <w:snapToGrid w:val="0"/>
        </w:rPr>
        <w:tab/>
        <w:t>Enduring power of attorney survives incapacity</w:t>
      </w:r>
      <w:bookmarkEnd w:id="121"/>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22" w:name="_Toc378668747"/>
      <w:r>
        <w:rPr>
          <w:rStyle w:val="CharSectno"/>
        </w:rPr>
        <w:t>106</w:t>
      </w:r>
      <w:r>
        <w:rPr>
          <w:snapToGrid w:val="0"/>
        </w:rPr>
        <w:t>.</w:t>
      </w:r>
      <w:r>
        <w:rPr>
          <w:snapToGrid w:val="0"/>
        </w:rPr>
        <w:tab/>
        <w:t>Donee may apply for declaration of legal incapacity</w:t>
      </w:r>
      <w:bookmarkEnd w:id="122"/>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123" w:name="_Toc378668748"/>
      <w:r>
        <w:rPr>
          <w:rStyle w:val="CharSectno"/>
        </w:rPr>
        <w:t>107</w:t>
      </w:r>
      <w:r>
        <w:rPr>
          <w:snapToGrid w:val="0"/>
        </w:rPr>
        <w:t>.</w:t>
      </w:r>
      <w:r>
        <w:rPr>
          <w:snapToGrid w:val="0"/>
        </w:rPr>
        <w:tab/>
        <w:t>Obligations of donee</w:t>
      </w:r>
      <w:bookmarkEnd w:id="123"/>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24" w:name="_Toc378668749"/>
      <w:r>
        <w:rPr>
          <w:rStyle w:val="CharSectno"/>
        </w:rPr>
        <w:t>108</w:t>
      </w:r>
      <w:r>
        <w:rPr>
          <w:snapToGrid w:val="0"/>
        </w:rPr>
        <w:t>.</w:t>
      </w:r>
      <w:r>
        <w:rPr>
          <w:snapToGrid w:val="0"/>
        </w:rPr>
        <w:tab/>
        <w:t>Appointment of administrator</w:t>
      </w:r>
      <w:bookmarkEnd w:id="124"/>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125" w:name="_Toc378668750"/>
      <w:r>
        <w:rPr>
          <w:rStyle w:val="CharSectno"/>
        </w:rPr>
        <w:t>109</w:t>
      </w:r>
      <w:r>
        <w:rPr>
          <w:snapToGrid w:val="0"/>
        </w:rPr>
        <w:t>.</w:t>
      </w:r>
      <w:r>
        <w:rPr>
          <w:snapToGrid w:val="0"/>
        </w:rPr>
        <w:tab/>
        <w:t>On application State Administrative Tribunal may intervene</w:t>
      </w:r>
      <w:bookmarkEnd w:id="125"/>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26" w:name="_Toc378668751"/>
      <w:r>
        <w:rPr>
          <w:rStyle w:val="CharSectno"/>
        </w:rPr>
        <w:t>110</w:t>
      </w:r>
      <w:r>
        <w:rPr>
          <w:snapToGrid w:val="0"/>
        </w:rPr>
        <w:t>.</w:t>
      </w:r>
      <w:r>
        <w:rPr>
          <w:snapToGrid w:val="0"/>
        </w:rPr>
        <w:tab/>
        <w:t>Notice of application</w:t>
      </w:r>
      <w:bookmarkEnd w:id="126"/>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27" w:name="_Toc378668752"/>
      <w:r>
        <w:rPr>
          <w:rStyle w:val="CharPartNo"/>
        </w:rPr>
        <w:t>Part 9A</w:t>
      </w:r>
      <w:r>
        <w:rPr>
          <w:b w:val="0"/>
        </w:rPr>
        <w:t> </w:t>
      </w:r>
      <w:r>
        <w:t>—</w:t>
      </w:r>
      <w:r>
        <w:rPr>
          <w:b w:val="0"/>
        </w:rPr>
        <w:t> </w:t>
      </w:r>
      <w:r>
        <w:rPr>
          <w:rStyle w:val="CharPartText"/>
        </w:rPr>
        <w:t>Enduring powers of guardianship</w:t>
      </w:r>
      <w:bookmarkEnd w:id="127"/>
    </w:p>
    <w:p>
      <w:pPr>
        <w:pStyle w:val="Footnoteheading"/>
      </w:pPr>
      <w:r>
        <w:tab/>
        <w:t>[Heading inserted by No. 25 of 2008 s. 11.]</w:t>
      </w:r>
    </w:p>
    <w:p>
      <w:pPr>
        <w:pStyle w:val="Heading3"/>
      </w:pPr>
      <w:bookmarkStart w:id="128" w:name="_Toc378668753"/>
      <w:r>
        <w:rPr>
          <w:rStyle w:val="CharDivNo"/>
        </w:rPr>
        <w:t>Division 1</w:t>
      </w:r>
      <w:r>
        <w:t> — </w:t>
      </w:r>
      <w:r>
        <w:rPr>
          <w:rStyle w:val="CharDivText"/>
        </w:rPr>
        <w:t>Preliminary matters</w:t>
      </w:r>
      <w:bookmarkEnd w:id="128"/>
    </w:p>
    <w:p>
      <w:pPr>
        <w:pStyle w:val="Footnoteheading"/>
      </w:pPr>
      <w:r>
        <w:tab/>
        <w:t>[Heading inserted by No. 25 of 2008 s. 11.]</w:t>
      </w:r>
    </w:p>
    <w:p>
      <w:pPr>
        <w:pStyle w:val="Heading5"/>
      </w:pPr>
      <w:bookmarkStart w:id="129" w:name="_Toc378668754"/>
      <w:r>
        <w:rPr>
          <w:rStyle w:val="CharSectno"/>
        </w:rPr>
        <w:t>110A</w:t>
      </w:r>
      <w:r>
        <w:t>.</w:t>
      </w:r>
      <w:r>
        <w:tab/>
        <w:t>Term used: appointor</w:t>
      </w:r>
      <w:bookmarkEnd w:id="129"/>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by No. 25 of 2008 s. 11.]</w:t>
      </w:r>
    </w:p>
    <w:p>
      <w:pPr>
        <w:pStyle w:val="Heading3"/>
      </w:pPr>
      <w:bookmarkStart w:id="130" w:name="_Toc378668755"/>
      <w:r>
        <w:rPr>
          <w:rStyle w:val="CharDivNo"/>
        </w:rPr>
        <w:t>Division 2</w:t>
      </w:r>
      <w:r>
        <w:t> — </w:t>
      </w:r>
      <w:r>
        <w:rPr>
          <w:rStyle w:val="CharDivText"/>
        </w:rPr>
        <w:t>Making of enduring power of guardianship</w:t>
      </w:r>
      <w:bookmarkEnd w:id="130"/>
    </w:p>
    <w:p>
      <w:pPr>
        <w:pStyle w:val="Footnoteheading"/>
      </w:pPr>
      <w:r>
        <w:tab/>
        <w:t>[Heading inserted by No. 25 of 2008 s. 11.]</w:t>
      </w:r>
    </w:p>
    <w:p>
      <w:pPr>
        <w:pStyle w:val="Heading5"/>
      </w:pPr>
      <w:bookmarkStart w:id="131" w:name="_Toc378668756"/>
      <w:r>
        <w:rPr>
          <w:rStyle w:val="CharSectno"/>
        </w:rPr>
        <w:t>110B.</w:t>
      </w:r>
      <w:r>
        <w:tab/>
        <w:t>Appointing enduring guardian</w:t>
      </w:r>
      <w:bookmarkEnd w:id="131"/>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by No. 25 of 2008 s. 11.]</w:t>
      </w:r>
    </w:p>
    <w:p>
      <w:pPr>
        <w:pStyle w:val="Heading5"/>
      </w:pPr>
      <w:bookmarkStart w:id="132" w:name="_Toc378668757"/>
      <w:r>
        <w:rPr>
          <w:rStyle w:val="CharSectno"/>
        </w:rPr>
        <w:t>110C</w:t>
      </w:r>
      <w:r>
        <w:t>.</w:t>
      </w:r>
      <w:r>
        <w:tab/>
        <w:t>Substitute enduring guardians</w:t>
      </w:r>
      <w:bookmarkEnd w:id="132"/>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by No. 25 of 2008 s. 11.]</w:t>
      </w:r>
    </w:p>
    <w:p>
      <w:pPr>
        <w:pStyle w:val="Heading5"/>
      </w:pPr>
      <w:bookmarkStart w:id="133" w:name="_Toc378668758"/>
      <w:r>
        <w:rPr>
          <w:rStyle w:val="CharSectno"/>
        </w:rPr>
        <w:t>110D</w:t>
      </w:r>
      <w:r>
        <w:t>.</w:t>
      </w:r>
      <w:r>
        <w:tab/>
        <w:t>Who is eligible to be appointed</w:t>
      </w:r>
      <w:bookmarkEnd w:id="133"/>
    </w:p>
    <w:p>
      <w:pPr>
        <w:pStyle w:val="Subsection"/>
      </w:pPr>
      <w:r>
        <w:tab/>
      </w:r>
      <w:r>
        <w:tab/>
        <w:t>A person is eligible to be appointed under section 110B or 110C(1) if the person has reached 18 years of age and has full legal capacity.</w:t>
      </w:r>
    </w:p>
    <w:p>
      <w:pPr>
        <w:pStyle w:val="Footnotesection"/>
      </w:pPr>
      <w:r>
        <w:tab/>
        <w:t>[Section 110D inserted by No. 25 of 2008 s. 11.]</w:t>
      </w:r>
    </w:p>
    <w:p>
      <w:pPr>
        <w:pStyle w:val="Heading5"/>
      </w:pPr>
      <w:bookmarkStart w:id="134" w:name="_Toc378668759"/>
      <w:r>
        <w:rPr>
          <w:rStyle w:val="CharSectno"/>
        </w:rPr>
        <w:t>110E</w:t>
      </w:r>
      <w:r>
        <w:t>.</w:t>
      </w:r>
      <w:r>
        <w:tab/>
        <w:t>Formal requirements</w:t>
      </w:r>
      <w:bookmarkEnd w:id="134"/>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by No. 25 of 2008 s. 11.]</w:t>
      </w:r>
    </w:p>
    <w:p>
      <w:pPr>
        <w:pStyle w:val="Heading3"/>
        <w:keepLines/>
      </w:pPr>
      <w:bookmarkStart w:id="135" w:name="_Toc378668760"/>
      <w:r>
        <w:rPr>
          <w:rStyle w:val="CharDivNo"/>
        </w:rPr>
        <w:t>Division 3</w:t>
      </w:r>
      <w:r>
        <w:t> — </w:t>
      </w:r>
      <w:r>
        <w:rPr>
          <w:rStyle w:val="CharDivText"/>
        </w:rPr>
        <w:t>Operation of enduring power of guardianship</w:t>
      </w:r>
      <w:bookmarkEnd w:id="135"/>
    </w:p>
    <w:p>
      <w:pPr>
        <w:pStyle w:val="Footnoteheading"/>
        <w:keepNext/>
        <w:keepLines/>
      </w:pPr>
      <w:r>
        <w:tab/>
        <w:t>[Heading inserted by No. 25 of 2008 s. 11.]</w:t>
      </w:r>
    </w:p>
    <w:p>
      <w:pPr>
        <w:pStyle w:val="Heading5"/>
      </w:pPr>
      <w:bookmarkStart w:id="136" w:name="_Toc378668761"/>
      <w:r>
        <w:rPr>
          <w:rStyle w:val="CharSectno"/>
        </w:rPr>
        <w:t>110F</w:t>
      </w:r>
      <w:r>
        <w:t>.</w:t>
      </w:r>
      <w:r>
        <w:tab/>
        <w:t>When enduring guardian may act</w:t>
      </w:r>
      <w:bookmarkEnd w:id="136"/>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by No. 25 of 2008 s. 11.]</w:t>
      </w:r>
    </w:p>
    <w:p>
      <w:pPr>
        <w:pStyle w:val="Heading5"/>
      </w:pPr>
      <w:bookmarkStart w:id="137" w:name="_Toc378668762"/>
      <w:r>
        <w:rPr>
          <w:rStyle w:val="CharSectno"/>
        </w:rPr>
        <w:t>110G</w:t>
      </w:r>
      <w:r>
        <w:t>.</w:t>
      </w:r>
      <w:r>
        <w:tab/>
        <w:t>Functions generally</w:t>
      </w:r>
      <w:bookmarkEnd w:id="137"/>
    </w:p>
    <w:p>
      <w:pPr>
        <w:pStyle w:val="Subsection"/>
      </w:pPr>
      <w:r>
        <w:tab/>
        <w:t>(1)</w:t>
      </w:r>
      <w:r>
        <w:tab/>
        <w:t>Subject to this section, an enduring guardian has the same functions under section 45(1) and (2), and is subject to the same limitations under section 45(3) and (4)</w:t>
      </w:r>
      <w:r>
        <w:rPr>
          <w:vertAlign w:val="superscript"/>
        </w:rPr>
        <w:t> 5</w:t>
      </w:r>
      <w:r>
        <w:t>,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by No. 25 of 2008 s. 11.]</w:t>
      </w:r>
    </w:p>
    <w:p>
      <w:pPr>
        <w:pStyle w:val="Heading5"/>
      </w:pPr>
      <w:bookmarkStart w:id="138" w:name="_Toc378668763"/>
      <w:r>
        <w:rPr>
          <w:rStyle w:val="CharSectno"/>
        </w:rPr>
        <w:t>110H</w:t>
      </w:r>
      <w:r>
        <w:t>.</w:t>
      </w:r>
      <w:r>
        <w:tab/>
        <w:t>Certain provisions apply in relation to enduring guardian and appointor</w:t>
      </w:r>
      <w:bookmarkEnd w:id="138"/>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by No. 25 of 2008 s. 11.]</w:t>
      </w:r>
    </w:p>
    <w:p>
      <w:pPr>
        <w:pStyle w:val="Heading5"/>
      </w:pPr>
      <w:bookmarkStart w:id="139" w:name="_Toc378668764"/>
      <w:r>
        <w:rPr>
          <w:rStyle w:val="CharSectno"/>
        </w:rPr>
        <w:t>110I</w:t>
      </w:r>
      <w:r>
        <w:t>.</w:t>
      </w:r>
      <w:r>
        <w:tab/>
        <w:t>Priority of enduring power of guardianship</w:t>
      </w:r>
      <w:bookmarkEnd w:id="139"/>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by No. 25 of 2008 s. 11.]</w:t>
      </w:r>
    </w:p>
    <w:p>
      <w:pPr>
        <w:pStyle w:val="Heading3"/>
      </w:pPr>
      <w:bookmarkStart w:id="140" w:name="_Toc378668765"/>
      <w:r>
        <w:rPr>
          <w:rStyle w:val="CharDivNo"/>
        </w:rPr>
        <w:t>Division 4</w:t>
      </w:r>
      <w:r>
        <w:t> — </w:t>
      </w:r>
      <w:r>
        <w:rPr>
          <w:rStyle w:val="CharDivText"/>
        </w:rPr>
        <w:t>Jurisdiction of State Administrative Tribunal</w:t>
      </w:r>
      <w:bookmarkEnd w:id="140"/>
    </w:p>
    <w:p>
      <w:pPr>
        <w:pStyle w:val="Footnoteheading"/>
      </w:pPr>
      <w:r>
        <w:tab/>
        <w:t>[Heading inserted by No. 25 of 2008 s. 11.]</w:t>
      </w:r>
    </w:p>
    <w:p>
      <w:pPr>
        <w:pStyle w:val="Heading5"/>
      </w:pPr>
      <w:bookmarkStart w:id="141" w:name="_Toc378668766"/>
      <w:r>
        <w:rPr>
          <w:rStyle w:val="CharSectno"/>
        </w:rPr>
        <w:t>110J</w:t>
      </w:r>
      <w:r>
        <w:t>.</w:t>
      </w:r>
      <w:r>
        <w:tab/>
        <w:t>Who may apply</w:t>
      </w:r>
      <w:bookmarkEnd w:id="141"/>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by No. 25 of 2008 s. 11.]</w:t>
      </w:r>
    </w:p>
    <w:p>
      <w:pPr>
        <w:pStyle w:val="Heading5"/>
      </w:pPr>
      <w:bookmarkStart w:id="142" w:name="_Toc378668767"/>
      <w:r>
        <w:rPr>
          <w:rStyle w:val="CharSectno"/>
        </w:rPr>
        <w:t>110K</w:t>
      </w:r>
      <w:r>
        <w:t>.</w:t>
      </w:r>
      <w:r>
        <w:tab/>
        <w:t>Declaration about validity of enduring power of guardianship</w:t>
      </w:r>
      <w:bookmarkEnd w:id="142"/>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by No. 25 of 2008 s. 11.]</w:t>
      </w:r>
    </w:p>
    <w:p>
      <w:pPr>
        <w:pStyle w:val="Heading5"/>
      </w:pPr>
      <w:bookmarkStart w:id="143" w:name="_Toc378668768"/>
      <w:r>
        <w:rPr>
          <w:rStyle w:val="CharSectno"/>
        </w:rPr>
        <w:t>110L</w:t>
      </w:r>
      <w:r>
        <w:t>.</w:t>
      </w:r>
      <w:r>
        <w:tab/>
        <w:t>Declaration of incapacity of appointor</w:t>
      </w:r>
      <w:bookmarkEnd w:id="143"/>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by No. 25 of 2008 s. 11.]</w:t>
      </w:r>
    </w:p>
    <w:p>
      <w:pPr>
        <w:pStyle w:val="Heading5"/>
      </w:pPr>
      <w:bookmarkStart w:id="144" w:name="_Toc378668769"/>
      <w:r>
        <w:rPr>
          <w:rStyle w:val="CharSectno"/>
        </w:rPr>
        <w:t>110M</w:t>
      </w:r>
      <w:r>
        <w:t>.</w:t>
      </w:r>
      <w:r>
        <w:tab/>
        <w:t>Directions as to construction of terms etc.</w:t>
      </w:r>
      <w:bookmarkEnd w:id="144"/>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by No. 25 of 2008 s. 11.]</w:t>
      </w:r>
    </w:p>
    <w:p>
      <w:pPr>
        <w:pStyle w:val="Heading5"/>
      </w:pPr>
      <w:bookmarkStart w:id="145" w:name="_Toc378668770"/>
      <w:r>
        <w:rPr>
          <w:rStyle w:val="CharSectno"/>
        </w:rPr>
        <w:t>110N</w:t>
      </w:r>
      <w:r>
        <w:t>.</w:t>
      </w:r>
      <w:r>
        <w:tab/>
        <w:t>Revocation or variation of enduring power of guardianship</w:t>
      </w:r>
      <w:bookmarkEnd w:id="145"/>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by No. 25 of 2008 s. 11.]</w:t>
      </w:r>
    </w:p>
    <w:p>
      <w:pPr>
        <w:pStyle w:val="Heading5"/>
      </w:pPr>
      <w:bookmarkStart w:id="146" w:name="_Toc378668771"/>
      <w:r>
        <w:rPr>
          <w:rStyle w:val="CharSectno"/>
        </w:rPr>
        <w:t>110O</w:t>
      </w:r>
      <w:r>
        <w:t>.</w:t>
      </w:r>
      <w:r>
        <w:tab/>
        <w:t>Recognition of instrument created in another jurisdiction</w:t>
      </w:r>
      <w:bookmarkEnd w:id="146"/>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by No. 25 of 2008 s. 11.]</w:t>
      </w:r>
    </w:p>
    <w:p>
      <w:pPr>
        <w:pStyle w:val="Heading2"/>
      </w:pPr>
      <w:bookmarkStart w:id="147" w:name="_Toc378668772"/>
      <w:r>
        <w:rPr>
          <w:rStyle w:val="CharPartNo"/>
        </w:rPr>
        <w:t>Part 9B</w:t>
      </w:r>
      <w:r>
        <w:rPr>
          <w:b w:val="0"/>
        </w:rPr>
        <w:t> </w:t>
      </w:r>
      <w:r>
        <w:t>—</w:t>
      </w:r>
      <w:r>
        <w:rPr>
          <w:b w:val="0"/>
        </w:rPr>
        <w:t> </w:t>
      </w:r>
      <w:r>
        <w:rPr>
          <w:rStyle w:val="CharPartText"/>
        </w:rPr>
        <w:t>Advance health directives</w:t>
      </w:r>
      <w:bookmarkEnd w:id="147"/>
    </w:p>
    <w:p>
      <w:pPr>
        <w:pStyle w:val="Footnoteheading"/>
      </w:pPr>
      <w:r>
        <w:tab/>
        <w:t>[Heading inserted by No. 25 of 2008 s. 11.]</w:t>
      </w:r>
    </w:p>
    <w:p>
      <w:pPr>
        <w:pStyle w:val="Heading3"/>
      </w:pPr>
      <w:bookmarkStart w:id="148" w:name="_Toc378668773"/>
      <w:r>
        <w:rPr>
          <w:rStyle w:val="CharDivNo"/>
        </w:rPr>
        <w:t>Division 1</w:t>
      </w:r>
      <w:r>
        <w:t> — </w:t>
      </w:r>
      <w:r>
        <w:rPr>
          <w:rStyle w:val="CharDivText"/>
        </w:rPr>
        <w:t>Making of advance health directive</w:t>
      </w:r>
      <w:bookmarkEnd w:id="148"/>
    </w:p>
    <w:p>
      <w:pPr>
        <w:pStyle w:val="Footnoteheading"/>
      </w:pPr>
      <w:r>
        <w:tab/>
        <w:t>[Heading inserted by No. 25 of 2008 s. 11.]</w:t>
      </w:r>
    </w:p>
    <w:p>
      <w:pPr>
        <w:pStyle w:val="Heading5"/>
      </w:pPr>
      <w:bookmarkStart w:id="149" w:name="_Toc378668774"/>
      <w:r>
        <w:rPr>
          <w:rStyle w:val="CharSectno"/>
        </w:rPr>
        <w:t>110P</w:t>
      </w:r>
      <w:r>
        <w:t>.</w:t>
      </w:r>
      <w:r>
        <w:tab/>
        <w:t>Making advance health directive</w:t>
      </w:r>
      <w:bookmarkEnd w:id="149"/>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by No. 25 of 2008 s. 11.]</w:t>
      </w:r>
    </w:p>
    <w:p>
      <w:pPr>
        <w:pStyle w:val="Heading5"/>
      </w:pPr>
      <w:bookmarkStart w:id="150" w:name="_Toc378668775"/>
      <w:r>
        <w:rPr>
          <w:rStyle w:val="CharSectno"/>
        </w:rPr>
        <w:t>110Q</w:t>
      </w:r>
      <w:r>
        <w:t>.</w:t>
      </w:r>
      <w:r>
        <w:tab/>
        <w:t>Formal requirements</w:t>
      </w:r>
      <w:bookmarkEnd w:id="150"/>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by No. 25 of 2008 s. 11.]</w:t>
      </w:r>
    </w:p>
    <w:p>
      <w:pPr>
        <w:pStyle w:val="Heading5"/>
      </w:pPr>
      <w:bookmarkStart w:id="151" w:name="_Toc378668776"/>
      <w:r>
        <w:rPr>
          <w:rStyle w:val="CharSectno"/>
        </w:rPr>
        <w:t>110QA</w:t>
      </w:r>
      <w:r>
        <w:t>.</w:t>
      </w:r>
      <w:r>
        <w:tab/>
        <w:t>Maker may indicate in directive whether advice obtained</w:t>
      </w:r>
      <w:bookmarkEnd w:id="151"/>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by No. 25 of 2008 s. 11.]</w:t>
      </w:r>
    </w:p>
    <w:p>
      <w:pPr>
        <w:pStyle w:val="Heading5"/>
      </w:pPr>
      <w:bookmarkStart w:id="152" w:name="_Toc378668777"/>
      <w:r>
        <w:rPr>
          <w:rStyle w:val="CharSectno"/>
        </w:rPr>
        <w:t>110R</w:t>
      </w:r>
      <w:r>
        <w:t>.</w:t>
      </w:r>
      <w:r>
        <w:tab/>
        <w:t>Requirements in relation to treatment decision in advance health directive</w:t>
      </w:r>
      <w:bookmarkEnd w:id="152"/>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153" w:name="_Toc378668778"/>
      <w:r>
        <w:rPr>
          <w:rStyle w:val="CharDivNo"/>
        </w:rPr>
        <w:t>Division 2</w:t>
      </w:r>
      <w:r>
        <w:t> — </w:t>
      </w:r>
      <w:r>
        <w:rPr>
          <w:rStyle w:val="CharDivText"/>
        </w:rPr>
        <w:t>Operation of advance health directive</w:t>
      </w:r>
      <w:bookmarkEnd w:id="153"/>
    </w:p>
    <w:p>
      <w:pPr>
        <w:pStyle w:val="Footnoteheading"/>
      </w:pPr>
      <w:r>
        <w:tab/>
        <w:t>[Heading inserted by No. 25 of 2008 s. 11.]</w:t>
      </w:r>
    </w:p>
    <w:p>
      <w:pPr>
        <w:pStyle w:val="Heading5"/>
      </w:pPr>
      <w:bookmarkStart w:id="154" w:name="_Toc378668779"/>
      <w:r>
        <w:rPr>
          <w:rStyle w:val="CharSectno"/>
        </w:rPr>
        <w:t>110S</w:t>
      </w:r>
      <w:r>
        <w:t>.</w:t>
      </w:r>
      <w:r>
        <w:tab/>
        <w:t>Operation generally</w:t>
      </w:r>
      <w:bookmarkEnd w:id="154"/>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by No. 25 of 2008 s. 11.]</w:t>
      </w:r>
    </w:p>
    <w:p>
      <w:pPr>
        <w:pStyle w:val="Heading5"/>
      </w:pPr>
      <w:bookmarkStart w:id="155" w:name="_Toc378668780"/>
      <w:r>
        <w:rPr>
          <w:rStyle w:val="CharSectno"/>
        </w:rPr>
        <w:t>110T</w:t>
      </w:r>
      <w:r>
        <w:t>.</w:t>
      </w:r>
      <w:r>
        <w:tab/>
        <w:t>Effect of subsequent enduring power of guardianship</w:t>
      </w:r>
      <w:bookmarkEnd w:id="155"/>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by No. 25 of 2008 s. 11.]</w:t>
      </w:r>
    </w:p>
    <w:p>
      <w:pPr>
        <w:pStyle w:val="Heading5"/>
      </w:pPr>
      <w:bookmarkStart w:id="156" w:name="_Toc378668781"/>
      <w:r>
        <w:rPr>
          <w:rStyle w:val="CharSectno"/>
        </w:rPr>
        <w:t>110U</w:t>
      </w:r>
      <w:r>
        <w:t>.</w:t>
      </w:r>
      <w:r>
        <w:tab/>
        <w:t>Priority of treatment decision in advance health directive</w:t>
      </w:r>
      <w:bookmarkEnd w:id="156"/>
    </w:p>
    <w:p>
      <w:pPr>
        <w:pStyle w:val="Subsection"/>
      </w:pPr>
      <w:r>
        <w:tab/>
      </w:r>
      <w:r>
        <w:tab/>
        <w:t>The priority to be given to a treatment decision in an advance health directive is determined in accordance with section 110ZJ.</w:t>
      </w:r>
    </w:p>
    <w:p>
      <w:pPr>
        <w:pStyle w:val="Footnotesection"/>
      </w:pPr>
      <w:r>
        <w:tab/>
        <w:t>[Section 110U inserted by No. 25 of 2008 s. 11.]</w:t>
      </w:r>
    </w:p>
    <w:p>
      <w:pPr>
        <w:pStyle w:val="Heading3"/>
      </w:pPr>
      <w:bookmarkStart w:id="157" w:name="_Toc378668782"/>
      <w:r>
        <w:rPr>
          <w:rStyle w:val="CharDivNo"/>
        </w:rPr>
        <w:t>Division 3</w:t>
      </w:r>
      <w:r>
        <w:t> — </w:t>
      </w:r>
      <w:r>
        <w:rPr>
          <w:rStyle w:val="CharDivText"/>
        </w:rPr>
        <w:t>Jurisdiction of State Administrative Tribunal</w:t>
      </w:r>
      <w:bookmarkEnd w:id="157"/>
    </w:p>
    <w:p>
      <w:pPr>
        <w:pStyle w:val="Footnoteheading"/>
      </w:pPr>
      <w:r>
        <w:tab/>
        <w:t>[Heading inserted by No. 25 of 2008 s. 11.]</w:t>
      </w:r>
    </w:p>
    <w:p>
      <w:pPr>
        <w:pStyle w:val="Heading5"/>
      </w:pPr>
      <w:bookmarkStart w:id="158" w:name="_Toc378668783"/>
      <w:r>
        <w:rPr>
          <w:rStyle w:val="CharSectno"/>
        </w:rPr>
        <w:t>110V</w:t>
      </w:r>
      <w:r>
        <w:t>.</w:t>
      </w:r>
      <w:r>
        <w:tab/>
        <w:t>Who may apply</w:t>
      </w:r>
      <w:bookmarkEnd w:id="158"/>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by No. 25 of 2008 s. 11.]</w:t>
      </w:r>
    </w:p>
    <w:p>
      <w:pPr>
        <w:pStyle w:val="Heading5"/>
      </w:pPr>
      <w:bookmarkStart w:id="159" w:name="_Toc378668784"/>
      <w:r>
        <w:rPr>
          <w:rStyle w:val="CharSectno"/>
        </w:rPr>
        <w:t>110W</w:t>
      </w:r>
      <w:r>
        <w:t>.</w:t>
      </w:r>
      <w:r>
        <w:tab/>
        <w:t>Declaration about validity of directive or treatment decision</w:t>
      </w:r>
      <w:bookmarkEnd w:id="159"/>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by No. 25 of 2008 s. 11.]</w:t>
      </w:r>
    </w:p>
    <w:p>
      <w:pPr>
        <w:pStyle w:val="Heading5"/>
      </w:pPr>
      <w:bookmarkStart w:id="160" w:name="_Toc378668785"/>
      <w:r>
        <w:rPr>
          <w:rStyle w:val="CharSectno"/>
        </w:rPr>
        <w:t>110X</w:t>
      </w:r>
      <w:r>
        <w:t>.</w:t>
      </w:r>
      <w:r>
        <w:tab/>
        <w:t>Declaration of incapacity of maker</w:t>
      </w:r>
      <w:bookmarkEnd w:id="160"/>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by No. 25 of 2008 s. 11.]</w:t>
      </w:r>
    </w:p>
    <w:p>
      <w:pPr>
        <w:pStyle w:val="Heading5"/>
      </w:pPr>
      <w:bookmarkStart w:id="161" w:name="_Toc378668786"/>
      <w:r>
        <w:rPr>
          <w:rStyle w:val="CharSectno"/>
        </w:rPr>
        <w:t>110Y</w:t>
      </w:r>
      <w:r>
        <w:t>.</w:t>
      </w:r>
      <w:r>
        <w:tab/>
        <w:t>Directions as to construction of terms etc.</w:t>
      </w:r>
      <w:bookmarkEnd w:id="161"/>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by No. 25 of 2008 s. 11.]</w:t>
      </w:r>
    </w:p>
    <w:p>
      <w:pPr>
        <w:pStyle w:val="Heading5"/>
      </w:pPr>
      <w:bookmarkStart w:id="162" w:name="_Toc378668787"/>
      <w:r>
        <w:rPr>
          <w:rStyle w:val="CharSectno"/>
        </w:rPr>
        <w:t>110Z</w:t>
      </w:r>
      <w:r>
        <w:t>.</w:t>
      </w:r>
      <w:r>
        <w:tab/>
        <w:t>Declaration that treatment decision has been revoked</w:t>
      </w:r>
      <w:bookmarkEnd w:id="162"/>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by No. 25 of 2008 s. 11.]</w:t>
      </w:r>
    </w:p>
    <w:p>
      <w:pPr>
        <w:pStyle w:val="Heading5"/>
      </w:pPr>
      <w:bookmarkStart w:id="163" w:name="_Toc378668788"/>
      <w:r>
        <w:rPr>
          <w:rStyle w:val="CharSectno"/>
        </w:rPr>
        <w:t>110ZA</w:t>
      </w:r>
      <w:r>
        <w:t>.</w:t>
      </w:r>
      <w:r>
        <w:tab/>
        <w:t>Recognition of instrument created in another jurisdiction</w:t>
      </w:r>
      <w:bookmarkEnd w:id="163"/>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by No. 25 of 2008 s. 11.]</w:t>
      </w:r>
    </w:p>
    <w:p>
      <w:pPr>
        <w:pStyle w:val="Heading3"/>
      </w:pPr>
      <w:bookmarkStart w:id="164" w:name="_Toc378668789"/>
      <w:r>
        <w:rPr>
          <w:rStyle w:val="CharDivNo"/>
        </w:rPr>
        <w:t>Division 4</w:t>
      </w:r>
      <w:r>
        <w:t> — </w:t>
      </w:r>
      <w:r>
        <w:rPr>
          <w:rStyle w:val="CharDivText"/>
        </w:rPr>
        <w:t>Miscellaneous matters</w:t>
      </w:r>
      <w:bookmarkEnd w:id="164"/>
    </w:p>
    <w:p>
      <w:pPr>
        <w:pStyle w:val="Footnoteheading"/>
      </w:pPr>
      <w:r>
        <w:tab/>
        <w:t>[Heading inserted by No. 25 of 2008 s. 11.]</w:t>
      </w:r>
    </w:p>
    <w:p>
      <w:pPr>
        <w:pStyle w:val="Ednotesection"/>
      </w:pPr>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165" w:name="_Toc378668790"/>
      <w:r>
        <w:rPr>
          <w:rStyle w:val="CharSectno"/>
        </w:rPr>
        <w:t>110ZB</w:t>
      </w:r>
      <w:r>
        <w:t>.</w:t>
      </w:r>
      <w:r>
        <w:tab/>
        <w:t>Common law preserved</w:t>
      </w:r>
      <w:bookmarkEnd w:id="165"/>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by No. 25 of 2008 s. 11.]</w:t>
      </w:r>
    </w:p>
    <w:p>
      <w:pPr>
        <w:pStyle w:val="Heading2"/>
      </w:pPr>
      <w:bookmarkStart w:id="166" w:name="_Toc378668791"/>
      <w:r>
        <w:rPr>
          <w:rStyle w:val="CharPartNo"/>
        </w:rPr>
        <w:t>Part 9C</w:t>
      </w:r>
      <w:r>
        <w:rPr>
          <w:b w:val="0"/>
        </w:rPr>
        <w:t> </w:t>
      </w:r>
      <w:r>
        <w:t>—</w:t>
      </w:r>
      <w:r>
        <w:rPr>
          <w:b w:val="0"/>
        </w:rPr>
        <w:t> </w:t>
      </w:r>
      <w:r>
        <w:rPr>
          <w:rStyle w:val="CharPartText"/>
        </w:rPr>
        <w:t>Persons responsible for patients</w:t>
      </w:r>
      <w:bookmarkEnd w:id="166"/>
    </w:p>
    <w:p>
      <w:pPr>
        <w:pStyle w:val="Footnoteheading"/>
      </w:pPr>
      <w:r>
        <w:tab/>
        <w:t>[Heading inserted by No. 25 of 2008 s. 11.]</w:t>
      </w:r>
    </w:p>
    <w:p>
      <w:pPr>
        <w:pStyle w:val="Heading3"/>
      </w:pPr>
      <w:bookmarkStart w:id="167" w:name="_Toc378668792"/>
      <w:r>
        <w:rPr>
          <w:rStyle w:val="CharDivNo"/>
        </w:rPr>
        <w:t>Division 1</w:t>
      </w:r>
      <w:r>
        <w:t> — </w:t>
      </w:r>
      <w:r>
        <w:rPr>
          <w:rStyle w:val="CharDivText"/>
        </w:rPr>
        <w:t>Preliminary matters</w:t>
      </w:r>
      <w:bookmarkEnd w:id="167"/>
    </w:p>
    <w:p>
      <w:pPr>
        <w:pStyle w:val="Footnoteheading"/>
      </w:pPr>
      <w:r>
        <w:tab/>
        <w:t>[Heading inserted by No. 25 of 2008 s. 11.]</w:t>
      </w:r>
    </w:p>
    <w:p>
      <w:pPr>
        <w:pStyle w:val="Heading5"/>
      </w:pPr>
      <w:bookmarkStart w:id="168" w:name="_Toc378668793"/>
      <w:r>
        <w:rPr>
          <w:rStyle w:val="CharSectno"/>
        </w:rPr>
        <w:t>110ZC</w:t>
      </w:r>
      <w:r>
        <w:t>.</w:t>
      </w:r>
      <w:r>
        <w:tab/>
      </w:r>
      <w:r>
        <w:rPr>
          <w:szCs w:val="22"/>
        </w:rPr>
        <w:t>Term used: patient</w:t>
      </w:r>
      <w:bookmarkEnd w:id="168"/>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by No. 25 of 2008 s. 11.]</w:t>
      </w:r>
    </w:p>
    <w:p>
      <w:pPr>
        <w:pStyle w:val="Heading3"/>
      </w:pPr>
      <w:bookmarkStart w:id="169" w:name="_Toc378668794"/>
      <w:r>
        <w:rPr>
          <w:rStyle w:val="CharDivNo"/>
        </w:rPr>
        <w:t>Division 2</w:t>
      </w:r>
      <w:r>
        <w:t> — </w:t>
      </w:r>
      <w:r>
        <w:rPr>
          <w:rStyle w:val="CharDivText"/>
        </w:rPr>
        <w:t>Treatment decisions by persons responsible for patients</w:t>
      </w:r>
      <w:bookmarkEnd w:id="169"/>
    </w:p>
    <w:p>
      <w:pPr>
        <w:pStyle w:val="Footnoteheading"/>
      </w:pPr>
      <w:r>
        <w:tab/>
        <w:t>[Heading inserted by No. 25 of 2008 s. 11.]</w:t>
      </w:r>
    </w:p>
    <w:p>
      <w:pPr>
        <w:pStyle w:val="Heading5"/>
      </w:pPr>
      <w:bookmarkStart w:id="170" w:name="_Toc378668795"/>
      <w:r>
        <w:rPr>
          <w:rStyle w:val="CharSectno"/>
        </w:rPr>
        <w:t>110ZD</w:t>
      </w:r>
      <w:r>
        <w:t>.</w:t>
      </w:r>
      <w:r>
        <w:tab/>
        <w:t>Circumstances in which person responsible may make treatment decision</w:t>
      </w:r>
      <w:bookmarkEnd w:id="170"/>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by No. 25 of 2008 s. 11.]</w:t>
      </w:r>
    </w:p>
    <w:p>
      <w:pPr>
        <w:pStyle w:val="Heading5"/>
      </w:pPr>
      <w:bookmarkStart w:id="171" w:name="_Toc378668796"/>
      <w:r>
        <w:rPr>
          <w:rStyle w:val="CharSectno"/>
        </w:rPr>
        <w:t>110ZE</w:t>
      </w:r>
      <w:r>
        <w:t>.</w:t>
      </w:r>
      <w:r>
        <w:tab/>
        <w:t>Priority of treatment decision of person responsible</w:t>
      </w:r>
      <w:bookmarkEnd w:id="171"/>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by No. 25 of 2008 s. 11.]</w:t>
      </w:r>
    </w:p>
    <w:p>
      <w:pPr>
        <w:pStyle w:val="Heading3"/>
      </w:pPr>
      <w:bookmarkStart w:id="172" w:name="_Toc378668797"/>
      <w:r>
        <w:rPr>
          <w:rStyle w:val="CharDivNo"/>
        </w:rPr>
        <w:t>Division 3</w:t>
      </w:r>
      <w:r>
        <w:t> — </w:t>
      </w:r>
      <w:r>
        <w:rPr>
          <w:rStyle w:val="CharDivText"/>
        </w:rPr>
        <w:t>Jurisdiction of State Administrative Tribunal</w:t>
      </w:r>
      <w:bookmarkEnd w:id="172"/>
    </w:p>
    <w:p>
      <w:pPr>
        <w:pStyle w:val="Footnoteheading"/>
      </w:pPr>
      <w:r>
        <w:tab/>
        <w:t>[Heading inserted by No. 25 of 2008 s. 11.]</w:t>
      </w:r>
    </w:p>
    <w:p>
      <w:pPr>
        <w:pStyle w:val="Heading5"/>
      </w:pPr>
      <w:bookmarkStart w:id="173" w:name="_Toc378668798"/>
      <w:r>
        <w:rPr>
          <w:rStyle w:val="CharSectno"/>
        </w:rPr>
        <w:t>110ZF</w:t>
      </w:r>
      <w:r>
        <w:t>.</w:t>
      </w:r>
      <w:r>
        <w:tab/>
        <w:t>Who may apply</w:t>
      </w:r>
      <w:bookmarkEnd w:id="173"/>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by No. 25 of 2008 s. 11.]</w:t>
      </w:r>
    </w:p>
    <w:p>
      <w:pPr>
        <w:pStyle w:val="Heading5"/>
      </w:pPr>
      <w:bookmarkStart w:id="174" w:name="_Toc378668799"/>
      <w:r>
        <w:rPr>
          <w:rStyle w:val="CharSectno"/>
        </w:rPr>
        <w:t>110ZG</w:t>
      </w:r>
      <w:r>
        <w:t>.</w:t>
      </w:r>
      <w:r>
        <w:tab/>
        <w:t>Declaration that person responsible may make treatment decision</w:t>
      </w:r>
      <w:bookmarkEnd w:id="174"/>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by No. 25 of 2008 s. 11.]</w:t>
      </w:r>
    </w:p>
    <w:p>
      <w:pPr>
        <w:pStyle w:val="Heading2"/>
      </w:pPr>
      <w:bookmarkStart w:id="175" w:name="_Toc378668800"/>
      <w:r>
        <w:rPr>
          <w:rStyle w:val="CharPartNo"/>
        </w:rPr>
        <w:t>Part 9D</w:t>
      </w:r>
      <w:r>
        <w:rPr>
          <w:b w:val="0"/>
        </w:rPr>
        <w:t> </w:t>
      </w:r>
      <w:r>
        <w:t>—</w:t>
      </w:r>
      <w:r>
        <w:rPr>
          <w:b w:val="0"/>
        </w:rPr>
        <w:t> </w:t>
      </w:r>
      <w:r>
        <w:rPr>
          <w:rStyle w:val="CharPartText"/>
        </w:rPr>
        <w:t>Treatment decisions in relation to patients under legal incapacity</w:t>
      </w:r>
      <w:bookmarkEnd w:id="175"/>
    </w:p>
    <w:p>
      <w:pPr>
        <w:pStyle w:val="Footnoteheading"/>
      </w:pPr>
      <w:r>
        <w:tab/>
        <w:t>[Heading inserted by No. 25 of 2008 s. 11.]</w:t>
      </w:r>
    </w:p>
    <w:p>
      <w:pPr>
        <w:pStyle w:val="Heading3"/>
      </w:pPr>
      <w:bookmarkStart w:id="176" w:name="_Toc378668801"/>
      <w:r>
        <w:rPr>
          <w:rStyle w:val="CharDivNo"/>
        </w:rPr>
        <w:t>Division 1</w:t>
      </w:r>
      <w:r>
        <w:t> — </w:t>
      </w:r>
      <w:r>
        <w:rPr>
          <w:rStyle w:val="CharDivText"/>
        </w:rPr>
        <w:t>Preliminary matters</w:t>
      </w:r>
      <w:bookmarkEnd w:id="176"/>
    </w:p>
    <w:p>
      <w:pPr>
        <w:pStyle w:val="Footnoteheading"/>
      </w:pPr>
      <w:r>
        <w:tab/>
        <w:t>[Heading inserted by No. 25 of 2008 s. 11.]</w:t>
      </w:r>
    </w:p>
    <w:p>
      <w:pPr>
        <w:pStyle w:val="Heading5"/>
      </w:pPr>
      <w:bookmarkStart w:id="177" w:name="_Toc378668802"/>
      <w:r>
        <w:rPr>
          <w:rStyle w:val="CharSectno"/>
        </w:rPr>
        <w:t>110ZH</w:t>
      </w:r>
      <w:r>
        <w:t>.</w:t>
      </w:r>
      <w:r>
        <w:tab/>
        <w:t>Terms used</w:t>
      </w:r>
      <w:bookmarkEnd w:id="177"/>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r>
        <w:tab/>
        <w:t>[Section 110ZH inserted by No. 25 of 2008 s. 11.]</w:t>
      </w:r>
    </w:p>
    <w:p>
      <w:pPr>
        <w:pStyle w:val="Heading3"/>
      </w:pPr>
      <w:bookmarkStart w:id="178" w:name="_Toc378668803"/>
      <w:r>
        <w:rPr>
          <w:rStyle w:val="CharDivNo"/>
        </w:rPr>
        <w:t>Division 2</w:t>
      </w:r>
      <w:r>
        <w:t> — </w:t>
      </w:r>
      <w:r>
        <w:rPr>
          <w:rStyle w:val="CharDivText"/>
        </w:rPr>
        <w:t>Provision of treatment</w:t>
      </w:r>
      <w:bookmarkEnd w:id="178"/>
    </w:p>
    <w:p>
      <w:pPr>
        <w:pStyle w:val="Footnoteheading"/>
      </w:pPr>
      <w:r>
        <w:tab/>
        <w:t>[Heading inserted by No. 25 of 2008 s. 11.]</w:t>
      </w:r>
    </w:p>
    <w:p>
      <w:pPr>
        <w:pStyle w:val="Heading5"/>
      </w:pPr>
      <w:bookmarkStart w:id="179" w:name="_Toc378668804"/>
      <w:r>
        <w:rPr>
          <w:rStyle w:val="CharSectno"/>
        </w:rPr>
        <w:t>110ZI</w:t>
      </w:r>
      <w:r>
        <w:t>.</w:t>
      </w:r>
      <w:r>
        <w:tab/>
        <w:t>Urgent treatment generally</w:t>
      </w:r>
      <w:bookmarkEnd w:id="179"/>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by No. 25 of 2008 s. 11.]</w:t>
      </w:r>
    </w:p>
    <w:p>
      <w:pPr>
        <w:pStyle w:val="Heading5"/>
      </w:pPr>
      <w:bookmarkStart w:id="180" w:name="_Toc378668805"/>
      <w:r>
        <w:rPr>
          <w:rStyle w:val="CharSectno"/>
        </w:rPr>
        <w:t>110ZIA</w:t>
      </w:r>
      <w:r>
        <w:t>.</w:t>
      </w:r>
      <w:r>
        <w:tab/>
        <w:t>Urgent treatment after attempted suicide</w:t>
      </w:r>
      <w:bookmarkEnd w:id="180"/>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by No. 25 of 2008 s. 11.]</w:t>
      </w:r>
    </w:p>
    <w:p>
      <w:pPr>
        <w:pStyle w:val="Heading5"/>
      </w:pPr>
      <w:bookmarkStart w:id="181" w:name="_Toc378668806"/>
      <w:r>
        <w:rPr>
          <w:rStyle w:val="CharSectno"/>
        </w:rPr>
        <w:t>110ZJ</w:t>
      </w:r>
      <w:r>
        <w:t>.</w:t>
      </w:r>
      <w:r>
        <w:tab/>
        <w:t>Order of priority of persons who may make treatment decision in relation to patient</w:t>
      </w:r>
      <w:bookmarkEnd w:id="181"/>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by No. 25 of 2008 s. 11.]</w:t>
      </w:r>
    </w:p>
    <w:p>
      <w:pPr>
        <w:pStyle w:val="Heading5"/>
        <w:spacing w:before="180"/>
      </w:pPr>
      <w:bookmarkStart w:id="182" w:name="_Toc378668807"/>
      <w:r>
        <w:rPr>
          <w:rStyle w:val="CharSectno"/>
        </w:rPr>
        <w:t>110ZK</w:t>
      </w:r>
      <w:r>
        <w:t>.</w:t>
      </w:r>
      <w:r>
        <w:tab/>
        <w:t>Reliance by health professional on treatment decision</w:t>
      </w:r>
      <w:bookmarkEnd w:id="182"/>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by No. 25 of 2008 s. 11.]</w:t>
      </w:r>
    </w:p>
    <w:p>
      <w:pPr>
        <w:pStyle w:val="Heading5"/>
      </w:pPr>
      <w:bookmarkStart w:id="183" w:name="_Toc378668808"/>
      <w:r>
        <w:rPr>
          <w:rStyle w:val="CharSectno"/>
        </w:rPr>
        <w:t>110ZL</w:t>
      </w:r>
      <w:r>
        <w:t>.</w:t>
      </w:r>
      <w:r>
        <w:tab/>
        <w:t>Validity of certain treatment decisions</w:t>
      </w:r>
      <w:bookmarkEnd w:id="183"/>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by No. 25 of 2008 s. 11.]</w:t>
      </w:r>
    </w:p>
    <w:p>
      <w:pPr>
        <w:pStyle w:val="Heading3"/>
      </w:pPr>
      <w:bookmarkStart w:id="184" w:name="_Toc378668809"/>
      <w:r>
        <w:rPr>
          <w:rStyle w:val="CharDivNo"/>
        </w:rPr>
        <w:t>Division 3</w:t>
      </w:r>
      <w:r>
        <w:t> — </w:t>
      </w:r>
      <w:r>
        <w:rPr>
          <w:rStyle w:val="CharDivText"/>
        </w:rPr>
        <w:t>Jurisdiction of State Administrative Tribunal</w:t>
      </w:r>
      <w:bookmarkEnd w:id="184"/>
    </w:p>
    <w:p>
      <w:pPr>
        <w:pStyle w:val="Footnoteheading"/>
      </w:pPr>
      <w:r>
        <w:tab/>
        <w:t>[Heading inserted by No. 25 of 2008 s. 11.]</w:t>
      </w:r>
    </w:p>
    <w:p>
      <w:pPr>
        <w:pStyle w:val="Heading5"/>
      </w:pPr>
      <w:bookmarkStart w:id="185" w:name="_Toc378668810"/>
      <w:r>
        <w:rPr>
          <w:rStyle w:val="CharSectno"/>
        </w:rPr>
        <w:t>110ZM</w:t>
      </w:r>
      <w:r>
        <w:rPr>
          <w:szCs w:val="22"/>
        </w:rPr>
        <w:t>.</w:t>
      </w:r>
      <w:r>
        <w:rPr>
          <w:szCs w:val="22"/>
        </w:rPr>
        <w:tab/>
        <w:t>Who may apply</w:t>
      </w:r>
      <w:bookmarkEnd w:id="185"/>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by No. 25 of 2008 s. 11.]</w:t>
      </w:r>
    </w:p>
    <w:p>
      <w:pPr>
        <w:pStyle w:val="Heading5"/>
      </w:pPr>
      <w:bookmarkStart w:id="186" w:name="_Toc378668811"/>
      <w:r>
        <w:rPr>
          <w:rStyle w:val="CharSectno"/>
        </w:rPr>
        <w:t>110ZN</w:t>
      </w:r>
      <w:r>
        <w:rPr>
          <w:szCs w:val="22"/>
        </w:rPr>
        <w:t>.</w:t>
      </w:r>
      <w:r>
        <w:rPr>
          <w:szCs w:val="22"/>
        </w:rPr>
        <w:tab/>
        <w:t>Declaration as to who may make treatment decision</w:t>
      </w:r>
      <w:bookmarkEnd w:id="186"/>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187" w:name="_Toc378668812"/>
      <w:r>
        <w:rPr>
          <w:rStyle w:val="CharPartNo"/>
        </w:rPr>
        <w:t>Part 10</w:t>
      </w:r>
      <w:r>
        <w:rPr>
          <w:rStyle w:val="CharDivNo"/>
        </w:rPr>
        <w:t> </w:t>
      </w:r>
      <w:r>
        <w:t>—</w:t>
      </w:r>
      <w:r>
        <w:rPr>
          <w:rStyle w:val="CharDivText"/>
        </w:rPr>
        <w:t> </w:t>
      </w:r>
      <w:r>
        <w:rPr>
          <w:rStyle w:val="CharPartText"/>
        </w:rPr>
        <w:t>Miscellaneous provisions</w:t>
      </w:r>
      <w:bookmarkEnd w:id="187"/>
      <w:r>
        <w:rPr>
          <w:rStyle w:val="CharPartText"/>
        </w:rPr>
        <w:t xml:space="preserve"> </w:t>
      </w:r>
    </w:p>
    <w:p>
      <w:pPr>
        <w:pStyle w:val="Heading5"/>
        <w:rPr>
          <w:snapToGrid w:val="0"/>
        </w:rPr>
      </w:pPr>
      <w:bookmarkStart w:id="188" w:name="_Toc378668813"/>
      <w:r>
        <w:rPr>
          <w:rStyle w:val="CharSectno"/>
        </w:rPr>
        <w:t>111</w:t>
      </w:r>
      <w:r>
        <w:rPr>
          <w:snapToGrid w:val="0"/>
        </w:rPr>
        <w:t>.</w:t>
      </w:r>
      <w:r>
        <w:rPr>
          <w:snapToGrid w:val="0"/>
        </w:rPr>
        <w:tab/>
        <w:t>Declaration as to capacity to vote</w:t>
      </w:r>
      <w:bookmarkEnd w:id="188"/>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89" w:name="_Toc378668814"/>
      <w:r>
        <w:rPr>
          <w:rStyle w:val="CharSectno"/>
        </w:rPr>
        <w:t>111A</w:t>
      </w:r>
      <w:r>
        <w:t>.</w:t>
      </w:r>
      <w:r>
        <w:tab/>
        <w:t xml:space="preserve">Applications under </w:t>
      </w:r>
      <w:r>
        <w:rPr>
          <w:i/>
          <w:iCs/>
        </w:rPr>
        <w:t xml:space="preserve">Wills Act 1970 </w:t>
      </w:r>
      <w:r>
        <w:t>s. 40</w:t>
      </w:r>
      <w:bookmarkEnd w:id="189"/>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90" w:name="_Toc378668815"/>
      <w:r>
        <w:rPr>
          <w:rStyle w:val="CharSectno"/>
        </w:rPr>
        <w:t>112</w:t>
      </w:r>
      <w:r>
        <w:rPr>
          <w:snapToGrid w:val="0"/>
        </w:rPr>
        <w:t>.</w:t>
      </w:r>
      <w:r>
        <w:rPr>
          <w:snapToGrid w:val="0"/>
        </w:rPr>
        <w:tab/>
        <w:t>Inspection of records</w:t>
      </w:r>
      <w:bookmarkEnd w:id="190"/>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91" w:name="_Toc378668816"/>
      <w:r>
        <w:rPr>
          <w:rStyle w:val="CharSectno"/>
        </w:rPr>
        <w:t>113</w:t>
      </w:r>
      <w:r>
        <w:rPr>
          <w:snapToGrid w:val="0"/>
        </w:rPr>
        <w:t>.</w:t>
      </w:r>
      <w:r>
        <w:rPr>
          <w:snapToGrid w:val="0"/>
        </w:rPr>
        <w:tab/>
        <w:t>Confidentiality</w:t>
      </w:r>
      <w:bookmarkEnd w:id="191"/>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92" w:name="_Toc378668817"/>
      <w:r>
        <w:rPr>
          <w:rStyle w:val="CharSectno"/>
        </w:rPr>
        <w:t>114</w:t>
      </w:r>
      <w:r>
        <w:rPr>
          <w:snapToGrid w:val="0"/>
        </w:rPr>
        <w:t>.</w:t>
      </w:r>
      <w:r>
        <w:rPr>
          <w:snapToGrid w:val="0"/>
        </w:rPr>
        <w:tab/>
        <w:t>Immunity</w:t>
      </w:r>
      <w:bookmarkEnd w:id="192"/>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93" w:name="_Toc378668818"/>
      <w:r>
        <w:rPr>
          <w:rStyle w:val="CharSectno"/>
        </w:rPr>
        <w:t>115</w:t>
      </w:r>
      <w:r>
        <w:rPr>
          <w:snapToGrid w:val="0"/>
        </w:rPr>
        <w:t>.</w:t>
      </w:r>
      <w:r>
        <w:rPr>
          <w:snapToGrid w:val="0"/>
        </w:rPr>
        <w:tab/>
        <w:t>Service of notices</w:t>
      </w:r>
      <w:bookmarkEnd w:id="193"/>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194" w:name="_Toc378668819"/>
      <w:r>
        <w:rPr>
          <w:rStyle w:val="CharSectno"/>
        </w:rPr>
        <w:t>117</w:t>
      </w:r>
      <w:r>
        <w:rPr>
          <w:snapToGrid w:val="0"/>
        </w:rPr>
        <w:t>.</w:t>
      </w:r>
      <w:r>
        <w:rPr>
          <w:snapToGrid w:val="0"/>
        </w:rPr>
        <w:tab/>
        <w:t>Remuneration</w:t>
      </w:r>
      <w:bookmarkEnd w:id="19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95" w:name="_Toc378668820"/>
      <w:r>
        <w:rPr>
          <w:rStyle w:val="CharSectno"/>
        </w:rPr>
        <w:t>118</w:t>
      </w:r>
      <w:r>
        <w:rPr>
          <w:snapToGrid w:val="0"/>
        </w:rPr>
        <w:t>.</w:t>
      </w:r>
      <w:r>
        <w:rPr>
          <w:snapToGrid w:val="0"/>
        </w:rPr>
        <w:tab/>
        <w:t>Expenses</w:t>
      </w:r>
      <w:bookmarkEnd w:id="195"/>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196" w:name="_Toc378668821"/>
      <w:r>
        <w:rPr>
          <w:rStyle w:val="CharSectno"/>
        </w:rPr>
        <w:t>119</w:t>
      </w:r>
      <w:r>
        <w:t>.</w:t>
      </w:r>
      <w:r>
        <w:tab/>
        <w:t>Order of priority of enduring guardian and guardian for matters other than treatment decisions</w:t>
      </w:r>
      <w:bookmarkEnd w:id="196"/>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197" w:name="_Toc378668822"/>
      <w:r>
        <w:rPr>
          <w:rStyle w:val="CharSectno"/>
        </w:rPr>
        <w:t>119A</w:t>
      </w:r>
      <w:r>
        <w:t>.</w:t>
      </w:r>
      <w:r>
        <w:tab/>
        <w:t>No fee for application to State Administrative Tribunal</w:t>
      </w:r>
      <w:bookmarkEnd w:id="197"/>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98" w:name="_Toc378668823"/>
      <w:r>
        <w:rPr>
          <w:rStyle w:val="CharSectno"/>
        </w:rPr>
        <w:t>120</w:t>
      </w:r>
      <w:r>
        <w:rPr>
          <w:snapToGrid w:val="0"/>
        </w:rPr>
        <w:t>.</w:t>
      </w:r>
      <w:r>
        <w:rPr>
          <w:snapToGrid w:val="0"/>
        </w:rPr>
        <w:tab/>
        <w:t>Regulations</w:t>
      </w:r>
      <w:bookmarkEnd w:id="19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199" w:name="_Toc378668824"/>
      <w:r>
        <w:rPr>
          <w:rStyle w:val="CharSectno"/>
        </w:rPr>
        <w:t>124</w:t>
      </w:r>
      <w:r>
        <w:rPr>
          <w:snapToGrid w:val="0"/>
        </w:rPr>
        <w:t>.</w:t>
      </w:r>
      <w:r>
        <w:rPr>
          <w:snapToGrid w:val="0"/>
        </w:rPr>
        <w:tab/>
        <w:t>Transitional provisions</w:t>
      </w:r>
      <w:bookmarkEnd w:id="199"/>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00" w:name="_Toc378668825"/>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200"/>
    </w:p>
    <w:p>
      <w:pPr>
        <w:pStyle w:val="yShoulderClause"/>
        <w:rPr>
          <w:rFonts w:eastAsia="MS Mincho"/>
        </w:rPr>
      </w:pPr>
      <w:r>
        <w:rPr>
          <w:rFonts w:eastAsia="MS Mincho"/>
        </w:rPr>
        <w:t>[s. 17]</w:t>
      </w:r>
    </w:p>
    <w:p>
      <w:pPr>
        <w:pStyle w:val="yFootnoteheading"/>
      </w:pPr>
      <w:r>
        <w:tab/>
        <w:t>[Heading inserted by No. 19 of 2010 s. 18(3).]</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201" w:name="_Toc378668826"/>
      <w:r>
        <w:rPr>
          <w:rStyle w:val="CharSClsNo"/>
        </w:rPr>
        <w:t>11</w:t>
      </w:r>
      <w:r>
        <w:t>.</w:t>
      </w:r>
      <w:r>
        <w:tab/>
        <w:t>Hearings</w:t>
      </w:r>
      <w:bookmarkEnd w:id="201"/>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202" w:name="_Toc378668827"/>
      <w:r>
        <w:rPr>
          <w:rStyle w:val="CharSClsNo"/>
        </w:rPr>
        <w:t>12</w:t>
      </w:r>
      <w:r>
        <w:rPr>
          <w:snapToGrid w:val="0"/>
        </w:rPr>
        <w:t>.</w:t>
      </w:r>
      <w:r>
        <w:rPr>
          <w:snapToGrid w:val="0"/>
        </w:rPr>
        <w:tab/>
        <w:t>Limitations on publication of proceedings</w:t>
      </w:r>
      <w:bookmarkEnd w:id="202"/>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203" w:name="_Toc378668828"/>
      <w:r>
        <w:rPr>
          <w:rStyle w:val="CharSClsNo"/>
        </w:rPr>
        <w:t>13</w:t>
      </w:r>
      <w:r>
        <w:rPr>
          <w:snapToGrid w:val="0"/>
        </w:rPr>
        <w:t>.</w:t>
      </w:r>
      <w:r>
        <w:rPr>
          <w:snapToGrid w:val="0"/>
        </w:rPr>
        <w:tab/>
        <w:t>Entitlement to appear, and representation</w:t>
      </w:r>
      <w:bookmarkEnd w:id="203"/>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rPr>
          <w:rFonts w:eastAsia="MS Mincho"/>
        </w:rPr>
      </w:pPr>
      <w:bookmarkStart w:id="204" w:name="_Toc378668829"/>
      <w:r>
        <w:rPr>
          <w:rStyle w:val="CharSchNo"/>
          <w:rFonts w:eastAsia="MS Mincho"/>
        </w:rPr>
        <w:t>Schedule 2</w:t>
      </w:r>
      <w:r>
        <w:rPr>
          <w:rFonts w:eastAsia="MS Mincho"/>
        </w:rPr>
        <w:t> — </w:t>
      </w:r>
      <w:r>
        <w:rPr>
          <w:rStyle w:val="CharSchText"/>
          <w:rFonts w:eastAsia="MS Mincho"/>
        </w:rPr>
        <w:t>Functions for administration of estates</w:t>
      </w:r>
      <w:bookmarkEnd w:id="204"/>
    </w:p>
    <w:p>
      <w:pPr>
        <w:pStyle w:val="yShoulderClause"/>
        <w:rPr>
          <w:rFonts w:eastAsia="MS Mincho"/>
        </w:rPr>
      </w:pPr>
      <w:r>
        <w:rPr>
          <w:rFonts w:eastAsia="MS Mincho"/>
        </w:rPr>
        <w:t>[s. 71(3) and 72(1)]</w:t>
      </w:r>
    </w:p>
    <w:p>
      <w:pPr>
        <w:pStyle w:val="yFootnoteheading"/>
      </w:pPr>
      <w:r>
        <w:tab/>
        <w:t>[Heading inserted by No. 19 of 2010 s. 18(4).]</w:t>
      </w:r>
    </w:p>
    <w:p>
      <w:pPr>
        <w:pStyle w:val="yHeading3"/>
        <w:rPr>
          <w:rFonts w:eastAsia="MS Mincho"/>
        </w:rPr>
      </w:pPr>
      <w:bookmarkStart w:id="205" w:name="_Toc378668830"/>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205"/>
    </w:p>
    <w:p>
      <w:pPr>
        <w:pStyle w:val="yFootnoteheading"/>
      </w:pPr>
      <w:r>
        <w:tab/>
        <w:t>[Heading inserted by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3"/>
        <w:rPr>
          <w:rFonts w:eastAsia="MS Mincho"/>
        </w:rPr>
      </w:pPr>
      <w:bookmarkStart w:id="206" w:name="_Toc378668831"/>
      <w:r>
        <w:rPr>
          <w:rStyle w:val="CharSDivNo"/>
          <w:rFonts w:eastAsia="MS Mincho"/>
        </w:rPr>
        <w:t>Part B</w:t>
      </w:r>
      <w:r>
        <w:rPr>
          <w:rFonts w:eastAsia="MS Mincho"/>
        </w:rPr>
        <w:t> — </w:t>
      </w:r>
      <w:r>
        <w:rPr>
          <w:rStyle w:val="CharSDivText"/>
          <w:rFonts w:eastAsia="MS Mincho"/>
        </w:rPr>
        <w:t>State Administrative Tribunal</w:t>
      </w:r>
      <w:bookmarkEnd w:id="206"/>
    </w:p>
    <w:p>
      <w:pPr>
        <w:pStyle w:val="yFootnoteheading"/>
      </w:pPr>
      <w:r>
        <w:tab/>
        <w:t>[Heading inserted by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rPr>
          <w:rFonts w:eastAsia="MS Mincho"/>
        </w:rPr>
      </w:pPr>
      <w:bookmarkStart w:id="207" w:name="_Toc378668832"/>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207"/>
    </w:p>
    <w:p>
      <w:pPr>
        <w:pStyle w:val="yShoulderClause"/>
        <w:rPr>
          <w:rFonts w:eastAsia="MS Mincho"/>
        </w:rPr>
      </w:pPr>
      <w:r>
        <w:rPr>
          <w:rFonts w:eastAsia="MS Mincho"/>
        </w:rPr>
        <w:t>[s. 104]</w:t>
      </w:r>
    </w:p>
    <w:p>
      <w:pPr>
        <w:pStyle w:val="yFootnoteheading"/>
      </w:pPr>
      <w:r>
        <w:tab/>
        <w:t>[Heading inserted by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outlineLvl w:val="0"/>
      </w:pPr>
      <w:bookmarkStart w:id="208" w:name="_Toc378668833"/>
      <w:r>
        <w:rPr>
          <w:rStyle w:val="CharSchNo"/>
        </w:rPr>
        <w:t>Schedule 5</w:t>
      </w:r>
      <w:r>
        <w:rPr>
          <w:rStyle w:val="CharSDivNo"/>
        </w:rPr>
        <w:t> </w:t>
      </w:r>
      <w:r>
        <w:t>—</w:t>
      </w:r>
      <w:r>
        <w:rPr>
          <w:rStyle w:val="CharSDivText"/>
        </w:rPr>
        <w:t> </w:t>
      </w:r>
      <w:r>
        <w:rPr>
          <w:rStyle w:val="CharSchText"/>
        </w:rPr>
        <w:t>Transitional provisions</w:t>
      </w:r>
      <w:bookmarkEnd w:id="208"/>
    </w:p>
    <w:p>
      <w:pPr>
        <w:pStyle w:val="yShoulderClause"/>
      </w:pPr>
      <w:r>
        <w:t>[s. 124]</w:t>
      </w:r>
    </w:p>
    <w:p>
      <w:pPr>
        <w:pStyle w:val="yFootnoteheading"/>
      </w:pPr>
      <w:r>
        <w:tab/>
        <w:t>[Heading amended by No. 19 of 2010 s. 18(7).]</w:t>
      </w:r>
    </w:p>
    <w:p>
      <w:pPr>
        <w:pStyle w:val="yHeading5"/>
        <w:outlineLvl w:val="0"/>
        <w:rPr>
          <w:snapToGrid w:val="0"/>
        </w:rPr>
      </w:pPr>
      <w:bookmarkStart w:id="209" w:name="_Toc378668834"/>
      <w:r>
        <w:rPr>
          <w:rStyle w:val="CharSClsNo"/>
        </w:rPr>
        <w:t>1</w:t>
      </w:r>
      <w:r>
        <w:rPr>
          <w:snapToGrid w:val="0"/>
        </w:rPr>
        <w:t xml:space="preserve">. </w:t>
      </w:r>
      <w:r>
        <w:rPr>
          <w:snapToGrid w:val="0"/>
        </w:rPr>
        <w:tab/>
        <w:t>Existing functions of Public Trustee to continue</w:t>
      </w:r>
      <w:bookmarkEnd w:id="209"/>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210" w:name="_Toc378668835"/>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210"/>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211" w:name="_Toc378668836"/>
      <w:r>
        <w:rPr>
          <w:rStyle w:val="CharSClsNo"/>
        </w:rPr>
        <w:t>3</w:t>
      </w:r>
      <w:r>
        <w:rPr>
          <w:snapToGrid w:val="0"/>
        </w:rPr>
        <w:t xml:space="preserve">. </w:t>
      </w:r>
      <w:r>
        <w:rPr>
          <w:snapToGrid w:val="0"/>
        </w:rPr>
        <w:tab/>
        <w:t>Application for administration order may be made</w:t>
      </w:r>
      <w:bookmarkEnd w:id="211"/>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212" w:name="_Toc378668837"/>
      <w:r>
        <w:rPr>
          <w:rStyle w:val="CharSClsNo"/>
        </w:rPr>
        <w:t>4</w:t>
      </w:r>
      <w:r>
        <w:rPr>
          <w:snapToGrid w:val="0"/>
        </w:rPr>
        <w:t xml:space="preserve">. </w:t>
      </w:r>
      <w:r>
        <w:rPr>
          <w:snapToGrid w:val="0"/>
        </w:rPr>
        <w:tab/>
        <w:t>References in other laws</w:t>
      </w:r>
      <w:bookmarkEnd w:id="212"/>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213" w:name="_Toc378668838"/>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213"/>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214" w:name="_Toc378668839"/>
      <w:r>
        <w:rPr>
          <w:rStyle w:val="CharSClsNo"/>
        </w:rPr>
        <w:t>6</w:t>
      </w:r>
      <w:r>
        <w:rPr>
          <w:snapToGrid w:val="0"/>
        </w:rPr>
        <w:t xml:space="preserve">. </w:t>
      </w:r>
      <w:r>
        <w:rPr>
          <w:snapToGrid w:val="0"/>
        </w:rPr>
        <w:tab/>
        <w:t>Final accounts where administration order made</w:t>
      </w:r>
      <w:bookmarkEnd w:id="214"/>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215" w:name="_Toc378668840"/>
      <w:r>
        <w:t>Notes</w:t>
      </w:r>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6" w:name="_Toc378668841"/>
      <w:r>
        <w:t>Compilation table</w:t>
      </w:r>
      <w:bookmarkEnd w:id="216"/>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rPr>
                <w:sz w:val="19"/>
              </w:rPr>
            </w:pPr>
            <w:r>
              <w:rPr>
                <w:i/>
                <w:sz w:val="19"/>
              </w:rPr>
              <w:t>Guardianship and Administration Act 1990</w:t>
            </w:r>
          </w:p>
        </w:tc>
        <w:tc>
          <w:tcPr>
            <w:tcW w:w="1131"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70"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59" w:type="dxa"/>
          </w:tcPr>
          <w:p>
            <w:pPr>
              <w:pStyle w:val="nTable"/>
              <w:spacing w:after="40"/>
              <w:rPr>
                <w:sz w:val="19"/>
              </w:rPr>
            </w:pPr>
            <w:r>
              <w:rPr>
                <w:i/>
                <w:sz w:val="19"/>
              </w:rPr>
              <w:t>Guardianship and Administration Amendment Act 1992</w:t>
            </w:r>
          </w:p>
        </w:tc>
        <w:tc>
          <w:tcPr>
            <w:tcW w:w="1131" w:type="dxa"/>
          </w:tcPr>
          <w:p>
            <w:pPr>
              <w:pStyle w:val="nTable"/>
              <w:spacing w:after="40"/>
              <w:rPr>
                <w:sz w:val="19"/>
              </w:rPr>
            </w:pPr>
            <w:r>
              <w:rPr>
                <w:sz w:val="19"/>
              </w:rPr>
              <w:t>16 of 1992</w:t>
            </w:r>
          </w:p>
        </w:tc>
        <w:tc>
          <w:tcPr>
            <w:tcW w:w="1130" w:type="dxa"/>
          </w:tcPr>
          <w:p>
            <w:pPr>
              <w:pStyle w:val="nTable"/>
              <w:spacing w:after="40"/>
              <w:rPr>
                <w:sz w:val="19"/>
              </w:rPr>
            </w:pPr>
            <w:r>
              <w:rPr>
                <w:sz w:val="19"/>
              </w:rPr>
              <w:t>17 Jun 1992</w:t>
            </w:r>
          </w:p>
        </w:tc>
        <w:tc>
          <w:tcPr>
            <w:tcW w:w="2570" w:type="dxa"/>
            <w:gridSpan w:val="2"/>
          </w:tcPr>
          <w:p>
            <w:pPr>
              <w:pStyle w:val="nTable"/>
              <w:spacing w:after="40"/>
              <w:rPr>
                <w:sz w:val="19"/>
              </w:rPr>
            </w:pPr>
            <w:r>
              <w:rPr>
                <w:sz w:val="19"/>
              </w:rPr>
              <w:t>17 Jun 1992 (see s. 2)</w:t>
            </w:r>
          </w:p>
        </w:tc>
      </w:tr>
      <w:tr>
        <w:trPr>
          <w:cantSplit/>
        </w:trPr>
        <w:tc>
          <w:tcPr>
            <w:tcW w:w="2259" w:type="dxa"/>
          </w:tcPr>
          <w:p>
            <w:pPr>
              <w:pStyle w:val="nTable"/>
              <w:spacing w:after="40"/>
              <w:rPr>
                <w:sz w:val="19"/>
              </w:rPr>
            </w:pPr>
            <w:r>
              <w:rPr>
                <w:i/>
                <w:sz w:val="19"/>
              </w:rPr>
              <w:t>Acts Amendment (Public Sector Management) Act 1994</w:t>
            </w:r>
            <w:r>
              <w:rPr>
                <w:sz w:val="19"/>
              </w:rPr>
              <w:t xml:space="preserve"> s. 3(2)</w:t>
            </w:r>
          </w:p>
        </w:tc>
        <w:tc>
          <w:tcPr>
            <w:tcW w:w="1131"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9" w:type="dxa"/>
          </w:tcPr>
          <w:p>
            <w:pPr>
              <w:pStyle w:val="nTable"/>
              <w:spacing w:after="40"/>
              <w:rPr>
                <w:sz w:val="19"/>
              </w:rPr>
            </w:pPr>
            <w:r>
              <w:rPr>
                <w:i/>
                <w:sz w:val="19"/>
              </w:rPr>
              <w:t>Guardianship and Administration Amendment Act 1996</w:t>
            </w:r>
          </w:p>
        </w:tc>
        <w:tc>
          <w:tcPr>
            <w:tcW w:w="1131" w:type="dxa"/>
          </w:tcPr>
          <w:p>
            <w:pPr>
              <w:pStyle w:val="nTable"/>
              <w:spacing w:after="40"/>
              <w:rPr>
                <w:sz w:val="19"/>
              </w:rPr>
            </w:pPr>
            <w:r>
              <w:rPr>
                <w:sz w:val="19"/>
              </w:rPr>
              <w:t>7 of 1996</w:t>
            </w:r>
          </w:p>
        </w:tc>
        <w:tc>
          <w:tcPr>
            <w:tcW w:w="1130" w:type="dxa"/>
          </w:tcPr>
          <w:p>
            <w:pPr>
              <w:pStyle w:val="nTable"/>
              <w:spacing w:after="40"/>
              <w:rPr>
                <w:sz w:val="19"/>
              </w:rPr>
            </w:pPr>
            <w:r>
              <w:rPr>
                <w:sz w:val="19"/>
              </w:rPr>
              <w:t>24 May 1996</w:t>
            </w:r>
          </w:p>
        </w:tc>
        <w:tc>
          <w:tcPr>
            <w:tcW w:w="2570"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59" w:type="dxa"/>
          </w:tcPr>
          <w:p>
            <w:pPr>
              <w:pStyle w:val="nTable"/>
              <w:spacing w:after="40"/>
              <w:rPr>
                <w:sz w:val="19"/>
              </w:rPr>
            </w:pPr>
            <w:r>
              <w:rPr>
                <w:i/>
                <w:sz w:val="19"/>
              </w:rPr>
              <w:t>Mental Health (Consequential Provisions) Act 1996</w:t>
            </w:r>
            <w:r>
              <w:rPr>
                <w:sz w:val="19"/>
              </w:rPr>
              <w:t xml:space="preserve"> Pt. 8</w:t>
            </w:r>
          </w:p>
        </w:tc>
        <w:tc>
          <w:tcPr>
            <w:tcW w:w="1131" w:type="dxa"/>
          </w:tcPr>
          <w:p>
            <w:pPr>
              <w:pStyle w:val="nTable"/>
              <w:spacing w:after="40"/>
              <w:rPr>
                <w:sz w:val="19"/>
              </w:rPr>
            </w:pPr>
            <w:r>
              <w:rPr>
                <w:sz w:val="19"/>
              </w:rPr>
              <w:t>69 of 1996</w:t>
            </w:r>
          </w:p>
        </w:tc>
        <w:tc>
          <w:tcPr>
            <w:tcW w:w="1130" w:type="dxa"/>
          </w:tcPr>
          <w:p>
            <w:pPr>
              <w:pStyle w:val="nTable"/>
              <w:spacing w:after="40"/>
              <w:rPr>
                <w:sz w:val="19"/>
              </w:rPr>
            </w:pPr>
            <w:r>
              <w:rPr>
                <w:sz w:val="19"/>
              </w:rPr>
              <w:t>13 Nov 1996</w:t>
            </w:r>
          </w:p>
        </w:tc>
        <w:tc>
          <w:tcPr>
            <w:tcW w:w="2570"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59" w:type="dxa"/>
          </w:tcPr>
          <w:p>
            <w:pPr>
              <w:pStyle w:val="nTable"/>
              <w:spacing w:after="40"/>
              <w:rPr>
                <w:sz w:val="19"/>
              </w:rPr>
            </w:pPr>
            <w:r>
              <w:rPr>
                <w:i/>
                <w:sz w:val="19"/>
              </w:rPr>
              <w:t>Acts Amendment and Repeal (Family Court) Act 1997</w:t>
            </w:r>
            <w:r>
              <w:rPr>
                <w:sz w:val="19"/>
              </w:rPr>
              <w:t xml:space="preserve"> s. 32</w:t>
            </w:r>
          </w:p>
        </w:tc>
        <w:tc>
          <w:tcPr>
            <w:tcW w:w="1131" w:type="dxa"/>
          </w:tcPr>
          <w:p>
            <w:pPr>
              <w:pStyle w:val="nTable"/>
              <w:spacing w:after="40"/>
              <w:rPr>
                <w:sz w:val="19"/>
              </w:rPr>
            </w:pPr>
            <w:r>
              <w:rPr>
                <w:sz w:val="19"/>
              </w:rPr>
              <w:t>41 of 1997</w:t>
            </w:r>
          </w:p>
        </w:tc>
        <w:tc>
          <w:tcPr>
            <w:tcW w:w="1130" w:type="dxa"/>
          </w:tcPr>
          <w:p>
            <w:pPr>
              <w:pStyle w:val="nTable"/>
              <w:spacing w:after="40"/>
              <w:rPr>
                <w:sz w:val="19"/>
              </w:rPr>
            </w:pPr>
            <w:r>
              <w:rPr>
                <w:sz w:val="19"/>
              </w:rPr>
              <w:t>9 Dec 1997</w:t>
            </w:r>
          </w:p>
        </w:tc>
        <w:tc>
          <w:tcPr>
            <w:tcW w:w="2570"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59" w:type="dxa"/>
          </w:tcPr>
          <w:p>
            <w:pPr>
              <w:pStyle w:val="nTable"/>
              <w:spacing w:after="40"/>
              <w:rPr>
                <w:sz w:val="19"/>
              </w:rPr>
            </w:pPr>
            <w:r>
              <w:rPr>
                <w:i/>
                <w:sz w:val="19"/>
              </w:rPr>
              <w:t>Statutes (Repeals and Minor Amendments) Act 1997</w:t>
            </w:r>
            <w:r>
              <w:rPr>
                <w:sz w:val="19"/>
              </w:rPr>
              <w:t xml:space="preserve"> s. 67</w:t>
            </w:r>
          </w:p>
        </w:tc>
        <w:tc>
          <w:tcPr>
            <w:tcW w:w="1131"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59" w:type="dxa"/>
          </w:tcPr>
          <w:p>
            <w:pPr>
              <w:pStyle w:val="nTable"/>
              <w:spacing w:after="40"/>
              <w:rPr>
                <w:sz w:val="19"/>
              </w:rPr>
            </w:pPr>
            <w:r>
              <w:rPr>
                <w:i/>
                <w:sz w:val="19"/>
              </w:rPr>
              <w:t>Guardianship and Administration Amendment Act 1998</w:t>
            </w:r>
          </w:p>
        </w:tc>
        <w:tc>
          <w:tcPr>
            <w:tcW w:w="1131" w:type="dxa"/>
          </w:tcPr>
          <w:p>
            <w:pPr>
              <w:pStyle w:val="nTable"/>
              <w:spacing w:after="40"/>
              <w:rPr>
                <w:sz w:val="19"/>
              </w:rPr>
            </w:pPr>
            <w:r>
              <w:rPr>
                <w:sz w:val="19"/>
              </w:rPr>
              <w:t>8 of 1998</w:t>
            </w:r>
          </w:p>
        </w:tc>
        <w:tc>
          <w:tcPr>
            <w:tcW w:w="1130"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w:t>
            </w:r>
          </w:p>
        </w:tc>
      </w:tr>
      <w:tr>
        <w:trPr>
          <w:cantSplit/>
        </w:trPr>
        <w:tc>
          <w:tcPr>
            <w:tcW w:w="2259" w:type="dxa"/>
          </w:tcPr>
          <w:p>
            <w:pPr>
              <w:pStyle w:val="nTable"/>
              <w:spacing w:after="40"/>
              <w:rPr>
                <w:sz w:val="19"/>
              </w:rPr>
            </w:pPr>
            <w:r>
              <w:rPr>
                <w:i/>
                <w:sz w:val="19"/>
              </w:rPr>
              <w:t>Guardianship and Administration Amendment Act 2000</w:t>
            </w:r>
            <w:r>
              <w:rPr>
                <w:sz w:val="19"/>
                <w:vertAlign w:val="superscript"/>
              </w:rPr>
              <w:t> 8</w:t>
            </w:r>
          </w:p>
        </w:tc>
        <w:tc>
          <w:tcPr>
            <w:tcW w:w="1131" w:type="dxa"/>
          </w:tcPr>
          <w:p>
            <w:pPr>
              <w:pStyle w:val="nTable"/>
              <w:spacing w:after="40"/>
              <w:rPr>
                <w:sz w:val="19"/>
              </w:rPr>
            </w:pPr>
            <w:r>
              <w:rPr>
                <w:sz w:val="19"/>
              </w:rPr>
              <w:t>70 of 2000</w:t>
            </w:r>
          </w:p>
        </w:tc>
        <w:tc>
          <w:tcPr>
            <w:tcW w:w="1130" w:type="dxa"/>
          </w:tcPr>
          <w:p>
            <w:pPr>
              <w:pStyle w:val="nTable"/>
              <w:spacing w:after="40"/>
              <w:rPr>
                <w:sz w:val="19"/>
              </w:rPr>
            </w:pPr>
            <w:r>
              <w:rPr>
                <w:sz w:val="19"/>
              </w:rPr>
              <w:t>4 Dec 2000</w:t>
            </w:r>
          </w:p>
        </w:tc>
        <w:tc>
          <w:tcPr>
            <w:tcW w:w="2570" w:type="dxa"/>
            <w:gridSpan w:val="2"/>
          </w:tcPr>
          <w:p>
            <w:pPr>
              <w:pStyle w:val="nTable"/>
              <w:spacing w:after="40"/>
              <w:rPr>
                <w:sz w:val="19"/>
              </w:rPr>
            </w:pPr>
            <w:r>
              <w:rPr>
                <w:sz w:val="19"/>
              </w:rPr>
              <w:t>4 Dec 2000 (see s. 2)</w:t>
            </w:r>
          </w:p>
        </w:tc>
      </w:tr>
      <w:tr>
        <w:trPr>
          <w:cantSplit/>
        </w:trPr>
        <w:tc>
          <w:tcPr>
            <w:tcW w:w="2259" w:type="dxa"/>
          </w:tcPr>
          <w:p>
            <w:pPr>
              <w:pStyle w:val="nTable"/>
              <w:spacing w:after="40"/>
              <w:rPr>
                <w:i/>
                <w:sz w:val="19"/>
              </w:rPr>
            </w:pPr>
            <w:r>
              <w:rPr>
                <w:i/>
                <w:sz w:val="19"/>
              </w:rPr>
              <w:t xml:space="preserve">Acts Amendment (Lesbian and Gay Law Reform) Act 2002 </w:t>
            </w:r>
            <w:r>
              <w:rPr>
                <w:sz w:val="19"/>
              </w:rPr>
              <w:t>Pt. 10</w:t>
            </w:r>
          </w:p>
        </w:tc>
        <w:tc>
          <w:tcPr>
            <w:tcW w:w="1131" w:type="dxa"/>
          </w:tcPr>
          <w:p>
            <w:pPr>
              <w:pStyle w:val="nTable"/>
              <w:spacing w:after="40"/>
              <w:rPr>
                <w:sz w:val="19"/>
              </w:rPr>
            </w:pPr>
            <w:r>
              <w:rPr>
                <w:sz w:val="19"/>
              </w:rPr>
              <w:t>3 of 2002</w:t>
            </w:r>
          </w:p>
        </w:tc>
        <w:tc>
          <w:tcPr>
            <w:tcW w:w="1130" w:type="dxa"/>
          </w:tcPr>
          <w:p>
            <w:pPr>
              <w:pStyle w:val="nTable"/>
              <w:spacing w:after="40"/>
              <w:rPr>
                <w:sz w:val="19"/>
              </w:rPr>
            </w:pPr>
            <w:r>
              <w:rPr>
                <w:sz w:val="19"/>
              </w:rPr>
              <w:t>17 Apr 2002</w:t>
            </w:r>
          </w:p>
        </w:tc>
        <w:tc>
          <w:tcPr>
            <w:tcW w:w="257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59" w:type="dxa"/>
          </w:tcPr>
          <w:p>
            <w:pPr>
              <w:pStyle w:val="nTable"/>
              <w:spacing w:after="40"/>
              <w:rPr>
                <w:i/>
                <w:sz w:val="19"/>
              </w:rPr>
            </w:pPr>
            <w:r>
              <w:rPr>
                <w:i/>
                <w:sz w:val="19"/>
              </w:rPr>
              <w:t xml:space="preserve">Sentencing Legislation Amendment and Repeal Act 2003 </w:t>
            </w:r>
            <w:r>
              <w:rPr>
                <w:sz w:val="19"/>
              </w:rPr>
              <w:t>s. 70</w:t>
            </w:r>
          </w:p>
        </w:tc>
        <w:tc>
          <w:tcPr>
            <w:tcW w:w="1131"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rPr>
                <w:sz w:val="19"/>
              </w:rPr>
            </w:pPr>
            <w:r>
              <w:rPr>
                <w:i/>
                <w:sz w:val="19"/>
              </w:rPr>
              <w:t>Acts Amendment and Repeal (Courts and Legal Practice) Act 2003</w:t>
            </w:r>
            <w:r>
              <w:rPr>
                <w:sz w:val="19"/>
              </w:rPr>
              <w:t xml:space="preserve"> s. 40</w:t>
            </w:r>
          </w:p>
        </w:tc>
        <w:tc>
          <w:tcPr>
            <w:tcW w:w="1131"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7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rPr>
                <w:i/>
                <w:sz w:val="19"/>
              </w:rPr>
            </w:pPr>
            <w:r>
              <w:rPr>
                <w:i/>
                <w:sz w:val="19"/>
              </w:rPr>
              <w:t xml:space="preserve">Criminal Code Amendment Act 2004 </w:t>
            </w:r>
            <w:r>
              <w:rPr>
                <w:sz w:val="19"/>
              </w:rPr>
              <w:t>s. 58</w:t>
            </w:r>
          </w:p>
        </w:tc>
        <w:tc>
          <w:tcPr>
            <w:tcW w:w="1131"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rPr>
          <w:cantSplit/>
        </w:trPr>
        <w:tc>
          <w:tcPr>
            <w:tcW w:w="2259" w:type="dxa"/>
          </w:tcPr>
          <w:p>
            <w:pPr>
              <w:pStyle w:val="nTable"/>
              <w:spacing w:after="40"/>
              <w:rPr>
                <w:i/>
                <w:sz w:val="19"/>
              </w:rPr>
            </w:pPr>
            <w:r>
              <w:rPr>
                <w:i/>
                <w:snapToGrid w:val="0"/>
                <w:sz w:val="19"/>
              </w:rPr>
              <w:t>Children and Community Services Act 2004</w:t>
            </w:r>
            <w:r>
              <w:rPr>
                <w:snapToGrid w:val="0"/>
                <w:sz w:val="19"/>
              </w:rPr>
              <w:t xml:space="preserve"> Sch. </w:t>
            </w:r>
            <w:r>
              <w:t>2 cl. 11</w:t>
            </w:r>
          </w:p>
        </w:tc>
        <w:tc>
          <w:tcPr>
            <w:tcW w:w="1131" w:type="dxa"/>
          </w:tcPr>
          <w:p>
            <w:pPr>
              <w:pStyle w:val="nTable"/>
              <w:spacing w:after="40"/>
              <w:rPr>
                <w:sz w:val="19"/>
              </w:rPr>
            </w:pPr>
            <w:r>
              <w:rPr>
                <w:snapToGrid w:val="0"/>
                <w:sz w:val="19"/>
              </w:rPr>
              <w:t>34 of 2004</w:t>
            </w:r>
          </w:p>
        </w:tc>
        <w:tc>
          <w:tcPr>
            <w:tcW w:w="1130" w:type="dxa"/>
          </w:tcPr>
          <w:p>
            <w:pPr>
              <w:pStyle w:val="nTable"/>
              <w:spacing w:after="40"/>
              <w:rPr>
                <w:sz w:val="19"/>
              </w:rPr>
            </w:pPr>
            <w:r>
              <w:rPr>
                <w:sz w:val="19"/>
              </w:rPr>
              <w:t>20 Oct 2004</w:t>
            </w:r>
          </w:p>
        </w:tc>
        <w:tc>
          <w:tcPr>
            <w:tcW w:w="257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tcPr>
          <w:p>
            <w:pPr>
              <w:pStyle w:val="nTable"/>
              <w:spacing w:after="40"/>
              <w:rPr>
                <w:rFonts w:ascii="Times" w:hAnsi="Times"/>
                <w:i/>
                <w:sz w:val="19"/>
              </w:rPr>
            </w:pPr>
            <w:r>
              <w:rPr>
                <w:rFonts w:ascii="Times" w:hAnsi="Times"/>
                <w:i/>
                <w:snapToGrid w:val="0"/>
                <w:sz w:val="19"/>
              </w:rPr>
              <w:t>Acts Amendment (Court of Appeal) Act 2004</w:t>
            </w:r>
            <w:r>
              <w:rPr>
                <w:rFonts w:ascii="Times" w:hAnsi="Times"/>
                <w:snapToGrid w:val="0"/>
                <w:sz w:val="19"/>
              </w:rPr>
              <w:t xml:space="preserve"> s. 37</w:t>
            </w:r>
            <w:r>
              <w:rPr>
                <w:sz w:val="19"/>
              </w:rPr>
              <w:t xml:space="preserve"> (Sch. 1 cl. 7)</w:t>
            </w:r>
            <w:r>
              <w:rPr>
                <w:rFonts w:ascii="Times" w:hAnsi="Times"/>
                <w:snapToGrid w:val="0"/>
                <w:sz w:val="19"/>
                <w:vertAlign w:val="superscript"/>
              </w:rPr>
              <w:t xml:space="preserve"> 9</w:t>
            </w:r>
          </w:p>
        </w:tc>
        <w:tc>
          <w:tcPr>
            <w:tcW w:w="1131" w:type="dxa"/>
          </w:tcPr>
          <w:p>
            <w:pPr>
              <w:pStyle w:val="nTable"/>
              <w:spacing w:after="40"/>
              <w:rPr>
                <w:sz w:val="19"/>
              </w:rPr>
            </w:pPr>
            <w:r>
              <w:rPr>
                <w:snapToGrid w:val="0"/>
                <w:sz w:val="19"/>
              </w:rPr>
              <w:t>45 of 2004 (as amended by No. 2 of 2008 s. 75(3))</w:t>
            </w:r>
          </w:p>
        </w:tc>
        <w:tc>
          <w:tcPr>
            <w:tcW w:w="1130" w:type="dxa"/>
          </w:tcPr>
          <w:p>
            <w:pPr>
              <w:pStyle w:val="nTable"/>
              <w:spacing w:after="40"/>
              <w:rPr>
                <w:sz w:val="19"/>
              </w:rPr>
            </w:pPr>
            <w:r>
              <w:rPr>
                <w:sz w:val="19"/>
              </w:rPr>
              <w:t>9 Nov 2004</w:t>
            </w:r>
          </w:p>
        </w:tc>
        <w:tc>
          <w:tcPr>
            <w:tcW w:w="2570" w:type="dxa"/>
            <w:gridSpan w:val="2"/>
          </w:tcPr>
          <w:p>
            <w:pPr>
              <w:pStyle w:val="nTable"/>
              <w:spacing w:after="40"/>
              <w:rPr>
                <w:sz w:val="19"/>
              </w:rPr>
            </w:pPr>
            <w:r>
              <w:rPr>
                <w:sz w:val="19"/>
              </w:rPr>
              <w:t>Sch. 1 cl. 7 (the amendments to s. 18(1) and 19(b)):</w:t>
            </w:r>
            <w:r>
              <w:rPr>
                <w:sz w:val="19"/>
              </w:rPr>
              <w:br/>
            </w:r>
            <w:r>
              <w:rPr>
                <w:snapToGrid w:val="0"/>
                <w:sz w:val="19"/>
              </w:rPr>
              <w:t xml:space="preserve">1 Feb 2005 (see s. 2 and </w:t>
            </w:r>
            <w:r>
              <w:rPr>
                <w:i/>
                <w:snapToGrid w:val="0"/>
                <w:sz w:val="19"/>
              </w:rPr>
              <w:t>Gazette</w:t>
            </w:r>
            <w:r>
              <w:rPr>
                <w:snapToGrid w:val="0"/>
                <w:sz w:val="19"/>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rPr>
              <w:t xml:space="preserve">Courts Legislation Amendment and Repeal Act 2004 </w:t>
            </w:r>
            <w:r>
              <w:rPr>
                <w:snapToGrid w:val="0"/>
                <w:sz w:val="19"/>
              </w:rPr>
              <w:t>s. 141</w:t>
            </w:r>
          </w:p>
        </w:tc>
        <w:tc>
          <w:tcPr>
            <w:tcW w:w="1131" w:type="dxa"/>
            <w:tcBorders>
              <w:top w:val="nil"/>
              <w:bottom w:val="nil"/>
            </w:tcBorders>
          </w:tcPr>
          <w:p>
            <w:pPr>
              <w:pStyle w:val="nTable"/>
              <w:spacing w:after="40"/>
              <w:rPr>
                <w:snapToGrid w:val="0"/>
                <w:sz w:val="19"/>
              </w:rPr>
            </w:pPr>
            <w:r>
              <w:rPr>
                <w:snapToGrid w:val="0"/>
                <w:sz w:val="19"/>
              </w:rPr>
              <w:t>59 of 2004</w:t>
            </w:r>
          </w:p>
        </w:tc>
        <w:tc>
          <w:tcPr>
            <w:tcW w:w="1130" w:type="dxa"/>
            <w:tcBorders>
              <w:top w:val="nil"/>
              <w:bottom w:val="nil"/>
            </w:tcBorders>
          </w:tcPr>
          <w:p>
            <w:pPr>
              <w:pStyle w:val="nTable"/>
              <w:spacing w:after="40"/>
              <w:rPr>
                <w:sz w:val="19"/>
              </w:rPr>
            </w:pPr>
            <w:r>
              <w:rPr>
                <w:snapToGrid w:val="0"/>
                <w:sz w:val="19"/>
              </w:rPr>
              <w:t>23 Nov 2004</w:t>
            </w:r>
          </w:p>
        </w:tc>
        <w:tc>
          <w:tcPr>
            <w:tcW w:w="2570" w:type="dxa"/>
            <w:gridSpan w:val="2"/>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1"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gridSpan w:val="2"/>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Criminal Procedure and Appeals (Consequential and Other Provisions) Act 2004</w:t>
            </w:r>
            <w:r>
              <w:rPr>
                <w:snapToGrid w:val="0"/>
                <w:sz w:val="19"/>
              </w:rPr>
              <w:t xml:space="preserve"> s. 82</w:t>
            </w:r>
          </w:p>
        </w:tc>
        <w:tc>
          <w:tcPr>
            <w:tcW w:w="1131" w:type="dxa"/>
            <w:tcBorders>
              <w:top w:val="nil"/>
              <w:bottom w:val="nil"/>
            </w:tcBorders>
          </w:tcPr>
          <w:p>
            <w:pPr>
              <w:pStyle w:val="nTable"/>
              <w:spacing w:after="40"/>
              <w:rPr>
                <w:rFonts w:ascii="Times" w:hAnsi="Times"/>
                <w:sz w:val="19"/>
              </w:rPr>
            </w:pPr>
            <w:r>
              <w:rPr>
                <w:snapToGrid w:val="0"/>
                <w:sz w:val="19"/>
              </w:rPr>
              <w:t>84 of 2004</w:t>
            </w:r>
          </w:p>
        </w:tc>
        <w:tc>
          <w:tcPr>
            <w:tcW w:w="1130" w:type="dxa"/>
            <w:tcBorders>
              <w:top w:val="nil"/>
              <w:bottom w:val="nil"/>
            </w:tcBorders>
          </w:tcPr>
          <w:p>
            <w:pPr>
              <w:pStyle w:val="nTable"/>
              <w:spacing w:after="40"/>
              <w:rPr>
                <w:rFonts w:ascii="Times" w:hAnsi="Times"/>
                <w:sz w:val="19"/>
              </w:rPr>
            </w:pPr>
            <w:r>
              <w:rPr>
                <w:sz w:val="19"/>
              </w:rPr>
              <w:t>16 Dec 2004</w:t>
            </w:r>
          </w:p>
        </w:tc>
        <w:tc>
          <w:tcPr>
            <w:tcW w:w="2570" w:type="dxa"/>
            <w:gridSpan w:val="2"/>
            <w:tcBorders>
              <w:top w:val="nil"/>
              <w:bottom w:val="nil"/>
            </w:tcBorders>
          </w:tcPr>
          <w:p>
            <w:pPr>
              <w:pStyle w:val="nTable"/>
              <w:spacing w:after="40"/>
              <w:rPr>
                <w:rFonts w:ascii="Times" w:hAnsi="Times"/>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rPr>
              <w:t xml:space="preserve">the </w:t>
            </w:r>
            <w:r>
              <w:rPr>
                <w:i/>
                <w:snapToGrid w:val="0"/>
                <w:sz w:val="19"/>
              </w:rPr>
              <w:t>Children and Community Services Act 2004</w:t>
            </w:r>
            <w:r>
              <w:rPr>
                <w:iCs/>
                <w:snapToGrid w:val="0"/>
                <w:sz w:val="19"/>
              </w:rPr>
              <w:t xml:space="preserve">, </w:t>
            </w:r>
            <w:r>
              <w:rPr>
                <w:sz w:val="19"/>
              </w:rPr>
              <w:t xml:space="preserve">the </w:t>
            </w:r>
            <w:r>
              <w:rPr>
                <w:i/>
                <w:snapToGrid w:val="0"/>
                <w:sz w:val="19"/>
              </w:rPr>
              <w:t>Courts Legislation Amendment and Repeal Act 2004</w:t>
            </w:r>
            <w:r>
              <w:rPr>
                <w:snapToGrid w:val="0"/>
                <w:sz w:val="19"/>
              </w:rPr>
              <w:t xml:space="preserve"> and the </w:t>
            </w:r>
            <w:r>
              <w:rPr>
                <w:i/>
                <w:snapToGrid w:val="0"/>
                <w:sz w:val="19"/>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1" w:type="dxa"/>
            <w:tcBorders>
              <w:top w:val="nil"/>
              <w:bottom w:val="nil"/>
            </w:tcBorders>
          </w:tcPr>
          <w:p>
            <w:pPr>
              <w:pStyle w:val="nTable"/>
              <w:spacing w:after="40"/>
              <w:rPr>
                <w:rFonts w:ascii="Times" w:hAnsi="Times"/>
                <w:sz w:val="19"/>
              </w:rPr>
            </w:pPr>
            <w:r>
              <w:rPr>
                <w:sz w:val="19"/>
              </w:rPr>
              <w:t>35 of 2006</w:t>
            </w:r>
          </w:p>
        </w:tc>
        <w:tc>
          <w:tcPr>
            <w:tcW w:w="1130" w:type="dxa"/>
            <w:tcBorders>
              <w:top w:val="nil"/>
              <w:bottom w:val="nil"/>
            </w:tcBorders>
          </w:tcPr>
          <w:p>
            <w:pPr>
              <w:pStyle w:val="nTable"/>
              <w:spacing w:after="40"/>
              <w:rPr>
                <w:rFonts w:ascii="Times" w:hAnsi="Times"/>
                <w:sz w:val="19"/>
              </w:rPr>
            </w:pPr>
            <w:r>
              <w:rPr>
                <w:sz w:val="19"/>
              </w:rPr>
              <w:t>4 Jul 2006</w:t>
            </w:r>
          </w:p>
        </w:tc>
        <w:tc>
          <w:tcPr>
            <w:tcW w:w="2570" w:type="dxa"/>
            <w:gridSpan w:val="2"/>
            <w:tcBorders>
              <w:top w:val="nil"/>
              <w:bottom w:val="nil"/>
            </w:tcBorders>
          </w:tcPr>
          <w:p>
            <w:pPr>
              <w:pStyle w:val="nTable"/>
              <w:spacing w:after="40"/>
              <w:rPr>
                <w:rFonts w:ascii="Times" w:hAnsi="Times"/>
                <w:sz w:val="19"/>
              </w:rPr>
            </w:pPr>
            <w:r>
              <w:rPr>
                <w:snapToGrid w:val="0"/>
                <w:sz w:val="19"/>
              </w:rPr>
              <w:t xml:space="preserve">15 Jul 2006 (see s. 2 and </w:t>
            </w:r>
            <w:r>
              <w:rPr>
                <w:i/>
                <w:iCs/>
                <w:snapToGrid w:val="0"/>
                <w:sz w:val="19"/>
              </w:rPr>
              <w:t>Gazette</w:t>
            </w:r>
            <w:r>
              <w:rPr>
                <w:snapToGrid w:val="0"/>
                <w:sz w:val="19"/>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rPr>
              <w:t>Criminal Investigation (Consequential Provisions) Act 2006</w:t>
            </w:r>
            <w:r>
              <w:rPr>
                <w:iCs/>
                <w:snapToGrid w:val="0"/>
                <w:sz w:val="19"/>
              </w:rPr>
              <w:t xml:space="preserve"> s. 73</w:t>
            </w:r>
          </w:p>
        </w:tc>
        <w:tc>
          <w:tcPr>
            <w:tcW w:w="1131" w:type="dxa"/>
            <w:tcBorders>
              <w:top w:val="nil"/>
              <w:bottom w:val="nil"/>
            </w:tcBorders>
          </w:tcPr>
          <w:p>
            <w:pPr>
              <w:pStyle w:val="nTable"/>
              <w:spacing w:after="40"/>
              <w:rPr>
                <w:sz w:val="19"/>
              </w:rPr>
            </w:pPr>
            <w:r>
              <w:rPr>
                <w:snapToGrid w:val="0"/>
                <w:sz w:val="19"/>
              </w:rPr>
              <w:t>59 of 2006</w:t>
            </w:r>
          </w:p>
        </w:tc>
        <w:tc>
          <w:tcPr>
            <w:tcW w:w="1130" w:type="dxa"/>
            <w:tcBorders>
              <w:top w:val="nil"/>
              <w:bottom w:val="nil"/>
            </w:tcBorders>
          </w:tcPr>
          <w:p>
            <w:pPr>
              <w:pStyle w:val="nTable"/>
              <w:spacing w:after="40"/>
              <w:rPr>
                <w:sz w:val="19"/>
              </w:rPr>
            </w:pPr>
            <w:r>
              <w:rPr>
                <w:sz w:val="19"/>
              </w:rPr>
              <w:t>16 Nov 2006</w:t>
            </w:r>
          </w:p>
        </w:tc>
        <w:tc>
          <w:tcPr>
            <w:tcW w:w="2570" w:type="dxa"/>
            <w:gridSpan w:val="2"/>
            <w:tcBorders>
              <w:top w:val="nil"/>
              <w:bottom w:val="nil"/>
            </w:tcBorders>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z w:val="19"/>
              </w:rPr>
              <w:t>Wills Amendment Act 2007</w:t>
            </w:r>
            <w:r>
              <w:rPr>
                <w:iCs/>
                <w:sz w:val="19"/>
              </w:rPr>
              <w:t xml:space="preserve"> s. 25</w:t>
            </w:r>
          </w:p>
        </w:tc>
        <w:tc>
          <w:tcPr>
            <w:tcW w:w="1131" w:type="dxa"/>
            <w:tcBorders>
              <w:top w:val="nil"/>
              <w:bottom w:val="nil"/>
            </w:tcBorders>
          </w:tcPr>
          <w:p>
            <w:pPr>
              <w:pStyle w:val="nTable"/>
              <w:spacing w:after="40"/>
              <w:rPr>
                <w:snapToGrid w:val="0"/>
                <w:sz w:val="19"/>
              </w:rPr>
            </w:pPr>
            <w:r>
              <w:rPr>
                <w:snapToGrid w:val="0"/>
                <w:sz w:val="19"/>
              </w:rPr>
              <w:t>27 of 2007</w:t>
            </w:r>
          </w:p>
        </w:tc>
        <w:tc>
          <w:tcPr>
            <w:tcW w:w="1130" w:type="dxa"/>
            <w:tcBorders>
              <w:top w:val="nil"/>
              <w:bottom w:val="nil"/>
            </w:tcBorders>
          </w:tcPr>
          <w:p>
            <w:pPr>
              <w:pStyle w:val="nTable"/>
              <w:spacing w:after="40"/>
              <w:rPr>
                <w:sz w:val="19"/>
              </w:rPr>
            </w:pPr>
            <w:r>
              <w:rPr>
                <w:snapToGrid w:val="0"/>
                <w:sz w:val="19"/>
              </w:rPr>
              <w:t>26 Oct 2007</w:t>
            </w:r>
          </w:p>
        </w:tc>
        <w:tc>
          <w:tcPr>
            <w:tcW w:w="2570" w:type="dxa"/>
            <w:gridSpan w:val="2"/>
            <w:tcBorders>
              <w:top w:val="nil"/>
              <w:bottom w:val="nil"/>
            </w:tcBorders>
          </w:tcPr>
          <w:p>
            <w:pPr>
              <w:pStyle w:val="nTable"/>
              <w:spacing w:after="40"/>
              <w:rPr>
                <w:snapToGrid w:val="0"/>
                <w:sz w:val="19"/>
              </w:rPr>
            </w:pPr>
            <w:r>
              <w:rPr>
                <w:snapToGrid w:val="0"/>
                <w:sz w:val="19"/>
              </w:rPr>
              <w:t xml:space="preserve">9 Feb 2008 (see s. 2 and </w:t>
            </w:r>
            <w:r>
              <w:rPr>
                <w:i/>
                <w:iCs/>
                <w:snapToGrid w:val="0"/>
                <w:sz w:val="19"/>
              </w:rPr>
              <w:t>Gazette</w:t>
            </w:r>
            <w:r>
              <w:rPr>
                <w:snapToGrid w:val="0"/>
                <w:sz w:val="19"/>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1" w:type="dxa"/>
            <w:tcBorders>
              <w:top w:val="nil"/>
              <w:bottom w:val="nil"/>
            </w:tcBorders>
          </w:tcPr>
          <w:p>
            <w:pPr>
              <w:pStyle w:val="nTable"/>
              <w:spacing w:after="40"/>
              <w:rPr>
                <w:snapToGrid w:val="0"/>
                <w:sz w:val="19"/>
              </w:rPr>
            </w:pPr>
            <w:r>
              <w:rPr>
                <w:sz w:val="19"/>
              </w:rPr>
              <w:t>5 of 2008</w:t>
            </w:r>
          </w:p>
        </w:tc>
        <w:tc>
          <w:tcPr>
            <w:tcW w:w="1130" w:type="dxa"/>
            <w:tcBorders>
              <w:top w:val="nil"/>
              <w:bottom w:val="nil"/>
            </w:tcBorders>
          </w:tcPr>
          <w:p>
            <w:pPr>
              <w:pStyle w:val="nTable"/>
              <w:spacing w:after="40"/>
              <w:rPr>
                <w:snapToGrid w:val="0"/>
                <w:sz w:val="19"/>
              </w:rPr>
            </w:pPr>
            <w:r>
              <w:rPr>
                <w:sz w:val="19"/>
              </w:rPr>
              <w:t>31 Mar 2008</w:t>
            </w:r>
          </w:p>
        </w:tc>
        <w:tc>
          <w:tcPr>
            <w:tcW w:w="2570" w:type="dxa"/>
            <w:gridSpan w:val="2"/>
            <w:tcBorders>
              <w:top w:val="nil"/>
              <w:bottom w:val="nil"/>
            </w:tcBorders>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s. 667</w:t>
            </w:r>
          </w:p>
        </w:tc>
        <w:tc>
          <w:tcPr>
            <w:tcW w:w="1131" w:type="dxa"/>
            <w:tcBorders>
              <w:top w:val="nil"/>
              <w:bottom w:val="nil"/>
            </w:tcBorders>
          </w:tcPr>
          <w:p>
            <w:pPr>
              <w:pStyle w:val="nTable"/>
              <w:spacing w:after="40"/>
              <w:rPr>
                <w:sz w:val="19"/>
              </w:rPr>
            </w:pPr>
            <w:r>
              <w:rPr>
                <w:sz w:val="19"/>
              </w:rPr>
              <w:t>21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1" w:type="dxa"/>
            <w:tcBorders>
              <w:top w:val="nil"/>
              <w:bottom w:val="nil"/>
            </w:tcBorders>
          </w:tcPr>
          <w:p>
            <w:pPr>
              <w:pStyle w:val="nTable"/>
              <w:spacing w:after="40"/>
              <w:rPr>
                <w:sz w:val="19"/>
              </w:rPr>
            </w:pPr>
            <w:r>
              <w:rPr>
                <w:sz w:val="19"/>
              </w:rPr>
              <w:t>22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1" w:type="dxa"/>
            <w:tcBorders>
              <w:top w:val="nil"/>
              <w:bottom w:val="nil"/>
            </w:tcBorders>
          </w:tcPr>
          <w:p>
            <w:pPr>
              <w:pStyle w:val="nTable"/>
              <w:spacing w:after="40"/>
              <w:rPr>
                <w:sz w:val="19"/>
              </w:rPr>
            </w:pPr>
            <w:r>
              <w:rPr>
                <w:sz w:val="19"/>
              </w:rPr>
              <w:t>25 of 2008</w:t>
            </w:r>
          </w:p>
        </w:tc>
        <w:tc>
          <w:tcPr>
            <w:tcW w:w="1130" w:type="dxa"/>
            <w:tcBorders>
              <w:top w:val="nil"/>
              <w:bottom w:val="nil"/>
            </w:tcBorders>
          </w:tcPr>
          <w:p>
            <w:pPr>
              <w:pStyle w:val="nTable"/>
              <w:spacing w:after="40"/>
              <w:rPr>
                <w:sz w:val="19"/>
              </w:rPr>
            </w:pPr>
            <w:r>
              <w:rPr>
                <w:sz w:val="19"/>
              </w:rPr>
              <w:t>19 Jun 2008</w:t>
            </w:r>
          </w:p>
        </w:tc>
        <w:tc>
          <w:tcPr>
            <w:tcW w:w="2570" w:type="dxa"/>
            <w:gridSpan w:val="2"/>
            <w:tcBorders>
              <w:top w:val="nil"/>
              <w:bottom w:val="nil"/>
            </w:tcBorders>
          </w:tcPr>
          <w:p>
            <w:pPr>
              <w:pStyle w:val="nTable"/>
              <w:spacing w:after="40"/>
              <w:rPr>
                <w:snapToGrid w:val="0"/>
                <w:sz w:val="19"/>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1" w:type="dxa"/>
            <w:tcBorders>
              <w:top w:val="nil"/>
              <w:bottom w:val="nil"/>
            </w:tcBorders>
          </w:tcPr>
          <w:p>
            <w:pPr>
              <w:pStyle w:val="nTable"/>
              <w:spacing w:after="40"/>
              <w:rPr>
                <w:sz w:val="19"/>
              </w:rPr>
            </w:pPr>
            <w:r>
              <w:rPr>
                <w:sz w:val="19"/>
              </w:rPr>
              <w:t>47 of 2008</w:t>
            </w:r>
          </w:p>
        </w:tc>
        <w:tc>
          <w:tcPr>
            <w:tcW w:w="1130" w:type="dxa"/>
            <w:tcBorders>
              <w:top w:val="nil"/>
              <w:bottom w:val="nil"/>
            </w:tcBorders>
          </w:tcPr>
          <w:p>
            <w:pPr>
              <w:pStyle w:val="nTable"/>
              <w:spacing w:after="40"/>
              <w:rPr>
                <w:sz w:val="19"/>
              </w:rPr>
            </w:pPr>
            <w:r>
              <w:rPr>
                <w:sz w:val="19"/>
              </w:rPr>
              <w:t>10 Dec 2008</w:t>
            </w:r>
          </w:p>
        </w:tc>
        <w:tc>
          <w:tcPr>
            <w:tcW w:w="2570" w:type="dxa"/>
            <w:gridSpan w:val="2"/>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sz w:val="19"/>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59"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1"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cantSplit/>
        </w:trPr>
        <w:tc>
          <w:tcPr>
            <w:tcW w:w="2259"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1"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70" w:type="dxa"/>
            <w:gridSpan w:val="2"/>
          </w:tcPr>
          <w:p>
            <w:pPr>
              <w:pStyle w:val="nTable"/>
              <w:spacing w:after="40"/>
              <w:rPr>
                <w:sz w:val="19"/>
              </w:rPr>
            </w:pPr>
            <w:r>
              <w:rPr>
                <w:sz w:val="19"/>
              </w:rPr>
              <w:t>17 Sep 2009 (see s. 2(b))</w:t>
            </w:r>
          </w:p>
        </w:tc>
      </w:tr>
      <w:tr>
        <w:trPr>
          <w:cantSplit/>
        </w:trPr>
        <w:tc>
          <w:tcPr>
            <w:tcW w:w="7090" w:type="dxa"/>
            <w:gridSpan w:val="5"/>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r>
        <w:trPr>
          <w:gridAfter w:val="1"/>
          <w:wAfter w:w="8" w:type="dxa"/>
          <w:cantSplit/>
        </w:trPr>
        <w:tc>
          <w:tcPr>
            <w:tcW w:w="2259"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18 and 51</w:t>
            </w:r>
          </w:p>
        </w:tc>
        <w:tc>
          <w:tcPr>
            <w:tcW w:w="1131" w:type="dxa"/>
          </w:tcPr>
          <w:p>
            <w:pPr>
              <w:pStyle w:val="nTable"/>
              <w:spacing w:after="40"/>
              <w:rPr>
                <w:snapToGrid w:val="0"/>
                <w:sz w:val="19"/>
              </w:rPr>
            </w:pPr>
            <w:r>
              <w:rPr>
                <w:snapToGrid w:val="0"/>
                <w:sz w:val="19"/>
              </w:rPr>
              <w:t>19 of 2010</w:t>
            </w:r>
          </w:p>
        </w:tc>
        <w:tc>
          <w:tcPr>
            <w:tcW w:w="1130" w:type="dxa"/>
          </w:tcPr>
          <w:p>
            <w:pPr>
              <w:pStyle w:val="nTable"/>
              <w:spacing w:after="40"/>
              <w:rPr>
                <w:snapToGrid w:val="0"/>
                <w:sz w:val="19"/>
              </w:rPr>
            </w:pPr>
            <w:r>
              <w:rPr>
                <w:snapToGrid w:val="0"/>
                <w:sz w:val="19"/>
              </w:rPr>
              <w:t>28 Jun 2010</w:t>
            </w:r>
          </w:p>
        </w:tc>
        <w:tc>
          <w:tcPr>
            <w:tcW w:w="2562"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8" w:type="dxa"/>
          <w:cantSplit/>
        </w:trPr>
        <w:tc>
          <w:tcPr>
            <w:tcW w:w="2259" w:type="dxa"/>
            <w:tcBorders>
              <w:bottom w:val="single" w:sz="4" w:space="0" w:color="auto"/>
            </w:tcBorders>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1" w:type="dxa"/>
            <w:tcBorders>
              <w:bottom w:val="single" w:sz="4" w:space="0" w:color="auto"/>
            </w:tcBorders>
          </w:tcPr>
          <w:p>
            <w:pPr>
              <w:pStyle w:val="nTable"/>
              <w:spacing w:after="40"/>
              <w:rPr>
                <w:snapToGrid w:val="0"/>
                <w:sz w:val="19"/>
              </w:rPr>
            </w:pPr>
            <w:r>
              <w:rPr>
                <w:snapToGrid w:val="0"/>
                <w:sz w:val="19"/>
              </w:rPr>
              <w:t>39 of 2010</w:t>
            </w:r>
          </w:p>
        </w:tc>
        <w:tc>
          <w:tcPr>
            <w:tcW w:w="1130" w:type="dxa"/>
            <w:tcBorders>
              <w:bottom w:val="single" w:sz="4" w:space="0" w:color="auto"/>
            </w:tcBorders>
          </w:tcPr>
          <w:p>
            <w:pPr>
              <w:pStyle w:val="nTable"/>
              <w:spacing w:after="40"/>
              <w:rPr>
                <w:snapToGrid w:val="0"/>
                <w:sz w:val="19"/>
              </w:rPr>
            </w:pPr>
            <w:r>
              <w:rPr>
                <w:snapToGrid w:val="0"/>
                <w:sz w:val="19"/>
              </w:rPr>
              <w:t>1 Oct 2010</w:t>
            </w:r>
          </w:p>
        </w:tc>
        <w:tc>
          <w:tcPr>
            <w:tcW w:w="2562" w:type="dxa"/>
            <w:tcBorders>
              <w:bottom w:val="single" w:sz="4" w:space="0" w:color="auto"/>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7" w:name="_Toc378668842"/>
      <w:r>
        <w:t>Provisions that have not come into operation</w:t>
      </w:r>
      <w:bookmarkEnd w:id="21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4" w:space="0" w:color="auto"/>
              <w:bottom w:val="single" w:sz="4" w:space="0" w:color="auto"/>
            </w:tcBorders>
          </w:tcPr>
          <w:p>
            <w:pPr>
              <w:pStyle w:val="nTable"/>
              <w:spacing w:after="40"/>
              <w:rPr>
                <w:b/>
                <w:sz w:val="19"/>
              </w:rPr>
            </w:pPr>
            <w:r>
              <w:rPr>
                <w:b/>
                <w:sz w:val="19"/>
              </w:rPr>
              <w:t>Short title</w:t>
            </w:r>
          </w:p>
        </w:tc>
        <w:tc>
          <w:tcPr>
            <w:tcW w:w="1138"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6</w:t>
            </w:r>
          </w:p>
        </w:tc>
        <w:tc>
          <w:tcPr>
            <w:tcW w:w="1138" w:type="dxa"/>
            <w:tcBorders>
              <w:top w:val="single" w:sz="4" w:space="0" w:color="auto"/>
              <w:bottom w:val="single" w:sz="4" w:space="0" w:color="auto"/>
            </w:tcBorders>
          </w:tcPr>
          <w:p>
            <w:pPr>
              <w:pStyle w:val="nTable"/>
              <w:spacing w:after="40"/>
              <w:rPr>
                <w:sz w:val="19"/>
              </w:rPr>
            </w:pPr>
            <w:r>
              <w:rPr>
                <w:sz w:val="19"/>
              </w:rPr>
              <w:t>25 of 2008</w:t>
            </w:r>
          </w:p>
        </w:tc>
        <w:tc>
          <w:tcPr>
            <w:tcW w:w="1135" w:type="dxa"/>
            <w:tcBorders>
              <w:top w:val="single" w:sz="4" w:space="0" w:color="auto"/>
              <w:bottom w:val="single" w:sz="4" w:space="0" w:color="auto"/>
            </w:tcBorders>
          </w:tcPr>
          <w:p>
            <w:pPr>
              <w:pStyle w:val="nTable"/>
              <w:spacing w:after="40"/>
              <w:rPr>
                <w:sz w:val="19"/>
              </w:rPr>
            </w:pPr>
            <w:r>
              <w:rPr>
                <w:sz w:val="19"/>
              </w:rPr>
              <w:t>19 Jun 2008</w:t>
            </w:r>
          </w:p>
        </w:tc>
        <w:tc>
          <w:tcPr>
            <w:tcW w:w="2552" w:type="dxa"/>
            <w:tcBorders>
              <w:top w:val="single" w:sz="4" w:space="0" w:color="auto"/>
              <w:bottom w:val="single" w:sz="4" w:space="0" w:color="auto"/>
            </w:tcBorders>
          </w:tcPr>
          <w:p>
            <w:pPr>
              <w:pStyle w:val="nTable"/>
              <w:spacing w:after="40"/>
              <w:rPr>
                <w:sz w:val="19"/>
              </w:rPr>
            </w:pPr>
            <w:r>
              <w:rPr>
                <w:sz w:val="19"/>
              </w:rPr>
              <w:t>s. 11 (to the extent that it inserts s. 110RA, 110ZAA, 110ZAB and 110ZAC) and s. 12: to be proclaimed (see s. 2)</w:t>
            </w:r>
          </w:p>
        </w:tc>
      </w:tr>
    </w:tbl>
    <w:p>
      <w:pPr>
        <w:pStyle w:val="nSubsection"/>
        <w:spacing w:before="160"/>
        <w:rPr>
          <w:iCs/>
          <w:snapToGrid w:val="0"/>
        </w:rPr>
      </w:pPr>
      <w:r>
        <w:rPr>
          <w:snapToGrid w:val="0"/>
          <w:vertAlign w:val="superscript"/>
        </w:rPr>
        <w:t>2</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p>
    <w:p>
      <w:pPr>
        <w:pStyle w:val="BlankOpen"/>
        <w:rPr>
          <w:snapToGrid w:val="0"/>
        </w:rPr>
      </w:pPr>
    </w:p>
    <w:p>
      <w:pPr>
        <w:pStyle w:val="nzSubsection"/>
        <w:rPr>
          <w:snapToGrid w:val="0"/>
        </w:rPr>
      </w:pPr>
      <w:r>
        <w:rPr>
          <w:snapToGrid w:val="0"/>
        </w:rPr>
        <w:tab/>
        <w:t>(4)</w:t>
      </w:r>
      <w:r>
        <w:rPr>
          <w:snapToGrid w:val="0"/>
        </w:rPr>
        <w:tab/>
        <w:t>A plenary guardian cannot consent to the sterilisation of the represented person, except in accordance with Division 3.</w:t>
      </w:r>
    </w:p>
    <w:p>
      <w:pPr>
        <w:pStyle w:val="BlankClose"/>
        <w:rPr>
          <w:snapToGrid w:val="0"/>
        </w:rPr>
      </w:pPr>
    </w:p>
    <w:p>
      <w:pPr>
        <w:pStyle w:val="nSubsection"/>
        <w:keepLines/>
        <w:rPr>
          <w:snapToGrid w:val="0"/>
          <w:vertAlign w:val="superscript"/>
        </w:rPr>
      </w:pPr>
      <w:r>
        <w:rPr>
          <w:snapToGrid w:val="0"/>
          <w:vertAlign w:val="superscript"/>
        </w:rPr>
        <w:t>3</w:t>
      </w:r>
      <w:r>
        <w:rPr>
          <w:snapToGrid w:val="0"/>
          <w:vertAlign w:val="superscript"/>
        </w:rPr>
        <w:tab/>
      </w:r>
      <w:r>
        <w:rPr>
          <w:snapToGrid w:val="0"/>
        </w:rPr>
        <w:t xml:space="preserve">Section 45(4) (second occurrence) was inserted by the </w:t>
      </w:r>
      <w:r>
        <w:rPr>
          <w:i/>
          <w:iCs/>
          <w:snapToGrid w:val="0"/>
        </w:rPr>
        <w:t xml:space="preserve">Wills Amendment Act 2007 </w:t>
      </w:r>
      <w:r>
        <w:rPr>
          <w:snapToGrid w:val="0"/>
        </w:rPr>
        <w:t>s. 25.</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The reference in</w:t>
      </w:r>
      <w:r>
        <w:rPr>
          <w:iCs/>
          <w:snapToGrid w:val="0"/>
        </w:rPr>
        <w:t xml:space="preserve"> s. 110G(1) to s. 45(4)</w:t>
      </w:r>
      <w:r>
        <w:rPr>
          <w:snapToGrid w:val="0"/>
        </w:rPr>
        <w:t xml:space="preserve"> is a reference to subsection (4) as inserted by the </w:t>
      </w:r>
      <w:r>
        <w:rPr>
          <w:i/>
          <w:iCs/>
          <w:snapToGrid w:val="0"/>
        </w:rPr>
        <w:t>Acts Amendment (Consent to Medical Treatment) Act 2008</w:t>
      </w:r>
      <w:r>
        <w:rPr>
          <w:snapToGrid w:val="0"/>
        </w:rPr>
        <w:t xml:space="preserve"> s. 6(3), which is set out in endnote 2. An enduring guardian is also subject to the limitation set out in s. 45(4) as inserted by the </w:t>
      </w:r>
      <w:r>
        <w:rPr>
          <w:i/>
          <w:iCs/>
          <w:snapToGrid w:val="0"/>
        </w:rPr>
        <w:t>Wills Amendment Act 2007</w:t>
      </w:r>
      <w:r>
        <w:rPr>
          <w:snapToGrid w:val="0"/>
        </w:rPr>
        <w:t xml:space="preserve"> s. 25, which reads as follows:</w:t>
      </w:r>
    </w:p>
    <w:p>
      <w:pPr>
        <w:pStyle w:val="BlankOpen"/>
        <w:rPr>
          <w:snapToGrid w:val="0"/>
        </w:rPr>
      </w:pPr>
    </w:p>
    <w:p>
      <w:pPr>
        <w:pStyle w:val="nzSubsection"/>
        <w:ind w:hanging="966"/>
        <w:rPr>
          <w:snapToGrid w:val="0"/>
        </w:rPr>
      </w:pPr>
      <w:r>
        <w:rPr>
          <w:snapToGrid w:val="0"/>
        </w:rPr>
        <w:tab/>
        <w:t>(4)</w:t>
      </w:r>
      <w:r>
        <w:rPr>
          <w:snapToGrid w:val="0"/>
        </w:rPr>
        <w:tab/>
        <w:t>A plenary guardian may not make a will or other testamentary disposition on behalf of a represented person but this subsection does not affect the operation of section 111A.</w:t>
      </w:r>
    </w:p>
    <w:p>
      <w:pPr>
        <w:pStyle w:val="BlankClose"/>
        <w:rPr>
          <w:snapToGrid w:val="0"/>
        </w:rPr>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218" w:name="AutoSch"/>
      <w:bookmarkEnd w:id="218"/>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Review of the 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219" w:name="_Toc378668843"/>
      <w:r>
        <w:rPr>
          <w:sz w:val="28"/>
        </w:rPr>
        <w:t>Defined Terms</w:t>
      </w:r>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0" w:name="DefinedTerms"/>
      <w:bookmarkEnd w:id="220"/>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professional</w:t>
      </w:r>
      <w:r>
        <w:tab/>
        <w:t>110ZH</w:t>
      </w:r>
    </w:p>
    <w:p>
      <w:pPr>
        <w:pStyle w:val="DefinedTerms"/>
      </w:pPr>
      <w:r>
        <w:t>legal practitioner</w:t>
      </w:r>
      <w:r>
        <w:tab/>
        <w:t>3(1)</w:t>
      </w:r>
    </w:p>
    <w:p>
      <w:pPr>
        <w:pStyle w:val="DefinedTerms"/>
      </w:pPr>
      <w:r>
        <w:t>life sustaining measure</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President</w:t>
      </w:r>
      <w:r>
        <w:tab/>
        <w:t>3(1)</w:t>
      </w:r>
    </w:p>
    <w:p>
      <w:pPr>
        <w:pStyle w:val="DefinedTerms"/>
      </w:pPr>
      <w:r>
        <w:t>procedure for the sterilisation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substitute enduring guardian</w:t>
      </w:r>
      <w:r>
        <w:tab/>
        <w:t>3(1)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treatment</w:t>
      </w:r>
      <w:r>
        <w:tab/>
        <w:t>110ZH</w:t>
      </w:r>
    </w:p>
    <w:p>
      <w:pPr>
        <w:pStyle w:val="DefinedTerms"/>
      </w:pPr>
    </w:p>
    <w:p>
      <w:pPr>
        <w:spacing w:after="40"/>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spacing w:after="40"/>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proceedings of State Administrative Tribunal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Provisions as to proceedings of State Administrative Tribunal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 for enduring power of attorney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Forms for enduring power of attorney</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8102614"/>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35213</Words>
  <Characters>169375</Characters>
  <Application>Microsoft Office Word</Application>
  <DocSecurity>0</DocSecurity>
  <Lines>4577</Lines>
  <Paragraphs>2656</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201932</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1990 - 05-f0-02</dc:title>
  <dc:subject/>
  <dc:creator/>
  <cp:keywords/>
  <dc:description/>
  <cp:lastModifiedBy>svcMRProcess</cp:lastModifiedBy>
  <cp:revision>4</cp:revision>
  <cp:lastPrinted>2010-03-09T05:18:00Z</cp:lastPrinted>
  <dcterms:created xsi:type="dcterms:W3CDTF">2018-08-30T04:48:00Z</dcterms:created>
  <dcterms:modified xsi:type="dcterms:W3CDTF">2018-08-30T04:49:00Z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336</vt:i4>
  </property>
  <property fmtid="{D5CDD505-2E9C-101B-9397-08002B2CF9AE}" pid="6" name="AsAtDate">
    <vt:lpwstr>01 Dec 2010</vt:lpwstr>
  </property>
  <property fmtid="{D5CDD505-2E9C-101B-9397-08002B2CF9AE}" pid="7" name="Suffix">
    <vt:lpwstr>05-f0-02</vt:lpwstr>
  </property>
  <property fmtid="{D5CDD505-2E9C-101B-9397-08002B2CF9AE}" pid="8" name="ReprintNo">
    <vt:lpwstr>5</vt:lpwstr>
  </property>
</Properties>
</file>