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t>Building Services (Registration) Act 2011</w:t>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_Toc318203575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_Toc318203576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_Toc318203577 \h </w:instrText>
      </w:r>
      <w:r>
        <w:fldChar w:fldCharType="separate"/>
      </w:r>
      <w:r>
        <w:t>1</w:t>
      </w:r>
      <w:r>
        <w:fldChar w:fldCharType="end"/>
      </w:r>
    </w:p>
    <w:p>
      <w:pPr>
        <w:pStyle w:val="TOC2"/>
        <w:tabs>
          <w:tab w:val="right" w:leader="dot" w:pos="7086"/>
        </w:tabs>
        <w:rPr>
          <w:b w:val="0"/>
          <w:sz w:val="24"/>
          <w:szCs w:val="24"/>
          <w:lang w:val="en-US"/>
        </w:rPr>
      </w:pPr>
      <w:r>
        <w:t>Part 2 — Prohibitions in relation to unregistered persons</w:t>
      </w:r>
    </w:p>
    <w:p>
      <w:pPr>
        <w:pStyle w:val="TOC4"/>
        <w:tabs>
          <w:tab w:val="right" w:leader="dot" w:pos="7086"/>
        </w:tabs>
        <w:rPr>
          <w:b w:val="0"/>
          <w:sz w:val="24"/>
          <w:szCs w:val="24"/>
          <w:lang w:val="en-US"/>
        </w:rPr>
      </w:pPr>
      <w:r>
        <w:t>Division 1 — Use of titles and representations as to registration</w:t>
      </w:r>
    </w:p>
    <w:p>
      <w:pPr>
        <w:pStyle w:val="TOC8"/>
        <w:rPr>
          <w:sz w:val="24"/>
          <w:szCs w:val="24"/>
          <w:lang w:val="en-US"/>
        </w:rPr>
      </w:pPr>
      <w:r>
        <w:t>4.</w:t>
      </w:r>
      <w:r>
        <w:tab/>
        <w:t>Restriction on use of titles</w:t>
      </w:r>
      <w:r>
        <w:tab/>
      </w:r>
      <w:r>
        <w:fldChar w:fldCharType="begin"/>
      </w:r>
      <w:r>
        <w:instrText xml:space="preserve"> PAGEREF _Toc318203580 \h </w:instrText>
      </w:r>
      <w:r>
        <w:fldChar w:fldCharType="separate"/>
      </w:r>
      <w:r>
        <w:t>5</w:t>
      </w:r>
      <w:r>
        <w:fldChar w:fldCharType="end"/>
      </w:r>
    </w:p>
    <w:p>
      <w:pPr>
        <w:pStyle w:val="TOC8"/>
        <w:rPr>
          <w:sz w:val="24"/>
          <w:szCs w:val="24"/>
          <w:lang w:val="en-US"/>
        </w:rPr>
      </w:pPr>
      <w:r>
        <w:t>5.</w:t>
      </w:r>
      <w:r>
        <w:tab/>
        <w:t>Claims as to registration</w:t>
      </w:r>
      <w:r>
        <w:tab/>
      </w:r>
      <w:r>
        <w:fldChar w:fldCharType="begin"/>
      </w:r>
      <w:r>
        <w:instrText xml:space="preserve"> PAGEREF _Toc318203581 \h </w:instrText>
      </w:r>
      <w:r>
        <w:fldChar w:fldCharType="separate"/>
      </w:r>
      <w:r>
        <w:t>5</w:t>
      </w:r>
      <w:r>
        <w:fldChar w:fldCharType="end"/>
      </w:r>
    </w:p>
    <w:p>
      <w:pPr>
        <w:pStyle w:val="TOC8"/>
        <w:rPr>
          <w:sz w:val="24"/>
          <w:szCs w:val="24"/>
          <w:lang w:val="en-US"/>
        </w:rPr>
      </w:pPr>
      <w:r>
        <w:t>6.</w:t>
      </w:r>
      <w:r>
        <w:tab/>
        <w:t>Advertising entitlement to carry out prescribed building service when not registered</w:t>
      </w:r>
      <w:r>
        <w:tab/>
      </w:r>
      <w:r>
        <w:fldChar w:fldCharType="begin"/>
      </w:r>
      <w:r>
        <w:instrText xml:space="preserve"> PAGEREF _Toc318203582 \h </w:instrText>
      </w:r>
      <w:r>
        <w:fldChar w:fldCharType="separate"/>
      </w:r>
      <w:r>
        <w:t>5</w:t>
      </w:r>
      <w:r>
        <w:fldChar w:fldCharType="end"/>
      </w:r>
    </w:p>
    <w:p>
      <w:pPr>
        <w:pStyle w:val="TOC4"/>
        <w:tabs>
          <w:tab w:val="right" w:leader="dot" w:pos="7086"/>
        </w:tabs>
        <w:rPr>
          <w:b w:val="0"/>
          <w:sz w:val="24"/>
          <w:szCs w:val="24"/>
          <w:lang w:val="en-US"/>
        </w:rPr>
      </w:pPr>
      <w:r>
        <w:t>Division 2 — Prohibitions in respect of carrying out prescribed building service</w:t>
      </w:r>
    </w:p>
    <w:p>
      <w:pPr>
        <w:pStyle w:val="TOC8"/>
        <w:rPr>
          <w:sz w:val="24"/>
          <w:szCs w:val="24"/>
          <w:lang w:val="en-US"/>
        </w:rPr>
      </w:pPr>
      <w:r>
        <w:t>7.</w:t>
      </w:r>
      <w:r>
        <w:tab/>
        <w:t>Carrying out prescribed building service when not registered</w:t>
      </w:r>
      <w:r>
        <w:tab/>
      </w:r>
      <w:r>
        <w:fldChar w:fldCharType="begin"/>
      </w:r>
      <w:r>
        <w:instrText xml:space="preserve"> PAGEREF _Toc318203584 \h </w:instrText>
      </w:r>
      <w:r>
        <w:fldChar w:fldCharType="separate"/>
      </w:r>
      <w:r>
        <w:t>6</w:t>
      </w:r>
      <w:r>
        <w:fldChar w:fldCharType="end"/>
      </w:r>
    </w:p>
    <w:p>
      <w:pPr>
        <w:pStyle w:val="TOC4"/>
        <w:tabs>
          <w:tab w:val="right" w:leader="dot" w:pos="7086"/>
        </w:tabs>
        <w:rPr>
          <w:b w:val="0"/>
          <w:sz w:val="24"/>
          <w:szCs w:val="24"/>
          <w:lang w:val="en-US"/>
        </w:rPr>
      </w:pPr>
      <w:r>
        <w:t>Division 3 — Advertisements by building service contractors</w:t>
      </w:r>
    </w:p>
    <w:p>
      <w:pPr>
        <w:pStyle w:val="TOC8"/>
        <w:rPr>
          <w:sz w:val="24"/>
          <w:szCs w:val="24"/>
          <w:lang w:val="en-US"/>
        </w:rPr>
      </w:pPr>
      <w:r>
        <w:t>8.</w:t>
      </w:r>
      <w:r>
        <w:tab/>
        <w:t>Advertisements by building service contractor</w:t>
      </w:r>
      <w:r>
        <w:tab/>
      </w:r>
      <w:r>
        <w:fldChar w:fldCharType="begin"/>
      </w:r>
      <w:r>
        <w:instrText xml:space="preserve"> PAGEREF _Toc318203586 \h </w:instrText>
      </w:r>
      <w:r>
        <w:fldChar w:fldCharType="separate"/>
      </w:r>
      <w:r>
        <w:t>8</w:t>
      </w:r>
      <w:r>
        <w:fldChar w:fldCharType="end"/>
      </w:r>
    </w:p>
    <w:p>
      <w:pPr>
        <w:pStyle w:val="TOC2"/>
        <w:tabs>
          <w:tab w:val="right" w:leader="dot" w:pos="7086"/>
        </w:tabs>
        <w:rPr>
          <w:b w:val="0"/>
          <w:sz w:val="24"/>
          <w:szCs w:val="24"/>
          <w:lang w:val="en-US"/>
        </w:rPr>
      </w:pPr>
      <w:r>
        <w:t>Part 3 — Registration of building service providers</w:t>
      </w:r>
    </w:p>
    <w:p>
      <w:pPr>
        <w:pStyle w:val="TOC4"/>
        <w:tabs>
          <w:tab w:val="right" w:leader="dot" w:pos="7086"/>
        </w:tabs>
        <w:rPr>
          <w:b w:val="0"/>
          <w:sz w:val="24"/>
          <w:szCs w:val="24"/>
          <w:lang w:val="en-US"/>
        </w:rPr>
      </w:pPr>
      <w:r>
        <w:t>Division 1 — Grant or renewal of registration</w:t>
      </w:r>
    </w:p>
    <w:p>
      <w:pPr>
        <w:pStyle w:val="TOC8"/>
        <w:rPr>
          <w:sz w:val="24"/>
          <w:szCs w:val="24"/>
          <w:lang w:val="en-US"/>
        </w:rPr>
      </w:pPr>
      <w:r>
        <w:t>9.</w:t>
      </w:r>
      <w:r>
        <w:tab/>
        <w:t>Classes of building service practitioner and building service contractor</w:t>
      </w:r>
      <w:r>
        <w:tab/>
      </w:r>
      <w:r>
        <w:fldChar w:fldCharType="begin"/>
      </w:r>
      <w:r>
        <w:instrText xml:space="preserve"> PAGEREF _Toc318203589 \h </w:instrText>
      </w:r>
      <w:r>
        <w:fldChar w:fldCharType="separate"/>
      </w:r>
      <w:r>
        <w:t>9</w:t>
      </w:r>
      <w:r>
        <w:fldChar w:fldCharType="end"/>
      </w:r>
    </w:p>
    <w:p>
      <w:pPr>
        <w:pStyle w:val="TOC8"/>
        <w:rPr>
          <w:sz w:val="24"/>
          <w:szCs w:val="24"/>
          <w:lang w:val="en-US"/>
        </w:rPr>
      </w:pPr>
      <w:r>
        <w:t>10.</w:t>
      </w:r>
      <w:r>
        <w:tab/>
        <w:t>Effect of registration as building service practitioner</w:t>
      </w:r>
      <w:r>
        <w:tab/>
      </w:r>
      <w:r>
        <w:fldChar w:fldCharType="begin"/>
      </w:r>
      <w:r>
        <w:instrText xml:space="preserve"> PAGEREF _Toc318203590 \h </w:instrText>
      </w:r>
      <w:r>
        <w:fldChar w:fldCharType="separate"/>
      </w:r>
      <w:r>
        <w:t>9</w:t>
      </w:r>
      <w:r>
        <w:fldChar w:fldCharType="end"/>
      </w:r>
    </w:p>
    <w:p>
      <w:pPr>
        <w:pStyle w:val="TOC8"/>
        <w:rPr>
          <w:sz w:val="24"/>
          <w:szCs w:val="24"/>
          <w:lang w:val="en-US"/>
        </w:rPr>
      </w:pPr>
      <w:r>
        <w:t>11.</w:t>
      </w:r>
      <w:r>
        <w:tab/>
        <w:t>Effect of registration as building service contractor</w:t>
      </w:r>
      <w:r>
        <w:tab/>
      </w:r>
      <w:r>
        <w:fldChar w:fldCharType="begin"/>
      </w:r>
      <w:r>
        <w:instrText xml:space="preserve"> PAGEREF _Toc318203591 \h </w:instrText>
      </w:r>
      <w:r>
        <w:fldChar w:fldCharType="separate"/>
      </w:r>
      <w:r>
        <w:t>9</w:t>
      </w:r>
      <w:r>
        <w:fldChar w:fldCharType="end"/>
      </w:r>
    </w:p>
    <w:p>
      <w:pPr>
        <w:pStyle w:val="TOC8"/>
        <w:rPr>
          <w:sz w:val="24"/>
          <w:szCs w:val="24"/>
          <w:lang w:val="en-US"/>
        </w:rPr>
      </w:pPr>
      <w:r>
        <w:t>12.</w:t>
      </w:r>
      <w:r>
        <w:tab/>
        <w:t>Duration of registration</w:t>
      </w:r>
      <w:r>
        <w:tab/>
      </w:r>
      <w:r>
        <w:fldChar w:fldCharType="begin"/>
      </w:r>
      <w:r>
        <w:instrText xml:space="preserve"> PAGEREF _Toc318203592 \h </w:instrText>
      </w:r>
      <w:r>
        <w:fldChar w:fldCharType="separate"/>
      </w:r>
      <w:r>
        <w:t>9</w:t>
      </w:r>
      <w:r>
        <w:fldChar w:fldCharType="end"/>
      </w:r>
    </w:p>
    <w:p>
      <w:pPr>
        <w:pStyle w:val="TOC8"/>
        <w:rPr>
          <w:sz w:val="24"/>
          <w:szCs w:val="24"/>
          <w:lang w:val="en-US"/>
        </w:rPr>
      </w:pPr>
      <w:r>
        <w:t>13.</w:t>
      </w:r>
      <w:r>
        <w:tab/>
        <w:t>Application for registration or renewal</w:t>
      </w:r>
      <w:r>
        <w:tab/>
      </w:r>
      <w:r>
        <w:fldChar w:fldCharType="begin"/>
      </w:r>
      <w:r>
        <w:instrText xml:space="preserve"> PAGEREF _Toc318203593 \h </w:instrText>
      </w:r>
      <w:r>
        <w:fldChar w:fldCharType="separate"/>
      </w:r>
      <w:r>
        <w:t>10</w:t>
      </w:r>
      <w:r>
        <w:fldChar w:fldCharType="end"/>
      </w:r>
    </w:p>
    <w:p>
      <w:pPr>
        <w:pStyle w:val="TOC8"/>
        <w:rPr>
          <w:sz w:val="24"/>
          <w:szCs w:val="24"/>
          <w:lang w:val="en-US"/>
        </w:rPr>
      </w:pPr>
      <w:r>
        <w:t>14.</w:t>
      </w:r>
      <w:r>
        <w:tab/>
        <w:t>Further information</w:t>
      </w:r>
      <w:r>
        <w:tab/>
      </w:r>
      <w:r>
        <w:fldChar w:fldCharType="begin"/>
      </w:r>
      <w:r>
        <w:instrText xml:space="preserve"> PAGEREF _Toc318203594 \h </w:instrText>
      </w:r>
      <w:r>
        <w:fldChar w:fldCharType="separate"/>
      </w:r>
      <w:r>
        <w:t>11</w:t>
      </w:r>
      <w:r>
        <w:fldChar w:fldCharType="end"/>
      </w:r>
    </w:p>
    <w:p>
      <w:pPr>
        <w:pStyle w:val="TOC8"/>
        <w:rPr>
          <w:sz w:val="24"/>
          <w:szCs w:val="24"/>
          <w:lang w:val="en-US"/>
        </w:rPr>
      </w:pPr>
      <w:r>
        <w:t>15.</w:t>
      </w:r>
      <w:r>
        <w:tab/>
        <w:t>Timing of application for renewal</w:t>
      </w:r>
      <w:r>
        <w:tab/>
      </w:r>
      <w:r>
        <w:fldChar w:fldCharType="begin"/>
      </w:r>
      <w:r>
        <w:instrText xml:space="preserve"> PAGEREF _Toc318203595 \h </w:instrText>
      </w:r>
      <w:r>
        <w:fldChar w:fldCharType="separate"/>
      </w:r>
      <w:r>
        <w:t>11</w:t>
      </w:r>
      <w:r>
        <w:fldChar w:fldCharType="end"/>
      </w:r>
    </w:p>
    <w:p>
      <w:pPr>
        <w:pStyle w:val="TOC8"/>
        <w:rPr>
          <w:sz w:val="24"/>
          <w:szCs w:val="24"/>
          <w:lang w:val="en-US"/>
        </w:rPr>
      </w:pPr>
      <w:r>
        <w:t>16.</w:t>
      </w:r>
      <w:r>
        <w:tab/>
        <w:t>Application for registration by a person whose registration has been cancelled</w:t>
      </w:r>
      <w:r>
        <w:tab/>
      </w:r>
      <w:r>
        <w:fldChar w:fldCharType="begin"/>
      </w:r>
      <w:r>
        <w:instrText xml:space="preserve"> PAGEREF _Toc318203596 \h </w:instrText>
      </w:r>
      <w:r>
        <w:fldChar w:fldCharType="separate"/>
      </w:r>
      <w:r>
        <w:t>12</w:t>
      </w:r>
      <w:r>
        <w:fldChar w:fldCharType="end"/>
      </w:r>
    </w:p>
    <w:p>
      <w:pPr>
        <w:pStyle w:val="TOC8"/>
        <w:rPr>
          <w:sz w:val="24"/>
          <w:szCs w:val="24"/>
          <w:lang w:val="en-US"/>
        </w:rPr>
      </w:pPr>
      <w:r>
        <w:t>17.</w:t>
      </w:r>
      <w:r>
        <w:tab/>
        <w:t>Registration of building service practitioners</w:t>
      </w:r>
      <w:r>
        <w:tab/>
      </w:r>
      <w:r>
        <w:fldChar w:fldCharType="begin"/>
      </w:r>
      <w:r>
        <w:instrText xml:space="preserve"> PAGEREF _Toc318203597 \h </w:instrText>
      </w:r>
      <w:r>
        <w:fldChar w:fldCharType="separate"/>
      </w:r>
      <w:r>
        <w:t>13</w:t>
      </w:r>
      <w:r>
        <w:fldChar w:fldCharType="end"/>
      </w:r>
    </w:p>
    <w:p>
      <w:pPr>
        <w:pStyle w:val="TOC8"/>
        <w:rPr>
          <w:sz w:val="24"/>
          <w:szCs w:val="24"/>
          <w:lang w:val="en-US"/>
        </w:rPr>
      </w:pPr>
      <w:r>
        <w:t>18.</w:t>
      </w:r>
      <w:r>
        <w:tab/>
        <w:t>Registration of building service contractors</w:t>
      </w:r>
      <w:r>
        <w:tab/>
      </w:r>
      <w:r>
        <w:fldChar w:fldCharType="begin"/>
      </w:r>
      <w:r>
        <w:instrText xml:space="preserve"> PAGEREF _Toc318203598 \h </w:instrText>
      </w:r>
      <w:r>
        <w:fldChar w:fldCharType="separate"/>
      </w:r>
      <w:r>
        <w:t>13</w:t>
      </w:r>
      <w:r>
        <w:fldChar w:fldCharType="end"/>
      </w:r>
    </w:p>
    <w:p>
      <w:pPr>
        <w:pStyle w:val="TOC8"/>
        <w:rPr>
          <w:sz w:val="24"/>
          <w:szCs w:val="24"/>
          <w:lang w:val="en-US"/>
        </w:rPr>
      </w:pPr>
      <w:r>
        <w:t>19.</w:t>
      </w:r>
      <w:r>
        <w:tab/>
        <w:t>Notice of decision</w:t>
      </w:r>
      <w:r>
        <w:tab/>
      </w:r>
      <w:r>
        <w:fldChar w:fldCharType="begin"/>
      </w:r>
      <w:r>
        <w:instrText xml:space="preserve"> PAGEREF _Toc318203599 \h </w:instrText>
      </w:r>
      <w:r>
        <w:fldChar w:fldCharType="separate"/>
      </w:r>
      <w:r>
        <w:t>14</w:t>
      </w:r>
      <w:r>
        <w:fldChar w:fldCharType="end"/>
      </w:r>
    </w:p>
    <w:p>
      <w:pPr>
        <w:pStyle w:val="TOC8"/>
        <w:rPr>
          <w:sz w:val="24"/>
          <w:szCs w:val="24"/>
          <w:lang w:val="en-US"/>
        </w:rPr>
      </w:pPr>
      <w:r>
        <w:t>20.</w:t>
      </w:r>
      <w:r>
        <w:tab/>
        <w:t>Registration certificate</w:t>
      </w:r>
      <w:r>
        <w:tab/>
      </w:r>
      <w:r>
        <w:fldChar w:fldCharType="begin"/>
      </w:r>
      <w:r>
        <w:instrText xml:space="preserve"> PAGEREF _Toc318203600 \h </w:instrText>
      </w:r>
      <w:r>
        <w:fldChar w:fldCharType="separate"/>
      </w:r>
      <w:r>
        <w:t>14</w:t>
      </w:r>
      <w:r>
        <w:fldChar w:fldCharType="end"/>
      </w:r>
    </w:p>
    <w:p>
      <w:pPr>
        <w:pStyle w:val="TOC4"/>
        <w:tabs>
          <w:tab w:val="right" w:leader="dot" w:pos="7086"/>
        </w:tabs>
        <w:rPr>
          <w:b w:val="0"/>
          <w:sz w:val="24"/>
          <w:szCs w:val="24"/>
          <w:lang w:val="en-US"/>
        </w:rPr>
      </w:pPr>
      <w:r>
        <w:t>Division 2 — Nominated supervisors</w:t>
      </w:r>
    </w:p>
    <w:p>
      <w:pPr>
        <w:pStyle w:val="TOC8"/>
        <w:rPr>
          <w:sz w:val="24"/>
          <w:szCs w:val="24"/>
          <w:lang w:val="en-US"/>
        </w:rPr>
      </w:pPr>
      <w:r>
        <w:t>21.</w:t>
      </w:r>
      <w:r>
        <w:tab/>
        <w:t>Nominated supervisor for building service contractor</w:t>
      </w:r>
      <w:r>
        <w:tab/>
      </w:r>
      <w:r>
        <w:fldChar w:fldCharType="begin"/>
      </w:r>
      <w:r>
        <w:instrText xml:space="preserve"> PAGEREF _Toc318203602 \h </w:instrText>
      </w:r>
      <w:r>
        <w:fldChar w:fldCharType="separate"/>
      </w:r>
      <w:r>
        <w:t>15</w:t>
      </w:r>
      <w:r>
        <w:fldChar w:fldCharType="end"/>
      </w:r>
    </w:p>
    <w:p>
      <w:pPr>
        <w:pStyle w:val="TOC8"/>
        <w:rPr>
          <w:sz w:val="24"/>
          <w:szCs w:val="24"/>
          <w:lang w:val="en-US"/>
        </w:rPr>
      </w:pPr>
      <w:r>
        <w:t>22.</w:t>
      </w:r>
      <w:r>
        <w:tab/>
        <w:t>Effect of not having nominated supervisor</w:t>
      </w:r>
      <w:r>
        <w:tab/>
      </w:r>
      <w:r>
        <w:fldChar w:fldCharType="begin"/>
      </w:r>
      <w:r>
        <w:instrText xml:space="preserve"> PAGEREF _Toc318203603 \h </w:instrText>
      </w:r>
      <w:r>
        <w:fldChar w:fldCharType="separate"/>
      </w:r>
      <w:r>
        <w:t>15</w:t>
      </w:r>
      <w:r>
        <w:fldChar w:fldCharType="end"/>
      </w:r>
    </w:p>
    <w:p>
      <w:pPr>
        <w:pStyle w:val="TOC4"/>
        <w:tabs>
          <w:tab w:val="right" w:leader="dot" w:pos="7086"/>
        </w:tabs>
        <w:rPr>
          <w:b w:val="0"/>
          <w:sz w:val="24"/>
          <w:szCs w:val="24"/>
          <w:lang w:val="en-US"/>
        </w:rPr>
      </w:pPr>
      <w:r>
        <w:t>Division 3 — Conditions on registration</w:t>
      </w:r>
    </w:p>
    <w:p>
      <w:pPr>
        <w:pStyle w:val="TOC8"/>
        <w:rPr>
          <w:sz w:val="24"/>
          <w:szCs w:val="24"/>
          <w:lang w:val="en-US"/>
        </w:rPr>
      </w:pPr>
      <w:r>
        <w:t>23.</w:t>
      </w:r>
      <w:r>
        <w:tab/>
        <w:t>Conditions generally</w:t>
      </w:r>
      <w:r>
        <w:tab/>
      </w:r>
      <w:r>
        <w:fldChar w:fldCharType="begin"/>
      </w:r>
      <w:r>
        <w:instrText xml:space="preserve"> PAGEREF _Toc318203605 \h </w:instrText>
      </w:r>
      <w:r>
        <w:fldChar w:fldCharType="separate"/>
      </w:r>
      <w:r>
        <w:t>16</w:t>
      </w:r>
      <w:r>
        <w:fldChar w:fldCharType="end"/>
      </w:r>
    </w:p>
    <w:p>
      <w:pPr>
        <w:pStyle w:val="TOC8"/>
        <w:rPr>
          <w:sz w:val="24"/>
          <w:szCs w:val="24"/>
          <w:lang w:val="en-US"/>
        </w:rPr>
      </w:pPr>
      <w:r>
        <w:t>24.</w:t>
      </w:r>
      <w:r>
        <w:tab/>
        <w:t>Conditions imposed by Board</w:t>
      </w:r>
      <w:r>
        <w:tab/>
      </w:r>
      <w:r>
        <w:fldChar w:fldCharType="begin"/>
      </w:r>
      <w:r>
        <w:instrText xml:space="preserve"> PAGEREF _Toc318203606 \h </w:instrText>
      </w:r>
      <w:r>
        <w:fldChar w:fldCharType="separate"/>
      </w:r>
      <w:r>
        <w:t>16</w:t>
      </w:r>
      <w:r>
        <w:fldChar w:fldCharType="end"/>
      </w:r>
    </w:p>
    <w:p>
      <w:pPr>
        <w:pStyle w:val="TOC8"/>
        <w:rPr>
          <w:sz w:val="24"/>
          <w:szCs w:val="24"/>
          <w:lang w:val="en-US"/>
        </w:rPr>
      </w:pPr>
      <w:r>
        <w:t>25.</w:t>
      </w:r>
      <w:r>
        <w:tab/>
        <w:t>Compliance with conditions</w:t>
      </w:r>
      <w:r>
        <w:tab/>
      </w:r>
      <w:r>
        <w:fldChar w:fldCharType="begin"/>
      </w:r>
      <w:r>
        <w:instrText xml:space="preserve"> PAGEREF _Toc318203607 \h </w:instrText>
      </w:r>
      <w:r>
        <w:fldChar w:fldCharType="separate"/>
      </w:r>
      <w:r>
        <w:t>17</w:t>
      </w:r>
      <w:r>
        <w:fldChar w:fldCharType="end"/>
      </w:r>
    </w:p>
    <w:p>
      <w:pPr>
        <w:pStyle w:val="TOC4"/>
        <w:tabs>
          <w:tab w:val="right" w:leader="dot" w:pos="7086"/>
        </w:tabs>
        <w:rPr>
          <w:b w:val="0"/>
          <w:sz w:val="24"/>
          <w:szCs w:val="24"/>
          <w:lang w:val="en-US"/>
        </w:rPr>
      </w:pPr>
      <w:r>
        <w:t>Division 4 — Amendment, suspension or cancellation of registration</w:t>
      </w:r>
    </w:p>
    <w:p>
      <w:pPr>
        <w:pStyle w:val="TOC8"/>
        <w:rPr>
          <w:sz w:val="24"/>
          <w:szCs w:val="24"/>
          <w:lang w:val="en-US"/>
        </w:rPr>
      </w:pPr>
      <w:r>
        <w:t>26.</w:t>
      </w:r>
      <w:r>
        <w:tab/>
        <w:t>When Board may amend, suspend or cancel registration</w:t>
      </w:r>
      <w:r>
        <w:tab/>
      </w:r>
      <w:r>
        <w:fldChar w:fldCharType="begin"/>
      </w:r>
      <w:r>
        <w:instrText xml:space="preserve"> PAGEREF _Toc318203609 \h </w:instrText>
      </w:r>
      <w:r>
        <w:fldChar w:fldCharType="separate"/>
      </w:r>
      <w:r>
        <w:t>17</w:t>
      </w:r>
      <w:r>
        <w:fldChar w:fldCharType="end"/>
      </w:r>
    </w:p>
    <w:p>
      <w:pPr>
        <w:pStyle w:val="TOC8"/>
        <w:rPr>
          <w:sz w:val="24"/>
          <w:szCs w:val="24"/>
          <w:lang w:val="en-US"/>
        </w:rPr>
      </w:pPr>
      <w:r>
        <w:t>27.</w:t>
      </w:r>
      <w:r>
        <w:tab/>
        <w:t>Suspension of registration: effect</w:t>
      </w:r>
      <w:r>
        <w:tab/>
      </w:r>
      <w:r>
        <w:fldChar w:fldCharType="begin"/>
      </w:r>
      <w:r>
        <w:instrText xml:space="preserve"> PAGEREF _Toc318203610 \h </w:instrText>
      </w:r>
      <w:r>
        <w:fldChar w:fldCharType="separate"/>
      </w:r>
      <w:r>
        <w:t>18</w:t>
      </w:r>
      <w:r>
        <w:fldChar w:fldCharType="end"/>
      </w:r>
    </w:p>
    <w:p>
      <w:pPr>
        <w:pStyle w:val="TOC8"/>
        <w:rPr>
          <w:sz w:val="24"/>
          <w:szCs w:val="24"/>
          <w:lang w:val="en-US"/>
        </w:rPr>
      </w:pPr>
      <w:r>
        <w:t>28.</w:t>
      </w:r>
      <w:r>
        <w:tab/>
        <w:t>Revocation of suspension</w:t>
      </w:r>
      <w:r>
        <w:tab/>
      </w:r>
      <w:r>
        <w:fldChar w:fldCharType="begin"/>
      </w:r>
      <w:r>
        <w:instrText xml:space="preserve"> PAGEREF _Toc318203611 \h </w:instrText>
      </w:r>
      <w:r>
        <w:fldChar w:fldCharType="separate"/>
      </w:r>
      <w:r>
        <w:t>18</w:t>
      </w:r>
      <w:r>
        <w:fldChar w:fldCharType="end"/>
      </w:r>
    </w:p>
    <w:p>
      <w:pPr>
        <w:pStyle w:val="TOC4"/>
        <w:tabs>
          <w:tab w:val="right" w:leader="dot" w:pos="7086"/>
        </w:tabs>
        <w:rPr>
          <w:b w:val="0"/>
          <w:sz w:val="24"/>
          <w:szCs w:val="24"/>
          <w:lang w:val="en-US"/>
        </w:rPr>
      </w:pPr>
      <w:r>
        <w:t>Division 5 — Register</w:t>
      </w:r>
    </w:p>
    <w:p>
      <w:pPr>
        <w:pStyle w:val="TOC8"/>
        <w:rPr>
          <w:sz w:val="24"/>
          <w:szCs w:val="24"/>
          <w:lang w:val="en-US"/>
        </w:rPr>
      </w:pPr>
      <w:r>
        <w:t>29.</w:t>
      </w:r>
      <w:r>
        <w:tab/>
        <w:t>The register</w:t>
      </w:r>
      <w:r>
        <w:tab/>
      </w:r>
      <w:r>
        <w:fldChar w:fldCharType="begin"/>
      </w:r>
      <w:r>
        <w:instrText xml:space="preserve"> PAGEREF _Toc318203613 \h </w:instrText>
      </w:r>
      <w:r>
        <w:fldChar w:fldCharType="separate"/>
      </w:r>
      <w:r>
        <w:t>19</w:t>
      </w:r>
      <w:r>
        <w:fldChar w:fldCharType="end"/>
      </w:r>
    </w:p>
    <w:p>
      <w:pPr>
        <w:pStyle w:val="TOC8"/>
        <w:rPr>
          <w:sz w:val="24"/>
          <w:szCs w:val="24"/>
          <w:lang w:val="en-US"/>
        </w:rPr>
      </w:pPr>
      <w:r>
        <w:t>30.</w:t>
      </w:r>
      <w:r>
        <w:tab/>
        <w:t>Inspection of register</w:t>
      </w:r>
      <w:r>
        <w:tab/>
      </w:r>
      <w:r>
        <w:fldChar w:fldCharType="begin"/>
      </w:r>
      <w:r>
        <w:instrText xml:space="preserve"> PAGEREF _Toc318203614 \h </w:instrText>
      </w:r>
      <w:r>
        <w:fldChar w:fldCharType="separate"/>
      </w:r>
      <w:r>
        <w:t>20</w:t>
      </w:r>
      <w:r>
        <w:fldChar w:fldCharType="end"/>
      </w:r>
    </w:p>
    <w:p>
      <w:pPr>
        <w:pStyle w:val="TOC8"/>
        <w:rPr>
          <w:sz w:val="24"/>
          <w:szCs w:val="24"/>
          <w:lang w:val="en-US"/>
        </w:rPr>
      </w:pPr>
      <w:r>
        <w:t>31.</w:t>
      </w:r>
      <w:r>
        <w:tab/>
        <w:t>Board to provide register information</w:t>
      </w:r>
      <w:r>
        <w:tab/>
      </w:r>
      <w:r>
        <w:fldChar w:fldCharType="begin"/>
      </w:r>
      <w:r>
        <w:instrText xml:space="preserve"> PAGEREF _Toc318203615 \h </w:instrText>
      </w:r>
      <w:r>
        <w:fldChar w:fldCharType="separate"/>
      </w:r>
      <w:r>
        <w:t>21</w:t>
      </w:r>
      <w:r>
        <w:fldChar w:fldCharType="end"/>
      </w:r>
    </w:p>
    <w:p>
      <w:pPr>
        <w:pStyle w:val="TOC4"/>
        <w:tabs>
          <w:tab w:val="right" w:leader="dot" w:pos="7086"/>
        </w:tabs>
        <w:rPr>
          <w:b w:val="0"/>
          <w:sz w:val="24"/>
          <w:szCs w:val="24"/>
          <w:lang w:val="en-US"/>
        </w:rPr>
      </w:pPr>
      <w:r>
        <w:t>Division 6 — Offences in relation to registration</w:t>
      </w:r>
    </w:p>
    <w:p>
      <w:pPr>
        <w:pStyle w:val="TOC8"/>
        <w:rPr>
          <w:sz w:val="24"/>
          <w:szCs w:val="24"/>
          <w:lang w:val="en-US"/>
        </w:rPr>
      </w:pPr>
      <w:r>
        <w:t>32.</w:t>
      </w:r>
      <w:r>
        <w:tab/>
        <w:t>Notification of change of address</w:t>
      </w:r>
      <w:r>
        <w:tab/>
      </w:r>
      <w:r>
        <w:fldChar w:fldCharType="begin"/>
      </w:r>
      <w:r>
        <w:instrText xml:space="preserve"> PAGEREF _Toc318203617 \h </w:instrText>
      </w:r>
      <w:r>
        <w:fldChar w:fldCharType="separate"/>
      </w:r>
      <w:r>
        <w:t>21</w:t>
      </w:r>
      <w:r>
        <w:fldChar w:fldCharType="end"/>
      </w:r>
    </w:p>
    <w:p>
      <w:pPr>
        <w:pStyle w:val="TOC8"/>
        <w:rPr>
          <w:sz w:val="24"/>
          <w:szCs w:val="24"/>
          <w:lang w:val="en-US"/>
        </w:rPr>
      </w:pPr>
      <w:r>
        <w:t>33.</w:t>
      </w:r>
      <w:r>
        <w:tab/>
        <w:t>Notification of change in eligibility</w:t>
      </w:r>
      <w:r>
        <w:tab/>
      </w:r>
      <w:r>
        <w:fldChar w:fldCharType="begin"/>
      </w:r>
      <w:r>
        <w:instrText xml:space="preserve"> PAGEREF _Toc318203618 \h </w:instrText>
      </w:r>
      <w:r>
        <w:fldChar w:fldCharType="separate"/>
      </w:r>
      <w:r>
        <w:t>21</w:t>
      </w:r>
      <w:r>
        <w:fldChar w:fldCharType="end"/>
      </w:r>
    </w:p>
    <w:p>
      <w:pPr>
        <w:pStyle w:val="TOC8"/>
        <w:rPr>
          <w:sz w:val="24"/>
          <w:szCs w:val="24"/>
          <w:lang w:val="en-US"/>
        </w:rPr>
      </w:pPr>
      <w:r>
        <w:t>34.</w:t>
      </w:r>
      <w:r>
        <w:tab/>
        <w:t>Notification of financial difficulty</w:t>
      </w:r>
      <w:r>
        <w:tab/>
      </w:r>
      <w:r>
        <w:fldChar w:fldCharType="begin"/>
      </w:r>
      <w:r>
        <w:instrText xml:space="preserve"> PAGEREF _Toc318203619 \h </w:instrText>
      </w:r>
      <w:r>
        <w:fldChar w:fldCharType="separate"/>
      </w:r>
      <w:r>
        <w:t>21</w:t>
      </w:r>
      <w:r>
        <w:fldChar w:fldCharType="end"/>
      </w:r>
    </w:p>
    <w:p>
      <w:pPr>
        <w:pStyle w:val="TOC8"/>
        <w:rPr>
          <w:sz w:val="24"/>
          <w:szCs w:val="24"/>
          <w:lang w:val="en-US"/>
        </w:rPr>
      </w:pPr>
      <w:r>
        <w:t>35.</w:t>
      </w:r>
      <w:r>
        <w:tab/>
        <w:t>Notification of certain offences</w:t>
      </w:r>
      <w:r>
        <w:tab/>
      </w:r>
      <w:r>
        <w:fldChar w:fldCharType="begin"/>
      </w:r>
      <w:r>
        <w:instrText xml:space="preserve"> PAGEREF _Toc318203620 \h </w:instrText>
      </w:r>
      <w:r>
        <w:fldChar w:fldCharType="separate"/>
      </w:r>
      <w:r>
        <w:t>22</w:t>
      </w:r>
      <w:r>
        <w:fldChar w:fldCharType="end"/>
      </w:r>
    </w:p>
    <w:p>
      <w:pPr>
        <w:pStyle w:val="TOC8"/>
        <w:rPr>
          <w:sz w:val="24"/>
          <w:szCs w:val="24"/>
          <w:lang w:val="en-US"/>
        </w:rPr>
      </w:pPr>
      <w:r>
        <w:t>36.</w:t>
      </w:r>
      <w:r>
        <w:tab/>
        <w:t>Notification of disciplinary action</w:t>
      </w:r>
      <w:r>
        <w:tab/>
      </w:r>
      <w:r>
        <w:fldChar w:fldCharType="begin"/>
      </w:r>
      <w:r>
        <w:instrText xml:space="preserve"> PAGEREF _Toc318203621 \h </w:instrText>
      </w:r>
      <w:r>
        <w:fldChar w:fldCharType="separate"/>
      </w:r>
      <w:r>
        <w:t>22</w:t>
      </w:r>
      <w:r>
        <w:fldChar w:fldCharType="end"/>
      </w:r>
    </w:p>
    <w:p>
      <w:pPr>
        <w:pStyle w:val="TOC8"/>
        <w:rPr>
          <w:sz w:val="24"/>
          <w:szCs w:val="24"/>
          <w:lang w:val="en-US"/>
        </w:rPr>
      </w:pPr>
      <w:r>
        <w:t>37.</w:t>
      </w:r>
      <w:r>
        <w:tab/>
        <w:t>Return of registration certificate</w:t>
      </w:r>
      <w:r>
        <w:tab/>
      </w:r>
      <w:r>
        <w:fldChar w:fldCharType="begin"/>
      </w:r>
      <w:r>
        <w:instrText xml:space="preserve"> PAGEREF _Toc318203622 \h </w:instrText>
      </w:r>
      <w:r>
        <w:fldChar w:fldCharType="separate"/>
      </w:r>
      <w:r>
        <w:t>23</w:t>
      </w:r>
      <w:r>
        <w:fldChar w:fldCharType="end"/>
      </w:r>
    </w:p>
    <w:p>
      <w:pPr>
        <w:pStyle w:val="TOC2"/>
        <w:tabs>
          <w:tab w:val="right" w:leader="dot" w:pos="7086"/>
        </w:tabs>
        <w:rPr>
          <w:b w:val="0"/>
          <w:sz w:val="24"/>
          <w:szCs w:val="24"/>
          <w:lang w:val="en-US"/>
        </w:rPr>
      </w:pPr>
      <w:r>
        <w:t>Part 4 — Owner</w:t>
      </w:r>
      <w:r>
        <w:noBreakHyphen/>
        <w:t>builder approvals</w:t>
      </w:r>
    </w:p>
    <w:p>
      <w:pPr>
        <w:pStyle w:val="TOC4"/>
        <w:tabs>
          <w:tab w:val="right" w:leader="dot" w:pos="7086"/>
        </w:tabs>
        <w:rPr>
          <w:b w:val="0"/>
          <w:sz w:val="24"/>
          <w:szCs w:val="24"/>
          <w:lang w:val="en-US"/>
        </w:rPr>
      </w:pPr>
      <w:r>
        <w:t>Division 1 — Preliminary</w:t>
      </w:r>
    </w:p>
    <w:p>
      <w:pPr>
        <w:pStyle w:val="TOC8"/>
        <w:rPr>
          <w:sz w:val="24"/>
          <w:szCs w:val="24"/>
          <w:lang w:val="en-US"/>
        </w:rPr>
      </w:pPr>
      <w:r>
        <w:t>38.</w:t>
      </w:r>
      <w:r>
        <w:tab/>
        <w:t>Terms used</w:t>
      </w:r>
      <w:r>
        <w:tab/>
      </w:r>
      <w:r>
        <w:fldChar w:fldCharType="begin"/>
      </w:r>
      <w:r>
        <w:instrText xml:space="preserve"> PAGEREF _Toc318203625 \h </w:instrText>
      </w:r>
      <w:r>
        <w:fldChar w:fldCharType="separate"/>
      </w:r>
      <w:r>
        <w:t>24</w:t>
      </w:r>
      <w:r>
        <w:fldChar w:fldCharType="end"/>
      </w:r>
    </w:p>
    <w:p>
      <w:pPr>
        <w:pStyle w:val="TOC8"/>
        <w:rPr>
          <w:sz w:val="24"/>
          <w:szCs w:val="24"/>
          <w:lang w:val="en-US"/>
        </w:rPr>
      </w:pPr>
      <w:r>
        <w:t>39.</w:t>
      </w:r>
      <w:r>
        <w:tab/>
        <w:t>Meaning of owner</w:t>
      </w:r>
      <w:r>
        <w:tab/>
      </w:r>
      <w:r>
        <w:fldChar w:fldCharType="begin"/>
      </w:r>
      <w:r>
        <w:instrText xml:space="preserve"> PAGEREF _Toc318203626 \h </w:instrText>
      </w:r>
      <w:r>
        <w:fldChar w:fldCharType="separate"/>
      </w:r>
      <w:r>
        <w:t>24</w:t>
      </w:r>
      <w:r>
        <w:fldChar w:fldCharType="end"/>
      </w:r>
    </w:p>
    <w:p>
      <w:pPr>
        <w:pStyle w:val="TOC8"/>
        <w:rPr>
          <w:sz w:val="24"/>
          <w:szCs w:val="24"/>
          <w:lang w:val="en-US"/>
        </w:rPr>
      </w:pPr>
      <w:r>
        <w:t>40.</w:t>
      </w:r>
      <w:r>
        <w:tab/>
        <w:t>When owner</w:t>
      </w:r>
      <w:r>
        <w:noBreakHyphen/>
        <w:t>builder approval may be applied for</w:t>
      </w:r>
      <w:r>
        <w:tab/>
      </w:r>
      <w:r>
        <w:fldChar w:fldCharType="begin"/>
      </w:r>
      <w:r>
        <w:instrText xml:space="preserve"> PAGEREF _Toc318203627 \h </w:instrText>
      </w:r>
      <w:r>
        <w:fldChar w:fldCharType="separate"/>
      </w:r>
      <w:r>
        <w:t>24</w:t>
      </w:r>
      <w:r>
        <w:fldChar w:fldCharType="end"/>
      </w:r>
    </w:p>
    <w:p>
      <w:pPr>
        <w:pStyle w:val="TOC8"/>
        <w:rPr>
          <w:sz w:val="24"/>
          <w:szCs w:val="24"/>
          <w:lang w:val="en-US"/>
        </w:rPr>
      </w:pPr>
      <w:r>
        <w:t>41.</w:t>
      </w:r>
      <w:r>
        <w:tab/>
        <w:t>Application by more than one person</w:t>
      </w:r>
      <w:r>
        <w:tab/>
      </w:r>
      <w:r>
        <w:fldChar w:fldCharType="begin"/>
      </w:r>
      <w:r>
        <w:instrText xml:space="preserve"> PAGEREF _Toc318203628 \h </w:instrText>
      </w:r>
      <w:r>
        <w:fldChar w:fldCharType="separate"/>
      </w:r>
      <w:r>
        <w:t>25</w:t>
      </w:r>
      <w:r>
        <w:fldChar w:fldCharType="end"/>
      </w:r>
    </w:p>
    <w:p>
      <w:pPr>
        <w:pStyle w:val="TOC8"/>
        <w:rPr>
          <w:sz w:val="24"/>
          <w:szCs w:val="24"/>
          <w:lang w:val="en-US"/>
        </w:rPr>
      </w:pPr>
      <w:r>
        <w:t>42.</w:t>
      </w:r>
      <w:r>
        <w:tab/>
        <w:t>Approval issued to more than one person</w:t>
      </w:r>
      <w:r>
        <w:tab/>
      </w:r>
      <w:r>
        <w:fldChar w:fldCharType="begin"/>
      </w:r>
      <w:r>
        <w:instrText xml:space="preserve"> PAGEREF _Toc318203629 \h </w:instrText>
      </w:r>
      <w:r>
        <w:fldChar w:fldCharType="separate"/>
      </w:r>
      <w:r>
        <w:t>25</w:t>
      </w:r>
      <w:r>
        <w:fldChar w:fldCharType="end"/>
      </w:r>
    </w:p>
    <w:p>
      <w:pPr>
        <w:pStyle w:val="TOC4"/>
        <w:tabs>
          <w:tab w:val="right" w:leader="dot" w:pos="7086"/>
        </w:tabs>
        <w:rPr>
          <w:b w:val="0"/>
          <w:sz w:val="24"/>
          <w:szCs w:val="24"/>
          <w:lang w:val="en-US"/>
        </w:rPr>
      </w:pPr>
      <w:r>
        <w:t>Division 2 — Grant of approval</w:t>
      </w:r>
    </w:p>
    <w:p>
      <w:pPr>
        <w:pStyle w:val="TOC8"/>
        <w:rPr>
          <w:sz w:val="24"/>
          <w:szCs w:val="24"/>
          <w:lang w:val="en-US"/>
        </w:rPr>
      </w:pPr>
      <w:r>
        <w:t>43.</w:t>
      </w:r>
      <w:r>
        <w:tab/>
        <w:t>Application for owner</w:t>
      </w:r>
      <w:r>
        <w:noBreakHyphen/>
        <w:t>builder approval</w:t>
      </w:r>
      <w:r>
        <w:tab/>
      </w:r>
      <w:r>
        <w:fldChar w:fldCharType="begin"/>
      </w:r>
      <w:r>
        <w:instrText xml:space="preserve"> PAGEREF _Toc318203631 \h </w:instrText>
      </w:r>
      <w:r>
        <w:fldChar w:fldCharType="separate"/>
      </w:r>
      <w:r>
        <w:t>25</w:t>
      </w:r>
      <w:r>
        <w:fldChar w:fldCharType="end"/>
      </w:r>
    </w:p>
    <w:p>
      <w:pPr>
        <w:pStyle w:val="TOC8"/>
        <w:rPr>
          <w:sz w:val="24"/>
          <w:szCs w:val="24"/>
          <w:lang w:val="en-US"/>
        </w:rPr>
      </w:pPr>
      <w:r>
        <w:t>44.</w:t>
      </w:r>
      <w:r>
        <w:tab/>
        <w:t>Further information</w:t>
      </w:r>
      <w:r>
        <w:tab/>
      </w:r>
      <w:r>
        <w:fldChar w:fldCharType="begin"/>
      </w:r>
      <w:r>
        <w:instrText xml:space="preserve"> PAGEREF _Toc318203632 \h </w:instrText>
      </w:r>
      <w:r>
        <w:fldChar w:fldCharType="separate"/>
      </w:r>
      <w:r>
        <w:t>26</w:t>
      </w:r>
      <w:r>
        <w:fldChar w:fldCharType="end"/>
      </w:r>
    </w:p>
    <w:p>
      <w:pPr>
        <w:pStyle w:val="TOC8"/>
        <w:rPr>
          <w:sz w:val="24"/>
          <w:szCs w:val="24"/>
          <w:lang w:val="en-US"/>
        </w:rPr>
      </w:pPr>
      <w:r>
        <w:t>45.</w:t>
      </w:r>
      <w:r>
        <w:tab/>
        <w:t>Decision on application for approval</w:t>
      </w:r>
      <w:r>
        <w:tab/>
      </w:r>
      <w:r>
        <w:fldChar w:fldCharType="begin"/>
      </w:r>
      <w:r>
        <w:instrText xml:space="preserve"> PAGEREF _Toc318203633 \h </w:instrText>
      </w:r>
      <w:r>
        <w:fldChar w:fldCharType="separate"/>
      </w:r>
      <w:r>
        <w:t>27</w:t>
      </w:r>
      <w:r>
        <w:fldChar w:fldCharType="end"/>
      </w:r>
    </w:p>
    <w:p>
      <w:pPr>
        <w:pStyle w:val="TOC8"/>
        <w:rPr>
          <w:sz w:val="24"/>
          <w:szCs w:val="24"/>
          <w:lang w:val="en-US"/>
        </w:rPr>
      </w:pPr>
      <w:r>
        <w:t>46.</w:t>
      </w:r>
      <w:r>
        <w:tab/>
        <w:t>Duration of approval</w:t>
      </w:r>
      <w:r>
        <w:tab/>
      </w:r>
      <w:r>
        <w:fldChar w:fldCharType="begin"/>
      </w:r>
      <w:r>
        <w:instrText xml:space="preserve"> PAGEREF _Toc318203634 \h </w:instrText>
      </w:r>
      <w:r>
        <w:fldChar w:fldCharType="separate"/>
      </w:r>
      <w:r>
        <w:t>28</w:t>
      </w:r>
      <w:r>
        <w:fldChar w:fldCharType="end"/>
      </w:r>
    </w:p>
    <w:p>
      <w:pPr>
        <w:pStyle w:val="TOC4"/>
        <w:tabs>
          <w:tab w:val="right" w:leader="dot" w:pos="7086"/>
        </w:tabs>
        <w:rPr>
          <w:b w:val="0"/>
          <w:sz w:val="24"/>
          <w:szCs w:val="24"/>
          <w:lang w:val="en-US"/>
        </w:rPr>
      </w:pPr>
      <w:r>
        <w:t>Division 3 — Conditions on approval</w:t>
      </w:r>
    </w:p>
    <w:p>
      <w:pPr>
        <w:pStyle w:val="TOC8"/>
        <w:rPr>
          <w:sz w:val="24"/>
          <w:szCs w:val="24"/>
          <w:lang w:val="en-US"/>
        </w:rPr>
      </w:pPr>
      <w:r>
        <w:t>47.</w:t>
      </w:r>
      <w:r>
        <w:tab/>
        <w:t>Conditions of owner</w:t>
      </w:r>
      <w:r>
        <w:noBreakHyphen/>
        <w:t>builder approval</w:t>
      </w:r>
      <w:r>
        <w:tab/>
      </w:r>
      <w:r>
        <w:fldChar w:fldCharType="begin"/>
      </w:r>
      <w:r>
        <w:instrText xml:space="preserve"> PAGEREF _Toc318203636 \h </w:instrText>
      </w:r>
      <w:r>
        <w:fldChar w:fldCharType="separate"/>
      </w:r>
      <w:r>
        <w:t>28</w:t>
      </w:r>
      <w:r>
        <w:fldChar w:fldCharType="end"/>
      </w:r>
    </w:p>
    <w:p>
      <w:pPr>
        <w:pStyle w:val="TOC8"/>
        <w:rPr>
          <w:sz w:val="24"/>
          <w:szCs w:val="24"/>
          <w:lang w:val="en-US"/>
        </w:rPr>
      </w:pPr>
      <w:r>
        <w:t>48.</w:t>
      </w:r>
      <w:r>
        <w:tab/>
        <w:t>Conditions imposed by Board</w:t>
      </w:r>
      <w:r>
        <w:tab/>
      </w:r>
      <w:r>
        <w:fldChar w:fldCharType="begin"/>
      </w:r>
      <w:r>
        <w:instrText xml:space="preserve"> PAGEREF _Toc318203637 \h </w:instrText>
      </w:r>
      <w:r>
        <w:fldChar w:fldCharType="separate"/>
      </w:r>
      <w:r>
        <w:t>28</w:t>
      </w:r>
      <w:r>
        <w:fldChar w:fldCharType="end"/>
      </w:r>
    </w:p>
    <w:p>
      <w:pPr>
        <w:pStyle w:val="TOC8"/>
        <w:rPr>
          <w:sz w:val="24"/>
          <w:szCs w:val="24"/>
          <w:lang w:val="en-US"/>
        </w:rPr>
      </w:pPr>
      <w:r>
        <w:t>49.</w:t>
      </w:r>
      <w:r>
        <w:tab/>
        <w:t>Compliance with conditions</w:t>
      </w:r>
      <w:r>
        <w:tab/>
      </w:r>
      <w:r>
        <w:fldChar w:fldCharType="begin"/>
      </w:r>
      <w:r>
        <w:instrText xml:space="preserve"> PAGEREF _Toc318203638 \h </w:instrText>
      </w:r>
      <w:r>
        <w:fldChar w:fldCharType="separate"/>
      </w:r>
      <w:r>
        <w:t>29</w:t>
      </w:r>
      <w:r>
        <w:fldChar w:fldCharType="end"/>
      </w:r>
    </w:p>
    <w:p>
      <w:pPr>
        <w:pStyle w:val="TOC4"/>
        <w:tabs>
          <w:tab w:val="right" w:leader="dot" w:pos="7086"/>
        </w:tabs>
        <w:rPr>
          <w:b w:val="0"/>
          <w:sz w:val="24"/>
          <w:szCs w:val="24"/>
          <w:lang w:val="en-US"/>
        </w:rPr>
      </w:pPr>
      <w:r>
        <w:t>Division 4 — Role of Board in respect of complaint about owner</w:t>
      </w:r>
      <w:r>
        <w:noBreakHyphen/>
        <w:t>builder</w:t>
      </w:r>
    </w:p>
    <w:p>
      <w:pPr>
        <w:pStyle w:val="TOC8"/>
        <w:rPr>
          <w:sz w:val="24"/>
          <w:szCs w:val="24"/>
          <w:lang w:val="en-US"/>
        </w:rPr>
      </w:pPr>
      <w:r>
        <w:t>50.</w:t>
      </w:r>
      <w:r>
        <w:tab/>
        <w:t>Grounds for cancellation of approval</w:t>
      </w:r>
      <w:r>
        <w:tab/>
      </w:r>
      <w:r>
        <w:fldChar w:fldCharType="begin"/>
      </w:r>
      <w:r>
        <w:instrText xml:space="preserve"> PAGEREF _Toc318203640 \h </w:instrText>
      </w:r>
      <w:r>
        <w:fldChar w:fldCharType="separate"/>
      </w:r>
      <w:r>
        <w:t>29</w:t>
      </w:r>
      <w:r>
        <w:fldChar w:fldCharType="end"/>
      </w:r>
    </w:p>
    <w:p>
      <w:pPr>
        <w:pStyle w:val="TOC8"/>
        <w:rPr>
          <w:sz w:val="24"/>
          <w:szCs w:val="24"/>
          <w:lang w:val="en-US"/>
        </w:rPr>
      </w:pPr>
      <w:r>
        <w:t>51.</w:t>
      </w:r>
      <w:r>
        <w:tab/>
        <w:t>Board to decide what action to take in respect of complaint forwarded by Building Commission</w:t>
      </w:r>
      <w:r>
        <w:tab/>
      </w:r>
      <w:r>
        <w:fldChar w:fldCharType="begin"/>
      </w:r>
      <w:r>
        <w:instrText xml:space="preserve"> PAGEREF _Toc318203641 \h </w:instrText>
      </w:r>
      <w:r>
        <w:fldChar w:fldCharType="separate"/>
      </w:r>
      <w:r>
        <w:t>29</w:t>
      </w:r>
      <w:r>
        <w:fldChar w:fldCharType="end"/>
      </w:r>
    </w:p>
    <w:p>
      <w:pPr>
        <w:pStyle w:val="TOC2"/>
        <w:tabs>
          <w:tab w:val="right" w:leader="dot" w:pos="7086"/>
        </w:tabs>
        <w:rPr>
          <w:b w:val="0"/>
          <w:sz w:val="24"/>
          <w:szCs w:val="24"/>
          <w:lang w:val="en-US"/>
        </w:rPr>
      </w:pPr>
      <w:r>
        <w:t>Part 5 — Disciplinary matters — registered building service providers</w:t>
      </w:r>
    </w:p>
    <w:p>
      <w:pPr>
        <w:pStyle w:val="TOC4"/>
        <w:tabs>
          <w:tab w:val="right" w:leader="dot" w:pos="7086"/>
        </w:tabs>
        <w:rPr>
          <w:b w:val="0"/>
          <w:sz w:val="24"/>
          <w:szCs w:val="24"/>
          <w:lang w:val="en-US"/>
        </w:rPr>
      </w:pPr>
      <w:r>
        <w:t>Division 1 — Preliminary</w:t>
      </w:r>
    </w:p>
    <w:p>
      <w:pPr>
        <w:pStyle w:val="TOC8"/>
        <w:rPr>
          <w:sz w:val="24"/>
          <w:szCs w:val="24"/>
          <w:lang w:val="en-US"/>
        </w:rPr>
      </w:pPr>
      <w:r>
        <w:t>52.</w:t>
      </w:r>
      <w:r>
        <w:tab/>
        <w:t>Application of Part</w:t>
      </w:r>
      <w:r>
        <w:tab/>
      </w:r>
      <w:r>
        <w:fldChar w:fldCharType="begin"/>
      </w:r>
      <w:r>
        <w:instrText xml:space="preserve"> PAGEREF _Toc318203644 \h </w:instrText>
      </w:r>
      <w:r>
        <w:fldChar w:fldCharType="separate"/>
      </w:r>
      <w:r>
        <w:t>31</w:t>
      </w:r>
      <w:r>
        <w:fldChar w:fldCharType="end"/>
      </w:r>
    </w:p>
    <w:p>
      <w:pPr>
        <w:pStyle w:val="TOC8"/>
        <w:rPr>
          <w:sz w:val="24"/>
          <w:szCs w:val="24"/>
          <w:lang w:val="en-US"/>
        </w:rPr>
      </w:pPr>
      <w:r>
        <w:t>53.</w:t>
      </w:r>
      <w:r>
        <w:tab/>
        <w:t>Disciplinary matters</w:t>
      </w:r>
      <w:r>
        <w:tab/>
      </w:r>
      <w:r>
        <w:fldChar w:fldCharType="begin"/>
      </w:r>
      <w:r>
        <w:instrText xml:space="preserve"> PAGEREF _Toc318203645 \h </w:instrText>
      </w:r>
      <w:r>
        <w:fldChar w:fldCharType="separate"/>
      </w:r>
      <w:r>
        <w:t>31</w:t>
      </w:r>
      <w:r>
        <w:fldChar w:fldCharType="end"/>
      </w:r>
    </w:p>
    <w:p>
      <w:pPr>
        <w:pStyle w:val="TOC8"/>
        <w:rPr>
          <w:sz w:val="24"/>
          <w:szCs w:val="24"/>
          <w:lang w:val="en-US"/>
        </w:rPr>
      </w:pPr>
      <w:r>
        <w:t>54.</w:t>
      </w:r>
      <w:r>
        <w:tab/>
        <w:t>Relationship with other legislation</w:t>
      </w:r>
      <w:r>
        <w:tab/>
      </w:r>
      <w:r>
        <w:fldChar w:fldCharType="begin"/>
      </w:r>
      <w:r>
        <w:instrText xml:space="preserve"> PAGEREF _Toc318203646 \h </w:instrText>
      </w:r>
      <w:r>
        <w:fldChar w:fldCharType="separate"/>
      </w:r>
      <w:r>
        <w:t>34</w:t>
      </w:r>
      <w:r>
        <w:fldChar w:fldCharType="end"/>
      </w:r>
    </w:p>
    <w:p>
      <w:pPr>
        <w:pStyle w:val="TOC4"/>
        <w:tabs>
          <w:tab w:val="right" w:leader="dot" w:pos="7086"/>
        </w:tabs>
        <w:rPr>
          <w:b w:val="0"/>
          <w:sz w:val="24"/>
          <w:szCs w:val="24"/>
          <w:lang w:val="en-US"/>
        </w:rPr>
      </w:pPr>
      <w:r>
        <w:t>Division 2 — Interim disciplinary orders</w:t>
      </w:r>
    </w:p>
    <w:p>
      <w:pPr>
        <w:pStyle w:val="TOC8"/>
        <w:rPr>
          <w:sz w:val="24"/>
          <w:szCs w:val="24"/>
          <w:lang w:val="en-US"/>
        </w:rPr>
      </w:pPr>
      <w:r>
        <w:t>55.</w:t>
      </w:r>
      <w:r>
        <w:tab/>
        <w:t>Interim disciplinary orders</w:t>
      </w:r>
      <w:r>
        <w:tab/>
      </w:r>
      <w:r>
        <w:fldChar w:fldCharType="begin"/>
      </w:r>
      <w:r>
        <w:instrText xml:space="preserve"> PAGEREF _Toc318203648 \h </w:instrText>
      </w:r>
      <w:r>
        <w:fldChar w:fldCharType="separate"/>
      </w:r>
      <w:r>
        <w:t>34</w:t>
      </w:r>
      <w:r>
        <w:fldChar w:fldCharType="end"/>
      </w:r>
    </w:p>
    <w:p>
      <w:pPr>
        <w:pStyle w:val="TOC4"/>
        <w:tabs>
          <w:tab w:val="right" w:leader="dot" w:pos="7086"/>
        </w:tabs>
        <w:rPr>
          <w:b w:val="0"/>
          <w:sz w:val="24"/>
          <w:szCs w:val="24"/>
          <w:lang w:val="en-US"/>
        </w:rPr>
      </w:pPr>
      <w:r>
        <w:t>Division 3 — Role of Board</w:t>
      </w:r>
    </w:p>
    <w:p>
      <w:pPr>
        <w:pStyle w:val="TOC8"/>
        <w:rPr>
          <w:sz w:val="24"/>
          <w:szCs w:val="24"/>
          <w:lang w:val="en-US"/>
        </w:rPr>
      </w:pPr>
      <w:r>
        <w:t>56.</w:t>
      </w:r>
      <w:r>
        <w:tab/>
        <w:t>Board to decide what action to take in respect of complaint forwarded by Building Commissioner</w:t>
      </w:r>
      <w:r>
        <w:tab/>
      </w:r>
      <w:r>
        <w:fldChar w:fldCharType="begin"/>
      </w:r>
      <w:r>
        <w:instrText xml:space="preserve"> PAGEREF _Toc318203650 \h </w:instrText>
      </w:r>
      <w:r>
        <w:fldChar w:fldCharType="separate"/>
      </w:r>
      <w:r>
        <w:t>35</w:t>
      </w:r>
      <w:r>
        <w:fldChar w:fldCharType="end"/>
      </w:r>
    </w:p>
    <w:p>
      <w:pPr>
        <w:pStyle w:val="TOC8"/>
        <w:rPr>
          <w:sz w:val="24"/>
          <w:szCs w:val="24"/>
          <w:lang w:val="en-US"/>
        </w:rPr>
      </w:pPr>
      <w:r>
        <w:t>57.</w:t>
      </w:r>
      <w:r>
        <w:tab/>
        <w:t>Board may deal with certain complaints</w:t>
      </w:r>
      <w:r>
        <w:tab/>
      </w:r>
      <w:r>
        <w:fldChar w:fldCharType="begin"/>
      </w:r>
      <w:r>
        <w:instrText xml:space="preserve"> PAGEREF _Toc318203651 \h </w:instrText>
      </w:r>
      <w:r>
        <w:fldChar w:fldCharType="separate"/>
      </w:r>
      <w:r>
        <w:t>36</w:t>
      </w:r>
      <w:r>
        <w:fldChar w:fldCharType="end"/>
      </w:r>
    </w:p>
    <w:p>
      <w:pPr>
        <w:pStyle w:val="TOC4"/>
        <w:tabs>
          <w:tab w:val="right" w:leader="dot" w:pos="7086"/>
        </w:tabs>
        <w:rPr>
          <w:b w:val="0"/>
          <w:sz w:val="24"/>
          <w:szCs w:val="24"/>
          <w:lang w:val="en-US"/>
        </w:rPr>
      </w:pPr>
      <w:r>
        <w:t>Division 4 — Proceedings in State Administrative Tribunal</w:t>
      </w:r>
    </w:p>
    <w:p>
      <w:pPr>
        <w:pStyle w:val="TOC8"/>
        <w:rPr>
          <w:sz w:val="24"/>
          <w:szCs w:val="24"/>
          <w:lang w:val="en-US"/>
        </w:rPr>
      </w:pPr>
      <w:r>
        <w:t>58.</w:t>
      </w:r>
      <w:r>
        <w:tab/>
        <w:t>Jurisdiction of State Administrative Tribunal</w:t>
      </w:r>
      <w:r>
        <w:tab/>
      </w:r>
      <w:r>
        <w:fldChar w:fldCharType="begin"/>
      </w:r>
      <w:r>
        <w:instrText xml:space="preserve"> PAGEREF _Toc318203653 \h </w:instrText>
      </w:r>
      <w:r>
        <w:fldChar w:fldCharType="separate"/>
      </w:r>
      <w:r>
        <w:t>37</w:t>
      </w:r>
      <w:r>
        <w:fldChar w:fldCharType="end"/>
      </w:r>
    </w:p>
    <w:p>
      <w:pPr>
        <w:pStyle w:val="TOC8"/>
        <w:rPr>
          <w:sz w:val="24"/>
          <w:szCs w:val="24"/>
          <w:lang w:val="en-US"/>
        </w:rPr>
      </w:pPr>
      <w:r>
        <w:t>59.</w:t>
      </w:r>
      <w:r>
        <w:tab/>
        <w:t>Disciplinary action against nominated supervisor or officer of building service contractor</w:t>
      </w:r>
      <w:r>
        <w:tab/>
      </w:r>
      <w:r>
        <w:fldChar w:fldCharType="begin"/>
      </w:r>
      <w:r>
        <w:instrText xml:space="preserve"> PAGEREF _Toc318203654 \h </w:instrText>
      </w:r>
      <w:r>
        <w:fldChar w:fldCharType="separate"/>
      </w:r>
      <w:r>
        <w:t>38</w:t>
      </w:r>
      <w:r>
        <w:fldChar w:fldCharType="end"/>
      </w:r>
    </w:p>
    <w:p>
      <w:pPr>
        <w:pStyle w:val="TOC8"/>
        <w:rPr>
          <w:sz w:val="24"/>
          <w:szCs w:val="24"/>
          <w:lang w:val="en-US"/>
        </w:rPr>
      </w:pPr>
      <w:r>
        <w:t>60.</w:t>
      </w:r>
      <w:r>
        <w:tab/>
        <w:t>Declaration of ineligible person</w:t>
      </w:r>
      <w:r>
        <w:tab/>
      </w:r>
      <w:r>
        <w:fldChar w:fldCharType="begin"/>
      </w:r>
      <w:r>
        <w:instrText xml:space="preserve"> PAGEREF _Toc318203655 \h </w:instrText>
      </w:r>
      <w:r>
        <w:fldChar w:fldCharType="separate"/>
      </w:r>
      <w:r>
        <w:t>39</w:t>
      </w:r>
      <w:r>
        <w:fldChar w:fldCharType="end"/>
      </w:r>
    </w:p>
    <w:p>
      <w:pPr>
        <w:pStyle w:val="TOC8"/>
        <w:rPr>
          <w:sz w:val="24"/>
          <w:szCs w:val="24"/>
          <w:lang w:val="en-US"/>
        </w:rPr>
      </w:pPr>
      <w:r>
        <w:t>61.</w:t>
      </w:r>
      <w:r>
        <w:tab/>
        <w:t>State Administrative Tribunal to provide information to Building Commissioner</w:t>
      </w:r>
      <w:r>
        <w:tab/>
      </w:r>
      <w:r>
        <w:fldChar w:fldCharType="begin"/>
      </w:r>
      <w:r>
        <w:instrText xml:space="preserve"> PAGEREF _Toc318203656 \h </w:instrText>
      </w:r>
      <w:r>
        <w:fldChar w:fldCharType="separate"/>
      </w:r>
      <w:r>
        <w:t>40</w:t>
      </w:r>
      <w:r>
        <w:fldChar w:fldCharType="end"/>
      </w:r>
    </w:p>
    <w:p>
      <w:pPr>
        <w:pStyle w:val="TOC8"/>
        <w:rPr>
          <w:sz w:val="24"/>
          <w:szCs w:val="24"/>
          <w:lang w:val="en-US"/>
        </w:rPr>
      </w:pPr>
      <w:r>
        <w:t>62.</w:t>
      </w:r>
      <w:r>
        <w:tab/>
        <w:t>Board may notify certain persons if registration suspended or cancelled</w:t>
      </w:r>
      <w:r>
        <w:tab/>
      </w:r>
      <w:r>
        <w:fldChar w:fldCharType="begin"/>
      </w:r>
      <w:r>
        <w:instrText xml:space="preserve"> PAGEREF _Toc318203657 \h </w:instrText>
      </w:r>
      <w:r>
        <w:fldChar w:fldCharType="separate"/>
      </w:r>
      <w:r>
        <w:t>40</w:t>
      </w:r>
      <w:r>
        <w:fldChar w:fldCharType="end"/>
      </w:r>
    </w:p>
    <w:p>
      <w:pPr>
        <w:pStyle w:val="TOC8"/>
        <w:rPr>
          <w:sz w:val="24"/>
          <w:szCs w:val="24"/>
          <w:lang w:val="en-US"/>
        </w:rPr>
      </w:pPr>
      <w:r>
        <w:t>63.</w:t>
      </w:r>
      <w:r>
        <w:tab/>
        <w:t>Other remedies not affected</w:t>
      </w:r>
      <w:r>
        <w:tab/>
      </w:r>
      <w:r>
        <w:fldChar w:fldCharType="begin"/>
      </w:r>
      <w:r>
        <w:instrText xml:space="preserve"> PAGEREF _Toc318203658 \h </w:instrText>
      </w:r>
      <w:r>
        <w:fldChar w:fldCharType="separate"/>
      </w:r>
      <w:r>
        <w:t>40</w:t>
      </w:r>
      <w:r>
        <w:fldChar w:fldCharType="end"/>
      </w:r>
    </w:p>
    <w:p>
      <w:pPr>
        <w:pStyle w:val="TOC2"/>
        <w:tabs>
          <w:tab w:val="right" w:leader="dot" w:pos="7086"/>
        </w:tabs>
        <w:rPr>
          <w:b w:val="0"/>
          <w:sz w:val="24"/>
          <w:szCs w:val="24"/>
          <w:lang w:val="en-US"/>
        </w:rPr>
      </w:pPr>
      <w:r>
        <w:t>Part 6 — Review</w:t>
      </w:r>
    </w:p>
    <w:p>
      <w:pPr>
        <w:pStyle w:val="TOC8"/>
        <w:rPr>
          <w:sz w:val="24"/>
          <w:szCs w:val="24"/>
          <w:lang w:val="en-US"/>
        </w:rPr>
      </w:pPr>
      <w:r>
        <w:t>64.</w:t>
      </w:r>
      <w:r>
        <w:tab/>
        <w:t>Review by State Administrative Tribunal of certain decisions</w:t>
      </w:r>
      <w:r>
        <w:tab/>
      </w:r>
      <w:r>
        <w:fldChar w:fldCharType="begin"/>
      </w:r>
      <w:r>
        <w:instrText xml:space="preserve"> PAGEREF _Toc318203660 \h </w:instrText>
      </w:r>
      <w:r>
        <w:fldChar w:fldCharType="separate"/>
      </w:r>
      <w:r>
        <w:t>41</w:t>
      </w:r>
      <w:r>
        <w:fldChar w:fldCharType="end"/>
      </w:r>
    </w:p>
    <w:p>
      <w:pPr>
        <w:pStyle w:val="TOC2"/>
        <w:tabs>
          <w:tab w:val="right" w:leader="dot" w:pos="7086"/>
        </w:tabs>
        <w:rPr>
          <w:b w:val="0"/>
          <w:sz w:val="24"/>
          <w:szCs w:val="24"/>
          <w:lang w:val="en-US"/>
        </w:rPr>
      </w:pPr>
      <w:r>
        <w:t>Part 7 — Building Services Board</w:t>
      </w:r>
    </w:p>
    <w:p>
      <w:pPr>
        <w:pStyle w:val="TOC4"/>
        <w:tabs>
          <w:tab w:val="right" w:leader="dot" w:pos="7086"/>
        </w:tabs>
        <w:rPr>
          <w:b w:val="0"/>
          <w:sz w:val="24"/>
          <w:szCs w:val="24"/>
          <w:lang w:val="en-US"/>
        </w:rPr>
      </w:pPr>
      <w:r>
        <w:t>Division 1 — Establishment</w:t>
      </w:r>
    </w:p>
    <w:p>
      <w:pPr>
        <w:pStyle w:val="TOC8"/>
        <w:rPr>
          <w:sz w:val="24"/>
          <w:szCs w:val="24"/>
          <w:lang w:val="en-US"/>
        </w:rPr>
      </w:pPr>
      <w:r>
        <w:t>65.</w:t>
      </w:r>
      <w:r>
        <w:tab/>
        <w:t>Board established</w:t>
      </w:r>
      <w:r>
        <w:tab/>
      </w:r>
      <w:r>
        <w:fldChar w:fldCharType="begin"/>
      </w:r>
      <w:r>
        <w:instrText xml:space="preserve"> PAGEREF _Toc318203663 \h </w:instrText>
      </w:r>
      <w:r>
        <w:fldChar w:fldCharType="separate"/>
      </w:r>
      <w:r>
        <w:t>42</w:t>
      </w:r>
      <w:r>
        <w:fldChar w:fldCharType="end"/>
      </w:r>
    </w:p>
    <w:p>
      <w:pPr>
        <w:pStyle w:val="TOC8"/>
        <w:rPr>
          <w:sz w:val="24"/>
          <w:szCs w:val="24"/>
          <w:lang w:val="en-US"/>
        </w:rPr>
      </w:pPr>
      <w:r>
        <w:t>66.</w:t>
      </w:r>
      <w:r>
        <w:tab/>
        <w:t>Status</w:t>
      </w:r>
      <w:r>
        <w:tab/>
      </w:r>
      <w:r>
        <w:fldChar w:fldCharType="begin"/>
      </w:r>
      <w:r>
        <w:instrText xml:space="preserve"> PAGEREF _Toc318203664 \h </w:instrText>
      </w:r>
      <w:r>
        <w:fldChar w:fldCharType="separate"/>
      </w:r>
      <w:r>
        <w:t>42</w:t>
      </w:r>
      <w:r>
        <w:fldChar w:fldCharType="end"/>
      </w:r>
    </w:p>
    <w:p>
      <w:pPr>
        <w:pStyle w:val="TOC8"/>
        <w:rPr>
          <w:sz w:val="24"/>
          <w:szCs w:val="24"/>
          <w:lang w:val="en-US"/>
        </w:rPr>
      </w:pPr>
      <w:r>
        <w:t>67.</w:t>
      </w:r>
      <w:r>
        <w:tab/>
        <w:t>Membership of Board</w:t>
      </w:r>
      <w:r>
        <w:tab/>
      </w:r>
      <w:r>
        <w:fldChar w:fldCharType="begin"/>
      </w:r>
      <w:r>
        <w:instrText xml:space="preserve"> PAGEREF _Toc318203665 \h </w:instrText>
      </w:r>
      <w:r>
        <w:fldChar w:fldCharType="separate"/>
      </w:r>
      <w:r>
        <w:t>42</w:t>
      </w:r>
      <w:r>
        <w:fldChar w:fldCharType="end"/>
      </w:r>
    </w:p>
    <w:p>
      <w:pPr>
        <w:pStyle w:val="TOC8"/>
        <w:rPr>
          <w:sz w:val="24"/>
          <w:szCs w:val="24"/>
          <w:lang w:val="en-US"/>
        </w:rPr>
      </w:pPr>
      <w:r>
        <w:t>68.</w:t>
      </w:r>
      <w:r>
        <w:tab/>
        <w:t>Remuneration and allowances</w:t>
      </w:r>
      <w:r>
        <w:tab/>
      </w:r>
      <w:r>
        <w:fldChar w:fldCharType="begin"/>
      </w:r>
      <w:r>
        <w:instrText xml:space="preserve"> PAGEREF _Toc318203666 \h </w:instrText>
      </w:r>
      <w:r>
        <w:fldChar w:fldCharType="separate"/>
      </w:r>
      <w:r>
        <w:t>42</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69.</w:t>
      </w:r>
      <w:r>
        <w:tab/>
        <w:t>Functions</w:t>
      </w:r>
      <w:r>
        <w:tab/>
      </w:r>
      <w:r>
        <w:fldChar w:fldCharType="begin"/>
      </w:r>
      <w:r>
        <w:instrText xml:space="preserve"> PAGEREF _Toc318203668 \h </w:instrText>
      </w:r>
      <w:r>
        <w:fldChar w:fldCharType="separate"/>
      </w:r>
      <w:r>
        <w:t>43</w:t>
      </w:r>
      <w:r>
        <w:fldChar w:fldCharType="end"/>
      </w:r>
    </w:p>
    <w:p>
      <w:pPr>
        <w:pStyle w:val="TOC8"/>
        <w:rPr>
          <w:sz w:val="24"/>
          <w:szCs w:val="24"/>
          <w:lang w:val="en-US"/>
        </w:rPr>
      </w:pPr>
      <w:r>
        <w:t>70.</w:t>
      </w:r>
      <w:r>
        <w:tab/>
        <w:t>Powers</w:t>
      </w:r>
      <w:r>
        <w:tab/>
      </w:r>
      <w:r>
        <w:fldChar w:fldCharType="begin"/>
      </w:r>
      <w:r>
        <w:instrText xml:space="preserve"> PAGEREF _Toc318203669 \h </w:instrText>
      </w:r>
      <w:r>
        <w:fldChar w:fldCharType="separate"/>
      </w:r>
      <w:r>
        <w:t>43</w:t>
      </w:r>
      <w:r>
        <w:fldChar w:fldCharType="end"/>
      </w:r>
    </w:p>
    <w:p>
      <w:pPr>
        <w:pStyle w:val="TOC8"/>
        <w:rPr>
          <w:sz w:val="24"/>
          <w:szCs w:val="24"/>
          <w:lang w:val="en-US"/>
        </w:rPr>
      </w:pPr>
      <w:r>
        <w:t>71.</w:t>
      </w:r>
      <w:r>
        <w:tab/>
        <w:t>Delegation by Board</w:t>
      </w:r>
      <w:r>
        <w:tab/>
      </w:r>
      <w:r>
        <w:fldChar w:fldCharType="begin"/>
      </w:r>
      <w:r>
        <w:instrText xml:space="preserve"> PAGEREF _Toc318203670 \h </w:instrText>
      </w:r>
      <w:r>
        <w:fldChar w:fldCharType="separate"/>
      </w:r>
      <w:r>
        <w:t>43</w:t>
      </w:r>
      <w:r>
        <w:fldChar w:fldCharType="end"/>
      </w:r>
    </w:p>
    <w:p>
      <w:pPr>
        <w:pStyle w:val="TOC4"/>
        <w:tabs>
          <w:tab w:val="right" w:leader="dot" w:pos="7086"/>
        </w:tabs>
        <w:rPr>
          <w:b w:val="0"/>
          <w:sz w:val="24"/>
          <w:szCs w:val="24"/>
          <w:lang w:val="en-US"/>
        </w:rPr>
      </w:pPr>
      <w:r>
        <w:t>Division 3 — Staff and services</w:t>
      </w:r>
    </w:p>
    <w:p>
      <w:pPr>
        <w:pStyle w:val="TOC8"/>
        <w:rPr>
          <w:sz w:val="24"/>
          <w:szCs w:val="24"/>
          <w:lang w:val="en-US"/>
        </w:rPr>
      </w:pPr>
      <w:r>
        <w:t>72.</w:t>
      </w:r>
      <w:r>
        <w:tab/>
        <w:t>Staff and services</w:t>
      </w:r>
      <w:r>
        <w:tab/>
      </w:r>
      <w:r>
        <w:fldChar w:fldCharType="begin"/>
      </w:r>
      <w:r>
        <w:instrText xml:space="preserve"> PAGEREF _Toc318203672 \h </w:instrText>
      </w:r>
      <w:r>
        <w:fldChar w:fldCharType="separate"/>
      </w:r>
      <w:r>
        <w:t>44</w:t>
      </w:r>
      <w:r>
        <w:fldChar w:fldCharType="end"/>
      </w:r>
    </w:p>
    <w:p>
      <w:pPr>
        <w:pStyle w:val="TOC4"/>
        <w:tabs>
          <w:tab w:val="right" w:leader="dot" w:pos="7086"/>
        </w:tabs>
        <w:rPr>
          <w:b w:val="0"/>
          <w:sz w:val="24"/>
          <w:szCs w:val="24"/>
          <w:lang w:val="en-US"/>
        </w:rPr>
      </w:pPr>
      <w:r>
        <w:t>Division 4 — Relationship of Board with Minister</w:t>
      </w:r>
    </w:p>
    <w:p>
      <w:pPr>
        <w:pStyle w:val="TOC8"/>
        <w:rPr>
          <w:sz w:val="24"/>
          <w:szCs w:val="24"/>
          <w:lang w:val="en-US"/>
        </w:rPr>
      </w:pPr>
      <w:r>
        <w:t>73.</w:t>
      </w:r>
      <w:r>
        <w:tab/>
        <w:t>Directions by Minister</w:t>
      </w:r>
      <w:r>
        <w:tab/>
      </w:r>
      <w:r>
        <w:fldChar w:fldCharType="begin"/>
      </w:r>
      <w:r>
        <w:instrText xml:space="preserve"> PAGEREF _Toc318203674 \h </w:instrText>
      </w:r>
      <w:r>
        <w:fldChar w:fldCharType="separate"/>
      </w:r>
      <w:r>
        <w:t>44</w:t>
      </w:r>
      <w:r>
        <w:fldChar w:fldCharType="end"/>
      </w:r>
    </w:p>
    <w:p>
      <w:pPr>
        <w:pStyle w:val="TOC8"/>
        <w:rPr>
          <w:sz w:val="24"/>
          <w:szCs w:val="24"/>
          <w:lang w:val="en-US"/>
        </w:rPr>
      </w:pPr>
      <w:r>
        <w:t>74.</w:t>
      </w:r>
      <w:r>
        <w:tab/>
        <w:t>Minister to have access to information</w:t>
      </w:r>
      <w:r>
        <w:tab/>
      </w:r>
      <w:r>
        <w:fldChar w:fldCharType="begin"/>
      </w:r>
      <w:r>
        <w:instrText xml:space="preserve"> PAGEREF _Toc318203675 \h </w:instrText>
      </w:r>
      <w:r>
        <w:fldChar w:fldCharType="separate"/>
      </w:r>
      <w:r>
        <w:t>45</w:t>
      </w:r>
      <w:r>
        <w:fldChar w:fldCharType="end"/>
      </w:r>
    </w:p>
    <w:p>
      <w:pPr>
        <w:pStyle w:val="TOC4"/>
        <w:tabs>
          <w:tab w:val="right" w:leader="dot" w:pos="7086"/>
        </w:tabs>
        <w:rPr>
          <w:b w:val="0"/>
          <w:sz w:val="24"/>
          <w:szCs w:val="24"/>
          <w:lang w:val="en-US"/>
        </w:rPr>
      </w:pPr>
      <w:r>
        <w:t>Division 5 — Constitution and proceedings of the Board</w:t>
      </w:r>
    </w:p>
    <w:p>
      <w:pPr>
        <w:pStyle w:val="TOC6"/>
        <w:tabs>
          <w:tab w:val="right" w:leader="dot" w:pos="7086"/>
        </w:tabs>
        <w:rPr>
          <w:b w:val="0"/>
          <w:sz w:val="24"/>
          <w:szCs w:val="24"/>
          <w:lang w:val="en-US"/>
        </w:rPr>
      </w:pPr>
      <w:r>
        <w:t>Subdivision 1 — General provisions</w:t>
      </w:r>
    </w:p>
    <w:p>
      <w:pPr>
        <w:pStyle w:val="TOC8"/>
        <w:rPr>
          <w:sz w:val="24"/>
          <w:szCs w:val="24"/>
          <w:lang w:val="en-US"/>
        </w:rPr>
      </w:pPr>
      <w:r>
        <w:t>75.</w:t>
      </w:r>
      <w:r>
        <w:tab/>
        <w:t>Term of office</w:t>
      </w:r>
      <w:r>
        <w:tab/>
      </w:r>
      <w:r>
        <w:fldChar w:fldCharType="begin"/>
      </w:r>
      <w:r>
        <w:instrText xml:space="preserve"> PAGEREF _Toc318203678 \h </w:instrText>
      </w:r>
      <w:r>
        <w:fldChar w:fldCharType="separate"/>
      </w:r>
      <w:r>
        <w:t>46</w:t>
      </w:r>
      <w:r>
        <w:fldChar w:fldCharType="end"/>
      </w:r>
    </w:p>
    <w:p>
      <w:pPr>
        <w:pStyle w:val="TOC8"/>
        <w:rPr>
          <w:sz w:val="24"/>
          <w:szCs w:val="24"/>
          <w:lang w:val="en-US"/>
        </w:rPr>
      </w:pPr>
      <w:r>
        <w:t>76.</w:t>
      </w:r>
      <w:r>
        <w:tab/>
        <w:t>Casual vacancies</w:t>
      </w:r>
      <w:r>
        <w:tab/>
      </w:r>
      <w:r>
        <w:fldChar w:fldCharType="begin"/>
      </w:r>
      <w:r>
        <w:instrText xml:space="preserve"> PAGEREF _Toc318203679 \h </w:instrText>
      </w:r>
      <w:r>
        <w:fldChar w:fldCharType="separate"/>
      </w:r>
      <w:r>
        <w:t>46</w:t>
      </w:r>
      <w:r>
        <w:fldChar w:fldCharType="end"/>
      </w:r>
    </w:p>
    <w:p>
      <w:pPr>
        <w:pStyle w:val="TOC8"/>
        <w:rPr>
          <w:sz w:val="24"/>
          <w:szCs w:val="24"/>
          <w:lang w:val="en-US"/>
        </w:rPr>
      </w:pPr>
      <w:r>
        <w:t>77.</w:t>
      </w:r>
      <w:r>
        <w:tab/>
        <w:t>Deputy chairperson acting as chairperson</w:t>
      </w:r>
      <w:r>
        <w:tab/>
      </w:r>
      <w:r>
        <w:fldChar w:fldCharType="begin"/>
      </w:r>
      <w:r>
        <w:instrText xml:space="preserve"> PAGEREF _Toc318203680 \h </w:instrText>
      </w:r>
      <w:r>
        <w:fldChar w:fldCharType="separate"/>
      </w:r>
      <w:r>
        <w:t>47</w:t>
      </w:r>
      <w:r>
        <w:fldChar w:fldCharType="end"/>
      </w:r>
    </w:p>
    <w:p>
      <w:pPr>
        <w:pStyle w:val="TOC8"/>
        <w:rPr>
          <w:sz w:val="24"/>
          <w:szCs w:val="24"/>
          <w:lang w:val="en-US"/>
        </w:rPr>
      </w:pPr>
      <w:r>
        <w:t>78.</w:t>
      </w:r>
      <w:r>
        <w:tab/>
        <w:t>Alternate members</w:t>
      </w:r>
      <w:r>
        <w:tab/>
      </w:r>
      <w:r>
        <w:fldChar w:fldCharType="begin"/>
      </w:r>
      <w:r>
        <w:instrText xml:space="preserve"> PAGEREF _Toc318203681 \h </w:instrText>
      </w:r>
      <w:r>
        <w:fldChar w:fldCharType="separate"/>
      </w:r>
      <w:r>
        <w:t>47</w:t>
      </w:r>
      <w:r>
        <w:fldChar w:fldCharType="end"/>
      </w:r>
    </w:p>
    <w:p>
      <w:pPr>
        <w:pStyle w:val="TOC8"/>
        <w:rPr>
          <w:sz w:val="24"/>
          <w:szCs w:val="24"/>
          <w:lang w:val="en-US"/>
        </w:rPr>
      </w:pPr>
      <w:r>
        <w:t>79.</w:t>
      </w:r>
      <w:r>
        <w:tab/>
        <w:t>Holding meetings</w:t>
      </w:r>
      <w:r>
        <w:tab/>
      </w:r>
      <w:r>
        <w:fldChar w:fldCharType="begin"/>
      </w:r>
      <w:r>
        <w:instrText xml:space="preserve"> PAGEREF _Toc318203682 \h </w:instrText>
      </w:r>
      <w:r>
        <w:fldChar w:fldCharType="separate"/>
      </w:r>
      <w:r>
        <w:t>48</w:t>
      </w:r>
      <w:r>
        <w:fldChar w:fldCharType="end"/>
      </w:r>
    </w:p>
    <w:p>
      <w:pPr>
        <w:pStyle w:val="TOC8"/>
        <w:rPr>
          <w:sz w:val="24"/>
          <w:szCs w:val="24"/>
          <w:lang w:val="en-US"/>
        </w:rPr>
      </w:pPr>
      <w:r>
        <w:t>80.</w:t>
      </w:r>
      <w:r>
        <w:tab/>
        <w:t>Quorum</w:t>
      </w:r>
      <w:r>
        <w:tab/>
      </w:r>
      <w:r>
        <w:fldChar w:fldCharType="begin"/>
      </w:r>
      <w:r>
        <w:instrText xml:space="preserve"> PAGEREF _Toc318203683 \h </w:instrText>
      </w:r>
      <w:r>
        <w:fldChar w:fldCharType="separate"/>
      </w:r>
      <w:r>
        <w:t>48</w:t>
      </w:r>
      <w:r>
        <w:fldChar w:fldCharType="end"/>
      </w:r>
    </w:p>
    <w:p>
      <w:pPr>
        <w:pStyle w:val="TOC8"/>
        <w:rPr>
          <w:sz w:val="24"/>
          <w:szCs w:val="24"/>
          <w:lang w:val="en-US"/>
        </w:rPr>
      </w:pPr>
      <w:r>
        <w:t>81.</w:t>
      </w:r>
      <w:r>
        <w:tab/>
        <w:t>Presiding at meetings</w:t>
      </w:r>
      <w:r>
        <w:tab/>
      </w:r>
      <w:r>
        <w:fldChar w:fldCharType="begin"/>
      </w:r>
      <w:r>
        <w:instrText xml:space="preserve"> PAGEREF _Toc318203684 \h </w:instrText>
      </w:r>
      <w:r>
        <w:fldChar w:fldCharType="separate"/>
      </w:r>
      <w:r>
        <w:t>48</w:t>
      </w:r>
      <w:r>
        <w:fldChar w:fldCharType="end"/>
      </w:r>
    </w:p>
    <w:p>
      <w:pPr>
        <w:pStyle w:val="TOC8"/>
        <w:rPr>
          <w:sz w:val="24"/>
          <w:szCs w:val="24"/>
          <w:lang w:val="en-US"/>
        </w:rPr>
      </w:pPr>
      <w:r>
        <w:t>82.</w:t>
      </w:r>
      <w:r>
        <w:tab/>
        <w:t>Procedure at meetings</w:t>
      </w:r>
      <w:r>
        <w:tab/>
      </w:r>
      <w:r>
        <w:fldChar w:fldCharType="begin"/>
      </w:r>
      <w:r>
        <w:instrText xml:space="preserve"> PAGEREF _Toc318203685 \h </w:instrText>
      </w:r>
      <w:r>
        <w:fldChar w:fldCharType="separate"/>
      </w:r>
      <w:r>
        <w:t>48</w:t>
      </w:r>
      <w:r>
        <w:fldChar w:fldCharType="end"/>
      </w:r>
    </w:p>
    <w:p>
      <w:pPr>
        <w:pStyle w:val="TOC8"/>
        <w:rPr>
          <w:sz w:val="24"/>
          <w:szCs w:val="24"/>
          <w:lang w:val="en-US"/>
        </w:rPr>
      </w:pPr>
      <w:r>
        <w:t>83.</w:t>
      </w:r>
      <w:r>
        <w:tab/>
        <w:t>Voting</w:t>
      </w:r>
      <w:r>
        <w:tab/>
      </w:r>
      <w:r>
        <w:fldChar w:fldCharType="begin"/>
      </w:r>
      <w:r>
        <w:instrText xml:space="preserve"> PAGEREF _Toc318203686 \h </w:instrText>
      </w:r>
      <w:r>
        <w:fldChar w:fldCharType="separate"/>
      </w:r>
      <w:r>
        <w:t>48</w:t>
      </w:r>
      <w:r>
        <w:fldChar w:fldCharType="end"/>
      </w:r>
    </w:p>
    <w:p>
      <w:pPr>
        <w:pStyle w:val="TOC8"/>
        <w:rPr>
          <w:sz w:val="24"/>
          <w:szCs w:val="24"/>
          <w:lang w:val="en-US"/>
        </w:rPr>
      </w:pPr>
      <w:r>
        <w:t>84.</w:t>
      </w:r>
      <w:r>
        <w:tab/>
        <w:t>Inviting consultant to participate in meeting</w:t>
      </w:r>
      <w:r>
        <w:tab/>
      </w:r>
      <w:r>
        <w:fldChar w:fldCharType="begin"/>
      </w:r>
      <w:r>
        <w:instrText xml:space="preserve"> PAGEREF _Toc318203687 \h </w:instrText>
      </w:r>
      <w:r>
        <w:fldChar w:fldCharType="separate"/>
      </w:r>
      <w:r>
        <w:t>49</w:t>
      </w:r>
      <w:r>
        <w:fldChar w:fldCharType="end"/>
      </w:r>
    </w:p>
    <w:p>
      <w:pPr>
        <w:pStyle w:val="TOC8"/>
        <w:rPr>
          <w:sz w:val="24"/>
          <w:szCs w:val="24"/>
          <w:lang w:val="en-US"/>
        </w:rPr>
      </w:pPr>
      <w:r>
        <w:t>85.</w:t>
      </w:r>
      <w:r>
        <w:tab/>
        <w:t>Holding meetings remotely</w:t>
      </w:r>
      <w:r>
        <w:tab/>
      </w:r>
      <w:r>
        <w:fldChar w:fldCharType="begin"/>
      </w:r>
      <w:r>
        <w:instrText xml:space="preserve"> PAGEREF _Toc318203688 \h </w:instrText>
      </w:r>
      <w:r>
        <w:fldChar w:fldCharType="separate"/>
      </w:r>
      <w:r>
        <w:t>49</w:t>
      </w:r>
      <w:r>
        <w:fldChar w:fldCharType="end"/>
      </w:r>
    </w:p>
    <w:p>
      <w:pPr>
        <w:pStyle w:val="TOC8"/>
        <w:rPr>
          <w:sz w:val="24"/>
          <w:szCs w:val="24"/>
          <w:lang w:val="en-US"/>
        </w:rPr>
      </w:pPr>
      <w:r>
        <w:t>86.</w:t>
      </w:r>
      <w:r>
        <w:tab/>
        <w:t>Resolution without meeting</w:t>
      </w:r>
      <w:r>
        <w:tab/>
      </w:r>
      <w:r>
        <w:fldChar w:fldCharType="begin"/>
      </w:r>
      <w:r>
        <w:instrText xml:space="preserve"> PAGEREF _Toc318203689 \h </w:instrText>
      </w:r>
      <w:r>
        <w:fldChar w:fldCharType="separate"/>
      </w:r>
      <w:r>
        <w:t>49</w:t>
      </w:r>
      <w:r>
        <w:fldChar w:fldCharType="end"/>
      </w:r>
    </w:p>
    <w:p>
      <w:pPr>
        <w:pStyle w:val="TOC8"/>
        <w:rPr>
          <w:sz w:val="24"/>
          <w:szCs w:val="24"/>
          <w:lang w:val="en-US"/>
        </w:rPr>
      </w:pPr>
      <w:r>
        <w:t>87.</w:t>
      </w:r>
      <w:r>
        <w:tab/>
        <w:t>Minutes</w:t>
      </w:r>
      <w:r>
        <w:tab/>
      </w:r>
      <w:r>
        <w:fldChar w:fldCharType="begin"/>
      </w:r>
      <w:r>
        <w:instrText xml:space="preserve"> PAGEREF _Toc318203690 \h </w:instrText>
      </w:r>
      <w:r>
        <w:fldChar w:fldCharType="separate"/>
      </w:r>
      <w:r>
        <w:t>49</w:t>
      </w:r>
      <w:r>
        <w:fldChar w:fldCharType="end"/>
      </w:r>
    </w:p>
    <w:p>
      <w:pPr>
        <w:pStyle w:val="TOC8"/>
        <w:rPr>
          <w:sz w:val="24"/>
          <w:szCs w:val="24"/>
          <w:lang w:val="en-US"/>
        </w:rPr>
      </w:pPr>
      <w:r>
        <w:t>88.</w:t>
      </w:r>
      <w:r>
        <w:tab/>
        <w:t>Committees</w:t>
      </w:r>
      <w:r>
        <w:tab/>
      </w:r>
      <w:r>
        <w:fldChar w:fldCharType="begin"/>
      </w:r>
      <w:r>
        <w:instrText xml:space="preserve"> PAGEREF _Toc318203691 \h </w:instrText>
      </w:r>
      <w:r>
        <w:fldChar w:fldCharType="separate"/>
      </w:r>
      <w:r>
        <w:t>49</w:t>
      </w:r>
      <w:r>
        <w:fldChar w:fldCharType="end"/>
      </w:r>
    </w:p>
    <w:p>
      <w:pPr>
        <w:pStyle w:val="TOC6"/>
        <w:tabs>
          <w:tab w:val="right" w:leader="dot" w:pos="7086"/>
        </w:tabs>
        <w:rPr>
          <w:b w:val="0"/>
          <w:sz w:val="24"/>
          <w:szCs w:val="24"/>
          <w:lang w:val="en-US"/>
        </w:rPr>
      </w:pPr>
      <w:r>
        <w:t>Subdivision 2 — Disclosure of interests</w:t>
      </w:r>
    </w:p>
    <w:p>
      <w:pPr>
        <w:pStyle w:val="TOC8"/>
        <w:rPr>
          <w:sz w:val="24"/>
          <w:szCs w:val="24"/>
          <w:lang w:val="en-US"/>
        </w:rPr>
      </w:pPr>
      <w:r>
        <w:t>89.</w:t>
      </w:r>
      <w:r>
        <w:tab/>
        <w:t>Disclosure of interest</w:t>
      </w:r>
      <w:r>
        <w:tab/>
      </w:r>
      <w:r>
        <w:fldChar w:fldCharType="begin"/>
      </w:r>
      <w:r>
        <w:instrText xml:space="preserve"> PAGEREF _Toc318203693 \h </w:instrText>
      </w:r>
      <w:r>
        <w:fldChar w:fldCharType="separate"/>
      </w:r>
      <w:r>
        <w:t>50</w:t>
      </w:r>
      <w:r>
        <w:fldChar w:fldCharType="end"/>
      </w:r>
    </w:p>
    <w:p>
      <w:pPr>
        <w:pStyle w:val="TOC8"/>
        <w:rPr>
          <w:sz w:val="24"/>
          <w:szCs w:val="24"/>
          <w:lang w:val="en-US"/>
        </w:rPr>
      </w:pPr>
      <w:r>
        <w:t>90.</w:t>
      </w:r>
      <w:r>
        <w:tab/>
        <w:t>Voting by interested Board member</w:t>
      </w:r>
      <w:r>
        <w:tab/>
      </w:r>
      <w:r>
        <w:fldChar w:fldCharType="begin"/>
      </w:r>
      <w:r>
        <w:instrText xml:space="preserve"> PAGEREF _Toc318203694 \h </w:instrText>
      </w:r>
      <w:r>
        <w:fldChar w:fldCharType="separate"/>
      </w:r>
      <w:r>
        <w:t>51</w:t>
      </w:r>
      <w:r>
        <w:fldChar w:fldCharType="end"/>
      </w:r>
    </w:p>
    <w:p>
      <w:pPr>
        <w:pStyle w:val="TOC8"/>
        <w:rPr>
          <w:sz w:val="24"/>
          <w:szCs w:val="24"/>
          <w:lang w:val="en-US"/>
        </w:rPr>
      </w:pPr>
      <w:r>
        <w:t>91.</w:t>
      </w:r>
      <w:r>
        <w:tab/>
        <w:t>Section 90 may be declared inapplicable</w:t>
      </w:r>
      <w:r>
        <w:tab/>
      </w:r>
      <w:r>
        <w:fldChar w:fldCharType="begin"/>
      </w:r>
      <w:r>
        <w:instrText xml:space="preserve"> PAGEREF _Toc318203695 \h </w:instrText>
      </w:r>
      <w:r>
        <w:fldChar w:fldCharType="separate"/>
      </w:r>
      <w:r>
        <w:t>51</w:t>
      </w:r>
      <w:r>
        <w:fldChar w:fldCharType="end"/>
      </w:r>
    </w:p>
    <w:p>
      <w:pPr>
        <w:pStyle w:val="TOC8"/>
        <w:rPr>
          <w:sz w:val="24"/>
          <w:szCs w:val="24"/>
          <w:lang w:val="en-US"/>
        </w:rPr>
      </w:pPr>
      <w:r>
        <w:t>92.</w:t>
      </w:r>
      <w:r>
        <w:tab/>
        <w:t>Quorum where section 90 applies</w:t>
      </w:r>
      <w:r>
        <w:tab/>
      </w:r>
      <w:r>
        <w:fldChar w:fldCharType="begin"/>
      </w:r>
      <w:r>
        <w:instrText xml:space="preserve"> PAGEREF _Toc318203696 \h </w:instrText>
      </w:r>
      <w:r>
        <w:fldChar w:fldCharType="separate"/>
      </w:r>
      <w:r>
        <w:t>51</w:t>
      </w:r>
      <w:r>
        <w:fldChar w:fldCharType="end"/>
      </w:r>
    </w:p>
    <w:p>
      <w:pPr>
        <w:pStyle w:val="TOC8"/>
        <w:rPr>
          <w:sz w:val="24"/>
          <w:szCs w:val="24"/>
          <w:lang w:val="en-US"/>
        </w:rPr>
      </w:pPr>
      <w:r>
        <w:t>93.</w:t>
      </w:r>
      <w:r>
        <w:tab/>
        <w:t>Minister may declare sections 90 and 92 inapplicable</w:t>
      </w:r>
      <w:r>
        <w:tab/>
      </w:r>
      <w:r>
        <w:fldChar w:fldCharType="begin"/>
      </w:r>
      <w:r>
        <w:instrText xml:space="preserve"> PAGEREF _Toc318203697 \h </w:instrText>
      </w:r>
      <w:r>
        <w:fldChar w:fldCharType="separate"/>
      </w:r>
      <w:r>
        <w:t>52</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94.</w:t>
      </w:r>
      <w:r>
        <w:tab/>
        <w:t>Information to be provided to Building Commissioner annually</w:t>
      </w:r>
      <w:r>
        <w:tab/>
      </w:r>
      <w:r>
        <w:fldChar w:fldCharType="begin"/>
      </w:r>
      <w:r>
        <w:instrText xml:space="preserve"> PAGEREF _Toc318203699 \h </w:instrText>
      </w:r>
      <w:r>
        <w:fldChar w:fldCharType="separate"/>
      </w:r>
      <w:r>
        <w:t>52</w:t>
      </w:r>
      <w:r>
        <w:fldChar w:fldCharType="end"/>
      </w:r>
    </w:p>
    <w:p>
      <w:pPr>
        <w:pStyle w:val="TOC8"/>
        <w:rPr>
          <w:sz w:val="24"/>
          <w:szCs w:val="24"/>
          <w:lang w:val="en-US"/>
        </w:rPr>
      </w:pPr>
      <w:r>
        <w:t>95.</w:t>
      </w:r>
      <w:r>
        <w:tab/>
        <w:t>Moneys to be credited to Building Services Account</w:t>
      </w:r>
      <w:r>
        <w:tab/>
      </w:r>
      <w:r>
        <w:fldChar w:fldCharType="begin"/>
      </w:r>
      <w:r>
        <w:instrText xml:space="preserve"> PAGEREF _Toc318203700 \h </w:instrText>
      </w:r>
      <w:r>
        <w:fldChar w:fldCharType="separate"/>
      </w:r>
      <w:r>
        <w:t>52</w:t>
      </w:r>
      <w:r>
        <w:fldChar w:fldCharType="end"/>
      </w:r>
    </w:p>
    <w:p>
      <w:pPr>
        <w:pStyle w:val="TOC8"/>
        <w:rPr>
          <w:sz w:val="24"/>
          <w:szCs w:val="24"/>
          <w:lang w:val="en-US"/>
        </w:rPr>
      </w:pPr>
      <w:r>
        <w:t>96.</w:t>
      </w:r>
      <w:r>
        <w:tab/>
        <w:t>Execution of documents by the Board</w:t>
      </w:r>
      <w:r>
        <w:tab/>
      </w:r>
      <w:r>
        <w:fldChar w:fldCharType="begin"/>
      </w:r>
      <w:r>
        <w:instrText xml:space="preserve"> PAGEREF _Toc318203701 \h </w:instrText>
      </w:r>
      <w:r>
        <w:fldChar w:fldCharType="separate"/>
      </w:r>
      <w:r>
        <w:t>53</w:t>
      </w:r>
      <w:r>
        <w:fldChar w:fldCharType="end"/>
      </w:r>
    </w:p>
    <w:p>
      <w:pPr>
        <w:pStyle w:val="TOC2"/>
        <w:tabs>
          <w:tab w:val="right" w:leader="dot" w:pos="7086"/>
        </w:tabs>
        <w:rPr>
          <w:b w:val="0"/>
          <w:sz w:val="24"/>
          <w:szCs w:val="24"/>
          <w:lang w:val="en-US"/>
        </w:rPr>
      </w:pPr>
      <w:r>
        <w:t>Part 8 — General provisions</w:t>
      </w:r>
    </w:p>
    <w:p>
      <w:pPr>
        <w:pStyle w:val="TOC8"/>
        <w:rPr>
          <w:sz w:val="24"/>
          <w:szCs w:val="24"/>
          <w:lang w:val="en-US"/>
        </w:rPr>
      </w:pPr>
      <w:r>
        <w:t>97.</w:t>
      </w:r>
      <w:r>
        <w:tab/>
        <w:t>Offences by bodies corporate — liability of directors and others</w:t>
      </w:r>
      <w:r>
        <w:tab/>
      </w:r>
      <w:r>
        <w:fldChar w:fldCharType="begin"/>
      </w:r>
      <w:r>
        <w:instrText xml:space="preserve"> PAGEREF _Toc318203703 \h </w:instrText>
      </w:r>
      <w:r>
        <w:fldChar w:fldCharType="separate"/>
      </w:r>
      <w:r>
        <w:t>54</w:t>
      </w:r>
      <w:r>
        <w:fldChar w:fldCharType="end"/>
      </w:r>
    </w:p>
    <w:p>
      <w:pPr>
        <w:pStyle w:val="TOC8"/>
        <w:rPr>
          <w:sz w:val="24"/>
          <w:szCs w:val="24"/>
          <w:lang w:val="en-US"/>
        </w:rPr>
      </w:pPr>
      <w:r>
        <w:t>98.</w:t>
      </w:r>
      <w:r>
        <w:tab/>
        <w:t>Protection from liability</w:t>
      </w:r>
      <w:r>
        <w:tab/>
      </w:r>
      <w:r>
        <w:fldChar w:fldCharType="begin"/>
      </w:r>
      <w:r>
        <w:instrText xml:space="preserve"> PAGEREF _Toc318203704 \h </w:instrText>
      </w:r>
      <w:r>
        <w:fldChar w:fldCharType="separate"/>
      </w:r>
      <w:r>
        <w:t>55</w:t>
      </w:r>
      <w:r>
        <w:fldChar w:fldCharType="end"/>
      </w:r>
    </w:p>
    <w:p>
      <w:pPr>
        <w:pStyle w:val="TOC8"/>
        <w:rPr>
          <w:sz w:val="24"/>
          <w:szCs w:val="24"/>
          <w:lang w:val="en-US"/>
        </w:rPr>
      </w:pPr>
      <w:r>
        <w:t>99.</w:t>
      </w:r>
      <w:r>
        <w:tab/>
        <w:t>False or misleading information</w:t>
      </w:r>
      <w:r>
        <w:tab/>
      </w:r>
      <w:r>
        <w:fldChar w:fldCharType="begin"/>
      </w:r>
      <w:r>
        <w:instrText xml:space="preserve"> PAGEREF _Toc318203705 \h </w:instrText>
      </w:r>
      <w:r>
        <w:fldChar w:fldCharType="separate"/>
      </w:r>
      <w:r>
        <w:t>55</w:t>
      </w:r>
      <w:r>
        <w:fldChar w:fldCharType="end"/>
      </w:r>
    </w:p>
    <w:p>
      <w:pPr>
        <w:pStyle w:val="TOC8"/>
        <w:rPr>
          <w:sz w:val="24"/>
          <w:szCs w:val="24"/>
          <w:lang w:val="en-US"/>
        </w:rPr>
      </w:pPr>
      <w:r>
        <w:t>100.</w:t>
      </w:r>
      <w:r>
        <w:tab/>
        <w:t>Confidentiality of information</w:t>
      </w:r>
      <w:r>
        <w:tab/>
      </w:r>
      <w:r>
        <w:fldChar w:fldCharType="begin"/>
      </w:r>
      <w:r>
        <w:instrText xml:space="preserve"> PAGEREF _Toc318203706 \h </w:instrText>
      </w:r>
      <w:r>
        <w:fldChar w:fldCharType="separate"/>
      </w:r>
      <w:r>
        <w:t>56</w:t>
      </w:r>
      <w:r>
        <w:fldChar w:fldCharType="end"/>
      </w:r>
    </w:p>
    <w:p>
      <w:pPr>
        <w:pStyle w:val="TOC8"/>
        <w:rPr>
          <w:sz w:val="24"/>
          <w:szCs w:val="24"/>
          <w:lang w:val="en-US"/>
        </w:rPr>
      </w:pPr>
      <w:r>
        <w:t>101.</w:t>
      </w:r>
      <w:r>
        <w:tab/>
        <w:t>When a prosecution can be commenced</w:t>
      </w:r>
      <w:r>
        <w:tab/>
      </w:r>
      <w:r>
        <w:fldChar w:fldCharType="begin"/>
      </w:r>
      <w:r>
        <w:instrText xml:space="preserve"> PAGEREF _Toc318203707 \h </w:instrText>
      </w:r>
      <w:r>
        <w:fldChar w:fldCharType="separate"/>
      </w:r>
      <w:r>
        <w:t>56</w:t>
      </w:r>
      <w:r>
        <w:fldChar w:fldCharType="end"/>
      </w:r>
    </w:p>
    <w:p>
      <w:pPr>
        <w:pStyle w:val="TOC8"/>
        <w:rPr>
          <w:sz w:val="24"/>
          <w:szCs w:val="24"/>
          <w:lang w:val="en-US"/>
        </w:rPr>
      </w:pPr>
      <w:r>
        <w:t>102.</w:t>
      </w:r>
      <w:r>
        <w:tab/>
        <w:t>Prosecutions</w:t>
      </w:r>
      <w:r>
        <w:tab/>
      </w:r>
      <w:r>
        <w:fldChar w:fldCharType="begin"/>
      </w:r>
      <w:r>
        <w:instrText xml:space="preserve"> PAGEREF _Toc318203708 \h </w:instrText>
      </w:r>
      <w:r>
        <w:fldChar w:fldCharType="separate"/>
      </w:r>
      <w:r>
        <w:t>56</w:t>
      </w:r>
      <w:r>
        <w:fldChar w:fldCharType="end"/>
      </w:r>
    </w:p>
    <w:p>
      <w:pPr>
        <w:pStyle w:val="TOC8"/>
        <w:rPr>
          <w:sz w:val="24"/>
          <w:szCs w:val="24"/>
          <w:lang w:val="en-US"/>
        </w:rPr>
      </w:pPr>
      <w:r>
        <w:t>103.</w:t>
      </w:r>
      <w:r>
        <w:tab/>
        <w:t>Evidentiary matters</w:t>
      </w:r>
      <w:r>
        <w:tab/>
      </w:r>
      <w:r>
        <w:fldChar w:fldCharType="begin"/>
      </w:r>
      <w:r>
        <w:instrText xml:space="preserve"> PAGEREF _Toc318203709 \h </w:instrText>
      </w:r>
      <w:r>
        <w:fldChar w:fldCharType="separate"/>
      </w:r>
      <w:r>
        <w:t>57</w:t>
      </w:r>
      <w:r>
        <w:fldChar w:fldCharType="end"/>
      </w:r>
    </w:p>
    <w:p>
      <w:pPr>
        <w:pStyle w:val="TOC8"/>
        <w:rPr>
          <w:sz w:val="24"/>
          <w:szCs w:val="24"/>
          <w:lang w:val="en-US"/>
        </w:rPr>
      </w:pPr>
      <w:r>
        <w:t>104.</w:t>
      </w:r>
      <w:r>
        <w:tab/>
        <w:t>Regulations</w:t>
      </w:r>
      <w:r>
        <w:tab/>
      </w:r>
      <w:r>
        <w:fldChar w:fldCharType="begin"/>
      </w:r>
      <w:r>
        <w:instrText xml:space="preserve"> PAGEREF _Toc318203710 \h </w:instrText>
      </w:r>
      <w:r>
        <w:fldChar w:fldCharType="separate"/>
      </w:r>
      <w:r>
        <w:t>58</w:t>
      </w:r>
      <w:r>
        <w:fldChar w:fldCharType="end"/>
      </w:r>
    </w:p>
    <w:p>
      <w:pPr>
        <w:pStyle w:val="TOC8"/>
        <w:rPr>
          <w:sz w:val="24"/>
          <w:szCs w:val="24"/>
          <w:lang w:val="en-US"/>
        </w:rPr>
      </w:pPr>
      <w:r>
        <w:t>105.</w:t>
      </w:r>
      <w:r>
        <w:tab/>
        <w:t>Review of Act</w:t>
      </w:r>
      <w:r>
        <w:tab/>
      </w:r>
      <w:r>
        <w:fldChar w:fldCharType="begin"/>
      </w:r>
      <w:r>
        <w:instrText xml:space="preserve"> PAGEREF _Toc318203711 \h </w:instrText>
      </w:r>
      <w:r>
        <w:fldChar w:fldCharType="separate"/>
      </w:r>
      <w:r>
        <w:t>59</w:t>
      </w:r>
      <w:r>
        <w:fldChar w:fldCharType="end"/>
      </w:r>
    </w:p>
    <w:p>
      <w:pPr>
        <w:pStyle w:val="TOC2"/>
        <w:tabs>
          <w:tab w:val="right" w:leader="dot" w:pos="7086"/>
        </w:tabs>
        <w:rPr>
          <w:b w:val="0"/>
          <w:sz w:val="24"/>
          <w:szCs w:val="24"/>
          <w:lang w:val="en-US"/>
        </w:rPr>
      </w:pPr>
      <w:r>
        <w:t>Part 9 — Repeal, savings, transitional and other provisions</w:t>
      </w:r>
    </w:p>
    <w:p>
      <w:pPr>
        <w:pStyle w:val="TOC4"/>
        <w:tabs>
          <w:tab w:val="right" w:leader="dot" w:pos="7086"/>
        </w:tabs>
        <w:rPr>
          <w:b w:val="0"/>
          <w:sz w:val="24"/>
          <w:szCs w:val="24"/>
          <w:lang w:val="en-US"/>
        </w:rPr>
      </w:pPr>
      <w:r>
        <w:t>Division 1 — General</w:t>
      </w:r>
    </w:p>
    <w:p>
      <w:pPr>
        <w:pStyle w:val="TOC8"/>
        <w:rPr>
          <w:sz w:val="24"/>
          <w:szCs w:val="24"/>
          <w:lang w:val="en-US"/>
        </w:rPr>
      </w:pPr>
      <w:r>
        <w:t>106.</w:t>
      </w:r>
      <w:r>
        <w:tab/>
      </w:r>
      <w:r>
        <w:rPr>
          <w:i/>
          <w:iCs/>
        </w:rPr>
        <w:t>Interpretation Act 1984</w:t>
      </w:r>
      <w:r>
        <w:t xml:space="preserve"> not affected</w:t>
      </w:r>
      <w:r>
        <w:tab/>
      </w:r>
      <w:r>
        <w:fldChar w:fldCharType="begin"/>
      </w:r>
      <w:r>
        <w:instrText xml:space="preserve"> PAGEREF _Toc318203714 \h </w:instrText>
      </w:r>
      <w:r>
        <w:fldChar w:fldCharType="separate"/>
      </w:r>
      <w:r>
        <w:t>60</w:t>
      </w:r>
      <w:r>
        <w:fldChar w:fldCharType="end"/>
      </w:r>
    </w:p>
    <w:p>
      <w:pPr>
        <w:pStyle w:val="TOC4"/>
        <w:tabs>
          <w:tab w:val="right" w:leader="dot" w:pos="7086"/>
        </w:tabs>
        <w:rPr>
          <w:b w:val="0"/>
          <w:sz w:val="24"/>
          <w:szCs w:val="24"/>
          <w:lang w:val="en-US"/>
        </w:rPr>
      </w:pPr>
      <w:r>
        <w:t>Division 2 — Repeal</w:t>
      </w:r>
    </w:p>
    <w:p>
      <w:pPr>
        <w:pStyle w:val="TOC8"/>
        <w:rPr>
          <w:sz w:val="24"/>
          <w:szCs w:val="24"/>
          <w:lang w:val="en-US"/>
        </w:rPr>
      </w:pPr>
      <w:r>
        <w:t>107.</w:t>
      </w:r>
      <w:r>
        <w:tab/>
      </w:r>
      <w:r>
        <w:rPr>
          <w:i/>
          <w:iCs/>
        </w:rPr>
        <w:t xml:space="preserve">Builders’ Registration Act 1939 </w:t>
      </w:r>
      <w:r>
        <w:t>repealed</w:t>
      </w:r>
      <w:r>
        <w:tab/>
      </w:r>
      <w:r>
        <w:fldChar w:fldCharType="begin"/>
      </w:r>
      <w:r>
        <w:instrText xml:space="preserve"> PAGEREF _Toc318203716 \h </w:instrText>
      </w:r>
      <w:r>
        <w:fldChar w:fldCharType="separate"/>
      </w:r>
      <w:r>
        <w:t>60</w:t>
      </w:r>
      <w:r>
        <w:fldChar w:fldCharType="end"/>
      </w:r>
    </w:p>
    <w:p>
      <w:pPr>
        <w:pStyle w:val="TOC8"/>
        <w:rPr>
          <w:sz w:val="24"/>
          <w:szCs w:val="24"/>
          <w:lang w:val="en-US"/>
        </w:rPr>
      </w:pPr>
      <w:r>
        <w:t>108.</w:t>
      </w:r>
      <w:r>
        <w:tab/>
      </w:r>
      <w:r>
        <w:rPr>
          <w:i/>
          <w:iCs/>
        </w:rPr>
        <w:t>Painters’ Registration Act 1961</w:t>
      </w:r>
      <w:r>
        <w:t xml:space="preserve"> repealed</w:t>
      </w:r>
      <w:r>
        <w:tab/>
      </w:r>
      <w:r>
        <w:fldChar w:fldCharType="begin"/>
      </w:r>
      <w:r>
        <w:instrText xml:space="preserve"> PAGEREF _Toc318203717 \h </w:instrText>
      </w:r>
      <w:r>
        <w:fldChar w:fldCharType="separate"/>
      </w:r>
      <w:r>
        <w:t>60</w:t>
      </w:r>
      <w:r>
        <w:fldChar w:fldCharType="end"/>
      </w:r>
    </w:p>
    <w:p>
      <w:pPr>
        <w:pStyle w:val="TOC8"/>
        <w:rPr>
          <w:sz w:val="24"/>
          <w:szCs w:val="24"/>
          <w:lang w:val="en-US"/>
        </w:rPr>
      </w:pPr>
      <w:r>
        <w:t>109.</w:t>
      </w:r>
      <w:r>
        <w:tab/>
      </w:r>
      <w:r>
        <w:rPr>
          <w:i/>
          <w:iCs/>
        </w:rPr>
        <w:t>Builders’ Registration Regulations</w:t>
      </w:r>
      <w:r>
        <w:t xml:space="preserve"> repealed</w:t>
      </w:r>
      <w:r>
        <w:tab/>
      </w:r>
      <w:r>
        <w:fldChar w:fldCharType="begin"/>
      </w:r>
      <w:r>
        <w:instrText xml:space="preserve"> PAGEREF _Toc318203718 \h </w:instrText>
      </w:r>
      <w:r>
        <w:fldChar w:fldCharType="separate"/>
      </w:r>
      <w:r>
        <w:t>60</w:t>
      </w:r>
      <w:r>
        <w:fldChar w:fldCharType="end"/>
      </w:r>
    </w:p>
    <w:p>
      <w:pPr>
        <w:pStyle w:val="TOC8"/>
        <w:rPr>
          <w:sz w:val="24"/>
          <w:szCs w:val="24"/>
          <w:lang w:val="en-US"/>
        </w:rPr>
      </w:pPr>
      <w:r>
        <w:t>110.</w:t>
      </w:r>
      <w:r>
        <w:tab/>
      </w:r>
      <w:r>
        <w:rPr>
          <w:i/>
          <w:iCs/>
        </w:rPr>
        <w:t>Painters’ Registration (Infringement Notices) Regulations 2006</w:t>
      </w:r>
      <w:r>
        <w:t xml:space="preserve"> repealed</w:t>
      </w:r>
      <w:r>
        <w:tab/>
      </w:r>
      <w:r>
        <w:fldChar w:fldCharType="begin"/>
      </w:r>
      <w:r>
        <w:instrText xml:space="preserve"> PAGEREF _Toc318203719 \h </w:instrText>
      </w:r>
      <w:r>
        <w:fldChar w:fldCharType="separate"/>
      </w:r>
      <w:r>
        <w:t>60</w:t>
      </w:r>
      <w:r>
        <w:fldChar w:fldCharType="end"/>
      </w:r>
    </w:p>
    <w:p>
      <w:pPr>
        <w:pStyle w:val="TOC8"/>
        <w:rPr>
          <w:sz w:val="24"/>
          <w:szCs w:val="24"/>
          <w:lang w:val="en-US"/>
        </w:rPr>
      </w:pPr>
      <w:r>
        <w:t>111.</w:t>
      </w:r>
      <w:r>
        <w:tab/>
      </w:r>
      <w:r>
        <w:rPr>
          <w:i/>
          <w:iCs/>
        </w:rPr>
        <w:t>Painters’ Registration Board Rules 1962</w:t>
      </w:r>
      <w:r>
        <w:t xml:space="preserve"> repealed</w:t>
      </w:r>
      <w:r>
        <w:tab/>
      </w:r>
      <w:r>
        <w:fldChar w:fldCharType="begin"/>
      </w:r>
      <w:r>
        <w:instrText xml:space="preserve"> PAGEREF _Toc318203720 \h </w:instrText>
      </w:r>
      <w:r>
        <w:fldChar w:fldCharType="separate"/>
      </w:r>
      <w:r>
        <w:t>60</w:t>
      </w:r>
      <w:r>
        <w:fldChar w:fldCharType="end"/>
      </w:r>
    </w:p>
    <w:p>
      <w:pPr>
        <w:pStyle w:val="TOC4"/>
        <w:tabs>
          <w:tab w:val="right" w:leader="dot" w:pos="7086"/>
        </w:tabs>
        <w:rPr>
          <w:b w:val="0"/>
          <w:sz w:val="24"/>
          <w:szCs w:val="24"/>
          <w:lang w:val="en-US"/>
        </w:rPr>
      </w:pPr>
      <w:r>
        <w:t>Division 3 — Savings and transitional matters</w:t>
      </w:r>
    </w:p>
    <w:p>
      <w:pPr>
        <w:pStyle w:val="TOC6"/>
        <w:tabs>
          <w:tab w:val="right" w:leader="dot" w:pos="7086"/>
        </w:tabs>
        <w:rPr>
          <w:b w:val="0"/>
          <w:sz w:val="24"/>
          <w:szCs w:val="24"/>
          <w:lang w:val="en-US"/>
        </w:rPr>
      </w:pPr>
      <w:r>
        <w:t>Subdivision 1 — Builders</w:t>
      </w:r>
    </w:p>
    <w:p>
      <w:pPr>
        <w:pStyle w:val="TOC8"/>
        <w:rPr>
          <w:sz w:val="24"/>
          <w:szCs w:val="24"/>
          <w:lang w:val="en-US"/>
        </w:rPr>
      </w:pPr>
      <w:r>
        <w:t>113.</w:t>
      </w:r>
      <w:r>
        <w:tab/>
        <w:t>Terms used</w:t>
      </w:r>
      <w:r>
        <w:tab/>
      </w:r>
      <w:r>
        <w:fldChar w:fldCharType="begin"/>
      </w:r>
      <w:r>
        <w:instrText xml:space="preserve"> PAGEREF _Toc318203723 \h </w:instrText>
      </w:r>
      <w:r>
        <w:fldChar w:fldCharType="separate"/>
      </w:r>
      <w:r>
        <w:t>61</w:t>
      </w:r>
      <w:r>
        <w:fldChar w:fldCharType="end"/>
      </w:r>
    </w:p>
    <w:p>
      <w:pPr>
        <w:pStyle w:val="TOC8"/>
        <w:rPr>
          <w:sz w:val="24"/>
          <w:szCs w:val="24"/>
          <w:lang w:val="en-US"/>
        </w:rPr>
      </w:pPr>
      <w:r>
        <w:t>114.</w:t>
      </w:r>
      <w:r>
        <w:tab/>
        <w:t>Registration continues</w:t>
      </w:r>
      <w:r>
        <w:tab/>
      </w:r>
      <w:r>
        <w:fldChar w:fldCharType="begin"/>
      </w:r>
      <w:r>
        <w:instrText xml:space="preserve"> PAGEREF _Toc318203724 \h </w:instrText>
      </w:r>
      <w:r>
        <w:fldChar w:fldCharType="separate"/>
      </w:r>
      <w:r>
        <w:t>61</w:t>
      </w:r>
      <w:r>
        <w:fldChar w:fldCharType="end"/>
      </w:r>
    </w:p>
    <w:p>
      <w:pPr>
        <w:pStyle w:val="TOC8"/>
        <w:rPr>
          <w:sz w:val="24"/>
          <w:szCs w:val="24"/>
          <w:lang w:val="en-US"/>
        </w:rPr>
      </w:pPr>
      <w:r>
        <w:t>115.</w:t>
      </w:r>
      <w:r>
        <w:tab/>
        <w:t>Existing applications for registration</w:t>
      </w:r>
      <w:r>
        <w:tab/>
      </w:r>
      <w:r>
        <w:fldChar w:fldCharType="begin"/>
      </w:r>
      <w:r>
        <w:instrText xml:space="preserve"> PAGEREF _Toc318203725 \h </w:instrText>
      </w:r>
      <w:r>
        <w:fldChar w:fldCharType="separate"/>
      </w:r>
      <w:r>
        <w:t>62</w:t>
      </w:r>
      <w:r>
        <w:fldChar w:fldCharType="end"/>
      </w:r>
    </w:p>
    <w:p>
      <w:pPr>
        <w:pStyle w:val="TOC8"/>
        <w:rPr>
          <w:sz w:val="24"/>
          <w:szCs w:val="24"/>
          <w:lang w:val="en-US"/>
        </w:rPr>
      </w:pPr>
      <w:r>
        <w:t>116.</w:t>
      </w:r>
      <w:r>
        <w:tab/>
        <w:t>Allegations of cause for disciplinary action made by former Board</w:t>
      </w:r>
      <w:r>
        <w:tab/>
      </w:r>
      <w:r>
        <w:fldChar w:fldCharType="begin"/>
      </w:r>
      <w:r>
        <w:instrText xml:space="preserve"> PAGEREF _Toc318203726 \h </w:instrText>
      </w:r>
      <w:r>
        <w:fldChar w:fldCharType="separate"/>
      </w:r>
      <w:r>
        <w:t>63</w:t>
      </w:r>
      <w:r>
        <w:fldChar w:fldCharType="end"/>
      </w:r>
    </w:p>
    <w:p>
      <w:pPr>
        <w:pStyle w:val="TOC8"/>
        <w:rPr>
          <w:sz w:val="24"/>
          <w:szCs w:val="24"/>
          <w:lang w:val="en-US"/>
        </w:rPr>
      </w:pPr>
      <w:r>
        <w:t>117.</w:t>
      </w:r>
      <w:r>
        <w:tab/>
        <w:t>Disciplinary action: persons registered under repealed Act</w:t>
      </w:r>
      <w:r>
        <w:tab/>
      </w:r>
      <w:r>
        <w:fldChar w:fldCharType="begin"/>
      </w:r>
      <w:r>
        <w:instrText xml:space="preserve"> PAGEREF _Toc318203727 \h </w:instrText>
      </w:r>
      <w:r>
        <w:fldChar w:fldCharType="separate"/>
      </w:r>
      <w:r>
        <w:t>63</w:t>
      </w:r>
      <w:r>
        <w:fldChar w:fldCharType="end"/>
      </w:r>
    </w:p>
    <w:p>
      <w:pPr>
        <w:pStyle w:val="TOC8"/>
        <w:rPr>
          <w:sz w:val="24"/>
          <w:szCs w:val="24"/>
          <w:lang w:val="en-US"/>
        </w:rPr>
      </w:pPr>
      <w:r>
        <w:t>118.</w:t>
      </w:r>
      <w:r>
        <w:tab/>
        <w:t>Devolution of assets and liabilities of former board</w:t>
      </w:r>
      <w:r>
        <w:tab/>
      </w:r>
      <w:r>
        <w:fldChar w:fldCharType="begin"/>
      </w:r>
      <w:r>
        <w:instrText xml:space="preserve"> PAGEREF _Toc318203728 \h </w:instrText>
      </w:r>
      <w:r>
        <w:fldChar w:fldCharType="separate"/>
      </w:r>
      <w:r>
        <w:t>63</w:t>
      </w:r>
      <w:r>
        <w:fldChar w:fldCharType="end"/>
      </w:r>
    </w:p>
    <w:p>
      <w:pPr>
        <w:pStyle w:val="TOC8"/>
        <w:rPr>
          <w:sz w:val="24"/>
          <w:szCs w:val="24"/>
          <w:lang w:val="en-US"/>
        </w:rPr>
      </w:pPr>
      <w:r>
        <w:t>119.</w:t>
      </w:r>
      <w:r>
        <w:tab/>
        <w:t>Members of former board</w:t>
      </w:r>
      <w:r>
        <w:tab/>
      </w:r>
      <w:r>
        <w:fldChar w:fldCharType="begin"/>
      </w:r>
      <w:r>
        <w:instrText xml:space="preserve"> PAGEREF _Toc318203729 \h </w:instrText>
      </w:r>
      <w:r>
        <w:fldChar w:fldCharType="separate"/>
      </w:r>
      <w:r>
        <w:t>64</w:t>
      </w:r>
      <w:r>
        <w:fldChar w:fldCharType="end"/>
      </w:r>
    </w:p>
    <w:p>
      <w:pPr>
        <w:pStyle w:val="TOC8"/>
        <w:rPr>
          <w:sz w:val="24"/>
          <w:szCs w:val="24"/>
          <w:lang w:val="en-US"/>
        </w:rPr>
      </w:pPr>
      <w:r>
        <w:t>120.</w:t>
      </w:r>
      <w:r>
        <w:tab/>
        <w:t>Staff of former board</w:t>
      </w:r>
      <w:r>
        <w:tab/>
      </w:r>
      <w:r>
        <w:fldChar w:fldCharType="begin"/>
      </w:r>
      <w:r>
        <w:instrText xml:space="preserve"> PAGEREF _Toc318203730 \h </w:instrText>
      </w:r>
      <w:r>
        <w:fldChar w:fldCharType="separate"/>
      </w:r>
      <w:r>
        <w:t>64</w:t>
      </w:r>
      <w:r>
        <w:fldChar w:fldCharType="end"/>
      </w:r>
    </w:p>
    <w:p>
      <w:pPr>
        <w:pStyle w:val="TOC8"/>
        <w:rPr>
          <w:sz w:val="24"/>
          <w:szCs w:val="24"/>
          <w:lang w:val="en-US"/>
        </w:rPr>
      </w:pPr>
      <w:r>
        <w:t>121.</w:t>
      </w:r>
      <w:r>
        <w:tab/>
        <w:t>Reporting in respect of former board</w:t>
      </w:r>
      <w:r>
        <w:tab/>
      </w:r>
      <w:r>
        <w:fldChar w:fldCharType="begin"/>
      </w:r>
      <w:r>
        <w:instrText xml:space="preserve"> PAGEREF _Toc318203731 \h </w:instrText>
      </w:r>
      <w:r>
        <w:fldChar w:fldCharType="separate"/>
      </w:r>
      <w:r>
        <w:t>65</w:t>
      </w:r>
      <w:r>
        <w:fldChar w:fldCharType="end"/>
      </w:r>
    </w:p>
    <w:p>
      <w:pPr>
        <w:pStyle w:val="TOC8"/>
        <w:rPr>
          <w:sz w:val="24"/>
          <w:szCs w:val="24"/>
          <w:lang w:val="en-US"/>
        </w:rPr>
      </w:pPr>
      <w:r>
        <w:t>122.</w:t>
      </w:r>
      <w:r>
        <w:tab/>
        <w:t>Completion of things commenced</w:t>
      </w:r>
      <w:r>
        <w:tab/>
      </w:r>
      <w:r>
        <w:fldChar w:fldCharType="begin"/>
      </w:r>
      <w:r>
        <w:instrText xml:space="preserve"> PAGEREF _Toc318203732 \h </w:instrText>
      </w:r>
      <w:r>
        <w:fldChar w:fldCharType="separate"/>
      </w:r>
      <w:r>
        <w:t>65</w:t>
      </w:r>
      <w:r>
        <w:fldChar w:fldCharType="end"/>
      </w:r>
    </w:p>
    <w:p>
      <w:pPr>
        <w:pStyle w:val="TOC8"/>
        <w:rPr>
          <w:sz w:val="24"/>
          <w:szCs w:val="24"/>
          <w:lang w:val="en-US"/>
        </w:rPr>
      </w:pPr>
      <w:r>
        <w:t>123.</w:t>
      </w:r>
      <w:r>
        <w:tab/>
        <w:t>Continuing effect of things done</w:t>
      </w:r>
      <w:r>
        <w:tab/>
      </w:r>
      <w:r>
        <w:fldChar w:fldCharType="begin"/>
      </w:r>
      <w:r>
        <w:instrText xml:space="preserve"> PAGEREF _Toc318203733 \h </w:instrText>
      </w:r>
      <w:r>
        <w:fldChar w:fldCharType="separate"/>
      </w:r>
      <w:r>
        <w:t>66</w:t>
      </w:r>
      <w:r>
        <w:fldChar w:fldCharType="end"/>
      </w:r>
    </w:p>
    <w:p>
      <w:pPr>
        <w:pStyle w:val="TOC8"/>
        <w:rPr>
          <w:sz w:val="24"/>
          <w:szCs w:val="24"/>
          <w:lang w:val="en-US"/>
        </w:rPr>
      </w:pPr>
      <w:r>
        <w:t>124.</w:t>
      </w:r>
      <w:r>
        <w:tab/>
        <w:t>Agreements and instruments generally</w:t>
      </w:r>
      <w:r>
        <w:tab/>
      </w:r>
      <w:r>
        <w:fldChar w:fldCharType="begin"/>
      </w:r>
      <w:r>
        <w:instrText xml:space="preserve"> PAGEREF _Toc318203734 \h </w:instrText>
      </w:r>
      <w:r>
        <w:fldChar w:fldCharType="separate"/>
      </w:r>
      <w:r>
        <w:t>66</w:t>
      </w:r>
      <w:r>
        <w:fldChar w:fldCharType="end"/>
      </w:r>
    </w:p>
    <w:p>
      <w:pPr>
        <w:pStyle w:val="TOC6"/>
        <w:tabs>
          <w:tab w:val="right" w:leader="dot" w:pos="7086"/>
        </w:tabs>
        <w:rPr>
          <w:b w:val="0"/>
          <w:sz w:val="24"/>
          <w:szCs w:val="24"/>
          <w:lang w:val="en-US"/>
        </w:rPr>
      </w:pPr>
      <w:r>
        <w:t>Subdivision 2 — Painters</w:t>
      </w:r>
    </w:p>
    <w:p>
      <w:pPr>
        <w:pStyle w:val="TOC8"/>
        <w:rPr>
          <w:sz w:val="24"/>
          <w:szCs w:val="24"/>
          <w:lang w:val="en-US"/>
        </w:rPr>
      </w:pPr>
      <w:r>
        <w:t>125.</w:t>
      </w:r>
      <w:r>
        <w:tab/>
        <w:t>Terms used</w:t>
      </w:r>
      <w:r>
        <w:tab/>
      </w:r>
      <w:r>
        <w:fldChar w:fldCharType="begin"/>
      </w:r>
      <w:r>
        <w:instrText xml:space="preserve"> PAGEREF _Toc318203736 \h </w:instrText>
      </w:r>
      <w:r>
        <w:fldChar w:fldCharType="separate"/>
      </w:r>
      <w:r>
        <w:t>67</w:t>
      </w:r>
      <w:r>
        <w:fldChar w:fldCharType="end"/>
      </w:r>
    </w:p>
    <w:p>
      <w:pPr>
        <w:pStyle w:val="TOC8"/>
        <w:rPr>
          <w:sz w:val="24"/>
          <w:szCs w:val="24"/>
          <w:lang w:val="en-US"/>
        </w:rPr>
      </w:pPr>
      <w:r>
        <w:t>126.</w:t>
      </w:r>
      <w:r>
        <w:tab/>
        <w:t>Painting commenced before commencement day</w:t>
      </w:r>
      <w:r>
        <w:tab/>
      </w:r>
      <w:r>
        <w:fldChar w:fldCharType="begin"/>
      </w:r>
      <w:r>
        <w:instrText xml:space="preserve"> PAGEREF _Toc318203737 \h </w:instrText>
      </w:r>
      <w:r>
        <w:fldChar w:fldCharType="separate"/>
      </w:r>
      <w:r>
        <w:t>67</w:t>
      </w:r>
      <w:r>
        <w:fldChar w:fldCharType="end"/>
      </w:r>
    </w:p>
    <w:p>
      <w:pPr>
        <w:pStyle w:val="TOC8"/>
        <w:rPr>
          <w:sz w:val="24"/>
          <w:szCs w:val="24"/>
          <w:lang w:val="en-US"/>
        </w:rPr>
      </w:pPr>
      <w:r>
        <w:t>127.</w:t>
      </w:r>
      <w:r>
        <w:tab/>
        <w:t>Registration continues</w:t>
      </w:r>
      <w:r>
        <w:tab/>
      </w:r>
      <w:r>
        <w:fldChar w:fldCharType="begin"/>
      </w:r>
      <w:r>
        <w:instrText xml:space="preserve"> PAGEREF _Toc318203738 \h </w:instrText>
      </w:r>
      <w:r>
        <w:fldChar w:fldCharType="separate"/>
      </w:r>
      <w:r>
        <w:t>67</w:t>
      </w:r>
      <w:r>
        <w:fldChar w:fldCharType="end"/>
      </w:r>
    </w:p>
    <w:p>
      <w:pPr>
        <w:pStyle w:val="TOC8"/>
        <w:rPr>
          <w:sz w:val="24"/>
          <w:szCs w:val="24"/>
          <w:lang w:val="en-US"/>
        </w:rPr>
      </w:pPr>
      <w:r>
        <w:t>128.</w:t>
      </w:r>
      <w:r>
        <w:tab/>
        <w:t>Existing applications for registration</w:t>
      </w:r>
      <w:r>
        <w:tab/>
      </w:r>
      <w:r>
        <w:fldChar w:fldCharType="begin"/>
      </w:r>
      <w:r>
        <w:instrText xml:space="preserve"> PAGEREF _Toc318203739 \h </w:instrText>
      </w:r>
      <w:r>
        <w:fldChar w:fldCharType="separate"/>
      </w:r>
      <w:r>
        <w:t>68</w:t>
      </w:r>
      <w:r>
        <w:fldChar w:fldCharType="end"/>
      </w:r>
    </w:p>
    <w:p>
      <w:pPr>
        <w:pStyle w:val="TOC8"/>
        <w:rPr>
          <w:sz w:val="24"/>
          <w:szCs w:val="24"/>
          <w:lang w:val="en-US"/>
        </w:rPr>
      </w:pPr>
      <w:r>
        <w:t>129.</w:t>
      </w:r>
      <w:r>
        <w:tab/>
        <w:t>Allegations of cause for disciplinary action made by former board</w:t>
      </w:r>
      <w:r>
        <w:tab/>
      </w:r>
      <w:r>
        <w:fldChar w:fldCharType="begin"/>
      </w:r>
      <w:r>
        <w:instrText xml:space="preserve"> PAGEREF _Toc318203740 \h </w:instrText>
      </w:r>
      <w:r>
        <w:fldChar w:fldCharType="separate"/>
      </w:r>
      <w:r>
        <w:t>69</w:t>
      </w:r>
      <w:r>
        <w:fldChar w:fldCharType="end"/>
      </w:r>
    </w:p>
    <w:p>
      <w:pPr>
        <w:pStyle w:val="TOC8"/>
        <w:rPr>
          <w:sz w:val="24"/>
          <w:szCs w:val="24"/>
          <w:lang w:val="en-US"/>
        </w:rPr>
      </w:pPr>
      <w:r>
        <w:t>130.</w:t>
      </w:r>
      <w:r>
        <w:tab/>
        <w:t>Disciplinary action: persons registered under repealed Act</w:t>
      </w:r>
      <w:r>
        <w:tab/>
      </w:r>
      <w:r>
        <w:fldChar w:fldCharType="begin"/>
      </w:r>
      <w:r>
        <w:instrText xml:space="preserve"> PAGEREF _Toc318203741 \h </w:instrText>
      </w:r>
      <w:r>
        <w:fldChar w:fldCharType="separate"/>
      </w:r>
      <w:r>
        <w:t>69</w:t>
      </w:r>
      <w:r>
        <w:fldChar w:fldCharType="end"/>
      </w:r>
    </w:p>
    <w:p>
      <w:pPr>
        <w:pStyle w:val="TOC8"/>
        <w:rPr>
          <w:sz w:val="24"/>
          <w:szCs w:val="24"/>
          <w:lang w:val="en-US"/>
        </w:rPr>
      </w:pPr>
      <w:r>
        <w:t>131.</w:t>
      </w:r>
      <w:r>
        <w:tab/>
        <w:t>Devolution of assets and liabilities of former board</w:t>
      </w:r>
      <w:r>
        <w:tab/>
      </w:r>
      <w:r>
        <w:fldChar w:fldCharType="begin"/>
      </w:r>
      <w:r>
        <w:instrText xml:space="preserve"> PAGEREF _Toc318203742 \h </w:instrText>
      </w:r>
      <w:r>
        <w:fldChar w:fldCharType="separate"/>
      </w:r>
      <w:r>
        <w:t>69</w:t>
      </w:r>
      <w:r>
        <w:fldChar w:fldCharType="end"/>
      </w:r>
    </w:p>
    <w:p>
      <w:pPr>
        <w:pStyle w:val="TOC8"/>
        <w:rPr>
          <w:sz w:val="24"/>
          <w:szCs w:val="24"/>
          <w:lang w:val="en-US"/>
        </w:rPr>
      </w:pPr>
      <w:r>
        <w:t>132.</w:t>
      </w:r>
      <w:r>
        <w:tab/>
        <w:t>Members of former board</w:t>
      </w:r>
      <w:r>
        <w:tab/>
      </w:r>
      <w:r>
        <w:fldChar w:fldCharType="begin"/>
      </w:r>
      <w:r>
        <w:instrText xml:space="preserve"> PAGEREF _Toc318203743 \h </w:instrText>
      </w:r>
      <w:r>
        <w:fldChar w:fldCharType="separate"/>
      </w:r>
      <w:r>
        <w:t>70</w:t>
      </w:r>
      <w:r>
        <w:fldChar w:fldCharType="end"/>
      </w:r>
    </w:p>
    <w:p>
      <w:pPr>
        <w:pStyle w:val="TOC8"/>
        <w:rPr>
          <w:sz w:val="24"/>
          <w:szCs w:val="24"/>
          <w:lang w:val="en-US"/>
        </w:rPr>
      </w:pPr>
      <w:r>
        <w:t>133.</w:t>
      </w:r>
      <w:r>
        <w:tab/>
        <w:t>Staff of former board</w:t>
      </w:r>
      <w:r>
        <w:tab/>
      </w:r>
      <w:r>
        <w:fldChar w:fldCharType="begin"/>
      </w:r>
      <w:r>
        <w:instrText xml:space="preserve"> PAGEREF _Toc318203744 \h </w:instrText>
      </w:r>
      <w:r>
        <w:fldChar w:fldCharType="separate"/>
      </w:r>
      <w:r>
        <w:t>70</w:t>
      </w:r>
      <w:r>
        <w:fldChar w:fldCharType="end"/>
      </w:r>
    </w:p>
    <w:p>
      <w:pPr>
        <w:pStyle w:val="TOC8"/>
        <w:rPr>
          <w:sz w:val="24"/>
          <w:szCs w:val="24"/>
          <w:lang w:val="en-US"/>
        </w:rPr>
      </w:pPr>
      <w:r>
        <w:t>134.</w:t>
      </w:r>
      <w:r>
        <w:tab/>
        <w:t>Reporting in respect of former board</w:t>
      </w:r>
      <w:r>
        <w:tab/>
      </w:r>
      <w:r>
        <w:fldChar w:fldCharType="begin"/>
      </w:r>
      <w:r>
        <w:instrText xml:space="preserve"> PAGEREF _Toc318203745 \h </w:instrText>
      </w:r>
      <w:r>
        <w:fldChar w:fldCharType="separate"/>
      </w:r>
      <w:r>
        <w:t>71</w:t>
      </w:r>
      <w:r>
        <w:fldChar w:fldCharType="end"/>
      </w:r>
    </w:p>
    <w:p>
      <w:pPr>
        <w:pStyle w:val="TOC8"/>
        <w:rPr>
          <w:sz w:val="24"/>
          <w:szCs w:val="24"/>
          <w:lang w:val="en-US"/>
        </w:rPr>
      </w:pPr>
      <w:r>
        <w:t>135.</w:t>
      </w:r>
      <w:r>
        <w:tab/>
        <w:t>Completion of things commenced</w:t>
      </w:r>
      <w:r>
        <w:tab/>
      </w:r>
      <w:r>
        <w:fldChar w:fldCharType="begin"/>
      </w:r>
      <w:r>
        <w:instrText xml:space="preserve"> PAGEREF _Toc318203746 \h </w:instrText>
      </w:r>
      <w:r>
        <w:fldChar w:fldCharType="separate"/>
      </w:r>
      <w:r>
        <w:t>71</w:t>
      </w:r>
      <w:r>
        <w:fldChar w:fldCharType="end"/>
      </w:r>
    </w:p>
    <w:p>
      <w:pPr>
        <w:pStyle w:val="TOC8"/>
        <w:rPr>
          <w:sz w:val="24"/>
          <w:szCs w:val="24"/>
          <w:lang w:val="en-US"/>
        </w:rPr>
      </w:pPr>
      <w:r>
        <w:t>136.</w:t>
      </w:r>
      <w:r>
        <w:tab/>
        <w:t>Continuing effect of things done</w:t>
      </w:r>
      <w:r>
        <w:tab/>
      </w:r>
      <w:r>
        <w:fldChar w:fldCharType="begin"/>
      </w:r>
      <w:r>
        <w:instrText xml:space="preserve"> PAGEREF _Toc318203747 \h </w:instrText>
      </w:r>
      <w:r>
        <w:fldChar w:fldCharType="separate"/>
      </w:r>
      <w:r>
        <w:t>71</w:t>
      </w:r>
      <w:r>
        <w:fldChar w:fldCharType="end"/>
      </w:r>
    </w:p>
    <w:p>
      <w:pPr>
        <w:pStyle w:val="TOC8"/>
        <w:rPr>
          <w:sz w:val="24"/>
          <w:szCs w:val="24"/>
          <w:lang w:val="en-US"/>
        </w:rPr>
      </w:pPr>
      <w:r>
        <w:t>137.</w:t>
      </w:r>
      <w:r>
        <w:tab/>
        <w:t>Agreements and instruments generally</w:t>
      </w:r>
      <w:r>
        <w:tab/>
      </w:r>
      <w:r>
        <w:fldChar w:fldCharType="begin"/>
      </w:r>
      <w:r>
        <w:instrText xml:space="preserve"> PAGEREF _Toc318203748 \h </w:instrText>
      </w:r>
      <w:r>
        <w:fldChar w:fldCharType="separate"/>
      </w:r>
      <w:r>
        <w:t>72</w:t>
      </w:r>
      <w:r>
        <w:fldChar w:fldCharType="end"/>
      </w:r>
    </w:p>
    <w:p>
      <w:pPr>
        <w:pStyle w:val="TOC6"/>
        <w:tabs>
          <w:tab w:val="right" w:leader="dot" w:pos="7086"/>
        </w:tabs>
        <w:rPr>
          <w:b w:val="0"/>
          <w:sz w:val="24"/>
          <w:szCs w:val="24"/>
          <w:lang w:val="en-US"/>
        </w:rPr>
      </w:pPr>
      <w:r>
        <w:t>Subdivision 4 — General provisions</w:t>
      </w:r>
    </w:p>
    <w:p>
      <w:pPr>
        <w:pStyle w:val="TOC8"/>
        <w:rPr>
          <w:sz w:val="24"/>
          <w:szCs w:val="24"/>
          <w:lang w:val="en-US"/>
        </w:rPr>
      </w:pPr>
      <w:r>
        <w:t>144.</w:t>
      </w:r>
      <w:r>
        <w:tab/>
        <w:t>Registration of documents</w:t>
      </w:r>
      <w:r>
        <w:tab/>
      </w:r>
      <w:r>
        <w:fldChar w:fldCharType="begin"/>
      </w:r>
      <w:r>
        <w:instrText xml:space="preserve"> PAGEREF _Toc318203750 \h </w:instrText>
      </w:r>
      <w:r>
        <w:fldChar w:fldCharType="separate"/>
      </w:r>
      <w:r>
        <w:t>72</w:t>
      </w:r>
      <w:r>
        <w:fldChar w:fldCharType="end"/>
      </w:r>
    </w:p>
    <w:p>
      <w:pPr>
        <w:pStyle w:val="TOC8"/>
        <w:rPr>
          <w:sz w:val="24"/>
          <w:szCs w:val="24"/>
          <w:lang w:val="en-US"/>
        </w:rPr>
      </w:pPr>
      <w:r>
        <w:t>145.</w:t>
      </w:r>
      <w:r>
        <w:tab/>
        <w:t>Exemption from State tax</w:t>
      </w:r>
      <w:r>
        <w:tab/>
      </w:r>
      <w:r>
        <w:fldChar w:fldCharType="begin"/>
      </w:r>
      <w:r>
        <w:instrText xml:space="preserve"> PAGEREF _Toc318203751 \h </w:instrText>
      </w:r>
      <w:r>
        <w:fldChar w:fldCharType="separate"/>
      </w:r>
      <w:r>
        <w:t>73</w:t>
      </w:r>
      <w:r>
        <w:fldChar w:fldCharType="end"/>
      </w:r>
    </w:p>
    <w:p>
      <w:pPr>
        <w:pStyle w:val="TOC8"/>
        <w:rPr>
          <w:sz w:val="24"/>
          <w:szCs w:val="24"/>
          <w:lang w:val="en-US"/>
        </w:rPr>
      </w:pPr>
      <w:r>
        <w:t>146.</w:t>
      </w:r>
      <w:r>
        <w:tab/>
        <w:t>Transitional regulations</w:t>
      </w:r>
      <w:r>
        <w:tab/>
      </w:r>
      <w:r>
        <w:fldChar w:fldCharType="begin"/>
      </w:r>
      <w:r>
        <w:instrText xml:space="preserve"> PAGEREF _Toc318203752 \h </w:instrText>
      </w:r>
      <w:r>
        <w:fldChar w:fldCharType="separate"/>
      </w:r>
      <w:r>
        <w:t>73</w:t>
      </w:r>
      <w:r>
        <w:fldChar w:fldCharType="end"/>
      </w:r>
    </w:p>
    <w:p>
      <w:pPr>
        <w:pStyle w:val="TOC2"/>
        <w:tabs>
          <w:tab w:val="right" w:leader="dot" w:pos="7086"/>
        </w:tabs>
        <w:rPr>
          <w:b w:val="0"/>
          <w:sz w:val="24"/>
          <w:szCs w:val="24"/>
          <w:lang w:val="en-US"/>
        </w:rPr>
      </w:pPr>
      <w:r>
        <w:t>Part 10 — Consequential amendments</w:t>
      </w:r>
    </w:p>
    <w:p>
      <w:pPr>
        <w:pStyle w:val="TOC4"/>
        <w:tabs>
          <w:tab w:val="right" w:leader="dot" w:pos="7086"/>
        </w:tabs>
        <w:rPr>
          <w:b w:val="0"/>
          <w:sz w:val="24"/>
          <w:szCs w:val="24"/>
          <w:lang w:val="en-US"/>
        </w:rPr>
      </w:pPr>
      <w:r>
        <w:t>Division 1 — </w:t>
      </w:r>
      <w:r>
        <w:rPr>
          <w:i/>
          <w:iCs/>
        </w:rPr>
        <w:t>Home Building Contracts Act 1991</w:t>
      </w:r>
      <w:r>
        <w:t xml:space="preserve"> amended</w:t>
      </w:r>
    </w:p>
    <w:p>
      <w:pPr>
        <w:pStyle w:val="TOC8"/>
        <w:rPr>
          <w:sz w:val="24"/>
          <w:szCs w:val="24"/>
          <w:lang w:val="en-US"/>
        </w:rPr>
      </w:pPr>
      <w:r>
        <w:t>147.</w:t>
      </w:r>
      <w:r>
        <w:tab/>
      </w:r>
      <w:r>
        <w:rPr>
          <w:i/>
          <w:iCs/>
        </w:rPr>
        <w:t>Home Building Contracts Act 1991</w:t>
      </w:r>
      <w:r>
        <w:t xml:space="preserve"> amended</w:t>
      </w:r>
      <w:r>
        <w:tab/>
      </w:r>
      <w:r>
        <w:fldChar w:fldCharType="begin"/>
      </w:r>
      <w:r>
        <w:instrText xml:space="preserve"> PAGEREF _Toc318203755 \h </w:instrText>
      </w:r>
      <w:r>
        <w:fldChar w:fldCharType="separate"/>
      </w:r>
      <w:r>
        <w:t>75</w:t>
      </w:r>
      <w:r>
        <w:fldChar w:fldCharType="end"/>
      </w:r>
    </w:p>
    <w:p>
      <w:pPr>
        <w:pStyle w:val="TOC8"/>
        <w:rPr>
          <w:sz w:val="24"/>
          <w:szCs w:val="24"/>
          <w:lang w:val="en-US"/>
        </w:rPr>
      </w:pPr>
      <w:r>
        <w:t>148.</w:t>
      </w:r>
      <w:r>
        <w:tab/>
        <w:t>Section 3 amended</w:t>
      </w:r>
      <w:r>
        <w:tab/>
      </w:r>
      <w:r>
        <w:fldChar w:fldCharType="begin"/>
      </w:r>
      <w:r>
        <w:instrText xml:space="preserve"> PAGEREF _Toc318203756 \h </w:instrText>
      </w:r>
      <w:r>
        <w:fldChar w:fldCharType="separate"/>
      </w:r>
      <w:r>
        <w:t>75</w:t>
      </w:r>
      <w:r>
        <w:fldChar w:fldCharType="end"/>
      </w:r>
    </w:p>
    <w:p>
      <w:pPr>
        <w:pStyle w:val="TOC8"/>
        <w:rPr>
          <w:sz w:val="24"/>
          <w:szCs w:val="24"/>
          <w:lang w:val="en-US"/>
        </w:rPr>
      </w:pPr>
      <w:r>
        <w:t>149.</w:t>
      </w:r>
      <w:r>
        <w:tab/>
        <w:t>Section 25A amended</w:t>
      </w:r>
      <w:r>
        <w:tab/>
      </w:r>
      <w:r>
        <w:fldChar w:fldCharType="begin"/>
      </w:r>
      <w:r>
        <w:instrText xml:space="preserve"> PAGEREF _Toc318203757 \h </w:instrText>
      </w:r>
      <w:r>
        <w:fldChar w:fldCharType="separate"/>
      </w:r>
      <w:r>
        <w:t>75</w:t>
      </w:r>
      <w:r>
        <w:fldChar w:fldCharType="end"/>
      </w:r>
    </w:p>
    <w:p>
      <w:pPr>
        <w:pStyle w:val="TOC8"/>
        <w:rPr>
          <w:sz w:val="24"/>
          <w:szCs w:val="24"/>
          <w:lang w:val="en-US"/>
        </w:rPr>
      </w:pPr>
      <w:r>
        <w:t>150.</w:t>
      </w:r>
      <w:r>
        <w:tab/>
        <w:t>Section 25B amended</w:t>
      </w:r>
      <w:r>
        <w:tab/>
      </w:r>
      <w:r>
        <w:fldChar w:fldCharType="begin"/>
      </w:r>
      <w:r>
        <w:instrText xml:space="preserve"> PAGEREF _Toc318203758 \h </w:instrText>
      </w:r>
      <w:r>
        <w:fldChar w:fldCharType="separate"/>
      </w:r>
      <w:r>
        <w:t>77</w:t>
      </w:r>
      <w:r>
        <w:fldChar w:fldCharType="end"/>
      </w:r>
    </w:p>
    <w:p>
      <w:pPr>
        <w:pStyle w:val="TOC8"/>
        <w:rPr>
          <w:sz w:val="24"/>
          <w:szCs w:val="24"/>
          <w:lang w:val="en-US"/>
        </w:rPr>
      </w:pPr>
      <w:r>
        <w:t>151.</w:t>
      </w:r>
      <w:r>
        <w:tab/>
        <w:t>Section 25F amended</w:t>
      </w:r>
      <w:r>
        <w:tab/>
      </w:r>
      <w:r>
        <w:fldChar w:fldCharType="begin"/>
      </w:r>
      <w:r>
        <w:instrText xml:space="preserve"> PAGEREF _Toc318203759 \h </w:instrText>
      </w:r>
      <w:r>
        <w:fldChar w:fldCharType="separate"/>
      </w:r>
      <w:r>
        <w:t>78</w:t>
      </w:r>
      <w:r>
        <w:fldChar w:fldCharType="end"/>
      </w:r>
    </w:p>
    <w:p>
      <w:pPr>
        <w:pStyle w:val="TOC8"/>
        <w:rPr>
          <w:sz w:val="24"/>
          <w:szCs w:val="24"/>
          <w:lang w:val="en-US"/>
        </w:rPr>
      </w:pPr>
      <w:r>
        <w:t>152.</w:t>
      </w:r>
      <w:r>
        <w:tab/>
        <w:t>Section 25FA amended</w:t>
      </w:r>
      <w:r>
        <w:tab/>
      </w:r>
      <w:r>
        <w:fldChar w:fldCharType="begin"/>
      </w:r>
      <w:r>
        <w:instrText xml:space="preserve"> PAGEREF _Toc318203760 \h </w:instrText>
      </w:r>
      <w:r>
        <w:fldChar w:fldCharType="separate"/>
      </w:r>
      <w:r>
        <w:t>78</w:t>
      </w:r>
      <w:r>
        <w:fldChar w:fldCharType="end"/>
      </w:r>
    </w:p>
    <w:p>
      <w:pPr>
        <w:pStyle w:val="TOC8"/>
        <w:rPr>
          <w:sz w:val="24"/>
          <w:szCs w:val="24"/>
          <w:lang w:val="en-US"/>
        </w:rPr>
      </w:pPr>
      <w:r>
        <w:t>153.</w:t>
      </w:r>
      <w:r>
        <w:tab/>
        <w:t>Section 25G amended</w:t>
      </w:r>
      <w:r>
        <w:tab/>
      </w:r>
      <w:r>
        <w:fldChar w:fldCharType="begin"/>
      </w:r>
      <w:r>
        <w:instrText xml:space="preserve"> PAGEREF _Toc318203761 \h </w:instrText>
      </w:r>
      <w:r>
        <w:fldChar w:fldCharType="separate"/>
      </w:r>
      <w:r>
        <w:t>79</w:t>
      </w:r>
      <w:r>
        <w:fldChar w:fldCharType="end"/>
      </w:r>
    </w:p>
    <w:p>
      <w:pPr>
        <w:pStyle w:val="TOC8"/>
        <w:rPr>
          <w:sz w:val="24"/>
          <w:szCs w:val="24"/>
          <w:lang w:val="en-US"/>
        </w:rPr>
      </w:pPr>
      <w:r>
        <w:t>154.</w:t>
      </w:r>
      <w:r>
        <w:tab/>
        <w:t>Section 31B amended</w:t>
      </w:r>
      <w:r>
        <w:tab/>
      </w:r>
      <w:r>
        <w:fldChar w:fldCharType="begin"/>
      </w:r>
      <w:r>
        <w:instrText xml:space="preserve"> PAGEREF _Toc318203762 \h </w:instrText>
      </w:r>
      <w:r>
        <w:fldChar w:fldCharType="separate"/>
      </w:r>
      <w:r>
        <w:t>80</w:t>
      </w:r>
      <w:r>
        <w:fldChar w:fldCharType="end"/>
      </w:r>
    </w:p>
    <w:p>
      <w:pPr>
        <w:pStyle w:val="TOC4"/>
        <w:tabs>
          <w:tab w:val="right" w:leader="dot" w:pos="7086"/>
        </w:tabs>
        <w:rPr>
          <w:b w:val="0"/>
          <w:sz w:val="24"/>
          <w:szCs w:val="24"/>
          <w:lang w:val="en-US"/>
        </w:rPr>
      </w:pPr>
      <w:r>
        <w:t>Division 2 — Other Acts amended</w:t>
      </w:r>
    </w:p>
    <w:p>
      <w:pPr>
        <w:pStyle w:val="TOC8"/>
        <w:rPr>
          <w:sz w:val="24"/>
          <w:szCs w:val="24"/>
          <w:lang w:val="en-US"/>
        </w:rPr>
      </w:pPr>
      <w:r>
        <w:t>155.</w:t>
      </w:r>
      <w:r>
        <w:tab/>
      </w:r>
      <w:r>
        <w:rPr>
          <w:i/>
          <w:iCs/>
        </w:rPr>
        <w:t>Constitution Acts Amendment Act 1899</w:t>
      </w:r>
      <w:r>
        <w:t xml:space="preserve"> amended</w:t>
      </w:r>
      <w:r>
        <w:tab/>
      </w:r>
      <w:r>
        <w:fldChar w:fldCharType="begin"/>
      </w:r>
      <w:r>
        <w:instrText xml:space="preserve"> PAGEREF _Toc318203764 \h </w:instrText>
      </w:r>
      <w:r>
        <w:fldChar w:fldCharType="separate"/>
      </w:r>
      <w:r>
        <w:t>80</w:t>
      </w:r>
      <w:r>
        <w:fldChar w:fldCharType="end"/>
      </w:r>
    </w:p>
    <w:p>
      <w:pPr>
        <w:pStyle w:val="TOC8"/>
        <w:rPr>
          <w:sz w:val="24"/>
          <w:szCs w:val="24"/>
          <w:lang w:val="en-US"/>
        </w:rPr>
      </w:pPr>
      <w:r>
        <w:t>156.</w:t>
      </w:r>
      <w:r>
        <w:tab/>
      </w:r>
      <w:r>
        <w:rPr>
          <w:i/>
          <w:iCs/>
        </w:rPr>
        <w:t>Local Government (Miscellaneous Provisions) Act 1960</w:t>
      </w:r>
      <w:r>
        <w:t xml:space="preserve"> amended</w:t>
      </w:r>
      <w:r>
        <w:tab/>
      </w:r>
      <w:r>
        <w:fldChar w:fldCharType="begin"/>
      </w:r>
      <w:r>
        <w:instrText xml:space="preserve"> PAGEREF _Toc318203765 \h </w:instrText>
      </w:r>
      <w:r>
        <w:fldChar w:fldCharType="separate"/>
      </w:r>
      <w:r>
        <w:t>80</w:t>
      </w:r>
      <w:r>
        <w:fldChar w:fldCharType="end"/>
      </w:r>
    </w:p>
    <w:p>
      <w:pPr>
        <w:pStyle w:val="TOC9"/>
        <w:rPr>
          <w:rFonts w:ascii="Times New Roman" w:hAnsi="Times New Roman"/>
          <w:noProof/>
          <w:sz w:val="24"/>
          <w:szCs w:val="24"/>
          <w:lang w:val="en-US"/>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_Toc318203766 \h </w:instrText>
      </w:r>
      <w:r>
        <w:rPr>
          <w:noProof/>
        </w:rPr>
      </w:r>
      <w:r>
        <w:rPr>
          <w:noProof/>
        </w:rPr>
        <w:fldChar w:fldCharType="separate"/>
      </w:r>
      <w:r>
        <w:rPr>
          <w:noProof/>
        </w:rPr>
        <w:t>81</w:t>
      </w:r>
      <w:r>
        <w:rPr>
          <w:noProof/>
        </w:rPr>
        <w:fldChar w:fldCharType="end"/>
      </w:r>
    </w:p>
    <w:p>
      <w:pPr>
        <w:pStyle w:val="TOC8"/>
        <w:rPr>
          <w:sz w:val="24"/>
          <w:szCs w:val="24"/>
          <w:lang w:val="en-US"/>
        </w:rPr>
      </w:pPr>
      <w:r>
        <w:t>157.</w:t>
      </w:r>
      <w:r>
        <w:tab/>
      </w:r>
      <w:r>
        <w:rPr>
          <w:i/>
          <w:iCs/>
        </w:rPr>
        <w:t>Sentencing Act 1995</w:t>
      </w:r>
      <w:r>
        <w:t xml:space="preserve"> amended</w:t>
      </w:r>
      <w:r>
        <w:tab/>
      </w:r>
      <w:r>
        <w:fldChar w:fldCharType="begin"/>
      </w:r>
      <w:r>
        <w:instrText xml:space="preserve"> PAGEREF _Toc318203767 \h </w:instrText>
      </w:r>
      <w:r>
        <w:fldChar w:fldCharType="separate"/>
      </w:r>
      <w:r>
        <w:t>82</w:t>
      </w:r>
      <w:r>
        <w:fldChar w:fldCharType="end"/>
      </w:r>
    </w:p>
    <w:p>
      <w:pPr>
        <w:pStyle w:val="TOC8"/>
        <w:rPr>
          <w:sz w:val="24"/>
          <w:szCs w:val="24"/>
          <w:lang w:val="en-US"/>
        </w:rPr>
      </w:pPr>
      <w:r>
        <w:t>158.</w:t>
      </w:r>
      <w:r>
        <w:tab/>
      </w:r>
      <w:r>
        <w:rPr>
          <w:i/>
          <w:iCs/>
        </w:rPr>
        <w:t>State Administrative Tribunal Act 2004</w:t>
      </w:r>
      <w:r>
        <w:t xml:space="preserve"> amended</w:t>
      </w:r>
      <w:r>
        <w:tab/>
      </w:r>
      <w:r>
        <w:fldChar w:fldCharType="begin"/>
      </w:r>
      <w:r>
        <w:instrText xml:space="preserve"> PAGEREF _Toc318203768 \h </w:instrText>
      </w:r>
      <w:r>
        <w:fldChar w:fldCharType="separate"/>
      </w:r>
      <w:r>
        <w:t>82</w:t>
      </w:r>
      <w:r>
        <w:fldChar w:fldCharType="end"/>
      </w:r>
    </w:p>
    <w:p>
      <w:pPr>
        <w:pStyle w:val="TOC8"/>
        <w:rPr>
          <w:sz w:val="24"/>
          <w:szCs w:val="24"/>
          <w:lang w:val="en-US"/>
        </w:rPr>
      </w:pPr>
      <w:r>
        <w:t>159.</w:t>
      </w:r>
      <w:r>
        <w:tab/>
      </w:r>
      <w:r>
        <w:rPr>
          <w:i/>
          <w:iCs/>
        </w:rPr>
        <w:t>Travel Agents Act 1985</w:t>
      </w:r>
      <w:r>
        <w:t xml:space="preserve"> amended</w:t>
      </w:r>
      <w:r>
        <w:tab/>
      </w:r>
      <w:r>
        <w:fldChar w:fldCharType="begin"/>
      </w:r>
      <w:r>
        <w:instrText xml:space="preserve"> PAGEREF _Toc318203769 \h </w:instrText>
      </w:r>
      <w:r>
        <w:fldChar w:fldCharType="separate"/>
      </w:r>
      <w:r>
        <w:t>82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_Toc318203771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_Toc318203772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 xml:space="preserve">An Act to provide for the following — </w:t>
      </w:r>
    </w:p>
    <w:p>
      <w:pPr>
        <w:pStyle w:val="LongTitle"/>
        <w:numPr>
          <w:ilvl w:val="0"/>
          <w:numId w:val="6"/>
        </w:numPr>
        <w:suppressLineNumbers/>
        <w:tabs>
          <w:tab w:val="left" w:pos="284"/>
          <w:tab w:val="num" w:pos="936"/>
        </w:tabs>
        <w:ind w:left="284" w:hanging="284"/>
        <w:rPr>
          <w:snapToGrid w:val="0"/>
        </w:rPr>
      </w:pPr>
      <w:r>
        <w:rPr>
          <w:snapToGrid w:val="0"/>
        </w:rPr>
        <w:t xml:space="preserve">the registration of certain building service providers; </w:t>
      </w:r>
    </w:p>
    <w:p>
      <w:pPr>
        <w:pStyle w:val="LongTitle"/>
        <w:numPr>
          <w:ilvl w:val="0"/>
          <w:numId w:val="6"/>
        </w:numPr>
        <w:suppressLineNumbers/>
        <w:tabs>
          <w:tab w:val="left" w:pos="284"/>
          <w:tab w:val="num" w:pos="936"/>
        </w:tabs>
        <w:ind w:left="426" w:hanging="426"/>
        <w:rPr>
          <w:snapToGrid w:val="0"/>
        </w:rPr>
      </w:pPr>
      <w:r>
        <w:rPr>
          <w:snapToGrid w:val="0"/>
        </w:rPr>
        <w:t>the approval of owner</w:t>
      </w:r>
      <w:r>
        <w:rPr>
          <w:snapToGrid w:val="0"/>
        </w:rPr>
        <w:noBreakHyphen/>
        <w:t xml:space="preserve">builders; </w:t>
      </w:r>
    </w:p>
    <w:p>
      <w:pPr>
        <w:pStyle w:val="LongTitle"/>
        <w:numPr>
          <w:ilvl w:val="0"/>
          <w:numId w:val="6"/>
        </w:numPr>
        <w:suppressLineNumbers/>
        <w:tabs>
          <w:tab w:val="left" w:pos="284"/>
          <w:tab w:val="num" w:pos="936"/>
        </w:tabs>
        <w:ind w:left="284" w:hanging="284"/>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6"/>
        </w:numPr>
        <w:suppressLineNumbers/>
        <w:tabs>
          <w:tab w:val="left" w:pos="284"/>
          <w:tab w:val="num" w:pos="936"/>
        </w:tabs>
        <w:ind w:left="284" w:hanging="284"/>
        <w:rPr>
          <w:snapToGrid w:val="0"/>
        </w:rPr>
      </w:pPr>
      <w:r>
        <w:rPr>
          <w:snapToGrid w:val="0"/>
        </w:rPr>
        <w:t>related matters.</w:t>
      </w:r>
    </w:p>
    <w:p>
      <w:pPr>
        <w:rPr>
          <w:snapToGrid w:val="0"/>
        </w:rPr>
      </w:pP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563627"/>
      <w:bookmarkStart w:id="3" w:name="_Toc276563963"/>
      <w:bookmarkStart w:id="4" w:name="_Toc276970551"/>
      <w:bookmarkStart w:id="5" w:name="_Toc289819188"/>
      <w:bookmarkStart w:id="6" w:name="_Toc289820075"/>
      <w:bookmarkStart w:id="7" w:name="_Toc289856759"/>
      <w:bookmarkStart w:id="8" w:name="_Toc289856964"/>
      <w:bookmarkStart w:id="9" w:name="_Toc295935182"/>
      <w:bookmarkStart w:id="10" w:name="_Toc295935450"/>
      <w:bookmarkStart w:id="11" w:name="_Toc296065912"/>
      <w:bookmarkStart w:id="12" w:name="_Toc296534921"/>
      <w:bookmarkStart w:id="13" w:name="_Toc296587054"/>
      <w:bookmarkStart w:id="14" w:name="_Toc296587273"/>
      <w:bookmarkStart w:id="15" w:name="_Toc296589085"/>
      <w:bookmarkStart w:id="16" w:name="_Toc296590300"/>
      <w:bookmarkStart w:id="17" w:name="_Toc296591841"/>
      <w:bookmarkStart w:id="18" w:name="_Toc302127401"/>
      <w:bookmarkStart w:id="19" w:name="_Toc318203375"/>
      <w:bookmarkStart w:id="20" w:name="_Toc3182035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96587055"/>
      <w:bookmarkStart w:id="22" w:name="_Toc296587274"/>
      <w:bookmarkStart w:id="23" w:name="_Toc318203575"/>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24" w:name="_Toc296587056"/>
      <w:bookmarkStart w:id="25" w:name="_Toc296587275"/>
      <w:bookmarkStart w:id="26" w:name="_Toc318203576"/>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7" w:name="_Toc318203577"/>
      <w:r>
        <w:rPr>
          <w:rStyle w:val="CharSectno"/>
        </w:rPr>
        <w:t>3</w:t>
      </w:r>
      <w:r>
        <w:t>.</w:t>
      </w:r>
      <w:r>
        <w:tab/>
        <w:t>Terms used</w:t>
      </w:r>
      <w:bookmarkEnd w:id="27"/>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 xml:space="preserve">building permit </w:t>
      </w:r>
      <w:r>
        <w:rPr>
          <w:rStyle w:val="CharDefText"/>
          <w:b w:val="0"/>
          <w:i w:val="0"/>
        </w:rPr>
        <w:t>means</w:t>
      </w:r>
      <w:r>
        <w:t xml:space="preserve">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rPr>
          <w:rStyle w:val="CharDefText"/>
          <w:b w:val="0"/>
          <w:bCs/>
          <w:i w:val="0"/>
          <w:iCs/>
        </w:rPr>
        <w:t>,</w:t>
      </w:r>
      <w:r>
        <w:t xml:space="preserve">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28" w:name="_Toc302127405"/>
      <w:bookmarkStart w:id="29" w:name="_Toc318203379"/>
      <w:bookmarkStart w:id="30" w:name="_Toc318203578"/>
      <w:r>
        <w:rPr>
          <w:rStyle w:val="CharPartNo"/>
        </w:rPr>
        <w:t>Part 2</w:t>
      </w:r>
      <w:r>
        <w:t> — </w:t>
      </w:r>
      <w:r>
        <w:rPr>
          <w:rStyle w:val="CharPartText"/>
        </w:rPr>
        <w:t>Prohibitions in relation to unregistered persons</w:t>
      </w:r>
      <w:bookmarkEnd w:id="28"/>
      <w:bookmarkEnd w:id="29"/>
      <w:bookmarkEnd w:id="30"/>
    </w:p>
    <w:p>
      <w:pPr>
        <w:pStyle w:val="Heading3"/>
        <w:spacing w:before="120"/>
      </w:pPr>
      <w:bookmarkStart w:id="31" w:name="_Toc302127406"/>
      <w:bookmarkStart w:id="32" w:name="_Toc318203380"/>
      <w:bookmarkStart w:id="33" w:name="_Toc318203579"/>
      <w:r>
        <w:rPr>
          <w:rStyle w:val="CharDivNo"/>
        </w:rPr>
        <w:t>Division 1</w:t>
      </w:r>
      <w:r>
        <w:t> — </w:t>
      </w:r>
      <w:r>
        <w:rPr>
          <w:rStyle w:val="CharDivText"/>
        </w:rPr>
        <w:t>Use of titles and representations as to registration</w:t>
      </w:r>
      <w:bookmarkEnd w:id="31"/>
      <w:bookmarkEnd w:id="32"/>
      <w:bookmarkEnd w:id="33"/>
    </w:p>
    <w:p>
      <w:pPr>
        <w:pStyle w:val="Heading5"/>
        <w:spacing w:before="120"/>
      </w:pPr>
      <w:bookmarkStart w:id="34" w:name="_Toc318203580"/>
      <w:r>
        <w:rPr>
          <w:rStyle w:val="CharSectno"/>
        </w:rPr>
        <w:t>4</w:t>
      </w:r>
      <w:r>
        <w:t>.</w:t>
      </w:r>
      <w:r>
        <w:tab/>
        <w:t>Restriction on use of titles</w:t>
      </w:r>
      <w:bookmarkEnd w:id="34"/>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35" w:name="_Toc318203581"/>
      <w:r>
        <w:rPr>
          <w:rStyle w:val="CharSectno"/>
        </w:rPr>
        <w:t>5</w:t>
      </w:r>
      <w:r>
        <w:t>.</w:t>
      </w:r>
      <w:r>
        <w:tab/>
        <w:t>Claims as to registration</w:t>
      </w:r>
      <w:bookmarkEnd w:id="35"/>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6" w:name="_Toc318203582"/>
      <w:r>
        <w:rPr>
          <w:rStyle w:val="CharSectno"/>
        </w:rPr>
        <w:t>6</w:t>
      </w:r>
      <w:r>
        <w:t>.</w:t>
      </w:r>
      <w:r>
        <w:tab/>
        <w:t>Advertising entitlement to carry out prescribed building service when not registered</w:t>
      </w:r>
      <w:bookmarkEnd w:id="36"/>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7" w:name="_Toc302127410"/>
      <w:bookmarkStart w:id="38" w:name="_Toc318203384"/>
      <w:bookmarkStart w:id="39" w:name="_Toc318203583"/>
      <w:r>
        <w:rPr>
          <w:rStyle w:val="CharDivNo"/>
        </w:rPr>
        <w:t>Division 2</w:t>
      </w:r>
      <w:r>
        <w:t> — </w:t>
      </w:r>
      <w:r>
        <w:rPr>
          <w:rStyle w:val="CharDivText"/>
        </w:rPr>
        <w:t>Prohibitions in respect of carrying out prescribed building service</w:t>
      </w:r>
      <w:bookmarkEnd w:id="37"/>
      <w:bookmarkEnd w:id="38"/>
      <w:bookmarkEnd w:id="39"/>
    </w:p>
    <w:p>
      <w:pPr>
        <w:pStyle w:val="Heading5"/>
      </w:pPr>
      <w:bookmarkStart w:id="40" w:name="_Toc318203584"/>
      <w:r>
        <w:rPr>
          <w:rStyle w:val="CharSectno"/>
        </w:rPr>
        <w:t>7</w:t>
      </w:r>
      <w:r>
        <w:t>.</w:t>
      </w:r>
      <w:r>
        <w:tab/>
        <w:t>Carrying out prescribed building service when not registered</w:t>
      </w:r>
      <w:bookmarkEnd w:id="40"/>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41" w:name="_Toc302127412"/>
      <w:bookmarkStart w:id="42" w:name="_Toc318203386"/>
      <w:bookmarkStart w:id="43" w:name="_Toc318203585"/>
      <w:r>
        <w:rPr>
          <w:rStyle w:val="CharDivNo"/>
        </w:rPr>
        <w:t>Division 3</w:t>
      </w:r>
      <w:r>
        <w:t> — </w:t>
      </w:r>
      <w:r>
        <w:rPr>
          <w:rStyle w:val="CharDivText"/>
        </w:rPr>
        <w:t>Advertisements by building service contractors</w:t>
      </w:r>
      <w:bookmarkEnd w:id="41"/>
      <w:bookmarkEnd w:id="42"/>
      <w:bookmarkEnd w:id="43"/>
    </w:p>
    <w:p>
      <w:pPr>
        <w:pStyle w:val="Heading5"/>
      </w:pPr>
      <w:bookmarkStart w:id="44" w:name="_Toc318203586"/>
      <w:r>
        <w:rPr>
          <w:rStyle w:val="CharSectno"/>
        </w:rPr>
        <w:t>8</w:t>
      </w:r>
      <w:r>
        <w:t>.</w:t>
      </w:r>
      <w:r>
        <w:tab/>
        <w:t>Advertisements by building service contractor</w:t>
      </w:r>
      <w:bookmarkEnd w:id="44"/>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45" w:name="_Toc302127414"/>
      <w:bookmarkStart w:id="46" w:name="_Toc318203388"/>
      <w:bookmarkStart w:id="47" w:name="_Toc318203587"/>
      <w:r>
        <w:rPr>
          <w:rStyle w:val="CharPartNo"/>
        </w:rPr>
        <w:t>Part 3</w:t>
      </w:r>
      <w:r>
        <w:t> — </w:t>
      </w:r>
      <w:r>
        <w:rPr>
          <w:rStyle w:val="CharPartText"/>
        </w:rPr>
        <w:t>Registration of building service providers</w:t>
      </w:r>
      <w:bookmarkEnd w:id="45"/>
      <w:bookmarkEnd w:id="46"/>
      <w:bookmarkEnd w:id="47"/>
    </w:p>
    <w:p>
      <w:pPr>
        <w:pStyle w:val="Heading3"/>
      </w:pPr>
      <w:bookmarkStart w:id="48" w:name="_Toc302127415"/>
      <w:bookmarkStart w:id="49" w:name="_Toc318203389"/>
      <w:bookmarkStart w:id="50" w:name="_Toc318203588"/>
      <w:r>
        <w:rPr>
          <w:rStyle w:val="CharDivNo"/>
        </w:rPr>
        <w:t>Division 1</w:t>
      </w:r>
      <w:r>
        <w:t> — </w:t>
      </w:r>
      <w:r>
        <w:rPr>
          <w:rStyle w:val="CharDivText"/>
        </w:rPr>
        <w:t>Grant or renewal of registration</w:t>
      </w:r>
      <w:bookmarkEnd w:id="48"/>
      <w:bookmarkEnd w:id="49"/>
      <w:bookmarkEnd w:id="50"/>
    </w:p>
    <w:p>
      <w:pPr>
        <w:pStyle w:val="Heading5"/>
        <w:spacing w:before="120"/>
      </w:pPr>
      <w:bookmarkStart w:id="51" w:name="_Toc318203589"/>
      <w:r>
        <w:rPr>
          <w:rStyle w:val="CharSectno"/>
        </w:rPr>
        <w:t>9</w:t>
      </w:r>
      <w:r>
        <w:t>.</w:t>
      </w:r>
      <w:r>
        <w:tab/>
        <w:t>Classes of building service practitioner and building service contractor</w:t>
      </w:r>
      <w:bookmarkEnd w:id="51"/>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52" w:name="_Toc318203590"/>
      <w:r>
        <w:rPr>
          <w:rStyle w:val="CharSectno"/>
        </w:rPr>
        <w:t>10</w:t>
      </w:r>
      <w:r>
        <w:t>.</w:t>
      </w:r>
      <w:r>
        <w:tab/>
        <w:t>Effect of registration as building service practitioner</w:t>
      </w:r>
      <w:bookmarkEnd w:id="52"/>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53" w:name="_Toc318203591"/>
      <w:r>
        <w:rPr>
          <w:rStyle w:val="CharSectno"/>
        </w:rPr>
        <w:t>11</w:t>
      </w:r>
      <w:r>
        <w:t>.</w:t>
      </w:r>
      <w:r>
        <w:tab/>
        <w:t>Effect of registration as building service contractor</w:t>
      </w:r>
      <w:bookmarkEnd w:id="53"/>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54" w:name="_Toc318203592"/>
      <w:r>
        <w:rPr>
          <w:rStyle w:val="CharSectno"/>
        </w:rPr>
        <w:t>12</w:t>
      </w:r>
      <w:r>
        <w:t>.</w:t>
      </w:r>
      <w:r>
        <w:tab/>
        <w:t>Duration of registration</w:t>
      </w:r>
      <w:bookmarkEnd w:id="54"/>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55" w:name="_Toc318203593"/>
      <w:r>
        <w:rPr>
          <w:rStyle w:val="CharSectno"/>
        </w:rPr>
        <w:t>13</w:t>
      </w:r>
      <w:r>
        <w:t>.</w:t>
      </w:r>
      <w:r>
        <w:tab/>
        <w:t>Application for registration or renewal</w:t>
      </w:r>
      <w:bookmarkEnd w:id="55"/>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56" w:name="_Toc318203594"/>
      <w:r>
        <w:rPr>
          <w:rStyle w:val="CharSectno"/>
        </w:rPr>
        <w:t>14</w:t>
      </w:r>
      <w:r>
        <w:t>.</w:t>
      </w:r>
      <w:r>
        <w:tab/>
        <w:t>Further information</w:t>
      </w:r>
      <w:bookmarkEnd w:id="56"/>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57" w:name="_Toc318203595"/>
      <w:r>
        <w:rPr>
          <w:rStyle w:val="CharSectno"/>
        </w:rPr>
        <w:t>15</w:t>
      </w:r>
      <w:r>
        <w:t>.</w:t>
      </w:r>
      <w:r>
        <w:tab/>
        <w:t>Timing of application for renewal</w:t>
      </w:r>
      <w:bookmarkEnd w:id="57"/>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58" w:name="_Toc318203596"/>
      <w:r>
        <w:rPr>
          <w:rStyle w:val="CharSectno"/>
        </w:rPr>
        <w:t>16</w:t>
      </w:r>
      <w:r>
        <w:t>.</w:t>
      </w:r>
      <w:r>
        <w:tab/>
        <w:t>Application for registration by a person whose registration has been cancelled</w:t>
      </w:r>
      <w:bookmarkEnd w:id="5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59" w:name="_Toc318203597"/>
      <w:r>
        <w:rPr>
          <w:rStyle w:val="CharSectno"/>
        </w:rPr>
        <w:t>17</w:t>
      </w:r>
      <w:r>
        <w:t>.</w:t>
      </w:r>
      <w:r>
        <w:tab/>
        <w:t>Registration of building service practitioners</w:t>
      </w:r>
      <w:bookmarkEnd w:id="59"/>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60" w:name="_Toc318203598"/>
      <w:r>
        <w:rPr>
          <w:rStyle w:val="CharSectno"/>
        </w:rPr>
        <w:t>18</w:t>
      </w:r>
      <w:r>
        <w:t>.</w:t>
      </w:r>
      <w:r>
        <w:tab/>
        <w:t>Registration of building service contractors</w:t>
      </w:r>
      <w:bookmarkEnd w:id="60"/>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61" w:name="_Toc318203599"/>
      <w:r>
        <w:rPr>
          <w:rStyle w:val="CharSectno"/>
        </w:rPr>
        <w:t>19</w:t>
      </w:r>
      <w:r>
        <w:t>.</w:t>
      </w:r>
      <w:r>
        <w:tab/>
        <w:t>Notice of decision</w:t>
      </w:r>
      <w:bookmarkEnd w:id="61"/>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62" w:name="_Toc318203600"/>
      <w:r>
        <w:rPr>
          <w:rStyle w:val="CharSectno"/>
        </w:rPr>
        <w:t>20</w:t>
      </w:r>
      <w:r>
        <w:t>.</w:t>
      </w:r>
      <w:r>
        <w:tab/>
        <w:t>Registration certificate</w:t>
      </w:r>
      <w:bookmarkEnd w:id="62"/>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63" w:name="_Toc302127428"/>
      <w:bookmarkStart w:id="64" w:name="_Toc318203402"/>
      <w:bookmarkStart w:id="65" w:name="_Toc318203601"/>
      <w:r>
        <w:rPr>
          <w:rStyle w:val="CharDivNo"/>
        </w:rPr>
        <w:t>Division 2</w:t>
      </w:r>
      <w:r>
        <w:t> — </w:t>
      </w:r>
      <w:r>
        <w:rPr>
          <w:rStyle w:val="CharDivText"/>
        </w:rPr>
        <w:t>Nominated supervisors</w:t>
      </w:r>
      <w:bookmarkEnd w:id="63"/>
      <w:bookmarkEnd w:id="64"/>
      <w:bookmarkEnd w:id="65"/>
    </w:p>
    <w:p>
      <w:pPr>
        <w:pStyle w:val="Heading5"/>
      </w:pPr>
      <w:bookmarkStart w:id="66" w:name="_Toc318203602"/>
      <w:r>
        <w:rPr>
          <w:rStyle w:val="CharSectno"/>
        </w:rPr>
        <w:t>21</w:t>
      </w:r>
      <w:r>
        <w:t>.</w:t>
      </w:r>
      <w:r>
        <w:tab/>
        <w:t>Nominated supervisor for building service contractor</w:t>
      </w:r>
      <w:bookmarkEnd w:id="66"/>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67" w:name="_Toc318203603"/>
      <w:r>
        <w:rPr>
          <w:rStyle w:val="CharSectno"/>
        </w:rPr>
        <w:t>22</w:t>
      </w:r>
      <w:r>
        <w:t>.</w:t>
      </w:r>
      <w:r>
        <w:tab/>
        <w:t>Effect of not having nominated supervisor</w:t>
      </w:r>
      <w:bookmarkEnd w:id="67"/>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68" w:name="_Toc302127431"/>
      <w:bookmarkStart w:id="69" w:name="_Toc318203405"/>
      <w:bookmarkStart w:id="70" w:name="_Toc318203604"/>
      <w:r>
        <w:rPr>
          <w:rStyle w:val="CharDivNo"/>
        </w:rPr>
        <w:t>Division 3</w:t>
      </w:r>
      <w:r>
        <w:t> — </w:t>
      </w:r>
      <w:r>
        <w:rPr>
          <w:rStyle w:val="CharDivText"/>
        </w:rPr>
        <w:t>Conditions on registration</w:t>
      </w:r>
      <w:bookmarkEnd w:id="68"/>
      <w:bookmarkEnd w:id="69"/>
      <w:bookmarkEnd w:id="70"/>
    </w:p>
    <w:p>
      <w:pPr>
        <w:pStyle w:val="Heading5"/>
      </w:pPr>
      <w:bookmarkStart w:id="71" w:name="_Toc318203605"/>
      <w:r>
        <w:rPr>
          <w:rStyle w:val="CharSectno"/>
        </w:rPr>
        <w:t>23</w:t>
      </w:r>
      <w:r>
        <w:t>.</w:t>
      </w:r>
      <w:r>
        <w:tab/>
        <w:t>Conditions generally</w:t>
      </w:r>
      <w:bookmarkEnd w:id="71"/>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72" w:name="_Toc318203606"/>
      <w:r>
        <w:rPr>
          <w:rStyle w:val="CharSectno"/>
        </w:rPr>
        <w:t>24</w:t>
      </w:r>
      <w:r>
        <w:t>.</w:t>
      </w:r>
      <w:r>
        <w:tab/>
        <w:t>Conditions imposed by Board</w:t>
      </w:r>
      <w:bookmarkEnd w:id="72"/>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73" w:name="_Toc318203607"/>
      <w:r>
        <w:rPr>
          <w:rStyle w:val="CharSectno"/>
        </w:rPr>
        <w:t>25</w:t>
      </w:r>
      <w:r>
        <w:t>.</w:t>
      </w:r>
      <w:r>
        <w:tab/>
        <w:t>Compliance with conditions</w:t>
      </w:r>
      <w:bookmarkEnd w:id="73"/>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74" w:name="_Toc302127435"/>
      <w:bookmarkStart w:id="75" w:name="_Toc318203409"/>
      <w:bookmarkStart w:id="76" w:name="_Toc318203608"/>
      <w:r>
        <w:rPr>
          <w:rStyle w:val="CharDivNo"/>
        </w:rPr>
        <w:t>Division 4</w:t>
      </w:r>
      <w:r>
        <w:t> — </w:t>
      </w:r>
      <w:r>
        <w:rPr>
          <w:rStyle w:val="CharDivText"/>
        </w:rPr>
        <w:t>Amendment, suspension or cancellation of registration</w:t>
      </w:r>
      <w:bookmarkEnd w:id="74"/>
      <w:bookmarkEnd w:id="75"/>
      <w:bookmarkEnd w:id="76"/>
    </w:p>
    <w:p>
      <w:pPr>
        <w:pStyle w:val="Heading5"/>
      </w:pPr>
      <w:bookmarkStart w:id="77" w:name="_Toc318203609"/>
      <w:r>
        <w:rPr>
          <w:rStyle w:val="CharSectno"/>
        </w:rPr>
        <w:t>26</w:t>
      </w:r>
      <w:r>
        <w:t>.</w:t>
      </w:r>
      <w:r>
        <w:tab/>
        <w:t>When Board may amend, suspend or cancel registration</w:t>
      </w:r>
      <w:bookmarkEnd w:id="77"/>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78" w:name="_Toc318203610"/>
      <w:r>
        <w:rPr>
          <w:rStyle w:val="CharSectno"/>
        </w:rPr>
        <w:t>27</w:t>
      </w:r>
      <w:r>
        <w:t>.</w:t>
      </w:r>
      <w:r>
        <w:tab/>
        <w:t>Suspension of registration: effect</w:t>
      </w:r>
      <w:bookmarkEnd w:id="78"/>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79" w:name="_Toc318203611"/>
      <w:r>
        <w:rPr>
          <w:rStyle w:val="CharSectno"/>
        </w:rPr>
        <w:t>28</w:t>
      </w:r>
      <w:r>
        <w:t>.</w:t>
      </w:r>
      <w:r>
        <w:tab/>
        <w:t>Revocation of suspension</w:t>
      </w:r>
      <w:bookmarkEnd w:id="79"/>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80" w:name="_Toc302127439"/>
      <w:bookmarkStart w:id="81" w:name="_Toc318203413"/>
      <w:bookmarkStart w:id="82" w:name="_Toc318203612"/>
      <w:r>
        <w:rPr>
          <w:rStyle w:val="CharDivNo"/>
        </w:rPr>
        <w:t>Division 5</w:t>
      </w:r>
      <w:r>
        <w:t> — </w:t>
      </w:r>
      <w:r>
        <w:rPr>
          <w:rStyle w:val="CharDivText"/>
        </w:rPr>
        <w:t>Register</w:t>
      </w:r>
      <w:bookmarkEnd w:id="80"/>
      <w:bookmarkEnd w:id="81"/>
      <w:bookmarkEnd w:id="82"/>
    </w:p>
    <w:p>
      <w:pPr>
        <w:pStyle w:val="Heading5"/>
      </w:pPr>
      <w:bookmarkStart w:id="83" w:name="_Toc318203613"/>
      <w:r>
        <w:rPr>
          <w:rStyle w:val="CharSectno"/>
        </w:rPr>
        <w:t>29</w:t>
      </w:r>
      <w:r>
        <w:t>.</w:t>
      </w:r>
      <w:r>
        <w:tab/>
        <w:t>The register</w:t>
      </w:r>
      <w:bookmarkEnd w:id="83"/>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84" w:name="_Toc318203614"/>
      <w:r>
        <w:rPr>
          <w:rStyle w:val="CharSectno"/>
        </w:rPr>
        <w:t>30</w:t>
      </w:r>
      <w:r>
        <w:t>.</w:t>
      </w:r>
      <w:r>
        <w:tab/>
        <w:t>Inspection of register</w:t>
      </w:r>
      <w:bookmarkEnd w:id="84"/>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85" w:name="_Toc318203615"/>
      <w:r>
        <w:rPr>
          <w:rStyle w:val="CharSectno"/>
        </w:rPr>
        <w:t>31</w:t>
      </w:r>
      <w:r>
        <w:t>.</w:t>
      </w:r>
      <w:r>
        <w:tab/>
        <w:t>Board to provide register information</w:t>
      </w:r>
      <w:bookmarkEnd w:id="85"/>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86" w:name="_Toc302127443"/>
      <w:bookmarkStart w:id="87" w:name="_Toc318203417"/>
      <w:bookmarkStart w:id="88" w:name="_Toc318203616"/>
      <w:r>
        <w:rPr>
          <w:rStyle w:val="CharDivNo"/>
        </w:rPr>
        <w:t>Division 6</w:t>
      </w:r>
      <w:r>
        <w:t> — </w:t>
      </w:r>
      <w:r>
        <w:rPr>
          <w:rStyle w:val="CharDivText"/>
        </w:rPr>
        <w:t>Offences in relation to registration</w:t>
      </w:r>
      <w:bookmarkEnd w:id="86"/>
      <w:bookmarkEnd w:id="87"/>
      <w:bookmarkEnd w:id="88"/>
    </w:p>
    <w:p>
      <w:pPr>
        <w:pStyle w:val="Heading5"/>
      </w:pPr>
      <w:bookmarkStart w:id="89" w:name="_Toc318203617"/>
      <w:r>
        <w:rPr>
          <w:rStyle w:val="CharSectno"/>
        </w:rPr>
        <w:t>32</w:t>
      </w:r>
      <w:r>
        <w:t>.</w:t>
      </w:r>
      <w:r>
        <w:tab/>
        <w:t>Notification of change of address</w:t>
      </w:r>
      <w:bookmarkEnd w:id="89"/>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90" w:name="_Toc318203618"/>
      <w:r>
        <w:rPr>
          <w:rStyle w:val="CharSectno"/>
        </w:rPr>
        <w:t>33</w:t>
      </w:r>
      <w:r>
        <w:t>.</w:t>
      </w:r>
      <w:r>
        <w:tab/>
        <w:t>Notification of change in eligibility</w:t>
      </w:r>
      <w:bookmarkEnd w:id="90"/>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91" w:name="_Toc318203619"/>
      <w:r>
        <w:rPr>
          <w:rStyle w:val="CharSectno"/>
        </w:rPr>
        <w:t>34</w:t>
      </w:r>
      <w:r>
        <w:t>.</w:t>
      </w:r>
      <w:r>
        <w:tab/>
        <w:t>Notification of financial difficulty</w:t>
      </w:r>
      <w:bookmarkEnd w:id="91"/>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92" w:name="_Toc318203620"/>
      <w:r>
        <w:rPr>
          <w:rStyle w:val="CharSectno"/>
        </w:rPr>
        <w:t>35</w:t>
      </w:r>
      <w:r>
        <w:t>.</w:t>
      </w:r>
      <w:r>
        <w:tab/>
        <w:t>Notification of certain offences</w:t>
      </w:r>
      <w:bookmarkEnd w:id="92"/>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93" w:name="_Toc318203621"/>
      <w:r>
        <w:rPr>
          <w:rStyle w:val="CharSectno"/>
        </w:rPr>
        <w:t>36</w:t>
      </w:r>
      <w:r>
        <w:t>.</w:t>
      </w:r>
      <w:r>
        <w:tab/>
        <w:t>Notification of disciplinary action</w:t>
      </w:r>
      <w:bookmarkEnd w:id="93"/>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94" w:name="_Toc318203622"/>
      <w:r>
        <w:rPr>
          <w:rStyle w:val="CharSectno"/>
        </w:rPr>
        <w:t>37</w:t>
      </w:r>
      <w:r>
        <w:t>.</w:t>
      </w:r>
      <w:r>
        <w:tab/>
        <w:t>Return of registration certificate</w:t>
      </w:r>
      <w:bookmarkEnd w:id="94"/>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95" w:name="_Toc302127450"/>
      <w:bookmarkStart w:id="96" w:name="_Toc318203424"/>
      <w:bookmarkStart w:id="97" w:name="_Toc318203623"/>
      <w:r>
        <w:rPr>
          <w:rStyle w:val="CharPartNo"/>
        </w:rPr>
        <w:t>Part 4</w:t>
      </w:r>
      <w:r>
        <w:t> — </w:t>
      </w:r>
      <w:r>
        <w:rPr>
          <w:rStyle w:val="CharPartText"/>
        </w:rPr>
        <w:t>Owner</w:t>
      </w:r>
      <w:r>
        <w:rPr>
          <w:rStyle w:val="CharPartText"/>
        </w:rPr>
        <w:noBreakHyphen/>
        <w:t>builder approvals</w:t>
      </w:r>
      <w:bookmarkEnd w:id="95"/>
      <w:bookmarkEnd w:id="96"/>
      <w:bookmarkEnd w:id="97"/>
    </w:p>
    <w:p>
      <w:pPr>
        <w:pStyle w:val="Heading3"/>
      </w:pPr>
      <w:bookmarkStart w:id="98" w:name="_Toc302127451"/>
      <w:bookmarkStart w:id="99" w:name="_Toc318203425"/>
      <w:bookmarkStart w:id="100" w:name="_Toc318203624"/>
      <w:r>
        <w:rPr>
          <w:rStyle w:val="CharDivNo"/>
        </w:rPr>
        <w:t>Division 1</w:t>
      </w:r>
      <w:r>
        <w:t> — </w:t>
      </w:r>
      <w:r>
        <w:rPr>
          <w:rStyle w:val="CharDivText"/>
        </w:rPr>
        <w:t>Preliminary</w:t>
      </w:r>
      <w:bookmarkEnd w:id="98"/>
      <w:bookmarkEnd w:id="99"/>
      <w:bookmarkEnd w:id="100"/>
    </w:p>
    <w:p>
      <w:pPr>
        <w:pStyle w:val="Heading5"/>
      </w:pPr>
      <w:bookmarkStart w:id="101" w:name="_Toc318203625"/>
      <w:r>
        <w:rPr>
          <w:rStyle w:val="CharSectno"/>
        </w:rPr>
        <w:t>38</w:t>
      </w:r>
      <w:r>
        <w:t>.</w:t>
      </w:r>
      <w:r>
        <w:tab/>
        <w:t>Terms used</w:t>
      </w:r>
      <w:bookmarkEnd w:id="101"/>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02" w:name="_Toc318203626"/>
      <w:r>
        <w:rPr>
          <w:rStyle w:val="CharSectno"/>
        </w:rPr>
        <w:t>39</w:t>
      </w:r>
      <w:r>
        <w:t>.</w:t>
      </w:r>
      <w:r>
        <w:tab/>
        <w:t>Meaning of owner</w:t>
      </w:r>
      <w:bookmarkEnd w:id="102"/>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03" w:name="_Toc318203627"/>
      <w:r>
        <w:rPr>
          <w:rStyle w:val="CharSectno"/>
        </w:rPr>
        <w:t>40</w:t>
      </w:r>
      <w:r>
        <w:t>.</w:t>
      </w:r>
      <w:r>
        <w:tab/>
        <w:t>When owner</w:t>
      </w:r>
      <w:r>
        <w:noBreakHyphen/>
        <w:t>builder approval may be applied for</w:t>
      </w:r>
      <w:bookmarkEnd w:id="103"/>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04" w:name="_Toc318203628"/>
      <w:r>
        <w:rPr>
          <w:rStyle w:val="CharSectno"/>
        </w:rPr>
        <w:t>41</w:t>
      </w:r>
      <w:r>
        <w:t>.</w:t>
      </w:r>
      <w:r>
        <w:tab/>
        <w:t>Application by more than one person</w:t>
      </w:r>
      <w:bookmarkEnd w:id="104"/>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05" w:name="_Toc318203629"/>
      <w:r>
        <w:rPr>
          <w:rStyle w:val="CharSectno"/>
        </w:rPr>
        <w:t>42</w:t>
      </w:r>
      <w:r>
        <w:t>.</w:t>
      </w:r>
      <w:r>
        <w:tab/>
        <w:t>Approval issued to more than one person</w:t>
      </w:r>
      <w:bookmarkEnd w:id="105"/>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06" w:name="_Toc302127457"/>
      <w:bookmarkStart w:id="107" w:name="_Toc318203431"/>
      <w:bookmarkStart w:id="108" w:name="_Toc318203630"/>
      <w:r>
        <w:rPr>
          <w:rStyle w:val="CharDivNo"/>
        </w:rPr>
        <w:t>Division 2</w:t>
      </w:r>
      <w:r>
        <w:t> — </w:t>
      </w:r>
      <w:r>
        <w:rPr>
          <w:rStyle w:val="CharDivText"/>
        </w:rPr>
        <w:t>Grant of approval</w:t>
      </w:r>
      <w:bookmarkEnd w:id="106"/>
      <w:bookmarkEnd w:id="107"/>
      <w:bookmarkEnd w:id="108"/>
    </w:p>
    <w:p>
      <w:pPr>
        <w:pStyle w:val="Heading5"/>
      </w:pPr>
      <w:bookmarkStart w:id="109" w:name="_Toc318203631"/>
      <w:r>
        <w:rPr>
          <w:rStyle w:val="CharSectno"/>
        </w:rPr>
        <w:t>43</w:t>
      </w:r>
      <w:r>
        <w:t>.</w:t>
      </w:r>
      <w:r>
        <w:tab/>
        <w:t>Application for owner</w:t>
      </w:r>
      <w:r>
        <w:noBreakHyphen/>
        <w:t>builder approval</w:t>
      </w:r>
      <w:bookmarkEnd w:id="109"/>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10" w:name="_Toc318203632"/>
      <w:r>
        <w:rPr>
          <w:rStyle w:val="CharSectno"/>
        </w:rPr>
        <w:t>44</w:t>
      </w:r>
      <w:r>
        <w:t>.</w:t>
      </w:r>
      <w:r>
        <w:tab/>
        <w:t>Further information</w:t>
      </w:r>
      <w:bookmarkEnd w:id="110"/>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11" w:name="_Toc318203633"/>
      <w:r>
        <w:rPr>
          <w:rStyle w:val="CharSectno"/>
        </w:rPr>
        <w:t>45</w:t>
      </w:r>
      <w:r>
        <w:t>.</w:t>
      </w:r>
      <w:r>
        <w:tab/>
        <w:t>Decision on application for approval</w:t>
      </w:r>
      <w:bookmarkEnd w:id="111"/>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12" w:name="_Toc318203634"/>
      <w:r>
        <w:rPr>
          <w:rStyle w:val="CharSectno"/>
        </w:rPr>
        <w:t>46</w:t>
      </w:r>
      <w:r>
        <w:t>.</w:t>
      </w:r>
      <w:r>
        <w:tab/>
        <w:t>Duration of approval</w:t>
      </w:r>
      <w:bookmarkEnd w:id="112"/>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13" w:name="_Toc302127462"/>
      <w:bookmarkStart w:id="114" w:name="_Toc318203436"/>
      <w:bookmarkStart w:id="115" w:name="_Toc318203635"/>
      <w:r>
        <w:rPr>
          <w:rStyle w:val="CharDivNo"/>
        </w:rPr>
        <w:t>Division 3</w:t>
      </w:r>
      <w:r>
        <w:t> — </w:t>
      </w:r>
      <w:r>
        <w:rPr>
          <w:rStyle w:val="CharDivText"/>
        </w:rPr>
        <w:t>Conditions on approval</w:t>
      </w:r>
      <w:bookmarkEnd w:id="113"/>
      <w:bookmarkEnd w:id="114"/>
      <w:bookmarkEnd w:id="115"/>
    </w:p>
    <w:p>
      <w:pPr>
        <w:pStyle w:val="Heading5"/>
      </w:pPr>
      <w:bookmarkStart w:id="116" w:name="_Toc318203636"/>
      <w:r>
        <w:rPr>
          <w:rStyle w:val="CharSectno"/>
        </w:rPr>
        <w:t>47</w:t>
      </w:r>
      <w:r>
        <w:t>.</w:t>
      </w:r>
      <w:r>
        <w:tab/>
        <w:t>Conditions of owner</w:t>
      </w:r>
      <w:r>
        <w:noBreakHyphen/>
        <w:t>builder approval</w:t>
      </w:r>
      <w:bookmarkEnd w:id="116"/>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17" w:name="_Toc318203637"/>
      <w:r>
        <w:rPr>
          <w:rStyle w:val="CharSectno"/>
        </w:rPr>
        <w:t>48</w:t>
      </w:r>
      <w:r>
        <w:t>.</w:t>
      </w:r>
      <w:r>
        <w:tab/>
        <w:t>Conditions imposed by Board</w:t>
      </w:r>
      <w:bookmarkEnd w:id="117"/>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18" w:name="_Toc318203638"/>
      <w:r>
        <w:rPr>
          <w:rStyle w:val="CharSectno"/>
        </w:rPr>
        <w:t>49</w:t>
      </w:r>
      <w:r>
        <w:t>.</w:t>
      </w:r>
      <w:r>
        <w:tab/>
        <w:t>Compliance with conditions</w:t>
      </w:r>
      <w:bookmarkEnd w:id="118"/>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19" w:name="_Toc302127466"/>
      <w:bookmarkStart w:id="120" w:name="_Toc318203440"/>
      <w:bookmarkStart w:id="121" w:name="_Toc318203639"/>
      <w:r>
        <w:rPr>
          <w:rStyle w:val="CharDivNo"/>
        </w:rPr>
        <w:t>Division 4</w:t>
      </w:r>
      <w:r>
        <w:t> — </w:t>
      </w:r>
      <w:r>
        <w:rPr>
          <w:rStyle w:val="CharDivText"/>
        </w:rPr>
        <w:t>Role of Board in respect of complaint about owner</w:t>
      </w:r>
      <w:r>
        <w:rPr>
          <w:rStyle w:val="CharDivText"/>
        </w:rPr>
        <w:noBreakHyphen/>
        <w:t>builder</w:t>
      </w:r>
      <w:bookmarkEnd w:id="119"/>
      <w:bookmarkEnd w:id="120"/>
      <w:bookmarkEnd w:id="121"/>
    </w:p>
    <w:p>
      <w:pPr>
        <w:pStyle w:val="Heading5"/>
      </w:pPr>
      <w:bookmarkStart w:id="122" w:name="_Toc318203640"/>
      <w:r>
        <w:rPr>
          <w:rStyle w:val="CharSectno"/>
        </w:rPr>
        <w:t>50</w:t>
      </w:r>
      <w:r>
        <w:t>.</w:t>
      </w:r>
      <w:r>
        <w:tab/>
        <w:t>Grounds for cancellation of approval</w:t>
      </w:r>
      <w:bookmarkEnd w:id="122"/>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23" w:name="_Toc318203641"/>
      <w:r>
        <w:rPr>
          <w:rStyle w:val="CharSectno"/>
        </w:rPr>
        <w:t>51</w:t>
      </w:r>
      <w:r>
        <w:t>.</w:t>
      </w:r>
      <w:r>
        <w:tab/>
        <w:t>Board to decide what action to take in respect of complaint forwarded by Building Commission</w:t>
      </w:r>
      <w:bookmarkEnd w:id="123"/>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24" w:name="_Toc302127469"/>
      <w:bookmarkStart w:id="125" w:name="_Toc318203443"/>
      <w:bookmarkStart w:id="126" w:name="_Toc318203642"/>
      <w:r>
        <w:rPr>
          <w:rStyle w:val="CharPartNo"/>
        </w:rPr>
        <w:t>Part 5</w:t>
      </w:r>
      <w:r>
        <w:t> — </w:t>
      </w:r>
      <w:r>
        <w:rPr>
          <w:rStyle w:val="CharPartText"/>
        </w:rPr>
        <w:t>Disciplinary matters — registered building service providers</w:t>
      </w:r>
      <w:bookmarkEnd w:id="124"/>
      <w:bookmarkEnd w:id="125"/>
      <w:bookmarkEnd w:id="126"/>
    </w:p>
    <w:p>
      <w:pPr>
        <w:pStyle w:val="Heading3"/>
      </w:pPr>
      <w:bookmarkStart w:id="127" w:name="_Toc302127470"/>
      <w:bookmarkStart w:id="128" w:name="_Toc318203444"/>
      <w:bookmarkStart w:id="129" w:name="_Toc318203643"/>
      <w:r>
        <w:rPr>
          <w:rStyle w:val="CharDivNo"/>
        </w:rPr>
        <w:t>Division 1</w:t>
      </w:r>
      <w:r>
        <w:t> — </w:t>
      </w:r>
      <w:r>
        <w:rPr>
          <w:rStyle w:val="CharDivText"/>
        </w:rPr>
        <w:t>Preliminary</w:t>
      </w:r>
      <w:bookmarkEnd w:id="127"/>
      <w:bookmarkEnd w:id="128"/>
      <w:bookmarkEnd w:id="129"/>
    </w:p>
    <w:p>
      <w:pPr>
        <w:pStyle w:val="Heading5"/>
      </w:pPr>
      <w:bookmarkStart w:id="130" w:name="_Toc318203644"/>
      <w:r>
        <w:rPr>
          <w:rStyle w:val="CharSectno"/>
        </w:rPr>
        <w:t>52</w:t>
      </w:r>
      <w:r>
        <w:t>.</w:t>
      </w:r>
      <w:r>
        <w:tab/>
        <w:t>Application of Part</w:t>
      </w:r>
      <w:bookmarkEnd w:id="130"/>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131" w:name="_Toc318203645"/>
      <w:r>
        <w:rPr>
          <w:rStyle w:val="CharSectno"/>
        </w:rPr>
        <w:t>53</w:t>
      </w:r>
      <w:r>
        <w:t>.</w:t>
      </w:r>
      <w:r>
        <w:tab/>
        <w:t>Disciplinary matters</w:t>
      </w:r>
      <w:bookmarkEnd w:id="131"/>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132" w:name="_Toc318203646"/>
      <w:r>
        <w:rPr>
          <w:rStyle w:val="CharSectno"/>
        </w:rPr>
        <w:t>54</w:t>
      </w:r>
      <w:r>
        <w:t>.</w:t>
      </w:r>
      <w:r>
        <w:tab/>
        <w:t>Relationship with other legislation</w:t>
      </w:r>
      <w:bookmarkEnd w:id="132"/>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133" w:name="_Toc302127474"/>
      <w:bookmarkStart w:id="134" w:name="_Toc318203448"/>
      <w:bookmarkStart w:id="135" w:name="_Toc318203647"/>
      <w:r>
        <w:rPr>
          <w:rStyle w:val="CharDivNo"/>
        </w:rPr>
        <w:t>Division 2</w:t>
      </w:r>
      <w:r>
        <w:t> — </w:t>
      </w:r>
      <w:r>
        <w:rPr>
          <w:rStyle w:val="CharDivText"/>
        </w:rPr>
        <w:t>Interim disciplinary orders</w:t>
      </w:r>
      <w:bookmarkEnd w:id="133"/>
      <w:bookmarkEnd w:id="134"/>
      <w:bookmarkEnd w:id="135"/>
    </w:p>
    <w:p>
      <w:pPr>
        <w:pStyle w:val="Heading5"/>
      </w:pPr>
      <w:bookmarkStart w:id="136" w:name="_Toc318203648"/>
      <w:r>
        <w:rPr>
          <w:rStyle w:val="CharSectno"/>
        </w:rPr>
        <w:t>55</w:t>
      </w:r>
      <w:r>
        <w:t>.</w:t>
      </w:r>
      <w:r>
        <w:tab/>
        <w:t>Interim disciplinary orders</w:t>
      </w:r>
      <w:bookmarkEnd w:id="136"/>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137" w:name="_Toc302127476"/>
      <w:bookmarkStart w:id="138" w:name="_Toc318203450"/>
      <w:bookmarkStart w:id="139" w:name="_Toc318203649"/>
      <w:r>
        <w:rPr>
          <w:rStyle w:val="CharDivNo"/>
        </w:rPr>
        <w:t>Division 3</w:t>
      </w:r>
      <w:r>
        <w:t> — </w:t>
      </w:r>
      <w:r>
        <w:rPr>
          <w:rStyle w:val="CharDivText"/>
        </w:rPr>
        <w:t>Role of Board</w:t>
      </w:r>
      <w:bookmarkEnd w:id="137"/>
      <w:bookmarkEnd w:id="138"/>
      <w:bookmarkEnd w:id="139"/>
    </w:p>
    <w:p>
      <w:pPr>
        <w:pStyle w:val="Heading5"/>
      </w:pPr>
      <w:bookmarkStart w:id="140" w:name="_Toc318203650"/>
      <w:r>
        <w:rPr>
          <w:rStyle w:val="CharSectno"/>
        </w:rPr>
        <w:t>56</w:t>
      </w:r>
      <w:r>
        <w:t>.</w:t>
      </w:r>
      <w:r>
        <w:tab/>
        <w:t>Board to decide what action to take in respect of complaint forwarded by Building Commissioner</w:t>
      </w:r>
      <w:bookmarkEnd w:id="140"/>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141" w:name="_Toc318203651"/>
      <w:r>
        <w:rPr>
          <w:rStyle w:val="CharSectno"/>
        </w:rPr>
        <w:t>57</w:t>
      </w:r>
      <w:r>
        <w:t>.</w:t>
      </w:r>
      <w:r>
        <w:tab/>
        <w:t>Board may deal with certain complaints</w:t>
      </w:r>
      <w:bookmarkEnd w:id="141"/>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142" w:name="_Toc302127479"/>
      <w:bookmarkStart w:id="143" w:name="_Toc318203453"/>
      <w:bookmarkStart w:id="144" w:name="_Toc318203652"/>
      <w:r>
        <w:rPr>
          <w:rStyle w:val="CharDivNo"/>
        </w:rPr>
        <w:t>Division 4</w:t>
      </w:r>
      <w:r>
        <w:t> — </w:t>
      </w:r>
      <w:r>
        <w:rPr>
          <w:rStyle w:val="CharDivText"/>
        </w:rPr>
        <w:t>Proceedings in State Administrative Tribunal</w:t>
      </w:r>
      <w:bookmarkEnd w:id="142"/>
      <w:bookmarkEnd w:id="143"/>
      <w:bookmarkEnd w:id="144"/>
    </w:p>
    <w:p>
      <w:pPr>
        <w:pStyle w:val="Heading5"/>
      </w:pPr>
      <w:bookmarkStart w:id="145" w:name="_Toc318203653"/>
      <w:r>
        <w:rPr>
          <w:rStyle w:val="CharSectno"/>
        </w:rPr>
        <w:t>58</w:t>
      </w:r>
      <w:r>
        <w:t>.</w:t>
      </w:r>
      <w:r>
        <w:tab/>
        <w:t>Jurisdiction of State Administrative Tribunal</w:t>
      </w:r>
      <w:bookmarkEnd w:id="145"/>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146" w:name="_Toc318203654"/>
      <w:r>
        <w:rPr>
          <w:rStyle w:val="CharSectno"/>
        </w:rPr>
        <w:t>59</w:t>
      </w:r>
      <w:r>
        <w:t>.</w:t>
      </w:r>
      <w:r>
        <w:tab/>
        <w:t>Disciplinary action against nominated supervisor or officer of building service contractor</w:t>
      </w:r>
      <w:bookmarkEnd w:id="146"/>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147" w:name="_Toc318203655"/>
      <w:r>
        <w:rPr>
          <w:rStyle w:val="CharSectno"/>
        </w:rPr>
        <w:t>60</w:t>
      </w:r>
      <w:r>
        <w:t>.</w:t>
      </w:r>
      <w:r>
        <w:tab/>
        <w:t>Declaration of ineligible person</w:t>
      </w:r>
      <w:bookmarkEnd w:id="147"/>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148" w:name="_Toc318203656"/>
      <w:r>
        <w:rPr>
          <w:rStyle w:val="CharSectno"/>
        </w:rPr>
        <w:t>61</w:t>
      </w:r>
      <w:r>
        <w:t>.</w:t>
      </w:r>
      <w:r>
        <w:tab/>
        <w:t>State Administrative Tribunal to provide information to Building Commissioner</w:t>
      </w:r>
      <w:bookmarkEnd w:id="148"/>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149" w:name="_Toc318203657"/>
      <w:r>
        <w:rPr>
          <w:rStyle w:val="CharSectno"/>
        </w:rPr>
        <w:t>62</w:t>
      </w:r>
      <w:r>
        <w:t>.</w:t>
      </w:r>
      <w:r>
        <w:tab/>
        <w:t>Board may notify certain persons if registration suspended or cancelled</w:t>
      </w:r>
      <w:bookmarkEnd w:id="149"/>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150" w:name="_Toc318203658"/>
      <w:r>
        <w:rPr>
          <w:rStyle w:val="CharSectno"/>
        </w:rPr>
        <w:t>63</w:t>
      </w:r>
      <w:r>
        <w:t>.</w:t>
      </w:r>
      <w:r>
        <w:tab/>
        <w:t>Other remedies not affected</w:t>
      </w:r>
      <w:bookmarkEnd w:id="150"/>
    </w:p>
    <w:p>
      <w:pPr>
        <w:pStyle w:val="Subsection"/>
      </w:pPr>
      <w:r>
        <w:tab/>
      </w:r>
      <w:r>
        <w:tab/>
        <w:t>This Division does not affect any other remedy available to the owner of a building or a person for whom building work is carried out.</w:t>
      </w:r>
    </w:p>
    <w:p>
      <w:pPr>
        <w:pStyle w:val="Heading2"/>
      </w:pPr>
      <w:bookmarkStart w:id="151" w:name="_Toc302127486"/>
      <w:bookmarkStart w:id="152" w:name="_Toc318203460"/>
      <w:bookmarkStart w:id="153" w:name="_Toc318203659"/>
      <w:r>
        <w:rPr>
          <w:rStyle w:val="CharPartNo"/>
        </w:rPr>
        <w:t>Part 6</w:t>
      </w:r>
      <w:r>
        <w:rPr>
          <w:rStyle w:val="CharDivNo"/>
        </w:rPr>
        <w:t> </w:t>
      </w:r>
      <w:r>
        <w:t>—</w:t>
      </w:r>
      <w:r>
        <w:rPr>
          <w:rStyle w:val="CharDivText"/>
        </w:rPr>
        <w:t> </w:t>
      </w:r>
      <w:r>
        <w:rPr>
          <w:rStyle w:val="CharPartText"/>
        </w:rPr>
        <w:t>Review</w:t>
      </w:r>
      <w:bookmarkEnd w:id="151"/>
      <w:bookmarkEnd w:id="152"/>
      <w:bookmarkEnd w:id="153"/>
    </w:p>
    <w:p>
      <w:pPr>
        <w:pStyle w:val="Heading5"/>
      </w:pPr>
      <w:bookmarkStart w:id="154" w:name="_Toc318203660"/>
      <w:r>
        <w:rPr>
          <w:rStyle w:val="CharSectno"/>
        </w:rPr>
        <w:t>64</w:t>
      </w:r>
      <w:r>
        <w:t>.</w:t>
      </w:r>
      <w:r>
        <w:tab/>
        <w:t>Review by State Administrative Tribunal of certain decisions</w:t>
      </w:r>
      <w:bookmarkEnd w:id="154"/>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155" w:name="_Toc302127488"/>
      <w:bookmarkStart w:id="156" w:name="_Toc318203462"/>
      <w:bookmarkStart w:id="157" w:name="_Toc318203661"/>
      <w:r>
        <w:rPr>
          <w:rStyle w:val="CharPartNo"/>
        </w:rPr>
        <w:t>Part 7</w:t>
      </w:r>
      <w:r>
        <w:t> — </w:t>
      </w:r>
      <w:r>
        <w:rPr>
          <w:rStyle w:val="CharPartText"/>
        </w:rPr>
        <w:t>Building Services Board</w:t>
      </w:r>
      <w:bookmarkEnd w:id="155"/>
      <w:bookmarkEnd w:id="156"/>
      <w:bookmarkEnd w:id="157"/>
    </w:p>
    <w:p>
      <w:pPr>
        <w:pStyle w:val="Heading3"/>
      </w:pPr>
      <w:bookmarkStart w:id="158" w:name="_Toc302127489"/>
      <w:bookmarkStart w:id="159" w:name="_Toc318203463"/>
      <w:bookmarkStart w:id="160" w:name="_Toc318203662"/>
      <w:r>
        <w:rPr>
          <w:rStyle w:val="CharDivNo"/>
        </w:rPr>
        <w:t>Division 1</w:t>
      </w:r>
      <w:r>
        <w:t> — </w:t>
      </w:r>
      <w:r>
        <w:rPr>
          <w:rStyle w:val="CharDivText"/>
        </w:rPr>
        <w:t>Establishment</w:t>
      </w:r>
      <w:bookmarkEnd w:id="158"/>
      <w:bookmarkEnd w:id="159"/>
      <w:bookmarkEnd w:id="160"/>
    </w:p>
    <w:p>
      <w:pPr>
        <w:pStyle w:val="Heading5"/>
      </w:pPr>
      <w:bookmarkStart w:id="161" w:name="_Toc318203663"/>
      <w:r>
        <w:rPr>
          <w:rStyle w:val="CharSectno"/>
        </w:rPr>
        <w:t>65</w:t>
      </w:r>
      <w:r>
        <w:t>.</w:t>
      </w:r>
      <w:r>
        <w:tab/>
        <w:t>Board established</w:t>
      </w:r>
      <w:bookmarkEnd w:id="161"/>
    </w:p>
    <w:p>
      <w:pPr>
        <w:pStyle w:val="Subsection"/>
      </w:pPr>
      <w:r>
        <w:tab/>
      </w:r>
      <w:r>
        <w:tab/>
        <w:t>A body called the Building Services Board is established.</w:t>
      </w:r>
    </w:p>
    <w:p>
      <w:pPr>
        <w:pStyle w:val="Heading5"/>
      </w:pPr>
      <w:bookmarkStart w:id="162" w:name="_Toc318203664"/>
      <w:r>
        <w:rPr>
          <w:rStyle w:val="CharSectno"/>
        </w:rPr>
        <w:t>66</w:t>
      </w:r>
      <w:r>
        <w:t>.</w:t>
      </w:r>
      <w:r>
        <w:tab/>
        <w:t>Status</w:t>
      </w:r>
      <w:bookmarkEnd w:id="162"/>
    </w:p>
    <w:p>
      <w:pPr>
        <w:pStyle w:val="Subsection"/>
      </w:pPr>
      <w:r>
        <w:tab/>
      </w:r>
      <w:r>
        <w:tab/>
        <w:t>The Board is an agent of the State and has the status, immunities and privileges of the State.</w:t>
      </w:r>
    </w:p>
    <w:p>
      <w:pPr>
        <w:pStyle w:val="Heading5"/>
      </w:pPr>
      <w:bookmarkStart w:id="163" w:name="_Toc318203665"/>
      <w:r>
        <w:rPr>
          <w:rStyle w:val="CharSectno"/>
        </w:rPr>
        <w:t>67</w:t>
      </w:r>
      <w:r>
        <w:t>.</w:t>
      </w:r>
      <w:r>
        <w:tab/>
        <w:t>Membership of Board</w:t>
      </w:r>
      <w:bookmarkEnd w:id="163"/>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164" w:name="_Toc318203666"/>
      <w:r>
        <w:rPr>
          <w:rStyle w:val="CharSectno"/>
        </w:rPr>
        <w:t>68</w:t>
      </w:r>
      <w:r>
        <w:t>.</w:t>
      </w:r>
      <w:r>
        <w:tab/>
        <w:t>Remuneration and allowances</w:t>
      </w:r>
      <w:bookmarkEnd w:id="164"/>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165" w:name="_Toc302127494"/>
      <w:bookmarkStart w:id="166" w:name="_Toc318203468"/>
      <w:bookmarkStart w:id="167" w:name="_Toc318203667"/>
      <w:r>
        <w:rPr>
          <w:rStyle w:val="CharDivNo"/>
        </w:rPr>
        <w:t>Division 2</w:t>
      </w:r>
      <w:r>
        <w:t> — </w:t>
      </w:r>
      <w:r>
        <w:rPr>
          <w:rStyle w:val="CharDivText"/>
        </w:rPr>
        <w:t>Functions and powers</w:t>
      </w:r>
      <w:bookmarkEnd w:id="165"/>
      <w:bookmarkEnd w:id="166"/>
      <w:bookmarkEnd w:id="167"/>
    </w:p>
    <w:p>
      <w:pPr>
        <w:pStyle w:val="Heading5"/>
      </w:pPr>
      <w:bookmarkStart w:id="168" w:name="_Toc318203668"/>
      <w:r>
        <w:rPr>
          <w:rStyle w:val="CharSectno"/>
        </w:rPr>
        <w:t>69</w:t>
      </w:r>
      <w:r>
        <w:t>.</w:t>
      </w:r>
      <w:r>
        <w:tab/>
        <w:t>Functions</w:t>
      </w:r>
      <w:bookmarkEnd w:id="168"/>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169" w:name="_Toc318203669"/>
      <w:r>
        <w:rPr>
          <w:rStyle w:val="CharSectno"/>
        </w:rPr>
        <w:t>70</w:t>
      </w:r>
      <w:r>
        <w:t>.</w:t>
      </w:r>
      <w:r>
        <w:tab/>
        <w:t>Powers</w:t>
      </w:r>
      <w:bookmarkEnd w:id="169"/>
    </w:p>
    <w:p>
      <w:pPr>
        <w:pStyle w:val="Subsection"/>
      </w:pPr>
      <w:r>
        <w:tab/>
      </w:r>
      <w:r>
        <w:tab/>
        <w:t>The Board has all the powers it needs to perform its functions.</w:t>
      </w:r>
    </w:p>
    <w:p>
      <w:pPr>
        <w:pStyle w:val="Heading5"/>
      </w:pPr>
      <w:bookmarkStart w:id="170" w:name="_Toc318203670"/>
      <w:r>
        <w:rPr>
          <w:rStyle w:val="CharSectno"/>
        </w:rPr>
        <w:t>71</w:t>
      </w:r>
      <w:r>
        <w:t>.</w:t>
      </w:r>
      <w:r>
        <w:tab/>
        <w:t>Delegation by Board</w:t>
      </w:r>
      <w:bookmarkEnd w:id="170"/>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171" w:name="_Toc302127498"/>
      <w:bookmarkStart w:id="172" w:name="_Toc318203472"/>
      <w:bookmarkStart w:id="173" w:name="_Toc318203671"/>
      <w:r>
        <w:rPr>
          <w:rStyle w:val="CharDivNo"/>
        </w:rPr>
        <w:t>Division 3</w:t>
      </w:r>
      <w:r>
        <w:t> — </w:t>
      </w:r>
      <w:r>
        <w:rPr>
          <w:rStyle w:val="CharDivText"/>
        </w:rPr>
        <w:t>Staff and services</w:t>
      </w:r>
      <w:bookmarkEnd w:id="171"/>
      <w:bookmarkEnd w:id="172"/>
      <w:bookmarkEnd w:id="173"/>
    </w:p>
    <w:p>
      <w:pPr>
        <w:pStyle w:val="Heading5"/>
      </w:pPr>
      <w:bookmarkStart w:id="174" w:name="_Toc318203672"/>
      <w:r>
        <w:rPr>
          <w:rStyle w:val="CharSectno"/>
        </w:rPr>
        <w:t>72</w:t>
      </w:r>
      <w:r>
        <w:t>.</w:t>
      </w:r>
      <w:r>
        <w:tab/>
        <w:t>Staff and services</w:t>
      </w:r>
      <w:bookmarkEnd w:id="174"/>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175" w:name="_Toc302127500"/>
      <w:bookmarkStart w:id="176" w:name="_Toc318203474"/>
      <w:bookmarkStart w:id="177" w:name="_Toc318203673"/>
      <w:r>
        <w:rPr>
          <w:rStyle w:val="CharDivNo"/>
        </w:rPr>
        <w:t>Division 4</w:t>
      </w:r>
      <w:r>
        <w:t> — </w:t>
      </w:r>
      <w:r>
        <w:rPr>
          <w:rStyle w:val="CharDivText"/>
        </w:rPr>
        <w:t>Relationship of Board with Minister</w:t>
      </w:r>
      <w:bookmarkEnd w:id="175"/>
      <w:bookmarkEnd w:id="176"/>
      <w:bookmarkEnd w:id="177"/>
    </w:p>
    <w:p>
      <w:pPr>
        <w:pStyle w:val="Heading5"/>
      </w:pPr>
      <w:bookmarkStart w:id="178" w:name="_Toc318203674"/>
      <w:r>
        <w:rPr>
          <w:rStyle w:val="CharSectno"/>
        </w:rPr>
        <w:t>73</w:t>
      </w:r>
      <w:r>
        <w:t>.</w:t>
      </w:r>
      <w:r>
        <w:tab/>
        <w:t>Directions by Minister</w:t>
      </w:r>
      <w:bookmarkEnd w:id="178"/>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179" w:name="_Toc318203675"/>
      <w:r>
        <w:rPr>
          <w:rStyle w:val="CharSectno"/>
        </w:rPr>
        <w:t>74</w:t>
      </w:r>
      <w:r>
        <w:t>.</w:t>
      </w:r>
      <w:r>
        <w:tab/>
        <w:t>Minister to have access to information</w:t>
      </w:r>
      <w:bookmarkEnd w:id="179"/>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180" w:name="_Toc302127503"/>
      <w:bookmarkStart w:id="181" w:name="_Toc318203477"/>
      <w:bookmarkStart w:id="182" w:name="_Toc318203676"/>
      <w:r>
        <w:rPr>
          <w:rStyle w:val="CharDivNo"/>
        </w:rPr>
        <w:t>Division 5</w:t>
      </w:r>
      <w:r>
        <w:t> — </w:t>
      </w:r>
      <w:r>
        <w:rPr>
          <w:rStyle w:val="CharDivText"/>
        </w:rPr>
        <w:t>Constitution and proceedings of the Board</w:t>
      </w:r>
      <w:bookmarkEnd w:id="180"/>
      <w:bookmarkEnd w:id="181"/>
      <w:bookmarkEnd w:id="182"/>
    </w:p>
    <w:p>
      <w:pPr>
        <w:pStyle w:val="Heading4"/>
        <w:rPr>
          <w:rStyle w:val="CharSDivText"/>
        </w:rPr>
      </w:pPr>
      <w:bookmarkStart w:id="183" w:name="_Toc302127504"/>
      <w:bookmarkStart w:id="184" w:name="_Toc318203478"/>
      <w:bookmarkStart w:id="185" w:name="_Toc318203677"/>
      <w:r>
        <w:t>Subdivision 1 — </w:t>
      </w:r>
      <w:r>
        <w:rPr>
          <w:rStyle w:val="CharSDivText"/>
        </w:rPr>
        <w:t>General provisions</w:t>
      </w:r>
      <w:bookmarkEnd w:id="183"/>
      <w:bookmarkEnd w:id="184"/>
      <w:bookmarkEnd w:id="185"/>
    </w:p>
    <w:p>
      <w:pPr>
        <w:pStyle w:val="Heading5"/>
      </w:pPr>
      <w:bookmarkStart w:id="186" w:name="_Toc318203678"/>
      <w:r>
        <w:rPr>
          <w:rStyle w:val="CharSectno"/>
        </w:rPr>
        <w:t>75</w:t>
      </w:r>
      <w:r>
        <w:t>.</w:t>
      </w:r>
      <w:r>
        <w:tab/>
        <w:t>Term of office</w:t>
      </w:r>
      <w:bookmarkEnd w:id="186"/>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187" w:name="_Toc318203679"/>
      <w:r>
        <w:rPr>
          <w:rStyle w:val="CharSectno"/>
        </w:rPr>
        <w:t>76</w:t>
      </w:r>
      <w:r>
        <w:t>.</w:t>
      </w:r>
      <w:r>
        <w:tab/>
        <w:t>Casual vacancies</w:t>
      </w:r>
      <w:bookmarkEnd w:id="187"/>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188" w:name="_Toc318203680"/>
      <w:r>
        <w:rPr>
          <w:rStyle w:val="CharSectno"/>
        </w:rPr>
        <w:t>77</w:t>
      </w:r>
      <w:r>
        <w:t>.</w:t>
      </w:r>
      <w:r>
        <w:tab/>
        <w:t>Deputy chairperson acting as chairperson</w:t>
      </w:r>
      <w:bookmarkEnd w:id="188"/>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89" w:name="_Toc318203681"/>
      <w:r>
        <w:rPr>
          <w:rStyle w:val="CharSectno"/>
        </w:rPr>
        <w:t>78</w:t>
      </w:r>
      <w:r>
        <w:t>.</w:t>
      </w:r>
      <w:r>
        <w:tab/>
        <w:t>Alternate members</w:t>
      </w:r>
      <w:bookmarkEnd w:id="18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190" w:name="_Toc318203682"/>
      <w:r>
        <w:rPr>
          <w:rStyle w:val="CharSectno"/>
        </w:rPr>
        <w:t>79</w:t>
      </w:r>
      <w:r>
        <w:t>.</w:t>
      </w:r>
      <w:r>
        <w:tab/>
        <w:t>Holding meetings</w:t>
      </w:r>
      <w:bookmarkEnd w:id="190"/>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191" w:name="_Toc318203683"/>
      <w:r>
        <w:rPr>
          <w:rStyle w:val="CharSectno"/>
        </w:rPr>
        <w:t>80</w:t>
      </w:r>
      <w:r>
        <w:t>.</w:t>
      </w:r>
      <w:r>
        <w:tab/>
        <w:t>Quorum</w:t>
      </w:r>
      <w:bookmarkEnd w:id="191"/>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192" w:name="_Toc318203684"/>
      <w:r>
        <w:rPr>
          <w:rStyle w:val="CharSectno"/>
        </w:rPr>
        <w:t>81</w:t>
      </w:r>
      <w:r>
        <w:t>.</w:t>
      </w:r>
      <w:r>
        <w:tab/>
        <w:t>Presiding at meetings</w:t>
      </w:r>
      <w:bookmarkEnd w:id="192"/>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93" w:name="_Toc318203685"/>
      <w:r>
        <w:rPr>
          <w:rStyle w:val="CharSectno"/>
        </w:rPr>
        <w:t>82</w:t>
      </w:r>
      <w:r>
        <w:t>.</w:t>
      </w:r>
      <w:r>
        <w:tab/>
        <w:t>Procedure at meetings</w:t>
      </w:r>
      <w:bookmarkEnd w:id="193"/>
    </w:p>
    <w:p>
      <w:pPr>
        <w:pStyle w:val="Subsection"/>
      </w:pPr>
      <w:r>
        <w:tab/>
      </w:r>
      <w:r>
        <w:tab/>
        <w:t>The Board is to determine its own meeting procedures to the extent that they are not fixed by this Act.</w:t>
      </w:r>
    </w:p>
    <w:p>
      <w:pPr>
        <w:pStyle w:val="Heading5"/>
      </w:pPr>
      <w:bookmarkStart w:id="194" w:name="_Toc318203686"/>
      <w:r>
        <w:rPr>
          <w:rStyle w:val="CharSectno"/>
        </w:rPr>
        <w:t>83</w:t>
      </w:r>
      <w:r>
        <w:t>.</w:t>
      </w:r>
      <w:r>
        <w:tab/>
        <w:t>Voting</w:t>
      </w:r>
      <w:bookmarkEnd w:id="194"/>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95" w:name="_Toc318203687"/>
      <w:r>
        <w:rPr>
          <w:rStyle w:val="CharSectno"/>
        </w:rPr>
        <w:t>84</w:t>
      </w:r>
      <w:r>
        <w:t>.</w:t>
      </w:r>
      <w:r>
        <w:tab/>
        <w:t>Inviting consultant to participate in meeting</w:t>
      </w:r>
      <w:bookmarkEnd w:id="195"/>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196" w:name="_Toc318203688"/>
      <w:r>
        <w:rPr>
          <w:rStyle w:val="CharSectno"/>
        </w:rPr>
        <w:t>85</w:t>
      </w:r>
      <w:r>
        <w:t>.</w:t>
      </w:r>
      <w:r>
        <w:tab/>
        <w:t>Holding meetings remotely</w:t>
      </w:r>
      <w:bookmarkEnd w:id="19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97" w:name="_Toc318203689"/>
      <w:r>
        <w:rPr>
          <w:rStyle w:val="CharSectno"/>
        </w:rPr>
        <w:t>86</w:t>
      </w:r>
      <w:r>
        <w:t>.</w:t>
      </w:r>
      <w:r>
        <w:tab/>
        <w:t>Resolution without meeting</w:t>
      </w:r>
      <w:bookmarkEnd w:id="197"/>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198" w:name="_Toc318203690"/>
      <w:r>
        <w:rPr>
          <w:rStyle w:val="CharSectno"/>
        </w:rPr>
        <w:t>87</w:t>
      </w:r>
      <w:r>
        <w:t>.</w:t>
      </w:r>
      <w:r>
        <w:tab/>
        <w:t>Minutes</w:t>
      </w:r>
      <w:bookmarkEnd w:id="198"/>
    </w:p>
    <w:p>
      <w:pPr>
        <w:pStyle w:val="Subsection"/>
      </w:pPr>
      <w:r>
        <w:tab/>
      </w:r>
      <w:r>
        <w:tab/>
        <w:t>The Board is to cause accurate minutes to be kept of the proceedings at each of its meetings and each meeting of its committees.</w:t>
      </w:r>
    </w:p>
    <w:p>
      <w:pPr>
        <w:pStyle w:val="Heading5"/>
      </w:pPr>
      <w:bookmarkStart w:id="199" w:name="_Toc318203691"/>
      <w:r>
        <w:rPr>
          <w:rStyle w:val="CharSectno"/>
        </w:rPr>
        <w:t>88</w:t>
      </w:r>
      <w:r>
        <w:t>.</w:t>
      </w:r>
      <w:r>
        <w:tab/>
        <w:t>Committees</w:t>
      </w:r>
      <w:bookmarkEnd w:id="19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200" w:name="_Toc302127519"/>
      <w:bookmarkStart w:id="201" w:name="_Toc318203493"/>
      <w:bookmarkStart w:id="202" w:name="_Toc318203692"/>
      <w:r>
        <w:t>Subdivision 2 — </w:t>
      </w:r>
      <w:r>
        <w:rPr>
          <w:rStyle w:val="CharSDivText"/>
        </w:rPr>
        <w:t>Disclosure of interests</w:t>
      </w:r>
      <w:bookmarkEnd w:id="200"/>
      <w:bookmarkEnd w:id="201"/>
      <w:bookmarkEnd w:id="202"/>
    </w:p>
    <w:p>
      <w:pPr>
        <w:pStyle w:val="Heading5"/>
      </w:pPr>
      <w:bookmarkStart w:id="203" w:name="_Toc318203693"/>
      <w:r>
        <w:rPr>
          <w:rStyle w:val="CharSectno"/>
        </w:rPr>
        <w:t>89</w:t>
      </w:r>
      <w:r>
        <w:t>.</w:t>
      </w:r>
      <w:r>
        <w:tab/>
        <w:t>Disclosure of interest</w:t>
      </w:r>
      <w:bookmarkEnd w:id="203"/>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204" w:name="_Toc318203694"/>
      <w:r>
        <w:rPr>
          <w:rStyle w:val="CharSectno"/>
        </w:rPr>
        <w:t>90</w:t>
      </w:r>
      <w:r>
        <w:t>.</w:t>
      </w:r>
      <w:r>
        <w:tab/>
        <w:t>Voting by interested Board member</w:t>
      </w:r>
      <w:bookmarkEnd w:id="204"/>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205" w:name="_Toc318203695"/>
      <w:r>
        <w:rPr>
          <w:rStyle w:val="CharSectno"/>
        </w:rPr>
        <w:t>91</w:t>
      </w:r>
      <w:r>
        <w:t>.</w:t>
      </w:r>
      <w:r>
        <w:tab/>
        <w:t>Section 90 may be declared inapplicable</w:t>
      </w:r>
      <w:bookmarkEnd w:id="205"/>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206" w:name="_Toc318203696"/>
      <w:r>
        <w:rPr>
          <w:rStyle w:val="CharSectno"/>
        </w:rPr>
        <w:t>92</w:t>
      </w:r>
      <w:r>
        <w:t>.</w:t>
      </w:r>
      <w:r>
        <w:tab/>
        <w:t>Quorum where section 90 applies</w:t>
      </w:r>
      <w:bookmarkEnd w:id="206"/>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207" w:name="_Toc318203697"/>
      <w:r>
        <w:rPr>
          <w:rStyle w:val="CharSectno"/>
        </w:rPr>
        <w:t>93</w:t>
      </w:r>
      <w:r>
        <w:t>.</w:t>
      </w:r>
      <w:r>
        <w:tab/>
        <w:t>Minister may declare sections 90 and 92 inapplicable</w:t>
      </w:r>
      <w:bookmarkEnd w:id="207"/>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208" w:name="_Toc302127525"/>
      <w:bookmarkStart w:id="209" w:name="_Toc318203499"/>
      <w:bookmarkStart w:id="210" w:name="_Toc318203698"/>
      <w:r>
        <w:rPr>
          <w:rStyle w:val="CharDivNo"/>
        </w:rPr>
        <w:t>Division 6</w:t>
      </w:r>
      <w:r>
        <w:t> — </w:t>
      </w:r>
      <w:r>
        <w:rPr>
          <w:rStyle w:val="CharDivText"/>
        </w:rPr>
        <w:t>General</w:t>
      </w:r>
      <w:bookmarkEnd w:id="208"/>
      <w:bookmarkEnd w:id="209"/>
      <w:bookmarkEnd w:id="210"/>
    </w:p>
    <w:p>
      <w:pPr>
        <w:pStyle w:val="Heading5"/>
      </w:pPr>
      <w:bookmarkStart w:id="211" w:name="_Toc318203699"/>
      <w:r>
        <w:rPr>
          <w:rStyle w:val="CharSectno"/>
        </w:rPr>
        <w:t>94</w:t>
      </w:r>
      <w:r>
        <w:t>.</w:t>
      </w:r>
      <w:r>
        <w:tab/>
        <w:t>Information to be provided to Building Commissioner annually</w:t>
      </w:r>
      <w:bookmarkEnd w:id="211"/>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rPr>
          <w:rStyle w:val="CharDefText"/>
          <w:b w:val="0"/>
          <w:bCs/>
          <w:i w:val="0"/>
          <w:iCs/>
        </w:rPr>
        <w:t>)</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212" w:name="_Toc318203700"/>
      <w:r>
        <w:rPr>
          <w:rStyle w:val="CharSectno"/>
        </w:rPr>
        <w:t>95</w:t>
      </w:r>
      <w:r>
        <w:t>.</w:t>
      </w:r>
      <w:r>
        <w:tab/>
        <w:t>Moneys to be credited to Building Services Account</w:t>
      </w:r>
      <w:bookmarkEnd w:id="212"/>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213" w:name="_Toc318203701"/>
      <w:r>
        <w:rPr>
          <w:rStyle w:val="CharSectno"/>
        </w:rPr>
        <w:t>96</w:t>
      </w:r>
      <w:r>
        <w:t>.</w:t>
      </w:r>
      <w:r>
        <w:tab/>
        <w:t>Execution of documents by the Board</w:t>
      </w:r>
      <w:bookmarkEnd w:id="213"/>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214" w:name="_Toc302127529"/>
      <w:bookmarkStart w:id="215" w:name="_Toc318203503"/>
      <w:bookmarkStart w:id="216" w:name="_Toc318203702"/>
      <w:r>
        <w:rPr>
          <w:rStyle w:val="CharPartNo"/>
        </w:rPr>
        <w:t>Part 8</w:t>
      </w:r>
      <w:r>
        <w:rPr>
          <w:rStyle w:val="CharDivNo"/>
        </w:rPr>
        <w:t> </w:t>
      </w:r>
      <w:r>
        <w:t>—</w:t>
      </w:r>
      <w:r>
        <w:rPr>
          <w:rStyle w:val="CharDivText"/>
        </w:rPr>
        <w:t> </w:t>
      </w:r>
      <w:r>
        <w:rPr>
          <w:rStyle w:val="CharPartText"/>
        </w:rPr>
        <w:t>General provisions</w:t>
      </w:r>
      <w:bookmarkEnd w:id="214"/>
      <w:bookmarkEnd w:id="215"/>
      <w:bookmarkEnd w:id="216"/>
    </w:p>
    <w:p>
      <w:pPr>
        <w:pStyle w:val="Heading5"/>
      </w:pPr>
      <w:bookmarkStart w:id="217" w:name="_Toc318203703"/>
      <w:r>
        <w:rPr>
          <w:rStyle w:val="CharSectno"/>
        </w:rPr>
        <w:t>97</w:t>
      </w:r>
      <w:r>
        <w:t>.</w:t>
      </w:r>
      <w:r>
        <w:tab/>
        <w:t>Offences by bodies corporate — liability of directors and others</w:t>
      </w:r>
      <w:bookmarkEnd w:id="217"/>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218" w:name="_Toc318203704"/>
      <w:r>
        <w:rPr>
          <w:rStyle w:val="CharSectno"/>
        </w:rPr>
        <w:t>98</w:t>
      </w:r>
      <w:r>
        <w:t>.</w:t>
      </w:r>
      <w:r>
        <w:tab/>
        <w:t>Protection from liability</w:t>
      </w:r>
      <w:bookmarkEnd w:id="218"/>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219" w:name="_Toc318203705"/>
      <w:r>
        <w:rPr>
          <w:rStyle w:val="CharSectno"/>
        </w:rPr>
        <w:t>99</w:t>
      </w:r>
      <w:r>
        <w:t>.</w:t>
      </w:r>
      <w:r>
        <w:tab/>
        <w:t>False or misleading information</w:t>
      </w:r>
      <w:bookmarkEnd w:id="219"/>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220" w:name="_Toc318203706"/>
      <w:r>
        <w:rPr>
          <w:rStyle w:val="CharSectno"/>
        </w:rPr>
        <w:t>100</w:t>
      </w:r>
      <w:r>
        <w:t>.</w:t>
      </w:r>
      <w:r>
        <w:tab/>
        <w:t>Confidentiality of information</w:t>
      </w:r>
      <w:bookmarkEnd w:id="220"/>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221" w:name="_Toc318203707"/>
      <w:r>
        <w:rPr>
          <w:rStyle w:val="CharSectno"/>
        </w:rPr>
        <w:t>101</w:t>
      </w:r>
      <w:r>
        <w:t>.</w:t>
      </w:r>
      <w:r>
        <w:tab/>
        <w:t>When a prosecution can be commenced</w:t>
      </w:r>
      <w:bookmarkEnd w:id="221"/>
    </w:p>
    <w:p>
      <w:pPr>
        <w:pStyle w:val="Subsection"/>
      </w:pPr>
      <w:r>
        <w:tab/>
      </w:r>
      <w:r>
        <w:tab/>
        <w:t>A prosecution for an offence against this Act may be commenced within 3 years after the date on which the offence was allegedly committed, but not later.</w:t>
      </w:r>
    </w:p>
    <w:p>
      <w:pPr>
        <w:pStyle w:val="Heading5"/>
      </w:pPr>
      <w:bookmarkStart w:id="222" w:name="_Toc318203708"/>
      <w:r>
        <w:rPr>
          <w:rStyle w:val="CharSectno"/>
        </w:rPr>
        <w:t>102</w:t>
      </w:r>
      <w:r>
        <w:t>.</w:t>
      </w:r>
      <w:r>
        <w:tab/>
        <w:t>Prosecutions</w:t>
      </w:r>
      <w:bookmarkEnd w:id="222"/>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223" w:name="_Toc318203709"/>
      <w:r>
        <w:rPr>
          <w:rStyle w:val="CharSectno"/>
        </w:rPr>
        <w:t>103</w:t>
      </w:r>
      <w:r>
        <w:t>.</w:t>
      </w:r>
      <w:r>
        <w:tab/>
        <w:t>Evidentiary matters</w:t>
      </w:r>
      <w:bookmarkEnd w:id="223"/>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224" w:name="_Toc318203710"/>
      <w:r>
        <w:rPr>
          <w:rStyle w:val="CharSectno"/>
        </w:rPr>
        <w:t>104</w:t>
      </w:r>
      <w:r>
        <w:t>.</w:t>
      </w:r>
      <w:r>
        <w:tab/>
        <w:t>Regulations</w:t>
      </w:r>
      <w:bookmarkEnd w:id="2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25" w:name="_Toc318203711"/>
      <w:r>
        <w:rPr>
          <w:rStyle w:val="CharSectno"/>
        </w:rPr>
        <w:t>105</w:t>
      </w:r>
      <w:r>
        <w:t>.</w:t>
      </w:r>
      <w:r>
        <w:tab/>
        <w:t>Review of Act</w:t>
      </w:r>
      <w:bookmarkEnd w:id="225"/>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226" w:name="_Toc302127539"/>
      <w:bookmarkStart w:id="227" w:name="_Toc318203513"/>
      <w:bookmarkStart w:id="228" w:name="_Toc318203712"/>
      <w:r>
        <w:rPr>
          <w:rStyle w:val="CharPartNo"/>
        </w:rPr>
        <w:t>Part 9</w:t>
      </w:r>
      <w:r>
        <w:t> — </w:t>
      </w:r>
      <w:r>
        <w:rPr>
          <w:rStyle w:val="CharPartText"/>
        </w:rPr>
        <w:t>Repeal, savings, transitional and other provisions</w:t>
      </w:r>
      <w:bookmarkEnd w:id="226"/>
      <w:bookmarkEnd w:id="227"/>
      <w:bookmarkEnd w:id="228"/>
    </w:p>
    <w:p>
      <w:pPr>
        <w:pStyle w:val="Heading3"/>
      </w:pPr>
      <w:bookmarkStart w:id="229" w:name="_Toc302127540"/>
      <w:bookmarkStart w:id="230" w:name="_Toc318203514"/>
      <w:bookmarkStart w:id="231" w:name="_Toc318203713"/>
      <w:r>
        <w:rPr>
          <w:rStyle w:val="CharDivNo"/>
        </w:rPr>
        <w:t>Division 1</w:t>
      </w:r>
      <w:r>
        <w:t> — </w:t>
      </w:r>
      <w:r>
        <w:rPr>
          <w:rStyle w:val="CharDivText"/>
        </w:rPr>
        <w:t>General</w:t>
      </w:r>
      <w:bookmarkEnd w:id="229"/>
      <w:bookmarkEnd w:id="230"/>
      <w:bookmarkEnd w:id="231"/>
    </w:p>
    <w:p>
      <w:pPr>
        <w:pStyle w:val="Heading5"/>
      </w:pPr>
      <w:bookmarkStart w:id="232" w:name="_Toc318203714"/>
      <w:r>
        <w:rPr>
          <w:rStyle w:val="CharSectno"/>
        </w:rPr>
        <w:t>106</w:t>
      </w:r>
      <w:r>
        <w:t>.</w:t>
      </w:r>
      <w:r>
        <w:tab/>
      </w:r>
      <w:r>
        <w:rPr>
          <w:i/>
          <w:iCs/>
        </w:rPr>
        <w:t>Interpretation Act 1984</w:t>
      </w:r>
      <w:r>
        <w:t xml:space="preserve"> not affected</w:t>
      </w:r>
      <w:bookmarkEnd w:id="232"/>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233" w:name="_Toc302127542"/>
      <w:bookmarkStart w:id="234" w:name="_Toc318203516"/>
      <w:bookmarkStart w:id="235" w:name="_Toc318203715"/>
      <w:r>
        <w:rPr>
          <w:rStyle w:val="CharDivNo"/>
        </w:rPr>
        <w:t>Division 2</w:t>
      </w:r>
      <w:r>
        <w:t> — </w:t>
      </w:r>
      <w:r>
        <w:rPr>
          <w:rStyle w:val="CharDivText"/>
        </w:rPr>
        <w:t>Repeal</w:t>
      </w:r>
      <w:bookmarkEnd w:id="233"/>
      <w:bookmarkEnd w:id="234"/>
      <w:bookmarkEnd w:id="235"/>
    </w:p>
    <w:p>
      <w:pPr>
        <w:pStyle w:val="Heading5"/>
      </w:pPr>
      <w:bookmarkStart w:id="236" w:name="_Toc318203716"/>
      <w:r>
        <w:rPr>
          <w:rStyle w:val="CharSectno"/>
        </w:rPr>
        <w:t>107</w:t>
      </w:r>
      <w:r>
        <w:t>.</w:t>
      </w:r>
      <w:r>
        <w:tab/>
      </w:r>
      <w:r>
        <w:rPr>
          <w:i/>
          <w:iCs/>
        </w:rPr>
        <w:t xml:space="preserve">Builders’ Registration Act 1939 </w:t>
      </w:r>
      <w:r>
        <w:t>repealed</w:t>
      </w:r>
      <w:bookmarkEnd w:id="236"/>
    </w:p>
    <w:p>
      <w:pPr>
        <w:pStyle w:val="Subsection"/>
      </w:pPr>
      <w:r>
        <w:tab/>
      </w:r>
      <w:r>
        <w:tab/>
        <w:t xml:space="preserve">The </w:t>
      </w:r>
      <w:r>
        <w:rPr>
          <w:i/>
          <w:iCs/>
        </w:rPr>
        <w:t>Builders’ Registration Act 1939</w:t>
      </w:r>
      <w:r>
        <w:t xml:space="preserve"> is repealed.</w:t>
      </w:r>
    </w:p>
    <w:p>
      <w:pPr>
        <w:pStyle w:val="Heading5"/>
      </w:pPr>
      <w:bookmarkStart w:id="237" w:name="_Toc318203717"/>
      <w:r>
        <w:rPr>
          <w:rStyle w:val="CharSectno"/>
        </w:rPr>
        <w:t>108</w:t>
      </w:r>
      <w:r>
        <w:t>.</w:t>
      </w:r>
      <w:r>
        <w:tab/>
      </w:r>
      <w:r>
        <w:rPr>
          <w:i/>
          <w:iCs/>
        </w:rPr>
        <w:t>Painters’ Registration Act 1961</w:t>
      </w:r>
      <w:r>
        <w:t xml:space="preserve"> repealed</w:t>
      </w:r>
      <w:bookmarkEnd w:id="237"/>
    </w:p>
    <w:p>
      <w:pPr>
        <w:pStyle w:val="Subsection"/>
      </w:pPr>
      <w:r>
        <w:tab/>
      </w:r>
      <w:r>
        <w:tab/>
        <w:t xml:space="preserve">The </w:t>
      </w:r>
      <w:r>
        <w:rPr>
          <w:i/>
        </w:rPr>
        <w:t>Painters’ Registration Act 1961</w:t>
      </w:r>
      <w:r>
        <w:t xml:space="preserve"> is repealed.</w:t>
      </w:r>
    </w:p>
    <w:p>
      <w:pPr>
        <w:pStyle w:val="Heading5"/>
      </w:pPr>
      <w:bookmarkStart w:id="238" w:name="_Toc318203718"/>
      <w:r>
        <w:rPr>
          <w:rStyle w:val="CharSectno"/>
        </w:rPr>
        <w:t>109</w:t>
      </w:r>
      <w:r>
        <w:t>.</w:t>
      </w:r>
      <w:r>
        <w:tab/>
      </w:r>
      <w:r>
        <w:rPr>
          <w:i/>
          <w:iCs/>
        </w:rPr>
        <w:t>Builders’ Registration Regulations</w:t>
      </w:r>
      <w:r>
        <w:t xml:space="preserve"> repealed</w:t>
      </w:r>
      <w:bookmarkEnd w:id="238"/>
    </w:p>
    <w:p>
      <w:pPr>
        <w:pStyle w:val="Subsection"/>
      </w:pPr>
      <w:r>
        <w:tab/>
      </w:r>
      <w:r>
        <w:tab/>
        <w:t xml:space="preserve">The </w:t>
      </w:r>
      <w:r>
        <w:rPr>
          <w:i/>
        </w:rPr>
        <w:t>Builders’ Registration Regulations</w:t>
      </w:r>
      <w:r>
        <w:t xml:space="preserve"> are repealed.</w:t>
      </w:r>
    </w:p>
    <w:p>
      <w:pPr>
        <w:pStyle w:val="Heading5"/>
      </w:pPr>
      <w:bookmarkStart w:id="239" w:name="_Toc318203719"/>
      <w:r>
        <w:rPr>
          <w:rStyle w:val="CharSectno"/>
        </w:rPr>
        <w:t>110</w:t>
      </w:r>
      <w:r>
        <w:t>.</w:t>
      </w:r>
      <w:r>
        <w:tab/>
      </w:r>
      <w:r>
        <w:rPr>
          <w:i/>
          <w:iCs/>
        </w:rPr>
        <w:t>Painters’ Registration (Infringement Notices) Regulations 2006</w:t>
      </w:r>
      <w:r>
        <w:t xml:space="preserve"> repealed</w:t>
      </w:r>
      <w:bookmarkEnd w:id="239"/>
    </w:p>
    <w:p>
      <w:pPr>
        <w:pStyle w:val="Subsection"/>
      </w:pPr>
      <w:r>
        <w:tab/>
      </w:r>
      <w:r>
        <w:tab/>
        <w:t xml:space="preserve">The </w:t>
      </w:r>
      <w:r>
        <w:rPr>
          <w:i/>
        </w:rPr>
        <w:t>Painters’ Registration (Infringement Notices) Regulations 2006</w:t>
      </w:r>
      <w:r>
        <w:t xml:space="preserve"> are repealed.</w:t>
      </w:r>
    </w:p>
    <w:p>
      <w:pPr>
        <w:pStyle w:val="Heading5"/>
      </w:pPr>
      <w:bookmarkStart w:id="240" w:name="_Toc318203720"/>
      <w:r>
        <w:rPr>
          <w:rStyle w:val="CharSectno"/>
        </w:rPr>
        <w:t>111</w:t>
      </w:r>
      <w:r>
        <w:t>.</w:t>
      </w:r>
      <w:r>
        <w:tab/>
      </w:r>
      <w:r>
        <w:rPr>
          <w:i/>
          <w:iCs/>
        </w:rPr>
        <w:t>Painters’ Registration Board Rules 1962</w:t>
      </w:r>
      <w:r>
        <w:t xml:space="preserve"> repealed</w:t>
      </w:r>
      <w:bookmarkEnd w:id="240"/>
    </w:p>
    <w:p>
      <w:pPr>
        <w:pStyle w:val="Subsection"/>
      </w:pPr>
      <w:r>
        <w:tab/>
      </w:r>
      <w:r>
        <w:tab/>
        <w:t xml:space="preserve">The </w:t>
      </w:r>
      <w:r>
        <w:rPr>
          <w:i/>
        </w:rPr>
        <w:t>Painters’ Registration Board Rules 1962</w:t>
      </w:r>
      <w:r>
        <w:t xml:space="preserve"> are repealed.</w:t>
      </w:r>
    </w:p>
    <w:p>
      <w:pPr>
        <w:pStyle w:val="Ednotesection"/>
      </w:pPr>
      <w:r>
        <w:t>[</w:t>
      </w:r>
      <w:r>
        <w:rPr>
          <w:b/>
        </w:rPr>
        <w:t xml:space="preserve">112. </w:t>
      </w:r>
      <w:r>
        <w:tab/>
        <w:t>Has not come into operation </w:t>
      </w:r>
      <w:r>
        <w:rPr>
          <w:vertAlign w:val="superscript"/>
        </w:rPr>
        <w:t>2</w:t>
      </w:r>
      <w:r>
        <w:t>.]</w:t>
      </w:r>
    </w:p>
    <w:p>
      <w:pPr>
        <w:pStyle w:val="Heading3"/>
      </w:pPr>
      <w:bookmarkStart w:id="241" w:name="_Toc302127548"/>
      <w:bookmarkStart w:id="242" w:name="_Toc318203522"/>
      <w:bookmarkStart w:id="243" w:name="_Toc318203721"/>
      <w:r>
        <w:rPr>
          <w:rStyle w:val="CharDivNo"/>
        </w:rPr>
        <w:t>Division 3</w:t>
      </w:r>
      <w:r>
        <w:t> — </w:t>
      </w:r>
      <w:r>
        <w:rPr>
          <w:rStyle w:val="CharDivText"/>
        </w:rPr>
        <w:t>Savings and transitional matters</w:t>
      </w:r>
      <w:bookmarkEnd w:id="241"/>
      <w:bookmarkEnd w:id="242"/>
      <w:bookmarkEnd w:id="243"/>
    </w:p>
    <w:p>
      <w:pPr>
        <w:pStyle w:val="Heading4"/>
      </w:pPr>
      <w:bookmarkStart w:id="244" w:name="_Toc302127549"/>
      <w:bookmarkStart w:id="245" w:name="_Toc318203523"/>
      <w:bookmarkStart w:id="246" w:name="_Toc318203722"/>
      <w:r>
        <w:t>Subdivision 1 — Builders</w:t>
      </w:r>
      <w:bookmarkEnd w:id="244"/>
      <w:bookmarkEnd w:id="245"/>
      <w:bookmarkEnd w:id="246"/>
    </w:p>
    <w:p>
      <w:pPr>
        <w:pStyle w:val="Heading5"/>
      </w:pPr>
      <w:bookmarkStart w:id="247" w:name="_Toc318203723"/>
      <w:r>
        <w:rPr>
          <w:rStyle w:val="CharSectno"/>
        </w:rPr>
        <w:t>113</w:t>
      </w:r>
      <w:r>
        <w:t>.</w:t>
      </w:r>
      <w:r>
        <w:tab/>
        <w:t>Terms used</w:t>
      </w:r>
      <w:bookmarkEnd w:id="247"/>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248" w:name="_Toc318203724"/>
      <w:r>
        <w:rPr>
          <w:rStyle w:val="CharSectno"/>
        </w:rPr>
        <w:t>114</w:t>
      </w:r>
      <w:r>
        <w:t>.</w:t>
      </w:r>
      <w:r>
        <w:tab/>
        <w:t>Registration continues</w:t>
      </w:r>
      <w:bookmarkEnd w:id="248"/>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249" w:name="_Toc318203725"/>
      <w:r>
        <w:rPr>
          <w:rStyle w:val="CharSectno"/>
        </w:rPr>
        <w:t>115</w:t>
      </w:r>
      <w:r>
        <w:t>.</w:t>
      </w:r>
      <w:r>
        <w:tab/>
        <w:t>Existing applications for registration</w:t>
      </w:r>
      <w:bookmarkEnd w:id="249"/>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250" w:name="_Toc318203726"/>
      <w:r>
        <w:rPr>
          <w:rStyle w:val="CharSectno"/>
        </w:rPr>
        <w:t>116</w:t>
      </w:r>
      <w:r>
        <w:t>.</w:t>
      </w:r>
      <w:r>
        <w:tab/>
        <w:t>Allegations of cause for disciplinary action made by former Board</w:t>
      </w:r>
      <w:bookmarkEnd w:id="250"/>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251" w:name="_Toc318203727"/>
      <w:r>
        <w:rPr>
          <w:rStyle w:val="CharSectno"/>
        </w:rPr>
        <w:t>117</w:t>
      </w:r>
      <w:r>
        <w:t>.</w:t>
      </w:r>
      <w:r>
        <w:tab/>
        <w:t>Disciplinary action: persons registered under repealed Act</w:t>
      </w:r>
      <w:bookmarkEnd w:id="251"/>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252" w:name="_Toc318203728"/>
      <w:r>
        <w:rPr>
          <w:rStyle w:val="CharSectno"/>
        </w:rPr>
        <w:t>118</w:t>
      </w:r>
      <w:r>
        <w:t>.</w:t>
      </w:r>
      <w:r>
        <w:tab/>
        <w:t>Devolution of assets and liabilities of former board</w:t>
      </w:r>
      <w:bookmarkEnd w:id="252"/>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253" w:name="_Toc318203729"/>
      <w:r>
        <w:rPr>
          <w:rStyle w:val="CharSectno"/>
        </w:rPr>
        <w:t>119</w:t>
      </w:r>
      <w:r>
        <w:t>.</w:t>
      </w:r>
      <w:r>
        <w:tab/>
        <w:t>Members of former board</w:t>
      </w:r>
      <w:bookmarkEnd w:id="253"/>
    </w:p>
    <w:p>
      <w:pPr>
        <w:pStyle w:val="Subsection"/>
      </w:pPr>
      <w:r>
        <w:tab/>
      </w:r>
      <w:r>
        <w:tab/>
        <w:t>A member of the former board ceases to be a member on commencement day.</w:t>
      </w:r>
    </w:p>
    <w:p>
      <w:pPr>
        <w:pStyle w:val="Heading5"/>
      </w:pPr>
      <w:bookmarkStart w:id="254" w:name="_Toc318203730"/>
      <w:r>
        <w:rPr>
          <w:rStyle w:val="CharSectno"/>
        </w:rPr>
        <w:t>120</w:t>
      </w:r>
      <w:r>
        <w:t>.</w:t>
      </w:r>
      <w:r>
        <w:tab/>
        <w:t>Staff of former board</w:t>
      </w:r>
      <w:bookmarkEnd w:id="254"/>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255" w:name="_Toc318203731"/>
      <w:r>
        <w:rPr>
          <w:rStyle w:val="CharSectno"/>
        </w:rPr>
        <w:t>121</w:t>
      </w:r>
      <w:r>
        <w:t>.</w:t>
      </w:r>
      <w:r>
        <w:tab/>
        <w:t>Reporting in respect of former board</w:t>
      </w:r>
      <w:bookmarkEnd w:id="255"/>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256" w:name="_Toc318203732"/>
      <w:r>
        <w:rPr>
          <w:rStyle w:val="CharSectno"/>
        </w:rPr>
        <w:t>122</w:t>
      </w:r>
      <w:r>
        <w:t>.</w:t>
      </w:r>
      <w:r>
        <w:tab/>
        <w:t>Completion of things commenced</w:t>
      </w:r>
      <w:bookmarkEnd w:id="256"/>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257" w:name="_Toc318203733"/>
      <w:r>
        <w:rPr>
          <w:rStyle w:val="CharSectno"/>
        </w:rPr>
        <w:t>123</w:t>
      </w:r>
      <w:r>
        <w:t>.</w:t>
      </w:r>
      <w:r>
        <w:tab/>
        <w:t>Continuing effect of things done</w:t>
      </w:r>
      <w:bookmarkEnd w:id="257"/>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258" w:name="_Toc318203734"/>
      <w:r>
        <w:rPr>
          <w:rStyle w:val="CharSectno"/>
        </w:rPr>
        <w:t>124</w:t>
      </w:r>
      <w:r>
        <w:t>.</w:t>
      </w:r>
      <w:r>
        <w:tab/>
        <w:t>Agreements and instruments generally</w:t>
      </w:r>
      <w:bookmarkEnd w:id="258"/>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259" w:name="_Toc302127562"/>
      <w:bookmarkStart w:id="260" w:name="_Toc318203536"/>
      <w:bookmarkStart w:id="261" w:name="_Toc318203735"/>
      <w:r>
        <w:t>Subdivision 2 — Painters</w:t>
      </w:r>
      <w:bookmarkEnd w:id="259"/>
      <w:bookmarkEnd w:id="260"/>
      <w:bookmarkEnd w:id="261"/>
    </w:p>
    <w:p>
      <w:pPr>
        <w:pStyle w:val="Heading5"/>
      </w:pPr>
      <w:bookmarkStart w:id="262" w:name="_Toc318203736"/>
      <w:r>
        <w:rPr>
          <w:rStyle w:val="CharSectno"/>
        </w:rPr>
        <w:t>125</w:t>
      </w:r>
      <w:r>
        <w:t>.</w:t>
      </w:r>
      <w:r>
        <w:tab/>
        <w:t>Terms used</w:t>
      </w:r>
      <w:bookmarkEnd w:id="26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263" w:name="_Toc318203737"/>
      <w:r>
        <w:rPr>
          <w:rStyle w:val="CharSectno"/>
        </w:rPr>
        <w:t>126</w:t>
      </w:r>
      <w:r>
        <w:t>.</w:t>
      </w:r>
      <w:r>
        <w:tab/>
        <w:t>Painting commenced before commencement day</w:t>
      </w:r>
      <w:bookmarkEnd w:id="263"/>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264" w:name="_Toc318203738"/>
      <w:r>
        <w:rPr>
          <w:rStyle w:val="CharSectno"/>
        </w:rPr>
        <w:t>127</w:t>
      </w:r>
      <w:r>
        <w:t>.</w:t>
      </w:r>
      <w:r>
        <w:tab/>
        <w:t>Registration continues</w:t>
      </w:r>
      <w:bookmarkEnd w:id="264"/>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265" w:name="_Toc318203739"/>
      <w:r>
        <w:rPr>
          <w:rStyle w:val="CharSectno"/>
        </w:rPr>
        <w:t>128</w:t>
      </w:r>
      <w:r>
        <w:t>.</w:t>
      </w:r>
      <w:r>
        <w:tab/>
        <w:t>Existing applications for registration</w:t>
      </w:r>
      <w:bookmarkEnd w:id="265"/>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266" w:name="_Toc318203740"/>
      <w:r>
        <w:rPr>
          <w:rStyle w:val="CharSectno"/>
        </w:rPr>
        <w:t>129</w:t>
      </w:r>
      <w:r>
        <w:t>.</w:t>
      </w:r>
      <w:r>
        <w:tab/>
        <w:t>Allegations of cause for disciplinary action made by former board</w:t>
      </w:r>
      <w:bookmarkEnd w:id="266"/>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267" w:name="_Toc318203741"/>
      <w:r>
        <w:rPr>
          <w:rStyle w:val="CharSectno"/>
        </w:rPr>
        <w:t>130</w:t>
      </w:r>
      <w:r>
        <w:t>.</w:t>
      </w:r>
      <w:r>
        <w:tab/>
        <w:t>Disciplinary action: persons registered under repealed Act</w:t>
      </w:r>
      <w:bookmarkEnd w:id="267"/>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268" w:name="_Toc318203742"/>
      <w:r>
        <w:rPr>
          <w:rStyle w:val="CharSectno"/>
        </w:rPr>
        <w:t>131</w:t>
      </w:r>
      <w:r>
        <w:t>.</w:t>
      </w:r>
      <w:r>
        <w:tab/>
        <w:t>Devolution of assets and liabilities of former board</w:t>
      </w:r>
      <w:bookmarkEnd w:id="268"/>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269" w:name="_Toc318203743"/>
      <w:r>
        <w:rPr>
          <w:rStyle w:val="CharSectno"/>
        </w:rPr>
        <w:t>132</w:t>
      </w:r>
      <w:r>
        <w:t>.</w:t>
      </w:r>
      <w:r>
        <w:tab/>
        <w:t>Members of former board</w:t>
      </w:r>
      <w:bookmarkEnd w:id="269"/>
    </w:p>
    <w:p>
      <w:pPr>
        <w:pStyle w:val="Subsection"/>
      </w:pPr>
      <w:r>
        <w:tab/>
      </w:r>
      <w:r>
        <w:tab/>
        <w:t>A member of the former board ceases to be a member on commencement day.</w:t>
      </w:r>
    </w:p>
    <w:p>
      <w:pPr>
        <w:pStyle w:val="Heading5"/>
      </w:pPr>
      <w:bookmarkStart w:id="270" w:name="_Toc318203744"/>
      <w:r>
        <w:rPr>
          <w:rStyle w:val="CharSectno"/>
        </w:rPr>
        <w:t>133</w:t>
      </w:r>
      <w:r>
        <w:t>.</w:t>
      </w:r>
      <w:r>
        <w:tab/>
        <w:t>Staff of former board</w:t>
      </w:r>
      <w:bookmarkEnd w:id="270"/>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271" w:name="_Toc318203745"/>
      <w:r>
        <w:rPr>
          <w:rStyle w:val="CharSectno"/>
        </w:rPr>
        <w:t>134</w:t>
      </w:r>
      <w:r>
        <w:t>.</w:t>
      </w:r>
      <w:r>
        <w:tab/>
        <w:t>Reporting in respect of former board</w:t>
      </w:r>
      <w:bookmarkEnd w:id="271"/>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272" w:name="_Toc318203746"/>
      <w:r>
        <w:rPr>
          <w:rStyle w:val="CharSectno"/>
        </w:rPr>
        <w:t>135</w:t>
      </w:r>
      <w:r>
        <w:t>.</w:t>
      </w:r>
      <w:r>
        <w:tab/>
        <w:t>Completion of things commenced</w:t>
      </w:r>
      <w:bookmarkEnd w:id="272"/>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273" w:name="_Toc318203747"/>
      <w:r>
        <w:rPr>
          <w:rStyle w:val="CharSectno"/>
        </w:rPr>
        <w:t>136</w:t>
      </w:r>
      <w:r>
        <w:t>.</w:t>
      </w:r>
      <w:r>
        <w:tab/>
        <w:t>Continuing effect of things done</w:t>
      </w:r>
      <w:bookmarkEnd w:id="273"/>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274" w:name="_Toc318203748"/>
      <w:r>
        <w:rPr>
          <w:rStyle w:val="CharSectno"/>
        </w:rPr>
        <w:t>137</w:t>
      </w:r>
      <w:r>
        <w:t>.</w:t>
      </w:r>
      <w:r>
        <w:tab/>
        <w:t>Agreements and instruments generally</w:t>
      </w:r>
      <w:bookmarkEnd w:id="274"/>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Ednotesubdivision"/>
      </w:pPr>
      <w:r>
        <w:t>[Subdivision 3 (s. 138-143) has not come into operation </w:t>
      </w:r>
      <w:r>
        <w:rPr>
          <w:vertAlign w:val="superscript"/>
        </w:rPr>
        <w:t>2</w:t>
      </w:r>
      <w:r>
        <w:t>.]</w:t>
      </w:r>
    </w:p>
    <w:p>
      <w:pPr>
        <w:pStyle w:val="Heading4"/>
      </w:pPr>
      <w:bookmarkStart w:id="275" w:name="_Toc302127576"/>
      <w:bookmarkStart w:id="276" w:name="_Toc318203550"/>
      <w:bookmarkStart w:id="277" w:name="_Toc318203749"/>
      <w:r>
        <w:t>Subdivision 4 — General provisions</w:t>
      </w:r>
      <w:bookmarkEnd w:id="275"/>
      <w:bookmarkEnd w:id="276"/>
      <w:bookmarkEnd w:id="277"/>
    </w:p>
    <w:p>
      <w:pPr>
        <w:pStyle w:val="Heading5"/>
      </w:pPr>
      <w:bookmarkStart w:id="278" w:name="_Toc318203750"/>
      <w:r>
        <w:rPr>
          <w:rStyle w:val="CharSectno"/>
        </w:rPr>
        <w:t>144</w:t>
      </w:r>
      <w:r>
        <w:t>.</w:t>
      </w:r>
      <w:r>
        <w:tab/>
        <w:t>Registration of documents</w:t>
      </w:r>
      <w:bookmarkEnd w:id="27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279" w:name="_Toc318203751"/>
      <w:r>
        <w:rPr>
          <w:rStyle w:val="CharSectno"/>
        </w:rPr>
        <w:t>145</w:t>
      </w:r>
      <w:r>
        <w:t>.</w:t>
      </w:r>
      <w:r>
        <w:tab/>
        <w:t>Exemption from State tax</w:t>
      </w:r>
      <w:bookmarkEnd w:id="279"/>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280" w:name="_Toc318203752"/>
      <w:r>
        <w:rPr>
          <w:rStyle w:val="CharSectno"/>
        </w:rPr>
        <w:t>146</w:t>
      </w:r>
      <w:r>
        <w:t>.</w:t>
      </w:r>
      <w:r>
        <w:tab/>
        <w:t>Transitional regulations</w:t>
      </w:r>
      <w:bookmarkEnd w:id="280"/>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281" w:name="_Toc302127580"/>
      <w:bookmarkStart w:id="282" w:name="_Toc318203554"/>
      <w:bookmarkStart w:id="283" w:name="_Toc318203753"/>
      <w:r>
        <w:rPr>
          <w:rStyle w:val="CharPartNo"/>
        </w:rPr>
        <w:t>Part 10</w:t>
      </w:r>
      <w:r>
        <w:t> — </w:t>
      </w:r>
      <w:r>
        <w:rPr>
          <w:rStyle w:val="CharPartText"/>
        </w:rPr>
        <w:t>Consequential amendments</w:t>
      </w:r>
      <w:bookmarkEnd w:id="281"/>
      <w:bookmarkEnd w:id="282"/>
      <w:bookmarkEnd w:id="283"/>
    </w:p>
    <w:p>
      <w:pPr>
        <w:pStyle w:val="Heading3"/>
      </w:pPr>
      <w:bookmarkStart w:id="284" w:name="_Toc302127581"/>
      <w:bookmarkStart w:id="285" w:name="_Toc318203555"/>
      <w:bookmarkStart w:id="286" w:name="_Toc318203754"/>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284"/>
      <w:bookmarkEnd w:id="285"/>
      <w:bookmarkEnd w:id="286"/>
    </w:p>
    <w:p>
      <w:pPr>
        <w:pStyle w:val="Heading5"/>
      </w:pPr>
      <w:bookmarkStart w:id="287" w:name="_Toc318203755"/>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287"/>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288" w:name="_Toc318203756"/>
      <w:r>
        <w:rPr>
          <w:rStyle w:val="CharSectno"/>
        </w:rPr>
        <w:t>148</w:t>
      </w:r>
      <w:r>
        <w:t>.</w:t>
      </w:r>
      <w:r>
        <w:tab/>
        <w:t>Section 3 amended</w:t>
      </w:r>
      <w:bookmarkEnd w:id="288"/>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289" w:name="_Toc318203757"/>
      <w:r>
        <w:rPr>
          <w:rStyle w:val="CharSectno"/>
        </w:rPr>
        <w:t>149</w:t>
      </w:r>
      <w:r>
        <w:t>.</w:t>
      </w:r>
      <w:r>
        <w:tab/>
        <w:t>Section 25A amended</w:t>
      </w:r>
      <w:bookmarkEnd w:id="289"/>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tabs>
          <w:tab w:val="clear" w:pos="312"/>
        </w:tabs>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290" w:name="_Toc318203758"/>
      <w:r>
        <w:rPr>
          <w:rStyle w:val="CharSectno"/>
        </w:rPr>
        <w:t>150</w:t>
      </w:r>
      <w:r>
        <w:t>.</w:t>
      </w:r>
      <w:r>
        <w:tab/>
        <w:t>Section 25B amended</w:t>
      </w:r>
      <w:bookmarkEnd w:id="290"/>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291" w:name="_Toc318203759"/>
      <w:r>
        <w:rPr>
          <w:rStyle w:val="CharSectno"/>
        </w:rPr>
        <w:t>151</w:t>
      </w:r>
      <w:r>
        <w:t>.</w:t>
      </w:r>
      <w:r>
        <w:tab/>
        <w:t>Section 25F amended</w:t>
      </w:r>
      <w:bookmarkEnd w:id="291"/>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292" w:name="_Toc318203760"/>
      <w:r>
        <w:rPr>
          <w:rStyle w:val="CharSectno"/>
        </w:rPr>
        <w:t>152</w:t>
      </w:r>
      <w:r>
        <w:t>.</w:t>
      </w:r>
      <w:r>
        <w:tab/>
        <w:t>Section 25FA amended</w:t>
      </w:r>
      <w:bookmarkEnd w:id="292"/>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293" w:name="_Toc318203761"/>
      <w:r>
        <w:rPr>
          <w:rStyle w:val="CharSectno"/>
        </w:rPr>
        <w:t>153</w:t>
      </w:r>
      <w:r>
        <w:t>.</w:t>
      </w:r>
      <w:r>
        <w:tab/>
        <w:t>Section 25G amended</w:t>
      </w:r>
      <w:bookmarkEnd w:id="293"/>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294" w:name="_Toc318203762"/>
      <w:r>
        <w:rPr>
          <w:rStyle w:val="CharSectno"/>
        </w:rPr>
        <w:t>154</w:t>
      </w:r>
      <w:r>
        <w:t>.</w:t>
      </w:r>
      <w:r>
        <w:tab/>
        <w:t>Section 31B amended</w:t>
      </w:r>
      <w:bookmarkEnd w:id="294"/>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295" w:name="_Toc302127590"/>
      <w:bookmarkStart w:id="296" w:name="_Toc318203564"/>
      <w:bookmarkStart w:id="297" w:name="_Toc318203763"/>
      <w:r>
        <w:rPr>
          <w:rStyle w:val="CharDivNo"/>
        </w:rPr>
        <w:t>Division 2</w:t>
      </w:r>
      <w:r>
        <w:t> — </w:t>
      </w:r>
      <w:r>
        <w:rPr>
          <w:rStyle w:val="CharDivText"/>
        </w:rPr>
        <w:t>Other Acts amended</w:t>
      </w:r>
      <w:bookmarkEnd w:id="295"/>
      <w:bookmarkEnd w:id="296"/>
      <w:bookmarkEnd w:id="297"/>
    </w:p>
    <w:p>
      <w:pPr>
        <w:pStyle w:val="Heading5"/>
      </w:pPr>
      <w:bookmarkStart w:id="298" w:name="_Toc318203764"/>
      <w:r>
        <w:rPr>
          <w:rStyle w:val="CharSectno"/>
        </w:rPr>
        <w:t>155</w:t>
      </w:r>
      <w:r>
        <w:t>.</w:t>
      </w:r>
      <w:r>
        <w:tab/>
      </w:r>
      <w:r>
        <w:rPr>
          <w:i/>
          <w:iCs/>
        </w:rPr>
        <w:t>Constitution Acts Amendment Act 1899</w:t>
      </w:r>
      <w:r>
        <w:t xml:space="preserve"> amended</w:t>
      </w:r>
      <w:bookmarkEnd w:id="298"/>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i/>
          <w:sz w:val="22"/>
        </w:rPr>
      </w:pPr>
      <w:r>
        <w:rPr>
          <w:i/>
          <w:sz w:val="22"/>
        </w:rPr>
        <w:t>[Item has not come into operation</w:t>
      </w:r>
      <w:r>
        <w:rPr>
          <w:i/>
          <w:sz w:val="22"/>
          <w:vertAlign w:val="superscript"/>
        </w:rPr>
        <w:t> 2</w:t>
      </w:r>
      <w:r>
        <w:rPr>
          <w:i/>
          <w:sz w:val="22"/>
        </w:rPr>
        <w:t>]</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299" w:name="_Toc318203765"/>
      <w:r>
        <w:rPr>
          <w:rStyle w:val="CharSectno"/>
        </w:rPr>
        <w:t>156</w:t>
      </w:r>
      <w:r>
        <w:t>.</w:t>
      </w:r>
      <w:r>
        <w:tab/>
      </w:r>
      <w:r>
        <w:rPr>
          <w:i/>
          <w:iCs/>
        </w:rPr>
        <w:t>Local Government (Miscellaneous Provisions) Act 1960</w:t>
      </w:r>
      <w:r>
        <w:t xml:space="preserve"> amended</w:t>
      </w:r>
      <w:bookmarkEnd w:id="299"/>
    </w:p>
    <w:p>
      <w:pPr>
        <w:pStyle w:val="Subsection"/>
      </w:pPr>
      <w:r>
        <w:tab/>
        <w:t>(1)</w:t>
      </w:r>
      <w:r>
        <w:tab/>
        <w:t xml:space="preserve">This section amends the </w:t>
      </w:r>
      <w:r>
        <w:rPr>
          <w:i/>
        </w:rPr>
        <w:t>Local Government (Miscellaneous Provisions) Act 1960</w:t>
      </w:r>
      <w:r>
        <w:t>.</w:t>
      </w:r>
    </w:p>
    <w:p>
      <w:pPr>
        <w:pStyle w:val="Ednotesubsection"/>
      </w:pPr>
      <w:r>
        <w:tab/>
        <w:t>[(2), (3)</w:t>
      </w:r>
      <w:r>
        <w:tab/>
        <w:t>Have not come into operation </w:t>
      </w:r>
      <w:r>
        <w:rPr>
          <w:vertAlign w:val="superscript"/>
        </w:rPr>
        <w:t>2</w:t>
      </w:r>
      <w:r>
        <w:t>.]</w:t>
      </w:r>
    </w:p>
    <w:p>
      <w:pPr>
        <w:pStyle w:val="Subsection"/>
        <w:keepNext/>
      </w:pPr>
      <w:r>
        <w:tab/>
        <w:t>(4)</w:t>
      </w:r>
      <w:r>
        <w:tab/>
        <w:t xml:space="preserve">After section 374 insert — </w:t>
      </w:r>
    </w:p>
    <w:p>
      <w:pPr>
        <w:pStyle w:val="zHeading5"/>
        <w:ind w:hanging="1082"/>
      </w:pPr>
      <w:bookmarkStart w:id="300" w:name="_Toc318203766"/>
      <w:r>
        <w:t>374AAA.</w:t>
      </w:r>
      <w:r>
        <w:tab/>
        <w:t>Local governments not to issue building licences in certain circumstances</w:t>
      </w:r>
      <w:bookmarkEnd w:id="300"/>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301" w:name="_Toc318203767"/>
      <w:r>
        <w:rPr>
          <w:rStyle w:val="CharSectno"/>
        </w:rPr>
        <w:t>157</w:t>
      </w:r>
      <w:r>
        <w:t>.</w:t>
      </w:r>
      <w:r>
        <w:tab/>
      </w:r>
      <w:r>
        <w:rPr>
          <w:i/>
          <w:iCs/>
        </w:rPr>
        <w:t>Sentencing Act 1995</w:t>
      </w:r>
      <w:r>
        <w:t xml:space="preserve"> amended</w:t>
      </w:r>
      <w:bookmarkEnd w:id="301"/>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302" w:name="_Toc318203768"/>
      <w:r>
        <w:rPr>
          <w:rStyle w:val="CharSectno"/>
        </w:rPr>
        <w:t>158</w:t>
      </w:r>
      <w:r>
        <w:t>.</w:t>
      </w:r>
      <w:r>
        <w:tab/>
      </w:r>
      <w:r>
        <w:rPr>
          <w:i/>
          <w:iCs/>
        </w:rPr>
        <w:t>State Administrative Tribunal Act 2004</w:t>
      </w:r>
      <w:r>
        <w:t xml:space="preserve"> amended</w:t>
      </w:r>
      <w:bookmarkEnd w:id="302"/>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303" w:name="_Toc318203769"/>
      <w:r>
        <w:rPr>
          <w:rStyle w:val="CharSectno"/>
        </w:rPr>
        <w:t>159</w:t>
      </w:r>
      <w:r>
        <w:t>.</w:t>
      </w:r>
      <w:r>
        <w:tab/>
      </w:r>
      <w:r>
        <w:rPr>
          <w:i/>
          <w:iCs/>
        </w:rPr>
        <w:t>Travel Agents Act 1985</w:t>
      </w:r>
      <w:r>
        <w:t xml:space="preserve"> amended</w:t>
      </w:r>
      <w:bookmarkEnd w:id="303"/>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p>
    <w:p>
      <w:pPr>
        <w:pStyle w:val="nHeading2"/>
      </w:pPr>
      <w:bookmarkStart w:id="304" w:name="_Toc296590303"/>
      <w:bookmarkStart w:id="305" w:name="_Toc296591844"/>
      <w:bookmarkStart w:id="306" w:name="_Toc302127597"/>
      <w:bookmarkStart w:id="307" w:name="_Toc318203571"/>
      <w:bookmarkStart w:id="308" w:name="_Toc318203770"/>
      <w:r>
        <w:t>Notes</w:t>
      </w:r>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09" w:name="_Toc512403484"/>
      <w:bookmarkStart w:id="310" w:name="_Toc512403627"/>
      <w:bookmarkStart w:id="311" w:name="_Toc7405064"/>
      <w:bookmarkStart w:id="312" w:name="_Toc318203771"/>
      <w:r>
        <w:rPr>
          <w:snapToGrid w:val="0"/>
        </w:rPr>
        <w:t>Compilation table</w:t>
      </w:r>
      <w:bookmarkEnd w:id="309"/>
      <w:bookmarkEnd w:id="310"/>
      <w:bookmarkEnd w:id="311"/>
      <w:bookmarkEnd w:id="3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noProof/>
                <w:snapToGrid w:val="0"/>
              </w:rPr>
              <w:t>Building Services (Registration) Act 2011 </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z w:val="19"/>
              </w:rPr>
              <w:t>22 Jun 2011</w:t>
            </w:r>
          </w:p>
        </w:tc>
        <w:tc>
          <w:tcPr>
            <w:tcW w:w="2552" w:type="dxa"/>
          </w:tcPr>
          <w:p>
            <w:pPr>
              <w:pStyle w:val="nTable"/>
              <w:spacing w:after="40"/>
              <w:rPr>
                <w:snapToGrid w:val="0"/>
                <w:sz w:val="19"/>
                <w:lang w:val="en-US"/>
              </w:rPr>
            </w:pPr>
            <w:r>
              <w:rPr>
                <w:snapToGrid w:val="0"/>
                <w:sz w:val="19"/>
                <w:lang w:val="en-US"/>
              </w:rPr>
              <w:t>s. 1 and 2: 22 Jun 2011 (see s. 2(a))</w:t>
            </w:r>
            <w:r>
              <w:rPr>
                <w:snapToGrid w:val="0"/>
                <w:sz w:val="19"/>
                <w:lang w:val="en-US"/>
              </w:rPr>
              <w:br/>
              <w:t xml:space="preserve">s. 3, Pt. 2-8, Pt. 9 other than s. 112 and Div. 3 Subdiv. 3, Pt. 10 Div. 1, s. 155, s. 156(1) and (4) and s. 157-159: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3" w:name="_Toc7405065"/>
      <w:bookmarkStart w:id="314" w:name="_Toc318203772"/>
      <w:r>
        <w:t>Provisions that have not come into operation</w:t>
      </w:r>
      <w:bookmarkEnd w:id="313"/>
      <w:bookmarkEnd w:id="3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noProof/>
                <w:snapToGrid w:val="0"/>
              </w:rPr>
              <w:t xml:space="preserve">Building Services (Registration) Act 2011 </w:t>
            </w:r>
            <w:r>
              <w:rPr>
                <w:noProof/>
                <w:snapToGrid w:val="0"/>
              </w:rPr>
              <w:t>s. 112, Pt.</w:t>
            </w:r>
            <w:r>
              <w:t xml:space="preserve">9 Div. 3 Subdiv. 3, </w:t>
            </w:r>
            <w:r>
              <w:rPr>
                <w:sz w:val="19"/>
                <w:szCs w:val="19"/>
              </w:rPr>
              <w:t xml:space="preserve">s. 155 (to the extent that it deletes the item relating to The Municipal Building Surveyors Examination Committee) </w:t>
            </w:r>
            <w:r>
              <w:t>and s. 156(2) and (3)</w:t>
            </w:r>
            <w:r>
              <w:rPr>
                <w:noProof/>
                <w:snapToGrid w:val="0"/>
              </w:rPr>
              <w:t> </w:t>
            </w:r>
            <w:r>
              <w:rPr>
                <w:noProof/>
                <w:snapToGrid w:val="0"/>
                <w:vertAlign w:val="superscript"/>
              </w:rPr>
              <w:t>2</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z w:val="19"/>
              </w:rPr>
              <w:t>22 Jun 2011</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(Registration) Act 2011 </w:t>
      </w:r>
      <w:r>
        <w:rPr>
          <w:noProof/>
          <w:snapToGrid w:val="0"/>
        </w:rPr>
        <w:t xml:space="preserve"> s. 112, Pt.</w:t>
      </w:r>
      <w:r>
        <w:t xml:space="preserve">9 Div. 3 Subdiv. 3, </w:t>
      </w:r>
      <w:r>
        <w:rPr>
          <w:sz w:val="19"/>
          <w:szCs w:val="19"/>
        </w:rPr>
        <w:t xml:space="preserve">s. 155 (to the extent that it deletes the item relating to The Municipal Building Surveyors Examination Committee) </w:t>
      </w:r>
      <w:r>
        <w:t>and s. 156(2) and (3)</w:t>
      </w:r>
      <w:r>
        <w:rPr>
          <w:snapToGrid w:val="0"/>
        </w:rPr>
        <w:t xml:space="preserve"> had not come into operation.  They read as follows:</w:t>
      </w:r>
    </w:p>
    <w:p>
      <w:pPr>
        <w:pStyle w:val="BlankOpen"/>
      </w:pPr>
    </w:p>
    <w:p>
      <w:pPr>
        <w:pStyle w:val="nzHeading2"/>
      </w:pPr>
      <w:bookmarkStart w:id="315" w:name="_Toc276563765"/>
      <w:bookmarkStart w:id="316" w:name="_Toc276564101"/>
      <w:bookmarkStart w:id="317" w:name="_Toc276970689"/>
      <w:bookmarkStart w:id="318" w:name="_Toc289819326"/>
      <w:bookmarkStart w:id="319" w:name="_Toc289820213"/>
      <w:bookmarkStart w:id="320" w:name="_Toc289856897"/>
      <w:bookmarkStart w:id="321" w:name="_Toc289857102"/>
      <w:bookmarkStart w:id="322" w:name="_Toc295935320"/>
      <w:bookmarkStart w:id="323" w:name="_Toc295935588"/>
      <w:bookmarkStart w:id="324" w:name="_Toc296066050"/>
      <w:bookmarkStart w:id="325" w:name="_Toc296535059"/>
      <w:bookmarkStart w:id="326" w:name="_Toc296587192"/>
      <w:bookmarkStart w:id="327" w:name="_Toc296587411"/>
      <w:r>
        <w:rPr>
          <w:rStyle w:val="CharPartNo"/>
        </w:rPr>
        <w:t>Part 9</w:t>
      </w:r>
      <w:r>
        <w:t> — </w:t>
      </w:r>
      <w:r>
        <w:rPr>
          <w:rStyle w:val="CharPartText"/>
        </w:rPr>
        <w:t>Repeal, savings, transitional and other provisions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zHeading5"/>
      </w:pPr>
      <w:bookmarkStart w:id="328" w:name="_Toc296587201"/>
      <w:bookmarkStart w:id="329" w:name="_Toc296587420"/>
      <w:r>
        <w:rPr>
          <w:rStyle w:val="CharSectno"/>
        </w:rPr>
        <w:t>112</w:t>
      </w:r>
      <w:r>
        <w:t>.</w:t>
      </w:r>
      <w:r>
        <w:tab/>
      </w:r>
      <w:r>
        <w:rPr>
          <w:i/>
        </w:rPr>
        <w:t>Local Government (Building Surveyors) Regulations 2008</w:t>
      </w:r>
      <w:r>
        <w:t xml:space="preserve"> repealed</w:t>
      </w:r>
      <w:bookmarkEnd w:id="328"/>
      <w:bookmarkEnd w:id="329"/>
    </w:p>
    <w:p>
      <w:pPr>
        <w:pStyle w:val="nzSubsection"/>
      </w:pPr>
      <w:r>
        <w:tab/>
      </w:r>
      <w:r>
        <w:tab/>
        <w:t xml:space="preserve">The </w:t>
      </w:r>
      <w:r>
        <w:rPr>
          <w:i/>
        </w:rPr>
        <w:t>Local Government (Building Surveyors) Regulations 2008</w:t>
      </w:r>
      <w:r>
        <w:t xml:space="preserve"> are repealed.</w:t>
      </w:r>
    </w:p>
    <w:p>
      <w:pPr>
        <w:pStyle w:val="nzHeading3"/>
      </w:pPr>
      <w:bookmarkStart w:id="330" w:name="_Toc276563775"/>
      <w:bookmarkStart w:id="331" w:name="_Toc276564111"/>
      <w:bookmarkStart w:id="332" w:name="_Toc276970699"/>
      <w:bookmarkStart w:id="333" w:name="_Toc289819336"/>
      <w:bookmarkStart w:id="334" w:name="_Toc289820223"/>
      <w:bookmarkStart w:id="335" w:name="_Toc289856907"/>
      <w:bookmarkStart w:id="336" w:name="_Toc289857112"/>
      <w:bookmarkStart w:id="337" w:name="_Toc295935330"/>
      <w:bookmarkStart w:id="338" w:name="_Toc295935598"/>
      <w:bookmarkStart w:id="339" w:name="_Toc296066060"/>
      <w:bookmarkStart w:id="340" w:name="_Toc296535069"/>
      <w:bookmarkStart w:id="341" w:name="_Toc296587202"/>
      <w:bookmarkStart w:id="342" w:name="_Toc296587421"/>
      <w:r>
        <w:rPr>
          <w:rStyle w:val="CharDivNo"/>
        </w:rPr>
        <w:t>Division 3</w:t>
      </w:r>
      <w:r>
        <w:t> — </w:t>
      </w:r>
      <w:r>
        <w:rPr>
          <w:rStyle w:val="CharDivText"/>
        </w:rPr>
        <w:t>Savings and transitional matters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4"/>
      </w:pPr>
      <w:bookmarkStart w:id="343" w:name="_Toc276563803"/>
      <w:bookmarkStart w:id="344" w:name="_Toc276564139"/>
      <w:bookmarkStart w:id="345" w:name="_Toc276970727"/>
      <w:bookmarkStart w:id="346" w:name="_Toc289819364"/>
      <w:bookmarkStart w:id="347" w:name="_Toc289820251"/>
      <w:bookmarkStart w:id="348" w:name="_Toc289856935"/>
      <w:bookmarkStart w:id="349" w:name="_Toc289857140"/>
      <w:bookmarkStart w:id="350" w:name="_Toc295935358"/>
      <w:bookmarkStart w:id="351" w:name="_Toc295935626"/>
      <w:bookmarkStart w:id="352" w:name="_Toc296066088"/>
      <w:bookmarkStart w:id="353" w:name="_Toc296535097"/>
      <w:bookmarkStart w:id="354" w:name="_Toc296587230"/>
      <w:bookmarkStart w:id="355" w:name="_Toc296587449"/>
      <w:r>
        <w:t>Subdivision 3 — Building Surveyors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zHeading5"/>
      </w:pPr>
      <w:bookmarkStart w:id="356" w:name="_Toc296587231"/>
      <w:bookmarkStart w:id="357" w:name="_Toc296587450"/>
      <w:r>
        <w:rPr>
          <w:rStyle w:val="CharSectno"/>
        </w:rPr>
        <w:t>138</w:t>
      </w:r>
      <w:r>
        <w:t>.</w:t>
      </w:r>
      <w:r>
        <w:tab/>
        <w:t>Terms used</w:t>
      </w:r>
      <w:bookmarkEnd w:id="356"/>
      <w:bookmarkEnd w:id="357"/>
    </w:p>
    <w:p>
      <w:pPr>
        <w:pStyle w:val="nzSubsection"/>
      </w:pPr>
      <w:r>
        <w:tab/>
      </w:r>
      <w:r>
        <w:tab/>
        <w:t xml:space="preserve">In this Subdivision — </w:t>
      </w:r>
    </w:p>
    <w:p>
      <w:pPr>
        <w:pStyle w:val="nzDefstart"/>
      </w:pPr>
      <w:r>
        <w:tab/>
      </w:r>
      <w:r>
        <w:rPr>
          <w:rStyle w:val="CharDefText"/>
        </w:rPr>
        <w:t>commencement day</w:t>
      </w:r>
      <w:r>
        <w:t xml:space="preserve"> means the day on which section 112 comes into operation;</w:t>
      </w:r>
    </w:p>
    <w:p>
      <w:pPr>
        <w:pStyle w:val="nzDefstart"/>
      </w:pPr>
      <w:r>
        <w:tab/>
      </w:r>
      <w:r>
        <w:rPr>
          <w:rStyle w:val="CharDefText"/>
        </w:rPr>
        <w:t>former committee</w:t>
      </w:r>
      <w:r>
        <w:t xml:space="preserve"> means the Building Surveyors Qualifications Committee established under regulation 7 of the repealed regulations;</w:t>
      </w:r>
    </w:p>
    <w:p>
      <w:pPr>
        <w:pStyle w:val="nzDefstart"/>
      </w:pPr>
      <w:r>
        <w:tab/>
      </w:r>
      <w:r>
        <w:rPr>
          <w:rStyle w:val="CharDefText"/>
        </w:rPr>
        <w:t>repealed regulations</w:t>
      </w:r>
      <w:r>
        <w:t xml:space="preserve"> means the </w:t>
      </w:r>
      <w:r>
        <w:rPr>
          <w:i/>
        </w:rPr>
        <w:t>Local Government (Building Surveyors) Regulations 2008</w:t>
      </w:r>
      <w:r>
        <w:t>.</w:t>
      </w:r>
    </w:p>
    <w:p>
      <w:pPr>
        <w:pStyle w:val="nzHeading5"/>
      </w:pPr>
      <w:bookmarkStart w:id="358" w:name="_Toc296587232"/>
      <w:bookmarkStart w:id="359" w:name="_Toc296587451"/>
      <w:r>
        <w:rPr>
          <w:rStyle w:val="CharSectno"/>
        </w:rPr>
        <w:t>139</w:t>
      </w:r>
      <w:r>
        <w:t>.</w:t>
      </w:r>
      <w:r>
        <w:tab/>
        <w:t>Registration of certificate holders</w:t>
      </w:r>
      <w:bookmarkEnd w:id="358"/>
      <w:bookmarkEnd w:id="359"/>
    </w:p>
    <w:p>
      <w:pPr>
        <w:pStyle w:val="nz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nzHeading5"/>
      </w:pPr>
      <w:bookmarkStart w:id="360" w:name="_Toc296587233"/>
      <w:bookmarkStart w:id="361" w:name="_Toc296587452"/>
      <w:r>
        <w:rPr>
          <w:rStyle w:val="CharSectno"/>
        </w:rPr>
        <w:t>140</w:t>
      </w:r>
      <w:r>
        <w:t>.</w:t>
      </w:r>
      <w:r>
        <w:tab/>
        <w:t>Existing applications for certificate</w:t>
      </w:r>
      <w:bookmarkEnd w:id="360"/>
      <w:bookmarkEnd w:id="361"/>
    </w:p>
    <w:p>
      <w:pPr>
        <w:pStyle w:val="nz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nzSubsection"/>
      </w:pPr>
      <w:r>
        <w:tab/>
        <w:t>(2)</w:t>
      </w:r>
      <w:r>
        <w:tab/>
        <w:t>For the purposes of subsection (1), a reference in the repealed regulations to the former committee is to be taken to be a reference to the Board.</w:t>
      </w:r>
    </w:p>
    <w:p>
      <w:pPr>
        <w:pStyle w:val="nzSubsection"/>
      </w:pPr>
      <w:r>
        <w:tab/>
        <w:t>(3)</w:t>
      </w:r>
      <w:r>
        <w:tab/>
        <w:t>A person who is granted a certificate on the determination of an application to which subsection (1) applies is to be taken to have held a certificate of qualification immediately before commencement day.</w:t>
      </w:r>
    </w:p>
    <w:p>
      <w:pPr>
        <w:pStyle w:val="nzHeading5"/>
      </w:pPr>
      <w:bookmarkStart w:id="362" w:name="_Toc296587234"/>
      <w:bookmarkStart w:id="363" w:name="_Toc296587453"/>
      <w:r>
        <w:rPr>
          <w:rStyle w:val="CharSectno"/>
        </w:rPr>
        <w:t>141</w:t>
      </w:r>
      <w:r>
        <w:t>.</w:t>
      </w:r>
      <w:r>
        <w:tab/>
        <w:t>Members of former committee</w:t>
      </w:r>
      <w:bookmarkEnd w:id="362"/>
      <w:bookmarkEnd w:id="363"/>
    </w:p>
    <w:p>
      <w:pPr>
        <w:pStyle w:val="nzSubsection"/>
      </w:pPr>
      <w:r>
        <w:tab/>
      </w:r>
      <w:r>
        <w:tab/>
        <w:t>A member of the former committee ceases to be a member on commencement day.</w:t>
      </w:r>
    </w:p>
    <w:p>
      <w:pPr>
        <w:pStyle w:val="nzHeading5"/>
      </w:pPr>
      <w:bookmarkStart w:id="364" w:name="_Toc296587235"/>
      <w:bookmarkStart w:id="365" w:name="_Toc296587454"/>
      <w:r>
        <w:rPr>
          <w:rStyle w:val="CharSectno"/>
        </w:rPr>
        <w:t>142</w:t>
      </w:r>
      <w:r>
        <w:t>.</w:t>
      </w:r>
      <w:r>
        <w:tab/>
        <w:t>Records of former committee</w:t>
      </w:r>
      <w:bookmarkEnd w:id="364"/>
      <w:bookmarkEnd w:id="365"/>
    </w:p>
    <w:p>
      <w:pPr>
        <w:pStyle w:val="nzSubsection"/>
      </w:pPr>
      <w:r>
        <w:tab/>
      </w:r>
      <w:r>
        <w:tab/>
        <w:t>On and after commencement day all records and data of the former committee pass to the Building Commissioner.</w:t>
      </w:r>
    </w:p>
    <w:p>
      <w:pPr>
        <w:pStyle w:val="nzHeading5"/>
      </w:pPr>
      <w:bookmarkStart w:id="366" w:name="_Toc296587236"/>
      <w:bookmarkStart w:id="367" w:name="_Toc296587455"/>
      <w:r>
        <w:rPr>
          <w:rStyle w:val="CharSectno"/>
        </w:rPr>
        <w:t>143</w:t>
      </w:r>
      <w:r>
        <w:t>.</w:t>
      </w:r>
      <w:r>
        <w:tab/>
        <w:t>Agreements and instruments generally</w:t>
      </w:r>
      <w:bookmarkEnd w:id="366"/>
      <w:bookmarkEnd w:id="367"/>
    </w:p>
    <w:p>
      <w:pPr>
        <w:pStyle w:val="nzSubsection"/>
      </w:pPr>
      <w:r>
        <w:tab/>
      </w:r>
      <w:r>
        <w:tab/>
        <w:t xml:space="preserve">Any agreement or instrument subsisting immediately before commencement day — </w:t>
      </w:r>
    </w:p>
    <w:p>
      <w:pPr>
        <w:pStyle w:val="nzIndenta"/>
      </w:pPr>
      <w:r>
        <w:tab/>
        <w:t>(a)</w:t>
      </w:r>
      <w:r>
        <w:tab/>
        <w:t>to which the former committee was a party; or</w:t>
      </w:r>
    </w:p>
    <w:p>
      <w:pPr>
        <w:pStyle w:val="nzIndenta"/>
      </w:pPr>
      <w:r>
        <w:tab/>
        <w:t>(b)</w:t>
      </w:r>
      <w:r>
        <w:tab/>
        <w:t>which contains a reference to the former committee,</w:t>
      </w:r>
    </w:p>
    <w:p>
      <w:pPr>
        <w:pStyle w:val="nzSubsection"/>
      </w:pPr>
      <w:r>
        <w:tab/>
      </w:r>
      <w:r>
        <w:tab/>
        <w:t xml:space="preserve">has effect on and after commencement day as if — </w:t>
      </w:r>
    </w:p>
    <w:p>
      <w:pPr>
        <w:pStyle w:val="nzIndenta"/>
      </w:pPr>
      <w:r>
        <w:tab/>
        <w:t>(c)</w:t>
      </w:r>
      <w:r>
        <w:tab/>
        <w:t>the Building Commissioner were substituted for the former committee as a party to the agreement or instrument; and</w:t>
      </w:r>
    </w:p>
    <w:p>
      <w:pPr>
        <w:pStyle w:val="nzIndenta"/>
      </w:pPr>
      <w:r>
        <w:tab/>
        <w:t>(d)</w:t>
      </w:r>
      <w:r>
        <w:tab/>
        <w:t>any reference in the agreement or instrument to the former committee were (unless the context otherwise requires) amended to be or include a reference to the Building Commissioner.</w:t>
      </w:r>
    </w:p>
    <w:p>
      <w:pPr>
        <w:pStyle w:val="nzHeading5"/>
      </w:pPr>
      <w:bookmarkStart w:id="368" w:name="_Toc296587252"/>
      <w:bookmarkStart w:id="369" w:name="_Toc296587471"/>
      <w:r>
        <w:rPr>
          <w:rStyle w:val="CharSectno"/>
        </w:rPr>
        <w:t>155</w:t>
      </w:r>
      <w:r>
        <w:t>.</w:t>
      </w:r>
      <w:r>
        <w:tab/>
      </w:r>
      <w:r>
        <w:rPr>
          <w:i/>
          <w:iCs/>
        </w:rPr>
        <w:t>Constitution Acts Amendment Act 1899</w:t>
      </w:r>
      <w:r>
        <w:t xml:space="preserve"> amended</w:t>
      </w:r>
      <w:bookmarkEnd w:id="368"/>
      <w:bookmarkEnd w:id="369"/>
    </w:p>
    <w:p>
      <w:pPr>
        <w:pStyle w:val="nzSubsection"/>
      </w:pPr>
      <w:r>
        <w:tab/>
        <w:t>(2)</w:t>
      </w:r>
      <w:r>
        <w:tab/>
        <w:t>In Schedule V Part 3 delete the items relating to:</w:t>
      </w:r>
    </w:p>
    <w:p>
      <w:pPr>
        <w:pStyle w:val="DeleteListSub"/>
        <w:rPr>
          <w:sz w:val="22"/>
        </w:rPr>
      </w:pPr>
      <w:r>
        <w:rPr>
          <w:sz w:val="22"/>
        </w:rPr>
        <w:tab/>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nzHeading5"/>
      </w:pPr>
      <w:bookmarkStart w:id="370" w:name="_Toc296587253"/>
      <w:bookmarkStart w:id="371" w:name="_Toc318192777"/>
      <w:bookmarkStart w:id="372" w:name="_Toc318192982"/>
      <w:r>
        <w:rPr>
          <w:rStyle w:val="CharSectno"/>
        </w:rPr>
        <w:t>156</w:t>
      </w:r>
      <w:r>
        <w:t>.</w:t>
      </w:r>
      <w:r>
        <w:tab/>
      </w:r>
      <w:r>
        <w:rPr>
          <w:i/>
          <w:iCs/>
        </w:rPr>
        <w:t>Local Government (Miscellaneous Provisions) Act 1960</w:t>
      </w:r>
      <w:r>
        <w:t xml:space="preserve"> amended</w:t>
      </w:r>
      <w:bookmarkEnd w:id="370"/>
      <w:bookmarkEnd w:id="371"/>
      <w:bookmarkEnd w:id="372"/>
    </w:p>
    <w:p>
      <w:pPr>
        <w:pStyle w:val="nzSubsection"/>
      </w:pPr>
      <w:r>
        <w:tab/>
        <w:t>(2)</w:t>
      </w:r>
      <w:r>
        <w:tab/>
        <w:t>In section 364(3C) delete “building surveyor of the”.</w:t>
      </w:r>
    </w:p>
    <w:p>
      <w:pPr>
        <w:pStyle w:val="nzSubsection"/>
      </w:pPr>
      <w:r>
        <w:tab/>
        <w:t>(3)</w:t>
      </w:r>
      <w:r>
        <w:tab/>
        <w:t>Delete Part XV Division 1A.</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Building Services (Registration) Act 2011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(Registration)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A8EE5324"/>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636212"/>
    <w:multiLevelType w:val="hybridMultilevel"/>
    <w:tmpl w:val="308AA7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5F2747C"/>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2A9054C4"/>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53484CEC"/>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4"/>
  </w:num>
  <w:num w:numId="4">
    <w:abstractNumId w:val="15"/>
  </w:num>
  <w:num w:numId="5">
    <w:abstractNumId w:val="28"/>
  </w:num>
  <w:num w:numId="6">
    <w:abstractNumId w:val="3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2"/>
  </w:num>
  <w:num w:numId="20">
    <w:abstractNumId w:val="2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21075</Words>
  <Characters>106220</Characters>
  <Application>Microsoft Office Word</Application>
  <DocSecurity>0</DocSecurity>
  <Lines>2870</Lines>
  <Paragraphs>1674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2011 - 00-b0-03</dc:title>
  <dc:subject/>
  <dc:creator/>
  <cp:keywords/>
  <dc:description/>
  <cp:lastModifiedBy>svcMRProcess</cp:lastModifiedBy>
  <cp:revision>4</cp:revision>
  <cp:lastPrinted>2011-06-17T01:24:00Z</cp:lastPrinted>
  <dcterms:created xsi:type="dcterms:W3CDTF">2018-09-18T15:29:00Z</dcterms:created>
  <dcterms:modified xsi:type="dcterms:W3CDTF">2018-09-18T15:29:00Z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20110829</vt:lpwstr>
  </property>
  <property fmtid="{D5CDD505-2E9C-101B-9397-08002B2CF9AE}" pid="3" name="ActNo">
    <vt:lpwstr>19 of 2011</vt:lpwstr>
  </property>
  <property fmtid="{D5CDD505-2E9C-101B-9397-08002B2CF9AE}" pid="4" name="AsAtDate">
    <vt:lpwstr>29 Aug 2011</vt:lpwstr>
  </property>
  <property fmtid="{D5CDD505-2E9C-101B-9397-08002B2CF9AE}" pid="5" name="Suffix">
    <vt:lpwstr>00-b0-03</vt:lpwstr>
  </property>
  <property fmtid="{D5CDD505-2E9C-101B-9397-08002B2CF9AE}" pid="6" name="DocumentType">
    <vt:lpwstr>Act</vt:lpwstr>
  </property>
</Properties>
</file>