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_Toc275253443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_Toc275253444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_Toc275253446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_Toc275253447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_Toc275253448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_Toc275253449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_Toc275253450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_Toc275253452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_Toc275253453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_Toc275253455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_Toc275253456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_Toc275253457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_Toc275253458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_Toc275253459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_Toc275253461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_Toc275253462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_Toc275253463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_Toc275253464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_Toc275253467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_Toc275253469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_Toc275253470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_Toc275253471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_Toc275253472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_Toc275253473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_Toc275253474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_Toc275253476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_Toc275253477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_Toc275253478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_Toc275253479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_Toc275253481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_Toc275253482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_Toc275253484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_Toc275253485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_Toc275253487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_Toc275253488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_Toc275253489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_Toc275253490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_Toc275253491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_Toc275253492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_Toc275253493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_Toc275253494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_Toc275253495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_Toc275253496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_Toc275253498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_Toc275253499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_Toc275253500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_Toc275253501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_Toc275253503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_Toc275253504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_Toc275253506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_Toc275253509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52534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5253443"/>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9" w:name="_Toc275253444"/>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2236798"/>
      <w:bookmarkStart w:id="14" w:name="_Toc275253445"/>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5253446"/>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5253447"/>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5253448"/>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5253449"/>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5253450"/>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2236804"/>
      <w:bookmarkStart w:id="24" w:name="_Toc275253451"/>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5253452"/>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5253453"/>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2236807"/>
      <w:bookmarkStart w:id="31" w:name="_Toc275253454"/>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5253455"/>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5253456"/>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5253457"/>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5253458"/>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5253459"/>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2236813"/>
      <w:bookmarkStart w:id="41" w:name="_Toc275253460"/>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5253461"/>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5253462"/>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5253463"/>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5253464"/>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2236818"/>
      <w:bookmarkStart w:id="50" w:name="_Toc275253465"/>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2236819"/>
      <w:bookmarkStart w:id="55" w:name="_Toc275253466"/>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5253467"/>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2236821"/>
      <w:bookmarkStart w:id="61" w:name="_Toc275253468"/>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5253469"/>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5253470"/>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5253471"/>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5253472"/>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5253473"/>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5253474"/>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2236828"/>
      <w:bookmarkStart w:id="72" w:name="_Toc275253475"/>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5253476"/>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5253477"/>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5253478"/>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5253479"/>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2236833"/>
      <w:bookmarkStart w:id="81" w:name="_Toc275253480"/>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5253481"/>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5253482"/>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2236836"/>
      <w:bookmarkStart w:id="88" w:name="_Toc275253483"/>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5253484"/>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5253485"/>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2236839"/>
      <w:bookmarkStart w:id="95" w:name="_Toc275253486"/>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5253487"/>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5253488"/>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5253489"/>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5253490"/>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5253491"/>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5253492"/>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5253493"/>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5253494"/>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5253495"/>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5253496"/>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2236850"/>
      <w:bookmarkStart w:id="110"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5253498"/>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5253499"/>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5253500"/>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5253501"/>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2236855"/>
      <w:bookmarkStart w:id="119" w:name="_Toc275253502"/>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5253503"/>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5253504"/>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2236858"/>
      <w:bookmarkStart w:id="126" w:name="_Toc275253505"/>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5253506"/>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2236860"/>
      <w:bookmarkStart w:id="132" w:name="_Toc275253507"/>
      <w:r>
        <w:rPr>
          <w:rStyle w:val="CharSchNo"/>
        </w:rPr>
        <w:t>Schedule 1</w:t>
      </w:r>
      <w:bookmarkEnd w:id="128"/>
      <w:bookmarkEnd w:id="129"/>
      <w:bookmarkEnd w:id="130"/>
      <w:r>
        <w:rPr>
          <w:rStyle w:val="CharSDivNo"/>
        </w:rPr>
        <w:t> </w:t>
      </w:r>
      <w:r>
        <w:t>—</w:t>
      </w:r>
      <w:r>
        <w:rPr>
          <w:rStyle w:val="CharSDivText"/>
        </w:rPr>
        <w:t> </w:t>
      </w:r>
      <w:r>
        <w:rPr>
          <w:rStyle w:val="CharSchText"/>
        </w:rPr>
        <w:t>Public holidays</w:t>
      </w:r>
      <w:bookmarkEnd w:id="131"/>
      <w:bookmarkEnd w:id="132"/>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3" w:name="_Toc202345187"/>
      <w:bookmarkStart w:id="134" w:name="_Toc215543374"/>
      <w:bookmarkStart w:id="135" w:name="_Toc232397224"/>
      <w:bookmarkStart w:id="136" w:name="_Toc272236861"/>
      <w:bookmarkStart w:id="137" w:name="_Toc27525350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8" w:name="_Toc275253509"/>
      <w:r>
        <w:rPr>
          <w:snapToGrid w:val="0"/>
        </w:rPr>
        <w:t>Compilation table</w:t>
      </w:r>
      <w:bookmarkEnd w:id="138"/>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 w:name="_Toc534778309"/>
      <w:bookmarkStart w:id="140" w:name="_Toc7405063"/>
      <w:bookmarkStart w:id="141" w:name="_Toc296601212"/>
      <w:r>
        <w:rPr>
          <w:snapToGrid w:val="0"/>
        </w:rPr>
        <w:t>Provisions that have not come into operation</w:t>
      </w:r>
      <w:bookmarkEnd w:id="139"/>
      <w:bookmarkEnd w:id="140"/>
      <w:bookmarkEnd w:id="1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3"/>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4 </w:t>
            </w:r>
            <w:r>
              <w:rPr>
                <w:snapToGrid w:val="0"/>
                <w:vertAlign w:val="superscript"/>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Next/>
        <w:ind w:left="480" w:hanging="480"/>
        <w:rPr>
          <w:snapToGrid w:val="0"/>
        </w:rPr>
      </w:pPr>
      <w:bookmarkStart w:id="142" w:name="UpToHere"/>
      <w:bookmarkEnd w:id="14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4 had not come into operation.  It reads as follows:</w:t>
      </w:r>
    </w:p>
    <w:p>
      <w:pPr>
        <w:pStyle w:val="BlankOpen"/>
      </w:pPr>
    </w:p>
    <w:p>
      <w:pPr>
        <w:pStyle w:val="nzHeading2"/>
      </w:pPr>
      <w:bookmarkStart w:id="143" w:name="_Toc303670207"/>
      <w:bookmarkStart w:id="144" w:name="_Toc303670590"/>
      <w:bookmarkStart w:id="145" w:name="_Toc307960651"/>
      <w:bookmarkStart w:id="146" w:name="_Toc307960736"/>
      <w:bookmarkStart w:id="147" w:name="_Toc309027173"/>
      <w:bookmarkStart w:id="148" w:name="_Toc309027258"/>
      <w:bookmarkStart w:id="149" w:name="_Toc309036747"/>
      <w:bookmarkStart w:id="150" w:name="_Toc309036832"/>
      <w:bookmarkStart w:id="151" w:name="_Toc309036917"/>
      <w:r>
        <w:rPr>
          <w:rStyle w:val="CharPartNo"/>
        </w:rPr>
        <w:t>Part 4</w:t>
      </w:r>
      <w:r>
        <w:rPr>
          <w:rStyle w:val="CharDivNo"/>
        </w:rPr>
        <w:t> </w:t>
      </w:r>
      <w:r>
        <w:t>—</w:t>
      </w:r>
      <w:r>
        <w:rPr>
          <w:rStyle w:val="CharDivText"/>
        </w:rPr>
        <w:t> </w:t>
      </w:r>
      <w:r>
        <w:rPr>
          <w:rStyle w:val="CharPartText"/>
          <w:i/>
        </w:rPr>
        <w:t>Minimum Conditions of Employment Act 1993</w:t>
      </w:r>
      <w:r>
        <w:rPr>
          <w:rStyle w:val="CharPartText"/>
        </w:rPr>
        <w:t> amended</w:t>
      </w:r>
      <w:bookmarkEnd w:id="143"/>
      <w:bookmarkEnd w:id="144"/>
      <w:bookmarkEnd w:id="145"/>
      <w:bookmarkEnd w:id="146"/>
      <w:bookmarkEnd w:id="147"/>
      <w:bookmarkEnd w:id="148"/>
      <w:bookmarkEnd w:id="149"/>
      <w:bookmarkEnd w:id="150"/>
      <w:bookmarkEnd w:id="151"/>
    </w:p>
    <w:p>
      <w:pPr>
        <w:pStyle w:val="nzHeading5"/>
      </w:pPr>
      <w:bookmarkStart w:id="152" w:name="_Toc309036833"/>
      <w:bookmarkStart w:id="153" w:name="_Toc309036918"/>
      <w:r>
        <w:rPr>
          <w:rStyle w:val="CharSectno"/>
        </w:rPr>
        <w:t>49</w:t>
      </w:r>
      <w:r>
        <w:t>.</w:t>
      </w:r>
      <w:r>
        <w:tab/>
        <w:t>Act amended</w:t>
      </w:r>
      <w:bookmarkEnd w:id="152"/>
      <w:bookmarkEnd w:id="153"/>
    </w:p>
    <w:p>
      <w:pPr>
        <w:pStyle w:val="nzSubsection"/>
      </w:pPr>
      <w:r>
        <w:tab/>
      </w:r>
      <w:r>
        <w:tab/>
        <w:t xml:space="preserve">This Part amends the </w:t>
      </w:r>
      <w:r>
        <w:rPr>
          <w:i/>
        </w:rPr>
        <w:t>Minimum Conditions of Employment Act 1993</w:t>
      </w:r>
      <w:r>
        <w:t>.</w:t>
      </w:r>
    </w:p>
    <w:p>
      <w:pPr>
        <w:pStyle w:val="nzHeading5"/>
      </w:pPr>
      <w:bookmarkStart w:id="154" w:name="_Toc309036834"/>
      <w:bookmarkStart w:id="155" w:name="_Toc309036919"/>
      <w:r>
        <w:rPr>
          <w:rStyle w:val="CharSectno"/>
        </w:rPr>
        <w:t>50</w:t>
      </w:r>
      <w:r>
        <w:t>.</w:t>
      </w:r>
      <w:r>
        <w:tab/>
        <w:t>Schedule 1 amended</w:t>
      </w:r>
      <w:bookmarkEnd w:id="154"/>
      <w:bookmarkEnd w:id="155"/>
    </w:p>
    <w:p>
      <w:pPr>
        <w:pStyle w:val="nzSubsection"/>
      </w:pPr>
      <w:r>
        <w:tab/>
      </w:r>
      <w:r>
        <w:tab/>
        <w:t>In Schedule 1:</w:t>
      </w:r>
    </w:p>
    <w:p>
      <w:pPr>
        <w:pStyle w:val="nzIndenta"/>
      </w:pPr>
      <w:r>
        <w:tab/>
        <w:t>(a)</w:t>
      </w:r>
      <w:r>
        <w:tab/>
        <w:t>delete the reference after the heading and insert:</w:t>
      </w:r>
    </w:p>
    <w:p>
      <w:pPr>
        <w:pStyle w:val="BlankOpen"/>
      </w:pPr>
    </w:p>
    <w:p>
      <w:pPr>
        <w:pStyle w:val="nzIndenta"/>
      </w:pPr>
      <w:r>
        <w:tab/>
      </w:r>
      <w:r>
        <w:tab/>
      </w:r>
      <w:r>
        <w:rPr>
          <w:sz w:val="22"/>
        </w:rPr>
        <w:t>[s. 3(1)]</w:t>
      </w:r>
    </w:p>
    <w:p>
      <w:pPr>
        <w:pStyle w:val="BlankClose"/>
      </w:pPr>
    </w:p>
    <w:p>
      <w:pPr>
        <w:pStyle w:val="nzIndenta"/>
      </w:pPr>
      <w:r>
        <w:tab/>
        <w:t>(b)</w:t>
      </w:r>
      <w:r>
        <w:tab/>
        <w:t>after “</w:t>
      </w:r>
      <w:r>
        <w:rPr>
          <w:sz w:val="22"/>
        </w:rPr>
        <w:t>Boxing Day.</w:t>
      </w:r>
      <w:r>
        <w:t>” insert:</w:t>
      </w:r>
    </w:p>
    <w:p>
      <w:pPr>
        <w:pStyle w:val="BlankOpen"/>
      </w:pPr>
    </w:p>
    <w:p>
      <w:pPr>
        <w:pStyle w:val="zyMiscellaneousBody"/>
        <w:ind w:left="1134" w:hanging="567"/>
      </w:pPr>
      <w:r>
        <w:t xml:space="preserve">Any special day appointed by proclamation under the </w:t>
      </w:r>
      <w:r>
        <w:rPr>
          <w:i/>
        </w:rPr>
        <w:t>Public and Bank Holidays Act 1972</w:t>
      </w:r>
      <w:r>
        <w:t xml:space="preserve"> section 7 to be a public holiday.</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6" w:name="_Toc202345190"/>
      <w:bookmarkStart w:id="157" w:name="_Toc215543376"/>
      <w:bookmarkStart w:id="158" w:name="_Toc232397226"/>
      <w:bookmarkStart w:id="159" w:name="_Toc272236864"/>
      <w:bookmarkStart w:id="160" w:name="_Toc275253510"/>
      <w:r>
        <w:rPr>
          <w:sz w:val="28"/>
        </w:rPr>
        <w:t>Defined Terms</w:t>
      </w:r>
      <w:bookmarkEnd w:id="156"/>
      <w:bookmarkEnd w:id="157"/>
      <w:bookmarkEnd w:id="158"/>
      <w:bookmarkEnd w:id="159"/>
      <w:bookmarkEnd w:id="16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1" w:name="DefinedTerms"/>
      <w:bookmarkEnd w:id="161"/>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11255</Words>
  <Characters>51553</Characters>
  <Application>Microsoft Office Word</Application>
  <DocSecurity>0</DocSecurity>
  <Lines>1516</Lines>
  <Paragraphs>951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1993 - 04-j0-01</dc:title>
  <dc:subject/>
  <dc:creator/>
  <cp:keywords/>
  <dc:description/>
  <cp:lastModifiedBy>svcMRProcess</cp:lastModifiedBy>
  <cp:revision>4</cp:revision>
  <cp:lastPrinted>2008-06-17T03:20:00Z</cp:lastPrinted>
  <dcterms:created xsi:type="dcterms:W3CDTF">2018-09-04T11:31:00Z</dcterms:created>
  <dcterms:modified xsi:type="dcterms:W3CDTF">2018-09-04T11:31:00Z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11 Nov 2011</vt:lpwstr>
  </property>
  <property fmtid="{D5CDD505-2E9C-101B-9397-08002B2CF9AE}" pid="8" name="Suffix">
    <vt:lpwstr>04-j0-01</vt:lpwstr>
  </property>
</Properties>
</file>