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Armadale Redevelopment Act 2001</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Metropolitan Redevelopment Authority Act 2011</w:t>
      </w:r>
      <w:r>
        <w:rPr>
          <w:color w:val="000000"/>
          <w:sz w:val="22"/>
          <w:szCs w:val="22"/>
        </w:rPr>
        <w:t xml:space="preserve"> s. 134(a) (No. 45 of 2011) as at 31 Dec 2011 (see s. 2(b) and </w:t>
      </w:r>
      <w:r>
        <w:rPr>
          <w:i/>
          <w:iCs/>
          <w:color w:val="000000"/>
          <w:sz w:val="22"/>
          <w:szCs w:val="22"/>
        </w:rPr>
        <w:t>Gazette</w:t>
      </w:r>
      <w:r>
        <w:rPr>
          <w:color w:val="000000"/>
          <w:sz w:val="22"/>
          <w:szCs w:val="22"/>
        </w:rPr>
        <w:t xml:space="preserve"> 30 Dec 2011 p. 5573).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Armadale Redevelopment Act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_Toc425423040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_Toc425423041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_Toc425423042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Redevelopment area defined</w:t>
      </w:r>
      <w:r>
        <w:tab/>
      </w:r>
      <w:r>
        <w:fldChar w:fldCharType="begin"/>
      </w:r>
      <w:r>
        <w:instrText xml:space="preserve"> PAGEREF _Toc425423043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Transitional provisions where area amended</w:t>
      </w:r>
      <w:r>
        <w:tab/>
      </w:r>
      <w:r>
        <w:fldChar w:fldCharType="begin"/>
      </w:r>
      <w:r>
        <w:instrText xml:space="preserve"> PAGEREF _Toc425423044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Armadale Redevelopment Authority</w:t>
      </w:r>
    </w:p>
    <w:p>
      <w:pPr>
        <w:pStyle w:val="TOC4"/>
        <w:tabs>
          <w:tab w:val="right" w:leader="dot" w:pos="7077"/>
        </w:tabs>
        <w:rPr>
          <w:rFonts w:asciiTheme="minorHAnsi" w:eastAsiaTheme="minorEastAsia" w:hAnsiTheme="minorHAnsi" w:cstheme="minorBidi"/>
          <w:b w:val="0"/>
          <w:szCs w:val="22"/>
        </w:rPr>
      </w:pPr>
      <w:r>
        <w:t>Division 1 — Establishment of Authority</w:t>
      </w:r>
    </w:p>
    <w:p>
      <w:pPr>
        <w:pStyle w:val="TOC8"/>
        <w:rPr>
          <w:rFonts w:asciiTheme="minorHAnsi" w:eastAsiaTheme="minorEastAsia" w:hAnsiTheme="minorHAnsi" w:cstheme="minorBidi"/>
          <w:szCs w:val="22"/>
        </w:rPr>
      </w:pPr>
      <w:r>
        <w:t>6</w:t>
      </w:r>
      <w:r>
        <w:rPr>
          <w:snapToGrid w:val="0"/>
        </w:rPr>
        <w:t>.</w:t>
      </w:r>
      <w:r>
        <w:rPr>
          <w:snapToGrid w:val="0"/>
        </w:rPr>
        <w:tab/>
        <w:t>Authority established</w:t>
      </w:r>
      <w:r>
        <w:tab/>
      </w:r>
      <w:r>
        <w:fldChar w:fldCharType="begin"/>
      </w:r>
      <w:r>
        <w:instrText xml:space="preserve"> PAGEREF _Toc425423047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of management</w:t>
      </w:r>
      <w:r>
        <w:tab/>
      </w:r>
      <w:r>
        <w:fldChar w:fldCharType="begin"/>
      </w:r>
      <w:r>
        <w:instrText xml:space="preserve"> PAGEREF _Toc425423048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Chairperson and deputy chairperson</w:t>
      </w:r>
      <w:r>
        <w:tab/>
      </w:r>
      <w:r>
        <w:fldChar w:fldCharType="begin"/>
      </w:r>
      <w:r>
        <w:instrText xml:space="preserve"> PAGEREF _Toc425423049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and proceedings</w:t>
      </w:r>
      <w:r>
        <w:tab/>
      </w:r>
      <w:r>
        <w:fldChar w:fldCharType="begin"/>
      </w:r>
      <w:r>
        <w:instrText xml:space="preserve"> PAGEREF _Toc425423050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and expenses of members</w:t>
      </w:r>
      <w:r>
        <w:tab/>
      </w:r>
      <w:r>
        <w:fldChar w:fldCharType="begin"/>
      </w:r>
      <w:r>
        <w:instrText xml:space="preserve"> PAGEREF _Toc425423051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Staff and facilities</w:t>
      </w:r>
    </w:p>
    <w:p>
      <w:pPr>
        <w:pStyle w:val="TOC8"/>
        <w:rPr>
          <w:rFonts w:asciiTheme="minorHAnsi" w:eastAsiaTheme="minorEastAsia" w:hAnsiTheme="minorHAnsi" w:cstheme="minorBidi"/>
          <w:szCs w:val="22"/>
        </w:rPr>
      </w:pPr>
      <w:r>
        <w:t>11</w:t>
      </w:r>
      <w:r>
        <w:rPr>
          <w:snapToGrid w:val="0"/>
        </w:rPr>
        <w:t>.</w:t>
      </w:r>
      <w:r>
        <w:rPr>
          <w:snapToGrid w:val="0"/>
        </w:rPr>
        <w:tab/>
        <w:t>Use of government staff and facilities</w:t>
      </w:r>
      <w:r>
        <w:tab/>
      </w:r>
      <w:r>
        <w:fldChar w:fldCharType="begin"/>
      </w:r>
      <w:r>
        <w:instrText xml:space="preserve"> PAGEREF _Toc425423053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Consultants</w:t>
      </w:r>
      <w:r>
        <w:tab/>
      </w:r>
      <w:r>
        <w:fldChar w:fldCharType="begin"/>
      </w:r>
      <w:r>
        <w:instrText xml:space="preserve"> PAGEREF _Toc425423054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13</w:t>
      </w:r>
      <w:r>
        <w:rPr>
          <w:snapToGrid w:val="0"/>
        </w:rPr>
        <w:t>.</w:t>
      </w:r>
      <w:r>
        <w:rPr>
          <w:snapToGrid w:val="0"/>
        </w:rPr>
        <w:tab/>
        <w:t>Compliance with written laws</w:t>
      </w:r>
      <w:r>
        <w:tab/>
      </w:r>
      <w:r>
        <w:fldChar w:fldCharType="begin"/>
      </w:r>
      <w:r>
        <w:instrText xml:space="preserve"> PAGEREF _Toc425423056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Authority exempt from rates, taxes etc.</w:t>
      </w:r>
      <w:r>
        <w:tab/>
      </w:r>
      <w:r>
        <w:fldChar w:fldCharType="begin"/>
      </w:r>
      <w:r>
        <w:instrText xml:space="preserve"> PAGEREF _Toc425423057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Planning and development control</w:t>
      </w:r>
      <w:r>
        <w:tab/>
      </w:r>
      <w:r>
        <w:fldChar w:fldCharType="begin"/>
      </w:r>
      <w:r>
        <w:instrText xml:space="preserve"> PAGEREF _Toc425423058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Economic and social development</w:t>
      </w:r>
      <w:r>
        <w:tab/>
      </w:r>
      <w:r>
        <w:fldChar w:fldCharType="begin"/>
      </w:r>
      <w:r>
        <w:instrText xml:space="preserve"> PAGEREF _Toc425423059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w:t>
      </w:r>
      <w:r>
        <w:tab/>
      </w:r>
      <w:r>
        <w:fldChar w:fldCharType="begin"/>
      </w:r>
      <w:r>
        <w:instrText xml:space="preserve"> PAGEREF _Toc425423060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Further restrictions on exercise of power</w:t>
      </w:r>
      <w:r>
        <w:tab/>
      </w:r>
      <w:r>
        <w:fldChar w:fldCharType="begin"/>
      </w:r>
      <w:r>
        <w:instrText xml:space="preserve"> PAGEREF _Toc425423061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Conditional disposal of land</w:t>
      </w:r>
      <w:r>
        <w:tab/>
      </w:r>
      <w:r>
        <w:fldChar w:fldCharType="begin"/>
      </w:r>
      <w:r>
        <w:instrText xml:space="preserve"> PAGEREF _Toc425423062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Compulsory taking of land</w:t>
      </w:r>
      <w:r>
        <w:tab/>
      </w:r>
      <w:r>
        <w:fldChar w:fldCharType="begin"/>
      </w:r>
      <w:r>
        <w:instrText xml:space="preserve"> PAGEREF _Toc425423063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Governor to direct transfer to Authority</w:t>
      </w:r>
      <w:r>
        <w:tab/>
      </w:r>
      <w:r>
        <w:fldChar w:fldCharType="begin"/>
      </w:r>
      <w:r>
        <w:instrText xml:space="preserve"> PAGEREF _Toc425423064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Temporary closure of streets</w:t>
      </w:r>
      <w:r>
        <w:tab/>
      </w:r>
      <w:r>
        <w:fldChar w:fldCharType="begin"/>
      </w:r>
      <w:r>
        <w:instrText xml:space="preserve"> PAGEREF _Toc425423065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Permanent closure of streets</w:t>
      </w:r>
      <w:r>
        <w:tab/>
      </w:r>
      <w:r>
        <w:fldChar w:fldCharType="begin"/>
      </w:r>
      <w:r>
        <w:instrText xml:space="preserve"> PAGEREF _Toc425423066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Delegation</w:t>
      </w:r>
      <w:r>
        <w:tab/>
      </w:r>
      <w:r>
        <w:fldChar w:fldCharType="begin"/>
      </w:r>
      <w:r>
        <w:instrText xml:space="preserve"> PAGEREF _Toc425423067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Minister may give directions</w:t>
      </w:r>
      <w:r>
        <w:tab/>
      </w:r>
      <w:r>
        <w:fldChar w:fldCharType="begin"/>
      </w:r>
      <w:r>
        <w:instrText xml:space="preserve"> PAGEREF _Toc425423068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When directions take effect</w:t>
      </w:r>
      <w:r>
        <w:tab/>
      </w:r>
      <w:r>
        <w:fldChar w:fldCharType="begin"/>
      </w:r>
      <w:r>
        <w:instrText xml:space="preserve"> PAGEREF _Toc425423069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to have access to information</w:t>
      </w:r>
      <w:r>
        <w:tab/>
      </w:r>
      <w:r>
        <w:fldChar w:fldCharType="begin"/>
      </w:r>
      <w:r>
        <w:instrText xml:space="preserve"> PAGEREF _Toc425423070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Redevelopment scheme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28</w:t>
      </w:r>
      <w:r>
        <w:rPr>
          <w:snapToGrid w:val="0"/>
        </w:rPr>
        <w:t>.</w:t>
      </w:r>
      <w:r>
        <w:rPr>
          <w:snapToGrid w:val="0"/>
        </w:rPr>
        <w:tab/>
        <w:t>Authority to comply with redevelopment scheme</w:t>
      </w:r>
      <w:r>
        <w:tab/>
      </w:r>
      <w:r>
        <w:fldChar w:fldCharType="begin"/>
      </w:r>
      <w:r>
        <w:instrText xml:space="preserve"> PAGEREF _Toc425423073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Contents of redevelopment scheme</w:t>
      </w:r>
      <w:r>
        <w:tab/>
      </w:r>
      <w:r>
        <w:fldChar w:fldCharType="begin"/>
      </w:r>
      <w:r>
        <w:instrText xml:space="preserve"> PAGEREF _Toc425423074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Preparation and approval of redevelopment scheme</w:t>
      </w:r>
    </w:p>
    <w:p>
      <w:pPr>
        <w:pStyle w:val="TOC8"/>
        <w:rPr>
          <w:rFonts w:asciiTheme="minorHAnsi" w:eastAsiaTheme="minorEastAsia" w:hAnsiTheme="minorHAnsi" w:cstheme="minorBidi"/>
          <w:szCs w:val="22"/>
        </w:rPr>
      </w:pPr>
      <w:r>
        <w:t>30</w:t>
      </w:r>
      <w:r>
        <w:rPr>
          <w:snapToGrid w:val="0"/>
        </w:rPr>
        <w:t>.</w:t>
      </w:r>
      <w:r>
        <w:rPr>
          <w:snapToGrid w:val="0"/>
        </w:rPr>
        <w:tab/>
        <w:t>Proposed redevelopment scheme</w:t>
      </w:r>
      <w:r>
        <w:tab/>
      </w:r>
      <w:r>
        <w:fldChar w:fldCharType="begin"/>
      </w:r>
      <w:r>
        <w:instrText xml:space="preserve"> PAGEREF _Toc425423076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Proposed scheme to be publicly notified</w:t>
      </w:r>
      <w:r>
        <w:tab/>
      </w:r>
      <w:r>
        <w:fldChar w:fldCharType="begin"/>
      </w:r>
      <w:r>
        <w:instrText xml:space="preserve"> PAGEREF _Toc425423077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Public submissions</w:t>
      </w:r>
      <w:r>
        <w:tab/>
      </w:r>
      <w:r>
        <w:fldChar w:fldCharType="begin"/>
      </w:r>
      <w:r>
        <w:instrText xml:space="preserve"> PAGEREF _Toc425423078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Approval by Minister</w:t>
      </w:r>
      <w:r>
        <w:tab/>
      </w:r>
      <w:r>
        <w:fldChar w:fldCharType="begin"/>
      </w:r>
      <w:r>
        <w:instrText xml:space="preserve"> PAGEREF _Toc425423079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Notice of approval</w:t>
      </w:r>
      <w:r>
        <w:tab/>
      </w:r>
      <w:r>
        <w:fldChar w:fldCharType="begin"/>
      </w:r>
      <w:r>
        <w:instrText xml:space="preserve"> PAGEREF _Toc425423080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Amendment of redevelopment scheme</w:t>
      </w:r>
    </w:p>
    <w:p>
      <w:pPr>
        <w:pStyle w:val="TOC8"/>
        <w:rPr>
          <w:rFonts w:asciiTheme="minorHAnsi" w:eastAsiaTheme="minorEastAsia" w:hAnsiTheme="minorHAnsi" w:cstheme="minorBidi"/>
          <w:szCs w:val="22"/>
        </w:rPr>
      </w:pPr>
      <w:r>
        <w:t>35</w:t>
      </w:r>
      <w:r>
        <w:rPr>
          <w:snapToGrid w:val="0"/>
        </w:rPr>
        <w:t>.</w:t>
      </w:r>
      <w:r>
        <w:rPr>
          <w:snapToGrid w:val="0"/>
        </w:rPr>
        <w:tab/>
        <w:t>Amendment of redevelopment scheme</w:t>
      </w:r>
      <w:r>
        <w:tab/>
      </w:r>
      <w:r>
        <w:fldChar w:fldCharType="begin"/>
      </w:r>
      <w:r>
        <w:instrText xml:space="preserve"> PAGEREF _Toc425423082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Saving</w:t>
      </w:r>
      <w:r>
        <w:tab/>
      </w:r>
      <w:r>
        <w:fldChar w:fldCharType="begin"/>
      </w:r>
      <w:r>
        <w:instrText xml:space="preserve"> PAGEREF _Toc425423083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Role of EPA in respect of development schemes, etc.</w:t>
      </w:r>
    </w:p>
    <w:p>
      <w:pPr>
        <w:pStyle w:val="TOC8"/>
        <w:rPr>
          <w:rFonts w:asciiTheme="minorHAnsi" w:eastAsiaTheme="minorEastAsia" w:hAnsiTheme="minorHAnsi" w:cstheme="minorBidi"/>
          <w:szCs w:val="22"/>
        </w:rPr>
      </w:pPr>
      <w:r>
        <w:t>37</w:t>
      </w:r>
      <w:r>
        <w:rPr>
          <w:snapToGrid w:val="0"/>
        </w:rPr>
        <w:t>.</w:t>
      </w:r>
      <w:r>
        <w:rPr>
          <w:snapToGrid w:val="0"/>
        </w:rPr>
        <w:tab/>
        <w:t>Reference of proposed redevelopment schemes, and proposed amendments to redevelopment schemes, to EPA</w:t>
      </w:r>
      <w:r>
        <w:tab/>
      </w:r>
      <w:r>
        <w:fldChar w:fldCharType="begin"/>
      </w:r>
      <w:r>
        <w:instrText xml:space="preserve"> PAGEREF _Toc425423085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Prerequisite to submission of proposed redevelopment schemes, and proposed amendments to redevelopment schemes, to Minister for approval before public notification</w:t>
      </w:r>
      <w:r>
        <w:tab/>
      </w:r>
      <w:r>
        <w:fldChar w:fldCharType="begin"/>
      </w:r>
      <w:r>
        <w:instrText xml:space="preserve"> PAGEREF _Toc425423086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Role of Authority in relation to environmental submissions</w:t>
      </w:r>
      <w:r>
        <w:tab/>
      </w:r>
      <w:r>
        <w:fldChar w:fldCharType="begin"/>
      </w:r>
      <w:r>
        <w:instrText xml:space="preserve"> PAGEREF _Toc425423087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Prerequisite to final approval by Minister of proposed redevelopment schemes and proposed amendments to redevelopment schemes</w:t>
      </w:r>
      <w:r>
        <w:tab/>
      </w:r>
      <w:r>
        <w:fldChar w:fldCharType="begin"/>
      </w:r>
      <w:r>
        <w:instrText xml:space="preserve"> PAGEREF _Toc425423088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control</w:t>
      </w:r>
    </w:p>
    <w:p>
      <w:pPr>
        <w:pStyle w:val="TOC8"/>
        <w:rPr>
          <w:rFonts w:asciiTheme="minorHAnsi" w:eastAsiaTheme="minorEastAsia" w:hAnsiTheme="minorHAnsi" w:cstheme="minorBidi"/>
          <w:szCs w:val="22"/>
        </w:rPr>
      </w:pPr>
      <w:r>
        <w:t>41</w:t>
      </w:r>
      <w:r>
        <w:rPr>
          <w:snapToGrid w:val="0"/>
        </w:rPr>
        <w:t>.</w:t>
      </w:r>
      <w:r>
        <w:rPr>
          <w:snapToGrid w:val="0"/>
        </w:rPr>
        <w:tab/>
        <w:t>Term used in this Part</w:t>
      </w:r>
      <w:r>
        <w:tab/>
      </w:r>
      <w:r>
        <w:fldChar w:fldCharType="begin"/>
      </w:r>
      <w:r>
        <w:instrText xml:space="preserve"> PAGEREF _Toc425423090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Crown bound</w:t>
      </w:r>
      <w:r>
        <w:tab/>
      </w:r>
      <w:r>
        <w:fldChar w:fldCharType="begin"/>
      </w:r>
      <w:r>
        <w:instrText xml:space="preserve"> PAGEREF _Toc425423091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planning schemes cease to apply</w:t>
      </w:r>
      <w:r>
        <w:tab/>
      </w:r>
      <w:r>
        <w:fldChar w:fldCharType="begin"/>
      </w:r>
      <w:r>
        <w:instrText xml:space="preserve"> PAGEREF _Toc425423092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Saving</w:t>
      </w:r>
      <w:r>
        <w:tab/>
      </w:r>
      <w:r>
        <w:fldChar w:fldCharType="begin"/>
      </w:r>
      <w:r>
        <w:instrText xml:space="preserve"> PAGEREF _Toc425423093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Development to be approved</w:t>
      </w:r>
      <w:r>
        <w:tab/>
      </w:r>
      <w:r>
        <w:fldChar w:fldCharType="begin"/>
      </w:r>
      <w:r>
        <w:instrText xml:space="preserve"> PAGEREF _Toc425423094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Applications for approval</w:t>
      </w:r>
      <w:r>
        <w:tab/>
      </w:r>
      <w:r>
        <w:fldChar w:fldCharType="begin"/>
      </w:r>
      <w:r>
        <w:instrText xml:space="preserve"> PAGEREF _Toc425423095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Consultation with other authorities</w:t>
      </w:r>
      <w:r>
        <w:tab/>
      </w:r>
      <w:r>
        <w:fldChar w:fldCharType="begin"/>
      </w:r>
      <w:r>
        <w:instrText xml:space="preserve"> PAGEREF _Toc425423096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Authority’s decision</w:t>
      </w:r>
      <w:r>
        <w:tab/>
      </w:r>
      <w:r>
        <w:fldChar w:fldCharType="begin"/>
      </w:r>
      <w:r>
        <w:instrText xml:space="preserve"> PAGEREF _Toc425423097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Referral of certain applications to Minister</w:t>
      </w:r>
      <w:r>
        <w:tab/>
      </w:r>
      <w:r>
        <w:fldChar w:fldCharType="begin"/>
      </w:r>
      <w:r>
        <w:instrText xml:space="preserve"> PAGEREF _Toc425423098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Review of certain decisions</w:t>
      </w:r>
      <w:r>
        <w:tab/>
      </w:r>
      <w:r>
        <w:fldChar w:fldCharType="begin"/>
      </w:r>
      <w:r>
        <w:instrText xml:space="preserve"> PAGEREF _Toc425423099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Liability of officers for offence committed by body corporate</w:t>
      </w:r>
      <w:r>
        <w:tab/>
      </w:r>
      <w:r>
        <w:fldChar w:fldCharType="begin"/>
      </w:r>
      <w:r>
        <w:instrText xml:space="preserve"> PAGEREF _Toc425423100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to direct cessation or removal of unlawful development</w:t>
      </w:r>
      <w:r>
        <w:tab/>
      </w:r>
      <w:r>
        <w:fldChar w:fldCharType="begin"/>
      </w:r>
      <w:r>
        <w:instrText xml:space="preserve"> PAGEREF _Toc425423101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Powers of Minister to ensure that environmental conditions are met</w:t>
      </w:r>
      <w:r>
        <w:tab/>
      </w:r>
      <w:r>
        <w:fldChar w:fldCharType="begin"/>
      </w:r>
      <w:r>
        <w:instrText xml:space="preserve"> PAGEREF _Toc425423102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Compensation</w:t>
      </w:r>
      <w:r>
        <w:tab/>
      </w:r>
      <w:r>
        <w:fldChar w:fldCharType="begin"/>
      </w:r>
      <w:r>
        <w:instrText xml:space="preserve"> PAGEREF _Toc425423103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55</w:t>
      </w:r>
      <w:r>
        <w:rPr>
          <w:snapToGrid w:val="0"/>
        </w:rPr>
        <w:t>.</w:t>
      </w:r>
      <w:r>
        <w:rPr>
          <w:snapToGrid w:val="0"/>
        </w:rPr>
        <w:tab/>
        <w:t>Funds of Authority</w:t>
      </w:r>
      <w:r>
        <w:tab/>
      </w:r>
      <w:r>
        <w:fldChar w:fldCharType="begin"/>
      </w:r>
      <w:r>
        <w:instrText xml:space="preserve"> PAGEREF _Toc425423105 \h </w:instrText>
      </w:r>
      <w:r>
        <w:fldChar w:fldCharType="separate"/>
      </w:r>
      <w:r>
        <w:t>37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Investment</w:t>
      </w:r>
      <w:r>
        <w:tab/>
      </w:r>
      <w:r>
        <w:fldChar w:fldCharType="begin"/>
      </w:r>
      <w:r>
        <w:instrText xml:space="preserve"> PAGEREF _Toc425423106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Borrowing by Authority from Treasurer</w:t>
      </w:r>
      <w:r>
        <w:tab/>
      </w:r>
      <w:r>
        <w:fldChar w:fldCharType="begin"/>
      </w:r>
      <w:r>
        <w:instrText xml:space="preserve"> PAGEREF _Toc425423107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Borrowing by Authority generally</w:t>
      </w:r>
      <w:r>
        <w:tab/>
      </w:r>
      <w:r>
        <w:fldChar w:fldCharType="begin"/>
      </w:r>
      <w:r>
        <w:instrText xml:space="preserve"> PAGEREF _Toc425423108 \h </w:instrText>
      </w:r>
      <w:r>
        <w:fldChar w:fldCharType="separate"/>
      </w:r>
      <w:r>
        <w:t>38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Guarantee by Treasurer</w:t>
      </w:r>
      <w:r>
        <w:tab/>
      </w:r>
      <w:r>
        <w:fldChar w:fldCharType="begin"/>
      </w:r>
      <w:r>
        <w:instrText xml:space="preserve"> PAGEREF _Toc425423109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Charges for guarantees</w:t>
      </w:r>
      <w:r>
        <w:tab/>
      </w:r>
      <w:r>
        <w:fldChar w:fldCharType="begin"/>
      </w:r>
      <w:r>
        <w:instrText xml:space="preserve"> PAGEREF _Toc425423110 \h </w:instrText>
      </w:r>
      <w:r>
        <w:fldChar w:fldCharType="separate"/>
      </w:r>
      <w:r>
        <w:t>40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_Toc425423111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w:t>
      </w:r>
      <w:r>
        <w:tab/>
      </w:r>
      <w:r>
        <w:fldChar w:fldCharType="begin"/>
      </w:r>
      <w:r>
        <w:instrText xml:space="preserve"> PAGEREF _Toc425423112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63</w:t>
      </w:r>
      <w:r>
        <w:rPr>
          <w:snapToGrid w:val="0"/>
        </w:rPr>
        <w:t>.</w:t>
      </w:r>
      <w:r>
        <w:rPr>
          <w:snapToGrid w:val="0"/>
        </w:rPr>
        <w:tab/>
        <w:t>Community reference groups</w:t>
      </w:r>
      <w:r>
        <w:tab/>
      </w:r>
      <w:r>
        <w:fldChar w:fldCharType="begin"/>
      </w:r>
      <w:r>
        <w:instrText xml:space="preserve"> PAGEREF _Toc425423114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Modification of other laws</w:t>
      </w:r>
      <w:r>
        <w:tab/>
      </w:r>
      <w:r>
        <w:fldChar w:fldCharType="begin"/>
      </w:r>
      <w:r>
        <w:instrText xml:space="preserve"> PAGEREF _Toc425423115 \h </w:instrText>
      </w:r>
      <w:r>
        <w:fldChar w:fldCharType="separate"/>
      </w:r>
      <w:r>
        <w:t>41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Protection from liability</w:t>
      </w:r>
      <w:r>
        <w:tab/>
      </w:r>
      <w:r>
        <w:fldChar w:fldCharType="begin"/>
      </w:r>
      <w:r>
        <w:instrText xml:space="preserve"> PAGEREF _Toc425423116 \h </w:instrText>
      </w:r>
      <w:r>
        <w:fldChar w:fldCharType="separate"/>
      </w:r>
      <w:r>
        <w:t>42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Confidentiality</w:t>
      </w:r>
      <w:r>
        <w:tab/>
      </w:r>
      <w:r>
        <w:fldChar w:fldCharType="begin"/>
      </w:r>
      <w:r>
        <w:instrText xml:space="preserve"> PAGEREF _Toc425423117 \h </w:instrText>
      </w:r>
      <w:r>
        <w:fldChar w:fldCharType="separate"/>
      </w:r>
      <w:r>
        <w:t>42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Execution of documents by the Authority</w:t>
      </w:r>
      <w:r>
        <w:tab/>
      </w:r>
      <w:r>
        <w:fldChar w:fldCharType="begin"/>
      </w:r>
      <w:r>
        <w:instrText xml:space="preserve"> PAGEREF _Toc425423118 \h </w:instrText>
      </w:r>
      <w:r>
        <w:fldChar w:fldCharType="separate"/>
      </w:r>
      <w:r>
        <w:t>43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_Toc425423119 \h </w:instrText>
      </w:r>
      <w:r>
        <w:fldChar w:fldCharType="separate"/>
      </w:r>
      <w:r>
        <w:t>44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Review of Act</w:t>
      </w:r>
      <w:r>
        <w:tab/>
      </w:r>
      <w:r>
        <w:fldChar w:fldCharType="begin"/>
      </w:r>
      <w:r>
        <w:instrText xml:space="preserve"> PAGEREF _Toc425423120 \h </w:instrText>
      </w:r>
      <w:r>
        <w:fldChar w:fldCharType="separate"/>
      </w:r>
      <w:r>
        <w:t>44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Expiry of Act and related provisions</w:t>
      </w:r>
      <w:r>
        <w:tab/>
      </w:r>
      <w:r>
        <w:fldChar w:fldCharType="begin"/>
      </w:r>
      <w:r>
        <w:instrText xml:space="preserve"> PAGEREF _Toc425423121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Redevelopment area</w:t>
      </w:r>
    </w:p>
    <w:p>
      <w:pPr>
        <w:pStyle w:val="TOC2"/>
        <w:tabs>
          <w:tab w:val="right" w:leader="dot" w:pos="7077"/>
        </w:tabs>
        <w:rPr>
          <w:rFonts w:asciiTheme="minorHAnsi" w:eastAsiaTheme="minorEastAsia" w:hAnsiTheme="minorHAnsi" w:cstheme="minorBidi"/>
          <w:b w:val="0"/>
          <w:sz w:val="22"/>
          <w:szCs w:val="22"/>
        </w:rPr>
      </w:pPr>
      <w:r>
        <w:t>Schedule 2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_Toc425423125 \h </w:instrText>
      </w:r>
      <w:r>
        <w:fldChar w:fldCharType="separate"/>
      </w:r>
      <w:r>
        <w:t>49</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_Toc425423126 \h </w:instrText>
      </w:r>
      <w:r>
        <w:fldChar w:fldCharType="separate"/>
      </w:r>
      <w:r>
        <w:t>49</w:t>
      </w:r>
      <w:r>
        <w:fldChar w:fldCharType="end"/>
      </w:r>
    </w:p>
    <w:p>
      <w:pPr>
        <w:pStyle w:val="TOC8"/>
        <w:rPr>
          <w:rFonts w:asciiTheme="minorHAnsi" w:eastAsiaTheme="minorEastAsia" w:hAnsiTheme="minorHAnsi" w:cstheme="minorBidi"/>
          <w:szCs w:val="22"/>
        </w:rPr>
      </w:pPr>
      <w:r>
        <w:t>3.</w:t>
      </w:r>
      <w:r>
        <w:tab/>
        <w:t>Chairperson and deputy chairperson</w:t>
      </w:r>
      <w:r>
        <w:tab/>
      </w:r>
      <w:r>
        <w:fldChar w:fldCharType="begin"/>
      </w:r>
      <w:r>
        <w:instrText xml:space="preserve"> PAGEREF _Toc425423127 \h </w:instrText>
      </w:r>
      <w:r>
        <w:fldChar w:fldCharType="separate"/>
      </w:r>
      <w:r>
        <w:t>50</w:t>
      </w:r>
      <w:r>
        <w:fldChar w:fldCharType="end"/>
      </w:r>
    </w:p>
    <w:p>
      <w:pPr>
        <w:pStyle w:val="TOC8"/>
        <w:rPr>
          <w:rFonts w:asciiTheme="minorHAnsi" w:eastAsiaTheme="minorEastAsia" w:hAnsiTheme="minorHAnsi" w:cstheme="minorBidi"/>
          <w:szCs w:val="22"/>
        </w:rPr>
      </w:pPr>
      <w:r>
        <w:t>4.</w:t>
      </w:r>
      <w:r>
        <w:tab/>
        <w:t>Alternate members</w:t>
      </w:r>
      <w:r>
        <w:tab/>
      </w:r>
      <w:r>
        <w:fldChar w:fldCharType="begin"/>
      </w:r>
      <w:r>
        <w:instrText xml:space="preserve"> PAGEREF _Toc425423128 \h </w:instrText>
      </w:r>
      <w:r>
        <w:fldChar w:fldCharType="separate"/>
      </w:r>
      <w:r>
        <w:t>50</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_Toc425423129 \h </w:instrText>
      </w:r>
      <w:r>
        <w:fldChar w:fldCharType="separate"/>
      </w:r>
      <w:r>
        <w:t>51</w:t>
      </w:r>
      <w:r>
        <w:fldChar w:fldCharType="end"/>
      </w:r>
    </w:p>
    <w:p>
      <w:pPr>
        <w:pStyle w:val="TOC8"/>
        <w:rPr>
          <w:rFonts w:asciiTheme="minorHAnsi" w:eastAsiaTheme="minorEastAsia" w:hAnsiTheme="minorHAnsi" w:cstheme="minorBidi"/>
          <w:szCs w:val="22"/>
        </w:rPr>
      </w:pPr>
      <w:r>
        <w:t>6.</w:t>
      </w:r>
      <w:r>
        <w:tab/>
        <w:t>Resolution without meeting</w:t>
      </w:r>
      <w:r>
        <w:tab/>
      </w:r>
      <w:r>
        <w:fldChar w:fldCharType="begin"/>
      </w:r>
      <w:r>
        <w:instrText xml:space="preserve"> PAGEREF _Toc425423130 \h </w:instrText>
      </w:r>
      <w:r>
        <w:fldChar w:fldCharType="separate"/>
      </w:r>
      <w:r>
        <w:t>51</w:t>
      </w:r>
      <w:r>
        <w:fldChar w:fldCharType="end"/>
      </w:r>
    </w:p>
    <w:p>
      <w:pPr>
        <w:pStyle w:val="TOC8"/>
        <w:rPr>
          <w:rFonts w:asciiTheme="minorHAnsi" w:eastAsiaTheme="minorEastAsia" w:hAnsiTheme="minorHAnsi" w:cstheme="minorBidi"/>
          <w:szCs w:val="22"/>
        </w:rPr>
      </w:pPr>
      <w:r>
        <w:t>7.</w:t>
      </w:r>
      <w:r>
        <w:tab/>
        <w:t>Holding meetings remotely</w:t>
      </w:r>
      <w:r>
        <w:tab/>
      </w:r>
      <w:r>
        <w:fldChar w:fldCharType="begin"/>
      </w:r>
      <w:r>
        <w:instrText xml:space="preserve"> PAGEREF _Toc425423131 \h </w:instrText>
      </w:r>
      <w:r>
        <w:fldChar w:fldCharType="separate"/>
      </w:r>
      <w:r>
        <w:t>51</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_Toc425423132 \h </w:instrText>
      </w:r>
      <w:r>
        <w:fldChar w:fldCharType="separate"/>
      </w:r>
      <w:r>
        <w:t>51</w:t>
      </w:r>
      <w:r>
        <w:fldChar w:fldCharType="end"/>
      </w:r>
    </w:p>
    <w:p>
      <w:pPr>
        <w:pStyle w:val="TOC8"/>
        <w:rPr>
          <w:rFonts w:asciiTheme="minorHAnsi" w:eastAsiaTheme="minorEastAsia" w:hAnsiTheme="minorHAnsi" w:cstheme="minorBidi"/>
          <w:szCs w:val="22"/>
        </w:rPr>
      </w:pPr>
      <w:r>
        <w:t>9.</w:t>
      </w:r>
      <w:r>
        <w:tab/>
        <w:t>Committees</w:t>
      </w:r>
      <w:r>
        <w:tab/>
      </w:r>
      <w:r>
        <w:fldChar w:fldCharType="begin"/>
      </w:r>
      <w:r>
        <w:instrText xml:space="preserve"> PAGEREF _Toc425423133 \h </w:instrText>
      </w:r>
      <w:r>
        <w:fldChar w:fldCharType="separate"/>
      </w:r>
      <w:r>
        <w:t>52</w:t>
      </w:r>
      <w:r>
        <w:fldChar w:fldCharType="end"/>
      </w:r>
    </w:p>
    <w:p>
      <w:pPr>
        <w:pStyle w:val="TOC8"/>
        <w:rPr>
          <w:rFonts w:asciiTheme="minorHAnsi" w:eastAsiaTheme="minorEastAsia" w:hAnsiTheme="minorHAnsi" w:cstheme="minorBidi"/>
          <w:szCs w:val="22"/>
        </w:rPr>
      </w:pPr>
      <w:r>
        <w:t>10.</w:t>
      </w:r>
      <w:r>
        <w:tab/>
        <w:t>Board to determine own procedures</w:t>
      </w:r>
      <w:r>
        <w:tab/>
      </w:r>
      <w:r>
        <w:fldChar w:fldCharType="begin"/>
      </w:r>
      <w:r>
        <w:instrText xml:space="preserve"> PAGEREF _Toc425423134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11.</w:t>
      </w:r>
      <w:r>
        <w:tab/>
        <w:t>Disclosure of interests</w:t>
      </w:r>
      <w:r>
        <w:tab/>
      </w:r>
      <w:r>
        <w:fldChar w:fldCharType="begin"/>
      </w:r>
      <w:r>
        <w:instrText xml:space="preserve"> PAGEREF _Toc425423136 \h </w:instrText>
      </w:r>
      <w:r>
        <w:fldChar w:fldCharType="separate"/>
      </w:r>
      <w:r>
        <w:t>52</w:t>
      </w:r>
      <w:r>
        <w:fldChar w:fldCharType="end"/>
      </w:r>
    </w:p>
    <w:p>
      <w:pPr>
        <w:pStyle w:val="TOC8"/>
        <w:rPr>
          <w:rFonts w:asciiTheme="minorHAnsi" w:eastAsiaTheme="minorEastAsia" w:hAnsiTheme="minorHAnsi" w:cstheme="minorBidi"/>
          <w:szCs w:val="22"/>
        </w:rPr>
      </w:pPr>
      <w:r>
        <w:t>12.</w:t>
      </w:r>
      <w:r>
        <w:tab/>
        <w:t>Voting by interested members</w:t>
      </w:r>
      <w:r>
        <w:tab/>
      </w:r>
      <w:r>
        <w:fldChar w:fldCharType="begin"/>
      </w:r>
      <w:r>
        <w:instrText xml:space="preserve"> PAGEREF _Toc425423137 \h </w:instrText>
      </w:r>
      <w:r>
        <w:fldChar w:fldCharType="separate"/>
      </w:r>
      <w:r>
        <w:t>52</w:t>
      </w:r>
      <w:r>
        <w:fldChar w:fldCharType="end"/>
      </w:r>
    </w:p>
    <w:p>
      <w:pPr>
        <w:pStyle w:val="TOC8"/>
        <w:rPr>
          <w:rFonts w:asciiTheme="minorHAnsi" w:eastAsiaTheme="minorEastAsia" w:hAnsiTheme="minorHAnsi" w:cstheme="minorBidi"/>
          <w:szCs w:val="22"/>
        </w:rPr>
      </w:pPr>
      <w:r>
        <w:t>13.</w:t>
      </w:r>
      <w:r>
        <w:tab/>
        <w:t>Clause 12 may be declared inapplicable</w:t>
      </w:r>
      <w:r>
        <w:tab/>
      </w:r>
      <w:r>
        <w:fldChar w:fldCharType="begin"/>
      </w:r>
      <w:r>
        <w:instrText xml:space="preserve"> PAGEREF _Toc425423138 \h </w:instrText>
      </w:r>
      <w:r>
        <w:fldChar w:fldCharType="separate"/>
      </w:r>
      <w:r>
        <w:t>53</w:t>
      </w:r>
      <w:r>
        <w:fldChar w:fldCharType="end"/>
      </w:r>
    </w:p>
    <w:p>
      <w:pPr>
        <w:pStyle w:val="TOC8"/>
        <w:rPr>
          <w:rFonts w:asciiTheme="minorHAnsi" w:eastAsiaTheme="minorEastAsia" w:hAnsiTheme="minorHAnsi" w:cstheme="minorBidi"/>
          <w:szCs w:val="22"/>
        </w:rPr>
      </w:pPr>
      <w:r>
        <w:t>14.</w:t>
      </w:r>
      <w:r>
        <w:tab/>
        <w:t>Quorum where clause 12 applies</w:t>
      </w:r>
      <w:r>
        <w:tab/>
      </w:r>
      <w:r>
        <w:fldChar w:fldCharType="begin"/>
      </w:r>
      <w:r>
        <w:instrText xml:space="preserve"> PAGEREF _Toc425423139 \h </w:instrText>
      </w:r>
      <w:r>
        <w:fldChar w:fldCharType="separate"/>
      </w:r>
      <w:r>
        <w:t>53</w:t>
      </w:r>
      <w:r>
        <w:fldChar w:fldCharType="end"/>
      </w:r>
    </w:p>
    <w:p>
      <w:pPr>
        <w:pStyle w:val="TOC8"/>
        <w:rPr>
          <w:rFonts w:asciiTheme="minorHAnsi" w:eastAsiaTheme="minorEastAsia" w:hAnsiTheme="minorHAnsi" w:cstheme="minorBidi"/>
          <w:szCs w:val="22"/>
        </w:rPr>
      </w:pPr>
      <w:r>
        <w:t>15.</w:t>
      </w:r>
      <w:r>
        <w:tab/>
        <w:t>Minister may declare clauses 12 and 14 inapplicable</w:t>
      </w:r>
      <w:r>
        <w:tab/>
      </w:r>
      <w:r>
        <w:fldChar w:fldCharType="begin"/>
      </w:r>
      <w:r>
        <w:instrText xml:space="preserve"> PAGEREF _Toc425423140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_Toc425423142 \h </w:instrText>
      </w:r>
      <w:r>
        <w:fldChar w:fldCharType="separate"/>
      </w:r>
      <w:r>
        <w:t>54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400" w:after="1400"/>
      </w:pPr>
      <w:r>
        <w:t>Armadale Redevelopment Act 2001</w:t>
      </w:r>
    </w:p>
    <w:p>
      <w:pPr>
        <w:pStyle w:val="LongTitle"/>
        <w:suppressLineNumbers/>
      </w:pPr>
      <w:r>
        <w:rPr>
          <w:snapToGrid w:val="0"/>
        </w:rPr>
        <w:t>An Act to provide for the development and redevelopment of certain land in Armadale, to establish the Armadale Redevelopment Authority with planning, development control, economic and social development and other functions, and for related purposes</w:t>
      </w:r>
      <w:r>
        <w:t>.</w:t>
      </w:r>
    </w:p>
    <w:p>
      <w:pPr>
        <w:pStyle w:val="Heading2"/>
      </w:pPr>
      <w:bookmarkStart w:id="3" w:name="_Toc377996469"/>
      <w:bookmarkStart w:id="4" w:name="_Toc42542303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377996470"/>
      <w:bookmarkStart w:id="6" w:name="_Toc425423040"/>
      <w:r>
        <w:rPr>
          <w:rStyle w:val="CharSectno"/>
        </w:rPr>
        <w:t>1</w:t>
      </w:r>
      <w:r>
        <w:rPr>
          <w:snapToGrid w:val="0"/>
        </w:rPr>
        <w:t>.</w:t>
      </w:r>
      <w:r>
        <w:rPr>
          <w:snapToGrid w:val="0"/>
        </w:rPr>
        <w:tab/>
        <w:t>Short title</w:t>
      </w:r>
      <w:bookmarkEnd w:id="5"/>
      <w:bookmarkEnd w:id="6"/>
    </w:p>
    <w:p>
      <w:pPr>
        <w:pStyle w:val="Subsection"/>
        <w:ind w:right="850"/>
        <w:rPr>
          <w:snapToGrid w:val="0"/>
        </w:rPr>
      </w:pPr>
      <w:r>
        <w:rPr>
          <w:snapToGrid w:val="0"/>
        </w:rPr>
        <w:tab/>
      </w:r>
      <w:r>
        <w:rPr>
          <w:snapToGrid w:val="0"/>
        </w:rPr>
        <w:tab/>
        <w:t>This Act may be cited as the</w:t>
      </w:r>
      <w:r>
        <w:rPr>
          <w:i/>
          <w:snapToGrid w:val="0"/>
        </w:rPr>
        <w:t xml:space="preserve"> Armadale Redevelopment Act 2001</w:t>
      </w:r>
      <w:r>
        <w:rPr>
          <w:iCs/>
          <w:snapToGrid w:val="0"/>
          <w:vertAlign w:val="superscript"/>
        </w:rPr>
        <w:t> 1</w:t>
      </w:r>
      <w:r>
        <w:rPr>
          <w:snapToGrid w:val="0"/>
        </w:rPr>
        <w:t>.</w:t>
      </w:r>
    </w:p>
    <w:p>
      <w:pPr>
        <w:pStyle w:val="Heading5"/>
        <w:rPr>
          <w:snapToGrid w:val="0"/>
        </w:rPr>
      </w:pPr>
      <w:bookmarkStart w:id="7" w:name="_Toc377996471"/>
      <w:bookmarkStart w:id="8" w:name="_Toc425423041"/>
      <w:r>
        <w:rPr>
          <w:rStyle w:val="CharSectno"/>
        </w:rPr>
        <w:t>2</w:t>
      </w:r>
      <w:r>
        <w:rPr>
          <w:snapToGrid w:val="0"/>
        </w:rPr>
        <w:t>.</w:t>
      </w:r>
      <w:r>
        <w:rPr>
          <w:snapToGrid w:val="0"/>
        </w:rPr>
        <w:tab/>
        <w:t>Commencement</w:t>
      </w:r>
      <w:bookmarkEnd w:id="7"/>
      <w:bookmarkEnd w:id="8"/>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9" w:name="_Toc377996472"/>
      <w:bookmarkStart w:id="10" w:name="_Toc425423042"/>
      <w:r>
        <w:rPr>
          <w:rStyle w:val="CharSectno"/>
        </w:rPr>
        <w:t>3</w:t>
      </w:r>
      <w:r>
        <w:rPr>
          <w:snapToGrid w:val="0"/>
        </w:rPr>
        <w:t>.</w:t>
      </w:r>
      <w:r>
        <w:rPr>
          <w:snapToGrid w:val="0"/>
        </w:rPr>
        <w:tab/>
        <w:t>Terms used in this Act</w:t>
      </w:r>
      <w:bookmarkEnd w:id="9"/>
      <w:bookmarkEnd w:id="10"/>
    </w:p>
    <w:p>
      <w:pPr>
        <w:pStyle w:val="Subsection"/>
      </w:pPr>
      <w:r>
        <w:tab/>
      </w:r>
      <w:r>
        <w:tab/>
        <w:t>In this Act, unless the contrary intention appears —</w:t>
      </w:r>
    </w:p>
    <w:p>
      <w:pPr>
        <w:pStyle w:val="Defstart"/>
      </w:pPr>
      <w:r>
        <w:tab/>
      </w:r>
      <w:r>
        <w:rPr>
          <w:rStyle w:val="CharDefText"/>
        </w:rPr>
        <w:t>Account</w:t>
      </w:r>
      <w:r>
        <w:t xml:space="preserve"> means the Armadale Redevelopment Authority Account referred to in section 55;</w:t>
      </w:r>
    </w:p>
    <w:p>
      <w:pPr>
        <w:pStyle w:val="Defstart"/>
      </w:pPr>
      <w:r>
        <w:tab/>
      </w:r>
      <w:r>
        <w:rPr>
          <w:rStyle w:val="CharDefText"/>
        </w:rPr>
        <w:t>acquire</w:t>
      </w:r>
      <w:r>
        <w:t xml:space="preserve"> includes take on lease;</w:t>
      </w:r>
    </w:p>
    <w:p>
      <w:pPr>
        <w:pStyle w:val="Defstart"/>
      </w:pPr>
      <w:r>
        <w:tab/>
      </w:r>
      <w:r>
        <w:rPr>
          <w:rStyle w:val="CharDefText"/>
        </w:rPr>
        <w:t>alternate member</w:t>
      </w:r>
      <w:r>
        <w:t xml:space="preserve"> means a person appointed under clause 4(1) of Schedule 2;</w:t>
      </w:r>
    </w:p>
    <w:p>
      <w:pPr>
        <w:pStyle w:val="Defstart"/>
      </w:pPr>
      <w:r>
        <w:tab/>
      </w:r>
      <w:r>
        <w:rPr>
          <w:rStyle w:val="CharDefText"/>
        </w:rPr>
        <w:t>Armadale</w:t>
      </w:r>
      <w:r>
        <w:t xml:space="preserve"> means the local government district of Armadale;</w:t>
      </w:r>
    </w:p>
    <w:p>
      <w:pPr>
        <w:pStyle w:val="Defstart"/>
      </w:pPr>
      <w:r>
        <w:tab/>
      </w:r>
      <w:r>
        <w:rPr>
          <w:rStyle w:val="CharDefText"/>
        </w:rPr>
        <w:t>Authority</w:t>
      </w:r>
      <w:r>
        <w:t xml:space="preserve"> means the Armadale Redevelopment Authority;</w:t>
      </w:r>
    </w:p>
    <w:p>
      <w:pPr>
        <w:pStyle w:val="Defstart"/>
      </w:pPr>
      <w:r>
        <w:tab/>
      </w:r>
      <w:r>
        <w:rPr>
          <w:rStyle w:val="CharDefText"/>
        </w:rPr>
        <w:t>board</w:t>
      </w:r>
      <w:r>
        <w:t xml:space="preserve"> means the board of management provided for in section 7;</w:t>
      </w:r>
    </w:p>
    <w:p>
      <w:pPr>
        <w:pStyle w:val="Defstart"/>
      </w:pPr>
      <w:r>
        <w:tab/>
      </w:r>
      <w:r>
        <w:rPr>
          <w:rStyle w:val="CharDefText"/>
        </w:rPr>
        <w:t>chairperson</w:t>
      </w:r>
      <w:r>
        <w:t xml:space="preserve"> means the chairperson of the board;</w:t>
      </w:r>
    </w:p>
    <w:p>
      <w:pPr>
        <w:pStyle w:val="Defstart"/>
      </w:pPr>
      <w:r>
        <w:tab/>
      </w:r>
      <w:r>
        <w:rPr>
          <w:rStyle w:val="CharDefText"/>
        </w:rPr>
        <w:t>committee</w:t>
      </w:r>
      <w:r>
        <w:t xml:space="preserve"> means a committee established under clause 9 of Schedule 2;</w:t>
      </w:r>
    </w:p>
    <w:p>
      <w:pPr>
        <w:pStyle w:val="Defstart"/>
      </w:pPr>
      <w:r>
        <w:tab/>
      </w:r>
      <w:r>
        <w:rPr>
          <w:rStyle w:val="CharDefText"/>
        </w:rPr>
        <w:t>deputy chairperson</w:t>
      </w:r>
      <w:r>
        <w:t xml:space="preserve"> means the deputy chairperson of the board;</w:t>
      </w:r>
    </w:p>
    <w:p>
      <w:pPr>
        <w:pStyle w:val="Defstart"/>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68 not to constitute development;</w:t>
      </w:r>
    </w:p>
    <w:p>
      <w:pPr>
        <w:pStyle w:val="Defstart"/>
      </w:pPr>
      <w:r>
        <w:tab/>
      </w:r>
      <w:r>
        <w:rPr>
          <w:rStyle w:val="CharDefText"/>
        </w:rPr>
        <w:t>dispose of</w:t>
      </w:r>
      <w:r>
        <w:t xml:space="preserve"> includes sell, lease, let, grant a licence and grant any easement or right of way;</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interest in land</w:t>
      </w:r>
      <w:r>
        <w:t xml:space="preserve"> includes an easement, right or power affecting land;</w:t>
      </w:r>
    </w:p>
    <w:p>
      <w:pPr>
        <w:pStyle w:val="Defstart"/>
      </w:pPr>
      <w:r>
        <w:tab/>
      </w:r>
      <w:r>
        <w:rPr>
          <w:rStyle w:val="CharDefText"/>
        </w:rPr>
        <w:t>land</w:t>
      </w:r>
      <w:r>
        <w:t xml:space="preserve"> includes a legal or equitable estate or interest in land;</w:t>
      </w:r>
    </w:p>
    <w:p>
      <w:pPr>
        <w:pStyle w:val="Defstart"/>
      </w:pPr>
      <w:r>
        <w:tab/>
      </w:r>
      <w:r>
        <w:rPr>
          <w:rStyle w:val="CharDefText"/>
        </w:rPr>
        <w:t>member</w:t>
      </w:r>
      <w:r>
        <w:t xml:space="preserve"> means a member of the board and except in clauses 1, 2 and 4 of Schedule 2, includes an alternate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Planning Commission</w:t>
      </w:r>
      <w:r>
        <w:t xml:space="preserve"> means the Western Australian Planning Commission established by section 7 of the </w:t>
      </w:r>
      <w:r>
        <w:rPr>
          <w:i/>
        </w:rPr>
        <w:t>Planning and Development Act 2005</w:t>
      </w:r>
      <w:r>
        <w: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has the meaning given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staff member</w:t>
      </w:r>
      <w:r>
        <w:t xml:space="preserve"> means an officer or employee referred to in section 11(1) or a person engaged under section 12.</w:t>
      </w:r>
    </w:p>
    <w:p>
      <w:pPr>
        <w:pStyle w:val="Footnotesection"/>
      </w:pPr>
      <w:r>
        <w:tab/>
        <w:t>[Section 3 amended by No. 38 of 2005 s. 15.]</w:t>
      </w:r>
    </w:p>
    <w:p>
      <w:pPr>
        <w:pStyle w:val="Heading5"/>
        <w:rPr>
          <w:snapToGrid w:val="0"/>
        </w:rPr>
      </w:pPr>
      <w:bookmarkStart w:id="11" w:name="_Toc377996473"/>
      <w:bookmarkStart w:id="12" w:name="_Toc425423043"/>
      <w:r>
        <w:rPr>
          <w:rStyle w:val="CharSectno"/>
        </w:rPr>
        <w:t>4</w:t>
      </w:r>
      <w:r>
        <w:rPr>
          <w:snapToGrid w:val="0"/>
        </w:rPr>
        <w:t>.</w:t>
      </w:r>
      <w:r>
        <w:rPr>
          <w:snapToGrid w:val="0"/>
        </w:rPr>
        <w:tab/>
        <w:t>Redevelopment area defined</w:t>
      </w:r>
      <w:bookmarkEnd w:id="11"/>
      <w:bookmarkEnd w:id="12"/>
    </w:p>
    <w:p>
      <w:pPr>
        <w:pStyle w:val="Subsection"/>
      </w:pPr>
      <w:r>
        <w:tab/>
        <w:t>(1)</w:t>
      </w:r>
      <w:r>
        <w:tab/>
        <w:t>For the purposes of this Act the redevelopment area is the land described in Schedule 1.</w:t>
      </w:r>
    </w:p>
    <w:p>
      <w:pPr>
        <w:pStyle w:val="Subsection"/>
      </w:pPr>
      <w:r>
        <w:tab/>
        <w:t>(2)</w:t>
      </w:r>
      <w:r>
        <w:tab/>
        <w:t>Regulations may be made under section 68 amending Schedule 1 —</w:t>
      </w:r>
    </w:p>
    <w:p>
      <w:pPr>
        <w:pStyle w:val="Indenta"/>
      </w:pPr>
      <w:r>
        <w:tab/>
        <w:t>(a)</w:t>
      </w:r>
      <w:r>
        <w:tab/>
        <w:t>by adding to the redevelopment area any land that is in Armadale or by subtracting any land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must consult with the council of the City of </w:t>
      </w:r>
      <w:smartTag w:uri="urn:schemas-microsoft-com:office:smarttags" w:element="place">
        <w:smartTag w:uri="urn:schemas-microsoft-com:office:smarttags" w:element="City">
          <w:r>
            <w:t>Armadale</w:t>
          </w:r>
        </w:smartTag>
      </w:smartTag>
      <w:r>
        <w:t>.</w:t>
      </w:r>
    </w:p>
    <w:p>
      <w:pPr>
        <w:pStyle w:val="Subsection"/>
      </w:pPr>
      <w:r>
        <w:tab/>
        <w:t>(3)</w:t>
      </w:r>
      <w:r>
        <w:tab/>
        <w:t xml:space="preserve">When regulations referred to in subsection (2) that add land to the redevelopment area are laid before each House of Parliament under section 42 of the </w:t>
      </w:r>
      <w:r>
        <w:rPr>
          <w:i/>
        </w:rPr>
        <w:t>Interpretation Act 1984</w:t>
      </w:r>
      <w:r>
        <w:t>, they must be accompanied by an explanatory memorandum showing how and why it is intended to amend the redevelopment area in respect of the land that is added.</w:t>
      </w:r>
    </w:p>
    <w:p>
      <w:pPr>
        <w:pStyle w:val="Subsection"/>
      </w:pPr>
      <w:r>
        <w:tab/>
        <w:t>(4)</w:t>
      </w:r>
      <w:r>
        <w:tab/>
        <w:t>Regulations referred to in subsection (2) may provide for the substitution of a plan for a plan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rPr>
          <w:snapToGrid w:val="0"/>
        </w:rPr>
      </w:pPr>
      <w:bookmarkStart w:id="13" w:name="_Toc377996474"/>
      <w:bookmarkStart w:id="14" w:name="_Toc425423044"/>
      <w:r>
        <w:rPr>
          <w:rStyle w:val="CharSectno"/>
        </w:rPr>
        <w:t>5</w:t>
      </w:r>
      <w:r>
        <w:rPr>
          <w:snapToGrid w:val="0"/>
        </w:rPr>
        <w:t>.</w:t>
      </w:r>
      <w:r>
        <w:rPr>
          <w:snapToGrid w:val="0"/>
        </w:rPr>
        <w:tab/>
        <w:t>Transitional provisions where area amended</w:t>
      </w:r>
      <w:bookmarkEnd w:id="13"/>
      <w:bookmarkEnd w:id="14"/>
    </w:p>
    <w:p>
      <w:pPr>
        <w:pStyle w:val="Subsection"/>
      </w:pPr>
      <w:r>
        <w:tab/>
        <w:t>(1)</w:t>
      </w:r>
      <w:r>
        <w:tab/>
        <w:t>A redevelopment scheme does not extend to any area that becomes part of the redevelopment area under section 4(2) except by virtue of an amendment to the scheme under section 35.</w:t>
      </w:r>
    </w:p>
    <w:p>
      <w:pPr>
        <w:pStyle w:val="Subsection"/>
      </w:pPr>
      <w:r>
        <w:tab/>
        <w:t>(2)</w:t>
      </w:r>
      <w:r>
        <w:tab/>
        <w:t>On and after the day on which an area that is added to the redevelopment area under section 4(2) becomes subject to the redevelopment scheme, the planning schemes (as defined in section 43(1)) are repealed in relation to that area.</w:t>
      </w:r>
    </w:p>
    <w:p>
      <w:pPr>
        <w:pStyle w:val="Subsection"/>
      </w:pPr>
      <w:r>
        <w:tab/>
        <w:t>(3)</w:t>
      </w:r>
      <w:r>
        <w:tab/>
        <w:t>If land is subtracted from the redevelopment area under section 4(2)(a), the redevelopment scheme ceases to apply to that land.</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or improvement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 No. 28 of 2010 s. 28(2).]</w:t>
      </w:r>
    </w:p>
    <w:p>
      <w:pPr>
        <w:pStyle w:val="Heading2"/>
      </w:pPr>
      <w:bookmarkStart w:id="15" w:name="_Toc377996475"/>
      <w:bookmarkStart w:id="16" w:name="_Toc425423045"/>
      <w:r>
        <w:rPr>
          <w:rStyle w:val="CharPartNo"/>
        </w:rPr>
        <w:t>Part 2</w:t>
      </w:r>
      <w:r>
        <w:t xml:space="preserve"> — </w:t>
      </w:r>
      <w:r>
        <w:rPr>
          <w:rStyle w:val="CharPartText"/>
        </w:rPr>
        <w:t>Armadale Redevelopment Authority</w:t>
      </w:r>
      <w:bookmarkEnd w:id="15"/>
      <w:bookmarkEnd w:id="16"/>
    </w:p>
    <w:p>
      <w:pPr>
        <w:pStyle w:val="Heading3"/>
      </w:pPr>
      <w:bookmarkStart w:id="17" w:name="_Toc377996476"/>
      <w:bookmarkStart w:id="18" w:name="_Toc425423046"/>
      <w:r>
        <w:rPr>
          <w:rStyle w:val="CharDivNo"/>
        </w:rPr>
        <w:t>Division 1</w:t>
      </w:r>
      <w:r>
        <w:t xml:space="preserve"> — </w:t>
      </w:r>
      <w:r>
        <w:rPr>
          <w:rStyle w:val="CharDivText"/>
        </w:rPr>
        <w:t>Establishment of Authority</w:t>
      </w:r>
      <w:bookmarkEnd w:id="17"/>
      <w:bookmarkEnd w:id="18"/>
    </w:p>
    <w:p>
      <w:pPr>
        <w:pStyle w:val="Heading5"/>
        <w:rPr>
          <w:snapToGrid w:val="0"/>
        </w:rPr>
      </w:pPr>
      <w:bookmarkStart w:id="19" w:name="_Toc377996477"/>
      <w:bookmarkStart w:id="20" w:name="_Toc425423047"/>
      <w:r>
        <w:rPr>
          <w:rStyle w:val="CharSectno"/>
        </w:rPr>
        <w:t>6</w:t>
      </w:r>
      <w:r>
        <w:rPr>
          <w:snapToGrid w:val="0"/>
        </w:rPr>
        <w:t>.</w:t>
      </w:r>
      <w:r>
        <w:rPr>
          <w:snapToGrid w:val="0"/>
        </w:rPr>
        <w:tab/>
        <w:t>Authority established</w:t>
      </w:r>
      <w:bookmarkEnd w:id="19"/>
      <w:bookmarkEnd w:id="20"/>
    </w:p>
    <w:p>
      <w:pPr>
        <w:pStyle w:val="Subsection"/>
      </w:pPr>
      <w:r>
        <w:tab/>
        <w:t>(1)</w:t>
      </w:r>
      <w:r>
        <w:tab/>
        <w:t>A body called the Armadale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 xml:space="preserve">A trading name can be —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Subsection"/>
      </w:pPr>
      <w:r>
        <w:tab/>
        <w:t>(6)</w:t>
      </w:r>
      <w:r>
        <w:tab/>
        <w:t>The Authority is an agent of the Crown in right of the State and, except as provided in section 13, enjoys the status, immunities and privileges of the Crown.</w:t>
      </w:r>
    </w:p>
    <w:p>
      <w:pPr>
        <w:pStyle w:val="Heading5"/>
        <w:rPr>
          <w:snapToGrid w:val="0"/>
        </w:rPr>
      </w:pPr>
      <w:bookmarkStart w:id="21" w:name="_Toc377996478"/>
      <w:bookmarkStart w:id="22" w:name="_Toc425423048"/>
      <w:r>
        <w:rPr>
          <w:rStyle w:val="CharSectno"/>
        </w:rPr>
        <w:t>7</w:t>
      </w:r>
      <w:r>
        <w:rPr>
          <w:snapToGrid w:val="0"/>
        </w:rPr>
        <w:t>.</w:t>
      </w:r>
      <w:r>
        <w:rPr>
          <w:snapToGrid w:val="0"/>
        </w:rPr>
        <w:tab/>
        <w:t>Board of management</w:t>
      </w:r>
      <w:bookmarkEnd w:id="21"/>
      <w:bookmarkEnd w:id="22"/>
    </w:p>
    <w:p>
      <w:pPr>
        <w:pStyle w:val="Subsection"/>
      </w:pPr>
      <w:r>
        <w:tab/>
        <w:t>(1)</w:t>
      </w:r>
      <w:r>
        <w:tab/>
        <w:t xml:space="preserve">In this section — </w:t>
      </w:r>
    </w:p>
    <w:p>
      <w:pPr>
        <w:pStyle w:val="Defstart"/>
      </w:pPr>
      <w:r>
        <w:tab/>
      </w:r>
      <w:r>
        <w:rPr>
          <w:rStyle w:val="CharDefText"/>
        </w:rPr>
        <w:t>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(2)</w:t>
      </w:r>
      <w:r>
        <w:tab/>
        <w:t>The Authority is to have a board of management comprising 6 persons appointed in writing by the Minister of whom —</w:t>
      </w:r>
    </w:p>
    <w:p>
      <w:pPr>
        <w:pStyle w:val="Indenta"/>
      </w:pPr>
      <w:r>
        <w:tab/>
        <w:t>(a)</w:t>
      </w:r>
      <w:r>
        <w:tab/>
        <w:t>4 are to be persons who, in the opinion of the Minister, have a relevant qualification; and</w:t>
      </w:r>
    </w:p>
    <w:p>
      <w:pPr>
        <w:pStyle w:val="Indenta"/>
      </w:pPr>
      <w:r>
        <w:tab/>
        <w:t>(b)</w:t>
      </w:r>
      <w:r>
        <w:tab/>
        <w:t xml:space="preserve">2 are to be members of the council of the City of </w:t>
      </w:r>
      <w:smartTag w:uri="urn:schemas-microsoft-com:office:smarttags" w:element="place">
        <w:smartTag w:uri="urn:schemas-microsoft-com:office:smarttags" w:element="City">
          <w:r>
            <w:t>Armadale</w:t>
          </w:r>
        </w:smartTag>
      </w:smartTag>
      <w:r>
        <w:t xml:space="preserve"> nominated by that council.</w:t>
      </w:r>
    </w:p>
    <w:p>
      <w:pPr>
        <w:pStyle w:val="Subsection"/>
      </w:pPr>
      <w:r>
        <w:tab/>
        <w:t>(3)</w:t>
      </w:r>
      <w:r>
        <w:tab/>
        <w:t>As far as is practicable, the membership of the board is to comprise persons who between them have knowledge or experience covering all the fields mentioned in subsection (1).</w:t>
      </w:r>
    </w:p>
    <w:p>
      <w:pPr>
        <w:pStyle w:val="Subsection"/>
      </w:pPr>
      <w:r>
        <w:tab/>
        <w:t>(4)</w:t>
      </w:r>
      <w:r>
        <w:tab/>
        <w:t>The board is the governing body of the Authority and, in the name of the Authority, is to perform the functions of the Authority under this Act.</w:t>
      </w:r>
    </w:p>
    <w:p>
      <w:pPr>
        <w:pStyle w:val="Heading5"/>
        <w:rPr>
          <w:snapToGrid w:val="0"/>
        </w:rPr>
      </w:pPr>
      <w:bookmarkStart w:id="23" w:name="_Toc377996479"/>
      <w:bookmarkStart w:id="24" w:name="_Toc425423049"/>
      <w:r>
        <w:rPr>
          <w:rStyle w:val="CharSectno"/>
        </w:rPr>
        <w:t>8</w:t>
      </w:r>
      <w:r>
        <w:rPr>
          <w:snapToGrid w:val="0"/>
        </w:rPr>
        <w:t>.</w:t>
      </w:r>
      <w:r>
        <w:rPr>
          <w:snapToGrid w:val="0"/>
        </w:rPr>
        <w:tab/>
        <w:t>Chairperson and deputy chairperson</w:t>
      </w:r>
      <w:bookmarkEnd w:id="23"/>
      <w:bookmarkEnd w:id="24"/>
    </w:p>
    <w:p>
      <w:pPr>
        <w:pStyle w:val="Subsection"/>
      </w:pPr>
      <w:r>
        <w:tab/>
        <w:t>(1)</w:t>
      </w:r>
      <w:r>
        <w:tab/>
        <w:t>The Minister is to appoint a member of the board appointed under section 7(2)(a) to be the chairperson of the Authority.</w:t>
      </w:r>
    </w:p>
    <w:p>
      <w:pPr>
        <w:pStyle w:val="Subsection"/>
      </w:pPr>
      <w:r>
        <w:tab/>
        <w:t>(2)</w:t>
      </w:r>
      <w:r>
        <w:tab/>
        <w:t>The Minister is to appoint another member of the board to be the deputy chairperson of the Authority.</w:t>
      </w:r>
    </w:p>
    <w:p>
      <w:pPr>
        <w:pStyle w:val="Heading5"/>
        <w:rPr>
          <w:snapToGrid w:val="0"/>
        </w:rPr>
      </w:pPr>
      <w:bookmarkStart w:id="25" w:name="_Toc377996480"/>
      <w:bookmarkStart w:id="26" w:name="_Toc425423050"/>
      <w:r>
        <w:rPr>
          <w:rStyle w:val="CharSectno"/>
        </w:rPr>
        <w:t>9</w:t>
      </w:r>
      <w:r>
        <w:rPr>
          <w:snapToGrid w:val="0"/>
        </w:rPr>
        <w:t>.</w:t>
      </w:r>
      <w:r>
        <w:rPr>
          <w:snapToGrid w:val="0"/>
        </w:rPr>
        <w:tab/>
        <w:t>Constitution and proceedings</w:t>
      </w:r>
      <w:bookmarkEnd w:id="25"/>
      <w:bookmarkEnd w:id="26"/>
    </w:p>
    <w:p>
      <w:pPr>
        <w:pStyle w:val="Subsection"/>
      </w:pPr>
      <w:r>
        <w:tab/>
      </w:r>
      <w:r>
        <w:tab/>
        <w:t>Schedule 2 has effect with respect to the board and its members.</w:t>
      </w:r>
    </w:p>
    <w:p>
      <w:pPr>
        <w:pStyle w:val="Heading5"/>
        <w:rPr>
          <w:snapToGrid w:val="0"/>
        </w:rPr>
      </w:pPr>
      <w:bookmarkStart w:id="27" w:name="_Toc377996481"/>
      <w:bookmarkStart w:id="28" w:name="_Toc425423051"/>
      <w:r>
        <w:rPr>
          <w:rStyle w:val="CharSectno"/>
        </w:rPr>
        <w:t>10</w:t>
      </w:r>
      <w:r>
        <w:rPr>
          <w:snapToGrid w:val="0"/>
        </w:rPr>
        <w:t>.</w:t>
      </w:r>
      <w:r>
        <w:rPr>
          <w:snapToGrid w:val="0"/>
        </w:rPr>
        <w:tab/>
        <w:t>Remuneration and expenses of members</w:t>
      </w:r>
      <w:bookmarkEnd w:id="27"/>
      <w:bookmarkEnd w:id="28"/>
    </w:p>
    <w:p>
      <w:pPr>
        <w:pStyle w:val="Subsection"/>
      </w:pPr>
      <w:r>
        <w:tab/>
      </w:r>
      <w:r>
        <w:tab/>
        <w:t>A member is to be paid the remuneration and travelling and other allowances that are determined in his or her case by the Minister on the recommendation of the Public Sector Commissioner.</w:t>
      </w:r>
    </w:p>
    <w:p>
      <w:pPr>
        <w:pStyle w:val="Footnotesection"/>
      </w:pPr>
      <w:r>
        <w:tab/>
        <w:t>[Section 10 amended by No. 39 of 2010 s. 89.]</w:t>
      </w:r>
    </w:p>
    <w:p>
      <w:pPr>
        <w:pStyle w:val="Heading3"/>
      </w:pPr>
      <w:bookmarkStart w:id="29" w:name="_Toc377996482"/>
      <w:bookmarkStart w:id="30" w:name="_Toc425423052"/>
      <w:r>
        <w:rPr>
          <w:rStyle w:val="CharDivNo"/>
        </w:rPr>
        <w:t>Division 2</w:t>
      </w:r>
      <w:r>
        <w:t xml:space="preserve"> — </w:t>
      </w:r>
      <w:r>
        <w:rPr>
          <w:rStyle w:val="CharDivText"/>
        </w:rPr>
        <w:t>Staff and facilities</w:t>
      </w:r>
      <w:bookmarkEnd w:id="29"/>
      <w:bookmarkEnd w:id="30"/>
    </w:p>
    <w:p>
      <w:pPr>
        <w:pStyle w:val="Heading5"/>
        <w:rPr>
          <w:snapToGrid w:val="0"/>
        </w:rPr>
      </w:pPr>
      <w:bookmarkStart w:id="31" w:name="_Toc377996483"/>
      <w:bookmarkStart w:id="32" w:name="_Toc425423053"/>
      <w:r>
        <w:rPr>
          <w:rStyle w:val="CharSectno"/>
        </w:rPr>
        <w:t>11</w:t>
      </w:r>
      <w:r>
        <w:rPr>
          <w:snapToGrid w:val="0"/>
        </w:rPr>
        <w:t>.</w:t>
      </w:r>
      <w:r>
        <w:rPr>
          <w:snapToGrid w:val="0"/>
        </w:rPr>
        <w:tab/>
        <w:t>Use of government staff and facilities</w:t>
      </w:r>
      <w:bookmarkEnd w:id="31"/>
      <w:bookmarkEnd w:id="32"/>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department of the Public Service principally assisting the Minister in the administration of this Act; or</w:t>
      </w:r>
    </w:p>
    <w:p>
      <w:pPr>
        <w:pStyle w:val="Indenta"/>
      </w:pPr>
      <w:r>
        <w:tab/>
        <w:t>(b)</w:t>
      </w:r>
      <w:r>
        <w:tab/>
        <w:t>in an agency or instrumentality established or constituted by or under any other Act administered by the Minister.</w:t>
      </w:r>
    </w:p>
    <w:p>
      <w:pPr>
        <w:pStyle w:val="Subsection"/>
      </w:pPr>
      <w:r>
        <w:tab/>
        <w:t>(2)</w:t>
      </w:r>
      <w:r>
        <w:tab/>
        <w:t>The Authority may by arrangement with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Authority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Heading5"/>
        <w:rPr>
          <w:snapToGrid w:val="0"/>
        </w:rPr>
      </w:pPr>
      <w:bookmarkStart w:id="33" w:name="_Toc377996484"/>
      <w:bookmarkStart w:id="34" w:name="_Toc425423054"/>
      <w:r>
        <w:rPr>
          <w:rStyle w:val="CharSectno"/>
        </w:rPr>
        <w:t>12</w:t>
      </w:r>
      <w:r>
        <w:rPr>
          <w:snapToGrid w:val="0"/>
        </w:rPr>
        <w:t>.</w:t>
      </w:r>
      <w:r>
        <w:rPr>
          <w:snapToGrid w:val="0"/>
        </w:rPr>
        <w:tab/>
        <w:t>Consultants</w:t>
      </w:r>
      <w:bookmarkEnd w:id="33"/>
      <w:bookmarkEnd w:id="34"/>
    </w:p>
    <w:p>
      <w:pPr>
        <w:pStyle w:val="Subsection"/>
      </w:pPr>
      <w:r>
        <w:tab/>
      </w:r>
      <w:r>
        <w:tab/>
        <w:t>The Authority may engage persons under contracts for services to provide such professional, technical or other assistance as it considers necessary for the performance of its functions under this Act.</w:t>
      </w:r>
    </w:p>
    <w:p>
      <w:pPr>
        <w:pStyle w:val="Heading2"/>
      </w:pPr>
      <w:bookmarkStart w:id="35" w:name="_Toc377996485"/>
      <w:bookmarkStart w:id="36" w:name="_Toc425423055"/>
      <w:r>
        <w:rPr>
          <w:rStyle w:val="CharPartNo"/>
        </w:rPr>
        <w:t>Part 3</w:t>
      </w:r>
      <w:r>
        <w:rPr>
          <w:rStyle w:val="CharDivNo"/>
        </w:rPr>
        <w:t xml:space="preserve"> </w:t>
      </w:r>
      <w:r>
        <w:t>—</w:t>
      </w:r>
      <w:r>
        <w:rPr>
          <w:rStyle w:val="CharDivText"/>
        </w:rPr>
        <w:t xml:space="preserve"> </w:t>
      </w:r>
      <w:r>
        <w:rPr>
          <w:rStyle w:val="CharPartText"/>
        </w:rPr>
        <w:t>Functions and powers</w:t>
      </w:r>
      <w:bookmarkEnd w:id="35"/>
      <w:bookmarkEnd w:id="36"/>
    </w:p>
    <w:p>
      <w:pPr>
        <w:pStyle w:val="Heading5"/>
        <w:rPr>
          <w:snapToGrid w:val="0"/>
        </w:rPr>
      </w:pPr>
      <w:bookmarkStart w:id="37" w:name="_Toc377996486"/>
      <w:bookmarkStart w:id="38" w:name="_Toc425423056"/>
      <w:r>
        <w:rPr>
          <w:rStyle w:val="CharSectno"/>
        </w:rPr>
        <w:t>13</w:t>
      </w:r>
      <w:r>
        <w:rPr>
          <w:snapToGrid w:val="0"/>
        </w:rPr>
        <w:t>.</w:t>
      </w:r>
      <w:r>
        <w:rPr>
          <w:snapToGrid w:val="0"/>
        </w:rPr>
        <w:tab/>
        <w:t>Compliance with written laws</w:t>
      </w:r>
      <w:bookmarkEnd w:id="37"/>
      <w:bookmarkEnd w:id="38"/>
    </w:p>
    <w:p>
      <w:pPr>
        <w:pStyle w:val="Subsection"/>
      </w:pPr>
      <w:r>
        <w:tab/>
      </w:r>
      <w:r>
        <w:tab/>
        <w:t>Subject to sections 14 and 17(8), nothing in this Act is to be read as conferring on the Authority in the performance of its functions any immunity from the operation of any written law.</w:t>
      </w:r>
    </w:p>
    <w:p>
      <w:pPr>
        <w:pStyle w:val="Heading5"/>
        <w:rPr>
          <w:snapToGrid w:val="0"/>
        </w:rPr>
      </w:pPr>
      <w:bookmarkStart w:id="39" w:name="_Toc377996487"/>
      <w:bookmarkStart w:id="40" w:name="_Toc425423057"/>
      <w:r>
        <w:rPr>
          <w:rStyle w:val="CharSectno"/>
        </w:rPr>
        <w:t>14</w:t>
      </w:r>
      <w:r>
        <w:rPr>
          <w:snapToGrid w:val="0"/>
        </w:rPr>
        <w:t>.</w:t>
      </w:r>
      <w:r>
        <w:rPr>
          <w:snapToGrid w:val="0"/>
        </w:rPr>
        <w:tab/>
        <w:t>Authority exempt from rates, taxes etc.</w:t>
      </w:r>
      <w:bookmarkEnd w:id="39"/>
      <w:bookmarkEnd w:id="40"/>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14 amended by No. 12 of 2008 s. 52.]</w:t>
      </w:r>
    </w:p>
    <w:p>
      <w:pPr>
        <w:pStyle w:val="Heading5"/>
        <w:rPr>
          <w:snapToGrid w:val="0"/>
        </w:rPr>
      </w:pPr>
      <w:bookmarkStart w:id="41" w:name="_Toc377996488"/>
      <w:bookmarkStart w:id="42" w:name="_Toc425423058"/>
      <w:r>
        <w:rPr>
          <w:rStyle w:val="CharSectno"/>
        </w:rPr>
        <w:t>15</w:t>
      </w:r>
      <w:r>
        <w:rPr>
          <w:snapToGrid w:val="0"/>
        </w:rPr>
        <w:t>.</w:t>
      </w:r>
      <w:r>
        <w:rPr>
          <w:snapToGrid w:val="0"/>
        </w:rPr>
        <w:tab/>
        <w:t>Planning and development control</w:t>
      </w:r>
      <w:bookmarkEnd w:id="41"/>
      <w:bookmarkEnd w:id="42"/>
    </w:p>
    <w:p>
      <w:pPr>
        <w:pStyle w:val="Subsection"/>
      </w:pPr>
      <w:r>
        <w:tab/>
      </w:r>
      <w:r>
        <w:tab/>
        <w:t>It is a function of the Authority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rPr>
          <w:snapToGrid w:val="0"/>
        </w:rPr>
      </w:pPr>
      <w:bookmarkStart w:id="43" w:name="_Toc377996489"/>
      <w:bookmarkStart w:id="44" w:name="_Toc425423059"/>
      <w:r>
        <w:rPr>
          <w:rStyle w:val="CharSectno"/>
        </w:rPr>
        <w:t>16</w:t>
      </w:r>
      <w:r>
        <w:rPr>
          <w:snapToGrid w:val="0"/>
        </w:rPr>
        <w:t>.</w:t>
      </w:r>
      <w:r>
        <w:rPr>
          <w:snapToGrid w:val="0"/>
        </w:rPr>
        <w:tab/>
        <w:t>Economic and social development</w:t>
      </w:r>
      <w:bookmarkEnd w:id="43"/>
      <w:bookmarkEnd w:id="44"/>
    </w:p>
    <w:p>
      <w:pPr>
        <w:pStyle w:val="Subsection"/>
      </w:pPr>
      <w:r>
        <w:tab/>
      </w:r>
      <w:r>
        <w:tab/>
        <w:t xml:space="preserve">It is a function of the Authority — </w:t>
      </w:r>
    </w:p>
    <w:p>
      <w:pPr>
        <w:pStyle w:val="Indenta"/>
      </w:pPr>
      <w:r>
        <w:tab/>
        <w:t>(a)</w:t>
      </w:r>
      <w:r>
        <w:tab/>
        <w:t>to identify opportunities for investment in Armadale and to encourage that investment;</w:t>
      </w:r>
    </w:p>
    <w:p>
      <w:pPr>
        <w:pStyle w:val="Indenta"/>
        <w:spacing w:before="60"/>
      </w:pPr>
      <w:r>
        <w:tab/>
        <w:t>(b)</w:t>
      </w:r>
      <w:r>
        <w:tab/>
        <w:t>to identify opportunities for the provision of facilities and programmes to support and enhance community life in Armadale, and to encourage the provision of those facilities and programmes;</w:t>
      </w:r>
    </w:p>
    <w:p>
      <w:pPr>
        <w:pStyle w:val="Indenta"/>
        <w:spacing w:before="60"/>
      </w:pPr>
      <w:r>
        <w:tab/>
        <w:t>(c)</w:t>
      </w:r>
      <w:r>
        <w:tab/>
        <w:t>to facilitate and encourage the provision of diversified employment opportunities in Armadale;</w:t>
      </w:r>
    </w:p>
    <w:p>
      <w:pPr>
        <w:pStyle w:val="Indenta"/>
        <w:spacing w:before="60"/>
      </w:pPr>
      <w:r>
        <w:tab/>
        <w:t>(d)</w:t>
      </w:r>
      <w:r>
        <w:tab/>
        <w:t>to identify infrastructure services necessary to promote economic and social development in Armadale, and to encourage the provision of those services;</w:t>
      </w:r>
    </w:p>
    <w:p>
      <w:pPr>
        <w:pStyle w:val="Indenta"/>
        <w:spacing w:before="60"/>
      </w:pPr>
      <w:r>
        <w:tab/>
        <w:t>(e)</w:t>
      </w:r>
      <w:r>
        <w:tab/>
        <w:t>to facilitate coordination between relevant statutory bodies and State government agencies for the purpose of promoting economic and social development in Armadale;</w:t>
      </w:r>
    </w:p>
    <w:p>
      <w:pPr>
        <w:pStyle w:val="Indenta"/>
        <w:spacing w:before="60"/>
      </w:pPr>
      <w:r>
        <w:tab/>
        <w:t>(f)</w:t>
      </w:r>
      <w:r>
        <w:tab/>
        <w:t>to provide information and advice for the purpose of promoting economic and social development in Armadale; and</w:t>
      </w:r>
    </w:p>
    <w:p>
      <w:pPr>
        <w:pStyle w:val="Indenta"/>
      </w:pPr>
      <w:r>
        <w:tab/>
        <w:t>(g)</w:t>
      </w:r>
      <w:r>
        <w:tab/>
        <w:t>generally to take steps to encourage, promote, facilitate and monitor economic and social development in Armadale.</w:t>
      </w:r>
    </w:p>
    <w:p>
      <w:pPr>
        <w:pStyle w:val="Heading5"/>
        <w:rPr>
          <w:snapToGrid w:val="0"/>
        </w:rPr>
      </w:pPr>
      <w:bookmarkStart w:id="45" w:name="_Toc377996490"/>
      <w:bookmarkStart w:id="46" w:name="_Toc425423060"/>
      <w:r>
        <w:rPr>
          <w:rStyle w:val="CharSectno"/>
        </w:rPr>
        <w:t>17</w:t>
      </w:r>
      <w:r>
        <w:rPr>
          <w:snapToGrid w:val="0"/>
        </w:rPr>
        <w:t>.</w:t>
      </w:r>
      <w:r>
        <w:rPr>
          <w:snapToGrid w:val="0"/>
        </w:rPr>
        <w:tab/>
        <w:t>Powers</w:t>
      </w:r>
      <w:bookmarkEnd w:id="45"/>
      <w:bookmarkEnd w:id="46"/>
    </w:p>
    <w:p>
      <w:pPr>
        <w:pStyle w:val="Subsection"/>
        <w:spacing w:before="120"/>
      </w:pPr>
      <w:r>
        <w:tab/>
        <w:t>(1)</w:t>
      </w:r>
      <w:r>
        <w:tab/>
        <w:t>The Authority has all the powers it needs to perform its functions.</w:t>
      </w:r>
    </w:p>
    <w:p>
      <w:pPr>
        <w:pStyle w:val="Subsection"/>
        <w:spacing w:before="120"/>
      </w:pPr>
      <w:r>
        <w:tab/>
        <w:t>(2)</w:t>
      </w:r>
      <w:r>
        <w:tab/>
        <w:t>Without limiting subsection (1), the Authority may —</w:t>
      </w:r>
    </w:p>
    <w:p>
      <w:pPr>
        <w:pStyle w:val="Indenta"/>
        <w:spacing w:before="60"/>
      </w:pPr>
      <w:r>
        <w:tab/>
        <w:t>(a)</w:t>
      </w:r>
      <w:r>
        <w:tab/>
        <w:t>subject to subsection (3), for the purposes of its functions under section 15, acquire, hold, manage and dispose of land;</w:t>
      </w:r>
    </w:p>
    <w:p>
      <w:pPr>
        <w:pStyle w:val="Indenta"/>
        <w:spacing w:before="60"/>
      </w:pPr>
      <w:r>
        <w:tab/>
        <w:t>(b)</w:t>
      </w:r>
      <w:r>
        <w:tab/>
        <w:t>for the purposes of its functions under section 15, subdivide, amalgamate, improve, develop and alter land;</w:t>
      </w:r>
    </w:p>
    <w:p>
      <w:pPr>
        <w:pStyle w:val="Indenta"/>
        <w:spacing w:before="60"/>
      </w:pPr>
      <w:r>
        <w:tab/>
        <w:t>(c)</w:t>
      </w:r>
      <w:r>
        <w:tab/>
        <w:t>subject to section 18(1)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(4), enter into any contract or arrangement with a person, including a public authority or a local government, for the performance by that person or body of any work or the supply of equipment or services.</w:t>
      </w:r>
    </w:p>
    <w:p>
      <w:pPr>
        <w:pStyle w:val="Subsection"/>
      </w:pPr>
      <w:r>
        <w:tab/>
        <w:t>(3)</w:t>
      </w:r>
      <w:r>
        <w:tab/>
        <w:t>If the value of land to be acquired or disposed of by the Authority under subsection (2)(a), in the opinion of the Authority, exceeds $1 000 000, the Authority may acquire or dispose of the land only with the approval of the Minister and subject to any conditions attached to the approval.</w:t>
      </w:r>
    </w:p>
    <w:p>
      <w:pPr>
        <w:pStyle w:val="Subsection"/>
      </w:pPr>
      <w:r>
        <w:tab/>
        <w:t>(4)</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(5)</w:t>
      </w:r>
      <w:r>
        <w:tab/>
        <w:t>In performing its functions the Authority may act alone or in conjunction with any person or any department of the Public Service, or other agency or instrumentality, of the State or the Commonwealth.</w:t>
      </w:r>
    </w:p>
    <w:p>
      <w:pPr>
        <w:pStyle w:val="Subsection"/>
      </w:pPr>
      <w:r>
        <w:tab/>
        <w:t>(6)</w:t>
      </w:r>
      <w:r>
        <w:tab/>
        <w:t>In performing its functions the Authority must have regard to, and must seek to enhance and preserve, the cultural heritage significance of the redevelopment area.</w:t>
      </w:r>
    </w:p>
    <w:p>
      <w:pPr>
        <w:pStyle w:val="Subsection"/>
      </w:pPr>
      <w:r>
        <w:tab/>
        <w:t>(7)</w:t>
      </w:r>
      <w:r>
        <w:tab/>
        <w:t>Despite anything in this section or in section 20, the Authority may pay for the carrying out of any work on land in Armadale that is outside the redevelopment area if the work is, in its opinion, directly related to the improvement of the redevelopment area or to the functions of the Authority.</w:t>
      </w:r>
    </w:p>
    <w:p>
      <w:pPr>
        <w:pStyle w:val="Subsection"/>
      </w:pPr>
      <w:r>
        <w:tab/>
        <w:t>(8)</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spacing w:before="60"/>
      </w:pPr>
      <w:r>
        <w:tab/>
        <w:t>(a)</w:t>
      </w:r>
      <w:r>
        <w:tab/>
        <w:t>anything that would otherwise require the approval of the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must seek the advice of the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(9)</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17 amended by No. 38 of 2005 s. 15; No. 46 of 2009 s. 17.]</w:t>
      </w:r>
    </w:p>
    <w:p>
      <w:pPr>
        <w:pStyle w:val="Heading5"/>
        <w:rPr>
          <w:snapToGrid w:val="0"/>
        </w:rPr>
      </w:pPr>
      <w:bookmarkStart w:id="47" w:name="_Toc377996491"/>
      <w:bookmarkStart w:id="48" w:name="_Toc425423061"/>
      <w:r>
        <w:rPr>
          <w:rStyle w:val="CharSectno"/>
        </w:rPr>
        <w:t>18</w:t>
      </w:r>
      <w:r>
        <w:rPr>
          <w:snapToGrid w:val="0"/>
        </w:rPr>
        <w:t>.</w:t>
      </w:r>
      <w:r>
        <w:rPr>
          <w:snapToGrid w:val="0"/>
        </w:rPr>
        <w:tab/>
        <w:t>Further restrictions on exercise of power</w:t>
      </w:r>
      <w:bookmarkEnd w:id="47"/>
      <w:bookmarkEnd w:id="48"/>
    </w:p>
    <w:p>
      <w:pPr>
        <w:pStyle w:val="Subsection"/>
      </w:pPr>
      <w:r>
        <w:tab/>
        <w:t>(1)</w:t>
      </w:r>
      <w:r>
        <w:tab/>
        <w:t>Any power conferred by section 17(2)(c) is only exercisable with the approval of the Governor and subject to any conditions attached to the approval.</w:t>
      </w:r>
    </w:p>
    <w:p>
      <w:pPr>
        <w:pStyle w:val="Subsection"/>
      </w:pPr>
      <w:r>
        <w:tab/>
        <w:t>(2)</w:t>
      </w:r>
      <w:r>
        <w:tab/>
        <w:t>When the Minister gives any approval under section 17, other than under section 17(8)(a), or the Governor gives any approval under subsection (1), the text of that approval must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must include a summary of any approval referred to in subsection (2).</w:t>
      </w:r>
    </w:p>
    <w:p>
      <w:pPr>
        <w:pStyle w:val="Footnotesection"/>
      </w:pPr>
      <w:r>
        <w:tab/>
        <w:t>[Section 18 amended by No. 77 of 2006 s. 17.]</w:t>
      </w:r>
    </w:p>
    <w:p>
      <w:pPr>
        <w:pStyle w:val="Heading5"/>
        <w:rPr>
          <w:snapToGrid w:val="0"/>
        </w:rPr>
      </w:pPr>
      <w:bookmarkStart w:id="49" w:name="_Toc377996492"/>
      <w:bookmarkStart w:id="50" w:name="_Toc425423062"/>
      <w:r>
        <w:rPr>
          <w:rStyle w:val="CharSectno"/>
        </w:rPr>
        <w:t>19</w:t>
      </w:r>
      <w:r>
        <w:rPr>
          <w:snapToGrid w:val="0"/>
        </w:rPr>
        <w:t>.</w:t>
      </w:r>
      <w:r>
        <w:rPr>
          <w:snapToGrid w:val="0"/>
        </w:rPr>
        <w:tab/>
        <w:t>Conditional disposal of land</w:t>
      </w:r>
      <w:bookmarkEnd w:id="49"/>
      <w:bookmarkEnd w:id="50"/>
    </w:p>
    <w:p>
      <w:pPr>
        <w:pStyle w:val="Subsection"/>
        <w:keepNext/>
        <w:keepLines/>
      </w:pPr>
      <w:r>
        <w:tab/>
        <w:t>(1)</w:t>
      </w:r>
      <w:r>
        <w:tab/>
        <w:t>In this section —</w:t>
      </w:r>
    </w:p>
    <w:p>
      <w:pPr>
        <w:pStyle w:val="Defstart"/>
      </w:pPr>
      <w:r>
        <w:tab/>
      </w:r>
      <w:r>
        <w:rPr>
          <w:rStyle w:val="CharDefText"/>
        </w:rPr>
        <w:t>Registrar</w:t>
      </w:r>
      <w:r>
        <w:t xml:space="preserve"> means the Registrar of Titles.</w:t>
      </w:r>
    </w:p>
    <w:p>
      <w:pPr>
        <w:pStyle w:val="Subsection"/>
      </w:pPr>
      <w:r>
        <w:tab/>
        <w:t>(2)</w:t>
      </w:r>
      <w:r>
        <w:tab/>
        <w:t>The Authority may attach any condition or restriction to a disposal of land under section 17(2)(a).</w:t>
      </w:r>
    </w:p>
    <w:p>
      <w:pPr>
        <w:pStyle w:val="Subsection"/>
      </w:pPr>
      <w:r>
        <w:tab/>
        <w:t>(3)</w:t>
      </w:r>
      <w:r>
        <w:tab/>
        <w:t>Without limiting subsection (2),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(4)</w:t>
      </w:r>
      <w:r>
        <w:tab/>
        <w:t>The Authority may deliver a memorial relating to a condition or restriction under this section to the Registrar who, on payment of the appropriate fee, must register the memorial against the relevant land.</w:t>
      </w:r>
    </w:p>
    <w:p>
      <w:pPr>
        <w:pStyle w:val="Subsection"/>
      </w:pPr>
      <w:r>
        <w:tab/>
        <w:t>(5)</w:t>
      </w:r>
      <w:r>
        <w:tab/>
        <w:t>A memorial under subsection (4) must be in a form approved by the Registrar.</w:t>
      </w:r>
    </w:p>
    <w:p>
      <w:pPr>
        <w:pStyle w:val="Subsection"/>
      </w:pPr>
      <w:r>
        <w:tab/>
        <w:t>(6)</w:t>
      </w:r>
      <w:r>
        <w:tab/>
        <w:t xml:space="preserve">While a memorial is registered under subsection (4), the Registrar must not register under the </w:t>
      </w:r>
      <w:r>
        <w:rPr>
          <w:i/>
        </w:rPr>
        <w:t>Transfer of Land Act 1893</w:t>
      </w:r>
      <w:r>
        <w:t>, without the consent in writing of the Authority, any instrument affecting the land to which the memorial relates.</w:t>
      </w:r>
    </w:p>
    <w:p>
      <w:pPr>
        <w:pStyle w:val="Subsection"/>
      </w:pPr>
      <w:r>
        <w:tab/>
        <w:t>(7)</w:t>
      </w:r>
      <w:r>
        <w:tab/>
        <w:t>As soon as is practicable after the relevant land ceases to be subject to the condition or restriction to which a memorial relates, the Authority must withdraw the memorial by notice in a form approved by the Registrar, and the Registrar must cancel the memorial accordingly.</w:t>
      </w:r>
    </w:p>
    <w:p>
      <w:pPr>
        <w:pStyle w:val="Heading5"/>
        <w:rPr>
          <w:snapToGrid w:val="0"/>
        </w:rPr>
      </w:pPr>
      <w:bookmarkStart w:id="51" w:name="_Toc377996493"/>
      <w:bookmarkStart w:id="52" w:name="_Toc425423063"/>
      <w:r>
        <w:rPr>
          <w:rStyle w:val="CharSectno"/>
        </w:rPr>
        <w:t>20</w:t>
      </w:r>
      <w:r>
        <w:rPr>
          <w:snapToGrid w:val="0"/>
        </w:rPr>
        <w:t>.</w:t>
      </w:r>
      <w:r>
        <w:rPr>
          <w:snapToGrid w:val="0"/>
        </w:rPr>
        <w:tab/>
        <w:t>Compulsory taking of land</w:t>
      </w:r>
      <w:bookmarkEnd w:id="51"/>
      <w:bookmarkEnd w:id="52"/>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t>“land”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rPr>
          <w:snapToGrid w:val="0"/>
        </w:rPr>
      </w:pPr>
      <w:bookmarkStart w:id="53" w:name="_Toc377996494"/>
      <w:bookmarkStart w:id="54" w:name="_Toc425423064"/>
      <w:r>
        <w:rPr>
          <w:rStyle w:val="CharSectno"/>
        </w:rPr>
        <w:t>21</w:t>
      </w:r>
      <w:r>
        <w:rPr>
          <w:snapToGrid w:val="0"/>
        </w:rPr>
        <w:t>.</w:t>
      </w:r>
      <w:r>
        <w:rPr>
          <w:snapToGrid w:val="0"/>
        </w:rPr>
        <w:tab/>
        <w:t>Power of Governor to direct transfer to Authority</w:t>
      </w:r>
      <w:bookmarkEnd w:id="53"/>
      <w:bookmarkEnd w:id="54"/>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must be made.</w:t>
      </w:r>
    </w:p>
    <w:p>
      <w:pPr>
        <w:pStyle w:val="Subsection"/>
      </w:pPr>
      <w:r>
        <w:tab/>
        <w:t>(4)</w:t>
      </w:r>
      <w:r>
        <w:tab/>
        <w:t>A public authority must comply with a direction given to it under subsection (1), despite any other written law.</w:t>
      </w:r>
    </w:p>
    <w:p>
      <w:pPr>
        <w:pStyle w:val="Heading5"/>
        <w:rPr>
          <w:snapToGrid w:val="0"/>
        </w:rPr>
      </w:pPr>
      <w:bookmarkStart w:id="55" w:name="_Toc377996495"/>
      <w:bookmarkStart w:id="56" w:name="_Toc425423065"/>
      <w:r>
        <w:rPr>
          <w:rStyle w:val="CharSectno"/>
        </w:rPr>
        <w:t>22</w:t>
      </w:r>
      <w:r>
        <w:rPr>
          <w:snapToGrid w:val="0"/>
        </w:rPr>
        <w:t>.</w:t>
      </w:r>
      <w:r>
        <w:rPr>
          <w:snapToGrid w:val="0"/>
        </w:rPr>
        <w:tab/>
        <w:t>Temporary closure of streets</w:t>
      </w:r>
      <w:bookmarkEnd w:id="55"/>
      <w:bookmarkEnd w:id="56"/>
    </w:p>
    <w:p>
      <w:pPr>
        <w:pStyle w:val="Subsection"/>
        <w:keepNext/>
      </w:pPr>
      <w:r>
        <w:tab/>
        <w:t>(1)</w:t>
      </w:r>
      <w:r>
        <w:tab/>
        <w:t>In this section and section 23 —</w:t>
      </w:r>
    </w:p>
    <w:p>
      <w:pPr>
        <w:pStyle w:val="Defstart"/>
      </w:pPr>
      <w:r>
        <w:tab/>
      </w:r>
      <w:r>
        <w:rPr>
          <w:rStyle w:val="CharDefText"/>
        </w:rPr>
        <w:t>street</w:t>
      </w:r>
      <w:r>
        <w:t xml:space="preserve"> means a thoroughfare as defined in the </w:t>
      </w:r>
      <w:r>
        <w:rPr>
          <w:i/>
        </w:rPr>
        <w:t>Local Government Act 1995</w:t>
      </w:r>
      <w:r>
        <w:t>.</w:t>
      </w:r>
    </w:p>
    <w:p>
      <w:pPr>
        <w:pStyle w:val="Subsection"/>
      </w:pPr>
      <w:r>
        <w:tab/>
        <w:t>(2)</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Authority considers that the closure or restriction is necessary for the performance of its functions.</w:t>
      </w:r>
    </w:p>
    <w:p>
      <w:pPr>
        <w:pStyle w:val="Subsection"/>
      </w:pPr>
      <w:r>
        <w:tab/>
      </w:r>
      <w:smartTag w:uri="urn:schemas-microsoft-com:office:smarttags" w:element="Street">
        <w:smartTag w:uri="urn:schemas-microsoft-com:office:smarttags" w:element="address">
          <w:r>
            <w:t>(3)</w:t>
          </w:r>
          <w:r>
            <w:tab/>
            <w:t>A street</w:t>
          </w:r>
        </w:smartTag>
      </w:smartTag>
      <w:r>
        <w:t xml:space="preserve"> may be closed for more than 3 days under subsection (1) only if the Authority has given at least 14 days’ notice of the closure to the chief executive officer of the City of </w:t>
      </w:r>
      <w:smartTag w:uri="urn:schemas-microsoft-com:office:smarttags" w:element="place">
        <w:smartTag w:uri="urn:schemas-microsoft-com:office:smarttags" w:element="City">
          <w:r>
            <w:t>Armadale</w:t>
          </w:r>
        </w:smartTag>
      </w:smartTag>
      <w:r>
        <w:t>.</w:t>
      </w:r>
    </w:p>
    <w:p>
      <w:pPr>
        <w:pStyle w:val="Heading5"/>
        <w:rPr>
          <w:snapToGrid w:val="0"/>
        </w:rPr>
      </w:pPr>
      <w:bookmarkStart w:id="57" w:name="_Toc377996496"/>
      <w:bookmarkStart w:id="58" w:name="_Toc425423066"/>
      <w:r>
        <w:rPr>
          <w:rStyle w:val="CharSectno"/>
        </w:rPr>
        <w:t>23</w:t>
      </w:r>
      <w:r>
        <w:rPr>
          <w:snapToGrid w:val="0"/>
        </w:rPr>
        <w:t>.</w:t>
      </w:r>
      <w:r>
        <w:rPr>
          <w:snapToGrid w:val="0"/>
        </w:rPr>
        <w:tab/>
        <w:t>Permanent closure of streets</w:t>
      </w:r>
      <w:bookmarkEnd w:id="57"/>
      <w:bookmarkEnd w:id="58"/>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“local government” in that section and in those regulations —</w:t>
      </w:r>
    </w:p>
    <w:p>
      <w:pPr>
        <w:pStyle w:val="Indenta"/>
      </w:pPr>
      <w:r>
        <w:tab/>
        <w:t>(a)</w:t>
      </w:r>
      <w:r>
        <w:tab/>
        <w:t>includes the Authority; and</w:t>
      </w:r>
    </w:p>
    <w:p>
      <w:pPr>
        <w:pStyle w:val="Indenta"/>
      </w:pPr>
      <w:r>
        <w:tab/>
        <w:t>(b)</w:t>
      </w:r>
      <w:r>
        <w:tab/>
        <w:t xml:space="preserve">does not include the City of </w:t>
      </w:r>
      <w:smartTag w:uri="urn:schemas-microsoft-com:office:smarttags" w:element="place">
        <w:smartTag w:uri="urn:schemas-microsoft-com:office:smarttags" w:element="City">
          <w:r>
            <w:t>Armadale</w:t>
          </w:r>
        </w:smartTag>
      </w:smartTag>
      <w:r>
        <w:t>,</w:t>
      </w:r>
    </w:p>
    <w:p>
      <w:pPr>
        <w:pStyle w:val="Subsection"/>
      </w:pPr>
      <w:r>
        <w:tab/>
      </w:r>
      <w:r>
        <w:tab/>
        <w:t>in relation to any such street.</w:t>
      </w:r>
    </w:p>
    <w:p>
      <w:pPr>
        <w:pStyle w:val="Heading5"/>
        <w:rPr>
          <w:snapToGrid w:val="0"/>
        </w:rPr>
      </w:pPr>
      <w:bookmarkStart w:id="59" w:name="_Toc377996497"/>
      <w:bookmarkStart w:id="60" w:name="_Toc425423067"/>
      <w:r>
        <w:rPr>
          <w:rStyle w:val="CharSectno"/>
        </w:rPr>
        <w:t>24</w:t>
      </w:r>
      <w:r>
        <w:rPr>
          <w:snapToGrid w:val="0"/>
        </w:rPr>
        <w:t>.</w:t>
      </w:r>
      <w:r>
        <w:rPr>
          <w:snapToGrid w:val="0"/>
        </w:rPr>
        <w:tab/>
        <w:t>Delegation</w:t>
      </w:r>
      <w:bookmarkEnd w:id="59"/>
      <w:bookmarkEnd w:id="60"/>
    </w:p>
    <w:p>
      <w:pPr>
        <w:pStyle w:val="Subsection"/>
      </w:pPr>
      <w:r>
        <w:tab/>
        <w:t>(1)</w:t>
      </w:r>
      <w:r>
        <w:tab/>
        <w:t xml:space="preserve">The Authority may delegate any power or duty of the Authority under another provision of this Act to — </w:t>
      </w:r>
    </w:p>
    <w:p>
      <w:pPr>
        <w:pStyle w:val="Indenta"/>
      </w:pPr>
      <w:r>
        <w:tab/>
        <w:t>(a)</w:t>
      </w:r>
      <w:r>
        <w:tab/>
        <w:t>a member;</w:t>
      </w:r>
    </w:p>
    <w:p>
      <w:pPr>
        <w:pStyle w:val="Indenta"/>
      </w:pPr>
      <w:r>
        <w:tab/>
        <w:t>(b)</w:t>
      </w:r>
      <w:r>
        <w:tab/>
        <w:t>the chief executive officer, or a nominee of the chief executive officer, of the department of the Public Service principally assisting the Minister in the administration of this Act;</w:t>
      </w:r>
    </w:p>
    <w:p>
      <w:pPr>
        <w:pStyle w:val="Indenta"/>
      </w:pPr>
      <w:r>
        <w:tab/>
        <w:t>(c)</w:t>
      </w:r>
      <w:r>
        <w:tab/>
        <w:t xml:space="preserve">the Public Transport Authority of Western Australia established by the </w:t>
      </w:r>
      <w:r>
        <w:rPr>
          <w:i/>
        </w:rPr>
        <w:t>Public Transport Authority Act 2003</w:t>
      </w:r>
      <w:r>
        <w:t xml:space="preserve"> section 5;</w:t>
      </w:r>
    </w:p>
    <w:p>
      <w:pPr>
        <w:pStyle w:val="Indenta"/>
      </w:pPr>
      <w:r>
        <w:tab/>
        <w:t>(d)</w:t>
      </w:r>
      <w:r>
        <w:tab/>
        <w:t xml:space="preserve">the Western Australian Land Authority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Indenta"/>
      </w:pPr>
      <w:r>
        <w:tab/>
        <w:t>(e)</w:t>
      </w:r>
      <w:r>
        <w:tab/>
        <w:t>the Planning Commission; or</w:t>
      </w:r>
    </w:p>
    <w:p>
      <w:pPr>
        <w:pStyle w:val="Indenta"/>
      </w:pPr>
      <w:r>
        <w:tab/>
        <w:t>(f)</w:t>
      </w:r>
      <w:r>
        <w:tab/>
        <w:t>a local government or a committee or employee of a local government.</w:t>
      </w:r>
    </w:p>
    <w:p>
      <w:pPr>
        <w:pStyle w:val="Subsection"/>
      </w:pPr>
      <w:r>
        <w:tab/>
        <w:t>(2)</w:t>
      </w:r>
      <w:r>
        <w:tab/>
        <w:t>The delegation must be in writing executed by the Authority.</w:t>
      </w:r>
    </w:p>
    <w:p>
      <w:pPr>
        <w:pStyle w:val="Subsection"/>
      </w:pPr>
      <w:r>
        <w:tab/>
        <w:t>(3)</w:t>
      </w:r>
      <w:r>
        <w:tab/>
        <w:t>A person exercising a power or performing a duty that has been delegated to the person under this section is to be taken to do so in accordance with the terms of the delegation unless the contrary is shown.</w:t>
      </w:r>
    </w:p>
    <w:p>
      <w:pPr>
        <w:pStyle w:val="Subsection"/>
      </w:pPr>
      <w:r>
        <w:tab/>
        <w:t>(4)</w:t>
      </w:r>
      <w:r>
        <w:tab/>
        <w:t>In addition to functions conferred by any other written law, it is a function of a body mentioned in subsection (1)(c), (d) or (e) to exercise a power or perform a duty that has been delegated to the body under this section.</w:t>
      </w:r>
    </w:p>
    <w:p>
      <w:pPr>
        <w:pStyle w:val="Subsection"/>
      </w:pPr>
      <w:r>
        <w:tab/>
        <w:t>(5)</w:t>
      </w:r>
      <w:r>
        <w:tab/>
        <w:t>Nothing in this section limits the ability of the Authority to perform a function through a staff member or agent.</w:t>
      </w:r>
    </w:p>
    <w:p>
      <w:pPr>
        <w:pStyle w:val="Footnotesection"/>
      </w:pPr>
      <w:r>
        <w:tab/>
        <w:t>[Section 24 amended by No. 31 of 2003 s. 143.]</w:t>
      </w:r>
    </w:p>
    <w:p>
      <w:pPr>
        <w:pStyle w:val="Heading5"/>
        <w:rPr>
          <w:snapToGrid w:val="0"/>
        </w:rPr>
      </w:pPr>
      <w:bookmarkStart w:id="61" w:name="_Toc377996498"/>
      <w:bookmarkStart w:id="62" w:name="_Toc425423068"/>
      <w:r>
        <w:rPr>
          <w:rStyle w:val="CharSectno"/>
        </w:rPr>
        <w:t>25</w:t>
      </w:r>
      <w:r>
        <w:rPr>
          <w:snapToGrid w:val="0"/>
        </w:rPr>
        <w:t>.</w:t>
      </w:r>
      <w:r>
        <w:rPr>
          <w:snapToGrid w:val="0"/>
        </w:rPr>
        <w:tab/>
        <w:t>Minister may give directions</w:t>
      </w:r>
      <w:bookmarkEnd w:id="61"/>
      <w:bookmarkEnd w:id="62"/>
    </w:p>
    <w:p>
      <w:pPr>
        <w:pStyle w:val="Subsection"/>
      </w:pPr>
      <w:r>
        <w:tab/>
        <w:t>(1)</w:t>
      </w:r>
      <w:r>
        <w:tab/>
        <w:t>The Minister may give written directions to the Authority with respect to the performance of its functions, either generally or in relation to a particular matter, and the Authority must give effect to any such direction when it becomes effective under section 26.</w:t>
      </w:r>
    </w:p>
    <w:p>
      <w:pPr>
        <w:pStyle w:val="Subsection"/>
      </w:pPr>
      <w:r>
        <w:tab/>
        <w:t>(2)</w:t>
      </w:r>
      <w:r>
        <w:tab/>
        <w:t>The Authority must not, in the period before a direction under subsection (1) becomes effective under section 26, do or omit to do anything that would prevent the Authority complying with the direction when it becomes effective under that section.</w:t>
      </w:r>
    </w:p>
    <w:p>
      <w:pPr>
        <w:pStyle w:val="Subsection"/>
      </w:pPr>
      <w:r>
        <w:tab/>
        <w:t>(3)</w:t>
      </w:r>
      <w:r>
        <w:tab/>
        <w:t xml:space="preserve">The Minister must cause the text of any direction under subsection (1) to be laid before each House of Parliament — </w:t>
      </w:r>
    </w:p>
    <w:p>
      <w:pPr>
        <w:pStyle w:val="Indenta"/>
      </w:pPr>
      <w:r>
        <w:tab/>
        <w:t>(a)</w:t>
      </w:r>
      <w:r>
        <w:tab/>
        <w:t>within 10 sitting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w:t>
      </w:r>
      <w:r>
        <w:rPr>
          <w:i/>
        </w:rPr>
        <w:t xml:space="preserve"> </w:t>
      </w:r>
      <w:r>
        <w:t>within 10 sitting days after it is confirmed under that section.</w:t>
      </w:r>
    </w:p>
    <w:p>
      <w:pPr>
        <w:pStyle w:val="Subsection"/>
      </w:pPr>
      <w:r>
        <w:tab/>
        <w:t>(4)</w:t>
      </w:r>
      <w:r>
        <w:tab/>
        <w:t xml:space="preserve">The text of a direction under subsection (1) must be included in the annual report submitted by the accountable authority of the Authority under Part 5 of the </w:t>
      </w:r>
      <w:r>
        <w:rPr>
          <w:i/>
          <w:iCs/>
        </w:rPr>
        <w:t>Financial Management Act 2006</w:t>
      </w:r>
      <w:r>
        <w:t>.</w:t>
      </w:r>
    </w:p>
    <w:p>
      <w:pPr>
        <w:pStyle w:val="Footnotesection"/>
      </w:pPr>
      <w:r>
        <w:tab/>
        <w:t>[Section 25 amended by No. 77 of 2006 s. 17.]</w:t>
      </w:r>
    </w:p>
    <w:p>
      <w:pPr>
        <w:pStyle w:val="Heading5"/>
        <w:rPr>
          <w:snapToGrid w:val="0"/>
        </w:rPr>
      </w:pPr>
      <w:bookmarkStart w:id="63" w:name="_Toc377996499"/>
      <w:bookmarkStart w:id="64" w:name="_Toc425423069"/>
      <w:r>
        <w:rPr>
          <w:rStyle w:val="CharSectno"/>
        </w:rPr>
        <w:t>26</w:t>
      </w:r>
      <w:r>
        <w:rPr>
          <w:snapToGrid w:val="0"/>
        </w:rPr>
        <w:t>.</w:t>
      </w:r>
      <w:r>
        <w:rPr>
          <w:snapToGrid w:val="0"/>
        </w:rPr>
        <w:tab/>
        <w:t>When directions take effect</w:t>
      </w:r>
      <w:bookmarkEnd w:id="63"/>
      <w:bookmarkEnd w:id="64"/>
    </w:p>
    <w:p>
      <w:pPr>
        <w:pStyle w:val="Subsection"/>
      </w:pPr>
      <w:r>
        <w:tab/>
        <w:t>(1)</w:t>
      </w:r>
      <w:r>
        <w:tab/>
        <w:t>Subject to this section, a direction under section 25(1) becomes effective on the expiry of 7 days after the board receives it or of such longer period as the Minister may, at the request of the board, determine.</w:t>
      </w:r>
    </w:p>
    <w:p>
      <w:pPr>
        <w:pStyle w:val="Subsection"/>
      </w:pPr>
      <w:r>
        <w:tab/>
        <w:t>(2)</w:t>
      </w:r>
      <w:r>
        <w:tab/>
        <w:t>If the board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(4).</w:t>
      </w:r>
    </w:p>
    <w:p>
      <w:pPr>
        <w:pStyle w:val="Subsection"/>
      </w:pPr>
      <w:r>
        <w:tab/>
        <w:t>(4)</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board of the extension.</w:t>
      </w:r>
    </w:p>
    <w:p>
      <w:pPr>
        <w:pStyle w:val="Heading5"/>
        <w:rPr>
          <w:snapToGrid w:val="0"/>
        </w:rPr>
      </w:pPr>
      <w:bookmarkStart w:id="65" w:name="_Toc377996500"/>
      <w:bookmarkStart w:id="66" w:name="_Toc425423070"/>
      <w:r>
        <w:rPr>
          <w:rStyle w:val="CharSectno"/>
        </w:rPr>
        <w:t>27</w:t>
      </w:r>
      <w:r>
        <w:rPr>
          <w:snapToGrid w:val="0"/>
        </w:rPr>
        <w:t>.</w:t>
      </w:r>
      <w:r>
        <w:rPr>
          <w:snapToGrid w:val="0"/>
        </w:rPr>
        <w:tab/>
        <w:t>Minister to have access to information</w:t>
      </w:r>
      <w:bookmarkEnd w:id="65"/>
      <w:bookmarkEnd w:id="66"/>
    </w:p>
    <w:p>
      <w:pPr>
        <w:pStyle w:val="Subsection"/>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Subsection"/>
      </w:pPr>
      <w:r>
        <w:tab/>
        <w:t>(2)</w:t>
      </w:r>
      <w:r>
        <w:tab/>
        <w:t>The Minister is entitled to have information in the possession of the Authority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(4)</w:t>
      </w:r>
      <w:r>
        <w:tab/>
        <w:t>The Authority must comply with a request under subsection (3) and make its staff and facilities available to the Minister for the purposes of paragraph (c) of that subsection.</w:t>
      </w:r>
    </w:p>
    <w:p>
      <w:pPr>
        <w:pStyle w:val="Heading2"/>
      </w:pPr>
      <w:bookmarkStart w:id="67" w:name="_Toc377996501"/>
      <w:bookmarkStart w:id="68" w:name="_Toc425423071"/>
      <w:r>
        <w:rPr>
          <w:rStyle w:val="CharPartNo"/>
        </w:rPr>
        <w:t>Part 4</w:t>
      </w:r>
      <w:r>
        <w:t xml:space="preserve"> — </w:t>
      </w:r>
      <w:r>
        <w:rPr>
          <w:rStyle w:val="CharPartText"/>
        </w:rPr>
        <w:t>Redevelopment scheme</w:t>
      </w:r>
      <w:bookmarkEnd w:id="67"/>
      <w:bookmarkEnd w:id="68"/>
    </w:p>
    <w:p>
      <w:pPr>
        <w:pStyle w:val="Heading3"/>
      </w:pPr>
      <w:bookmarkStart w:id="69" w:name="_Toc377996502"/>
      <w:bookmarkStart w:id="70" w:name="_Toc425423072"/>
      <w:r>
        <w:rPr>
          <w:rStyle w:val="CharDivNo"/>
        </w:rPr>
        <w:t>Division 1</w:t>
      </w:r>
      <w:r>
        <w:t xml:space="preserve"> — </w:t>
      </w:r>
      <w:r>
        <w:rPr>
          <w:rStyle w:val="CharDivText"/>
        </w:rPr>
        <w:t>General</w:t>
      </w:r>
      <w:bookmarkEnd w:id="69"/>
      <w:bookmarkEnd w:id="70"/>
    </w:p>
    <w:p>
      <w:pPr>
        <w:pStyle w:val="Heading5"/>
        <w:rPr>
          <w:snapToGrid w:val="0"/>
        </w:rPr>
      </w:pPr>
      <w:bookmarkStart w:id="71" w:name="_Toc377996503"/>
      <w:bookmarkStart w:id="72" w:name="_Toc425423073"/>
      <w:r>
        <w:rPr>
          <w:rStyle w:val="CharSectno"/>
        </w:rPr>
        <w:t>28</w:t>
      </w:r>
      <w:r>
        <w:rPr>
          <w:snapToGrid w:val="0"/>
        </w:rPr>
        <w:t>.</w:t>
      </w:r>
      <w:r>
        <w:rPr>
          <w:snapToGrid w:val="0"/>
        </w:rPr>
        <w:tab/>
        <w:t>Authority to comply with redevelopment scheme</w:t>
      </w:r>
      <w:bookmarkEnd w:id="71"/>
      <w:bookmarkEnd w:id="72"/>
    </w:p>
    <w:p>
      <w:pPr>
        <w:pStyle w:val="Subsection"/>
      </w:pPr>
      <w:r>
        <w:tab/>
        <w:t>(1)</w:t>
      </w:r>
      <w:r>
        <w:tab/>
        <w:t>The Authority must perform its functions in accordance with the redevelopment scheme for the time being in force under this Part.</w:t>
      </w:r>
    </w:p>
    <w:p>
      <w:pPr>
        <w:pStyle w:val="Subsection"/>
      </w:pPr>
      <w:r>
        <w:tab/>
        <w:t>(2)</w:t>
      </w:r>
      <w:r>
        <w:tab/>
        <w:t>Subsection (1) does not affect the discretion conferred on the Authority by section 48(1).</w:t>
      </w:r>
    </w:p>
    <w:p>
      <w:pPr>
        <w:pStyle w:val="Subsection"/>
      </w:pPr>
      <w:r>
        <w:tab/>
        <w:t>(3)</w:t>
      </w:r>
      <w:r>
        <w:tab/>
        <w:t>A copy of the redevelopment scheme for the time being in force must be kept in the offices of the Authority and must be available for inspection by the public during office hours free of charge.</w:t>
      </w:r>
    </w:p>
    <w:p>
      <w:pPr>
        <w:pStyle w:val="Heading5"/>
        <w:rPr>
          <w:snapToGrid w:val="0"/>
        </w:rPr>
      </w:pPr>
      <w:bookmarkStart w:id="73" w:name="_Toc377996504"/>
      <w:bookmarkStart w:id="74" w:name="_Toc425423074"/>
      <w:r>
        <w:rPr>
          <w:rStyle w:val="CharSectno"/>
        </w:rPr>
        <w:t>29</w:t>
      </w:r>
      <w:r>
        <w:rPr>
          <w:snapToGrid w:val="0"/>
        </w:rPr>
        <w:t>.</w:t>
      </w:r>
      <w:r>
        <w:rPr>
          <w:snapToGrid w:val="0"/>
        </w:rPr>
        <w:tab/>
        <w:t>Contents of redevelopment scheme</w:t>
      </w:r>
      <w:bookmarkEnd w:id="73"/>
      <w:bookmarkEnd w:id="74"/>
    </w:p>
    <w:p>
      <w:pPr>
        <w:pStyle w:val="Subsection"/>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29 amended by No. 38 of 2005 s. 15.]</w:t>
      </w:r>
    </w:p>
    <w:p>
      <w:pPr>
        <w:pStyle w:val="Heading3"/>
      </w:pPr>
      <w:bookmarkStart w:id="75" w:name="_Toc377996505"/>
      <w:bookmarkStart w:id="76" w:name="_Toc425423075"/>
      <w:r>
        <w:rPr>
          <w:rStyle w:val="CharDivNo"/>
        </w:rPr>
        <w:t>Division 2</w:t>
      </w:r>
      <w:r>
        <w:t xml:space="preserve"> — </w:t>
      </w:r>
      <w:r>
        <w:rPr>
          <w:rStyle w:val="CharDivText"/>
        </w:rPr>
        <w:t>Preparation and approval of redevelopment scheme</w:t>
      </w:r>
      <w:bookmarkEnd w:id="75"/>
      <w:bookmarkEnd w:id="76"/>
    </w:p>
    <w:p>
      <w:pPr>
        <w:pStyle w:val="Heading5"/>
        <w:rPr>
          <w:snapToGrid w:val="0"/>
        </w:rPr>
      </w:pPr>
      <w:bookmarkStart w:id="77" w:name="_Toc377996506"/>
      <w:bookmarkStart w:id="78" w:name="_Toc425423076"/>
      <w:r>
        <w:rPr>
          <w:rStyle w:val="CharSectno"/>
        </w:rPr>
        <w:t>30</w:t>
      </w:r>
      <w:r>
        <w:rPr>
          <w:snapToGrid w:val="0"/>
        </w:rPr>
        <w:t>.</w:t>
      </w:r>
      <w:r>
        <w:rPr>
          <w:snapToGrid w:val="0"/>
        </w:rPr>
        <w:tab/>
        <w:t>Proposed redevelopment scheme</w:t>
      </w:r>
      <w:bookmarkEnd w:id="77"/>
      <w:bookmarkEnd w:id="78"/>
    </w:p>
    <w:p>
      <w:pPr>
        <w:pStyle w:val="Subsection"/>
      </w:pPr>
      <w:r>
        <w:tab/>
        <w:t>(1)</w:t>
      </w:r>
      <w:r>
        <w:tab/>
        <w:t>The Authority must submit a proposed redevelopment scheme to the Minister as soon as is practicable after the commencement of this Act.</w:t>
      </w:r>
    </w:p>
    <w:p>
      <w:pPr>
        <w:pStyle w:val="Subsection"/>
        <w:keepNext/>
        <w:keepLines/>
      </w:pPr>
      <w:r>
        <w:tab/>
        <w:t>(2)</w:t>
      </w:r>
      <w:r>
        <w:tab/>
        <w:t>The Authority may, under subsection (1), submit a proposed redevelopment scheme in 2 or more stages, each one being applicable to a part of the redevelopment area, and if it does so —</w:t>
      </w:r>
    </w:p>
    <w:p>
      <w:pPr>
        <w:pStyle w:val="Indenta"/>
      </w:pPr>
      <w:r>
        <w:tab/>
        <w:t>(a)</w:t>
      </w:r>
      <w:r>
        <w:tab/>
        <w:t>this Part applies to each stage separately; and</w:t>
      </w:r>
    </w:p>
    <w:p>
      <w:pPr>
        <w:pStyle w:val="Indenta"/>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must not be submitted to the Minister unless sections 37 and 38 have been complied with in respect of that redevelopment scheme and it was prepared —</w:t>
      </w:r>
    </w:p>
    <w:p>
      <w:pPr>
        <w:pStyle w:val="Indenta"/>
      </w:pPr>
      <w:r>
        <w:tab/>
        <w:t>(a)</w:t>
      </w:r>
      <w:r>
        <w:tab/>
        <w:t xml:space="preserve">after consultation with the City of </w:t>
      </w:r>
      <w:smartTag w:uri="urn:schemas-microsoft-com:office:smarttags" w:element="place">
        <w:smartTag w:uri="urn:schemas-microsoft-com:office:smarttags" w:element="City">
          <w:r>
            <w:t>Armadale</w:t>
          </w:r>
        </w:smartTag>
      </w:smartTag>
      <w:r>
        <w:t xml:space="preserve"> and the Planning Commission (whether that consultation occurred before or after the commencement of this Act); and</w:t>
      </w:r>
    </w:p>
    <w:p>
      <w:pPr>
        <w:pStyle w:val="Indenta"/>
      </w:pPr>
      <w:r>
        <w:tab/>
        <w:t>(b)</w:t>
      </w:r>
      <w:r>
        <w:tab/>
        <w:t xml:space="preserve">having regard to the views of the City of </w:t>
      </w:r>
      <w:smartTag w:uri="urn:schemas-microsoft-com:office:smarttags" w:element="place">
        <w:smartTag w:uri="urn:schemas-microsoft-com:office:smarttags" w:element="City">
          <w:r>
            <w:t>Armadale</w:t>
          </w:r>
        </w:smartTag>
      </w:smartTag>
      <w:r>
        <w:t xml:space="preserve"> and the Planning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must give directions to the Authority as to the preparation of a further scheme to be submitted under this section.</w:t>
      </w:r>
    </w:p>
    <w:p>
      <w:pPr>
        <w:pStyle w:val="Subsection"/>
      </w:pPr>
      <w:r>
        <w:tab/>
        <w:t>(6)</w:t>
      </w:r>
      <w:r>
        <w:tab/>
        <w:t>The Authority must comply with any direction of the Minister under subsection (4) or (5).</w:t>
      </w:r>
    </w:p>
    <w:p>
      <w:pPr>
        <w:pStyle w:val="Subsection"/>
      </w:pPr>
      <w:r>
        <w:tab/>
        <w:t>(7)</w:t>
      </w:r>
      <w:r>
        <w:tab/>
        <w:t>The Minister must cause the text of any direction given under subsection (4) or (5)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30 amended by No. 77 of 2006 s. 17.]</w:t>
      </w:r>
    </w:p>
    <w:p>
      <w:pPr>
        <w:pStyle w:val="Heading5"/>
        <w:rPr>
          <w:snapToGrid w:val="0"/>
        </w:rPr>
      </w:pPr>
      <w:bookmarkStart w:id="79" w:name="_Toc377996507"/>
      <w:bookmarkStart w:id="80" w:name="_Toc425423077"/>
      <w:r>
        <w:rPr>
          <w:rStyle w:val="CharSectno"/>
        </w:rPr>
        <w:t>31</w:t>
      </w:r>
      <w:r>
        <w:rPr>
          <w:snapToGrid w:val="0"/>
        </w:rPr>
        <w:t>.</w:t>
      </w:r>
      <w:r>
        <w:rPr>
          <w:snapToGrid w:val="0"/>
        </w:rPr>
        <w:tab/>
        <w:t>Proposed scheme to be publicly notified</w:t>
      </w:r>
      <w:bookmarkEnd w:id="79"/>
      <w:bookmarkEnd w:id="80"/>
    </w:p>
    <w:p>
      <w:pPr>
        <w:pStyle w:val="Subsection"/>
      </w:pPr>
      <w:r>
        <w:tab/>
        <w:t>(1)</w:t>
      </w:r>
      <w:r>
        <w:tab/>
        <w:t>Public notification of a proposed redevelopment scheme in respect of which the Minister has given consent under section 30(4) must be given in accordance with subsection (2).</w:t>
      </w:r>
    </w:p>
    <w:p>
      <w:pPr>
        <w:pStyle w:val="Subsection"/>
      </w:pPr>
      <w:r>
        <w:tab/>
        <w:t>(2)</w:t>
      </w:r>
      <w:r>
        <w:tab/>
        <w:t>The proposed redevelopment scheme must be publicly notified by the Authority by the publication —</w:t>
      </w:r>
    </w:p>
    <w:p>
      <w:pPr>
        <w:pStyle w:val="Indenta"/>
      </w:pPr>
      <w:r>
        <w:tab/>
        <w:t>(a)</w:t>
      </w:r>
      <w:r>
        <w:tab/>
        <w:t xml:space="preserve">in the </w:t>
      </w:r>
      <w:r>
        <w:rPr>
          <w:i/>
        </w:rPr>
        <w:t>Gazette</w:t>
      </w:r>
      <w:r>
        <w:t>; and</w:t>
      </w:r>
    </w:p>
    <w:p>
      <w:pPr>
        <w:pStyle w:val="Indenta"/>
      </w:pPr>
      <w:r>
        <w:tab/>
        <w:t>(b)</w:t>
      </w:r>
      <w:r>
        <w:tab/>
        <w:t xml:space="preserve">in 2 issues of a daily newspaper circulating in the City of </w:t>
      </w:r>
      <w:smartTag w:uri="urn:schemas-microsoft-com:office:smarttags" w:element="place">
        <w:smartTag w:uri="urn:schemas-microsoft-com:office:smarttags" w:element="City">
          <w:r>
            <w:t>Armadale</w:t>
          </w:r>
        </w:smartTag>
      </w:smartTag>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r>
        <w:tab/>
      </w:r>
    </w:p>
    <w:p>
      <w:pPr>
        <w:pStyle w:val="Indenta"/>
      </w:pPr>
      <w:r>
        <w:tab/>
        <w:t>(d)</w:t>
      </w:r>
      <w:r>
        <w:tab/>
        <w:t>stating the effect of section 32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rPr>
          <w:snapToGrid w:val="0"/>
        </w:rPr>
      </w:pPr>
      <w:bookmarkStart w:id="81" w:name="_Toc377996508"/>
      <w:bookmarkStart w:id="82" w:name="_Toc425423078"/>
      <w:r>
        <w:rPr>
          <w:rStyle w:val="CharSectno"/>
        </w:rPr>
        <w:t>32</w:t>
      </w:r>
      <w:r>
        <w:rPr>
          <w:snapToGrid w:val="0"/>
        </w:rPr>
        <w:t>.</w:t>
      </w:r>
      <w:r>
        <w:rPr>
          <w:snapToGrid w:val="0"/>
        </w:rPr>
        <w:tab/>
        <w:t>Public submissions</w:t>
      </w:r>
      <w:bookmarkEnd w:id="81"/>
      <w:bookmarkEnd w:id="82"/>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w:t>
      </w:r>
    </w:p>
    <w:p>
      <w:pPr>
        <w:pStyle w:val="Heading5"/>
        <w:rPr>
          <w:snapToGrid w:val="0"/>
        </w:rPr>
      </w:pPr>
      <w:bookmarkStart w:id="83" w:name="_Toc377996509"/>
      <w:bookmarkStart w:id="84" w:name="_Toc425423079"/>
      <w:r>
        <w:rPr>
          <w:rStyle w:val="CharSectno"/>
        </w:rPr>
        <w:t>33</w:t>
      </w:r>
      <w:r>
        <w:rPr>
          <w:snapToGrid w:val="0"/>
        </w:rPr>
        <w:t>.</w:t>
      </w:r>
      <w:r>
        <w:rPr>
          <w:snapToGrid w:val="0"/>
        </w:rPr>
        <w:tab/>
        <w:t>Approval by Minister</w:t>
      </w:r>
      <w:bookmarkEnd w:id="83"/>
      <w:bookmarkEnd w:id="84"/>
    </w:p>
    <w:p>
      <w:pPr>
        <w:pStyle w:val="Subsection"/>
      </w:pPr>
      <w:r>
        <w:tab/>
        <w:t>(1)</w:t>
      </w:r>
      <w:r>
        <w:tab/>
        <w:t>After sections 39 and 40 have been complied with, the Authority must submit the proposed redevelopment scheme, with any modifications made under section 32(2), to the Minister for approval.</w:t>
      </w:r>
    </w:p>
    <w:p>
      <w:pPr>
        <w:pStyle w:val="Subsection"/>
      </w:pPr>
      <w:r>
        <w:tab/>
        <w:t>(2)</w:t>
      </w:r>
      <w:r>
        <w:tab/>
        <w:t>The scheme as so submitted must be accompanied by —</w:t>
      </w:r>
    </w:p>
    <w:p>
      <w:pPr>
        <w:pStyle w:val="Indenta"/>
      </w:pPr>
      <w:r>
        <w:tab/>
        <w:t>(a)</w:t>
      </w:r>
      <w:r>
        <w:tab/>
        <w:t>a summary of all submissions made under section 32;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must give directions to the Authority as to the preparation of a further scheme to be submitted under section 30 or under subsection (1), as the Minister may specify.</w:t>
      </w:r>
    </w:p>
    <w:p>
      <w:pPr>
        <w:pStyle w:val="Subsection"/>
      </w:pPr>
      <w:r>
        <w:tab/>
        <w:t>(5)</w:t>
      </w:r>
      <w:r>
        <w:tab/>
        <w:t>The Authority must comply with any direction of the Minister under subsection (3) or (4).</w:t>
      </w:r>
    </w:p>
    <w:p>
      <w:pPr>
        <w:pStyle w:val="Subsection"/>
      </w:pPr>
      <w:r>
        <w:tab/>
        <w:t>(6)</w:t>
      </w:r>
      <w:r>
        <w:tab/>
        <w:t>The Minister must cause the text of any direction given under subsection (3) or (4)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33 amended by No. 77 of 2006 s. 17.]</w:t>
      </w:r>
    </w:p>
    <w:p>
      <w:pPr>
        <w:pStyle w:val="Heading5"/>
        <w:rPr>
          <w:snapToGrid w:val="0"/>
        </w:rPr>
      </w:pPr>
      <w:bookmarkStart w:id="85" w:name="_Toc377996510"/>
      <w:bookmarkStart w:id="86" w:name="_Toc425423080"/>
      <w:r>
        <w:rPr>
          <w:rStyle w:val="CharSectno"/>
        </w:rPr>
        <w:t>34</w:t>
      </w:r>
      <w:r>
        <w:rPr>
          <w:snapToGrid w:val="0"/>
        </w:rPr>
        <w:t>.</w:t>
      </w:r>
      <w:r>
        <w:rPr>
          <w:snapToGrid w:val="0"/>
        </w:rPr>
        <w:tab/>
        <w:t>Notice of approval</w:t>
      </w:r>
      <w:bookmarkEnd w:id="85"/>
      <w:bookmarkEnd w:id="86"/>
    </w:p>
    <w:p>
      <w:pPr>
        <w:pStyle w:val="Subsection"/>
      </w:pPr>
      <w:r>
        <w:tab/>
        <w:t>(1)</w:t>
      </w:r>
      <w:r>
        <w:tab/>
        <w:t xml:space="preserve">Notice that a redevelopment scheme has been approved by the Minister under section 33 must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87" w:name="_Toc377996511"/>
      <w:bookmarkStart w:id="88" w:name="_Toc425423081"/>
      <w:r>
        <w:rPr>
          <w:rStyle w:val="CharDivNo"/>
        </w:rPr>
        <w:t>Division 3</w:t>
      </w:r>
      <w:r>
        <w:t xml:space="preserve"> — </w:t>
      </w:r>
      <w:r>
        <w:rPr>
          <w:rStyle w:val="CharDivText"/>
        </w:rPr>
        <w:t>Amendment of redevelopment scheme</w:t>
      </w:r>
      <w:bookmarkEnd w:id="87"/>
      <w:bookmarkEnd w:id="88"/>
    </w:p>
    <w:p>
      <w:pPr>
        <w:pStyle w:val="Heading5"/>
        <w:rPr>
          <w:snapToGrid w:val="0"/>
        </w:rPr>
      </w:pPr>
      <w:bookmarkStart w:id="89" w:name="_Toc377996512"/>
      <w:bookmarkStart w:id="90" w:name="_Toc425423082"/>
      <w:r>
        <w:rPr>
          <w:rStyle w:val="CharSectno"/>
        </w:rPr>
        <w:t>35</w:t>
      </w:r>
      <w:r>
        <w:rPr>
          <w:snapToGrid w:val="0"/>
        </w:rPr>
        <w:t>.</w:t>
      </w:r>
      <w:r>
        <w:rPr>
          <w:snapToGrid w:val="0"/>
        </w:rPr>
        <w:tab/>
        <w:t>Amendment of redevelopment scheme</w:t>
      </w:r>
      <w:bookmarkEnd w:id="89"/>
      <w:bookmarkEnd w:id="90"/>
    </w:p>
    <w:p>
      <w:pPr>
        <w:pStyle w:val="Subsection"/>
      </w:pPr>
      <w:r>
        <w:tab/>
        <w:t>(1)</w:t>
      </w:r>
      <w:r>
        <w:tab/>
        <w:t>A redevelopment scheme may be amended in accordance with this section.</w:t>
      </w:r>
    </w:p>
    <w:p>
      <w:pPr>
        <w:pStyle w:val="Subsection"/>
      </w:pPr>
      <w:r>
        <w:tab/>
        <w:t>(2)</w:t>
      </w:r>
      <w:r>
        <w:tab/>
        <w:t>The Authority must submit any proposed amendment to the Minister.</w:t>
      </w:r>
    </w:p>
    <w:p>
      <w:pPr>
        <w:pStyle w:val="Subsection"/>
        <w:spacing w:before="120"/>
      </w:pPr>
      <w:r>
        <w:tab/>
        <w:t>(3)</w:t>
      </w:r>
      <w:r>
        <w:tab/>
        <w:t>The following provisions apply for the purposes of this section, with all necessary changes —</w:t>
      </w:r>
    </w:p>
    <w:p>
      <w:pPr>
        <w:pStyle w:val="Indenta"/>
      </w:pPr>
      <w:r>
        <w:tab/>
        <w:t>(a)</w:t>
      </w:r>
      <w:r>
        <w:tab/>
        <w:t>sections 30(3), 30(4), 31 and 33, as if references in those sections to a, or the, proposed redevelopment scheme were references to the proposed amendment to the redevelopment scheme;</w:t>
      </w:r>
    </w:p>
    <w:p>
      <w:pPr>
        <w:pStyle w:val="Indenta"/>
      </w:pPr>
      <w:r>
        <w:tab/>
        <w:t>(b)</w:t>
      </w:r>
      <w:r>
        <w:tab/>
        <w:t>section 30(5) and 30(6), as if, in section 30(5)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“must give”;</w:t>
      </w:r>
    </w:p>
    <w:p>
      <w:pPr>
        <w:pStyle w:val="Indenta"/>
      </w:pPr>
      <w:r>
        <w:tab/>
        <w:t>(c)</w:t>
      </w:r>
      <w:r>
        <w:tab/>
        <w:t>section 32, as if the reference in that section —</w:t>
      </w:r>
    </w:p>
    <w:p>
      <w:pPr>
        <w:pStyle w:val="Indenti"/>
      </w:pPr>
      <w:r>
        <w:tab/>
        <w:t>(i)</w:t>
      </w:r>
      <w:r>
        <w:tab/>
        <w:t>to the proposed redevelopment scheme were a reference to the proposed amendment to the redevelopment scheme;</w:t>
      </w:r>
    </w:p>
    <w:p>
      <w:pPr>
        <w:pStyle w:val="Indenti"/>
      </w:pPr>
      <w:r>
        <w:tab/>
        <w:t>(ii)</w:t>
      </w:r>
      <w:r>
        <w:tab/>
        <w:t>in subsection (1)(a),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34, as if references in that section to a redevelopment scheme were references to the amendment to a redevelopment scheme.</w:t>
      </w:r>
    </w:p>
    <w:p>
      <w:pPr>
        <w:pStyle w:val="Heading5"/>
        <w:rPr>
          <w:snapToGrid w:val="0"/>
        </w:rPr>
      </w:pPr>
      <w:bookmarkStart w:id="91" w:name="_Toc377996513"/>
      <w:bookmarkStart w:id="92" w:name="_Toc425423083"/>
      <w:r>
        <w:rPr>
          <w:rStyle w:val="CharSectno"/>
        </w:rPr>
        <w:t>36</w:t>
      </w:r>
      <w:r>
        <w:rPr>
          <w:snapToGrid w:val="0"/>
        </w:rPr>
        <w:t>.</w:t>
      </w:r>
      <w:r>
        <w:rPr>
          <w:snapToGrid w:val="0"/>
        </w:rPr>
        <w:tab/>
        <w:t>Saving</w:t>
      </w:r>
      <w:bookmarkEnd w:id="91"/>
      <w:bookmarkEnd w:id="92"/>
    </w:p>
    <w:p>
      <w:pPr>
        <w:pStyle w:val="Subsection"/>
        <w:spacing w:before="140"/>
      </w:pPr>
      <w:r>
        <w:tab/>
      </w:r>
      <w:r>
        <w:tab/>
        <w:t>A development in respect of which an approval under section 48 is in force immediately before an amendment to a redevelopment scheme comes into force under section 35 may be lawfully carried out as if the amendment had not been made.</w:t>
      </w:r>
    </w:p>
    <w:p>
      <w:pPr>
        <w:pStyle w:val="Heading3"/>
      </w:pPr>
      <w:bookmarkStart w:id="93" w:name="_Toc377996514"/>
      <w:bookmarkStart w:id="94" w:name="_Toc425423084"/>
      <w:r>
        <w:rPr>
          <w:rStyle w:val="CharDivNo"/>
        </w:rPr>
        <w:t>Division 4</w:t>
      </w:r>
      <w:r>
        <w:t xml:space="preserve"> — </w:t>
      </w:r>
      <w:r>
        <w:rPr>
          <w:rStyle w:val="CharDivText"/>
        </w:rPr>
        <w:t>Role of EPA in respect of development schemes, etc.</w:t>
      </w:r>
      <w:bookmarkEnd w:id="93"/>
      <w:bookmarkEnd w:id="94"/>
    </w:p>
    <w:p>
      <w:pPr>
        <w:pStyle w:val="Heading5"/>
        <w:rPr>
          <w:snapToGrid w:val="0"/>
        </w:rPr>
      </w:pPr>
      <w:bookmarkStart w:id="95" w:name="_Toc377996515"/>
      <w:bookmarkStart w:id="96" w:name="_Toc425423085"/>
      <w:r>
        <w:rPr>
          <w:rStyle w:val="CharSectno"/>
        </w:rPr>
        <w:t>37</w:t>
      </w:r>
      <w:r>
        <w:rPr>
          <w:snapToGrid w:val="0"/>
        </w:rPr>
        <w:t>.</w:t>
      </w:r>
      <w:r>
        <w:rPr>
          <w:snapToGrid w:val="0"/>
        </w:rPr>
        <w:tab/>
        <w:t>Reference of proposed redevelopment schemes, and proposed amendments to redevelopment schemes, to EPA</w:t>
      </w:r>
      <w:bookmarkEnd w:id="95"/>
      <w:bookmarkEnd w:id="96"/>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rPr>
          <w:snapToGrid w:val="0"/>
        </w:rPr>
      </w:pPr>
      <w:bookmarkStart w:id="97" w:name="_Toc377996516"/>
      <w:bookmarkStart w:id="98" w:name="_Toc425423086"/>
      <w:r>
        <w:rPr>
          <w:rStyle w:val="CharSectno"/>
        </w:rPr>
        <w:t>38</w:t>
      </w:r>
      <w:r>
        <w:rPr>
          <w:snapToGrid w:val="0"/>
        </w:rPr>
        <w:t>.</w:t>
      </w:r>
      <w:r>
        <w:rPr>
          <w:snapToGrid w:val="0"/>
        </w:rPr>
        <w:tab/>
        <w:t>Prerequisite to submission of proposed redevelopment schemes, and proposed amendments to redevelopment schemes, to Minister for approval before public notification</w:t>
      </w:r>
      <w:bookmarkEnd w:id="97"/>
      <w:bookmarkEnd w:id="98"/>
    </w:p>
    <w:p>
      <w:pPr>
        <w:pStyle w:val="Subsection"/>
      </w:pPr>
      <w:r>
        <w:tab/>
        <w:t>(1)</w:t>
      </w:r>
      <w:r>
        <w:tab/>
        <w:t>If the EPA has acted under paragraph (a) of section 48C(1)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paragraph and must not submit that redevelopment scheme or amendment to the Minister for consent to public notification under section 30, or under section 35 as read with section 30,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20"/>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spacing w:before="120"/>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final and without appeal; or</w:t>
      </w:r>
    </w:p>
    <w:p>
      <w:pPr>
        <w:pStyle w:val="Indenta"/>
      </w:pPr>
      <w:r>
        <w:tab/>
        <w:t>(b)</w:t>
      </w:r>
      <w:r>
        <w:tab/>
        <w:t>cannot so agree, section 48J of the EP Act applies.</w:t>
      </w:r>
    </w:p>
    <w:p>
      <w:pPr>
        <w:pStyle w:val="Heading5"/>
        <w:rPr>
          <w:snapToGrid w:val="0"/>
        </w:rPr>
      </w:pPr>
      <w:bookmarkStart w:id="99" w:name="_Toc377996517"/>
      <w:bookmarkStart w:id="100" w:name="_Toc425423087"/>
      <w:r>
        <w:rPr>
          <w:rStyle w:val="CharSectno"/>
        </w:rPr>
        <w:t>39</w:t>
      </w:r>
      <w:r>
        <w:rPr>
          <w:snapToGrid w:val="0"/>
        </w:rPr>
        <w:t>.</w:t>
      </w:r>
      <w:r>
        <w:rPr>
          <w:snapToGrid w:val="0"/>
        </w:rPr>
        <w:tab/>
        <w:t>Role of Authority in relation to environmental submissions</w:t>
      </w:r>
      <w:bookmarkEnd w:id="99"/>
      <w:bookmarkEnd w:id="100"/>
    </w:p>
    <w:p>
      <w:pPr>
        <w:pStyle w:val="Subsection"/>
        <w:spacing w:before="120"/>
      </w:pPr>
      <w:r>
        <w:tab/>
      </w:r>
      <w:r>
        <w:tab/>
        <w:t>If the Authority has been informed under section 48A(1)(b)(i) of the EP Act that the proposed redevelopment scheme or amendment should be assessed by the EPA under Part IV Division 3 of the EP Act, the Authority must —</w:t>
      </w:r>
    </w:p>
    <w:p>
      <w:pPr>
        <w:pStyle w:val="Indenta"/>
      </w:pPr>
      <w:r>
        <w:tab/>
        <w:t>(a)</w:t>
      </w:r>
      <w:r>
        <w:tab/>
        <w:t>as soon as practicable, but in any event within 7 days after the expiry of the period referred to in section 32(1)(a), or in section 35 as read with section 32(1)(a), as the case requires, transmit to the EPA a copy of each submission —</w:t>
      </w:r>
    </w:p>
    <w:p>
      <w:pPr>
        <w:pStyle w:val="Indenti"/>
      </w:pPr>
      <w:r>
        <w:tab/>
        <w:t>(i)</w:t>
      </w:r>
      <w:r>
        <w:tab/>
        <w:t>made under section 32, or under section 35 as read with section 32,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32(1)(a), or in section 35 as read with section 32(1)(a), as the case requires, inform the EPA of its views on and response to the environmental issues raised by submissions referred to in paragraph (a) and received within that period.</w:t>
      </w:r>
    </w:p>
    <w:p>
      <w:pPr>
        <w:pStyle w:val="Heading5"/>
        <w:rPr>
          <w:snapToGrid w:val="0"/>
        </w:rPr>
      </w:pPr>
      <w:bookmarkStart w:id="101" w:name="_Toc377996518"/>
      <w:bookmarkStart w:id="102" w:name="_Toc425423088"/>
      <w:r>
        <w:rPr>
          <w:rStyle w:val="CharSectno"/>
        </w:rPr>
        <w:t>40</w:t>
      </w:r>
      <w:r>
        <w:rPr>
          <w:snapToGrid w:val="0"/>
        </w:rPr>
        <w:t>.</w:t>
      </w:r>
      <w:r>
        <w:rPr>
          <w:snapToGrid w:val="0"/>
        </w:rPr>
        <w:tab/>
        <w:t>Prerequisite to final approval by Minister of proposed redevelopment schemes and proposed amendments to redevelopment schemes</w:t>
      </w:r>
      <w:bookmarkEnd w:id="101"/>
      <w:bookmarkEnd w:id="102"/>
    </w:p>
    <w:p>
      <w:pPr>
        <w:pStyle w:val="Subsection"/>
      </w:pPr>
      <w:r>
        <w:tab/>
      </w:r>
      <w:r>
        <w:tab/>
        <w:t>The Minister must not approve under section 33, or under section 35 as read with section 33, a proposed redevelopment scheme or amendment referred to the EPA under section 37 if he or she has reached agreement with the Minister for the Environment under section 48A(2)(b) of the EP Act, or until —</w:t>
      </w:r>
    </w:p>
    <w:p>
      <w:pPr>
        <w:pStyle w:val="Indenta"/>
      </w:pPr>
      <w:r>
        <w:tab/>
        <w:t>(a)</w:t>
      </w:r>
      <w:r>
        <w:tab/>
        <w:t>the Authority is informed under section 48A(1)(a) of the EP Act that the EPA considers that that redevelopment scheme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103" w:name="_Toc377996519"/>
      <w:bookmarkStart w:id="104" w:name="_Toc425423089"/>
      <w:r>
        <w:rPr>
          <w:rStyle w:val="CharPartNo"/>
        </w:rPr>
        <w:t>Part 5</w:t>
      </w:r>
      <w:r>
        <w:rPr>
          <w:rStyle w:val="CharDivNo"/>
        </w:rPr>
        <w:t xml:space="preserve"> </w:t>
      </w:r>
      <w:r>
        <w:t>—</w:t>
      </w:r>
      <w:r>
        <w:rPr>
          <w:rStyle w:val="CharDivText"/>
        </w:rPr>
        <w:t xml:space="preserve"> </w:t>
      </w:r>
      <w:r>
        <w:rPr>
          <w:rStyle w:val="CharPartText"/>
        </w:rPr>
        <w:t>Development control</w:t>
      </w:r>
      <w:bookmarkEnd w:id="103"/>
      <w:bookmarkEnd w:id="104"/>
    </w:p>
    <w:p>
      <w:pPr>
        <w:pStyle w:val="Heading5"/>
        <w:rPr>
          <w:snapToGrid w:val="0"/>
        </w:rPr>
      </w:pPr>
      <w:bookmarkStart w:id="105" w:name="_Toc377996520"/>
      <w:bookmarkStart w:id="106" w:name="_Toc425423090"/>
      <w:r>
        <w:rPr>
          <w:rStyle w:val="CharSectno"/>
        </w:rPr>
        <w:t>41</w:t>
      </w:r>
      <w:r>
        <w:rPr>
          <w:snapToGrid w:val="0"/>
        </w:rPr>
        <w:t>.</w:t>
      </w:r>
      <w:r>
        <w:rPr>
          <w:snapToGrid w:val="0"/>
        </w:rPr>
        <w:tab/>
        <w:t>Term used in this Part</w:t>
      </w:r>
      <w:bookmarkEnd w:id="105"/>
      <w:bookmarkEnd w:id="106"/>
    </w:p>
    <w:p>
      <w:pPr>
        <w:pStyle w:val="Subsection"/>
      </w:pPr>
      <w:r>
        <w:tab/>
      </w:r>
      <w:r>
        <w:tab/>
        <w:t>In this Part —</w:t>
      </w:r>
    </w:p>
    <w:p>
      <w:pPr>
        <w:pStyle w:val="Defstart"/>
      </w:pPr>
      <w:r>
        <w:tab/>
      </w:r>
      <w:r>
        <w:rPr>
          <w:rStyle w:val="CharDefText"/>
        </w:rPr>
        <w:t>appointed day</w:t>
      </w:r>
      <w:r>
        <w:t xml:space="preserve"> means the day on which a redevelopment scheme comes into operation under section 34(2).</w:t>
      </w:r>
    </w:p>
    <w:p>
      <w:pPr>
        <w:pStyle w:val="Heading5"/>
        <w:rPr>
          <w:snapToGrid w:val="0"/>
        </w:rPr>
      </w:pPr>
      <w:bookmarkStart w:id="107" w:name="_Toc377996521"/>
      <w:bookmarkStart w:id="108" w:name="_Toc425423091"/>
      <w:r>
        <w:rPr>
          <w:rStyle w:val="CharSectno"/>
        </w:rPr>
        <w:t>42</w:t>
      </w:r>
      <w:r>
        <w:rPr>
          <w:snapToGrid w:val="0"/>
        </w:rPr>
        <w:t>.</w:t>
      </w:r>
      <w:r>
        <w:rPr>
          <w:snapToGrid w:val="0"/>
        </w:rPr>
        <w:tab/>
        <w:t>Crown bound</w:t>
      </w:r>
      <w:bookmarkEnd w:id="107"/>
      <w:bookmarkEnd w:id="108"/>
    </w:p>
    <w:p>
      <w:pPr>
        <w:pStyle w:val="Subsection"/>
      </w:pPr>
      <w:r>
        <w:tab/>
      </w:r>
      <w:r>
        <w:tab/>
        <w:t>This Part binds the Crown.</w:t>
      </w:r>
    </w:p>
    <w:p>
      <w:pPr>
        <w:pStyle w:val="Heading5"/>
        <w:rPr>
          <w:snapToGrid w:val="0"/>
        </w:rPr>
      </w:pPr>
      <w:bookmarkStart w:id="109" w:name="_Toc377996522"/>
      <w:bookmarkStart w:id="110" w:name="_Toc425423092"/>
      <w:r>
        <w:rPr>
          <w:rStyle w:val="CharSectno"/>
        </w:rPr>
        <w:t>43</w:t>
      </w:r>
      <w:r>
        <w:rPr>
          <w:snapToGrid w:val="0"/>
        </w:rPr>
        <w:t>.</w:t>
      </w:r>
      <w:r>
        <w:rPr>
          <w:snapToGrid w:val="0"/>
        </w:rPr>
        <w:tab/>
        <w:t>Certain planning schemes cease to apply</w:t>
      </w:r>
      <w:bookmarkEnd w:id="109"/>
      <w:bookmarkEnd w:id="110"/>
    </w:p>
    <w:p>
      <w:pPr>
        <w:pStyle w:val="Subsection"/>
      </w:pPr>
      <w:r>
        <w:tab/>
        <w:t>(1)</w:t>
      </w:r>
      <w:r>
        <w:tab/>
        <w:t>In this section —</w:t>
      </w:r>
    </w:p>
    <w:p>
      <w:pPr>
        <w:pStyle w:val="Defstart"/>
      </w:pPr>
      <w:r>
        <w:tab/>
      </w:r>
      <w:r>
        <w:rPr>
          <w:rStyle w:val="CharDefText"/>
        </w:rPr>
        <w:t>planning scheme</w:t>
      </w:r>
      <w:r>
        <w:t xml:space="preserve"> means —</w:t>
      </w:r>
    </w:p>
    <w:p>
      <w:pPr>
        <w:pStyle w:val="Defpara"/>
      </w:pPr>
      <w:r>
        <w:tab/>
        <w:t>(a)</w:t>
      </w:r>
      <w:r>
        <w:tab/>
        <w:t xml:space="preserve">any town planning scheme under the </w:t>
      </w:r>
      <w:r>
        <w:rPr>
          <w:i/>
        </w:rPr>
        <w:t>Town Planning and Development Act 1928</w:t>
      </w:r>
      <w:r>
        <w:rPr>
          <w:vertAlign w:val="superscript"/>
        </w:rPr>
        <w:t> 2</w:t>
      </w:r>
      <w:r>
        <w:rPr>
          <w:i/>
        </w:rPr>
        <w:t xml:space="preserve"> </w:t>
      </w:r>
      <w:r>
        <w:t>that is in operation in the redevelopment area immediately before the appointed day;</w:t>
      </w:r>
    </w:p>
    <w:p>
      <w:pPr>
        <w:pStyle w:val="Defpar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(2)</w:t>
      </w:r>
      <w:r>
        <w:tab/>
        <w:t>On and after the appointed day, the planning schemes are repealed in relation to the redevelopment area so that they do not apply to a development that commences in that area on or after that day.</w:t>
      </w:r>
    </w:p>
    <w:p>
      <w:pPr>
        <w:pStyle w:val="Subsection"/>
      </w:pPr>
      <w:r>
        <w:tab/>
        <w:t>(3)</w:t>
      </w:r>
      <w:r>
        <w:tab/>
        <w:t xml:space="preserve">Section 37 of the </w:t>
      </w:r>
      <w:r>
        <w:rPr>
          <w:i/>
        </w:rPr>
        <w:t>Interpretation Act 1984</w:t>
      </w:r>
      <w:r>
        <w:t xml:space="preserve"> applies in respect of the repeal effected by subsection (2) as if the planning schemes were enactments within the meaning of that section.</w:t>
      </w:r>
    </w:p>
    <w:p>
      <w:pPr>
        <w:pStyle w:val="Subsection"/>
      </w:pPr>
      <w:r>
        <w:tab/>
        <w:t>(4)</w:t>
      </w:r>
      <w:r>
        <w:tab/>
        <w:t>Subsection (3) has effect subject to any provision of the redevelopment scheme relating to non</w:t>
      </w:r>
      <w:r>
        <w:noBreakHyphen/>
        <w:t>conforming uses.</w:t>
      </w:r>
    </w:p>
    <w:p>
      <w:pPr>
        <w:pStyle w:val="Footnotesection"/>
      </w:pPr>
      <w:r>
        <w:tab/>
        <w:t>[Section 43 amended by No. 38 of 2005 s. 15; No. 28 of 2010 s. 28(3).]</w:t>
      </w:r>
    </w:p>
    <w:p>
      <w:pPr>
        <w:pStyle w:val="Heading5"/>
        <w:rPr>
          <w:snapToGrid w:val="0"/>
        </w:rPr>
      </w:pPr>
      <w:bookmarkStart w:id="111" w:name="_Toc377996523"/>
      <w:bookmarkStart w:id="112" w:name="_Toc425423093"/>
      <w:r>
        <w:rPr>
          <w:rStyle w:val="CharSectno"/>
        </w:rPr>
        <w:t>44</w:t>
      </w:r>
      <w:r>
        <w:rPr>
          <w:snapToGrid w:val="0"/>
        </w:rPr>
        <w:t>.</w:t>
      </w:r>
      <w:r>
        <w:rPr>
          <w:snapToGrid w:val="0"/>
        </w:rPr>
        <w:tab/>
        <w:t>Saving</w:t>
      </w:r>
      <w:bookmarkEnd w:id="111"/>
      <w:bookmarkEnd w:id="112"/>
    </w:p>
    <w:p>
      <w:pPr>
        <w:pStyle w:val="Subsection"/>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43(1) were in force immediately before the appointed day —</w:t>
      </w:r>
    </w:p>
    <w:p>
      <w:pPr>
        <w:pStyle w:val="Indenta"/>
        <w:spacing w:before="60"/>
      </w:pPr>
      <w:r>
        <w:tab/>
        <w:t>(a)</w:t>
      </w:r>
      <w:r>
        <w:tab/>
        <w:t>may be lawfully carried out as if this Part had not been enacted; and</w:t>
      </w:r>
    </w:p>
    <w:p>
      <w:pPr>
        <w:pStyle w:val="Indenta"/>
        <w:spacing w:before="60"/>
      </w:pPr>
      <w:r>
        <w:tab/>
        <w:t>(b)</w:t>
      </w:r>
      <w:r>
        <w:tab/>
        <w:t>is to be governed by those schemes despite section 43(2).</w:t>
      </w:r>
    </w:p>
    <w:p>
      <w:pPr>
        <w:pStyle w:val="Heading5"/>
        <w:rPr>
          <w:snapToGrid w:val="0"/>
        </w:rPr>
      </w:pPr>
      <w:bookmarkStart w:id="113" w:name="_Toc377996524"/>
      <w:bookmarkStart w:id="114" w:name="_Toc425423094"/>
      <w:r>
        <w:rPr>
          <w:rStyle w:val="CharSectno"/>
        </w:rPr>
        <w:t>45</w:t>
      </w:r>
      <w:r>
        <w:rPr>
          <w:snapToGrid w:val="0"/>
        </w:rPr>
        <w:t>.</w:t>
      </w:r>
      <w:r>
        <w:rPr>
          <w:snapToGrid w:val="0"/>
        </w:rPr>
        <w:tab/>
        <w:t>Development to be approved</w:t>
      </w:r>
      <w:bookmarkEnd w:id="113"/>
      <w:bookmarkEnd w:id="114"/>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rPr>
          <w:snapToGrid w:val="0"/>
        </w:rPr>
      </w:pPr>
      <w:bookmarkStart w:id="115" w:name="_Toc377996525"/>
      <w:bookmarkStart w:id="116" w:name="_Toc425423095"/>
      <w:r>
        <w:rPr>
          <w:rStyle w:val="CharSectno"/>
        </w:rPr>
        <w:t>46</w:t>
      </w:r>
      <w:r>
        <w:rPr>
          <w:snapToGrid w:val="0"/>
        </w:rPr>
        <w:t>.</w:t>
      </w:r>
      <w:r>
        <w:rPr>
          <w:snapToGrid w:val="0"/>
        </w:rPr>
        <w:tab/>
        <w:t>Applications for approval</w:t>
      </w:r>
      <w:bookmarkEnd w:id="115"/>
      <w:bookmarkEnd w:id="116"/>
    </w:p>
    <w:p>
      <w:pPr>
        <w:pStyle w:val="Subsection"/>
        <w:spacing w:before="140"/>
      </w:pPr>
      <w:r>
        <w:tab/>
        <w:t>(1)</w:t>
      </w:r>
      <w:r>
        <w:tab/>
        <w:t>An application for approval under section 45 must be made to the Authority in the prescribed form with the prescribed fee.</w:t>
      </w:r>
    </w:p>
    <w:p>
      <w:pPr>
        <w:pStyle w:val="Subsection"/>
        <w:spacing w:before="140"/>
      </w:pPr>
      <w:r>
        <w:tab/>
        <w:t>(2)</w:t>
      </w:r>
      <w:r>
        <w:tab/>
        <w:t>An application must be accompanied by plans and specifications of the proposed development, and an applicant must also provide any information or documents relating to the proposed development that the Authority may reasonably require.</w:t>
      </w:r>
    </w:p>
    <w:p>
      <w:pPr>
        <w:pStyle w:val="Heading5"/>
        <w:rPr>
          <w:snapToGrid w:val="0"/>
        </w:rPr>
      </w:pPr>
      <w:bookmarkStart w:id="117" w:name="_Toc377996526"/>
      <w:bookmarkStart w:id="118" w:name="_Toc425423096"/>
      <w:r>
        <w:rPr>
          <w:rStyle w:val="CharSectno"/>
        </w:rPr>
        <w:t>47</w:t>
      </w:r>
      <w:r>
        <w:rPr>
          <w:snapToGrid w:val="0"/>
        </w:rPr>
        <w:t>.</w:t>
      </w:r>
      <w:r>
        <w:rPr>
          <w:snapToGrid w:val="0"/>
        </w:rPr>
        <w:tab/>
        <w:t>Consultation with other authorities</w:t>
      </w:r>
      <w:bookmarkEnd w:id="117"/>
      <w:bookmarkEnd w:id="118"/>
    </w:p>
    <w:p>
      <w:pPr>
        <w:pStyle w:val="Subsection"/>
        <w:keepNext/>
      </w:pPr>
      <w:r>
        <w:tab/>
        <w:t>(1)</w:t>
      </w:r>
      <w:r>
        <w:tab/>
        <w:t>The Authority must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 xml:space="preserve">to the City of </w:t>
      </w:r>
      <w:smartTag w:uri="urn:schemas-microsoft-com:office:smarttags" w:element="place">
        <w:smartTag w:uri="urn:schemas-microsoft-com:office:smarttags" w:element="City">
          <w:r>
            <w:t>Armadale</w:t>
          </w:r>
        </w:smartTag>
      </w:smartTag>
      <w:r>
        <w:t>.</w:t>
      </w:r>
    </w:p>
    <w:p>
      <w:pPr>
        <w:pStyle w:val="Subsection"/>
      </w:pPr>
      <w:r>
        <w:tab/>
        <w:t>(2)</w:t>
      </w:r>
      <w:r>
        <w:tab/>
        <w:t xml:space="preserve">The City of </w:t>
      </w:r>
      <w:smartTag w:uri="urn:schemas-microsoft-com:office:smarttags" w:element="place">
        <w:smartTag w:uri="urn:schemas-microsoft-com:office:smarttags" w:element="City">
          <w:r>
            <w:t>Armadale</w:t>
          </w:r>
        </w:smartTag>
      </w:smartTag>
      <w:r>
        <w:t xml:space="preserve"> and a public authority to which particulars are referred under subsection (1) may make submissions on the proposed development to the Authority.</w:t>
      </w:r>
    </w:p>
    <w:p>
      <w:pPr>
        <w:pStyle w:val="Subsection"/>
      </w:pPr>
      <w:r>
        <w:tab/>
        <w:t>(3)</w:t>
      </w:r>
      <w:r>
        <w:tab/>
        <w:t>The Authority must not make a decision under section 48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rPr>
          <w:snapToGrid w:val="0"/>
        </w:rPr>
      </w:pPr>
      <w:bookmarkStart w:id="119" w:name="_Toc377996527"/>
      <w:bookmarkStart w:id="120" w:name="_Toc425423097"/>
      <w:r>
        <w:rPr>
          <w:rStyle w:val="CharSectno"/>
        </w:rPr>
        <w:t>48</w:t>
      </w:r>
      <w:r>
        <w:rPr>
          <w:snapToGrid w:val="0"/>
        </w:rPr>
        <w:t>.</w:t>
      </w:r>
      <w:r>
        <w:rPr>
          <w:snapToGrid w:val="0"/>
        </w:rPr>
        <w:tab/>
        <w:t>Authority’s decision</w:t>
      </w:r>
      <w:bookmarkEnd w:id="119"/>
      <w:bookmarkEnd w:id="120"/>
    </w:p>
    <w:p>
      <w:pPr>
        <w:pStyle w:val="Subsection"/>
        <w:spacing w:before="120"/>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47;</w:t>
      </w:r>
    </w:p>
    <w:p>
      <w:pPr>
        <w:pStyle w:val="Indenta"/>
      </w:pPr>
      <w:r>
        <w:tab/>
        <w:t>(c)</w:t>
      </w:r>
      <w:r>
        <w:tab/>
        <w:t>the requirements of orderly and proper planning; and</w:t>
      </w:r>
    </w:p>
    <w:p>
      <w:pPr>
        <w:pStyle w:val="Indenta"/>
      </w:pPr>
      <w:r>
        <w:tab/>
        <w:t>(d)</w:t>
      </w:r>
      <w:r>
        <w:tab/>
        <w:t>the preservation of the amenities of the area.</w:t>
      </w:r>
    </w:p>
    <w:p>
      <w:pPr>
        <w:pStyle w:val="Subsection"/>
        <w:spacing w:before="120"/>
      </w:pPr>
      <w:r>
        <w:tab/>
        <w:t>(2)</w:t>
      </w:r>
      <w:r>
        <w:tab/>
        <w:t>The Authority may attach to an approval any condition that is within the objects of this Act.</w:t>
      </w:r>
    </w:p>
    <w:p>
      <w:pPr>
        <w:pStyle w:val="Subsection"/>
        <w:spacing w:before="120"/>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must cause notice in writing of its decision to be given to the applicant, the City of Armadale and each public authority to which notice was given under section 47(1)(a).</w:t>
      </w:r>
    </w:p>
    <w:p>
      <w:pPr>
        <w:pStyle w:val="Heading5"/>
        <w:rPr>
          <w:snapToGrid w:val="0"/>
        </w:rPr>
      </w:pPr>
      <w:bookmarkStart w:id="121" w:name="_Toc377996528"/>
      <w:bookmarkStart w:id="122" w:name="_Toc425423098"/>
      <w:r>
        <w:rPr>
          <w:rStyle w:val="CharSectno"/>
        </w:rPr>
        <w:t>49</w:t>
      </w:r>
      <w:r>
        <w:rPr>
          <w:snapToGrid w:val="0"/>
        </w:rPr>
        <w:t>.</w:t>
      </w:r>
      <w:r>
        <w:rPr>
          <w:snapToGrid w:val="0"/>
        </w:rPr>
        <w:tab/>
        <w:t>Referral of certain applications to Minister</w:t>
      </w:r>
      <w:bookmarkEnd w:id="121"/>
      <w:bookmarkEnd w:id="122"/>
    </w:p>
    <w:p>
      <w:pPr>
        <w:pStyle w:val="Subsection"/>
      </w:pPr>
      <w:r>
        <w:tab/>
        <w:t>(1)</w:t>
      </w:r>
      <w:r>
        <w:tab/>
        <w:t>If the Authority is the applicant, or has a financial interest in the subject matter of an application by reason of its participation in a business arrangement, within the meaning in section 17(9), the Authority must consider the application in accordance with section 48(1)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must perform the functions of the Authority under section 48; and</w:t>
      </w:r>
    </w:p>
    <w:p>
      <w:pPr>
        <w:pStyle w:val="Indenta"/>
      </w:pPr>
      <w:r>
        <w:tab/>
        <w:t>(b)</w:t>
      </w:r>
      <w:r>
        <w:tab/>
        <w:t>for the purpose of that section and sections 45 and 50, references to the Authority are to be read as references to the Minister.</w:t>
      </w:r>
    </w:p>
    <w:p>
      <w:pPr>
        <w:pStyle w:val="Heading5"/>
        <w:rPr>
          <w:snapToGrid w:val="0"/>
        </w:rPr>
      </w:pPr>
      <w:bookmarkStart w:id="123" w:name="_Toc377996529"/>
      <w:bookmarkStart w:id="124" w:name="_Toc425423099"/>
      <w:r>
        <w:rPr>
          <w:rStyle w:val="CharSectno"/>
        </w:rPr>
        <w:t>50</w:t>
      </w:r>
      <w:r>
        <w:rPr>
          <w:snapToGrid w:val="0"/>
        </w:rPr>
        <w:t>.</w:t>
      </w:r>
      <w:r>
        <w:rPr>
          <w:snapToGrid w:val="0"/>
        </w:rPr>
        <w:tab/>
        <w:t>Review of certain decisions</w:t>
      </w:r>
      <w:bookmarkEnd w:id="123"/>
      <w:bookmarkEnd w:id="124"/>
    </w:p>
    <w:p>
      <w:pPr>
        <w:pStyle w:val="Subsection"/>
      </w:pPr>
      <w:r>
        <w:tab/>
      </w:r>
      <w:r>
        <w:tab/>
        <w:t xml:space="preserve">An applicant may apply to </w:t>
      </w:r>
      <w:r>
        <w:rPr>
          <w:snapToGrid w:val="0"/>
        </w:rPr>
        <w:t xml:space="preserve">the State Administrative Tribunal </w:t>
      </w:r>
      <w:r>
        <w:t xml:space="preserve">for a review, in accordance with Part 14 of the </w:t>
      </w:r>
      <w:r>
        <w:rPr>
          <w:i/>
        </w:rPr>
        <w:t>Planning and Development Act 2005</w:t>
      </w:r>
      <w:r>
        <w:t>, of a decision of the Authority under section 48 in respect of the applicant’s application.</w:t>
      </w:r>
    </w:p>
    <w:p>
      <w:pPr>
        <w:pStyle w:val="Footnotesection"/>
      </w:pPr>
      <w:r>
        <w:tab/>
        <w:t>[Section 50 inserted by No. 55 of 2004 s. 54; amended by No. 38 of 2005 s. 15.]</w:t>
      </w:r>
    </w:p>
    <w:p>
      <w:pPr>
        <w:pStyle w:val="Heading5"/>
        <w:keepNext w:val="0"/>
        <w:keepLines w:val="0"/>
        <w:rPr>
          <w:snapToGrid w:val="0"/>
        </w:rPr>
      </w:pPr>
      <w:bookmarkStart w:id="125" w:name="_Toc377996530"/>
      <w:bookmarkStart w:id="126" w:name="_Toc425423100"/>
      <w:r>
        <w:rPr>
          <w:rStyle w:val="CharSectno"/>
        </w:rPr>
        <w:t>51</w:t>
      </w:r>
      <w:r>
        <w:rPr>
          <w:snapToGrid w:val="0"/>
        </w:rPr>
        <w:t>.</w:t>
      </w:r>
      <w:r>
        <w:rPr>
          <w:snapToGrid w:val="0"/>
        </w:rPr>
        <w:tab/>
        <w:t>Liability of officers for offence committed by body corporate</w:t>
      </w:r>
      <w:bookmarkEnd w:id="125"/>
      <w:bookmarkEnd w:id="126"/>
    </w:p>
    <w:p>
      <w:pPr>
        <w:pStyle w:val="Subsection"/>
      </w:pPr>
      <w:r>
        <w:tab/>
        <w:t>(1)</w:t>
      </w:r>
      <w:r>
        <w:tab/>
        <w:t>In this section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spacing w:before="70"/>
      </w:pPr>
      <w:r>
        <w:tab/>
        <w:t>(c)</w:t>
      </w:r>
      <w:r>
        <w:tab/>
        <w:t>an official manager or a deputy official manager of the body corporate;</w:t>
      </w:r>
    </w:p>
    <w:p>
      <w:pPr>
        <w:pStyle w:val="Defpara"/>
        <w:spacing w:before="70"/>
      </w:pPr>
      <w:r>
        <w:tab/>
        <w:t>(d)</w:t>
      </w:r>
      <w:r>
        <w:tab/>
        <w:t>a liquidator of the body corporate; and</w:t>
      </w:r>
    </w:p>
    <w:p>
      <w:pPr>
        <w:pStyle w:val="Defpara"/>
        <w:spacing w:before="70"/>
      </w:pPr>
      <w:r>
        <w:tab/>
        <w:t>(e)</w:t>
      </w:r>
      <w:r>
        <w:tab/>
        <w:t>a trustee or other person administering a compromise or arrangement made between the body corporate and another person or other persons,</w:t>
      </w:r>
    </w:p>
    <w:p>
      <w:pPr>
        <w:pStyle w:val="Defstart"/>
        <w:spacing w:before="70"/>
      </w:pPr>
      <w:r>
        <w:tab/>
        <w:t>and any other person, by whatever name called and whether or not a director of the body corporate, who is concerned, or takes part, in the management of the body corporate.</w:t>
      </w:r>
    </w:p>
    <w:p>
      <w:pPr>
        <w:pStyle w:val="Subsection"/>
      </w:pPr>
      <w:r>
        <w:tab/>
        <w:t>(2)</w:t>
      </w:r>
      <w:r>
        <w:tab/>
        <w:t>If a body corporate is guilty of an offence against section 45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Heading5"/>
        <w:rPr>
          <w:snapToGrid w:val="0"/>
        </w:rPr>
      </w:pPr>
      <w:bookmarkStart w:id="127" w:name="_Toc377996531"/>
      <w:bookmarkStart w:id="128" w:name="_Toc425423101"/>
      <w:r>
        <w:rPr>
          <w:rStyle w:val="CharSectno"/>
        </w:rPr>
        <w:t>52</w:t>
      </w:r>
      <w:r>
        <w:rPr>
          <w:snapToGrid w:val="0"/>
        </w:rPr>
        <w:t>.</w:t>
      </w:r>
      <w:r>
        <w:rPr>
          <w:snapToGrid w:val="0"/>
        </w:rPr>
        <w:tab/>
        <w:t>Power to direct cessation or removal of unlawful development</w:t>
      </w:r>
      <w:bookmarkEnd w:id="127"/>
      <w:bookmarkEnd w:id="128"/>
    </w:p>
    <w:p>
      <w:pPr>
        <w:pStyle w:val="Subsection"/>
      </w:pPr>
      <w:r>
        <w:tab/>
        <w:t>(1)</w:t>
      </w:r>
      <w:r>
        <w:tab/>
        <w:t>The Authority may —</w:t>
      </w:r>
    </w:p>
    <w:p>
      <w:pPr>
        <w:pStyle w:val="Indenta"/>
        <w:spacing w:before="70"/>
      </w:pPr>
      <w:r>
        <w:tab/>
        <w:t>(a)</w:t>
      </w:r>
      <w:r>
        <w:tab/>
        <w:t>by notice in writing served on a person who is undertaking any development in contravention of section 45, direct the person to stop doing so immediately; or</w:t>
      </w:r>
    </w:p>
    <w:p>
      <w:pPr>
        <w:pStyle w:val="Indenta"/>
        <w:spacing w:before="70"/>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spacing w:before="80"/>
      </w:pPr>
      <w:r>
        <w:tab/>
      </w:r>
      <w:r>
        <w:tab/>
        <w:t>or may by one notice give both directions to a person.</w:t>
      </w:r>
    </w:p>
    <w:p>
      <w:pPr>
        <w:pStyle w:val="Subsection"/>
      </w:pPr>
      <w:r>
        <w:tab/>
        <w:t>(2)</w:t>
      </w:r>
      <w:r>
        <w:tab/>
        <w:t xml:space="preserve">A person on whom a notice is served containing a direction under subsection (1)(b) may apply to </w:t>
      </w:r>
      <w:r>
        <w:rPr>
          <w:snapToGrid w:val="0"/>
        </w:rPr>
        <w:t xml:space="preserve">the State Administrative Tribunal </w:t>
      </w:r>
      <w:r>
        <w:t xml:space="preserve">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w:t>
      </w:r>
      <w:r>
        <w:rPr>
          <w:snapToGrid w:val="0"/>
        </w:rPr>
        <w:t xml:space="preserve"> application</w:t>
      </w:r>
      <w:r>
        <w:t>.</w:t>
      </w:r>
    </w:p>
    <w:p>
      <w:pPr>
        <w:pStyle w:val="Subsection"/>
      </w:pPr>
      <w:r>
        <w:tab/>
        <w:t>(4)</w:t>
      </w:r>
      <w:r>
        <w:tab/>
        <w:t>If the State Administrative Tribunal confirms or varies the direction, the State Administrative Tribunal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52 amended by No. 55 of 2004 s. 55; No. 38 of 2005 s. 15.]</w:t>
      </w:r>
    </w:p>
    <w:p>
      <w:pPr>
        <w:pStyle w:val="Heading5"/>
        <w:rPr>
          <w:snapToGrid w:val="0"/>
        </w:rPr>
      </w:pPr>
      <w:bookmarkStart w:id="129" w:name="_Toc377996532"/>
      <w:bookmarkStart w:id="130" w:name="_Toc425423102"/>
      <w:r>
        <w:rPr>
          <w:rStyle w:val="CharSectno"/>
        </w:rPr>
        <w:t>53</w:t>
      </w:r>
      <w:r>
        <w:rPr>
          <w:snapToGrid w:val="0"/>
        </w:rPr>
        <w:t>.</w:t>
      </w:r>
      <w:r>
        <w:rPr>
          <w:snapToGrid w:val="0"/>
        </w:rPr>
        <w:tab/>
        <w:t>Powers of Minister to ensure that environmental conditions are met</w:t>
      </w:r>
      <w:bookmarkEnd w:id="129"/>
      <w:bookmarkEnd w:id="130"/>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53 amended by No. 54 of 2003 s. 68(1).]</w:t>
      </w:r>
    </w:p>
    <w:p>
      <w:pPr>
        <w:pStyle w:val="Heading5"/>
        <w:rPr>
          <w:snapToGrid w:val="0"/>
        </w:rPr>
      </w:pPr>
      <w:bookmarkStart w:id="131" w:name="_Toc377996533"/>
      <w:bookmarkStart w:id="132" w:name="_Toc425423103"/>
      <w:r>
        <w:rPr>
          <w:rStyle w:val="CharSectno"/>
        </w:rPr>
        <w:t>54</w:t>
      </w:r>
      <w:r>
        <w:rPr>
          <w:snapToGrid w:val="0"/>
        </w:rPr>
        <w:t>.</w:t>
      </w:r>
      <w:r>
        <w:rPr>
          <w:snapToGrid w:val="0"/>
        </w:rPr>
        <w:tab/>
        <w:t>Compensation</w:t>
      </w:r>
      <w:bookmarkEnd w:id="131"/>
      <w:bookmarkEnd w:id="132"/>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54 amended by No. 38 of 2005 s. 15.]</w:t>
      </w:r>
    </w:p>
    <w:p>
      <w:pPr>
        <w:pStyle w:val="Heading2"/>
      </w:pPr>
      <w:bookmarkStart w:id="133" w:name="_Toc377996534"/>
      <w:bookmarkStart w:id="134" w:name="_Toc425423104"/>
      <w:r>
        <w:rPr>
          <w:rStyle w:val="CharPartNo"/>
        </w:rPr>
        <w:t>Part 6</w:t>
      </w:r>
      <w:r>
        <w:rPr>
          <w:rStyle w:val="CharDivNo"/>
        </w:rPr>
        <w:t xml:space="preserve"> </w:t>
      </w:r>
      <w:r>
        <w:t>—</w:t>
      </w:r>
      <w:r>
        <w:rPr>
          <w:rStyle w:val="CharDivText"/>
        </w:rPr>
        <w:t xml:space="preserve"> </w:t>
      </w:r>
      <w:r>
        <w:rPr>
          <w:rStyle w:val="CharPartText"/>
        </w:rPr>
        <w:t>Financial provisions</w:t>
      </w:r>
      <w:bookmarkEnd w:id="133"/>
      <w:bookmarkEnd w:id="134"/>
    </w:p>
    <w:p>
      <w:pPr>
        <w:pStyle w:val="Heading5"/>
        <w:rPr>
          <w:snapToGrid w:val="0"/>
        </w:rPr>
      </w:pPr>
      <w:bookmarkStart w:id="135" w:name="_Toc377996535"/>
      <w:bookmarkStart w:id="136" w:name="_Toc425423105"/>
      <w:r>
        <w:rPr>
          <w:rStyle w:val="CharSectno"/>
        </w:rPr>
        <w:t>55</w:t>
      </w:r>
      <w:r>
        <w:rPr>
          <w:snapToGrid w:val="0"/>
        </w:rPr>
        <w:t>.</w:t>
      </w:r>
      <w:r>
        <w:rPr>
          <w:snapToGrid w:val="0"/>
        </w:rPr>
        <w:tab/>
        <w:t>Funds of Authority</w:t>
      </w:r>
      <w:bookmarkEnd w:id="135"/>
      <w:bookmarkEnd w:id="136"/>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borrowed by the Authority under section 57 or 58;</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56 of moneys standing to the credit of the Account; and</w:t>
      </w:r>
    </w:p>
    <w:p>
      <w:pPr>
        <w:pStyle w:val="Indenta"/>
      </w:pPr>
      <w:r>
        <w:tab/>
        <w:t>(g)</w:t>
      </w:r>
      <w:r>
        <w:tab/>
        <w:t>other moneys lawfully received by, made available to or payable to the Authority.</w:t>
      </w:r>
    </w:p>
    <w:p>
      <w:pPr>
        <w:pStyle w:val="Subsection"/>
      </w:pPr>
      <w:r>
        <w:tab/>
        <w:t>(2)</w:t>
      </w:r>
      <w:r>
        <w:tab/>
        <w:t>The funds referred to in subsection (1) are to be credited to an account at a bank approved by the Treasurer to be called the “Armadale Redevelopment Authority Account”.</w:t>
      </w:r>
    </w:p>
    <w:p>
      <w:pPr>
        <w:pStyle w:val="Subsection"/>
      </w:pPr>
      <w:r>
        <w:tab/>
        <w:t>(3)</w:t>
      </w:r>
      <w:r>
        <w:tab/>
        <w:t>The Account is to be charged with —</w:t>
      </w:r>
    </w:p>
    <w:p>
      <w:pPr>
        <w:pStyle w:val="Indenta"/>
      </w:pPr>
      <w:r>
        <w:tab/>
        <w:t>(a)</w:t>
      </w:r>
      <w:r>
        <w:tab/>
        <w:t>interest on, fees payable in respect of, and repayments of, moneys borrowed by or advanced to the Authority under section 57 or 58;</w:t>
      </w:r>
    </w:p>
    <w:p>
      <w:pPr>
        <w:pStyle w:val="Indenta"/>
      </w:pPr>
      <w:r>
        <w:tab/>
        <w:t>(b)</w:t>
      </w:r>
      <w:r>
        <w:tab/>
        <w:t>the remuneration and travelling and other allowances payable under section 10; and</w:t>
      </w:r>
    </w:p>
    <w:p>
      <w:pPr>
        <w:pStyle w:val="Indenta"/>
      </w:pPr>
      <w:r>
        <w:tab/>
        <w:t>(c)</w:t>
      </w:r>
      <w:r>
        <w:tab/>
        <w:t>all other expenditure lawfully incurred by the Authority in the performance of its functions.</w:t>
      </w:r>
    </w:p>
    <w:p>
      <w:pPr>
        <w:pStyle w:val="Heading5"/>
        <w:rPr>
          <w:snapToGrid w:val="0"/>
        </w:rPr>
      </w:pPr>
      <w:bookmarkStart w:id="137" w:name="_Toc377996536"/>
      <w:bookmarkStart w:id="138" w:name="_Toc425423106"/>
      <w:r>
        <w:rPr>
          <w:rStyle w:val="CharSectno"/>
        </w:rPr>
        <w:t>56</w:t>
      </w:r>
      <w:r>
        <w:rPr>
          <w:snapToGrid w:val="0"/>
        </w:rPr>
        <w:t>.</w:t>
      </w:r>
      <w:r>
        <w:rPr>
          <w:snapToGrid w:val="0"/>
        </w:rPr>
        <w:tab/>
        <w:t>Investment</w:t>
      </w:r>
      <w:bookmarkEnd w:id="137"/>
      <w:bookmarkEnd w:id="138"/>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must be credited to the Account.</w:t>
      </w:r>
    </w:p>
    <w:p>
      <w:pPr>
        <w:pStyle w:val="Footnotesection"/>
      </w:pPr>
      <w:r>
        <w:tab/>
        <w:t>[Section 56 amended by No. 77 of 2006 s. 17.]</w:t>
      </w:r>
    </w:p>
    <w:p>
      <w:pPr>
        <w:pStyle w:val="Heading5"/>
        <w:rPr>
          <w:snapToGrid w:val="0"/>
        </w:rPr>
      </w:pPr>
      <w:bookmarkStart w:id="139" w:name="_Toc377996537"/>
      <w:bookmarkStart w:id="140" w:name="_Toc425423107"/>
      <w:r>
        <w:rPr>
          <w:rStyle w:val="CharSectno"/>
        </w:rPr>
        <w:t>57</w:t>
      </w:r>
      <w:r>
        <w:rPr>
          <w:snapToGrid w:val="0"/>
        </w:rPr>
        <w:t>.</w:t>
      </w:r>
      <w:r>
        <w:rPr>
          <w:snapToGrid w:val="0"/>
        </w:rPr>
        <w:tab/>
        <w:t>Borrowing by Authority from Treasurer</w:t>
      </w:r>
      <w:bookmarkEnd w:id="139"/>
      <w:bookmarkEnd w:id="140"/>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141" w:name="_Toc377996538"/>
      <w:bookmarkStart w:id="142" w:name="_Toc425423108"/>
      <w:r>
        <w:rPr>
          <w:rStyle w:val="CharSectno"/>
        </w:rPr>
        <w:t>58</w:t>
      </w:r>
      <w:r>
        <w:rPr>
          <w:snapToGrid w:val="0"/>
        </w:rPr>
        <w:t>.</w:t>
      </w:r>
      <w:r>
        <w:rPr>
          <w:snapToGrid w:val="0"/>
        </w:rPr>
        <w:tab/>
        <w:t>Borrowing by Authority generally</w:t>
      </w:r>
      <w:bookmarkEnd w:id="141"/>
      <w:bookmarkEnd w:id="142"/>
    </w:p>
    <w:p>
      <w:pPr>
        <w:pStyle w:val="Subsection"/>
      </w:pPr>
      <w:r>
        <w:tab/>
        <w:t>(1)</w:t>
      </w:r>
      <w:r>
        <w:tab/>
        <w:t>This section is in addition to, and not in derogation from, the provisions of section 57.</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59.</w:t>
      </w:r>
    </w:p>
    <w:p>
      <w:pPr>
        <w:pStyle w:val="Subsection"/>
      </w:pPr>
      <w:r>
        <w:tab/>
        <w:t>(3)</w:t>
      </w:r>
      <w:r>
        <w:tab/>
        <w:t>Any moneys borrowed by the Authority under subsection (2) may be raised as one loan or as several loans and in the manner that the Treasurer approves, but the amount of the moneys so borrowed must not in any one financial year exceed in the aggregate the amount that the Treasurer approves.</w:t>
      </w:r>
    </w:p>
    <w:p>
      <w:pPr>
        <w:pStyle w:val="Heading5"/>
        <w:rPr>
          <w:snapToGrid w:val="0"/>
        </w:rPr>
      </w:pPr>
      <w:bookmarkStart w:id="143" w:name="_Toc377996539"/>
      <w:bookmarkStart w:id="144" w:name="_Toc425423109"/>
      <w:r>
        <w:rPr>
          <w:rStyle w:val="CharSectno"/>
        </w:rPr>
        <w:t>59</w:t>
      </w:r>
      <w:r>
        <w:rPr>
          <w:snapToGrid w:val="0"/>
        </w:rPr>
        <w:t>.</w:t>
      </w:r>
      <w:r>
        <w:rPr>
          <w:snapToGrid w:val="0"/>
        </w:rPr>
        <w:tab/>
        <w:t>Guarantee by Treasurer</w:t>
      </w:r>
      <w:bookmarkEnd w:id="143"/>
      <w:bookmarkEnd w:id="144"/>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58.</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must be made by the Treasurer and charged to the Consolidated Account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The Treasurer must cause any amounts received or recovered from the Authority or otherwise in respect of any payment made by the Treasurer under a guarantee given under subsection (1) to be credited to the Consolidated Account.</w:t>
      </w:r>
    </w:p>
    <w:p>
      <w:pPr>
        <w:pStyle w:val="Subsection"/>
      </w:pPr>
      <w:r>
        <w:tab/>
        <w:t>(5)</w:t>
      </w:r>
      <w:r>
        <w:tab/>
        <w:t>Before a guarantee is given by the Treasurer under subsection (1), the Authority must give to the Treasurer the security that the Treasurer requires and must execute all instruments that are necessary for the purpose.</w:t>
      </w:r>
    </w:p>
    <w:p>
      <w:pPr>
        <w:pStyle w:val="Subsection"/>
      </w:pPr>
      <w:r>
        <w:tab/>
        <w:t>(6)</w:t>
      </w:r>
      <w:r>
        <w:tab/>
        <w:t xml:space="preserve">If a guarantee is given by the Treasurer under subsection (1), the Treasurer must cause the text of the guarantee to be published in the </w:t>
      </w:r>
      <w:r>
        <w:rPr>
          <w:i/>
        </w:rPr>
        <w:t>Gazette</w:t>
      </w:r>
      <w:r>
        <w:t xml:space="preserve"> within 28 days and laid before each House within 14 sitting days of being published.</w:t>
      </w:r>
    </w:p>
    <w:p>
      <w:pPr>
        <w:pStyle w:val="Footnotesection"/>
      </w:pPr>
      <w:r>
        <w:tab/>
        <w:t>[Section 59 amended by No. 77 of 2006 s. 4 and 5(1).]</w:t>
      </w:r>
    </w:p>
    <w:p>
      <w:pPr>
        <w:pStyle w:val="Heading5"/>
        <w:rPr>
          <w:snapToGrid w:val="0"/>
        </w:rPr>
      </w:pPr>
      <w:bookmarkStart w:id="145" w:name="_Toc377996540"/>
      <w:bookmarkStart w:id="146" w:name="_Toc425423110"/>
      <w:r>
        <w:rPr>
          <w:rStyle w:val="CharSectno"/>
        </w:rPr>
        <w:t>60</w:t>
      </w:r>
      <w:r>
        <w:rPr>
          <w:snapToGrid w:val="0"/>
        </w:rPr>
        <w:t>.</w:t>
      </w:r>
      <w:r>
        <w:rPr>
          <w:snapToGrid w:val="0"/>
        </w:rPr>
        <w:tab/>
        <w:t>Charges for guarantees</w:t>
      </w:r>
      <w:bookmarkEnd w:id="145"/>
      <w:bookmarkEnd w:id="146"/>
    </w:p>
    <w:p>
      <w:pPr>
        <w:pStyle w:val="Subsection"/>
      </w:pPr>
      <w:r>
        <w:tab/>
        <w:t>(1)</w:t>
      </w:r>
      <w:r>
        <w:tab/>
        <w:t>The Treasurer may, after consulting the Authority, fix charges to be paid by the Authority to the Treasurer for the benefit of the Consolidated Account in respect of a guarantee given under section 59.</w:t>
      </w:r>
    </w:p>
    <w:p>
      <w:pPr>
        <w:pStyle w:val="Subsection"/>
      </w:pPr>
      <w:r>
        <w:tab/>
        <w:t>(2)</w:t>
      </w:r>
      <w:r>
        <w:tab/>
        <w:t>Payment of any charges fixed under subsection (1) must be made at such time or times as the Treasurer determines.</w:t>
      </w:r>
    </w:p>
    <w:p>
      <w:pPr>
        <w:pStyle w:val="Footnotesection"/>
      </w:pPr>
      <w:r>
        <w:tab/>
        <w:t>[Section 60 amended by No. 77 of 2006 s. 4.]</w:t>
      </w:r>
    </w:p>
    <w:p>
      <w:pPr>
        <w:pStyle w:val="Heading5"/>
        <w:rPr>
          <w:snapToGrid w:val="0"/>
        </w:rPr>
      </w:pPr>
      <w:bookmarkStart w:id="147" w:name="_Toc377996541"/>
      <w:bookmarkStart w:id="148" w:name="_Toc425423111"/>
      <w:r>
        <w:rPr>
          <w:rStyle w:val="CharSectno"/>
        </w:rPr>
        <w:t>61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47"/>
      <w:bookmarkEnd w:id="148"/>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61 amended by No. 77 of 2006 s. 17.]</w:t>
      </w:r>
    </w:p>
    <w:p>
      <w:pPr>
        <w:pStyle w:val="Heading5"/>
        <w:rPr>
          <w:snapToGrid w:val="0"/>
        </w:rPr>
      </w:pPr>
      <w:bookmarkStart w:id="149" w:name="_Toc377996542"/>
      <w:bookmarkStart w:id="150" w:name="_Toc425423112"/>
      <w:r>
        <w:rPr>
          <w:rStyle w:val="CharSectno"/>
        </w:rPr>
        <w:t>62</w:t>
      </w:r>
      <w:r>
        <w:rPr>
          <w:snapToGrid w:val="0"/>
        </w:rPr>
        <w:t>.</w:t>
      </w:r>
      <w:r>
        <w:rPr>
          <w:snapToGrid w:val="0"/>
        </w:rPr>
        <w:tab/>
        <w:t>Surplus</w:t>
      </w:r>
      <w:bookmarkEnd w:id="149"/>
      <w:bookmarkEnd w:id="150"/>
    </w:p>
    <w:p>
      <w:pPr>
        <w:pStyle w:val="Subsection"/>
      </w:pPr>
      <w:r>
        <w:tab/>
      </w:r>
      <w:r>
        <w:tab/>
        <w:t>Any surplus in the Account at the end of any financial year that is not reasonably required by the Authority for the purposes of this Act must be paid by the Authority, in whole or in part as the Treasurer directs, to the credit of the Consolidated Account.</w:t>
      </w:r>
    </w:p>
    <w:p>
      <w:pPr>
        <w:pStyle w:val="Footnotesection"/>
      </w:pPr>
      <w:r>
        <w:tab/>
        <w:t>[Section 62 amended by No. 77 of 2006 s. 4.]</w:t>
      </w:r>
    </w:p>
    <w:p>
      <w:pPr>
        <w:pStyle w:val="Heading2"/>
      </w:pPr>
      <w:bookmarkStart w:id="151" w:name="_Toc377996543"/>
      <w:bookmarkStart w:id="152" w:name="_Toc425423113"/>
      <w:r>
        <w:rPr>
          <w:rStyle w:val="CharPartNo"/>
        </w:rPr>
        <w:t>Part 7</w:t>
      </w:r>
      <w:r>
        <w:rPr>
          <w:rStyle w:val="CharDivNo"/>
        </w:rPr>
        <w:t xml:space="preserve"> </w:t>
      </w:r>
      <w:r>
        <w:t>—</w:t>
      </w:r>
      <w:r>
        <w:rPr>
          <w:rStyle w:val="CharDivText"/>
        </w:rPr>
        <w:t xml:space="preserve"> </w:t>
      </w:r>
      <w:r>
        <w:rPr>
          <w:rStyle w:val="CharPartText"/>
        </w:rPr>
        <w:t>General</w:t>
      </w:r>
      <w:bookmarkEnd w:id="151"/>
      <w:bookmarkEnd w:id="152"/>
    </w:p>
    <w:p>
      <w:pPr>
        <w:pStyle w:val="Heading5"/>
        <w:rPr>
          <w:snapToGrid w:val="0"/>
        </w:rPr>
      </w:pPr>
      <w:bookmarkStart w:id="153" w:name="_Toc377996544"/>
      <w:bookmarkStart w:id="154" w:name="_Toc425423114"/>
      <w:r>
        <w:rPr>
          <w:rStyle w:val="CharSectno"/>
        </w:rPr>
        <w:t>63</w:t>
      </w:r>
      <w:r>
        <w:rPr>
          <w:snapToGrid w:val="0"/>
        </w:rPr>
        <w:t>.</w:t>
      </w:r>
      <w:r>
        <w:rPr>
          <w:snapToGrid w:val="0"/>
        </w:rPr>
        <w:tab/>
        <w:t>Community reference groups</w:t>
      </w:r>
      <w:bookmarkEnd w:id="153"/>
      <w:bookmarkEnd w:id="154"/>
    </w:p>
    <w:p>
      <w:pPr>
        <w:pStyle w:val="Subsection"/>
      </w:pPr>
      <w:r>
        <w:tab/>
        <w:t>(1)</w:t>
      </w:r>
      <w:r>
        <w:tab/>
        <w:t>The Minister may establish one or more committees (</w:t>
      </w:r>
      <w:r>
        <w:rPr>
          <w:rStyle w:val="CharDefText"/>
        </w:rPr>
        <w:t>community reference groups</w:t>
      </w:r>
      <w:r>
        <w:t>) to assist the Authority in obtaining a broad cross</w:t>
      </w:r>
      <w:r>
        <w:noBreakHyphen/>
        <w:t>section of community views on matters relating to the performance of its functions under this Act.</w:t>
      </w:r>
    </w:p>
    <w:p>
      <w:pPr>
        <w:pStyle w:val="Subsection"/>
      </w:pPr>
      <w:r>
        <w:tab/>
        <w:t>(2)</w:t>
      </w:r>
      <w:r>
        <w:tab/>
        <w:t>Subject to subsection (3), the membership of a community reference group is to comprise persons who, in the opinion of the Minister, are representative of the community in Armadale.</w:t>
      </w:r>
    </w:p>
    <w:p>
      <w:pPr>
        <w:pStyle w:val="Subsection"/>
      </w:pPr>
      <w:r>
        <w:tab/>
        <w:t>(3)</w:t>
      </w:r>
      <w:r>
        <w:tab/>
        <w:t>The Minister is to appoint a member of the board to be the chairperson of a community reference group.</w:t>
      </w:r>
    </w:p>
    <w:p>
      <w:pPr>
        <w:pStyle w:val="Subsection"/>
      </w:pPr>
      <w:r>
        <w:tab/>
        <w:t>(4)</w:t>
      </w:r>
      <w:r>
        <w:tab/>
        <w:t>The Minister may, after consulting the Authority, give directions in writing to a community reference group about its procedures but otherwise a community reference group may determine its own procedures.</w:t>
      </w:r>
    </w:p>
    <w:p>
      <w:pPr>
        <w:pStyle w:val="Subsection"/>
      </w:pPr>
      <w:r>
        <w:tab/>
        <w:t>(5)</w:t>
      </w:r>
      <w:r>
        <w:tab/>
        <w:t>The Minister may alter, reconstitute or discharge a community reference group.</w:t>
      </w:r>
    </w:p>
    <w:p>
      <w:pPr>
        <w:pStyle w:val="Subsection"/>
      </w:pPr>
      <w:r>
        <w:tab/>
        <w:t>(6)</w:t>
      </w:r>
      <w:r>
        <w:tab/>
        <w:t>The Minister may, in writing, delegate a power or duty of the Minister under this section (other than this power or the power in subsection (4)) to the Authority.</w:t>
      </w:r>
    </w:p>
    <w:p>
      <w:pPr>
        <w:pStyle w:val="Heading5"/>
        <w:rPr>
          <w:snapToGrid w:val="0"/>
        </w:rPr>
      </w:pPr>
      <w:bookmarkStart w:id="155" w:name="_Toc377996545"/>
      <w:bookmarkStart w:id="156" w:name="_Toc425423115"/>
      <w:r>
        <w:rPr>
          <w:rStyle w:val="CharSectno"/>
        </w:rPr>
        <w:t>64</w:t>
      </w:r>
      <w:r>
        <w:rPr>
          <w:snapToGrid w:val="0"/>
        </w:rPr>
        <w:t>.</w:t>
      </w:r>
      <w:r>
        <w:rPr>
          <w:snapToGrid w:val="0"/>
        </w:rPr>
        <w:tab/>
        <w:t>Modification of other laws</w:t>
      </w:r>
      <w:bookmarkEnd w:id="155"/>
      <w:bookmarkEnd w:id="156"/>
    </w:p>
    <w:p>
      <w:pPr>
        <w:pStyle w:val="Subsection"/>
      </w:pPr>
      <w:r>
        <w:tab/>
      </w:r>
      <w:r>
        <w:tab/>
        <w:t xml:space="preserve">Section 132 of the </w:t>
      </w:r>
      <w:r>
        <w:rPr>
          <w:i/>
        </w:rPr>
        <w:t>Planning and Development Act 2005</w:t>
      </w:r>
      <w:r>
        <w:rPr>
          <w:iCs/>
        </w:rPr>
        <w:t xml:space="preserve"> applies</w:t>
      </w:r>
      <w:r>
        <w:t xml:space="preserve">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64 amended by No. 38 of 2005 s. 15.]</w:t>
      </w:r>
    </w:p>
    <w:p>
      <w:pPr>
        <w:pStyle w:val="Heading5"/>
        <w:rPr>
          <w:snapToGrid w:val="0"/>
        </w:rPr>
      </w:pPr>
      <w:bookmarkStart w:id="157" w:name="_Toc377996546"/>
      <w:bookmarkStart w:id="158" w:name="_Toc425423116"/>
      <w:r>
        <w:rPr>
          <w:rStyle w:val="CharSectno"/>
        </w:rPr>
        <w:t>65</w:t>
      </w:r>
      <w:r>
        <w:rPr>
          <w:snapToGrid w:val="0"/>
        </w:rPr>
        <w:t>.</w:t>
      </w:r>
      <w:r>
        <w:rPr>
          <w:snapToGrid w:val="0"/>
        </w:rPr>
        <w:tab/>
        <w:t>Protection from liability</w:t>
      </w:r>
      <w:bookmarkEnd w:id="157"/>
      <w:bookmarkEnd w:id="158"/>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 xml:space="preserve">Subsection (1) has effect subject to the </w:t>
      </w:r>
      <w:r>
        <w:rPr>
          <w:i/>
        </w:rPr>
        <w:t>Statutory Corporations (Liability of Directors) Act 1996</w:t>
      </w:r>
      <w:r>
        <w:t>.</w:t>
      </w:r>
    </w:p>
    <w:p>
      <w:pPr>
        <w:pStyle w:val="Subsection"/>
      </w:pPr>
      <w:r>
        <w:tab/>
        <w:t>(5)</w:t>
      </w:r>
      <w:r>
        <w:tab/>
        <w:t>In this section, a reference to the doing of anything includes a reference to the omission to do anything.</w:t>
      </w:r>
    </w:p>
    <w:p>
      <w:pPr>
        <w:pStyle w:val="Heading5"/>
        <w:rPr>
          <w:snapToGrid w:val="0"/>
        </w:rPr>
      </w:pPr>
      <w:bookmarkStart w:id="159" w:name="_Toc377996547"/>
      <w:bookmarkStart w:id="160" w:name="_Toc425423117"/>
      <w:r>
        <w:rPr>
          <w:rStyle w:val="CharSectno"/>
        </w:rPr>
        <w:t>66</w:t>
      </w:r>
      <w:r>
        <w:rPr>
          <w:snapToGrid w:val="0"/>
        </w:rPr>
        <w:t>.</w:t>
      </w:r>
      <w:r>
        <w:rPr>
          <w:snapToGrid w:val="0"/>
        </w:rPr>
        <w:tab/>
        <w:t>Confidentiality</w:t>
      </w:r>
      <w:bookmarkEnd w:id="159"/>
      <w:bookmarkEnd w:id="160"/>
    </w:p>
    <w:p>
      <w:pPr>
        <w:pStyle w:val="Subsection"/>
      </w:pPr>
      <w:r>
        <w:tab/>
      </w:r>
      <w:r>
        <w:tab/>
        <w:t>A person who is or has been a member of the board, a member of a committee, a member of a community reference group under section 63 or a staff member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 xml:space="preserve">in the case of a member of the board appointed under section 7(2)(b) —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$10 000 and imprisonment for 12 months.</w:t>
      </w:r>
    </w:p>
    <w:p>
      <w:pPr>
        <w:pStyle w:val="Heading5"/>
        <w:rPr>
          <w:snapToGrid w:val="0"/>
        </w:rPr>
      </w:pPr>
      <w:bookmarkStart w:id="161" w:name="_Toc377996548"/>
      <w:bookmarkStart w:id="162" w:name="_Toc425423118"/>
      <w:r>
        <w:rPr>
          <w:rStyle w:val="CharSectno"/>
        </w:rPr>
        <w:t>67</w:t>
      </w:r>
      <w:r>
        <w:rPr>
          <w:snapToGrid w:val="0"/>
        </w:rPr>
        <w:t>.</w:t>
      </w:r>
      <w:r>
        <w:rPr>
          <w:snapToGrid w:val="0"/>
        </w:rPr>
        <w:tab/>
        <w:t>Execution of documents by the Authority</w:t>
      </w:r>
      <w:bookmarkEnd w:id="161"/>
      <w:bookmarkEnd w:id="162"/>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must not be affixed to any document except as authorised by the Authority.</w:t>
      </w:r>
    </w:p>
    <w:p>
      <w:pPr>
        <w:pStyle w:val="Subsection"/>
      </w:pPr>
      <w:r>
        <w:tab/>
        <w:t>(4)</w:t>
      </w:r>
      <w:r>
        <w:tab/>
        <w:t>The common seal of the Authority must be affixed to a document in the presence of 2 members of the board, and each of them must sign the document to attest that the common seal was so affixed.</w:t>
      </w:r>
    </w:p>
    <w:p>
      <w:pPr>
        <w:pStyle w:val="Subsection"/>
      </w:pPr>
      <w:r>
        <w:tab/>
        <w:t>(5)</w:t>
      </w:r>
      <w:r>
        <w:tab/>
        <w:t>The Authority may, by writing under its common seal, authorise a member or members of the board or a staff member or staff members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163" w:name="_Toc377996549"/>
      <w:bookmarkStart w:id="164" w:name="_Toc425423119"/>
      <w:r>
        <w:rPr>
          <w:rStyle w:val="CharSectno"/>
        </w:rPr>
        <w:t>68</w:t>
      </w:r>
      <w:r>
        <w:rPr>
          <w:snapToGrid w:val="0"/>
        </w:rPr>
        <w:t>.</w:t>
      </w:r>
      <w:r>
        <w:rPr>
          <w:snapToGrid w:val="0"/>
        </w:rPr>
        <w:tab/>
        <w:t>Regulations</w:t>
      </w:r>
      <w:bookmarkEnd w:id="163"/>
      <w:bookmarkEnd w:id="16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Ednotesection"/>
      </w:pPr>
      <w:r>
        <w:t>[</w:t>
      </w:r>
      <w:r>
        <w:rPr>
          <w:b/>
          <w:bCs/>
        </w:rPr>
        <w:t>69.</w:t>
      </w:r>
      <w:r>
        <w:tab/>
        <w:t>Omitted under the Reprints Act 1984 s. 7(4)(e).]</w:t>
      </w:r>
    </w:p>
    <w:p>
      <w:pPr>
        <w:pStyle w:val="Heading5"/>
        <w:rPr>
          <w:snapToGrid w:val="0"/>
        </w:rPr>
      </w:pPr>
      <w:bookmarkStart w:id="165" w:name="_Toc377996550"/>
      <w:bookmarkStart w:id="166" w:name="_Toc425423120"/>
      <w:r>
        <w:rPr>
          <w:rStyle w:val="CharSectno"/>
        </w:rPr>
        <w:t>70</w:t>
      </w:r>
      <w:r>
        <w:rPr>
          <w:snapToGrid w:val="0"/>
        </w:rPr>
        <w:t>.</w:t>
      </w:r>
      <w:r>
        <w:rPr>
          <w:snapToGrid w:val="0"/>
        </w:rPr>
        <w:tab/>
        <w:t>Review of Act</w:t>
      </w:r>
      <w:bookmarkEnd w:id="165"/>
      <w:bookmarkEnd w:id="166"/>
    </w:p>
    <w:p>
      <w:pPr>
        <w:pStyle w:val="Subsection"/>
      </w:pPr>
      <w:r>
        <w:tab/>
        <w:t>(1)</w:t>
      </w:r>
      <w: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made under subsection (1) and, as soon as is practicable after the report is prepared, cause it to be laid before each House of Parliament.</w:t>
      </w:r>
    </w:p>
    <w:p>
      <w:pPr>
        <w:pStyle w:val="Heading5"/>
        <w:rPr>
          <w:snapToGrid w:val="0"/>
        </w:rPr>
      </w:pPr>
      <w:bookmarkStart w:id="167" w:name="_Toc377996551"/>
      <w:bookmarkStart w:id="168" w:name="_Toc425423121"/>
      <w:r>
        <w:rPr>
          <w:rStyle w:val="CharSectno"/>
        </w:rPr>
        <w:t>71</w:t>
      </w:r>
      <w:r>
        <w:rPr>
          <w:snapToGrid w:val="0"/>
        </w:rPr>
        <w:t>.</w:t>
      </w:r>
      <w:r>
        <w:rPr>
          <w:snapToGrid w:val="0"/>
        </w:rPr>
        <w:tab/>
        <w:t>Expiry of Act and related provisions</w:t>
      </w:r>
      <w:bookmarkEnd w:id="167"/>
      <w:bookmarkEnd w:id="168"/>
    </w:p>
    <w:p>
      <w:pPr>
        <w:pStyle w:val="Subsection"/>
        <w:keepNext/>
      </w:pPr>
      <w:r>
        <w:tab/>
        <w:t>(1)</w:t>
      </w:r>
      <w:r>
        <w:tab/>
        <w:t xml:space="preserve">This Act, other than subsections (4), (5) and (6), expires — </w:t>
      </w:r>
    </w:p>
    <w:p>
      <w:pPr>
        <w:pStyle w:val="Indenta"/>
      </w:pPr>
      <w:r>
        <w:tab/>
        <w:t>(a)</w:t>
      </w:r>
      <w:r>
        <w:tab/>
        <w:t>on 31 December 2011; or</w:t>
      </w:r>
    </w:p>
    <w:p>
      <w:pPr>
        <w:pStyle w:val="Indenta"/>
      </w:pPr>
      <w:r>
        <w:tab/>
        <w:t>(b)</w:t>
      </w:r>
      <w:r>
        <w:tab/>
        <w:t>if a day is fixed under subsection (2), on that day.</w:t>
      </w:r>
    </w:p>
    <w:p>
      <w:pPr>
        <w:pStyle w:val="Subsection"/>
      </w:pPr>
      <w:r>
        <w:tab/>
        <w:t>(2)</w:t>
      </w:r>
      <w:r>
        <w:tab/>
        <w:t>Regulations may be made under section 68 fixing a day that is later than 31 December 2011 for the purposes of subsection (1)(b).</w:t>
      </w:r>
    </w:p>
    <w:p>
      <w:pPr>
        <w:pStyle w:val="Subsection"/>
      </w:pPr>
      <w:r>
        <w:tab/>
        <w:t>(3)</w:t>
      </w:r>
      <w:r>
        <w:tab/>
        <w:t xml:space="preserve">Before regulations referred to in subsection (2) are made the Minister must — </w:t>
      </w:r>
    </w:p>
    <w:p>
      <w:pPr>
        <w:pStyle w:val="Indenta"/>
      </w:pPr>
      <w:r>
        <w:tab/>
        <w:t>(a)</w:t>
      </w:r>
      <w:r>
        <w:tab/>
        <w:t xml:space="preserve">consult with the council of the City of </w:t>
      </w:r>
      <w:smartTag w:uri="urn:schemas-microsoft-com:office:smarttags" w:element="place">
        <w:smartTag w:uri="urn:schemas-microsoft-com:office:smarttags" w:element="City">
          <w:r>
            <w:t>Armadale</w:t>
          </w:r>
        </w:smartTag>
      </w:smartTag>
      <w:r>
        <w:t>; and</w:t>
      </w:r>
    </w:p>
    <w:p>
      <w:pPr>
        <w:pStyle w:val="Indenta"/>
      </w:pPr>
      <w:r>
        <w:tab/>
        <w:t>(b)</w:t>
      </w:r>
      <w:r>
        <w:tab/>
        <w:t>carry out a review of the operation and effectiveness of this Act and, in the course of that review, consider and have regard to the matters referred to in section 70(1).</w:t>
      </w:r>
    </w:p>
    <w:p>
      <w:pPr>
        <w:pStyle w:val="Subsection"/>
      </w:pPr>
      <w:r>
        <w:tab/>
        <w:t>(4)</w:t>
      </w:r>
      <w:r>
        <w:tab/>
        <w:t>On the expiry of this Act under subsection (1), the Minister must wind up the affairs of the Authority as soon as is practicable and for the purposes of winding up those affairs —</w:t>
      </w:r>
    </w:p>
    <w:p>
      <w:pPr>
        <w:pStyle w:val="Indenta"/>
      </w:pPr>
      <w:r>
        <w:tab/>
        <w:t>(a)</w:t>
      </w:r>
      <w:r>
        <w:tab/>
        <w:t>all real and personal property and every right or interest that immediately before that expiry was vested in the Authority passes to and becomes vested in the State without any transfer or assignment;</w:t>
      </w:r>
    </w:p>
    <w:p>
      <w:pPr>
        <w:pStyle w:val="Indenta"/>
      </w:pPr>
      <w:r>
        <w:tab/>
        <w:t>(b)</w:t>
      </w:r>
      <w:r>
        <w:tab/>
        <w:t>all rights, liabilities and obligations of the Authority that existed immediately before that expiry devolve on the State;</w:t>
      </w:r>
    </w:p>
    <w:p>
      <w:pPr>
        <w:pStyle w:val="Indenta"/>
      </w:pPr>
      <w:r>
        <w:tab/>
        <w:t>(c)</w:t>
      </w:r>
      <w:r>
        <w:tab/>
        <w:t>all contracts, agreements and undertakings made by and with the Authority and having effect immediately before that expiry have effect as contracts, agreements and undertakings made by and with the Minister acting on behalf of, and in the name of, the State and may be enforced by or against the State accordingly; and</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State, as the case requires.</w:t>
      </w:r>
    </w:p>
    <w:p>
      <w:pPr>
        <w:pStyle w:val="Subsection"/>
      </w:pPr>
      <w:r>
        <w:tab/>
        <w:t>(5)</w:t>
      </w:r>
      <w:r>
        <w:tab/>
        <w:t>For the purposes of subsection (4) a reference to the Authority in —</w:t>
      </w:r>
    </w:p>
    <w:p>
      <w:pPr>
        <w:pStyle w:val="Indenta"/>
      </w:pPr>
      <w:r>
        <w:tab/>
        <w:t>(a)</w:t>
      </w:r>
      <w:r>
        <w:tab/>
        <w:t>a written law in force; or</w:t>
      </w:r>
    </w:p>
    <w:p>
      <w:pPr>
        <w:pStyle w:val="Indenta"/>
      </w:pPr>
      <w:r>
        <w:tab/>
        <w:t>(b)</w:t>
      </w:r>
      <w:r>
        <w:tab/>
        <w:t>a document in existence,</w:t>
      </w:r>
    </w:p>
    <w:p>
      <w:pPr>
        <w:pStyle w:val="Subsection"/>
      </w:pPr>
      <w:r>
        <w:tab/>
      </w:r>
      <w:r>
        <w:tab/>
        <w:t>immediately before the expiry of this Act under subsection (1) is to be construed, after that expiry, as a reference to the State or the Minister acting on behalf of the State, unless in the context it would be inappropriate to do so.</w:t>
      </w:r>
    </w:p>
    <w:p>
      <w:pPr>
        <w:pStyle w:val="Subsection"/>
      </w:pPr>
      <w:r>
        <w:tab/>
        <w:t>(6)</w:t>
      </w:r>
      <w:r>
        <w:tab/>
        <w:t>Nothing in this section affects or limits any guarantee —</w:t>
      </w:r>
    </w:p>
    <w:p>
      <w:pPr>
        <w:pStyle w:val="Indenta"/>
      </w:pPr>
      <w:r>
        <w:tab/>
        <w:t>(a)</w:t>
      </w:r>
      <w:r>
        <w:tab/>
        <w:t>given by the Treasurer under section 59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59 continues to apply to that guarantee while that guarantee remains in force as if this section had not come into operation.</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9" w:name="_Toc377996552"/>
      <w:bookmarkStart w:id="170" w:name="_Toc425423122"/>
      <w:r>
        <w:rPr>
          <w:rStyle w:val="CharSchNo"/>
        </w:rPr>
        <w:t>Schedule 1</w:t>
      </w:r>
      <w:r>
        <w:t xml:space="preserve"> — </w:t>
      </w:r>
      <w:r>
        <w:rPr>
          <w:rStyle w:val="CharSchText"/>
        </w:rPr>
        <w:t>Redevelopment area</w:t>
      </w:r>
      <w:bookmarkEnd w:id="169"/>
      <w:bookmarkEnd w:id="170"/>
    </w:p>
    <w:p>
      <w:pPr>
        <w:pStyle w:val="yShoulderClause"/>
      </w:pPr>
      <w:r>
        <w:t>[s. 4]</w:t>
      </w:r>
    </w:p>
    <w:p>
      <w:pPr>
        <w:pStyle w:val="ySubsection"/>
      </w:pPr>
      <w:r>
        <w:tab/>
      </w:r>
      <w:r>
        <w:tab/>
        <w:t>All of the land in the areas outlined in bold on Plans Nos. 1 and 2 held at the office of the Authority, those plans being certified by the Minister as being the plans prepared for the purpose of defining the redevelopment area.</w:t>
      </w:r>
    </w:p>
    <w:p>
      <w:pPr>
        <w:pStyle w:val="ySubsection"/>
      </w:pPr>
      <w:r>
        <w:tab/>
      </w:r>
      <w:r>
        <w:tab/>
        <w:t xml:space="preserve">For guidance, the redevelopment area is indicated in the following representations of Plans Nos. 1 and 2 — </w:t>
      </w:r>
    </w:p>
    <w:p>
      <w:pPr>
        <w:pStyle w:val="Graphics"/>
      </w:pPr>
      <w:r>
        <w:drawing>
          <wp:inline distT="0" distB="0" distL="0" distR="0">
            <wp:extent cx="4039870" cy="4776470"/>
            <wp:effectExtent l="0" t="0" r="0" b="5080"/>
            <wp:docPr id="1" name="Picture 1" descr="Pla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N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39870" cy="4776470"/>
                    </a:xfrm>
                    <a:prstGeom prst="rect">
                      <a:avLst/>
                    </a:prstGeom>
                    <a:noFill/>
                    <a:ln>
                      <a:noFill/>
                    </a:ln>
                  </pic:spPr>
                </pic:pic>
              </a:graphicData>
            </a:graphic>
          </wp:inline>
        </w:drawing>
      </w:r>
    </w:p>
    <w:p>
      <w:pPr>
        <w:pStyle w:val="yFootnotesection"/>
      </w:pPr>
      <w:r>
        <w:rPr>
          <w:noProof/>
          <w:snapToGrid/>
        </w:rPr>
        <w:drawing>
          <wp:inline distT="0" distB="0" distL="0" distR="0">
            <wp:extent cx="3957955" cy="5240655"/>
            <wp:effectExtent l="0" t="0" r="4445" b="0"/>
            <wp:docPr id="2" name="Picture 2" descr="Schedule 1 Plan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dule 1 Plan No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57955" cy="5240655"/>
                    </a:xfrm>
                    <a:prstGeom prst="rect">
                      <a:avLst/>
                    </a:prstGeom>
                    <a:noFill/>
                    <a:ln>
                      <a:noFill/>
                    </a:ln>
                  </pic:spPr>
                </pic:pic>
              </a:graphicData>
            </a:graphic>
          </wp:inline>
        </w:drawing>
      </w:r>
    </w:p>
    <w:p>
      <w:pPr>
        <w:pStyle w:val="Graphics"/>
      </w:pPr>
    </w:p>
    <w:p>
      <w:pPr>
        <w:pStyle w:val="yFootnotesection"/>
      </w:pPr>
      <w:r>
        <w:tab/>
        <w:t>[Schedule 1 amended in Gazette 5 Dec 2003 p. 4956</w:t>
      </w:r>
      <w:r>
        <w:noBreakHyphen/>
        <w:t>7; 7 Jan 2005 p. 56; 14 Jan 2005 p. 165</w:t>
      </w:r>
      <w:r>
        <w:noBreakHyphen/>
        <w:t>6; 24 Jul 2007 p. 3658; 14 Dec 2007 p. 6248; 17 Jun 2008 p. 2569; 1 Nov 2011 p. 4595; 16 Dec 2011 p. 5349 and 5351.]</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72" w:name="_Toc377996553"/>
      <w:bookmarkStart w:id="173" w:name="_Toc425423123"/>
      <w:r>
        <w:rPr>
          <w:rStyle w:val="CharSchNo"/>
        </w:rPr>
        <w:t>Schedule 2</w:t>
      </w:r>
      <w:r>
        <w:t xml:space="preserve"> — </w:t>
      </w:r>
      <w:r>
        <w:rPr>
          <w:rStyle w:val="CharSchText"/>
        </w:rPr>
        <w:t>Constitution and proceedings of the board</w:t>
      </w:r>
      <w:bookmarkEnd w:id="172"/>
      <w:bookmarkEnd w:id="173"/>
    </w:p>
    <w:p>
      <w:pPr>
        <w:pStyle w:val="yShoulderClause"/>
      </w:pPr>
      <w:r>
        <w:t>[s. 9]</w:t>
      </w:r>
    </w:p>
    <w:p>
      <w:pPr>
        <w:pStyle w:val="yHeading3"/>
      </w:pPr>
      <w:bookmarkStart w:id="174" w:name="_Toc377996554"/>
      <w:bookmarkStart w:id="175" w:name="_Toc425423124"/>
      <w:r>
        <w:rPr>
          <w:rStyle w:val="CharSDivNo"/>
        </w:rPr>
        <w:t>Division 1</w:t>
      </w:r>
      <w:r>
        <w:t xml:space="preserve"> — </w:t>
      </w:r>
      <w:r>
        <w:rPr>
          <w:rStyle w:val="CharSDivText"/>
        </w:rPr>
        <w:t>General provisions</w:t>
      </w:r>
      <w:bookmarkEnd w:id="174"/>
      <w:bookmarkEnd w:id="175"/>
    </w:p>
    <w:p>
      <w:pPr>
        <w:pStyle w:val="yHeading5"/>
        <w:outlineLvl w:val="9"/>
      </w:pPr>
      <w:bookmarkStart w:id="176" w:name="_Toc377996555"/>
      <w:bookmarkStart w:id="177" w:name="_Toc425423125"/>
      <w:r>
        <w:rPr>
          <w:rStyle w:val="CharSClsNo"/>
        </w:rPr>
        <w:t>1</w:t>
      </w:r>
      <w:r>
        <w:t>.</w:t>
      </w:r>
      <w:r>
        <w:tab/>
        <w:t>Term of office</w:t>
      </w:r>
      <w:bookmarkEnd w:id="176"/>
      <w:bookmarkEnd w:id="177"/>
    </w:p>
    <w:p>
      <w:pPr>
        <w:pStyle w:val="ySubsection"/>
      </w:pPr>
      <w:r>
        <w:tab/>
        <w:t>(1)</w:t>
      </w:r>
      <w:r>
        <w:tab/>
        <w:t>Subject to clause 2, a member holds office for the term, not exceeding 3 years, that is specified in the instrument of his or her appointment, and is eligible for reappointment.</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2(1)(b),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178" w:name="_Toc377996556"/>
      <w:bookmarkStart w:id="179" w:name="_Toc425423126"/>
      <w:r>
        <w:rPr>
          <w:rStyle w:val="CharSClsNo"/>
        </w:rPr>
        <w:t>2</w:t>
      </w:r>
      <w:r>
        <w:t>.</w:t>
      </w:r>
      <w:r>
        <w:tab/>
        <w:t>Resignation, removal etc.</w:t>
      </w:r>
      <w:bookmarkEnd w:id="178"/>
      <w:bookmarkEnd w:id="179"/>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as that term is defined in the </w:t>
      </w:r>
      <w:r>
        <w:rPr>
          <w:i/>
        </w:rPr>
        <w:t>Corporations Act 2001</w:t>
      </w:r>
      <w:r>
        <w:t xml:space="preserve"> of the Commonwealth;</w:t>
      </w:r>
    </w:p>
    <w:p>
      <w:pPr>
        <w:pStyle w:val="yIndenta"/>
      </w:pPr>
      <w:r>
        <w:tab/>
        <w:t>(c)</w:t>
      </w:r>
      <w:r>
        <w:tab/>
        <w:t xml:space="preserve">in the case of a member appointed under section 7(2)(b), ceases to be a member of the council of the City of </w:t>
      </w:r>
      <w:smartTag w:uri="urn:schemas-microsoft-com:office:smarttags" w:element="place">
        <w:smartTag w:uri="urn:schemas-microsoft-com:office:smarttags" w:element="City">
          <w:r>
            <w:t>Armadale</w:t>
          </w:r>
        </w:smartTag>
      </w:smartTag>
      <w:r>
        <w:t>; or</w:t>
      </w:r>
    </w:p>
    <w:p>
      <w:pPr>
        <w:pStyle w:val="yIndenta"/>
      </w:pPr>
      <w:r>
        <w:tab/>
        <w:t>(d)</w:t>
      </w:r>
      <w:r>
        <w:tab/>
        <w:t>is removed from office by the Minister under subclause (2).</w:t>
      </w:r>
    </w:p>
    <w:p>
      <w:pPr>
        <w:pStyle w:val="ySubsection"/>
      </w:pPr>
      <w:r>
        <w:tab/>
        <w:t>(2)</w:t>
      </w:r>
      <w:r>
        <w:tab/>
        <w:t xml:space="preserve">The Minister may remove a member from office for — </w:t>
      </w:r>
    </w:p>
    <w:p>
      <w:pPr>
        <w:pStyle w:val="yIndenta"/>
      </w:pPr>
      <w:r>
        <w:tab/>
        <w:t>(a)</w:t>
      </w:r>
      <w:r>
        <w:tab/>
        <w:t>misbehaviour or incompetence;</w:t>
      </w:r>
    </w:p>
    <w:p>
      <w:pPr>
        <w:pStyle w:val="yIndenta"/>
      </w:pPr>
      <w:r>
        <w:tab/>
        <w:t>(b)</w:t>
      </w:r>
      <w:r>
        <w:tab/>
        <w:t>mental or physical incapacity, other than temporary illness, impairing the performance of his or her functions;</w:t>
      </w:r>
    </w:p>
    <w:p>
      <w:pPr>
        <w:pStyle w:val="yIndenta"/>
      </w:pPr>
      <w:r>
        <w:tab/>
        <w:t>(c)</w:t>
      </w:r>
      <w:r>
        <w:tab/>
        <w:t>absence, without leave or reasonable excuse, from 3 consecutive meetings of the board, or 5 meetings of the board in any calendar year, of which the member has had notice.</w:t>
      </w:r>
    </w:p>
    <w:p>
      <w:pPr>
        <w:pStyle w:val="yHeading5"/>
        <w:outlineLvl w:val="9"/>
      </w:pPr>
      <w:bookmarkStart w:id="180" w:name="_Toc377996557"/>
      <w:bookmarkStart w:id="181" w:name="_Toc425423127"/>
      <w:r>
        <w:rPr>
          <w:rStyle w:val="CharSClsNo"/>
        </w:rPr>
        <w:t>3</w:t>
      </w:r>
      <w:r>
        <w:t>.</w:t>
      </w:r>
      <w:r>
        <w:tab/>
        <w:t>Chairperson and deputy chairperson</w:t>
      </w:r>
      <w:bookmarkEnd w:id="180"/>
      <w:bookmarkEnd w:id="181"/>
    </w:p>
    <w:p>
      <w:pPr>
        <w:pStyle w:val="ySubsection"/>
      </w:pPr>
      <w:r>
        <w:tab/>
        <w:t>(1)</w:t>
      </w:r>
      <w:r>
        <w:tab/>
        <w:t xml:space="preserve">The office of chairperson or deputy chairperson becomes vacant if — </w:t>
      </w:r>
    </w:p>
    <w:p>
      <w:pPr>
        <w:pStyle w:val="yIndenta"/>
      </w:pPr>
      <w:r>
        <w:tab/>
        <w:t>(a)</w:t>
      </w:r>
      <w:r>
        <w:tab/>
        <w:t>the person holding the office resigns the office by written notice addressed to the Minister;</w:t>
      </w:r>
    </w:p>
    <w:p>
      <w:pPr>
        <w:pStyle w:val="yIndenta"/>
      </w:pPr>
      <w:r>
        <w:tab/>
        <w:t>(b)</w:t>
      </w:r>
      <w:r>
        <w:tab/>
        <w:t>the person holding the office ceases to be a member of the board; or</w:t>
      </w:r>
    </w:p>
    <w:p>
      <w:pPr>
        <w:pStyle w:val="yIndenta"/>
      </w:pPr>
      <w:r>
        <w:tab/>
        <w:t>(c)</w:t>
      </w:r>
      <w:r>
        <w:tab/>
        <w:t>the Minister declares the office to be vacant.</w:t>
      </w:r>
    </w:p>
    <w:p>
      <w:pPr>
        <w:pStyle w:val="ySubsection"/>
      </w:pPr>
      <w:r>
        <w:tab/>
        <w:t>(2)</w:t>
      </w:r>
      <w:r>
        <w:tab/>
        <w:t>During any vacancy in the office of chairperson, or while he or she is unable to act because of sickness, absence or other cause, the deputy chairperson is to act in the chairperson’s place.</w:t>
      </w:r>
    </w:p>
    <w:p>
      <w:pPr>
        <w:pStyle w:val="ySubsection"/>
      </w:pPr>
      <w:r>
        <w:tab/>
        <w:t>(3)</w:t>
      </w:r>
      <w:r>
        <w:tab/>
        <w:t>An act or omission of the deputy chairperson acting in place of the chairperson cannot be questioned on the ground that the occasion for his or her so acting had not arisen or had ceased.</w:t>
      </w:r>
    </w:p>
    <w:p>
      <w:pPr>
        <w:pStyle w:val="ySubsection"/>
      </w:pPr>
      <w:r>
        <w:tab/>
        <w:t>(4)</w:t>
      </w:r>
      <w:r>
        <w:tab/>
        <w:t>If the deputy chairperson is acting in place of the chairperson, clause 4(1) applies as if the deputy chairperson were absent from the meeting.</w:t>
      </w:r>
    </w:p>
    <w:p>
      <w:pPr>
        <w:pStyle w:val="yHeading5"/>
        <w:outlineLvl w:val="9"/>
      </w:pPr>
      <w:bookmarkStart w:id="182" w:name="_Toc377996558"/>
      <w:bookmarkStart w:id="183" w:name="_Toc425423128"/>
      <w:r>
        <w:rPr>
          <w:rStyle w:val="CharSClsNo"/>
        </w:rPr>
        <w:t>4</w:t>
      </w:r>
      <w:r>
        <w:t>.</w:t>
      </w:r>
      <w:r>
        <w:tab/>
        <w:t>Alternate members</w:t>
      </w:r>
      <w:bookmarkEnd w:id="182"/>
      <w:bookmarkEnd w:id="183"/>
    </w:p>
    <w:p>
      <w:pPr>
        <w:pStyle w:val="ySubsection"/>
      </w:pPr>
      <w:r>
        <w:tab/>
        <w:t>(1)</w:t>
      </w:r>
      <w:r>
        <w:tab/>
        <w:t>If a member other than the chairperson is unable to act because of sickness, absence or other cause, the Minister may appoint another person as an alternate member to act temporarily in the member’s place.</w:t>
      </w:r>
    </w:p>
    <w:p>
      <w:pPr>
        <w:pStyle w:val="ySubsection"/>
      </w:pPr>
      <w:r>
        <w:tab/>
        <w:t>(2)</w:t>
      </w:r>
      <w:r>
        <w:tab/>
        <w:t>While acting in accordance with the appointment the alternate member is to be taken to be a member.</w:t>
      </w:r>
    </w:p>
    <w:p>
      <w:pPr>
        <w:pStyle w:val="ySubsection"/>
      </w:pPr>
      <w:r>
        <w:tab/>
        <w:t>(3)</w:t>
      </w:r>
      <w:r>
        <w:tab/>
        <w:t>An act or omission of an alternate member cannot be questioned on the ground that the occasion for the appointment or acting had not arisen or had ceased.</w:t>
      </w:r>
    </w:p>
    <w:p>
      <w:pPr>
        <w:pStyle w:val="ySubsection"/>
      </w:pPr>
      <w:r>
        <w:tab/>
        <w:t>(4)</w:t>
      </w:r>
      <w:r>
        <w:tab/>
        <w:t>The appointment of a person as an alternate member may be terminated at any time by the Minister.</w:t>
      </w:r>
    </w:p>
    <w:p>
      <w:pPr>
        <w:pStyle w:val="yHeading5"/>
        <w:outlineLvl w:val="9"/>
      </w:pPr>
      <w:bookmarkStart w:id="184" w:name="_Toc377996559"/>
      <w:bookmarkStart w:id="185" w:name="_Toc425423129"/>
      <w:r>
        <w:rPr>
          <w:rStyle w:val="CharSClsNo"/>
        </w:rPr>
        <w:t>5</w:t>
      </w:r>
      <w:r>
        <w:t>.</w:t>
      </w:r>
      <w:r>
        <w:tab/>
        <w:t>Meetings</w:t>
      </w:r>
      <w:bookmarkEnd w:id="184"/>
      <w:bookmarkEnd w:id="185"/>
    </w:p>
    <w:p>
      <w:pPr>
        <w:pStyle w:val="ySubsection"/>
      </w:pPr>
      <w:r>
        <w:tab/>
        <w:t>(1)</w:t>
      </w:r>
      <w:r>
        <w:tab/>
        <w:t>The first meeting of the board is to be convened by the chairperson and subsequently, subject to subclause (2), meetings are to be held at the times and places that the Authority determines.</w:t>
      </w:r>
    </w:p>
    <w:p>
      <w:pPr>
        <w:pStyle w:val="ySubsection"/>
      </w:pPr>
      <w:r>
        <w:tab/>
        <w:t>(2)</w:t>
      </w:r>
      <w:r>
        <w:tab/>
        <w:t>A special meeting of the board may at any time be convened by the chairperson.</w:t>
      </w:r>
    </w:p>
    <w:p>
      <w:pPr>
        <w:pStyle w:val="ySubsection"/>
      </w:pPr>
      <w:r>
        <w:tab/>
        <w:t>(3)</w:t>
      </w:r>
      <w:r>
        <w:tab/>
        <w:t>The chairperson must preside at all meetings of the board at which he or she is present.</w:t>
      </w:r>
    </w:p>
    <w:p>
      <w:pPr>
        <w:pStyle w:val="ySubsection"/>
      </w:pPr>
      <w:r>
        <w:tab/>
        <w:t>(4)</w:t>
      </w:r>
      <w:r>
        <w:tab/>
        <w:t>If both the chairperson and the deputy chairperson are absent from a meeting the members present must appoint one of their number to preside.</w:t>
      </w:r>
    </w:p>
    <w:p>
      <w:pPr>
        <w:pStyle w:val="ySubsection"/>
      </w:pPr>
      <w:r>
        <w:tab/>
        <w:t>(5)</w:t>
      </w:r>
      <w:r>
        <w:tab/>
        <w:t>A quorum for a meeting of the board is 4 members.</w:t>
      </w:r>
    </w:p>
    <w:p>
      <w:pPr>
        <w:pStyle w:val="ySubsection"/>
      </w:pPr>
      <w:r>
        <w:tab/>
        <w:t>(6)</w:t>
      </w:r>
      <w:r>
        <w:tab/>
        <w:t>At any meeting of the board the chairperson, deputy chairperson or other person presiding has a deliberative vote and, in the case of an equality of votes, also has a casting vote.</w:t>
      </w:r>
    </w:p>
    <w:p>
      <w:pPr>
        <w:pStyle w:val="ySubsection"/>
      </w:pPr>
      <w:r>
        <w:tab/>
        <w:t>(7)</w:t>
      </w:r>
      <w:r>
        <w:tab/>
        <w:t>The board must cause accurate minutes to be kept of the proceedings at its meetings.</w:t>
      </w:r>
    </w:p>
    <w:p>
      <w:pPr>
        <w:pStyle w:val="yHeading5"/>
        <w:outlineLvl w:val="9"/>
      </w:pPr>
      <w:bookmarkStart w:id="186" w:name="_Toc377996560"/>
      <w:bookmarkStart w:id="187" w:name="_Toc425423130"/>
      <w:r>
        <w:rPr>
          <w:rStyle w:val="CharSClsNo"/>
        </w:rPr>
        <w:t>6</w:t>
      </w:r>
      <w:r>
        <w:t>.</w:t>
      </w:r>
      <w:r>
        <w:tab/>
        <w:t>Resolution without meeting</w:t>
      </w:r>
      <w:bookmarkEnd w:id="186"/>
      <w:bookmarkEnd w:id="187"/>
    </w:p>
    <w:p>
      <w:pPr>
        <w:pStyle w:val="ySubsection"/>
      </w:pPr>
      <w:r>
        <w:tab/>
      </w:r>
      <w:r>
        <w:tab/>
        <w:t>A resolution in writing signed by each member, or assented to by each member by letter, telegram, telex, or facsimile transmission, is as valid and effectual as if it had been passed at a meeting of the board.</w:t>
      </w:r>
    </w:p>
    <w:p>
      <w:pPr>
        <w:pStyle w:val="yHeading5"/>
        <w:outlineLvl w:val="9"/>
      </w:pPr>
      <w:bookmarkStart w:id="188" w:name="_Toc377996561"/>
      <w:bookmarkStart w:id="189" w:name="_Toc425423131"/>
      <w:r>
        <w:rPr>
          <w:rStyle w:val="CharSClsNo"/>
        </w:rPr>
        <w:t>7</w:t>
      </w:r>
      <w:r>
        <w:t>.</w:t>
      </w:r>
      <w:r>
        <w:tab/>
        <w:t>Holding meetings remotely</w:t>
      </w:r>
      <w:bookmarkEnd w:id="188"/>
      <w:bookmarkEnd w:id="189"/>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9"/>
      </w:pPr>
      <w:bookmarkStart w:id="190" w:name="_Toc377996562"/>
      <w:bookmarkStart w:id="191" w:name="_Toc425423132"/>
      <w:r>
        <w:rPr>
          <w:rStyle w:val="CharSClsNo"/>
        </w:rPr>
        <w:t>8</w:t>
      </w:r>
      <w:r>
        <w:t>.</w:t>
      </w:r>
      <w:r>
        <w:tab/>
        <w:t>Leave of absence</w:t>
      </w:r>
      <w:bookmarkEnd w:id="190"/>
      <w:bookmarkEnd w:id="191"/>
    </w:p>
    <w:p>
      <w:pPr>
        <w:pStyle w:val="ySubsection"/>
      </w:pPr>
      <w:r>
        <w:tab/>
      </w:r>
      <w:r>
        <w:tab/>
        <w:t>The board may grant leave of absence to a member on the terms and conditions that it thinks fit.</w:t>
      </w:r>
    </w:p>
    <w:p>
      <w:pPr>
        <w:pStyle w:val="yHeading5"/>
        <w:outlineLvl w:val="9"/>
      </w:pPr>
      <w:bookmarkStart w:id="192" w:name="_Toc377996563"/>
      <w:bookmarkStart w:id="193" w:name="_Toc425423133"/>
      <w:r>
        <w:rPr>
          <w:rStyle w:val="CharSClsNo"/>
        </w:rPr>
        <w:t>9</w:t>
      </w:r>
      <w:r>
        <w:t>.</w:t>
      </w:r>
      <w:r>
        <w:tab/>
        <w:t>Committees</w:t>
      </w:r>
      <w:bookmarkEnd w:id="192"/>
      <w:bookmarkEnd w:id="193"/>
    </w:p>
    <w:p>
      <w:pPr>
        <w:pStyle w:val="ySubsection"/>
      </w:pPr>
      <w:r>
        <w:tab/>
        <w:t>(1)</w:t>
      </w:r>
      <w:r>
        <w:tab/>
        <w:t>The board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24, each committee may determine its own procedures.</w:t>
      </w:r>
    </w:p>
    <w:p>
      <w:pPr>
        <w:pStyle w:val="yHeading5"/>
        <w:outlineLvl w:val="9"/>
      </w:pPr>
      <w:bookmarkStart w:id="194" w:name="_Toc377996564"/>
      <w:bookmarkStart w:id="195" w:name="_Toc425423134"/>
      <w:r>
        <w:rPr>
          <w:rStyle w:val="CharSClsNo"/>
        </w:rPr>
        <w:t>10</w:t>
      </w:r>
      <w:r>
        <w:t>.</w:t>
      </w:r>
      <w:r>
        <w:tab/>
        <w:t>Board to determine own procedures</w:t>
      </w:r>
      <w:bookmarkEnd w:id="194"/>
      <w:bookmarkEnd w:id="195"/>
    </w:p>
    <w:p>
      <w:pPr>
        <w:pStyle w:val="ySubsection"/>
      </w:pPr>
      <w:r>
        <w:tab/>
      </w:r>
      <w:r>
        <w:tab/>
        <w:t>Subject to this Act, the board may determine its own procedures.</w:t>
      </w:r>
    </w:p>
    <w:p>
      <w:pPr>
        <w:pStyle w:val="yHeading3"/>
      </w:pPr>
      <w:bookmarkStart w:id="196" w:name="_Toc377996565"/>
      <w:bookmarkStart w:id="197" w:name="_Toc425423135"/>
      <w:r>
        <w:rPr>
          <w:rStyle w:val="CharSDivNo"/>
        </w:rPr>
        <w:t>Division 2</w:t>
      </w:r>
      <w:r>
        <w:t xml:space="preserve"> — </w:t>
      </w:r>
      <w:r>
        <w:rPr>
          <w:rStyle w:val="CharSDivText"/>
        </w:rPr>
        <w:t>Disclosure of interests, etc.</w:t>
      </w:r>
      <w:bookmarkEnd w:id="196"/>
      <w:bookmarkEnd w:id="197"/>
    </w:p>
    <w:p>
      <w:pPr>
        <w:pStyle w:val="yHeading5"/>
        <w:outlineLvl w:val="9"/>
      </w:pPr>
      <w:bookmarkStart w:id="198" w:name="_Toc377996566"/>
      <w:bookmarkStart w:id="199" w:name="_Toc425423136"/>
      <w:r>
        <w:rPr>
          <w:rStyle w:val="CharSClsNo"/>
        </w:rPr>
        <w:t>11</w:t>
      </w:r>
      <w:r>
        <w:t>.</w:t>
      </w:r>
      <w:r>
        <w:tab/>
        <w:t>Disclosure of interests</w:t>
      </w:r>
      <w:bookmarkEnd w:id="198"/>
      <w:bookmarkEnd w:id="19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must be recorded in the minutes of the meeting.</w:t>
      </w:r>
    </w:p>
    <w:p>
      <w:pPr>
        <w:pStyle w:val="yHeading5"/>
        <w:outlineLvl w:val="9"/>
      </w:pPr>
      <w:bookmarkStart w:id="200" w:name="_Toc377996567"/>
      <w:bookmarkStart w:id="201" w:name="_Toc425423137"/>
      <w:r>
        <w:rPr>
          <w:rStyle w:val="CharSClsNo"/>
        </w:rPr>
        <w:t>12</w:t>
      </w:r>
      <w:r>
        <w:t>.</w:t>
      </w:r>
      <w:r>
        <w:tab/>
        <w:t>Voting by interested members</w:t>
      </w:r>
      <w:bookmarkEnd w:id="200"/>
      <w:bookmarkEnd w:id="201"/>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13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202" w:name="_Toc377996568"/>
      <w:bookmarkStart w:id="203" w:name="_Toc425423138"/>
      <w:r>
        <w:rPr>
          <w:rStyle w:val="CharSClsNo"/>
        </w:rPr>
        <w:t>13</w:t>
      </w:r>
      <w:r>
        <w:t>.</w:t>
      </w:r>
      <w:r>
        <w:tab/>
        <w:t>Clause 12 may be declared inapplicable</w:t>
      </w:r>
      <w:bookmarkEnd w:id="202"/>
      <w:bookmarkEnd w:id="203"/>
    </w:p>
    <w:p>
      <w:pPr>
        <w:pStyle w:val="ySubsection"/>
      </w:pPr>
      <w:r>
        <w:tab/>
      </w:r>
      <w:r>
        <w:tab/>
        <w:t>Clause 12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204" w:name="_Toc377996569"/>
      <w:bookmarkStart w:id="205" w:name="_Toc425423139"/>
      <w:r>
        <w:rPr>
          <w:rStyle w:val="CharSClsNo"/>
        </w:rPr>
        <w:t>14</w:t>
      </w:r>
      <w:r>
        <w:t>.</w:t>
      </w:r>
      <w:r>
        <w:tab/>
        <w:t>Quorum where clause 12 applies</w:t>
      </w:r>
      <w:bookmarkEnd w:id="204"/>
      <w:bookmarkEnd w:id="205"/>
    </w:p>
    <w:p>
      <w:pPr>
        <w:pStyle w:val="ySubsection"/>
      </w:pPr>
      <w:r>
        <w:tab/>
        <w:t>(1)</w:t>
      </w:r>
      <w:r>
        <w:tab/>
        <w:t>Despite clause 5(5), if a member of the board is disqualified under clause 12 in relation to a matter, a quorum is present during the consideration of the matter if at least 3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206" w:name="_Toc377996570"/>
      <w:bookmarkStart w:id="207" w:name="_Toc425423140"/>
      <w:r>
        <w:rPr>
          <w:rStyle w:val="CharSClsNo"/>
        </w:rPr>
        <w:t>15</w:t>
      </w:r>
      <w:r>
        <w:t>.</w:t>
      </w:r>
      <w:r>
        <w:tab/>
        <w:t>Minister may declare clauses 12 and 14 inapplicable</w:t>
      </w:r>
      <w:bookmarkEnd w:id="206"/>
      <w:bookmarkEnd w:id="207"/>
    </w:p>
    <w:p>
      <w:pPr>
        <w:pStyle w:val="ySubsection"/>
      </w:pPr>
      <w:r>
        <w:tab/>
        <w:t>(1)</w:t>
      </w:r>
      <w:r>
        <w:tab/>
        <w:t>The Minister may, in writing, declare that clause 12 or 14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Ednoteschedule"/>
        <w:spacing w:before="400"/>
      </w:pPr>
      <w:r>
        <w:t>[Schedule 3 omitted under the Reprints Act 1984 s. 7(4)(e).]</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208" w:name="_Toc377996571"/>
      <w:bookmarkStart w:id="209" w:name="_Toc425423141"/>
      <w:r>
        <w:t>Notes</w:t>
      </w:r>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Armadale Redevelopment Act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0" w:name="_Toc377996572"/>
      <w:bookmarkStart w:id="211" w:name="_Toc425423142"/>
      <w:r>
        <w:rPr>
          <w:snapToGrid w:val="0"/>
        </w:rPr>
        <w:t>Compilation table</w:t>
      </w:r>
      <w:bookmarkEnd w:id="210"/>
      <w:bookmarkEnd w:id="211"/>
    </w:p>
    <w:tbl>
      <w:tblPr>
        <w:tblW w:w="0" w:type="auto"/>
        <w:tblInd w:w="28" w:type="dxa"/>
        <w:tblLayout w:type="fixed"/>
        <w:tblCellMar>
          <w:left w:w="56" w:type="dxa"/>
          <w:right w:w="56" w:type="dxa"/>
        </w:tblCellMar>
        <w:tblLook w:val="0000" w:firstRow="0" w:lastRow="0" w:firstColumn="0" w:lastColumn="0" w:noHBand="0" w:noVBand="0"/>
      </w:tblPr>
      <w:tblGrid>
        <w:gridCol w:w="2272"/>
        <w:gridCol w:w="1116"/>
        <w:gridCol w:w="18"/>
        <w:gridCol w:w="1134"/>
        <w:gridCol w:w="2552"/>
      </w:tblGrid>
      <w:tr>
        <w:trPr>
          <w:tblHeader/>
        </w:trPr>
        <w:tc>
          <w:tcPr>
            <w:tcW w:w="2272"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2" w:type="dxa"/>
            <w:tcBorders>
              <w:top w:val="single" w:sz="8" w:space="0" w:color="auto"/>
            </w:tcBorders>
          </w:tcPr>
          <w:p>
            <w:pPr>
              <w:pStyle w:val="nTable"/>
              <w:spacing w:after="40"/>
            </w:pPr>
            <w:r>
              <w:rPr>
                <w:i/>
                <w:snapToGrid w:val="0"/>
              </w:rPr>
              <w:t>Armadale Redevelopment Act 2001</w:t>
            </w:r>
          </w:p>
        </w:tc>
        <w:tc>
          <w:tcPr>
            <w:tcW w:w="1134" w:type="dxa"/>
            <w:gridSpan w:val="2"/>
            <w:tcBorders>
              <w:top w:val="single" w:sz="8" w:space="0" w:color="auto"/>
            </w:tcBorders>
          </w:tcPr>
          <w:p>
            <w:pPr>
              <w:pStyle w:val="nTable"/>
              <w:spacing w:after="40"/>
            </w:pPr>
            <w:r>
              <w:t>25 of 2001</w:t>
            </w:r>
          </w:p>
        </w:tc>
        <w:tc>
          <w:tcPr>
            <w:tcW w:w="1134" w:type="dxa"/>
            <w:tcBorders>
              <w:top w:val="single" w:sz="8" w:space="0" w:color="auto"/>
            </w:tcBorders>
          </w:tcPr>
          <w:p>
            <w:pPr>
              <w:pStyle w:val="nTable"/>
              <w:spacing w:after="40"/>
            </w:pPr>
            <w:r>
              <w:t>26 Nov 2001</w:t>
            </w:r>
          </w:p>
        </w:tc>
        <w:tc>
          <w:tcPr>
            <w:tcW w:w="2552" w:type="dxa"/>
            <w:tcBorders>
              <w:top w:val="single" w:sz="8" w:space="0" w:color="auto"/>
            </w:tcBorders>
          </w:tcPr>
          <w:p>
            <w:pPr>
              <w:pStyle w:val="nTable"/>
              <w:spacing w:after="40"/>
            </w:pPr>
            <w:r>
              <w:t>s. 1 and 2: 26 Nov 2001;</w:t>
            </w:r>
            <w:r>
              <w:br/>
              <w:t xml:space="preserve">Act other than s. 1 and  2: 23 Mar 2002 (see s. 2 and </w:t>
            </w:r>
            <w:r>
              <w:rPr>
                <w:i/>
              </w:rPr>
              <w:t>Gazette</w:t>
            </w:r>
            <w:r>
              <w:t xml:space="preserve"> 22 Mar 2002 p. 1651)</w:t>
            </w:r>
          </w:p>
        </w:tc>
      </w:tr>
      <w:tr>
        <w:tc>
          <w:tcPr>
            <w:tcW w:w="2272" w:type="dxa"/>
          </w:tcPr>
          <w:p>
            <w:pPr>
              <w:pStyle w:val="nTable"/>
              <w:spacing w:after="40"/>
              <w:rPr>
                <w:i/>
                <w:snapToGrid w:val="0"/>
              </w:rPr>
            </w:pPr>
            <w:r>
              <w:rPr>
                <w:i/>
              </w:rPr>
              <w:t>Public Transport Authority Act 2003</w:t>
            </w:r>
            <w:r>
              <w:t xml:space="preserve"> s. 143</w:t>
            </w:r>
          </w:p>
        </w:tc>
        <w:tc>
          <w:tcPr>
            <w:tcW w:w="1134" w:type="dxa"/>
            <w:gridSpan w:val="2"/>
          </w:tcPr>
          <w:p>
            <w:pPr>
              <w:pStyle w:val="nTable"/>
              <w:spacing w:after="40"/>
            </w:pPr>
            <w:r>
              <w:t>31 of 2003</w:t>
            </w:r>
          </w:p>
        </w:tc>
        <w:tc>
          <w:tcPr>
            <w:tcW w:w="1134"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c>
          <w:tcPr>
            <w:tcW w:w="2272" w:type="dxa"/>
          </w:tcPr>
          <w:p>
            <w:pPr>
              <w:pStyle w:val="nTable"/>
              <w:spacing w:after="40"/>
              <w:rPr>
                <w:i/>
              </w:rPr>
            </w:pPr>
            <w:r>
              <w:rPr>
                <w:i/>
              </w:rPr>
              <w:t>Environmental Protection Amendment Act 2003</w:t>
            </w:r>
            <w:r>
              <w:t xml:space="preserve"> s. 68(1)</w:t>
            </w:r>
          </w:p>
        </w:tc>
        <w:tc>
          <w:tcPr>
            <w:tcW w:w="1134" w:type="dxa"/>
            <w:gridSpan w:val="2"/>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19 Nov 2003 (see s. 2 and </w:t>
            </w:r>
            <w:r>
              <w:rPr>
                <w:i/>
              </w:rPr>
              <w:t>Gazette</w:t>
            </w:r>
            <w:r>
              <w:t xml:space="preserve"> 18 Nov 2003 p. 4723)</w:t>
            </w:r>
          </w:p>
        </w:tc>
      </w:tr>
      <w:tr>
        <w:trPr>
          <w:cantSplit/>
        </w:trPr>
        <w:tc>
          <w:tcPr>
            <w:tcW w:w="4540" w:type="dxa"/>
            <w:gridSpan w:val="4"/>
          </w:tcPr>
          <w:p>
            <w:pPr>
              <w:pStyle w:val="nTable"/>
              <w:spacing w:after="40"/>
            </w:pPr>
            <w:r>
              <w:rPr>
                <w:i/>
              </w:rPr>
              <w:t>Armadale Redevelopment (Extension of Redevelopment Area) Regulations 2003</w:t>
            </w:r>
            <w:r>
              <w:t xml:space="preserve"> published in </w:t>
            </w:r>
            <w:r>
              <w:rPr>
                <w:i/>
              </w:rPr>
              <w:t>Gazette</w:t>
            </w:r>
            <w:r>
              <w:t xml:space="preserve"> 5 Dec 2003 p. 4955</w:t>
            </w:r>
            <w:r>
              <w:noBreakHyphen/>
              <w:t>7</w:t>
            </w:r>
          </w:p>
        </w:tc>
        <w:tc>
          <w:tcPr>
            <w:tcW w:w="2552" w:type="dxa"/>
          </w:tcPr>
          <w:p>
            <w:pPr>
              <w:pStyle w:val="nTable"/>
              <w:spacing w:after="40"/>
            </w:pPr>
            <w:r>
              <w:t>5 Dec 2003</w:t>
            </w:r>
          </w:p>
        </w:tc>
      </w:tr>
      <w:tr>
        <w:tc>
          <w:tcPr>
            <w:tcW w:w="2272" w:type="dxa"/>
          </w:tcPr>
          <w:p>
            <w:pPr>
              <w:pStyle w:val="nTable"/>
              <w:spacing w:after="40"/>
              <w:rPr>
                <w:i/>
              </w:rPr>
            </w:pPr>
            <w:r>
              <w:rPr>
                <w:i/>
              </w:rPr>
              <w:t>State Administrative Tribunal (Conferral of Jurisdiction) Amendment and Repeal Act 2004</w:t>
            </w:r>
            <w:r>
              <w:rPr>
                <w:iCs/>
              </w:rPr>
              <w:t xml:space="preserve"> Pt. 2 Div. 9</w:t>
            </w:r>
            <w:r>
              <w:rPr>
                <w:iCs/>
                <w:vertAlign w:val="superscript"/>
              </w:rPr>
              <w:t> 3</w:t>
            </w:r>
          </w:p>
        </w:tc>
        <w:tc>
          <w:tcPr>
            <w:tcW w:w="1134" w:type="dxa"/>
            <w:gridSpan w:val="2"/>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rPr>
          <w:cantSplit/>
        </w:trPr>
        <w:tc>
          <w:tcPr>
            <w:tcW w:w="4540" w:type="dxa"/>
            <w:gridSpan w:val="4"/>
          </w:tcPr>
          <w:p>
            <w:pPr>
              <w:pStyle w:val="nTable"/>
              <w:spacing w:after="40"/>
            </w:pPr>
            <w:r>
              <w:rPr>
                <w:i/>
              </w:rPr>
              <w:t>Armadale Redevelopment (Extension of Redevelopment Area) Regulations 2004</w:t>
            </w:r>
            <w:r>
              <w:t xml:space="preserve"> published in </w:t>
            </w:r>
            <w:r>
              <w:rPr>
                <w:i/>
              </w:rPr>
              <w:t>Gazette</w:t>
            </w:r>
            <w:r>
              <w:t xml:space="preserve"> 7 Jan 2005 p. 55</w:t>
            </w:r>
            <w:r>
              <w:noBreakHyphen/>
              <w:t>6</w:t>
            </w:r>
          </w:p>
        </w:tc>
        <w:tc>
          <w:tcPr>
            <w:tcW w:w="2552" w:type="dxa"/>
          </w:tcPr>
          <w:p>
            <w:pPr>
              <w:pStyle w:val="nTable"/>
              <w:spacing w:after="40"/>
            </w:pPr>
            <w:r>
              <w:t>7 Jan 2005</w:t>
            </w:r>
          </w:p>
        </w:tc>
      </w:tr>
      <w:tr>
        <w:trPr>
          <w:cantSplit/>
        </w:trPr>
        <w:tc>
          <w:tcPr>
            <w:tcW w:w="4540" w:type="dxa"/>
            <w:gridSpan w:val="4"/>
          </w:tcPr>
          <w:p>
            <w:pPr>
              <w:pStyle w:val="nTable"/>
              <w:spacing w:after="40"/>
              <w:rPr>
                <w:i/>
              </w:rPr>
            </w:pPr>
            <w:r>
              <w:rPr>
                <w:i/>
              </w:rPr>
              <w:t>Armadale Redevelopment (Extension of Redevelopment Area) Regulations 2005</w:t>
            </w:r>
            <w:r>
              <w:t xml:space="preserve"> published in </w:t>
            </w:r>
            <w:r>
              <w:rPr>
                <w:i/>
              </w:rPr>
              <w:t>Gazette</w:t>
            </w:r>
            <w:r>
              <w:t xml:space="preserve"> 14 Jan 2005 p. 165</w:t>
            </w:r>
            <w:r>
              <w:noBreakHyphen/>
              <w:t>6</w:t>
            </w:r>
          </w:p>
        </w:tc>
        <w:tc>
          <w:tcPr>
            <w:tcW w:w="2552" w:type="dxa"/>
          </w:tcPr>
          <w:p>
            <w:pPr>
              <w:pStyle w:val="nTable"/>
              <w:spacing w:after="40"/>
            </w:pPr>
            <w:r>
              <w:t>14 Jan 2005</w:t>
            </w:r>
          </w:p>
        </w:tc>
      </w:tr>
      <w:tr>
        <w:trPr>
          <w:cantSplit/>
        </w:trPr>
        <w:tc>
          <w:tcPr>
            <w:tcW w:w="7092" w:type="dxa"/>
            <w:gridSpan w:val="5"/>
          </w:tcPr>
          <w:p>
            <w:pPr>
              <w:pStyle w:val="nTable"/>
              <w:spacing w:after="40"/>
            </w:pPr>
            <w:r>
              <w:rPr>
                <w:b/>
                <w:bCs/>
              </w:rPr>
              <w:t xml:space="preserve">Reprint 1: The </w:t>
            </w:r>
            <w:r>
              <w:rPr>
                <w:b/>
                <w:bCs/>
                <w:i/>
                <w:snapToGrid w:val="0"/>
              </w:rPr>
              <w:t xml:space="preserve">Armadale Redevelopment Act 2001 </w:t>
            </w:r>
            <w:r>
              <w:rPr>
                <w:b/>
                <w:bCs/>
              </w:rPr>
              <w:t>as at 7 Oct 2005</w:t>
            </w:r>
            <w:r>
              <w:t xml:space="preserve"> (includes amendments listed above)</w:t>
            </w:r>
          </w:p>
        </w:tc>
      </w:tr>
      <w:tr>
        <w:tc>
          <w:tcPr>
            <w:tcW w:w="2272" w:type="dxa"/>
          </w:tcPr>
          <w:p>
            <w:pPr>
              <w:pStyle w:val="nTable"/>
              <w:spacing w:after="40"/>
              <w:rPr>
                <w:i/>
              </w:rPr>
            </w:pPr>
            <w:r>
              <w:rPr>
                <w:i/>
                <w:snapToGrid w:val="0"/>
              </w:rPr>
              <w:t>Planning and Development (Consequential and Transitional Provisions) Act 2005</w:t>
            </w:r>
            <w:r>
              <w:rPr>
                <w:iCs/>
              </w:rPr>
              <w:t xml:space="preserve"> s. 15</w:t>
            </w:r>
          </w:p>
        </w:tc>
        <w:tc>
          <w:tcPr>
            <w:tcW w:w="1134" w:type="dxa"/>
            <w:gridSpan w:val="2"/>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c>
          <w:tcPr>
            <w:tcW w:w="2272" w:type="dxa"/>
          </w:tcPr>
          <w:p>
            <w:pPr>
              <w:pStyle w:val="nTable"/>
              <w:spacing w:after="40"/>
              <w:rPr>
                <w:i/>
                <w:snapToGrid w:val="0"/>
              </w:rPr>
            </w:pPr>
            <w:r>
              <w:rPr>
                <w:i/>
                <w:snapToGrid w:val="0"/>
              </w:rPr>
              <w:t xml:space="preserve">Financial Legislation Amendment and Repeal Act 2006 </w:t>
            </w:r>
            <w:r>
              <w:rPr>
                <w:iCs/>
                <w:snapToGrid w:val="0"/>
              </w:rPr>
              <w:t>s. 4, 5(1) and 17</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4540" w:type="dxa"/>
            <w:gridSpan w:val="4"/>
          </w:tcPr>
          <w:p>
            <w:pPr>
              <w:pStyle w:val="nTable"/>
              <w:spacing w:after="40"/>
              <w:rPr>
                <w:snapToGrid w:val="0"/>
              </w:rPr>
            </w:pPr>
            <w:r>
              <w:rPr>
                <w:i/>
                <w:snapToGrid w:val="0"/>
              </w:rPr>
              <w:t xml:space="preserve">Armadale Redevelopment (Subtraction of Land from Redevelopment Area) Regulations 2007 </w:t>
            </w:r>
            <w:r>
              <w:rPr>
                <w:iCs/>
                <w:snapToGrid w:val="0"/>
              </w:rPr>
              <w:t>published in</w:t>
            </w:r>
            <w:r>
              <w:rPr>
                <w:i/>
                <w:snapToGrid w:val="0"/>
              </w:rPr>
              <w:t xml:space="preserve"> Gazette</w:t>
            </w:r>
            <w:r>
              <w:rPr>
                <w:iCs/>
                <w:snapToGrid w:val="0"/>
              </w:rPr>
              <w:t xml:space="preserve"> </w:t>
            </w:r>
            <w:r>
              <w:rPr>
                <w:snapToGrid w:val="0"/>
              </w:rPr>
              <w:t>24 Jul 2007 p. 3657</w:t>
            </w:r>
            <w:r>
              <w:rPr>
                <w:snapToGrid w:val="0"/>
              </w:rPr>
              <w:noBreakHyphen/>
              <w:t>8</w:t>
            </w:r>
          </w:p>
        </w:tc>
        <w:tc>
          <w:tcPr>
            <w:tcW w:w="2552" w:type="dxa"/>
          </w:tcPr>
          <w:p>
            <w:pPr>
              <w:pStyle w:val="nTable"/>
              <w:spacing w:after="40"/>
              <w:rPr>
                <w:snapToGrid w:val="0"/>
              </w:rPr>
            </w:pPr>
            <w:r>
              <w:rPr>
                <w:snapToGrid w:val="0"/>
              </w:rPr>
              <w:t>24 Jul 2007</w:t>
            </w:r>
          </w:p>
        </w:tc>
      </w:tr>
      <w:tr>
        <w:trPr>
          <w:cantSplit/>
        </w:trPr>
        <w:tc>
          <w:tcPr>
            <w:tcW w:w="4540" w:type="dxa"/>
            <w:gridSpan w:val="4"/>
          </w:tcPr>
          <w:p>
            <w:pPr>
              <w:pStyle w:val="nTable"/>
              <w:spacing w:after="40"/>
              <w:rPr>
                <w:iCs/>
                <w:snapToGrid w:val="0"/>
              </w:rPr>
            </w:pPr>
            <w:r>
              <w:rPr>
                <w:i/>
                <w:snapToGrid w:val="0"/>
              </w:rPr>
              <w:t>Armadale Redevelopment (Addition of Land to Redevelopment Area) Regulations 2007</w:t>
            </w:r>
            <w:r>
              <w:rPr>
                <w:iCs/>
                <w:snapToGrid w:val="0"/>
              </w:rPr>
              <w:t xml:space="preserve"> published in </w:t>
            </w:r>
            <w:r>
              <w:rPr>
                <w:i/>
                <w:snapToGrid w:val="0"/>
              </w:rPr>
              <w:t>Gazette</w:t>
            </w:r>
            <w:r>
              <w:rPr>
                <w:iCs/>
                <w:snapToGrid w:val="0"/>
              </w:rPr>
              <w:t xml:space="preserve"> 14 Dec 2007 p. 6247</w:t>
            </w:r>
            <w:r>
              <w:rPr>
                <w:iCs/>
                <w:snapToGrid w:val="0"/>
              </w:rPr>
              <w:noBreakHyphen/>
              <w:t>8</w:t>
            </w:r>
          </w:p>
        </w:tc>
        <w:tc>
          <w:tcPr>
            <w:tcW w:w="2552" w:type="dxa"/>
          </w:tcPr>
          <w:p>
            <w:pPr>
              <w:pStyle w:val="nTable"/>
              <w:spacing w:after="40"/>
              <w:rPr>
                <w:snapToGrid w:val="0"/>
              </w:rPr>
            </w:pPr>
            <w:r>
              <w:rPr>
                <w:snapToGrid w:val="0"/>
              </w:rPr>
              <w:t>r. 1 and 2: 14 Dec 2007 (see r. 2(a));</w:t>
            </w:r>
            <w:r>
              <w:rPr>
                <w:snapToGrid w:val="0"/>
              </w:rPr>
              <w:br/>
              <w:t>Regulations other than r. 1 and 2: 15 Dec 2007 (see r. 2(b))</w:t>
            </w:r>
          </w:p>
        </w:tc>
      </w:tr>
      <w:tr>
        <w:trPr>
          <w:cantSplit/>
        </w:trPr>
        <w:tc>
          <w:tcPr>
            <w:tcW w:w="2272" w:type="dxa"/>
          </w:tcPr>
          <w:p>
            <w:pPr>
              <w:pStyle w:val="nTable"/>
              <w:spacing w:after="40"/>
              <w:rPr>
                <w:i/>
                <w:snapToGrid w:val="0"/>
              </w:rPr>
            </w:pPr>
            <w:r>
              <w:rPr>
                <w:i/>
              </w:rPr>
              <w:t>Duties Legislation Amendment Act 2008</w:t>
            </w:r>
            <w:r>
              <w:rPr>
                <w:iCs/>
              </w:rPr>
              <w:t xml:space="preserve"> s. 52 </w:t>
            </w:r>
          </w:p>
        </w:tc>
        <w:tc>
          <w:tcPr>
            <w:tcW w:w="1116" w:type="dxa"/>
          </w:tcPr>
          <w:p>
            <w:pPr>
              <w:pStyle w:val="nTable"/>
              <w:spacing w:after="40"/>
              <w:rPr>
                <w:i/>
                <w:snapToGrid w:val="0"/>
              </w:rPr>
            </w:pPr>
            <w:r>
              <w:t>12 of 2008</w:t>
            </w:r>
          </w:p>
        </w:tc>
        <w:tc>
          <w:tcPr>
            <w:tcW w:w="1152" w:type="dxa"/>
            <w:gridSpan w:val="2"/>
            <w:tcBorders>
              <w:left w:val="nil"/>
            </w:tcBorders>
          </w:tcPr>
          <w:p>
            <w:pPr>
              <w:pStyle w:val="nTable"/>
              <w:spacing w:after="40"/>
              <w:rPr>
                <w:i/>
                <w:snapToGrid w:val="0"/>
              </w:rPr>
            </w:pPr>
            <w:r>
              <w:t>14 Apr 2008</w:t>
            </w:r>
          </w:p>
        </w:tc>
        <w:tc>
          <w:tcPr>
            <w:tcW w:w="2552" w:type="dxa"/>
          </w:tcPr>
          <w:p>
            <w:pPr>
              <w:pStyle w:val="nTable"/>
              <w:spacing w:after="40"/>
              <w:rPr>
                <w:snapToGrid w:val="0"/>
              </w:rPr>
            </w:pPr>
            <w:r>
              <w:t>1 Jul 2008 (see s. 2(d))</w:t>
            </w:r>
          </w:p>
        </w:tc>
      </w:tr>
      <w:tr>
        <w:trPr>
          <w:cantSplit/>
        </w:trPr>
        <w:tc>
          <w:tcPr>
            <w:tcW w:w="4540" w:type="dxa"/>
            <w:gridSpan w:val="4"/>
          </w:tcPr>
          <w:p>
            <w:pPr>
              <w:pStyle w:val="nTable"/>
              <w:spacing w:after="40"/>
              <w:rPr>
                <w:iCs/>
                <w:snapToGrid w:val="0"/>
              </w:rPr>
            </w:pPr>
            <w:r>
              <w:rPr>
                <w:i/>
                <w:snapToGrid w:val="0"/>
              </w:rPr>
              <w:t>Armadale Redevelopment (Addition of Land to Redevelopment Area) Regulations 2008</w:t>
            </w:r>
            <w:r>
              <w:rPr>
                <w:iCs/>
                <w:snapToGrid w:val="0"/>
              </w:rPr>
              <w:t xml:space="preserve"> published in </w:t>
            </w:r>
            <w:r>
              <w:rPr>
                <w:i/>
                <w:snapToGrid w:val="0"/>
              </w:rPr>
              <w:t xml:space="preserve">Gazette </w:t>
            </w:r>
            <w:r>
              <w:rPr>
                <w:iCs/>
                <w:snapToGrid w:val="0"/>
              </w:rPr>
              <w:t>17 Jun 2008 p. 2568</w:t>
            </w:r>
            <w:r>
              <w:rPr>
                <w:iCs/>
                <w:snapToGrid w:val="0"/>
              </w:rPr>
              <w:noBreakHyphen/>
              <w:t>70</w:t>
            </w:r>
          </w:p>
        </w:tc>
        <w:tc>
          <w:tcPr>
            <w:tcW w:w="2552" w:type="dxa"/>
          </w:tcPr>
          <w:p>
            <w:pPr>
              <w:pStyle w:val="nTable"/>
              <w:spacing w:after="40"/>
              <w:rPr>
                <w:snapToGrid w:val="0"/>
              </w:rPr>
            </w:pPr>
            <w:r>
              <w:rPr>
                <w:snapToGrid w:val="0"/>
              </w:rPr>
              <w:t>r. 1 and 2: 17 Jun 2008 (see r. 2(a));</w:t>
            </w:r>
            <w:r>
              <w:rPr>
                <w:snapToGrid w:val="0"/>
              </w:rPr>
              <w:br/>
              <w:t>Regulations other than r. 1 and 2: 18 Jun 2008 (see r. 2(b))</w:t>
            </w:r>
          </w:p>
        </w:tc>
      </w:tr>
      <w:tr>
        <w:trPr>
          <w:cantSplit/>
        </w:trPr>
        <w:tc>
          <w:tcPr>
            <w:tcW w:w="7092" w:type="dxa"/>
            <w:gridSpan w:val="5"/>
          </w:tcPr>
          <w:p>
            <w:pPr>
              <w:pStyle w:val="nTable"/>
              <w:spacing w:after="40"/>
            </w:pPr>
            <w:r>
              <w:rPr>
                <w:b/>
                <w:bCs/>
              </w:rPr>
              <w:t xml:space="preserve">Reprint 2: The </w:t>
            </w:r>
            <w:r>
              <w:rPr>
                <w:b/>
                <w:bCs/>
                <w:i/>
                <w:snapToGrid w:val="0"/>
              </w:rPr>
              <w:t xml:space="preserve">Armadale Redevelopment Act 2001 </w:t>
            </w:r>
            <w:r>
              <w:rPr>
                <w:b/>
                <w:bCs/>
              </w:rPr>
              <w:t>as at 18 Jul 2008</w:t>
            </w:r>
            <w:r>
              <w:t xml:space="preserve"> (includes amendments listed above)</w:t>
            </w:r>
          </w:p>
        </w:tc>
      </w:tr>
      <w:tr>
        <w:trPr>
          <w:cantSplit/>
        </w:trPr>
        <w:tc>
          <w:tcPr>
            <w:tcW w:w="2272"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72" w:type="dxa"/>
          </w:tcPr>
          <w:p>
            <w:pPr>
              <w:pStyle w:val="nTable"/>
              <w:spacing w:after="40"/>
              <w:ind w:right="113"/>
              <w:rPr>
                <w:i/>
              </w:rPr>
            </w:pPr>
            <w:r>
              <w:rPr>
                <w:i/>
                <w:snapToGrid w:val="0"/>
              </w:rPr>
              <w:t>Approvals and Related Reforms (No. 4) (Planning) Act 2010</w:t>
            </w:r>
            <w:r>
              <w:t xml:space="preserve"> s. 28</w:t>
            </w:r>
          </w:p>
        </w:tc>
        <w:tc>
          <w:tcPr>
            <w:tcW w:w="1134" w:type="dxa"/>
            <w:gridSpan w:val="2"/>
          </w:tcPr>
          <w:p>
            <w:pPr>
              <w:pStyle w:val="nTable"/>
              <w:spacing w:after="40"/>
            </w:pPr>
            <w:r>
              <w:rPr>
                <w:snapToGrid w:val="0"/>
              </w:rPr>
              <w:t>28 of 2010</w:t>
            </w:r>
          </w:p>
        </w:tc>
        <w:tc>
          <w:tcPr>
            <w:tcW w:w="1134" w:type="dxa"/>
          </w:tcPr>
          <w:p>
            <w:pPr>
              <w:pStyle w:val="nTable"/>
              <w:spacing w:after="40"/>
            </w:pPr>
            <w:r>
              <w:rPr>
                <w:snapToGrid w:val="0"/>
              </w:rPr>
              <w:t>19 Aug 2010</w:t>
            </w:r>
          </w:p>
        </w:tc>
        <w:tc>
          <w:tcPr>
            <w:tcW w:w="2552" w:type="dxa"/>
          </w:tcPr>
          <w:p>
            <w:pPr>
              <w:pStyle w:val="nTable"/>
              <w:spacing w:after="40"/>
            </w:pPr>
            <w:r>
              <w:t xml:space="preserve">22 Nov 2010 (see s. 2(b) and </w:t>
            </w:r>
            <w:r>
              <w:rPr>
                <w:i/>
                <w:iCs/>
              </w:rPr>
              <w:t>Gazette</w:t>
            </w:r>
            <w:r>
              <w:t xml:space="preserve"> 19 Nov 2010 p. 5709)</w:t>
            </w:r>
          </w:p>
        </w:tc>
      </w:tr>
      <w:tr>
        <w:trPr>
          <w:cantSplit/>
        </w:trPr>
        <w:tc>
          <w:tcPr>
            <w:tcW w:w="2272"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4540" w:type="dxa"/>
            <w:gridSpan w:val="4"/>
          </w:tcPr>
          <w:p>
            <w:pPr>
              <w:pStyle w:val="nTable"/>
              <w:spacing w:after="40"/>
              <w:rPr>
                <w:iCs/>
                <w:snapToGrid w:val="0"/>
              </w:rPr>
            </w:pPr>
            <w:r>
              <w:rPr>
                <w:i/>
                <w:snapToGrid w:val="0"/>
              </w:rPr>
              <w:t>Armadale Redevelopment (Subtracted Area) Regulations 2011</w:t>
            </w:r>
            <w:r>
              <w:rPr>
                <w:snapToGrid w:val="0"/>
              </w:rPr>
              <w:t xml:space="preserve"> </w:t>
            </w:r>
            <w:r>
              <w:rPr>
                <w:iCs/>
                <w:snapToGrid w:val="0"/>
              </w:rPr>
              <w:t xml:space="preserve">published in </w:t>
            </w:r>
            <w:r>
              <w:rPr>
                <w:i/>
                <w:snapToGrid w:val="0"/>
              </w:rPr>
              <w:t xml:space="preserve">Gazette </w:t>
            </w:r>
            <w:r>
              <w:rPr>
                <w:iCs/>
                <w:snapToGrid w:val="0"/>
              </w:rPr>
              <w:t>1 Nov 2011 p. 4595</w:t>
            </w:r>
            <w:r>
              <w:rPr>
                <w:iCs/>
                <w:snapToGrid w:val="0"/>
              </w:rPr>
              <w:noBreakHyphen/>
              <w:t>601</w:t>
            </w:r>
          </w:p>
        </w:tc>
        <w:tc>
          <w:tcPr>
            <w:tcW w:w="2552" w:type="dxa"/>
          </w:tcPr>
          <w:p>
            <w:pPr>
              <w:pStyle w:val="nTable"/>
              <w:spacing w:after="40"/>
              <w:rPr>
                <w:snapToGrid w:val="0"/>
              </w:rPr>
            </w:pPr>
            <w:r>
              <w:rPr>
                <w:snapToGrid w:val="0"/>
              </w:rPr>
              <w:t>2 Nov 2011 (see r. 2(b))</w:t>
            </w:r>
          </w:p>
        </w:tc>
      </w:tr>
      <w:tr>
        <w:trPr>
          <w:cantSplit/>
        </w:trPr>
        <w:tc>
          <w:tcPr>
            <w:tcW w:w="4540" w:type="dxa"/>
            <w:gridSpan w:val="4"/>
          </w:tcPr>
          <w:p>
            <w:pPr>
              <w:pStyle w:val="nTable"/>
              <w:spacing w:after="40"/>
              <w:rPr>
                <w:i/>
                <w:snapToGrid w:val="0"/>
              </w:rPr>
            </w:pPr>
            <w:r>
              <w:rPr>
                <w:i/>
              </w:rPr>
              <w:t xml:space="preserve">Armadale Redevelopment (Addition of Land to Redevelopment Area) Regulations 2011 </w:t>
            </w:r>
            <w:r>
              <w:t>r. 4</w:t>
            </w:r>
            <w:r>
              <w:rPr>
                <w:snapToGrid w:val="0"/>
              </w:rPr>
              <w:t xml:space="preserve"> published in</w:t>
            </w:r>
            <w:r>
              <w:rPr>
                <w:i/>
                <w:snapToGrid w:val="0"/>
              </w:rPr>
              <w:t xml:space="preserve"> Gazette </w:t>
            </w:r>
            <w:r>
              <w:rPr>
                <w:snapToGrid w:val="0"/>
              </w:rPr>
              <w:t>16 Dec 2011 p. 5348</w:t>
            </w:r>
            <w:r>
              <w:rPr>
                <w:snapToGrid w:val="0"/>
              </w:rPr>
              <w:noBreakHyphen/>
              <w:t>9</w:t>
            </w:r>
          </w:p>
        </w:tc>
        <w:tc>
          <w:tcPr>
            <w:tcW w:w="2552" w:type="dxa"/>
          </w:tcPr>
          <w:p>
            <w:pPr>
              <w:pStyle w:val="nTable"/>
              <w:spacing w:after="40"/>
              <w:rPr>
                <w:snapToGrid w:val="0"/>
              </w:rPr>
            </w:pPr>
            <w:r>
              <w:rPr>
                <w:snapToGrid w:val="0"/>
              </w:rPr>
              <w:t>17 Dec 2011 (see r. 2(b))</w:t>
            </w:r>
          </w:p>
        </w:tc>
      </w:tr>
      <w:tr>
        <w:trPr>
          <w:cantSplit/>
        </w:trPr>
        <w:tc>
          <w:tcPr>
            <w:tcW w:w="4540" w:type="dxa"/>
            <w:gridSpan w:val="4"/>
          </w:tcPr>
          <w:p>
            <w:pPr>
              <w:pStyle w:val="nTable"/>
              <w:spacing w:after="40"/>
              <w:rPr>
                <w:i/>
                <w:snapToGrid w:val="0"/>
              </w:rPr>
            </w:pPr>
            <w:r>
              <w:rPr>
                <w:i/>
                <w:snapToGrid w:val="0"/>
              </w:rPr>
              <w:t xml:space="preserve">Armadale Redevelopment (Subtracted Area) Regulations (No. 2) 2011 </w:t>
            </w:r>
            <w:r>
              <w:rPr>
                <w:snapToGrid w:val="0"/>
              </w:rPr>
              <w:t>r. 4 published in</w:t>
            </w:r>
            <w:r>
              <w:rPr>
                <w:i/>
                <w:snapToGrid w:val="0"/>
              </w:rPr>
              <w:t xml:space="preserve"> Gazette </w:t>
            </w:r>
            <w:r>
              <w:rPr>
                <w:snapToGrid w:val="0"/>
              </w:rPr>
              <w:t>16 Dec 2011 p. 5350</w:t>
            </w:r>
            <w:r>
              <w:rPr>
                <w:snapToGrid w:val="0"/>
              </w:rPr>
              <w:noBreakHyphen/>
              <w:t>8</w:t>
            </w:r>
          </w:p>
        </w:tc>
        <w:tc>
          <w:tcPr>
            <w:tcW w:w="2552" w:type="dxa"/>
          </w:tcPr>
          <w:p>
            <w:pPr>
              <w:pStyle w:val="nTable"/>
              <w:spacing w:after="40"/>
              <w:rPr>
                <w:snapToGrid w:val="0"/>
              </w:rPr>
            </w:pPr>
            <w:r>
              <w:rPr>
                <w:snapToGrid w:val="0"/>
              </w:rPr>
              <w:t xml:space="preserve">21 Dec 2011 (see r. 5(2) and </w:t>
            </w:r>
            <w:r>
              <w:rPr>
                <w:i/>
                <w:snapToGrid w:val="0"/>
              </w:rPr>
              <w:t>Gazette</w:t>
            </w:r>
            <w:r>
              <w:rPr>
                <w:snapToGrid w:val="0"/>
              </w:rPr>
              <w:t xml:space="preserve"> 20 Dec 2011 p. 5403</w:t>
            </w:r>
            <w:r>
              <w:rPr>
                <w:snapToGrid w:val="0"/>
              </w:rPr>
              <w:noBreakHyphen/>
              <w:t>10)</w:t>
            </w:r>
          </w:p>
        </w:tc>
      </w:tr>
      <w:tr>
        <w:trPr>
          <w:cantSplit/>
        </w:trPr>
        <w:tc>
          <w:tcPr>
            <w:tcW w:w="7092" w:type="dxa"/>
            <w:gridSpan w:val="5"/>
            <w:tcBorders>
              <w:bottom w:val="single" w:sz="4" w:space="0" w:color="auto"/>
            </w:tcBorders>
          </w:tcPr>
          <w:p>
            <w:pPr>
              <w:pStyle w:val="nTable"/>
              <w:spacing w:after="40"/>
              <w:rPr>
                <w:b/>
                <w:snapToGrid w:val="0"/>
                <w:color w:val="FF0000"/>
              </w:rPr>
            </w:pPr>
            <w:r>
              <w:rPr>
                <w:b/>
                <w:snapToGrid w:val="0"/>
                <w:color w:val="FF0000"/>
              </w:rPr>
              <w:t xml:space="preserve">This Act was repealed by the </w:t>
            </w:r>
            <w:r>
              <w:rPr>
                <w:b/>
                <w:i/>
                <w:snapToGrid w:val="0"/>
                <w:color w:val="FF0000"/>
              </w:rPr>
              <w:t>Metropolitan Redevelopment Authority Act 2011</w:t>
            </w:r>
            <w:r>
              <w:rPr>
                <w:b/>
                <w:snapToGrid w:val="0"/>
                <w:color w:val="FF0000"/>
              </w:rPr>
              <w:t xml:space="preserve"> s. 134(a) (No. 45 of 2011) as at 31 Dec 2011 (see s. 2(b) and </w:t>
            </w:r>
            <w:r>
              <w:rPr>
                <w:b/>
                <w:i/>
                <w:snapToGrid w:val="0"/>
                <w:color w:val="FF0000"/>
              </w:rPr>
              <w:t xml:space="preserve">Gazette </w:t>
            </w:r>
            <w:r>
              <w:rPr>
                <w:b/>
                <w:snapToGrid w:val="0"/>
                <w:color w:val="FF0000"/>
              </w:rPr>
              <w:t>30 Dec 2011 p. 5573)</w:t>
            </w:r>
          </w:p>
        </w:tc>
      </w:tr>
    </w:tbl>
    <w:p>
      <w:pPr>
        <w:pStyle w:val="nSubsection"/>
        <w:spacing w:before="160"/>
      </w:pPr>
      <w:r>
        <w:rPr>
          <w:vertAlign w:val="superscript"/>
        </w:rPr>
        <w:t>2</w:t>
      </w:r>
      <w:r>
        <w:tab/>
        <w:t xml:space="preserve">Repealed by the </w:t>
      </w:r>
      <w:r>
        <w:rPr>
          <w:i/>
          <w:iCs/>
        </w:rPr>
        <w:t xml:space="preserve">Planning and Development </w:t>
      </w:r>
      <w:r>
        <w:rPr>
          <w:i/>
        </w:rPr>
        <w:t>(Consequential and Transitional Provisions) Act 2005.</w:t>
      </w:r>
      <w:r>
        <w:t xml:space="preserve"> </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acquire</w:t>
      </w:r>
      <w:r>
        <w:tab/>
        <w:t>3</w:t>
      </w:r>
    </w:p>
    <w:p>
      <w:pPr>
        <w:pStyle w:val="DefinedTerms"/>
      </w:pPr>
      <w:r>
        <w:t>alternate member</w:t>
      </w:r>
      <w:r>
        <w:tab/>
        <w:t>3</w:t>
      </w:r>
    </w:p>
    <w:p>
      <w:pPr>
        <w:pStyle w:val="DefinedTerms"/>
      </w:pPr>
      <w:r>
        <w:t>appointed day</w:t>
      </w:r>
      <w:r>
        <w:tab/>
        <w:t>41</w:t>
      </w:r>
    </w:p>
    <w:p>
      <w:pPr>
        <w:pStyle w:val="DefinedTerms"/>
      </w:pPr>
      <w:r>
        <w:t>Armadale</w:t>
      </w:r>
      <w:r>
        <w:tab/>
        <w:t>3</w:t>
      </w:r>
    </w:p>
    <w:p>
      <w:pPr>
        <w:pStyle w:val="DefinedTerms"/>
      </w:pPr>
      <w:r>
        <w:t>assessed scheme</w:t>
      </w:r>
      <w:r>
        <w:tab/>
        <w:t>53(1)</w:t>
      </w:r>
    </w:p>
    <w:p>
      <w:pPr>
        <w:pStyle w:val="DefinedTerms"/>
      </w:pPr>
      <w:r>
        <w:t>Authority</w:t>
      </w:r>
      <w:r>
        <w:tab/>
        <w:t>3</w:t>
      </w:r>
    </w:p>
    <w:p>
      <w:pPr>
        <w:pStyle w:val="DefinedTerms"/>
      </w:pPr>
      <w:r>
        <w:t>board</w:t>
      </w:r>
      <w:r>
        <w:tab/>
        <w:t>3</w:t>
      </w:r>
    </w:p>
    <w:p>
      <w:pPr>
        <w:pStyle w:val="DefinedTerms"/>
      </w:pPr>
      <w:r>
        <w:t>business arrangement</w:t>
      </w:r>
      <w:r>
        <w:tab/>
        <w:t>17(9)</w:t>
      </w:r>
    </w:p>
    <w:p>
      <w:pPr>
        <w:pStyle w:val="DefinedTerms"/>
      </w:pPr>
      <w:r>
        <w:t>chairperson</w:t>
      </w:r>
      <w:r>
        <w:tab/>
        <w:t>3</w:t>
      </w:r>
    </w:p>
    <w:p>
      <w:pPr>
        <w:pStyle w:val="DefinedTerms"/>
      </w:pPr>
      <w:r>
        <w:t>committee</w:t>
      </w:r>
      <w:r>
        <w:tab/>
        <w:t>3</w:t>
      </w:r>
    </w:p>
    <w:p>
      <w:pPr>
        <w:pStyle w:val="DefinedTerms"/>
      </w:pPr>
      <w:r>
        <w:t>community reference groups</w:t>
      </w:r>
      <w:r>
        <w:tab/>
        <w:t>63(1)</w:t>
      </w:r>
    </w:p>
    <w:p>
      <w:pPr>
        <w:pStyle w:val="DefinedTerms"/>
      </w:pPr>
      <w:r>
        <w:t>deputy chairperson</w:t>
      </w:r>
      <w:r>
        <w:tab/>
        <w:t>3</w:t>
      </w:r>
    </w:p>
    <w:p>
      <w:pPr>
        <w:pStyle w:val="DefinedTerms"/>
      </w:pPr>
      <w:r>
        <w:t>development</w:t>
      </w:r>
      <w:r>
        <w:tab/>
        <w:t>3</w:t>
      </w:r>
    </w:p>
    <w:p>
      <w:pPr>
        <w:pStyle w:val="DefinedTerms"/>
      </w:pPr>
      <w:r>
        <w:t>dispose of</w:t>
      </w:r>
      <w:r>
        <w:tab/>
        <w:t>3</w:t>
      </w:r>
    </w:p>
    <w:p>
      <w:pPr>
        <w:pStyle w:val="DefinedTerms"/>
      </w:pPr>
      <w:r>
        <w:t>document</w:t>
      </w:r>
      <w:r>
        <w:tab/>
        <w:t>27(1)</w:t>
      </w:r>
    </w:p>
    <w:p>
      <w:pPr>
        <w:pStyle w:val="DefinedTerms"/>
      </w:pPr>
      <w:r>
        <w:t>environmental condition</w:t>
      </w:r>
      <w:r>
        <w:tab/>
        <w:t>53(1)</w:t>
      </w:r>
    </w:p>
    <w:p>
      <w:pPr>
        <w:pStyle w:val="DefinedTerms"/>
      </w:pPr>
      <w:r>
        <w:t>EP Act</w:t>
      </w:r>
      <w:r>
        <w:tab/>
        <w:t>3</w:t>
      </w:r>
    </w:p>
    <w:p>
      <w:pPr>
        <w:pStyle w:val="DefinedTerms"/>
      </w:pPr>
      <w:r>
        <w:t>EPA</w:t>
      </w:r>
      <w:r>
        <w:tab/>
        <w:t>3</w:t>
      </w:r>
    </w:p>
    <w:p>
      <w:pPr>
        <w:pStyle w:val="DefinedTerms"/>
      </w:pPr>
      <w:r>
        <w:t>information</w:t>
      </w:r>
      <w:r>
        <w:tab/>
        <w:t>27(1)</w:t>
      </w:r>
    </w:p>
    <w:p>
      <w:pPr>
        <w:pStyle w:val="DefinedTerms"/>
      </w:pPr>
      <w:r>
        <w:t>interest in land</w:t>
      </w:r>
      <w:r>
        <w:tab/>
        <w:t>3</w:t>
      </w:r>
    </w:p>
    <w:p>
      <w:pPr>
        <w:pStyle w:val="DefinedTerms"/>
      </w:pPr>
      <w:r>
        <w:t>land</w:t>
      </w:r>
      <w:r>
        <w:tab/>
        <w:t>3</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officer</w:t>
      </w:r>
      <w:r>
        <w:tab/>
        <w:t>51(1)</w:t>
      </w:r>
    </w:p>
    <w:p>
      <w:pPr>
        <w:pStyle w:val="DefinedTerms"/>
      </w:pPr>
      <w:r>
        <w:t>participate</w:t>
      </w:r>
      <w:r>
        <w:tab/>
        <w:t>17(9)</w:t>
      </w:r>
    </w:p>
    <w:p>
      <w:pPr>
        <w:pStyle w:val="DefinedTerms"/>
      </w:pPr>
      <w:r>
        <w:t>Planning Commission</w:t>
      </w:r>
      <w:r>
        <w:tab/>
        <w:t>3</w:t>
      </w:r>
    </w:p>
    <w:p>
      <w:pPr>
        <w:pStyle w:val="DefinedTerms"/>
      </w:pPr>
      <w:r>
        <w:t>planning scheme</w:t>
      </w:r>
      <w:r>
        <w:tab/>
        <w:t>43(1)</w:t>
      </w:r>
    </w:p>
    <w:p>
      <w:pPr>
        <w:pStyle w:val="DefinedTerms"/>
      </w:pPr>
      <w:r>
        <w:t>PSM Act</w:t>
      </w:r>
      <w:r>
        <w:tab/>
        <w:t>3</w:t>
      </w:r>
    </w:p>
    <w:p>
      <w:pPr>
        <w:pStyle w:val="DefinedTerms"/>
      </w:pPr>
      <w:r>
        <w:t>public authority</w:t>
      </w:r>
      <w:r>
        <w:tab/>
        <w:t>3</w:t>
      </w:r>
    </w:p>
    <w:p>
      <w:pPr>
        <w:pStyle w:val="DefinedTerms"/>
      </w:pPr>
      <w:r>
        <w:t>redevelopment area</w:t>
      </w:r>
      <w:r>
        <w:tab/>
        <w:t>3</w:t>
      </w:r>
    </w:p>
    <w:p>
      <w:pPr>
        <w:pStyle w:val="DefinedTerms"/>
      </w:pPr>
      <w:r>
        <w:t>redevelopment scheme</w:t>
      </w:r>
      <w:r>
        <w:tab/>
        <w:t>3</w:t>
      </w:r>
    </w:p>
    <w:p>
      <w:pPr>
        <w:pStyle w:val="DefinedTerms"/>
      </w:pPr>
      <w:r>
        <w:t>Registrar</w:t>
      </w:r>
      <w:r>
        <w:tab/>
        <w:t>19(1)</w:t>
      </w:r>
    </w:p>
    <w:p>
      <w:pPr>
        <w:pStyle w:val="DefinedTerms"/>
      </w:pPr>
      <w:r>
        <w:t>relevant qualification</w:t>
      </w:r>
      <w:r>
        <w:tab/>
        <w:t>7(1)</w:t>
      </w:r>
    </w:p>
    <w:p>
      <w:pPr>
        <w:pStyle w:val="DefinedTerms"/>
      </w:pPr>
      <w:r>
        <w:t>staff member</w:t>
      </w:r>
      <w:r>
        <w:tab/>
        <w:t>3</w:t>
      </w:r>
    </w:p>
    <w:p>
      <w:pPr>
        <w:pStyle w:val="DefinedTerms"/>
      </w:pPr>
      <w:r>
        <w:t>street</w:t>
      </w:r>
      <w:r>
        <w:tab/>
        <w:t>22(1)</w:t>
      </w:r>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02-l0-06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Redevelopment Act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Redevelopment Act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1" w:name="Schedule"/>
    <w:bookmarkEnd w:id="1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Redevelopment Act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Redevelopment area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Redevelopment Act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Redevelopment area</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Redevelopment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Act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Armadale Redevelopment Act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3" w:name="DefinedTerms"/>
    <w:bookmarkEnd w:id="2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 w:name="Coversheet"/>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Redevelopment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Act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Redevelopment Act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B4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F8EF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52F4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40F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D8A37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1CAC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CE60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FA39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1C8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37CCD8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E6C3D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57"/>
    <w:docVar w:name="WAFER_20140120154037" w:val="RemoveTocBookmarks,RemoveUnusedBookmarks,RemoveLanguageTags,UsedStyles,ResetPageSize,UpdateArrangement"/>
    <w:docVar w:name="WAFER_20140120154037_GUID" w:val="08a08822-e38f-4d3c-b617-b4a1f9fd5f98"/>
    <w:docVar w:name="WAFER_20140120154510" w:val="RemoveTocBookmarks,RunningHeaders"/>
    <w:docVar w:name="WAFER_20140120154510_GUID" w:val="581c59bc-98cd-4bde-9ec0-f847eccd6051"/>
    <w:docVar w:name="WAFER_20150723120035" w:val="ResetPageSize,UpdateArrangement,UpdateNTable"/>
    <w:docVar w:name="WAFER_20150723120035_GUID" w:val="d3006f21-3c4c-45c7-bf82-f9723606335c"/>
    <w:docVar w:name="WAFER_20151116101913" w:val="UpdateStyles,UsedStyles"/>
    <w:docVar w:name="WAFER_20151116101913_GUID" w:val="3c1d8ae3-fbeb-4b80-926f-6c1bc8c9a8c5"/>
    <w:docVar w:name="WAFER_20151130153557" w:val="RemoveTrackChanges"/>
    <w:docVar w:name="WAFER_20151130153557_GUID" w:val="abfc5527-cf9f-42f3-8970-6bf57c08e6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14095</Words>
  <Characters>68502</Characters>
  <Application>Microsoft Office Word</Application>
  <DocSecurity>0</DocSecurity>
  <Lines>1902</Lines>
  <Paragraphs>1086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Armadale Redevelopment Act 2001</vt:lpstr>
      <vt:lpstr>    Part 1 — Preliminary</vt:lpstr>
      <vt:lpstr>    Part 2 — Armadale Redevelopment Authority</vt:lpstr>
      <vt:lpstr>        Division 1 — Establishment of Authority</vt:lpstr>
      <vt:lpstr>        Division 2 — Staff and facilities</vt:lpstr>
      <vt:lpstr>    Part 3 — Functions and powers</vt:lpstr>
      <vt:lpstr>    Part 4 — Redevelopment scheme</vt:lpstr>
      <vt:lpstr>        Division 1 — General</vt:lpstr>
      <vt:lpstr>        Division 2 — Preparation and approval of redevelopment scheme</vt:lpstr>
      <vt:lpstr>        Division 3 — Amendment of redevelopment scheme</vt:lpstr>
      <vt:lpstr>        Division 4 — Role of EPA in respect of development schemes, etc.</vt:lpstr>
      <vt:lpstr>    Part 5 — Development control</vt:lpstr>
      <vt:lpstr>    Part 6 — Financial provisions</vt:lpstr>
      <vt:lpstr>    Part 7 — General</vt:lpstr>
      <vt:lpstr>    Schedule 1 — Redevelopment area</vt:lpstr>
      <vt:lpstr>    Schedule 2 — Constitution and proceedings of the board</vt:lpstr>
      <vt:lpstr>        Division 1 — General provisions</vt:lpstr>
      <vt:lpstr>        Division 2 — Disclosure of interests, etc.</vt:lpstr>
      <vt:lpstr>    Notes</vt:lpstr>
      <vt:lpstr>    Defined Terms</vt:lpstr>
    </vt:vector>
  </TitlesOfParts>
  <Manager/>
  <Company/>
  <LinksUpToDate>false</LinksUpToDate>
  <CharactersWithSpaces>81511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Act 2001 - 02-l0-06</dc:title>
  <dc:subject/>
  <dc:creator/>
  <cp:keywords/>
  <dc:description/>
  <cp:lastModifiedBy>svcMRProcess</cp:lastModifiedBy>
  <cp:revision>4</cp:revision>
  <cp:lastPrinted>2008-07-14T08:09:00Z</cp:lastPrinted>
  <dcterms:created xsi:type="dcterms:W3CDTF">2018-08-20T05:40:00Z</dcterms:created>
  <dcterms:modified xsi:type="dcterms:W3CDTF">2018-08-20T05:40:00Z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2001</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2090</vt:i4>
  </property>
  <property fmtid="{D5CDD505-2E9C-101B-9397-08002B2CF9AE}" pid="6" name="ReprintedAsAt">
    <vt:filetime>2008-07-17T16:00:00Z</vt:filetime>
  </property>
  <property fmtid="{D5CDD505-2E9C-101B-9397-08002B2CF9AE}" pid="7" name="ReprintNo">
    <vt:lpwstr>2</vt:lpwstr>
  </property>
  <property fmtid="{D5CDD505-2E9C-101B-9397-08002B2CF9AE}" pid="8" name="AsAtDate">
    <vt:lpwstr>31 Dec 2011</vt:lpwstr>
  </property>
  <property fmtid="{D5CDD505-2E9C-101B-9397-08002B2CF9AE}" pid="9" name="Suffix">
    <vt:lpwstr>02-l0-06</vt:lpwstr>
  </property>
  <property fmtid="{D5CDD505-2E9C-101B-9397-08002B2CF9AE}" pid="10" name="Status">
    <vt:lpwstr>NIF</vt:lpwstr>
  </property>
</Properties>
</file>