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East Perth Redevelopment Act 1991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Metropolitan Redevelopment Authority Act 2011</w:t>
      </w:r>
      <w:r>
        <w:rPr>
          <w:color w:val="000000"/>
          <w:sz w:val="22"/>
          <w:szCs w:val="22"/>
        </w:rPr>
        <w:t xml:space="preserve"> s. 134(b) (No. 45 of 2011) as at 31 Dec 2011 (see s. 2(b) and </w:t>
      </w:r>
      <w:r>
        <w:rPr>
          <w:i/>
          <w:iCs/>
          <w:color w:val="000000"/>
          <w:sz w:val="22"/>
          <w:szCs w:val="22"/>
        </w:rPr>
        <w:t>Gazette</w:t>
      </w:r>
      <w:r>
        <w:rPr>
          <w:color w:val="000000"/>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_Toc425760305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_Toc425760306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_Toc425760307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Redevelopment area defined (Sch. 1)</w:t>
      </w:r>
      <w:r>
        <w:tab/>
      </w:r>
      <w:r>
        <w:fldChar w:fldCharType="begin"/>
      </w:r>
      <w:r>
        <w:instrText xml:space="preserve"> PAGEREF _Toc425760308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where area amended</w:t>
      </w:r>
      <w:r>
        <w:tab/>
      </w:r>
      <w:r>
        <w:fldChar w:fldCharType="begin"/>
      </w:r>
      <w:r>
        <w:instrText xml:space="preserve"> PAGEREF _Toc425760309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East Perth Redevelopment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Authority</w:t>
      </w:r>
    </w:p>
    <w:p>
      <w:pPr>
        <w:pStyle w:val="TOC8"/>
        <w:rPr>
          <w:rFonts w:asciiTheme="minorHAnsi" w:eastAsiaTheme="minorEastAsia" w:hAnsiTheme="minorHAnsi" w:cstheme="minorBidi"/>
          <w:szCs w:val="22"/>
        </w:rPr>
      </w:pPr>
      <w:r>
        <w:t>6</w:t>
      </w:r>
      <w:r>
        <w:rPr>
          <w:snapToGrid w:val="0"/>
        </w:rPr>
        <w:t>.</w:t>
      </w:r>
      <w:r>
        <w:rPr>
          <w:snapToGrid w:val="0"/>
        </w:rPr>
        <w:tab/>
        <w:t>Authority established</w:t>
      </w:r>
      <w:r>
        <w:tab/>
      </w:r>
      <w:r>
        <w:fldChar w:fldCharType="begin"/>
      </w:r>
      <w:r>
        <w:instrText xml:space="preserve"> PAGEREF _Toc425760312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Membership of Authority</w:t>
      </w:r>
      <w:r>
        <w:tab/>
      </w:r>
      <w:r>
        <w:fldChar w:fldCharType="begin"/>
      </w:r>
      <w:r>
        <w:instrText xml:space="preserve"> PAGEREF _Toc425760313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Chairperson and deputy chairperson</w:t>
      </w:r>
      <w:r>
        <w:tab/>
      </w:r>
      <w:r>
        <w:fldChar w:fldCharType="begin"/>
      </w:r>
      <w:r>
        <w:instrText xml:space="preserve"> PAGEREF _Toc425760314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and proceedings</w:t>
      </w:r>
      <w:r>
        <w:tab/>
      </w:r>
      <w:r>
        <w:fldChar w:fldCharType="begin"/>
      </w:r>
      <w:r>
        <w:instrText xml:space="preserve"> PAGEREF _Toc425760315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and expenses of members</w:t>
      </w:r>
      <w:r>
        <w:tab/>
      </w:r>
      <w:r>
        <w:fldChar w:fldCharType="begin"/>
      </w:r>
      <w:r>
        <w:instrText xml:space="preserve"> PAGEREF _Toc425760316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from personal liability</w:t>
      </w:r>
      <w:r>
        <w:tab/>
      </w:r>
      <w:r>
        <w:fldChar w:fldCharType="begin"/>
      </w:r>
      <w:r>
        <w:instrText xml:space="preserve"> PAGEREF _Toc425760317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 duties of members</w:t>
      </w:r>
      <w:r>
        <w:tab/>
      </w:r>
      <w:r>
        <w:fldChar w:fldCharType="begin"/>
      </w:r>
      <w:r>
        <w:instrText xml:space="preserve"> PAGEREF _Toc425760318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_Toc425760320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staff</w:t>
      </w:r>
      <w:r>
        <w:tab/>
      </w:r>
      <w:r>
        <w:fldChar w:fldCharType="begin"/>
      </w:r>
      <w:r>
        <w:instrText xml:space="preserve"> PAGEREF _Toc425760321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 in Senior Executive Service</w:t>
      </w:r>
      <w:r>
        <w:tab/>
      </w:r>
      <w:r>
        <w:fldChar w:fldCharType="begin"/>
      </w:r>
      <w:r>
        <w:instrText xml:space="preserve"> PAGEREF _Toc425760322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Use of staff and facilities of departments, agencies and instrumentalities</w:t>
      </w:r>
      <w:r>
        <w:tab/>
      </w:r>
      <w:r>
        <w:fldChar w:fldCharType="begin"/>
      </w:r>
      <w:r>
        <w:instrText xml:space="preserve"> PAGEREF _Toc425760323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18</w:t>
      </w:r>
      <w:r>
        <w:rPr>
          <w:snapToGrid w:val="0"/>
        </w:rPr>
        <w:t>.</w:t>
      </w:r>
      <w:r>
        <w:rPr>
          <w:snapToGrid w:val="0"/>
        </w:rPr>
        <w:tab/>
        <w:t>Functions of Authority</w:t>
      </w:r>
      <w:r>
        <w:tab/>
      </w:r>
      <w:r>
        <w:fldChar w:fldCharType="begin"/>
      </w:r>
      <w:r>
        <w:instrText xml:space="preserve"> PAGEREF _Toc425760325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Additional function of Authority as to contiguous area</w:t>
      </w:r>
      <w:r>
        <w:tab/>
      </w:r>
      <w:r>
        <w:fldChar w:fldCharType="begin"/>
      </w:r>
      <w:r>
        <w:instrText xml:space="preserve"> PAGEREF _Toc425760326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 of Authority</w:t>
      </w:r>
      <w:r>
        <w:tab/>
      </w:r>
      <w:r>
        <w:fldChar w:fldCharType="begin"/>
      </w:r>
      <w:r>
        <w:instrText xml:space="preserve"> PAGEREF _Toc425760327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disposal of land, imposition of by Authority</w:t>
      </w:r>
      <w:r>
        <w:tab/>
      </w:r>
      <w:r>
        <w:fldChar w:fldCharType="begin"/>
      </w:r>
      <w:r>
        <w:instrText xml:space="preserve"> PAGEREF _Toc425760328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Compulsory taking of land</w:t>
      </w:r>
      <w:r>
        <w:tab/>
      </w:r>
      <w:r>
        <w:fldChar w:fldCharType="begin"/>
      </w:r>
      <w:r>
        <w:instrText xml:space="preserve"> PAGEREF _Toc425760329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Governor may direct transfer of land to Authority</w:t>
      </w:r>
      <w:r>
        <w:tab/>
      </w:r>
      <w:r>
        <w:fldChar w:fldCharType="begin"/>
      </w:r>
      <w:r>
        <w:instrText xml:space="preserve"> PAGEREF _Toc425760330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Permanent closure of streets</w:t>
      </w:r>
      <w:r>
        <w:tab/>
      </w:r>
      <w:r>
        <w:fldChar w:fldCharType="begin"/>
      </w:r>
      <w:r>
        <w:instrText xml:space="preserve"> PAGEREF _Toc425760331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Delegation by Authority</w:t>
      </w:r>
      <w:r>
        <w:tab/>
      </w:r>
      <w:r>
        <w:fldChar w:fldCharType="begin"/>
      </w:r>
      <w:r>
        <w:instrText xml:space="preserve"> PAGEREF _Toc425760332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may direct Authority</w:t>
      </w:r>
      <w:r>
        <w:tab/>
      </w:r>
      <w:r>
        <w:fldChar w:fldCharType="begin"/>
      </w:r>
      <w:r>
        <w:instrText xml:space="preserve"> PAGEREF _Toc425760333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to have access to information</w:t>
      </w:r>
      <w:r>
        <w:tab/>
      </w:r>
      <w:r>
        <w:fldChar w:fldCharType="begin"/>
      </w:r>
      <w:r>
        <w:instrText xml:space="preserve"> PAGEREF _Toc425760334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scheme</w:t>
      </w:r>
    </w:p>
    <w:p>
      <w:pPr>
        <w:pStyle w:val="TOC8"/>
        <w:rPr>
          <w:rFonts w:asciiTheme="minorHAnsi" w:eastAsiaTheme="minorEastAsia" w:hAnsiTheme="minorHAnsi" w:cstheme="minorBidi"/>
          <w:szCs w:val="22"/>
        </w:rPr>
      </w:pPr>
      <w:r>
        <w:t>27</w:t>
      </w:r>
      <w:r>
        <w:rPr>
          <w:snapToGrid w:val="0"/>
        </w:rPr>
        <w:t>.</w:t>
      </w:r>
      <w:r>
        <w:rPr>
          <w:snapToGrid w:val="0"/>
        </w:rPr>
        <w:tab/>
        <w:t>Authority to comply with redevelopment scheme</w:t>
      </w:r>
      <w:r>
        <w:tab/>
      </w:r>
      <w:r>
        <w:fldChar w:fldCharType="begin"/>
      </w:r>
      <w:r>
        <w:instrText xml:space="preserve"> PAGEREF _Toc425760336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Contents of redevelopment scheme</w:t>
      </w:r>
      <w:r>
        <w:tab/>
      </w:r>
      <w:r>
        <w:fldChar w:fldCharType="begin"/>
      </w:r>
      <w:r>
        <w:instrText xml:space="preserve"> PAGEREF _Toc425760337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Proposed scheme, submission and approval of</w:t>
      </w:r>
      <w:r>
        <w:tab/>
      </w:r>
      <w:r>
        <w:fldChar w:fldCharType="begin"/>
      </w:r>
      <w:r>
        <w:instrText xml:space="preserve"> PAGEREF _Toc425760338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Proposed scheme to be publicly notified</w:t>
      </w:r>
      <w:r>
        <w:tab/>
      </w:r>
      <w:r>
        <w:fldChar w:fldCharType="begin"/>
      </w:r>
      <w:r>
        <w:instrText xml:space="preserve"> PAGEREF _Toc425760339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submissions about proposed scheme</w:t>
      </w:r>
      <w:r>
        <w:tab/>
      </w:r>
      <w:r>
        <w:fldChar w:fldCharType="begin"/>
      </w:r>
      <w:r>
        <w:instrText xml:space="preserve"> PAGEREF _Toc425760340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Approval of scheme by Minister</w:t>
      </w:r>
      <w:r>
        <w:tab/>
      </w:r>
      <w:r>
        <w:fldChar w:fldCharType="begin"/>
      </w:r>
      <w:r>
        <w:instrText xml:space="preserve"> PAGEREF _Toc425760341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Public notice of approval of scheme; commencement of scheme</w:t>
      </w:r>
      <w:r>
        <w:tab/>
      </w:r>
      <w:r>
        <w:fldChar w:fldCharType="begin"/>
      </w:r>
      <w:r>
        <w:instrText xml:space="preserve"> PAGEREF _Toc425760342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Amending a scheme</w:t>
      </w:r>
      <w:r>
        <w:tab/>
      </w:r>
      <w:r>
        <w:fldChar w:fldCharType="begin"/>
      </w:r>
      <w:r>
        <w:instrText xml:space="preserve"> PAGEREF _Toc425760343 \h </w:instrText>
      </w:r>
      <w:r>
        <w:fldChar w:fldCharType="separate"/>
      </w:r>
      <w:r>
        <w:t>24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Reference of proposed schemes, and proposed amendments to schemes, to EPA</w:t>
      </w:r>
      <w:r>
        <w:tab/>
      </w:r>
      <w:r>
        <w:fldChar w:fldCharType="begin"/>
      </w:r>
      <w:r>
        <w:instrText xml:space="preserve"> PAGEREF _Toc425760344 \h </w:instrText>
      </w:r>
      <w:r>
        <w:fldChar w:fldCharType="separate"/>
      </w:r>
      <w:r>
        <w:t>25</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Prerequisite to submission of proposed schemes, and proposed amendments to schemes, to Minister for approval before public notification</w:t>
      </w:r>
      <w:r>
        <w:tab/>
      </w:r>
      <w:r>
        <w:fldChar w:fldCharType="begin"/>
      </w:r>
      <w:r>
        <w:instrText xml:space="preserve"> PAGEREF _Toc425760345 \h </w:instrText>
      </w:r>
      <w:r>
        <w:fldChar w:fldCharType="separate"/>
      </w:r>
      <w:r>
        <w:t>25</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Authority’s duties as to environmental issues</w:t>
      </w:r>
      <w:r>
        <w:tab/>
      </w:r>
      <w:r>
        <w:fldChar w:fldCharType="begin"/>
      </w:r>
      <w:r>
        <w:instrText xml:space="preserve"> PAGEREF _Toc425760346 \h </w:instrText>
      </w:r>
      <w:r>
        <w:fldChar w:fldCharType="separate"/>
      </w:r>
      <w:r>
        <w:t>26</w:t>
      </w:r>
      <w:r>
        <w:fldChar w:fldCharType="end"/>
      </w:r>
    </w:p>
    <w:p>
      <w:pPr>
        <w:pStyle w:val="TOC8"/>
        <w:rPr>
          <w:rFonts w:asciiTheme="minorHAnsi" w:eastAsiaTheme="minorEastAsia" w:hAnsiTheme="minorHAnsi" w:cstheme="minorBidi"/>
          <w:szCs w:val="22"/>
        </w:rPr>
      </w:pPr>
      <w:r>
        <w:t>34D</w:t>
      </w:r>
      <w:r>
        <w:rPr>
          <w:snapToGrid w:val="0"/>
        </w:rPr>
        <w:t>.</w:t>
      </w:r>
      <w:r>
        <w:rPr>
          <w:snapToGrid w:val="0"/>
        </w:rPr>
        <w:tab/>
        <w:t>Prerequisite to final approval by Minister of proposed schemes and proposed amendments</w:t>
      </w:r>
      <w:r>
        <w:tab/>
      </w:r>
      <w:r>
        <w:fldChar w:fldCharType="begin"/>
      </w:r>
      <w:r>
        <w:instrText xml:space="preserve"> PAGEREF _Toc425760347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w:t>
      </w:r>
      <w:r>
        <w:tab/>
      </w:r>
      <w:r>
        <w:fldChar w:fldCharType="begin"/>
      </w:r>
      <w:r>
        <w:instrText xml:space="preserve"> PAGEREF _Toc425760348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control</w:t>
      </w:r>
    </w:p>
    <w:p>
      <w:pPr>
        <w:pStyle w:val="TOC8"/>
        <w:rPr>
          <w:rFonts w:asciiTheme="minorHAnsi" w:eastAsiaTheme="minorEastAsia" w:hAnsiTheme="minorHAnsi" w:cstheme="minorBidi"/>
          <w:szCs w:val="22"/>
        </w:rPr>
      </w:pPr>
      <w:r>
        <w:t>36</w:t>
      </w:r>
      <w:r>
        <w:rPr>
          <w:snapToGrid w:val="0"/>
        </w:rPr>
        <w:t>.</w:t>
      </w:r>
      <w:r>
        <w:rPr>
          <w:snapToGrid w:val="0"/>
        </w:rPr>
        <w:tab/>
        <w:t>Term used: appointed day</w:t>
      </w:r>
      <w:r>
        <w:tab/>
      </w:r>
      <w:r>
        <w:fldChar w:fldCharType="begin"/>
      </w:r>
      <w:r>
        <w:instrText xml:space="preserve"> PAGEREF _Toc425760350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Crown bound</w:t>
      </w:r>
      <w:r>
        <w:tab/>
      </w:r>
      <w:r>
        <w:fldChar w:fldCharType="begin"/>
      </w:r>
      <w:r>
        <w:instrText xml:space="preserve"> PAGEREF _Toc425760351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Certain planning schemes cease to apply</w:t>
      </w:r>
      <w:r>
        <w:tab/>
      </w:r>
      <w:r>
        <w:fldChar w:fldCharType="begin"/>
      </w:r>
      <w:r>
        <w:instrText xml:space="preserve"> PAGEREF _Toc425760352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Saving</w:t>
      </w:r>
      <w:r>
        <w:tab/>
      </w:r>
      <w:r>
        <w:fldChar w:fldCharType="begin"/>
      </w:r>
      <w:r>
        <w:instrText xml:space="preserve"> PAGEREF _Toc425760353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development without approval</w:t>
      </w:r>
      <w:r>
        <w:tab/>
      </w:r>
      <w:r>
        <w:fldChar w:fldCharType="begin"/>
      </w:r>
      <w:r>
        <w:instrText xml:space="preserve"> PAGEREF _Toc425760354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Applying for development approval</w:t>
      </w:r>
      <w:r>
        <w:tab/>
      </w:r>
      <w:r>
        <w:fldChar w:fldCharType="begin"/>
      </w:r>
      <w:r>
        <w:instrText xml:space="preserve"> PAGEREF _Toc425760355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Other authorities to be consulted about proposed development</w:t>
      </w:r>
      <w:r>
        <w:tab/>
      </w:r>
      <w:r>
        <w:fldChar w:fldCharType="begin"/>
      </w:r>
      <w:r>
        <w:instrText xml:space="preserve"> PAGEREF _Toc425760356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Authority’s decision as to proposed development</w:t>
      </w:r>
      <w:r>
        <w:tab/>
      </w:r>
      <w:r>
        <w:fldChar w:fldCharType="begin"/>
      </w:r>
      <w:r>
        <w:instrText xml:space="preserve"> PAGEREF _Toc425760357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Certain applications to be referred to Minister</w:t>
      </w:r>
      <w:r>
        <w:tab/>
      </w:r>
      <w:r>
        <w:fldChar w:fldCharType="begin"/>
      </w:r>
      <w:r>
        <w:instrText xml:space="preserve"> PAGEREF _Toc425760358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by SAT of s. 43 decisions</w:t>
      </w:r>
      <w:r>
        <w:tab/>
      </w:r>
      <w:r>
        <w:fldChar w:fldCharType="begin"/>
      </w:r>
      <w:r>
        <w:instrText xml:space="preserve"> PAGEREF _Toc425760359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Liability of officers where offence committed by corporation</w:t>
      </w:r>
      <w:r>
        <w:tab/>
      </w:r>
      <w:r>
        <w:fldChar w:fldCharType="begin"/>
      </w:r>
      <w:r>
        <w:instrText xml:space="preserve"> PAGEREF _Toc425760360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Unlawful development, power to direct cessation or removal of</w:t>
      </w:r>
      <w:r>
        <w:tab/>
      </w:r>
      <w:r>
        <w:fldChar w:fldCharType="begin"/>
      </w:r>
      <w:r>
        <w:instrText xml:space="preserve"> PAGEREF _Toc425760361 \h </w:instrText>
      </w:r>
      <w:r>
        <w:fldChar w:fldCharType="separate"/>
      </w:r>
      <w:r>
        <w:t>33</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Minister’s powers to ensure environmental conditions are met</w:t>
      </w:r>
      <w:r>
        <w:tab/>
      </w:r>
      <w:r>
        <w:fldChar w:fldCharType="begin"/>
      </w:r>
      <w:r>
        <w:instrText xml:space="preserve"> PAGEREF _Toc425760362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Compensation for injurious affection etc.</w:t>
      </w:r>
      <w:r>
        <w:tab/>
      </w:r>
      <w:r>
        <w:fldChar w:fldCharType="begin"/>
      </w:r>
      <w:r>
        <w:instrText xml:space="preserve"> PAGEREF _Toc425760363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49</w:t>
      </w:r>
      <w:r>
        <w:rPr>
          <w:snapToGrid w:val="0"/>
        </w:rPr>
        <w:t>.</w:t>
      </w:r>
      <w:r>
        <w:rPr>
          <w:snapToGrid w:val="0"/>
        </w:rPr>
        <w:tab/>
        <w:t>Funds of Authority</w:t>
      </w:r>
      <w:r>
        <w:tab/>
      </w:r>
      <w:r>
        <w:fldChar w:fldCharType="begin"/>
      </w:r>
      <w:r>
        <w:instrText xml:space="preserve"> PAGEREF _Toc425760365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Borrowing by Authority from Treasurer</w:t>
      </w:r>
      <w:r>
        <w:tab/>
      </w:r>
      <w:r>
        <w:fldChar w:fldCharType="begin"/>
      </w:r>
      <w:r>
        <w:instrText xml:space="preserve"> PAGEREF _Toc425760366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Borrowing by Authority generally</w:t>
      </w:r>
      <w:r>
        <w:tab/>
      </w:r>
      <w:r>
        <w:fldChar w:fldCharType="begin"/>
      </w:r>
      <w:r>
        <w:instrText xml:space="preserve"> PAGEREF _Toc425760367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Guarantee by Treasurer</w:t>
      </w:r>
      <w:r>
        <w:tab/>
      </w:r>
      <w:r>
        <w:fldChar w:fldCharType="begin"/>
      </w:r>
      <w:r>
        <w:instrText xml:space="preserve"> PAGEREF _Toc425760368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_Toc425760369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Surplus</w:t>
      </w:r>
      <w:r>
        <w:tab/>
      </w:r>
      <w:r>
        <w:fldChar w:fldCharType="begin"/>
      </w:r>
      <w:r>
        <w:instrText xml:space="preserve"> PAGEREF _Toc425760370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55</w:t>
      </w:r>
      <w:r>
        <w:rPr>
          <w:snapToGrid w:val="0"/>
        </w:rPr>
        <w:t>.</w:t>
      </w:r>
      <w:r>
        <w:rPr>
          <w:snapToGrid w:val="0"/>
        </w:rPr>
        <w:tab/>
        <w:t>Modification of other laws</w:t>
      </w:r>
      <w:r>
        <w:tab/>
      </w:r>
      <w:r>
        <w:fldChar w:fldCharType="begin"/>
      </w:r>
      <w:r>
        <w:instrText xml:space="preserve"> PAGEREF _Toc425760372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Execution of documents by Authority</w:t>
      </w:r>
      <w:r>
        <w:tab/>
      </w:r>
      <w:r>
        <w:fldChar w:fldCharType="begin"/>
      </w:r>
      <w:r>
        <w:instrText xml:space="preserve"> PAGEREF _Toc425760373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_Toc425760374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Review of Act</w:t>
      </w:r>
      <w:r>
        <w:tab/>
      </w:r>
      <w:r>
        <w:fldChar w:fldCharType="begin"/>
      </w:r>
      <w:r>
        <w:instrText xml:space="preserve"> PAGEREF _Toc425760375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Redevelopment area</w:t>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_Toc425760378 \h </w:instrText>
      </w:r>
      <w:r>
        <w:fldChar w:fldCharType="separate"/>
      </w:r>
      <w:r>
        <w:t>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_Toc425760379 \h </w:instrText>
      </w:r>
      <w:r>
        <w:fldChar w:fldCharType="separate"/>
      </w:r>
      <w:r>
        <w:t>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_Toc425760380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_Toc425760381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_Toc425760382 \h </w:instrText>
      </w:r>
      <w:r>
        <w:fldChar w:fldCharType="separate"/>
      </w:r>
      <w:r>
        <w:t>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_Toc425760383 \h </w:instrText>
      </w:r>
      <w:r>
        <w:fldChar w:fldCharType="separate"/>
      </w:r>
      <w:r>
        <w:t>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_Toc425760384 \h </w:instrText>
      </w:r>
      <w:r>
        <w:fldChar w:fldCharType="separate"/>
      </w:r>
      <w:r>
        <w:t>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_Toc425760385 \h </w:instrText>
      </w:r>
      <w:r>
        <w:fldChar w:fldCharType="separate"/>
      </w:r>
      <w:r>
        <w:t>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_Toc425760386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_Toc425760388 \h </w:instrText>
      </w:r>
      <w:r>
        <w:fldChar w:fldCharType="separate"/>
      </w:r>
      <w:r>
        <w:t>49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3" w:name="_Toc378171501"/>
      <w:bookmarkStart w:id="4" w:name="_Toc425760304"/>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171502"/>
      <w:bookmarkStart w:id="6" w:name="_Toc42576030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7" w:name="_Toc378171503"/>
      <w:bookmarkStart w:id="8" w:name="_Toc42576030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9" w:name="_Toc378171504"/>
      <w:bookmarkStart w:id="10" w:name="_Toc425760307"/>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11" w:name="_Toc378171505"/>
      <w:bookmarkStart w:id="12" w:name="_Toc425760308"/>
      <w:r>
        <w:rPr>
          <w:rStyle w:val="CharSectno"/>
        </w:rPr>
        <w:t>4</w:t>
      </w:r>
      <w:r>
        <w:rPr>
          <w:snapToGrid w:val="0"/>
        </w:rPr>
        <w:t>.</w:t>
      </w:r>
      <w:r>
        <w:rPr>
          <w:snapToGrid w:val="0"/>
        </w:rPr>
        <w:tab/>
        <w:t>Redevelopment area defined (Sch. 1)</w:t>
      </w:r>
      <w:bookmarkEnd w:id="11"/>
      <w:bookmarkEnd w:id="12"/>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13" w:name="_Toc378171506"/>
      <w:bookmarkStart w:id="14" w:name="_Toc425760309"/>
      <w:r>
        <w:rPr>
          <w:rStyle w:val="CharSectno"/>
        </w:rPr>
        <w:t>5</w:t>
      </w:r>
      <w:r>
        <w:rPr>
          <w:snapToGrid w:val="0"/>
        </w:rPr>
        <w:t>.</w:t>
      </w:r>
      <w:r>
        <w:rPr>
          <w:snapToGrid w:val="0"/>
        </w:rPr>
        <w:tab/>
        <w:t>Transitional provisions where area amended</w:t>
      </w:r>
      <w:bookmarkEnd w:id="13"/>
      <w:bookmarkEnd w:id="1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15" w:name="_Toc378171507"/>
      <w:bookmarkStart w:id="16" w:name="_Toc425760310"/>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15"/>
      <w:bookmarkEnd w:id="16"/>
      <w:r>
        <w:rPr>
          <w:rStyle w:val="CharPartText"/>
        </w:rPr>
        <w:t xml:space="preserve"> </w:t>
      </w:r>
    </w:p>
    <w:p>
      <w:pPr>
        <w:pStyle w:val="Heading3"/>
        <w:rPr>
          <w:snapToGrid w:val="0"/>
        </w:rPr>
      </w:pPr>
      <w:bookmarkStart w:id="17" w:name="_Toc378171508"/>
      <w:bookmarkStart w:id="18" w:name="_Toc425760311"/>
      <w:r>
        <w:rPr>
          <w:rStyle w:val="CharDivNo"/>
        </w:rPr>
        <w:t>Division 1</w:t>
      </w:r>
      <w:r>
        <w:rPr>
          <w:snapToGrid w:val="0"/>
        </w:rPr>
        <w:t> — </w:t>
      </w:r>
      <w:r>
        <w:rPr>
          <w:rStyle w:val="CharDivText"/>
        </w:rPr>
        <w:t>Establishment of Authority</w:t>
      </w:r>
      <w:bookmarkEnd w:id="17"/>
      <w:bookmarkEnd w:id="18"/>
      <w:r>
        <w:rPr>
          <w:rStyle w:val="CharDivText"/>
        </w:rPr>
        <w:t xml:space="preserve"> </w:t>
      </w:r>
    </w:p>
    <w:p>
      <w:pPr>
        <w:pStyle w:val="Heading5"/>
        <w:spacing w:before="120"/>
        <w:rPr>
          <w:snapToGrid w:val="0"/>
        </w:rPr>
      </w:pPr>
      <w:bookmarkStart w:id="19" w:name="_Toc378171509"/>
      <w:bookmarkStart w:id="20" w:name="_Toc425760312"/>
      <w:r>
        <w:rPr>
          <w:rStyle w:val="CharSectno"/>
        </w:rPr>
        <w:t>6</w:t>
      </w:r>
      <w:r>
        <w:rPr>
          <w:snapToGrid w:val="0"/>
        </w:rPr>
        <w:t>.</w:t>
      </w:r>
      <w:r>
        <w:rPr>
          <w:snapToGrid w:val="0"/>
        </w:rPr>
        <w:tab/>
        <w:t>Authority established</w:t>
      </w:r>
      <w:bookmarkEnd w:id="19"/>
      <w:bookmarkEnd w:id="20"/>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21" w:name="_Toc378171510"/>
      <w:bookmarkStart w:id="22" w:name="_Toc425760313"/>
      <w:r>
        <w:rPr>
          <w:rStyle w:val="CharSectno"/>
        </w:rPr>
        <w:t>7</w:t>
      </w:r>
      <w:r>
        <w:rPr>
          <w:snapToGrid w:val="0"/>
        </w:rPr>
        <w:t>.</w:t>
      </w:r>
      <w:r>
        <w:rPr>
          <w:snapToGrid w:val="0"/>
        </w:rPr>
        <w:tab/>
        <w:t>Membership of Authority</w:t>
      </w:r>
      <w:bookmarkEnd w:id="21"/>
      <w:bookmarkEnd w:id="22"/>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23" w:name="_Toc378171511"/>
      <w:bookmarkStart w:id="24" w:name="_Toc425760314"/>
      <w:r>
        <w:rPr>
          <w:rStyle w:val="CharSectno"/>
        </w:rPr>
        <w:t>8</w:t>
      </w:r>
      <w:r>
        <w:rPr>
          <w:snapToGrid w:val="0"/>
        </w:rPr>
        <w:t>.</w:t>
      </w:r>
      <w:r>
        <w:rPr>
          <w:snapToGrid w:val="0"/>
        </w:rPr>
        <w:tab/>
        <w:t>Chairperson and deputy chairperson</w:t>
      </w:r>
      <w:bookmarkEnd w:id="23"/>
      <w:bookmarkEnd w:id="2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25" w:name="_Toc378171512"/>
      <w:bookmarkStart w:id="26" w:name="_Toc425760315"/>
      <w:r>
        <w:rPr>
          <w:rStyle w:val="CharSectno"/>
        </w:rPr>
        <w:t>9</w:t>
      </w:r>
      <w:r>
        <w:rPr>
          <w:snapToGrid w:val="0"/>
        </w:rPr>
        <w:t>.</w:t>
      </w:r>
      <w:r>
        <w:rPr>
          <w:snapToGrid w:val="0"/>
        </w:rPr>
        <w:tab/>
        <w:t>Constitution and proceedings</w:t>
      </w:r>
      <w:bookmarkEnd w:id="25"/>
      <w:bookmarkEnd w:id="26"/>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27" w:name="_Toc378171513"/>
      <w:bookmarkStart w:id="28" w:name="_Toc425760316"/>
      <w:r>
        <w:rPr>
          <w:rStyle w:val="CharSectno"/>
        </w:rPr>
        <w:t>10</w:t>
      </w:r>
      <w:r>
        <w:rPr>
          <w:snapToGrid w:val="0"/>
        </w:rPr>
        <w:t>.</w:t>
      </w:r>
      <w:r>
        <w:rPr>
          <w:snapToGrid w:val="0"/>
        </w:rPr>
        <w:tab/>
        <w:t>Remuneration and expenses of members</w:t>
      </w:r>
      <w:bookmarkEnd w:id="27"/>
      <w:bookmarkEnd w:id="28"/>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29" w:name="_Toc378171514"/>
      <w:bookmarkStart w:id="30" w:name="_Toc425760317"/>
      <w:r>
        <w:rPr>
          <w:rStyle w:val="CharSectno"/>
        </w:rPr>
        <w:t>11</w:t>
      </w:r>
      <w:r>
        <w:rPr>
          <w:snapToGrid w:val="0"/>
        </w:rPr>
        <w:t>.</w:t>
      </w:r>
      <w:r>
        <w:rPr>
          <w:snapToGrid w:val="0"/>
        </w:rPr>
        <w:tab/>
        <w:t>Protection from personal liability</w:t>
      </w:r>
      <w:bookmarkEnd w:id="29"/>
      <w:bookmarkEnd w:id="30"/>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31" w:name="_Toc378171515"/>
      <w:bookmarkStart w:id="32" w:name="_Toc425760318"/>
      <w:r>
        <w:rPr>
          <w:rStyle w:val="CharSectno"/>
        </w:rPr>
        <w:t>13</w:t>
      </w:r>
      <w:r>
        <w:rPr>
          <w:snapToGrid w:val="0"/>
        </w:rPr>
        <w:t>.</w:t>
      </w:r>
      <w:r>
        <w:rPr>
          <w:snapToGrid w:val="0"/>
        </w:rPr>
        <w:tab/>
        <w:t>Particular duties of members</w:t>
      </w:r>
      <w:bookmarkEnd w:id="31"/>
      <w:bookmarkEnd w:id="3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33" w:name="_Toc378171516"/>
      <w:bookmarkStart w:id="34" w:name="_Toc425760319"/>
      <w:r>
        <w:rPr>
          <w:rStyle w:val="CharDivNo"/>
        </w:rPr>
        <w:t>Division 2</w:t>
      </w:r>
      <w:r>
        <w:rPr>
          <w:snapToGrid w:val="0"/>
        </w:rPr>
        <w:t> — </w:t>
      </w:r>
      <w:r>
        <w:rPr>
          <w:rStyle w:val="CharDivText"/>
        </w:rPr>
        <w:t>Staff</w:t>
      </w:r>
      <w:bookmarkEnd w:id="33"/>
      <w:bookmarkEnd w:id="34"/>
      <w:r>
        <w:rPr>
          <w:rStyle w:val="CharDivText"/>
        </w:rPr>
        <w:t xml:space="preserve"> </w:t>
      </w:r>
    </w:p>
    <w:p>
      <w:pPr>
        <w:pStyle w:val="Heading5"/>
        <w:rPr>
          <w:snapToGrid w:val="0"/>
        </w:rPr>
      </w:pPr>
      <w:bookmarkStart w:id="35" w:name="_Toc378171517"/>
      <w:bookmarkStart w:id="36" w:name="_Toc425760320"/>
      <w:r>
        <w:rPr>
          <w:rStyle w:val="CharSectno"/>
        </w:rPr>
        <w:t>14</w:t>
      </w:r>
      <w:r>
        <w:rPr>
          <w:snapToGrid w:val="0"/>
        </w:rPr>
        <w:t>.</w:t>
      </w:r>
      <w:r>
        <w:rPr>
          <w:snapToGrid w:val="0"/>
        </w:rPr>
        <w:tab/>
        <w:t>Chief executive officer</w:t>
      </w:r>
      <w:bookmarkEnd w:id="35"/>
      <w:bookmarkEnd w:id="3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37" w:name="_Toc378171518"/>
      <w:bookmarkStart w:id="38" w:name="_Toc425760321"/>
      <w:r>
        <w:rPr>
          <w:rStyle w:val="CharSectno"/>
        </w:rPr>
        <w:t>15</w:t>
      </w:r>
      <w:r>
        <w:rPr>
          <w:snapToGrid w:val="0"/>
        </w:rPr>
        <w:t>.</w:t>
      </w:r>
      <w:r>
        <w:rPr>
          <w:snapToGrid w:val="0"/>
        </w:rPr>
        <w:tab/>
        <w:t>Other staff</w:t>
      </w:r>
      <w:bookmarkEnd w:id="37"/>
      <w:bookmarkEnd w:id="3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39" w:name="_Toc378171519"/>
      <w:bookmarkStart w:id="40" w:name="_Toc425760322"/>
      <w:r>
        <w:rPr>
          <w:rStyle w:val="CharSectno"/>
        </w:rPr>
        <w:t>16</w:t>
      </w:r>
      <w:r>
        <w:rPr>
          <w:snapToGrid w:val="0"/>
        </w:rPr>
        <w:t>.</w:t>
      </w:r>
      <w:r>
        <w:rPr>
          <w:snapToGrid w:val="0"/>
        </w:rPr>
        <w:tab/>
        <w:t>Officers in Senior Executive Service</w:t>
      </w:r>
      <w:bookmarkEnd w:id="39"/>
      <w:bookmarkEnd w:id="40"/>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41" w:name="_Toc378171520"/>
      <w:bookmarkStart w:id="42" w:name="_Toc425760323"/>
      <w:r>
        <w:rPr>
          <w:rStyle w:val="CharSectno"/>
        </w:rPr>
        <w:t>17</w:t>
      </w:r>
      <w:r>
        <w:rPr>
          <w:snapToGrid w:val="0"/>
        </w:rPr>
        <w:t>.</w:t>
      </w:r>
      <w:r>
        <w:rPr>
          <w:snapToGrid w:val="0"/>
        </w:rPr>
        <w:tab/>
        <w:t>Use of staff and facilities of departments, agencies and instrumentalities</w:t>
      </w:r>
      <w:bookmarkEnd w:id="41"/>
      <w:bookmarkEnd w:id="4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43" w:name="_Toc378171521"/>
      <w:bookmarkStart w:id="44" w:name="_Toc425760324"/>
      <w:r>
        <w:rPr>
          <w:rStyle w:val="CharPartNo"/>
        </w:rPr>
        <w:t>Part 3</w:t>
      </w:r>
      <w:r>
        <w:rPr>
          <w:rStyle w:val="CharDivNo"/>
        </w:rPr>
        <w:t> </w:t>
      </w:r>
      <w:r>
        <w:t>—</w:t>
      </w:r>
      <w:r>
        <w:rPr>
          <w:rStyle w:val="CharDivText"/>
        </w:rPr>
        <w:t> </w:t>
      </w:r>
      <w:r>
        <w:rPr>
          <w:rStyle w:val="CharPartText"/>
        </w:rPr>
        <w:t>Functions and powers</w:t>
      </w:r>
      <w:bookmarkEnd w:id="43"/>
      <w:bookmarkEnd w:id="44"/>
      <w:r>
        <w:rPr>
          <w:rStyle w:val="CharPartText"/>
        </w:rPr>
        <w:t xml:space="preserve"> </w:t>
      </w:r>
    </w:p>
    <w:p>
      <w:pPr>
        <w:pStyle w:val="Heading5"/>
        <w:rPr>
          <w:snapToGrid w:val="0"/>
        </w:rPr>
      </w:pPr>
      <w:bookmarkStart w:id="45" w:name="_Toc378171522"/>
      <w:bookmarkStart w:id="46" w:name="_Toc425760325"/>
      <w:r>
        <w:rPr>
          <w:rStyle w:val="CharSectno"/>
        </w:rPr>
        <w:t>18</w:t>
      </w:r>
      <w:r>
        <w:rPr>
          <w:snapToGrid w:val="0"/>
        </w:rPr>
        <w:t>.</w:t>
      </w:r>
      <w:r>
        <w:rPr>
          <w:snapToGrid w:val="0"/>
        </w:rPr>
        <w:tab/>
        <w:t>Functions of Authority</w:t>
      </w:r>
      <w:bookmarkEnd w:id="45"/>
      <w:bookmarkEnd w:id="46"/>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47" w:name="_Toc378171523"/>
      <w:bookmarkStart w:id="48" w:name="_Toc425760326"/>
      <w:r>
        <w:rPr>
          <w:rStyle w:val="CharSectno"/>
        </w:rPr>
        <w:t>18A</w:t>
      </w:r>
      <w:r>
        <w:rPr>
          <w:snapToGrid w:val="0"/>
        </w:rPr>
        <w:t>.</w:t>
      </w:r>
      <w:r>
        <w:rPr>
          <w:snapToGrid w:val="0"/>
        </w:rPr>
        <w:tab/>
        <w:t>Additional function of Authority as to contiguous area</w:t>
      </w:r>
      <w:bookmarkEnd w:id="47"/>
      <w:bookmarkEnd w:id="48"/>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49" w:name="_Toc378171524"/>
      <w:bookmarkStart w:id="50" w:name="_Toc425760327"/>
      <w:r>
        <w:rPr>
          <w:rStyle w:val="CharSectno"/>
        </w:rPr>
        <w:t>19</w:t>
      </w:r>
      <w:r>
        <w:rPr>
          <w:snapToGrid w:val="0"/>
        </w:rPr>
        <w:t>.</w:t>
      </w:r>
      <w:r>
        <w:rPr>
          <w:snapToGrid w:val="0"/>
        </w:rPr>
        <w:tab/>
        <w:t>Powers of Authority</w:t>
      </w:r>
      <w:bookmarkEnd w:id="49"/>
      <w:bookmarkEnd w:id="50"/>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51" w:name="_Toc378171525"/>
      <w:bookmarkStart w:id="52" w:name="_Toc425760328"/>
      <w:r>
        <w:rPr>
          <w:rStyle w:val="CharSectno"/>
        </w:rPr>
        <w:t>20</w:t>
      </w:r>
      <w:r>
        <w:rPr>
          <w:snapToGrid w:val="0"/>
        </w:rPr>
        <w:t>.</w:t>
      </w:r>
      <w:r>
        <w:rPr>
          <w:snapToGrid w:val="0"/>
        </w:rPr>
        <w:tab/>
        <w:t>Conditions on disposal of land, imposition of by Authority</w:t>
      </w:r>
      <w:bookmarkEnd w:id="51"/>
      <w:bookmarkEnd w:id="52"/>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53" w:name="_Toc378171526"/>
      <w:bookmarkStart w:id="54" w:name="_Toc425760329"/>
      <w:r>
        <w:rPr>
          <w:rStyle w:val="CharSectno"/>
        </w:rPr>
        <w:t>21</w:t>
      </w:r>
      <w:r>
        <w:rPr>
          <w:snapToGrid w:val="0"/>
        </w:rPr>
        <w:t>.</w:t>
      </w:r>
      <w:r>
        <w:rPr>
          <w:snapToGrid w:val="0"/>
        </w:rPr>
        <w:tab/>
        <w:t>Compulsory taking of land</w:t>
      </w:r>
      <w:bookmarkEnd w:id="53"/>
      <w:bookmarkEnd w:id="5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55" w:name="_Toc378171527"/>
      <w:bookmarkStart w:id="56" w:name="_Toc425760330"/>
      <w:r>
        <w:rPr>
          <w:rStyle w:val="CharSectno"/>
        </w:rPr>
        <w:t>22</w:t>
      </w:r>
      <w:r>
        <w:rPr>
          <w:snapToGrid w:val="0"/>
        </w:rPr>
        <w:t>.</w:t>
      </w:r>
      <w:r>
        <w:rPr>
          <w:snapToGrid w:val="0"/>
        </w:rPr>
        <w:tab/>
        <w:t>Governor may direct transfer of land to Authority</w:t>
      </w:r>
      <w:bookmarkEnd w:id="55"/>
      <w:bookmarkEnd w:id="5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57" w:name="_Toc378171528"/>
      <w:bookmarkStart w:id="58" w:name="_Toc425760331"/>
      <w:r>
        <w:rPr>
          <w:rStyle w:val="CharSectno"/>
        </w:rPr>
        <w:t>23</w:t>
      </w:r>
      <w:r>
        <w:rPr>
          <w:snapToGrid w:val="0"/>
        </w:rPr>
        <w:t>.</w:t>
      </w:r>
      <w:r>
        <w:rPr>
          <w:snapToGrid w:val="0"/>
        </w:rPr>
        <w:tab/>
        <w:t>Permanent closure of streets</w:t>
      </w:r>
      <w:bookmarkEnd w:id="57"/>
      <w:bookmarkEnd w:id="58"/>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59" w:name="_Toc378171529"/>
      <w:bookmarkStart w:id="60" w:name="_Toc425760332"/>
      <w:r>
        <w:rPr>
          <w:rStyle w:val="CharSectno"/>
        </w:rPr>
        <w:t>24</w:t>
      </w:r>
      <w:r>
        <w:rPr>
          <w:snapToGrid w:val="0"/>
        </w:rPr>
        <w:t>.</w:t>
      </w:r>
      <w:r>
        <w:rPr>
          <w:snapToGrid w:val="0"/>
        </w:rPr>
        <w:tab/>
        <w:t>Delegation by Authority</w:t>
      </w:r>
      <w:bookmarkEnd w:id="59"/>
      <w:bookmarkEnd w:id="60"/>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61" w:name="_Toc378171530"/>
      <w:bookmarkStart w:id="62" w:name="_Toc425760333"/>
      <w:r>
        <w:rPr>
          <w:rStyle w:val="CharSectno"/>
        </w:rPr>
        <w:t>25</w:t>
      </w:r>
      <w:r>
        <w:rPr>
          <w:snapToGrid w:val="0"/>
        </w:rPr>
        <w:t>.</w:t>
      </w:r>
      <w:r>
        <w:rPr>
          <w:snapToGrid w:val="0"/>
        </w:rPr>
        <w:tab/>
        <w:t>Minister may direct Authority</w:t>
      </w:r>
      <w:bookmarkEnd w:id="61"/>
      <w:bookmarkEnd w:id="6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63" w:name="_Toc378171531"/>
      <w:bookmarkStart w:id="64" w:name="_Toc425760334"/>
      <w:r>
        <w:rPr>
          <w:rStyle w:val="CharSectno"/>
        </w:rPr>
        <w:t>26</w:t>
      </w:r>
      <w:r>
        <w:rPr>
          <w:snapToGrid w:val="0"/>
        </w:rPr>
        <w:t>.</w:t>
      </w:r>
      <w:r>
        <w:rPr>
          <w:snapToGrid w:val="0"/>
        </w:rPr>
        <w:tab/>
        <w:t>Minister to have access to information</w:t>
      </w:r>
      <w:bookmarkEnd w:id="63"/>
      <w:bookmarkEnd w:id="6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65" w:name="_Toc378171532"/>
      <w:bookmarkStart w:id="66" w:name="_Toc425760335"/>
      <w:r>
        <w:rPr>
          <w:rStyle w:val="CharPartNo"/>
        </w:rPr>
        <w:t>Part 4</w:t>
      </w:r>
      <w:r>
        <w:rPr>
          <w:rStyle w:val="CharDivNo"/>
        </w:rPr>
        <w:t> </w:t>
      </w:r>
      <w:r>
        <w:t>—</w:t>
      </w:r>
      <w:r>
        <w:rPr>
          <w:rStyle w:val="CharDivText"/>
        </w:rPr>
        <w:t> </w:t>
      </w:r>
      <w:r>
        <w:rPr>
          <w:rStyle w:val="CharPartText"/>
        </w:rPr>
        <w:t>Redevelopment scheme</w:t>
      </w:r>
      <w:bookmarkEnd w:id="65"/>
      <w:bookmarkEnd w:id="66"/>
      <w:r>
        <w:rPr>
          <w:rStyle w:val="CharPartText"/>
        </w:rPr>
        <w:t xml:space="preserve"> </w:t>
      </w:r>
    </w:p>
    <w:p>
      <w:pPr>
        <w:pStyle w:val="Heading5"/>
        <w:rPr>
          <w:snapToGrid w:val="0"/>
        </w:rPr>
      </w:pPr>
      <w:bookmarkStart w:id="67" w:name="_Toc378171533"/>
      <w:bookmarkStart w:id="68" w:name="_Toc425760336"/>
      <w:r>
        <w:rPr>
          <w:rStyle w:val="CharSectno"/>
        </w:rPr>
        <w:t>27</w:t>
      </w:r>
      <w:r>
        <w:rPr>
          <w:snapToGrid w:val="0"/>
        </w:rPr>
        <w:t>.</w:t>
      </w:r>
      <w:r>
        <w:rPr>
          <w:snapToGrid w:val="0"/>
        </w:rPr>
        <w:tab/>
        <w:t>Authority to comply with redevelopment scheme</w:t>
      </w:r>
      <w:bookmarkEnd w:id="67"/>
      <w:bookmarkEnd w:id="68"/>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69" w:name="_Toc378171534"/>
      <w:bookmarkStart w:id="70" w:name="_Toc425760337"/>
      <w:r>
        <w:rPr>
          <w:rStyle w:val="CharSectno"/>
        </w:rPr>
        <w:t>28</w:t>
      </w:r>
      <w:r>
        <w:rPr>
          <w:snapToGrid w:val="0"/>
        </w:rPr>
        <w:t>.</w:t>
      </w:r>
      <w:r>
        <w:rPr>
          <w:snapToGrid w:val="0"/>
        </w:rPr>
        <w:tab/>
        <w:t>Contents of redevelopment scheme</w:t>
      </w:r>
      <w:bookmarkEnd w:id="69"/>
      <w:bookmarkEnd w:id="7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71" w:name="_Toc378171535"/>
      <w:bookmarkStart w:id="72" w:name="_Toc425760338"/>
      <w:r>
        <w:rPr>
          <w:rStyle w:val="CharSectno"/>
        </w:rPr>
        <w:t>29</w:t>
      </w:r>
      <w:r>
        <w:rPr>
          <w:snapToGrid w:val="0"/>
        </w:rPr>
        <w:t>.</w:t>
      </w:r>
      <w:r>
        <w:rPr>
          <w:snapToGrid w:val="0"/>
        </w:rPr>
        <w:tab/>
        <w:t>Proposed scheme, submission and approval of</w:t>
      </w:r>
      <w:bookmarkEnd w:id="71"/>
      <w:bookmarkEnd w:id="72"/>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73" w:name="_Toc378171536"/>
      <w:bookmarkStart w:id="74" w:name="_Toc425760339"/>
      <w:r>
        <w:rPr>
          <w:rStyle w:val="CharSectno"/>
        </w:rPr>
        <w:t>30</w:t>
      </w:r>
      <w:r>
        <w:rPr>
          <w:snapToGrid w:val="0"/>
        </w:rPr>
        <w:t>.</w:t>
      </w:r>
      <w:r>
        <w:rPr>
          <w:snapToGrid w:val="0"/>
        </w:rPr>
        <w:tab/>
        <w:t>Proposed scheme to be publicly notified</w:t>
      </w:r>
      <w:bookmarkEnd w:id="73"/>
      <w:bookmarkEnd w:id="7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75" w:name="_Toc378171537"/>
      <w:bookmarkStart w:id="76" w:name="_Toc425760340"/>
      <w:r>
        <w:rPr>
          <w:rStyle w:val="CharSectno"/>
        </w:rPr>
        <w:t>31</w:t>
      </w:r>
      <w:r>
        <w:rPr>
          <w:snapToGrid w:val="0"/>
        </w:rPr>
        <w:t>.</w:t>
      </w:r>
      <w:r>
        <w:rPr>
          <w:snapToGrid w:val="0"/>
        </w:rPr>
        <w:tab/>
        <w:t>Public submissions about proposed scheme</w:t>
      </w:r>
      <w:bookmarkEnd w:id="75"/>
      <w:bookmarkEnd w:id="76"/>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77" w:name="_Toc378171538"/>
      <w:bookmarkStart w:id="78" w:name="_Toc425760341"/>
      <w:r>
        <w:rPr>
          <w:rStyle w:val="CharSectno"/>
        </w:rPr>
        <w:t>32</w:t>
      </w:r>
      <w:r>
        <w:rPr>
          <w:snapToGrid w:val="0"/>
        </w:rPr>
        <w:t>.</w:t>
      </w:r>
      <w:r>
        <w:rPr>
          <w:snapToGrid w:val="0"/>
        </w:rPr>
        <w:tab/>
        <w:t>Approval of scheme by Minister</w:t>
      </w:r>
      <w:bookmarkEnd w:id="77"/>
      <w:bookmarkEnd w:id="78"/>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79" w:name="_Toc378171539"/>
      <w:bookmarkStart w:id="80" w:name="_Toc425760342"/>
      <w:r>
        <w:rPr>
          <w:rStyle w:val="CharSectno"/>
        </w:rPr>
        <w:t>33</w:t>
      </w:r>
      <w:r>
        <w:rPr>
          <w:snapToGrid w:val="0"/>
        </w:rPr>
        <w:t>.</w:t>
      </w:r>
      <w:r>
        <w:rPr>
          <w:snapToGrid w:val="0"/>
        </w:rPr>
        <w:tab/>
        <w:t>Public notice of approval of scheme; commencement of scheme</w:t>
      </w:r>
      <w:bookmarkEnd w:id="79"/>
      <w:bookmarkEnd w:id="8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81" w:name="_Toc378171540"/>
      <w:bookmarkStart w:id="82" w:name="_Toc425760343"/>
      <w:r>
        <w:rPr>
          <w:rStyle w:val="CharSectno"/>
        </w:rPr>
        <w:t>34</w:t>
      </w:r>
      <w:r>
        <w:rPr>
          <w:snapToGrid w:val="0"/>
        </w:rPr>
        <w:t>.</w:t>
      </w:r>
      <w:r>
        <w:rPr>
          <w:snapToGrid w:val="0"/>
        </w:rPr>
        <w:tab/>
        <w:t>Amending a scheme</w:t>
      </w:r>
      <w:bookmarkEnd w:id="81"/>
      <w:bookmarkEnd w:id="82"/>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83" w:name="_Toc378171541"/>
      <w:bookmarkStart w:id="84" w:name="_Toc425760344"/>
      <w:r>
        <w:rPr>
          <w:rStyle w:val="CharSectno"/>
        </w:rPr>
        <w:t>34A</w:t>
      </w:r>
      <w:r>
        <w:rPr>
          <w:snapToGrid w:val="0"/>
        </w:rPr>
        <w:t>.</w:t>
      </w:r>
      <w:r>
        <w:rPr>
          <w:snapToGrid w:val="0"/>
        </w:rPr>
        <w:tab/>
        <w:t>Reference of proposed schemes, and proposed amendments to schemes, to EPA</w:t>
      </w:r>
      <w:bookmarkEnd w:id="83"/>
      <w:bookmarkEnd w:id="8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85" w:name="_Toc378171542"/>
      <w:bookmarkStart w:id="86" w:name="_Toc425760345"/>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85"/>
      <w:bookmarkEnd w:id="86"/>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87" w:name="_Toc378171543"/>
      <w:bookmarkStart w:id="88" w:name="_Toc425760346"/>
      <w:r>
        <w:rPr>
          <w:rStyle w:val="CharSectno"/>
        </w:rPr>
        <w:t>34C</w:t>
      </w:r>
      <w:r>
        <w:rPr>
          <w:snapToGrid w:val="0"/>
        </w:rPr>
        <w:t>.</w:t>
      </w:r>
      <w:r>
        <w:rPr>
          <w:snapToGrid w:val="0"/>
        </w:rPr>
        <w:tab/>
        <w:t>Authority’s duties as to environmental issues</w:t>
      </w:r>
      <w:bookmarkEnd w:id="87"/>
      <w:bookmarkEnd w:id="88"/>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89" w:name="_Toc378171544"/>
      <w:bookmarkStart w:id="90" w:name="_Toc425760347"/>
      <w:r>
        <w:rPr>
          <w:rStyle w:val="CharSectno"/>
        </w:rPr>
        <w:t>34D</w:t>
      </w:r>
      <w:r>
        <w:rPr>
          <w:snapToGrid w:val="0"/>
        </w:rPr>
        <w:t>.</w:t>
      </w:r>
      <w:r>
        <w:rPr>
          <w:snapToGrid w:val="0"/>
        </w:rPr>
        <w:tab/>
        <w:t>Prerequisite to final approval by Minister of proposed schemes and proposed amendments</w:t>
      </w:r>
      <w:bookmarkEnd w:id="89"/>
      <w:bookmarkEnd w:id="9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91" w:name="_Toc378171545"/>
      <w:bookmarkStart w:id="92" w:name="_Toc425760348"/>
      <w:r>
        <w:rPr>
          <w:rStyle w:val="CharSectno"/>
        </w:rPr>
        <w:t>35</w:t>
      </w:r>
      <w:r>
        <w:rPr>
          <w:snapToGrid w:val="0"/>
        </w:rPr>
        <w:t>.</w:t>
      </w:r>
      <w:r>
        <w:rPr>
          <w:snapToGrid w:val="0"/>
        </w:rPr>
        <w:tab/>
        <w:t>Saving</w:t>
      </w:r>
      <w:bookmarkEnd w:id="91"/>
      <w:bookmarkEnd w:id="92"/>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93" w:name="_Toc378171546"/>
      <w:bookmarkStart w:id="94" w:name="_Toc425760349"/>
      <w:r>
        <w:rPr>
          <w:rStyle w:val="CharPartNo"/>
        </w:rPr>
        <w:t>Part 5</w:t>
      </w:r>
      <w:r>
        <w:rPr>
          <w:rStyle w:val="CharDivNo"/>
        </w:rPr>
        <w:t> </w:t>
      </w:r>
      <w:r>
        <w:t>—</w:t>
      </w:r>
      <w:r>
        <w:rPr>
          <w:rStyle w:val="CharDivText"/>
        </w:rPr>
        <w:t> </w:t>
      </w:r>
      <w:r>
        <w:rPr>
          <w:rStyle w:val="CharPartText"/>
        </w:rPr>
        <w:t>Development control</w:t>
      </w:r>
      <w:bookmarkEnd w:id="93"/>
      <w:bookmarkEnd w:id="94"/>
      <w:r>
        <w:rPr>
          <w:rStyle w:val="CharPartText"/>
        </w:rPr>
        <w:t xml:space="preserve"> </w:t>
      </w:r>
    </w:p>
    <w:p>
      <w:pPr>
        <w:pStyle w:val="Heading5"/>
        <w:rPr>
          <w:snapToGrid w:val="0"/>
        </w:rPr>
      </w:pPr>
      <w:bookmarkStart w:id="95" w:name="_Toc378171547"/>
      <w:bookmarkStart w:id="96" w:name="_Toc425760350"/>
      <w:r>
        <w:rPr>
          <w:rStyle w:val="CharSectno"/>
        </w:rPr>
        <w:t>36</w:t>
      </w:r>
      <w:r>
        <w:rPr>
          <w:snapToGrid w:val="0"/>
        </w:rPr>
        <w:t>.</w:t>
      </w:r>
      <w:r>
        <w:rPr>
          <w:snapToGrid w:val="0"/>
        </w:rPr>
        <w:tab/>
        <w:t>Term used: appointed day</w:t>
      </w:r>
      <w:bookmarkEnd w:id="95"/>
      <w:bookmarkEnd w:id="96"/>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97" w:name="_Toc378171548"/>
      <w:bookmarkStart w:id="98" w:name="_Toc425760351"/>
      <w:r>
        <w:rPr>
          <w:rStyle w:val="CharSectno"/>
        </w:rPr>
        <w:t>37</w:t>
      </w:r>
      <w:r>
        <w:rPr>
          <w:snapToGrid w:val="0"/>
        </w:rPr>
        <w:t>.</w:t>
      </w:r>
      <w:r>
        <w:rPr>
          <w:snapToGrid w:val="0"/>
        </w:rPr>
        <w:tab/>
        <w:t>Crown bound</w:t>
      </w:r>
      <w:bookmarkEnd w:id="97"/>
      <w:bookmarkEnd w:id="98"/>
    </w:p>
    <w:p>
      <w:pPr>
        <w:pStyle w:val="Subsection"/>
        <w:rPr>
          <w:snapToGrid w:val="0"/>
        </w:rPr>
      </w:pPr>
      <w:r>
        <w:rPr>
          <w:snapToGrid w:val="0"/>
        </w:rPr>
        <w:tab/>
      </w:r>
      <w:r>
        <w:rPr>
          <w:snapToGrid w:val="0"/>
        </w:rPr>
        <w:tab/>
        <w:t>This Part binds the Crown.</w:t>
      </w:r>
    </w:p>
    <w:p>
      <w:pPr>
        <w:pStyle w:val="Heading5"/>
        <w:rPr>
          <w:snapToGrid w:val="0"/>
        </w:rPr>
      </w:pPr>
      <w:bookmarkStart w:id="99" w:name="_Toc378171549"/>
      <w:bookmarkStart w:id="100" w:name="_Toc425760352"/>
      <w:r>
        <w:rPr>
          <w:rStyle w:val="CharSectno"/>
        </w:rPr>
        <w:t>38</w:t>
      </w:r>
      <w:r>
        <w:rPr>
          <w:snapToGrid w:val="0"/>
        </w:rPr>
        <w:t>.</w:t>
      </w:r>
      <w:r>
        <w:rPr>
          <w:snapToGrid w:val="0"/>
        </w:rPr>
        <w:tab/>
        <w:t>Certain planning schemes cease to apply</w:t>
      </w:r>
      <w:bookmarkEnd w:id="99"/>
      <w:bookmarkEnd w:id="100"/>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101" w:name="_Toc378171550"/>
      <w:bookmarkStart w:id="102" w:name="_Toc425760353"/>
      <w:r>
        <w:rPr>
          <w:rStyle w:val="CharSectno"/>
        </w:rPr>
        <w:t>39</w:t>
      </w:r>
      <w:r>
        <w:rPr>
          <w:snapToGrid w:val="0"/>
        </w:rPr>
        <w:t>.</w:t>
      </w:r>
      <w:r>
        <w:rPr>
          <w:snapToGrid w:val="0"/>
        </w:rPr>
        <w:tab/>
        <w:t>Saving</w:t>
      </w:r>
      <w:bookmarkEnd w:id="101"/>
      <w:bookmarkEnd w:id="10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103" w:name="_Toc378171551"/>
      <w:bookmarkStart w:id="104" w:name="_Toc425760354"/>
      <w:r>
        <w:rPr>
          <w:rStyle w:val="CharSectno"/>
        </w:rPr>
        <w:t>40</w:t>
      </w:r>
      <w:r>
        <w:rPr>
          <w:snapToGrid w:val="0"/>
        </w:rPr>
        <w:t>.</w:t>
      </w:r>
      <w:r>
        <w:rPr>
          <w:snapToGrid w:val="0"/>
        </w:rPr>
        <w:tab/>
        <w:t>No development without approval</w:t>
      </w:r>
      <w:bookmarkEnd w:id="103"/>
      <w:bookmarkEnd w:id="104"/>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105" w:name="_Toc378171552"/>
      <w:bookmarkStart w:id="106" w:name="_Toc425760355"/>
      <w:r>
        <w:rPr>
          <w:rStyle w:val="CharSectno"/>
        </w:rPr>
        <w:t>41</w:t>
      </w:r>
      <w:r>
        <w:rPr>
          <w:snapToGrid w:val="0"/>
        </w:rPr>
        <w:t>.</w:t>
      </w:r>
      <w:r>
        <w:rPr>
          <w:snapToGrid w:val="0"/>
        </w:rPr>
        <w:tab/>
        <w:t>Applying for development approval</w:t>
      </w:r>
      <w:bookmarkEnd w:id="105"/>
      <w:bookmarkEnd w:id="106"/>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107" w:name="_Toc378171553"/>
      <w:bookmarkStart w:id="108" w:name="_Toc425760356"/>
      <w:r>
        <w:rPr>
          <w:rStyle w:val="CharSectno"/>
        </w:rPr>
        <w:t>42</w:t>
      </w:r>
      <w:r>
        <w:rPr>
          <w:snapToGrid w:val="0"/>
        </w:rPr>
        <w:t>.</w:t>
      </w:r>
      <w:r>
        <w:rPr>
          <w:snapToGrid w:val="0"/>
        </w:rPr>
        <w:tab/>
        <w:t>Other authorities to be consulted about proposed development</w:t>
      </w:r>
      <w:bookmarkEnd w:id="107"/>
      <w:bookmarkEnd w:id="108"/>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109" w:name="_Toc378171554"/>
      <w:bookmarkStart w:id="110" w:name="_Toc425760357"/>
      <w:r>
        <w:rPr>
          <w:rStyle w:val="CharSectno"/>
        </w:rPr>
        <w:t>43</w:t>
      </w:r>
      <w:r>
        <w:rPr>
          <w:snapToGrid w:val="0"/>
        </w:rPr>
        <w:t>.</w:t>
      </w:r>
      <w:r>
        <w:rPr>
          <w:snapToGrid w:val="0"/>
        </w:rPr>
        <w:tab/>
        <w:t>Authority’s decision as to proposed development</w:t>
      </w:r>
      <w:bookmarkEnd w:id="109"/>
      <w:bookmarkEnd w:id="110"/>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111" w:name="_Toc378171555"/>
      <w:bookmarkStart w:id="112" w:name="_Toc425760358"/>
      <w:r>
        <w:rPr>
          <w:rStyle w:val="CharSectno"/>
        </w:rPr>
        <w:t>44</w:t>
      </w:r>
      <w:r>
        <w:rPr>
          <w:snapToGrid w:val="0"/>
        </w:rPr>
        <w:t>.</w:t>
      </w:r>
      <w:r>
        <w:rPr>
          <w:snapToGrid w:val="0"/>
        </w:rPr>
        <w:tab/>
        <w:t>Certain applications to be referred to Minister</w:t>
      </w:r>
      <w:bookmarkEnd w:id="111"/>
      <w:bookmarkEnd w:id="11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113" w:name="_Toc378171556"/>
      <w:bookmarkStart w:id="114" w:name="_Toc425760359"/>
      <w:r>
        <w:rPr>
          <w:rStyle w:val="CharSectno"/>
        </w:rPr>
        <w:t>45</w:t>
      </w:r>
      <w:r>
        <w:rPr>
          <w:snapToGrid w:val="0"/>
        </w:rPr>
        <w:t>.</w:t>
      </w:r>
      <w:r>
        <w:rPr>
          <w:snapToGrid w:val="0"/>
        </w:rPr>
        <w:tab/>
        <w:t>Review by SAT of s. 43 decisions</w:t>
      </w:r>
      <w:bookmarkEnd w:id="113"/>
      <w:bookmarkEnd w:id="114"/>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115" w:name="_Toc378171557"/>
      <w:bookmarkStart w:id="116" w:name="_Toc425760360"/>
      <w:r>
        <w:rPr>
          <w:rStyle w:val="CharSectno"/>
        </w:rPr>
        <w:t>46</w:t>
      </w:r>
      <w:r>
        <w:rPr>
          <w:snapToGrid w:val="0"/>
        </w:rPr>
        <w:t>.</w:t>
      </w:r>
      <w:r>
        <w:rPr>
          <w:snapToGrid w:val="0"/>
        </w:rPr>
        <w:tab/>
        <w:t>Liability of officers where offence committed by corporation</w:t>
      </w:r>
      <w:bookmarkEnd w:id="115"/>
      <w:bookmarkEnd w:id="116"/>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117" w:name="_Toc378171558"/>
      <w:bookmarkStart w:id="118" w:name="_Toc425760361"/>
      <w:r>
        <w:rPr>
          <w:rStyle w:val="CharSectno"/>
        </w:rPr>
        <w:t>47</w:t>
      </w:r>
      <w:r>
        <w:rPr>
          <w:snapToGrid w:val="0"/>
        </w:rPr>
        <w:t>.</w:t>
      </w:r>
      <w:r>
        <w:rPr>
          <w:snapToGrid w:val="0"/>
        </w:rPr>
        <w:tab/>
        <w:t>Unlawful development, power to direct cessation or removal of</w:t>
      </w:r>
      <w:bookmarkEnd w:id="117"/>
      <w:bookmarkEnd w:id="118"/>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119" w:name="_Toc378171559"/>
      <w:bookmarkStart w:id="120" w:name="_Toc425760362"/>
      <w:r>
        <w:rPr>
          <w:rStyle w:val="CharSectno"/>
        </w:rPr>
        <w:t>47A</w:t>
      </w:r>
      <w:r>
        <w:rPr>
          <w:snapToGrid w:val="0"/>
        </w:rPr>
        <w:t>.</w:t>
      </w:r>
      <w:r>
        <w:rPr>
          <w:snapToGrid w:val="0"/>
        </w:rPr>
        <w:tab/>
        <w:t>Minister’s powers to ensure environmental conditions are met</w:t>
      </w:r>
      <w:bookmarkEnd w:id="119"/>
      <w:bookmarkEnd w:id="1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121" w:name="_Toc378171560"/>
      <w:bookmarkStart w:id="122" w:name="_Toc425760363"/>
      <w:r>
        <w:rPr>
          <w:rStyle w:val="CharSectno"/>
        </w:rPr>
        <w:t>48</w:t>
      </w:r>
      <w:r>
        <w:rPr>
          <w:snapToGrid w:val="0"/>
        </w:rPr>
        <w:t>.</w:t>
      </w:r>
      <w:r>
        <w:rPr>
          <w:snapToGrid w:val="0"/>
        </w:rPr>
        <w:tab/>
        <w:t>Compensation for injurious affection etc.</w:t>
      </w:r>
      <w:bookmarkEnd w:id="121"/>
      <w:bookmarkEnd w:id="122"/>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123" w:name="_Toc378171561"/>
      <w:bookmarkStart w:id="124" w:name="_Toc425760364"/>
      <w:r>
        <w:rPr>
          <w:rStyle w:val="CharPartNo"/>
        </w:rPr>
        <w:t>Part 6</w:t>
      </w:r>
      <w:r>
        <w:rPr>
          <w:rStyle w:val="CharDivNo"/>
        </w:rPr>
        <w:t> </w:t>
      </w:r>
      <w:r>
        <w:t>—</w:t>
      </w:r>
      <w:r>
        <w:rPr>
          <w:rStyle w:val="CharDivText"/>
        </w:rPr>
        <w:t> </w:t>
      </w:r>
      <w:r>
        <w:rPr>
          <w:rStyle w:val="CharPartText"/>
        </w:rPr>
        <w:t>Financial provisions</w:t>
      </w:r>
      <w:bookmarkEnd w:id="123"/>
      <w:bookmarkEnd w:id="124"/>
      <w:r>
        <w:rPr>
          <w:rStyle w:val="CharPartText"/>
        </w:rPr>
        <w:t xml:space="preserve"> </w:t>
      </w:r>
    </w:p>
    <w:p>
      <w:pPr>
        <w:pStyle w:val="Heading5"/>
        <w:rPr>
          <w:snapToGrid w:val="0"/>
        </w:rPr>
      </w:pPr>
      <w:bookmarkStart w:id="125" w:name="_Toc378171562"/>
      <w:bookmarkStart w:id="126" w:name="_Toc425760365"/>
      <w:r>
        <w:rPr>
          <w:rStyle w:val="CharSectno"/>
        </w:rPr>
        <w:t>49</w:t>
      </w:r>
      <w:r>
        <w:rPr>
          <w:snapToGrid w:val="0"/>
        </w:rPr>
        <w:t>.</w:t>
      </w:r>
      <w:r>
        <w:rPr>
          <w:snapToGrid w:val="0"/>
        </w:rPr>
        <w:tab/>
        <w:t>Funds of Authority</w:t>
      </w:r>
      <w:bookmarkEnd w:id="125"/>
      <w:bookmarkEnd w:id="12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127" w:name="_Toc378171563"/>
      <w:bookmarkStart w:id="128" w:name="_Toc425760366"/>
      <w:r>
        <w:rPr>
          <w:rStyle w:val="CharSectno"/>
        </w:rPr>
        <w:t>50</w:t>
      </w:r>
      <w:r>
        <w:rPr>
          <w:snapToGrid w:val="0"/>
        </w:rPr>
        <w:t>.</w:t>
      </w:r>
      <w:r>
        <w:rPr>
          <w:snapToGrid w:val="0"/>
        </w:rPr>
        <w:tab/>
        <w:t>Borrowing by Authority from Treasurer</w:t>
      </w:r>
      <w:bookmarkEnd w:id="127"/>
      <w:bookmarkEnd w:id="12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29" w:name="_Toc378171564"/>
      <w:bookmarkStart w:id="130" w:name="_Toc425760367"/>
      <w:r>
        <w:rPr>
          <w:rStyle w:val="CharSectno"/>
        </w:rPr>
        <w:t>51</w:t>
      </w:r>
      <w:r>
        <w:rPr>
          <w:snapToGrid w:val="0"/>
        </w:rPr>
        <w:t>.</w:t>
      </w:r>
      <w:r>
        <w:rPr>
          <w:snapToGrid w:val="0"/>
        </w:rPr>
        <w:tab/>
        <w:t>Borrowing by Authority generally</w:t>
      </w:r>
      <w:bookmarkEnd w:id="129"/>
      <w:bookmarkEnd w:id="13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131" w:name="_Toc378171565"/>
      <w:bookmarkStart w:id="132" w:name="_Toc425760368"/>
      <w:r>
        <w:rPr>
          <w:rStyle w:val="CharSectno"/>
        </w:rPr>
        <w:t>52</w:t>
      </w:r>
      <w:r>
        <w:rPr>
          <w:snapToGrid w:val="0"/>
        </w:rPr>
        <w:t>.</w:t>
      </w:r>
      <w:r>
        <w:rPr>
          <w:snapToGrid w:val="0"/>
        </w:rPr>
        <w:tab/>
        <w:t>Guarantee by Treasurer</w:t>
      </w:r>
      <w:bookmarkEnd w:id="131"/>
      <w:bookmarkEnd w:id="13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133" w:name="_Toc378171566"/>
      <w:bookmarkStart w:id="134" w:name="_Toc425760369"/>
      <w:r>
        <w:rPr>
          <w:rStyle w:val="CharSectno"/>
        </w:rPr>
        <w:t>53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3"/>
      <w:bookmarkEnd w:id="13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135" w:name="_Toc378171567"/>
      <w:bookmarkStart w:id="136" w:name="_Toc425760370"/>
      <w:r>
        <w:rPr>
          <w:rStyle w:val="CharSectno"/>
        </w:rPr>
        <w:t>54</w:t>
      </w:r>
      <w:r>
        <w:rPr>
          <w:snapToGrid w:val="0"/>
        </w:rPr>
        <w:t>.</w:t>
      </w:r>
      <w:r>
        <w:rPr>
          <w:snapToGrid w:val="0"/>
        </w:rPr>
        <w:tab/>
        <w:t>Surplus</w:t>
      </w:r>
      <w:bookmarkEnd w:id="135"/>
      <w:bookmarkEnd w:id="136"/>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137" w:name="_Toc378171568"/>
      <w:bookmarkStart w:id="138" w:name="_Toc425760371"/>
      <w:r>
        <w:rPr>
          <w:rStyle w:val="CharPartNo"/>
        </w:rPr>
        <w:t>Part 7</w:t>
      </w:r>
      <w:r>
        <w:rPr>
          <w:rStyle w:val="CharDivNo"/>
        </w:rPr>
        <w:t> </w:t>
      </w:r>
      <w:r>
        <w:t>—</w:t>
      </w:r>
      <w:r>
        <w:rPr>
          <w:rStyle w:val="CharDivText"/>
        </w:rPr>
        <w:t> </w:t>
      </w:r>
      <w:r>
        <w:rPr>
          <w:rStyle w:val="CharPartText"/>
        </w:rPr>
        <w:t>General</w:t>
      </w:r>
      <w:bookmarkEnd w:id="137"/>
      <w:bookmarkEnd w:id="138"/>
      <w:r>
        <w:rPr>
          <w:rStyle w:val="CharPartText"/>
        </w:rPr>
        <w:t xml:space="preserve"> </w:t>
      </w:r>
    </w:p>
    <w:p>
      <w:pPr>
        <w:pStyle w:val="Heading5"/>
        <w:rPr>
          <w:snapToGrid w:val="0"/>
        </w:rPr>
      </w:pPr>
      <w:bookmarkStart w:id="139" w:name="_Toc378171569"/>
      <w:bookmarkStart w:id="140" w:name="_Toc425760372"/>
      <w:r>
        <w:rPr>
          <w:rStyle w:val="CharSectno"/>
        </w:rPr>
        <w:t>55</w:t>
      </w:r>
      <w:r>
        <w:rPr>
          <w:snapToGrid w:val="0"/>
        </w:rPr>
        <w:t>.</w:t>
      </w:r>
      <w:r>
        <w:rPr>
          <w:snapToGrid w:val="0"/>
        </w:rPr>
        <w:tab/>
        <w:t>Modification of other laws</w:t>
      </w:r>
      <w:bookmarkEnd w:id="139"/>
      <w:bookmarkEnd w:id="140"/>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141" w:name="_Toc378171570"/>
      <w:bookmarkStart w:id="142" w:name="_Toc425760373"/>
      <w:r>
        <w:rPr>
          <w:rStyle w:val="CharSectno"/>
        </w:rPr>
        <w:t>56</w:t>
      </w:r>
      <w:r>
        <w:rPr>
          <w:snapToGrid w:val="0"/>
        </w:rPr>
        <w:t>.</w:t>
      </w:r>
      <w:r>
        <w:rPr>
          <w:snapToGrid w:val="0"/>
        </w:rPr>
        <w:tab/>
        <w:t>Execution of documents by Authority</w:t>
      </w:r>
      <w:bookmarkEnd w:id="141"/>
      <w:bookmarkEnd w:id="14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143" w:name="_Toc378171571"/>
      <w:bookmarkStart w:id="144" w:name="_Toc425760374"/>
      <w:r>
        <w:rPr>
          <w:rStyle w:val="CharSectno"/>
        </w:rPr>
        <w:t>57</w:t>
      </w:r>
      <w:r>
        <w:rPr>
          <w:snapToGrid w:val="0"/>
        </w:rPr>
        <w:t>.</w:t>
      </w:r>
      <w:r>
        <w:rPr>
          <w:snapToGrid w:val="0"/>
        </w:rPr>
        <w:tab/>
        <w:t>Regulations</w:t>
      </w:r>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145" w:name="_Toc378171572"/>
      <w:bookmarkStart w:id="146" w:name="_Toc425760375"/>
      <w:r>
        <w:rPr>
          <w:rStyle w:val="CharSectno"/>
        </w:rPr>
        <w:t>58</w:t>
      </w:r>
      <w:r>
        <w:rPr>
          <w:snapToGrid w:val="0"/>
        </w:rPr>
        <w:t>.</w:t>
      </w:r>
      <w:r>
        <w:rPr>
          <w:snapToGrid w:val="0"/>
        </w:rPr>
        <w:tab/>
        <w:t>Review of Act</w:t>
      </w:r>
      <w:bookmarkEnd w:id="145"/>
      <w:bookmarkEnd w:id="146"/>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7" w:name="_Toc378171573"/>
      <w:bookmarkStart w:id="148" w:name="_Toc425760376"/>
      <w:r>
        <w:rPr>
          <w:rStyle w:val="CharSchNo"/>
        </w:rPr>
        <w:t>Schedule 1</w:t>
      </w:r>
      <w:r>
        <w:t> — </w:t>
      </w:r>
      <w:r>
        <w:rPr>
          <w:rStyle w:val="CharSchText"/>
        </w:rPr>
        <w:t>Redevelopment area</w:t>
      </w:r>
      <w:bookmarkEnd w:id="147"/>
      <w:bookmarkEnd w:id="148"/>
    </w:p>
    <w:p>
      <w:pPr>
        <w:pStyle w:val="yShoulderClause"/>
      </w:pPr>
      <w:r>
        <w:t>[s. 4]</w:t>
      </w:r>
    </w:p>
    <w:p>
      <w:pPr>
        <w:pStyle w:val="yFootnoteheading"/>
        <w:spacing w:after="60"/>
      </w:pPr>
      <w:r>
        <w:tab/>
        <w:t>[Heading inserted in Gazette 16 Dec 2011 p. 5335.]</w:t>
      </w:r>
    </w:p>
    <w:p>
      <w:pPr>
        <w:pStyle w:val="ySubsection"/>
      </w:pPr>
      <w:r>
        <w:tab/>
      </w:r>
      <w:r>
        <w:tab/>
        <w:t>All of the land and waters in the area described as the redevelopment area on Plan No. 4 held at the office of the Authority, that plan being certified by the Minister as being the plan prepared for the purpose of defining the redevelopment area.</w:t>
      </w:r>
    </w:p>
    <w:p>
      <w:pPr>
        <w:pStyle w:val="ySubsection"/>
      </w:pPr>
      <w:r>
        <w:tab/>
      </w:r>
      <w:r>
        <w:tab/>
        <w:t>For guidance, the redevelopment area is indicated in the following representation of Plan No. 4.</w:t>
      </w:r>
    </w:p>
    <w:p>
      <w:pPr>
        <w:pStyle w:val="ySubsection"/>
      </w:pPr>
      <w:r>
        <w:rPr>
          <w:noProof/>
        </w:rPr>
        <w:drawing>
          <wp:inline distT="0" distB="0" distL="0" distR="0">
            <wp:extent cx="4491355" cy="3131185"/>
            <wp:effectExtent l="0" t="0" r="4445" b="0"/>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1355" cy="3131185"/>
                    </a:xfrm>
                    <a:prstGeom prst="rect">
                      <a:avLst/>
                    </a:prstGeom>
                    <a:noFill/>
                    <a:ln>
                      <a:noFill/>
                    </a:ln>
                  </pic:spPr>
                </pic:pic>
              </a:graphicData>
            </a:graphic>
          </wp:inline>
        </w:drawing>
      </w:r>
    </w:p>
    <w:p>
      <w:pPr>
        <w:pStyle w:val="yFootnotesection"/>
      </w:pPr>
      <w:r>
        <w:tab/>
        <w:t>[Schedule 1 inserted in Gazette 16 Dec 2011 p. 5335.]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50" w:name="_Toc378171574"/>
      <w:bookmarkStart w:id="151" w:name="_Toc425760377"/>
      <w:r>
        <w:rPr>
          <w:rStyle w:val="CharSchNo"/>
        </w:rPr>
        <w:t>Schedule 2</w:t>
      </w:r>
      <w:r>
        <w:t> — </w:t>
      </w:r>
      <w:r>
        <w:rPr>
          <w:rStyle w:val="CharSchText"/>
        </w:rPr>
        <w:t>Provisions as to constitution and proceedings of the Authority</w:t>
      </w:r>
      <w:bookmarkEnd w:id="150"/>
      <w:bookmarkEnd w:id="151"/>
    </w:p>
    <w:p>
      <w:pPr>
        <w:pStyle w:val="yShoulderClause"/>
        <w:rPr>
          <w:snapToGrid w:val="0"/>
        </w:rPr>
      </w:pPr>
      <w:r>
        <w:rPr>
          <w:snapToGrid w:val="0"/>
        </w:rPr>
        <w:t>[s. 9]</w:t>
      </w:r>
    </w:p>
    <w:p>
      <w:pPr>
        <w:pStyle w:val="yFootnoteheading"/>
      </w:pPr>
      <w:r>
        <w:tab/>
        <w:t>[Heading amended by No. 19 of 2010 s. 4.]</w:t>
      </w:r>
    </w:p>
    <w:p>
      <w:pPr>
        <w:pStyle w:val="yHeading5"/>
        <w:ind w:left="890" w:hanging="890"/>
        <w:rPr>
          <w:snapToGrid w:val="0"/>
        </w:rPr>
      </w:pPr>
      <w:bookmarkStart w:id="152" w:name="_Toc378171575"/>
      <w:bookmarkStart w:id="153" w:name="_Toc425760378"/>
      <w:r>
        <w:rPr>
          <w:rStyle w:val="CharSClsNo"/>
        </w:rPr>
        <w:t>1</w:t>
      </w:r>
      <w:r>
        <w:rPr>
          <w:snapToGrid w:val="0"/>
        </w:rPr>
        <w:t>.</w:t>
      </w:r>
      <w:r>
        <w:rPr>
          <w:snapToGrid w:val="0"/>
        </w:rPr>
        <w:tab/>
        <w:t>Term of office</w:t>
      </w:r>
      <w:bookmarkEnd w:id="152"/>
      <w:bookmarkEnd w:id="15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154" w:name="_Toc378171576"/>
      <w:bookmarkStart w:id="155" w:name="_Toc425760379"/>
      <w:r>
        <w:rPr>
          <w:rStyle w:val="CharSClsNo"/>
        </w:rPr>
        <w:t>2</w:t>
      </w:r>
      <w:r>
        <w:rPr>
          <w:snapToGrid w:val="0"/>
        </w:rPr>
        <w:t>.</w:t>
      </w:r>
      <w:r>
        <w:rPr>
          <w:snapToGrid w:val="0"/>
        </w:rPr>
        <w:tab/>
        <w:t>Resignation, removal etc.</w:t>
      </w:r>
      <w:bookmarkEnd w:id="154"/>
      <w:bookmarkEnd w:id="155"/>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156" w:name="_Toc378171577"/>
      <w:bookmarkStart w:id="157" w:name="_Toc425760380"/>
      <w:r>
        <w:rPr>
          <w:rStyle w:val="CharSClsNo"/>
        </w:rPr>
        <w:t>3</w:t>
      </w:r>
      <w:r>
        <w:rPr>
          <w:snapToGrid w:val="0"/>
        </w:rPr>
        <w:t>.</w:t>
      </w:r>
      <w:r>
        <w:rPr>
          <w:snapToGrid w:val="0"/>
        </w:rPr>
        <w:tab/>
        <w:t>Temporary members</w:t>
      </w:r>
      <w:bookmarkEnd w:id="156"/>
      <w:bookmarkEnd w:id="157"/>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158" w:name="_Toc378171578"/>
      <w:bookmarkStart w:id="159" w:name="_Toc425760381"/>
      <w:r>
        <w:rPr>
          <w:rStyle w:val="CharSClsNo"/>
        </w:rPr>
        <w:t>4</w:t>
      </w:r>
      <w:r>
        <w:rPr>
          <w:snapToGrid w:val="0"/>
        </w:rPr>
        <w:t>.</w:t>
      </w:r>
      <w:r>
        <w:rPr>
          <w:snapToGrid w:val="0"/>
        </w:rPr>
        <w:tab/>
        <w:t>Chairperson and deputy chairperson</w:t>
      </w:r>
      <w:bookmarkEnd w:id="158"/>
      <w:bookmarkEnd w:id="159"/>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160" w:name="_Toc378171579"/>
      <w:bookmarkStart w:id="161" w:name="_Toc425760382"/>
      <w:r>
        <w:rPr>
          <w:rStyle w:val="CharSClsNo"/>
        </w:rPr>
        <w:t>5</w:t>
      </w:r>
      <w:r>
        <w:rPr>
          <w:snapToGrid w:val="0"/>
        </w:rPr>
        <w:t>.</w:t>
      </w:r>
      <w:r>
        <w:rPr>
          <w:snapToGrid w:val="0"/>
        </w:rPr>
        <w:tab/>
        <w:t>Meetings</w:t>
      </w:r>
      <w:bookmarkEnd w:id="160"/>
      <w:bookmarkEnd w:id="161"/>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162" w:name="_Toc378171580"/>
      <w:bookmarkStart w:id="163" w:name="_Toc425760383"/>
      <w:r>
        <w:rPr>
          <w:rStyle w:val="CharSClsNo"/>
        </w:rPr>
        <w:t>6</w:t>
      </w:r>
      <w:r>
        <w:rPr>
          <w:snapToGrid w:val="0"/>
        </w:rPr>
        <w:t>.</w:t>
      </w:r>
      <w:r>
        <w:rPr>
          <w:snapToGrid w:val="0"/>
        </w:rPr>
        <w:tab/>
        <w:t>Committees</w:t>
      </w:r>
      <w:bookmarkEnd w:id="162"/>
      <w:bookmarkEnd w:id="16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164" w:name="_Toc378171581"/>
      <w:bookmarkStart w:id="165" w:name="_Toc425760384"/>
      <w:r>
        <w:rPr>
          <w:rStyle w:val="CharSClsNo"/>
        </w:rPr>
        <w:t>7</w:t>
      </w:r>
      <w:r>
        <w:rPr>
          <w:snapToGrid w:val="0"/>
        </w:rPr>
        <w:t>.</w:t>
      </w:r>
      <w:r>
        <w:rPr>
          <w:snapToGrid w:val="0"/>
        </w:rPr>
        <w:tab/>
        <w:t>Resolution may be passed without meeting</w:t>
      </w:r>
      <w:bookmarkEnd w:id="164"/>
      <w:bookmarkEnd w:id="16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166" w:name="_Toc378171582"/>
      <w:bookmarkStart w:id="167" w:name="_Toc425760385"/>
      <w:r>
        <w:rPr>
          <w:rStyle w:val="CharSClsNo"/>
        </w:rPr>
        <w:t>8</w:t>
      </w:r>
      <w:r>
        <w:rPr>
          <w:snapToGrid w:val="0"/>
        </w:rPr>
        <w:t>.</w:t>
      </w:r>
      <w:r>
        <w:rPr>
          <w:snapToGrid w:val="0"/>
        </w:rPr>
        <w:tab/>
        <w:t>Leave of absence</w:t>
      </w:r>
      <w:bookmarkEnd w:id="166"/>
      <w:bookmarkEnd w:id="167"/>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168" w:name="_Toc378171583"/>
      <w:bookmarkStart w:id="169" w:name="_Toc425760386"/>
      <w:r>
        <w:rPr>
          <w:rStyle w:val="CharSClsNo"/>
        </w:rPr>
        <w:t>9</w:t>
      </w:r>
      <w:r>
        <w:rPr>
          <w:snapToGrid w:val="0"/>
        </w:rPr>
        <w:t>.</w:t>
      </w:r>
      <w:r>
        <w:rPr>
          <w:snapToGrid w:val="0"/>
        </w:rPr>
        <w:tab/>
        <w:t>Authority to determine own procedures</w:t>
      </w:r>
      <w:bookmarkEnd w:id="168"/>
      <w:bookmarkEnd w:id="169"/>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70" w:name="_Toc378171584"/>
      <w:bookmarkStart w:id="171" w:name="_Toc425760387"/>
      <w:r>
        <w:t>Notes</w:t>
      </w:r>
      <w:bookmarkEnd w:id="170"/>
      <w:bookmarkEnd w:id="17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378171585"/>
      <w:bookmarkStart w:id="173" w:name="_Toc425760388"/>
      <w:r>
        <w:rPr>
          <w:snapToGrid w:val="0"/>
        </w:rP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8"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gridAfter w:val="1"/>
          <w:wAfter w:w="35" w:type="dxa"/>
          <w:cantSplit/>
        </w:trPr>
        <w:tc>
          <w:tcPr>
            <w:tcW w:w="2273" w:type="dxa"/>
          </w:tcPr>
          <w:p>
            <w:pPr>
              <w:pStyle w:val="nTable"/>
              <w:spacing w:after="40"/>
              <w:ind w:right="113"/>
            </w:pPr>
            <w:smartTag w:uri="urn:schemas-microsoft-com:office:smarttags" w:element="place">
              <w:r>
                <w:rPr>
                  <w:i/>
                </w:rPr>
                <w:t>East Perth</w:t>
              </w:r>
            </w:smartTag>
            <w:r>
              <w:rPr>
                <w:i/>
              </w:rPr>
              <w:t xml:space="preserve"> Redevelopment Act 1991</w:t>
            </w:r>
          </w:p>
        </w:tc>
        <w:tc>
          <w:tcPr>
            <w:tcW w:w="1139" w:type="dxa"/>
          </w:tcPr>
          <w:p>
            <w:pPr>
              <w:pStyle w:val="nTable"/>
              <w:spacing w:after="40"/>
            </w:pPr>
            <w:r>
              <w:t>62 of 1991</w:t>
            </w:r>
          </w:p>
        </w:tc>
        <w:tc>
          <w:tcPr>
            <w:tcW w:w="1138" w:type="dxa"/>
          </w:tcPr>
          <w:p>
            <w:pPr>
              <w:pStyle w:val="nTable"/>
              <w:spacing w:after="40"/>
            </w:pPr>
            <w:r>
              <w:t>30 Dec 1991</w:t>
            </w:r>
          </w:p>
        </w:tc>
        <w:tc>
          <w:tcPr>
            <w:tcW w:w="2554" w:type="dxa"/>
          </w:tcPr>
          <w:p>
            <w:pPr>
              <w:pStyle w:val="nTable"/>
              <w:spacing w:after="40"/>
            </w:pPr>
            <w:r>
              <w:t>s. 1 and 2: 30 Dec 1991;</w:t>
            </w:r>
            <w:r>
              <w:br/>
              <w:t xml:space="preserve">Act other than s. 1 and 2: 1 Jul 1992 (see s. 2 and </w:t>
            </w:r>
            <w:r>
              <w:rPr>
                <w:i/>
              </w:rPr>
              <w:t>Gazette</w:t>
            </w:r>
            <w:r>
              <w:t xml:space="preserve"> 1 Jul 1992 p. 2945)</w:t>
            </w:r>
          </w:p>
        </w:tc>
      </w:tr>
      <w:tr>
        <w:trPr>
          <w:gridAfter w:val="1"/>
          <w:wAfter w:w="35" w:type="dxa"/>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54" w:type="dxa"/>
          </w:tcPr>
          <w:p>
            <w:pPr>
              <w:pStyle w:val="nTable"/>
              <w:spacing w:after="40"/>
            </w:pPr>
            <w:r>
              <w:t>1 Jul 1993 (see s. 2(1))</w:t>
            </w:r>
          </w:p>
        </w:tc>
      </w:tr>
      <w:tr>
        <w:trPr>
          <w:gridAfter w:val="1"/>
          <w:wAfter w:w="35" w:type="dxa"/>
          <w:cantSplit/>
        </w:trPr>
        <w:tc>
          <w:tcPr>
            <w:tcW w:w="2273"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8" w:type="dxa"/>
          </w:tcPr>
          <w:p>
            <w:pPr>
              <w:pStyle w:val="nTable"/>
              <w:spacing w:after="40"/>
            </w:pPr>
            <w:r>
              <w:t>29 Jun 1994</w:t>
            </w:r>
          </w:p>
        </w:tc>
        <w:tc>
          <w:tcPr>
            <w:tcW w:w="2554" w:type="dxa"/>
          </w:tcPr>
          <w:p>
            <w:pPr>
              <w:pStyle w:val="nTable"/>
              <w:spacing w:after="40"/>
            </w:pPr>
            <w:r>
              <w:t xml:space="preserve">1 Oct 1994 (see s. 2 and </w:t>
            </w:r>
            <w:r>
              <w:rPr>
                <w:i/>
              </w:rPr>
              <w:t>Gazette</w:t>
            </w:r>
            <w:r>
              <w:t xml:space="preserve"> 30 Sep 1994 p. 4948)</w:t>
            </w:r>
          </w:p>
        </w:tc>
      </w:tr>
      <w:tr>
        <w:trPr>
          <w:gridAfter w:val="1"/>
          <w:wAfter w:w="35" w:type="dxa"/>
          <w:cantSplit/>
        </w:trPr>
        <w:tc>
          <w:tcPr>
            <w:tcW w:w="2273" w:type="dxa"/>
          </w:tcPr>
          <w:p>
            <w:pPr>
              <w:pStyle w:val="nTable"/>
              <w:spacing w:after="40"/>
              <w:ind w:right="113"/>
            </w:pPr>
            <w:r>
              <w:rPr>
                <w:i/>
              </w:rPr>
              <w:t>Planning Legislation Amendment Act (No. 2) 1994</w:t>
            </w:r>
            <w:r>
              <w:t xml:space="preserve"> Pt. 2 and s. 46(2)</w:t>
            </w:r>
          </w:p>
        </w:tc>
        <w:tc>
          <w:tcPr>
            <w:tcW w:w="1139" w:type="dxa"/>
          </w:tcPr>
          <w:p>
            <w:pPr>
              <w:pStyle w:val="nTable"/>
              <w:spacing w:after="40"/>
            </w:pPr>
            <w:r>
              <w:t>84 of 1994</w:t>
            </w:r>
          </w:p>
        </w:tc>
        <w:tc>
          <w:tcPr>
            <w:tcW w:w="1138" w:type="dxa"/>
          </w:tcPr>
          <w:p>
            <w:pPr>
              <w:pStyle w:val="nTable"/>
              <w:spacing w:after="40"/>
            </w:pPr>
            <w:r>
              <w:t>13 Jan 1995</w:t>
            </w:r>
          </w:p>
        </w:tc>
        <w:tc>
          <w:tcPr>
            <w:tcW w:w="2554" w:type="dxa"/>
          </w:tcPr>
          <w:p>
            <w:pPr>
              <w:pStyle w:val="nTable"/>
              <w:spacing w:after="40"/>
            </w:pPr>
            <w:r>
              <w:t xml:space="preserve">1 Mar 1995 (see s. 2 and </w:t>
            </w:r>
            <w:r>
              <w:rPr>
                <w:i/>
              </w:rPr>
              <w:t>Gazette</w:t>
            </w:r>
            <w:r>
              <w:t xml:space="preserve"> 21 Feb 1995 p. 567)</w:t>
            </w:r>
          </w:p>
        </w:tc>
      </w:tr>
      <w:tr>
        <w:trPr>
          <w:gridAfter w:val="1"/>
          <w:wAfter w:w="35" w:type="dxa"/>
          <w:cantSplit/>
        </w:trPr>
        <w:tc>
          <w:tcPr>
            <w:tcW w:w="2273" w:type="dxa"/>
          </w:tcPr>
          <w:p>
            <w:pPr>
              <w:pStyle w:val="nTable"/>
              <w:spacing w:after="40"/>
              <w:ind w:right="113"/>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54" w:type="dxa"/>
          </w:tcPr>
          <w:p>
            <w:pPr>
              <w:pStyle w:val="nTable"/>
              <w:spacing w:after="40"/>
            </w:pPr>
            <w:r>
              <w:t>1 Jul 1996 (see s. 2)</w:t>
            </w:r>
          </w:p>
        </w:tc>
      </w:tr>
      <w:tr>
        <w:trPr>
          <w:gridAfter w:val="1"/>
          <w:wAfter w:w="35" w:type="dxa"/>
          <w:cantSplit/>
        </w:trPr>
        <w:tc>
          <w:tcPr>
            <w:tcW w:w="2273" w:type="dxa"/>
          </w:tcPr>
          <w:p>
            <w:pPr>
              <w:pStyle w:val="nTable"/>
              <w:spacing w:after="40"/>
              <w:ind w:right="113"/>
            </w:pPr>
            <w:r>
              <w:rPr>
                <w:i/>
              </w:rPr>
              <w:t>Planning Legislation Amendment Act 1996</w:t>
            </w:r>
            <w:r>
              <w:t xml:space="preserve"> Pt. 2 </w:t>
            </w:r>
            <w:r>
              <w:rPr>
                <w:vertAlign w:val="superscript"/>
              </w:rPr>
              <w:t>4</w:t>
            </w:r>
          </w:p>
        </w:tc>
        <w:tc>
          <w:tcPr>
            <w:tcW w:w="1139" w:type="dxa"/>
          </w:tcPr>
          <w:p>
            <w:pPr>
              <w:pStyle w:val="nTable"/>
              <w:spacing w:after="40"/>
            </w:pPr>
            <w:r>
              <w:t>23 of 1996</w:t>
            </w:r>
          </w:p>
        </w:tc>
        <w:tc>
          <w:tcPr>
            <w:tcW w:w="1138" w:type="dxa"/>
          </w:tcPr>
          <w:p>
            <w:pPr>
              <w:pStyle w:val="nTable"/>
              <w:spacing w:after="40"/>
            </w:pPr>
            <w:r>
              <w:t>11 Jul 1996</w:t>
            </w:r>
          </w:p>
        </w:tc>
        <w:tc>
          <w:tcPr>
            <w:tcW w:w="2554" w:type="dxa"/>
          </w:tcPr>
          <w:p>
            <w:pPr>
              <w:pStyle w:val="nTable"/>
              <w:spacing w:after="40"/>
            </w:pPr>
            <w:r>
              <w:t xml:space="preserve">4 Aug 1996 (see s. 2 and </w:t>
            </w:r>
            <w:r>
              <w:rPr>
                <w:i/>
              </w:rPr>
              <w:t>Gazette</w:t>
            </w:r>
            <w:r>
              <w:t xml:space="preserve"> 2 Aug 1996 p. 3615)</w:t>
            </w:r>
          </w:p>
        </w:tc>
      </w:tr>
      <w:tr>
        <w:trPr>
          <w:gridAfter w:val="1"/>
          <w:wAfter w:w="35" w:type="dxa"/>
          <w:cantSplit/>
        </w:trPr>
        <w:tc>
          <w:tcPr>
            <w:tcW w:w="2273" w:type="dxa"/>
          </w:tcPr>
          <w:p>
            <w:pPr>
              <w:pStyle w:val="nTable"/>
              <w:spacing w:after="40"/>
              <w:ind w:right="113"/>
            </w:pPr>
            <w:r>
              <w:rPr>
                <w:i/>
              </w:rPr>
              <w:t>Statutory Corporations (Liability of Directors) Act 1996</w:t>
            </w:r>
            <w:r>
              <w:t xml:space="preserve"> s. 3</w:t>
            </w:r>
          </w:p>
        </w:tc>
        <w:tc>
          <w:tcPr>
            <w:tcW w:w="1139" w:type="dxa"/>
          </w:tcPr>
          <w:p>
            <w:pPr>
              <w:pStyle w:val="nTable"/>
              <w:spacing w:after="40"/>
            </w:pPr>
            <w:r>
              <w:t>41 of 1996</w:t>
            </w:r>
          </w:p>
        </w:tc>
        <w:tc>
          <w:tcPr>
            <w:tcW w:w="1138" w:type="dxa"/>
          </w:tcPr>
          <w:p>
            <w:pPr>
              <w:pStyle w:val="nTable"/>
              <w:spacing w:after="40"/>
            </w:pPr>
            <w:r>
              <w:t>10 Oct 1996</w:t>
            </w:r>
          </w:p>
        </w:tc>
        <w:tc>
          <w:tcPr>
            <w:tcW w:w="2554" w:type="dxa"/>
          </w:tcPr>
          <w:p>
            <w:pPr>
              <w:pStyle w:val="nTable"/>
              <w:spacing w:after="40"/>
            </w:pPr>
            <w:r>
              <w:t xml:space="preserve">1 Dec 1996 (see s. 2 and </w:t>
            </w:r>
            <w:r>
              <w:rPr>
                <w:i/>
              </w:rPr>
              <w:t>Gazette</w:t>
            </w:r>
            <w:r>
              <w:t xml:space="preserve"> 12 Nov 1996 p. 6301)</w:t>
            </w:r>
          </w:p>
        </w:tc>
      </w:tr>
      <w:tr>
        <w:trPr>
          <w:gridAfter w:val="1"/>
          <w:wAfter w:w="35" w:type="dxa"/>
          <w:cantSplit/>
        </w:trPr>
        <w:tc>
          <w:tcPr>
            <w:tcW w:w="2273" w:type="dxa"/>
          </w:tcPr>
          <w:p>
            <w:pPr>
              <w:pStyle w:val="nTable"/>
              <w:spacing w:after="40"/>
              <w:ind w:right="113"/>
            </w:pPr>
            <w:r>
              <w:rPr>
                <w:i/>
              </w:rPr>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25 Oct 1996</w:t>
            </w:r>
          </w:p>
        </w:tc>
        <w:tc>
          <w:tcPr>
            <w:tcW w:w="2554" w:type="dxa"/>
          </w:tcPr>
          <w:p>
            <w:pPr>
              <w:pStyle w:val="nTable"/>
              <w:spacing w:after="40"/>
            </w:pPr>
            <w:r>
              <w:t>25 Oct 1996 (see s. 2(1))</w:t>
            </w:r>
          </w:p>
        </w:tc>
      </w:tr>
      <w:tr>
        <w:trPr>
          <w:gridAfter w:val="1"/>
          <w:wAfter w:w="35" w:type="dxa"/>
          <w:cantSplit/>
        </w:trPr>
        <w:tc>
          <w:tcPr>
            <w:tcW w:w="2273" w:type="dxa"/>
          </w:tcPr>
          <w:p>
            <w:pPr>
              <w:pStyle w:val="nTable"/>
              <w:spacing w:after="40"/>
              <w:ind w:right="113"/>
            </w:pPr>
            <w:smartTag w:uri="urn:schemas-microsoft-com:office:smarttags" w:element="place">
              <w:r>
                <w:rPr>
                  <w:i/>
                </w:rPr>
                <w:t>East Perth</w:t>
              </w:r>
            </w:smartTag>
            <w:r>
              <w:rPr>
                <w:i/>
              </w:rPr>
              <w:t xml:space="preserve"> Redevelopment Amendment Act 1996</w:t>
            </w:r>
          </w:p>
        </w:tc>
        <w:tc>
          <w:tcPr>
            <w:tcW w:w="1139" w:type="dxa"/>
          </w:tcPr>
          <w:p>
            <w:pPr>
              <w:pStyle w:val="nTable"/>
              <w:spacing w:after="40"/>
            </w:pPr>
            <w:r>
              <w:t>82 of 1996</w:t>
            </w:r>
          </w:p>
        </w:tc>
        <w:tc>
          <w:tcPr>
            <w:tcW w:w="1138" w:type="dxa"/>
          </w:tcPr>
          <w:p>
            <w:pPr>
              <w:pStyle w:val="nTable"/>
              <w:spacing w:after="40"/>
            </w:pPr>
            <w:r>
              <w:t>14 Nov 1996</w:t>
            </w:r>
          </w:p>
        </w:tc>
        <w:tc>
          <w:tcPr>
            <w:tcW w:w="2554" w:type="dxa"/>
          </w:tcPr>
          <w:p>
            <w:pPr>
              <w:pStyle w:val="nTable"/>
              <w:spacing w:after="40"/>
            </w:pPr>
            <w:r>
              <w:t>14 Nov 1996 (see s. 2)</w:t>
            </w:r>
          </w:p>
        </w:tc>
      </w:tr>
      <w:tr>
        <w:trPr>
          <w:gridAfter w:val="1"/>
          <w:wAfter w:w="35" w:type="dxa"/>
          <w:cantSplit/>
        </w:trPr>
        <w:tc>
          <w:tcPr>
            <w:tcW w:w="2273" w:type="dxa"/>
          </w:tcPr>
          <w:p>
            <w:pPr>
              <w:pStyle w:val="nTable"/>
              <w:spacing w:after="40"/>
              <w:ind w:right="113"/>
            </w:pPr>
            <w:r>
              <w:rPr>
                <w:i/>
              </w:rPr>
              <w:t>Acts Amendment (Land Administration) Act 1997</w:t>
            </w:r>
            <w:r>
              <w:t xml:space="preserve"> Pt. 21</w:t>
            </w:r>
          </w:p>
        </w:tc>
        <w:tc>
          <w:tcPr>
            <w:tcW w:w="1139" w:type="dxa"/>
          </w:tcPr>
          <w:p>
            <w:pPr>
              <w:pStyle w:val="nTable"/>
              <w:spacing w:after="40"/>
            </w:pPr>
            <w:r>
              <w:t>31 of 1997</w:t>
            </w:r>
          </w:p>
        </w:tc>
        <w:tc>
          <w:tcPr>
            <w:tcW w:w="1138" w:type="dxa"/>
          </w:tcPr>
          <w:p>
            <w:pPr>
              <w:pStyle w:val="nTable"/>
              <w:spacing w:after="40"/>
            </w:pPr>
            <w:r>
              <w:t>3 Oct 1997</w:t>
            </w:r>
          </w:p>
        </w:tc>
        <w:tc>
          <w:tcPr>
            <w:tcW w:w="2554" w:type="dxa"/>
          </w:tcPr>
          <w:p>
            <w:pPr>
              <w:pStyle w:val="nTable"/>
              <w:spacing w:after="40"/>
            </w:pPr>
            <w:r>
              <w:t xml:space="preserve">30 Mar 1998 (see s. 2 and </w:t>
            </w:r>
            <w:r>
              <w:rPr>
                <w:i/>
              </w:rPr>
              <w:t>Gazette</w:t>
            </w:r>
            <w:r>
              <w:t xml:space="preserve"> 27 Mar 1998 p. 1765)</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1998</w:t>
            </w:r>
            <w:r>
              <w:t xml:space="preserve"> published in </w:t>
            </w:r>
            <w:r>
              <w:rPr>
                <w:i/>
              </w:rPr>
              <w:t>Gazette</w:t>
            </w:r>
            <w:r>
              <w:t xml:space="preserve"> 27 Nov 1998 p. 6338</w:t>
            </w:r>
            <w:r>
              <w:noBreakHyphen/>
              <w:t>9</w:t>
            </w:r>
          </w:p>
        </w:tc>
        <w:tc>
          <w:tcPr>
            <w:tcW w:w="2554" w:type="dxa"/>
          </w:tcPr>
          <w:p>
            <w:pPr>
              <w:pStyle w:val="nTable"/>
              <w:spacing w:after="40"/>
            </w:pPr>
            <w:r>
              <w:t>27 Nov 1998</w:t>
            </w:r>
          </w:p>
        </w:tc>
      </w:tr>
      <w:tr>
        <w:trPr>
          <w:gridAfter w:val="1"/>
          <w:wAfter w:w="35" w:type="dxa"/>
          <w:cantSplit/>
        </w:trPr>
        <w:tc>
          <w:tcPr>
            <w:tcW w:w="7104" w:type="dxa"/>
            <w:gridSpan w:val="4"/>
          </w:tcPr>
          <w:p>
            <w:pPr>
              <w:pStyle w:val="nTable"/>
              <w:spacing w:after="40"/>
            </w:pPr>
            <w:r>
              <w:rPr>
                <w:b/>
              </w:rPr>
              <w:t xml:space="preserve">Reprint of the </w:t>
            </w:r>
            <w:smartTag w:uri="urn:schemas-microsoft-com:office:smarttags" w:element="place">
              <w:r>
                <w:rPr>
                  <w:b/>
                  <w:i/>
                </w:rPr>
                <w:t>East Perth</w:t>
              </w:r>
            </w:smartTag>
            <w:r>
              <w:rPr>
                <w:b/>
                <w:i/>
              </w:rPr>
              <w:t xml:space="preserve"> Redevelopment Act 1991</w:t>
            </w:r>
            <w:r>
              <w:rPr>
                <w:b/>
              </w:rPr>
              <w:t xml:space="preserve"> as at 27 Aug 1999</w:t>
            </w:r>
            <w:r>
              <w:t xml:space="preserve"> (includes amendments listed above)</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(Extension of Redevelopment Area) </w:t>
            </w:r>
            <w:r>
              <w:t xml:space="preserve">Regulations 1999 published in </w:t>
            </w:r>
            <w:r>
              <w:rPr>
                <w:i/>
              </w:rPr>
              <w:t>Gazette</w:t>
            </w:r>
            <w:r>
              <w:t xml:space="preserve"> 7 Dec 1999 p. 5989</w:t>
            </w:r>
            <w:r>
              <w:noBreakHyphen/>
              <w:t>91</w:t>
            </w:r>
          </w:p>
        </w:tc>
        <w:tc>
          <w:tcPr>
            <w:tcW w:w="2554" w:type="dxa"/>
          </w:tcPr>
          <w:p>
            <w:pPr>
              <w:pStyle w:val="nTable"/>
              <w:spacing w:after="40"/>
            </w:pPr>
            <w:r>
              <w:t>7 Dec 1999</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(Subtracted Area) Regulations 2002 </w:t>
            </w:r>
            <w:r>
              <w:t xml:space="preserve">r. 3 published in </w:t>
            </w:r>
            <w:r>
              <w:rPr>
                <w:i/>
              </w:rPr>
              <w:t xml:space="preserve">Gazette </w:t>
            </w:r>
            <w:r>
              <w:t>25 Jan 2002 p. 463</w:t>
            </w:r>
            <w:r>
              <w:noBreakHyphen/>
              <w:t>71</w:t>
            </w:r>
          </w:p>
        </w:tc>
        <w:tc>
          <w:tcPr>
            <w:tcW w:w="2554" w:type="dxa"/>
          </w:tcPr>
          <w:p>
            <w:pPr>
              <w:pStyle w:val="nTable"/>
              <w:spacing w:after="40"/>
            </w:pPr>
            <w:r>
              <w:t xml:space="preserve">30 Jan 2002 (see r. 3(2) and </w:t>
            </w:r>
            <w:r>
              <w:rPr>
                <w:i/>
              </w:rPr>
              <w:t>Gazette</w:t>
            </w:r>
            <w:r>
              <w:t xml:space="preserve"> 29 Jan 2002 p. 477</w:t>
            </w:r>
            <w:r>
              <w:noBreakHyphen/>
              <w:t>8)</w:t>
            </w:r>
          </w:p>
        </w:tc>
      </w:tr>
      <w:tr>
        <w:trPr>
          <w:gridAfter w:val="1"/>
          <w:wAfter w:w="35" w:type="dxa"/>
          <w:cantSplit/>
        </w:trPr>
        <w:tc>
          <w:tcPr>
            <w:tcW w:w="2273" w:type="dxa"/>
          </w:tcPr>
          <w:p>
            <w:pPr>
              <w:pStyle w:val="nTable"/>
              <w:spacing w:after="40"/>
              <w:ind w:right="113"/>
            </w:pPr>
            <w:r>
              <w:rPr>
                <w:i/>
              </w:rPr>
              <w:t>Planning Appeals Amendment Act 2002</w:t>
            </w:r>
            <w:r>
              <w:t xml:space="preserve"> s. 23</w:t>
            </w:r>
          </w:p>
        </w:tc>
        <w:tc>
          <w:tcPr>
            <w:tcW w:w="1139" w:type="dxa"/>
          </w:tcPr>
          <w:p>
            <w:pPr>
              <w:pStyle w:val="nTable"/>
              <w:spacing w:after="40"/>
            </w:pPr>
            <w:r>
              <w:t>24 of 2002</w:t>
            </w:r>
          </w:p>
        </w:tc>
        <w:tc>
          <w:tcPr>
            <w:tcW w:w="1138" w:type="dxa"/>
          </w:tcPr>
          <w:p>
            <w:pPr>
              <w:pStyle w:val="nTable"/>
              <w:spacing w:after="40"/>
            </w:pPr>
            <w:r>
              <w:t>24 Sep 2002</w:t>
            </w:r>
          </w:p>
        </w:tc>
        <w:tc>
          <w:tcPr>
            <w:tcW w:w="2554" w:type="dxa"/>
          </w:tcPr>
          <w:p>
            <w:pPr>
              <w:pStyle w:val="nTable"/>
              <w:spacing w:after="40"/>
            </w:pPr>
            <w:r>
              <w:t xml:space="preserve">18 Apr 2003 (see s. 2 and </w:t>
            </w:r>
            <w:r>
              <w:rPr>
                <w:i/>
              </w:rPr>
              <w:t>Gazette</w:t>
            </w:r>
            <w:r>
              <w:t xml:space="preserve"> 17 Apr 2003 p. 1243)</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2003</w:t>
            </w:r>
            <w:r>
              <w:t xml:space="preserve"> published in </w:t>
            </w:r>
            <w:r>
              <w:rPr>
                <w:i/>
              </w:rPr>
              <w:t>Gazette</w:t>
            </w:r>
            <w:r>
              <w:t xml:space="preserve"> 30 Sep 2003 p. 4255</w:t>
            </w:r>
            <w:r>
              <w:noBreakHyphen/>
              <w:t>6</w:t>
            </w:r>
          </w:p>
        </w:tc>
        <w:tc>
          <w:tcPr>
            <w:tcW w:w="2554" w:type="dxa"/>
          </w:tcPr>
          <w:p>
            <w:pPr>
              <w:pStyle w:val="nTable"/>
              <w:spacing w:after="40"/>
            </w:pPr>
            <w:r>
              <w:t>30 Sep 2003</w:t>
            </w:r>
          </w:p>
        </w:tc>
      </w:tr>
      <w:tr>
        <w:trPr>
          <w:gridAfter w:val="1"/>
          <w:wAfter w:w="35" w:type="dxa"/>
          <w:cantSplit/>
        </w:trPr>
        <w:tc>
          <w:tcPr>
            <w:tcW w:w="2273" w:type="dxa"/>
          </w:tcPr>
          <w:p>
            <w:pPr>
              <w:pStyle w:val="nTable"/>
              <w:spacing w:after="40"/>
              <w:ind w:right="113"/>
              <w:rPr>
                <w:i/>
              </w:rPr>
            </w:pPr>
            <w:r>
              <w:rPr>
                <w:i/>
              </w:rPr>
              <w:t>Environmental Protection Amendment Act 2003</w:t>
            </w:r>
            <w:r>
              <w:t xml:space="preserve"> s. 68(2)</w:t>
            </w:r>
          </w:p>
        </w:tc>
        <w:tc>
          <w:tcPr>
            <w:tcW w:w="1139" w:type="dxa"/>
          </w:tcPr>
          <w:p>
            <w:pPr>
              <w:pStyle w:val="nTable"/>
              <w:spacing w:after="40"/>
            </w:pPr>
            <w:r>
              <w:t>54 of 2003</w:t>
            </w:r>
          </w:p>
        </w:tc>
        <w:tc>
          <w:tcPr>
            <w:tcW w:w="1138" w:type="dxa"/>
          </w:tcPr>
          <w:p>
            <w:pPr>
              <w:pStyle w:val="nTable"/>
              <w:spacing w:after="40"/>
            </w:pPr>
            <w:r>
              <w:t>20 Oct 2003</w:t>
            </w:r>
          </w:p>
        </w:tc>
        <w:tc>
          <w:tcPr>
            <w:tcW w:w="2554" w:type="dxa"/>
          </w:tcPr>
          <w:p>
            <w:pPr>
              <w:pStyle w:val="nTable"/>
              <w:spacing w:after="40"/>
            </w:pPr>
            <w:r>
              <w:t xml:space="preserve">19 Nov 2003 (see s. 2 and </w:t>
            </w:r>
            <w:r>
              <w:rPr>
                <w:i/>
              </w:rPr>
              <w:t>Gazette</w:t>
            </w:r>
            <w:r>
              <w:t xml:space="preserve"> 18 Nov 2003 p. 4723)</w:t>
            </w:r>
          </w:p>
        </w:tc>
      </w:tr>
      <w:tr>
        <w:trPr>
          <w:gridAfter w:val="1"/>
          <w:wAfter w:w="35" w:type="dxa"/>
          <w:cantSplit/>
        </w:trPr>
        <w:tc>
          <w:tcPr>
            <w:tcW w:w="2273" w:type="dxa"/>
          </w:tcPr>
          <w:p>
            <w:pPr>
              <w:pStyle w:val="nTable"/>
              <w:spacing w:after="40"/>
              <w:ind w:right="113"/>
            </w:pPr>
            <w:r>
              <w:rPr>
                <w:i/>
              </w:rPr>
              <w:t>Statutes (Repeals and Minor Amendments) Act 2003</w:t>
            </w:r>
            <w:r>
              <w:t xml:space="preserve"> s. 44</w:t>
            </w:r>
          </w:p>
        </w:tc>
        <w:tc>
          <w:tcPr>
            <w:tcW w:w="1139" w:type="dxa"/>
          </w:tcPr>
          <w:p>
            <w:pPr>
              <w:pStyle w:val="nTable"/>
              <w:spacing w:after="40"/>
            </w:pPr>
            <w:r>
              <w:t>74 of 2003</w:t>
            </w:r>
          </w:p>
        </w:tc>
        <w:tc>
          <w:tcPr>
            <w:tcW w:w="1138" w:type="dxa"/>
          </w:tcPr>
          <w:p>
            <w:pPr>
              <w:pStyle w:val="nTable"/>
              <w:spacing w:after="40"/>
            </w:pPr>
            <w:r>
              <w:t>15 Dec 2003</w:t>
            </w:r>
          </w:p>
        </w:tc>
        <w:tc>
          <w:tcPr>
            <w:tcW w:w="2554" w:type="dxa"/>
          </w:tcPr>
          <w:p>
            <w:pPr>
              <w:pStyle w:val="nTable"/>
              <w:spacing w:after="40"/>
            </w:pPr>
            <w:r>
              <w:rPr>
                <w:spacing w:val="-2"/>
              </w:rPr>
              <w:t>15 Dec 2003 (see s. 2)</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2004</w:t>
            </w:r>
            <w:r>
              <w:t xml:space="preserve"> published in </w:t>
            </w:r>
            <w:r>
              <w:rPr>
                <w:i/>
              </w:rPr>
              <w:t>Gazette</w:t>
            </w:r>
            <w:r>
              <w:t xml:space="preserve"> 12 Nov 2004 p. 5018</w:t>
            </w:r>
            <w:r>
              <w:noBreakHyphen/>
              <w:t>19</w:t>
            </w:r>
          </w:p>
        </w:tc>
        <w:tc>
          <w:tcPr>
            <w:tcW w:w="2554" w:type="dxa"/>
          </w:tcPr>
          <w:p>
            <w:pPr>
              <w:pStyle w:val="nTable"/>
              <w:spacing w:after="40"/>
              <w:rPr>
                <w:spacing w:val="-2"/>
              </w:rPr>
            </w:pPr>
            <w:r>
              <w:t>12 Nov 2004</w:t>
            </w:r>
          </w:p>
        </w:tc>
      </w:tr>
      <w:tr>
        <w:trPr>
          <w:gridAfter w:val="1"/>
          <w:wAfter w:w="35" w:type="dxa"/>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39</w:t>
            </w:r>
            <w:r>
              <w:rPr>
                <w:snapToGrid w:val="0"/>
                <w:vertAlign w:val="superscript"/>
              </w:rPr>
              <w:t> 5</w:t>
            </w:r>
          </w:p>
        </w:tc>
        <w:tc>
          <w:tcPr>
            <w:tcW w:w="1139" w:type="dxa"/>
          </w:tcPr>
          <w:p>
            <w:pPr>
              <w:pStyle w:val="nTable"/>
              <w:spacing w:after="40"/>
            </w:pPr>
            <w:r>
              <w:t>55 of 2004</w:t>
            </w:r>
          </w:p>
        </w:tc>
        <w:tc>
          <w:tcPr>
            <w:tcW w:w="1138" w:type="dxa"/>
          </w:tcPr>
          <w:p>
            <w:pPr>
              <w:pStyle w:val="nTable"/>
              <w:spacing w:after="40"/>
            </w:pPr>
            <w:r>
              <w:t>24 Nov 2004</w:t>
            </w:r>
          </w:p>
        </w:tc>
        <w:tc>
          <w:tcPr>
            <w:tcW w:w="2554"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35" w:type="dxa"/>
          <w:cantSplit/>
        </w:trPr>
        <w:tc>
          <w:tcPr>
            <w:tcW w:w="7104" w:type="dxa"/>
            <w:gridSpan w:val="4"/>
          </w:tcPr>
          <w:p>
            <w:pPr>
              <w:pStyle w:val="nTable"/>
              <w:spacing w:after="40"/>
              <w:rPr>
                <w:spacing w:val="-2"/>
              </w:rPr>
            </w:pPr>
            <w:r>
              <w:rPr>
                <w:b/>
              </w:rPr>
              <w:t xml:space="preserve">Reprint 2: The </w:t>
            </w:r>
            <w:smartTag w:uri="urn:schemas-microsoft-com:office:smarttags" w:element="place">
              <w:r>
                <w:rPr>
                  <w:b/>
                  <w:i/>
                </w:rPr>
                <w:t>East Perth</w:t>
              </w:r>
            </w:smartTag>
            <w:r>
              <w:rPr>
                <w:b/>
                <w:i/>
              </w:rPr>
              <w:t xml:space="preserve"> Redevelopment Act 1991</w:t>
            </w:r>
            <w:r>
              <w:rPr>
                <w:b/>
              </w:rPr>
              <w:t xml:space="preserve"> as at 20 May 2005</w:t>
            </w:r>
            <w:r>
              <w:t xml:space="preserve"> (includes amendments listed above)</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2005</w:t>
            </w:r>
            <w:r>
              <w:t xml:space="preserve"> published in </w:t>
            </w:r>
            <w:r>
              <w:rPr>
                <w:i/>
              </w:rPr>
              <w:t>Gazette</w:t>
            </w:r>
            <w:r>
              <w:t xml:space="preserve"> 12 Jul 2005 p. 3235</w:t>
            </w:r>
            <w:r>
              <w:noBreakHyphen/>
              <w:t>6</w:t>
            </w:r>
          </w:p>
        </w:tc>
        <w:tc>
          <w:tcPr>
            <w:tcW w:w="2554" w:type="dxa"/>
          </w:tcPr>
          <w:p>
            <w:pPr>
              <w:pStyle w:val="nTable"/>
              <w:spacing w:after="40"/>
              <w:rPr>
                <w:spacing w:val="-2"/>
              </w:rPr>
            </w:pPr>
            <w:r>
              <w:t>12 Jul 2005</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(Extension of Redevelopment Area) Regulations (No. 2) 2005 </w:t>
            </w:r>
            <w:r>
              <w:t xml:space="preserve">published in </w:t>
            </w:r>
            <w:r>
              <w:rPr>
                <w:i/>
              </w:rPr>
              <w:t xml:space="preserve">Gazette </w:t>
            </w:r>
            <w:r>
              <w:t>19 Aug 2005 p. 3865</w:t>
            </w:r>
            <w:r>
              <w:noBreakHyphen/>
              <w:t>6</w:t>
            </w:r>
          </w:p>
        </w:tc>
        <w:tc>
          <w:tcPr>
            <w:tcW w:w="2554" w:type="dxa"/>
          </w:tcPr>
          <w:p>
            <w:pPr>
              <w:pStyle w:val="nTable"/>
              <w:spacing w:after="40"/>
            </w:pPr>
            <w:r>
              <w:t>19 Aug 2005</w:t>
            </w:r>
          </w:p>
        </w:tc>
      </w:tr>
      <w:tr>
        <w:trPr>
          <w:gridAfter w:val="1"/>
          <w:wAfter w:w="35" w:type="dxa"/>
          <w:cantSplit/>
        </w:trPr>
        <w:tc>
          <w:tcPr>
            <w:tcW w:w="2273" w:type="dxa"/>
          </w:tcPr>
          <w:p>
            <w:pPr>
              <w:pStyle w:val="nTable"/>
              <w:spacing w:after="40"/>
              <w:ind w:right="113"/>
              <w:rPr>
                <w:i/>
              </w:rPr>
            </w:pPr>
            <w:r>
              <w:rPr>
                <w:i/>
                <w:snapToGrid w:val="0"/>
              </w:rPr>
              <w:t>Planning and Development (Consequential and Transitional Provisions) Act 2005</w:t>
            </w:r>
            <w:r>
              <w:rPr>
                <w:snapToGrid w:val="0"/>
              </w:rPr>
              <w:t xml:space="preserve"> s. 15</w:t>
            </w:r>
          </w:p>
        </w:tc>
        <w:tc>
          <w:tcPr>
            <w:tcW w:w="1139" w:type="dxa"/>
          </w:tcPr>
          <w:p>
            <w:pPr>
              <w:pStyle w:val="nTable"/>
              <w:spacing w:after="40"/>
            </w:pPr>
            <w:r>
              <w:rPr>
                <w:snapToGrid w:val="0"/>
              </w:rPr>
              <w:t>38 of 2005</w:t>
            </w:r>
          </w:p>
        </w:tc>
        <w:tc>
          <w:tcPr>
            <w:tcW w:w="1138" w:type="dxa"/>
          </w:tcPr>
          <w:p>
            <w:pPr>
              <w:pStyle w:val="nTable"/>
              <w:spacing w:after="40"/>
            </w:pPr>
            <w:r>
              <w:t>12 Dec 2005</w:t>
            </w:r>
          </w:p>
        </w:tc>
        <w:tc>
          <w:tcPr>
            <w:tcW w:w="2554"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szCs w:val="19"/>
                  </w:rPr>
                  <w:t>Canning</w:t>
                </w:r>
              </w:smartTag>
              <w:r>
                <w:rPr>
                  <w:i/>
                  <w:iCs/>
                  <w:snapToGrid w:val="0"/>
                  <w:szCs w:val="19"/>
                </w:rPr>
                <w:t xml:space="preserve"> </w:t>
              </w:r>
              <w:smartTag w:uri="urn:schemas-microsoft-com:office:smarttags" w:element="PlaceType">
                <w:r>
                  <w:rPr>
                    <w:i/>
                    <w:iCs/>
                    <w:snapToGrid w:val="0"/>
                    <w:szCs w:val="19"/>
                  </w:rPr>
                  <w:t>Rivers</w:t>
                </w:r>
              </w:smartTag>
            </w:smartTag>
            <w:r>
              <w:rPr>
                <w:i/>
                <w:iCs/>
                <w:snapToGrid w:val="0"/>
              </w:rPr>
              <w:t xml:space="preserve">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89"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After w:val="1"/>
          <w:wAfter w:w="35" w:type="dxa"/>
          <w:cantSplit/>
        </w:trPr>
        <w:tc>
          <w:tcPr>
            <w:tcW w:w="2273" w:type="dxa"/>
          </w:tcPr>
          <w:p>
            <w:pPr>
              <w:pStyle w:val="nTable"/>
              <w:spacing w:after="40"/>
              <w:ind w:right="113"/>
              <w:rPr>
                <w:i/>
                <w:snapToGrid w:val="0"/>
              </w:rPr>
            </w:pPr>
            <w:r>
              <w:rPr>
                <w:i/>
                <w:snapToGrid w:val="0"/>
              </w:rPr>
              <w:t xml:space="preserve">Financial Legislation Amendment and Repeal Act 2006 </w:t>
            </w:r>
            <w:r>
              <w:rPr>
                <w:iCs/>
                <w:snapToGrid w:val="0"/>
              </w:rPr>
              <w:t>s. 4 and Sch. 1 cl. 46</w:t>
            </w:r>
          </w:p>
        </w:tc>
        <w:tc>
          <w:tcPr>
            <w:tcW w:w="1139" w:type="dxa"/>
          </w:tcPr>
          <w:p>
            <w:pPr>
              <w:pStyle w:val="nTable"/>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54"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35" w:type="dxa"/>
          <w:cantSplit/>
        </w:trPr>
        <w:tc>
          <w:tcPr>
            <w:tcW w:w="7104" w:type="dxa"/>
            <w:gridSpan w:val="4"/>
          </w:tcPr>
          <w:p>
            <w:pPr>
              <w:pStyle w:val="nTable"/>
              <w:spacing w:after="40"/>
              <w:rPr>
                <w:snapToGrid w:val="0"/>
              </w:rPr>
            </w:pPr>
            <w:r>
              <w:rPr>
                <w:b/>
              </w:rPr>
              <w:t xml:space="preserve">Reprint 3: The </w:t>
            </w:r>
            <w:smartTag w:uri="urn:schemas-microsoft-com:office:smarttags" w:element="place">
              <w:r>
                <w:rPr>
                  <w:b/>
                  <w:i/>
                  <w:szCs w:val="19"/>
                </w:rPr>
                <w:t>East Perth</w:t>
              </w:r>
            </w:smartTag>
            <w:r>
              <w:rPr>
                <w:b/>
                <w:i/>
              </w:rPr>
              <w:t xml:space="preserve"> Redevelopment Act 1991</w:t>
            </w:r>
            <w:r>
              <w:rPr>
                <w:b/>
              </w:rPr>
              <w:t xml:space="preserve"> as at 4 May 2007</w:t>
            </w:r>
            <w:r>
              <w:t xml:space="preserve"> (includes amendments listed above except those in the </w:t>
            </w:r>
            <w:r>
              <w:rPr>
                <w:i/>
                <w:iCs/>
                <w:snapToGrid w:val="0"/>
              </w:rPr>
              <w:t>Swan and Canning Rivers (Consequential and Transitional Provisions) Act 2006</w:t>
            </w:r>
            <w:r>
              <w:t>)</w:t>
            </w:r>
          </w:p>
        </w:tc>
      </w:tr>
      <w:tr>
        <w:trPr>
          <w:gridAfter w:val="1"/>
          <w:wAfter w:w="35"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32</w:t>
            </w:r>
          </w:p>
        </w:tc>
        <w:tc>
          <w:tcPr>
            <w:tcW w:w="1139" w:type="dxa"/>
          </w:tcPr>
          <w:p>
            <w:pPr>
              <w:pStyle w:val="nTable"/>
              <w:spacing w:after="40"/>
            </w:pPr>
            <w:r>
              <w:t>18 of 2009</w:t>
            </w:r>
          </w:p>
        </w:tc>
        <w:tc>
          <w:tcPr>
            <w:tcW w:w="1138" w:type="dxa"/>
          </w:tcPr>
          <w:p>
            <w:pPr>
              <w:pStyle w:val="nTable"/>
              <w:spacing w:after="40"/>
            </w:pPr>
            <w:r>
              <w:t>16 Sep 2009</w:t>
            </w:r>
          </w:p>
        </w:tc>
        <w:tc>
          <w:tcPr>
            <w:tcW w:w="2554" w:type="dxa"/>
          </w:tcPr>
          <w:p>
            <w:pPr>
              <w:pStyle w:val="nTable"/>
              <w:spacing w:after="40"/>
            </w:pPr>
            <w:r>
              <w:t>17 Sep 2009 (see s. 2(b))</w:t>
            </w:r>
          </w:p>
        </w:tc>
      </w:tr>
      <w:tr>
        <w:trPr>
          <w:gridAfter w:val="1"/>
          <w:wAfter w:w="35"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9" w:type="dxa"/>
          </w:tcPr>
          <w:p>
            <w:pPr>
              <w:pStyle w:val="nTable"/>
              <w:spacing w:after="40"/>
            </w:pPr>
            <w:r>
              <w:t>46 of 2009</w:t>
            </w:r>
          </w:p>
        </w:tc>
        <w:tc>
          <w:tcPr>
            <w:tcW w:w="1138" w:type="dxa"/>
          </w:tcPr>
          <w:p>
            <w:pPr>
              <w:pStyle w:val="nTable"/>
              <w:spacing w:after="40"/>
            </w:pPr>
            <w:r>
              <w:t>3 Dec 2009</w:t>
            </w:r>
          </w:p>
        </w:tc>
        <w:tc>
          <w:tcPr>
            <w:tcW w:w="2554" w:type="dxa"/>
          </w:tcPr>
          <w:p>
            <w:pPr>
              <w:pStyle w:val="nTable"/>
              <w:spacing w:after="40"/>
            </w:pPr>
            <w:r>
              <w:t>4 Dec 2009 (see s. 2(b))</w:t>
            </w:r>
          </w:p>
        </w:tc>
      </w:tr>
      <w:tr>
        <w:trPr>
          <w:gridAfter w:val="1"/>
          <w:wAfter w:w="35"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5" w:type="dxa"/>
          <w:cantSplit/>
        </w:trPr>
        <w:tc>
          <w:tcPr>
            <w:tcW w:w="2273" w:type="dxa"/>
          </w:tcPr>
          <w:p>
            <w:pPr>
              <w:pStyle w:val="nTable"/>
              <w:spacing w:after="40"/>
              <w:ind w:right="113"/>
              <w:rPr>
                <w:i/>
                <w:snapToGrid w:val="0"/>
              </w:rPr>
            </w:pPr>
            <w:r>
              <w:rPr>
                <w:i/>
                <w:snapToGrid w:val="0"/>
              </w:rPr>
              <w:t>Approvals and Related Reforms (No. 4) (Planning) Act 2010</w:t>
            </w:r>
            <w:r>
              <w:t xml:space="preserve"> s. 30</w:t>
            </w:r>
            <w:r>
              <w:rPr>
                <w:vertAlign w:val="superscript"/>
              </w:rPr>
              <w:t> </w:t>
            </w:r>
          </w:p>
        </w:tc>
        <w:tc>
          <w:tcPr>
            <w:tcW w:w="1139" w:type="dxa"/>
          </w:tcPr>
          <w:p>
            <w:pPr>
              <w:pStyle w:val="nTable"/>
              <w:spacing w:after="40"/>
              <w:rPr>
                <w:snapToGrid w:val="0"/>
              </w:rPr>
            </w:pPr>
            <w:r>
              <w:rPr>
                <w:snapToGrid w:val="0"/>
              </w:rPr>
              <w:t>28 of 2010</w:t>
            </w:r>
          </w:p>
        </w:tc>
        <w:tc>
          <w:tcPr>
            <w:tcW w:w="1138" w:type="dxa"/>
          </w:tcPr>
          <w:p>
            <w:pPr>
              <w:pStyle w:val="nTable"/>
              <w:spacing w:after="40"/>
              <w:rPr>
                <w:snapToGrid w:val="0"/>
              </w:rPr>
            </w:pPr>
            <w:r>
              <w:rPr>
                <w:snapToGrid w:val="0"/>
              </w:rPr>
              <w:t>19 Aug 2010</w:t>
            </w:r>
          </w:p>
        </w:tc>
        <w:tc>
          <w:tcPr>
            <w:tcW w:w="255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35"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8" w:type="dxa"/>
          </w:tcPr>
          <w:p>
            <w:pPr>
              <w:pStyle w:val="nTable"/>
              <w:spacing w:after="40"/>
              <w:rPr>
                <w:snapToGrid w:val="0"/>
              </w:rPr>
            </w:pPr>
            <w:r>
              <w:rPr>
                <w:snapToGrid w:val="0"/>
              </w:rPr>
              <w:t>1 Oct 2010</w:t>
            </w:r>
          </w:p>
        </w:tc>
        <w:tc>
          <w:tcPr>
            <w:tcW w:w="2554"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5" w:type="dxa"/>
          <w:cantSplit/>
        </w:trPr>
        <w:tc>
          <w:tcPr>
            <w:tcW w:w="7104" w:type="dxa"/>
            <w:gridSpan w:val="4"/>
          </w:tcPr>
          <w:p>
            <w:pPr>
              <w:pStyle w:val="nTable"/>
              <w:spacing w:after="40"/>
              <w:rPr>
                <w:snapToGrid w:val="0"/>
              </w:rPr>
            </w:pPr>
            <w:r>
              <w:rPr>
                <w:b/>
              </w:rPr>
              <w:t xml:space="preserve">Reprint 4: The </w:t>
            </w:r>
            <w:smartTag w:uri="urn:schemas-microsoft-com:office:smarttags" w:element="place">
              <w:r>
                <w:rPr>
                  <w:b/>
                  <w:i/>
                </w:rPr>
                <w:t>East Perth</w:t>
              </w:r>
            </w:smartTag>
            <w:r>
              <w:rPr>
                <w:b/>
                <w:i/>
              </w:rPr>
              <w:t xml:space="preserve"> Redevelopment Act 1991</w:t>
            </w:r>
            <w:r>
              <w:rPr>
                <w:b/>
              </w:rPr>
              <w:t xml:space="preserve"> as at 17 Jun 2011</w:t>
            </w:r>
            <w:r>
              <w:t xml:space="preserve"> (includes amendments listed above)</w:t>
            </w:r>
          </w:p>
        </w:tc>
      </w:tr>
      <w:tr>
        <w:trPr>
          <w:gridAfter w:val="1"/>
          <w:wAfter w:w="35" w:type="dxa"/>
          <w:cantSplit/>
        </w:trPr>
        <w:tc>
          <w:tcPr>
            <w:tcW w:w="4550" w:type="dxa"/>
            <w:gridSpan w:val="3"/>
          </w:tcPr>
          <w:p>
            <w:pPr>
              <w:pStyle w:val="nTable"/>
              <w:spacing w:after="40"/>
              <w:rPr>
                <w:i/>
              </w:rPr>
            </w:pPr>
            <w:smartTag w:uri="urn:schemas-microsoft-com:office:smarttags" w:element="place">
              <w:r>
                <w:rPr>
                  <w:i/>
                  <w:szCs w:val="19"/>
                </w:rPr>
                <w:t>East Perth</w:t>
              </w:r>
            </w:smartTag>
            <w:r>
              <w:rPr>
                <w:i/>
              </w:rPr>
              <w:t xml:space="preserve"> Redevelopment (Subtracted Area </w:t>
            </w:r>
            <w:r>
              <w:rPr>
                <w:i/>
              </w:rPr>
              <w:noBreakHyphen/>
              <w:t xml:space="preserve"> Stage 3) Regulations 2011</w:t>
            </w:r>
            <w:r>
              <w:t xml:space="preserve"> r. 4</w:t>
            </w:r>
            <w:r>
              <w:rPr>
                <w:i/>
              </w:rPr>
              <w:t xml:space="preserve"> </w:t>
            </w:r>
            <w:r>
              <w:t xml:space="preserve">published in </w:t>
            </w:r>
            <w:r>
              <w:rPr>
                <w:i/>
              </w:rPr>
              <w:t xml:space="preserve">Gazette </w:t>
            </w:r>
            <w:r>
              <w:t>16 Dec 2011 p. 5334</w:t>
            </w:r>
            <w:r>
              <w:noBreakHyphen/>
              <w:t>7</w:t>
            </w:r>
          </w:p>
        </w:tc>
        <w:tc>
          <w:tcPr>
            <w:tcW w:w="2554" w:type="dxa"/>
          </w:tcPr>
          <w:p>
            <w:pPr>
              <w:pStyle w:val="nTable"/>
              <w:spacing w:after="40"/>
            </w:pPr>
            <w:r>
              <w:t xml:space="preserve">17 Dec 2011 (see r. 5(3) and </w:t>
            </w:r>
            <w:r>
              <w:rPr>
                <w:i/>
              </w:rPr>
              <w:t>Gazette</w:t>
            </w:r>
            <w:r>
              <w:t xml:space="preserve"> 16 Dec 2011 p. 5338</w:t>
            </w:r>
            <w:r>
              <w:noBreakHyphen/>
              <w:t>45)</w:t>
            </w:r>
          </w:p>
        </w:tc>
      </w:tr>
      <w:tr>
        <w:trPr>
          <w:gridAfter w:val="1"/>
          <w:wAfter w:w="35" w:type="dxa"/>
          <w:cantSplit/>
        </w:trPr>
        <w:tc>
          <w:tcPr>
            <w:tcW w:w="7104" w:type="dxa"/>
            <w:gridSpan w:val="4"/>
            <w:tcBorders>
              <w:bottom w:val="single" w:sz="4" w:space="0" w:color="auto"/>
            </w:tcBorders>
          </w:tcPr>
          <w:p>
            <w:pPr>
              <w:pStyle w:val="nTable"/>
              <w:spacing w:after="40"/>
              <w:rPr>
                <w:b/>
                <w:color w:val="FF0000"/>
              </w:rPr>
            </w:pPr>
            <w:r>
              <w:rPr>
                <w:b/>
                <w:color w:val="FF0000"/>
              </w:rPr>
              <w:t>This Act was repealed by the</w:t>
            </w:r>
            <w:r>
              <w:rPr>
                <w:b/>
                <w:i/>
                <w:color w:val="FF0000"/>
              </w:rPr>
              <w:t xml:space="preserve"> Metropolitan Redevelopment Authority Act 2011 </w:t>
            </w:r>
            <w:r>
              <w:rPr>
                <w:b/>
                <w:color w:val="FF0000"/>
              </w:rPr>
              <w:t>s. 134(b) (No. 45 of 2011) as at 31 Dec 2011 (see s. 2(b) and</w:t>
            </w:r>
            <w:r>
              <w:rPr>
                <w:b/>
                <w:i/>
                <w:color w:val="FF0000"/>
              </w:rPr>
              <w:t xml:space="preserve"> Gazette </w:t>
            </w:r>
            <w:r>
              <w:rPr>
                <w:b/>
                <w:color w:val="FF0000"/>
              </w:rPr>
              <w:t>30 Dec 2011 p. 5573)</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acquire</w:t>
      </w:r>
      <w:r>
        <w:tab/>
        <w:t>3</w:t>
      </w:r>
    </w:p>
    <w:p>
      <w:pPr>
        <w:pStyle w:val="DefinedTerms"/>
      </w:pPr>
      <w:r>
        <w:t>appointed day</w:t>
      </w:r>
      <w:r>
        <w:tab/>
        <w:t>36</w:t>
      </w:r>
    </w:p>
    <w:p>
      <w:pPr>
        <w:pStyle w:val="DefinedTerms"/>
      </w:pPr>
      <w:r>
        <w:t>assessed scheme</w:t>
      </w:r>
      <w:r>
        <w:tab/>
        <w:t>47A(1)</w:t>
      </w:r>
    </w:p>
    <w:p>
      <w:pPr>
        <w:pStyle w:val="DefinedTerms"/>
      </w:pPr>
      <w:r>
        <w:t>Authority</w:t>
      </w:r>
      <w:r>
        <w:tab/>
        <w:t>3</w:t>
      </w:r>
    </w:p>
    <w:p>
      <w:pPr>
        <w:pStyle w:val="DefinedTerms"/>
      </w:pPr>
      <w:r>
        <w:t>business arrangement</w:t>
      </w:r>
      <w:r>
        <w:tab/>
        <w:t>19(10)</w:t>
      </w:r>
    </w:p>
    <w:p>
      <w:pPr>
        <w:pStyle w:val="DefinedTerms"/>
      </w:pPr>
      <w:r>
        <w:t>chairperson</w:t>
      </w:r>
      <w:r>
        <w:tab/>
        <w:t>3</w:t>
      </w:r>
    </w:p>
    <w:p>
      <w:pPr>
        <w:pStyle w:val="DefinedTerms"/>
      </w:pPr>
      <w:r>
        <w:t>chief executive officer</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26(4)</w:t>
      </w:r>
    </w:p>
    <w:p>
      <w:pPr>
        <w:pStyle w:val="DefinedTerms"/>
      </w:pPr>
      <w:r>
        <w:t>eligible person</w:t>
      </w:r>
      <w:r>
        <w:tab/>
        <w:t>24(2)</w:t>
      </w:r>
    </w:p>
    <w:p>
      <w:pPr>
        <w:pStyle w:val="DefinedTerms"/>
      </w:pPr>
      <w:r>
        <w:t>environmental condition</w:t>
      </w:r>
      <w:r>
        <w:tab/>
        <w:t>47A(1)</w:t>
      </w:r>
    </w:p>
    <w:p>
      <w:pPr>
        <w:pStyle w:val="DefinedTerms"/>
      </w:pPr>
      <w:r>
        <w:t>EP Act</w:t>
      </w:r>
      <w:r>
        <w:tab/>
        <w:t>3</w:t>
      </w:r>
    </w:p>
    <w:p>
      <w:pPr>
        <w:pStyle w:val="DefinedTerms"/>
      </w:pPr>
      <w:r>
        <w:t>EPA</w:t>
      </w:r>
      <w:r>
        <w:tab/>
        <w:t>3</w:t>
      </w:r>
    </w:p>
    <w:p>
      <w:pPr>
        <w:pStyle w:val="DefinedTerms"/>
      </w:pPr>
      <w:r>
        <w:t>information</w:t>
      </w:r>
      <w:r>
        <w:tab/>
        <w:t>26(4)</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parliamentary purposes</w:t>
      </w:r>
      <w:r>
        <w:tab/>
        <w:t>26(4)</w:t>
      </w:r>
    </w:p>
    <w:p>
      <w:pPr>
        <w:pStyle w:val="DefinedTerms"/>
      </w:pPr>
      <w:r>
        <w:t>participate</w:t>
      </w:r>
      <w:r>
        <w:tab/>
        <w:t>19(10)</w:t>
      </w:r>
    </w:p>
    <w:p>
      <w:pPr>
        <w:pStyle w:val="DefinedTerms"/>
      </w:pPr>
      <w:r>
        <w:t>planning schemes</w:t>
      </w:r>
      <w:r>
        <w:tab/>
        <w:t>38(3)</w:t>
      </w:r>
    </w:p>
    <w:p>
      <w:pPr>
        <w:pStyle w:val="DefinedTerms"/>
      </w:pPr>
      <w:r>
        <w:t>public authority</w:t>
      </w:r>
      <w:r>
        <w:tab/>
        <w:t>3</w:t>
      </w:r>
    </w:p>
    <w:p>
      <w:pPr>
        <w:pStyle w:val="DefinedTerms"/>
      </w:pPr>
      <w:r>
        <w:t>redevelopment scheme</w:t>
      </w:r>
      <w:r>
        <w:tab/>
        <w:t>3</w:t>
      </w:r>
    </w:p>
    <w:p>
      <w:pPr>
        <w:pStyle w:val="DefinedTerms"/>
      </w:pPr>
      <w:r>
        <w:t>temporary member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74" w:name="Compilation"/>
    <w:bookmarkEnd w:id="1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78CC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735"/>
    <w:docVar w:name="WAFER_20140122162010" w:val="RemoveTocBookmarks,RemoveUnusedBookmarks,RemoveLanguageTags,UsedStyles,ResetPageSize,UpdateArrangement"/>
    <w:docVar w:name="WAFER_20140122162010_GUID" w:val="d42cbcd7-d4a0-4ce0-8c1e-bcfe9ded2b49"/>
    <w:docVar w:name="WAFER_20140122162518" w:val="RemoveTocBookmarks,RunningHeaders"/>
    <w:docVar w:name="WAFER_20140122162518_GUID" w:val="e1f0bc89-cd96-48b6-bc57-cdd5ff028aeb"/>
    <w:docVar w:name="WAFER_20150727090418" w:val="ResetPageSize,UpdateArrangement,UpdateNTable"/>
    <w:docVar w:name="WAFER_20150727090418_GUID" w:val="3f23a8ad-8376-4d6e-a0d9-57353cf3fb89"/>
    <w:docVar w:name="WAFER_20151116160735" w:val="UpdateStyles,UsedStyles"/>
    <w:docVar w:name="WAFER_20151116160735_GUID" w:val="a6ec1fca-6ccb-4942-a0f1-f10a9329b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13067</Words>
  <Characters>62722</Characters>
  <Application>Microsoft Office Word</Application>
  <DocSecurity>0</DocSecurity>
  <Lines>1742</Lines>
  <Paragraphs>997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1991 - 04-d0-04</dc:title>
  <dc:subject/>
  <dc:creator/>
  <cp:keywords/>
  <dc:description/>
  <cp:lastModifiedBy>svcMRProcess</cp:lastModifiedBy>
  <cp:revision>4</cp:revision>
  <cp:lastPrinted>2011-06-28T07:06:00Z</cp:lastPrinted>
  <dcterms:created xsi:type="dcterms:W3CDTF">2018-08-28T06:03:00Z</dcterms:created>
  <dcterms:modified xsi:type="dcterms:W3CDTF">2018-08-28T06:03:00Z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236</vt:i4>
  </property>
  <property fmtid="{D5CDD505-2E9C-101B-9397-08002B2CF9AE}" pid="6" name="ReprintNo">
    <vt:lpwstr>4</vt:lpwstr>
  </property>
  <property fmtid="{D5CDD505-2E9C-101B-9397-08002B2CF9AE}" pid="7" name="ReprintedAsAt">
    <vt:filetime>2011-06-16T16:00:00Z</vt:filetime>
  </property>
  <property fmtid="{D5CDD505-2E9C-101B-9397-08002B2CF9AE}" pid="8" name="AsAtDate">
    <vt:lpwstr>31 Dec 2011</vt:lpwstr>
  </property>
  <property fmtid="{D5CDD505-2E9C-101B-9397-08002B2CF9AE}" pid="9" name="Suffix">
    <vt:lpwstr>04-d0-04</vt:lpwstr>
  </property>
  <property fmtid="{D5CDD505-2E9C-101B-9397-08002B2CF9AE}" pid="10" name="Status">
    <vt:lpwstr>NIF</vt:lpwstr>
  </property>
</Properties>
</file>