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Act 2011</w:t>
      </w:r>
    </w:p>
    <w:p>
      <w:pPr>
        <w:pStyle w:val="NameofActRegPage1"/>
        <w:spacing w:before="1800" w:after="4200"/>
      </w:pPr>
      <w:r>
        <w:fldChar w:fldCharType="begin"/>
      </w:r>
      <w:r>
        <w:instrText xml:space="preserve"> STYLEREF "Name Of Act/Reg"</w:instrText>
      </w:r>
      <w:r>
        <w:fldChar w:fldCharType="separate"/>
      </w:r>
      <w:r>
        <w:rPr>
          <w:noProof/>
        </w:rPr>
        <w:t>Building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_Toc319403166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_Toc319403167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_Toc319403169 \h </w:instrText>
      </w:r>
      <w:r>
        <w:fldChar w:fldCharType="separate"/>
      </w:r>
      <w:r>
        <w:t>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_Toc319403170 \h </w:instrText>
      </w:r>
      <w:r>
        <w:fldChar w:fldCharType="separate"/>
      </w:r>
      <w:r>
        <w:t>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Act 2011</w:t>
      </w:r>
    </w:p>
    <w:p>
      <w:pPr>
        <w:pStyle w:val="NameofActReg"/>
      </w:pPr>
      <w:r>
        <w:t>Building Regulations 2012</w:t>
      </w:r>
    </w:p>
    <w:p>
      <w:pPr>
        <w:pStyle w:val="Heading2"/>
        <w:keepNext w:val="0"/>
        <w:pageBreakBefore w:val="0"/>
        <w:spacing w:before="240"/>
      </w:pPr>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515958686"/>
      <w:bookmarkStart w:id="62" w:name="_Toc318120356"/>
      <w:bookmarkStart w:id="63" w:name="_Toc319068333"/>
      <w:bookmarkStart w:id="64" w:name="_Toc319403166"/>
      <w:r>
        <w:rPr>
          <w:rStyle w:val="CharSectno"/>
        </w:rPr>
        <w:t>1</w:t>
      </w:r>
      <w:r>
        <w:t>.</w:t>
      </w:r>
      <w:r>
        <w:tab/>
        <w:t>Citation</w:t>
      </w:r>
      <w:bookmarkEnd w:id="55"/>
      <w:bookmarkEnd w:id="56"/>
      <w:bookmarkEnd w:id="57"/>
      <w:bookmarkEnd w:id="58"/>
      <w:bookmarkEnd w:id="59"/>
      <w:bookmarkEnd w:id="60"/>
      <w:bookmarkEnd w:id="61"/>
      <w:bookmarkEnd w:id="62"/>
      <w:bookmarkEnd w:id="63"/>
      <w:bookmarkEnd w:id="64"/>
    </w:p>
    <w:p>
      <w:pPr>
        <w:pStyle w:val="Subsection"/>
        <w:rPr>
          <w:i/>
        </w:rPr>
      </w:pPr>
      <w:r>
        <w:tab/>
      </w:r>
      <w:r>
        <w:tab/>
      </w:r>
      <w:bookmarkStart w:id="65" w:name="Start_Cursor"/>
      <w:bookmarkEnd w:id="65"/>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318120357"/>
      <w:bookmarkStart w:id="74" w:name="_Toc319068334"/>
      <w:bookmarkStart w:id="75" w:name="_Toc319403167"/>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Ednotesection"/>
      </w:pPr>
      <w:r>
        <w:t>[</w:t>
      </w:r>
      <w:r>
        <w:rPr>
          <w:b/>
        </w:rPr>
        <w:t>3.</w:t>
      </w:r>
      <w:r>
        <w:tab/>
        <w:t>Has not come into operation</w:t>
      </w:r>
      <w:r>
        <w:rPr>
          <w:vertAlign w:val="superscript"/>
        </w:rPr>
        <w:t> 2</w:t>
      </w:r>
      <w:r>
        <w:t>.]</w:t>
      </w:r>
    </w:p>
    <w:p>
      <w:pPr>
        <w:pStyle w:val="Ednotepart"/>
      </w:pPr>
      <w:r>
        <w:t>[Parts 2-9 have not come into operation</w:t>
      </w:r>
      <w:r>
        <w:rPr>
          <w:vertAlign w:val="superscript"/>
        </w:rPr>
        <w:t> 2</w:t>
      </w:r>
      <w:r>
        <w:t>.]</w:t>
      </w:r>
    </w:p>
    <w:p>
      <w:pPr>
        <w:pStyle w:val="yEdnoteschedule"/>
      </w:pPr>
      <w:r>
        <w:t>[Schedules 1-5 have not come into operation</w:t>
      </w:r>
      <w:r>
        <w:rPr>
          <w:vertAlign w:val="superscript"/>
        </w:rPr>
        <w:t> 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76" w:name="_Toc302037515"/>
      <w:bookmarkStart w:id="77" w:name="_Toc302051536"/>
      <w:bookmarkStart w:id="78" w:name="_Toc302052272"/>
      <w:bookmarkStart w:id="79" w:name="_Toc302634416"/>
    </w:p>
    <w:p>
      <w:pPr>
        <w:pStyle w:val="nHeading2"/>
      </w:pPr>
      <w:bookmarkStart w:id="80" w:name="_Toc319322069"/>
      <w:bookmarkStart w:id="81" w:name="_Toc319403168"/>
      <w:r>
        <w:t>Notes</w:t>
      </w:r>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The following table contains information about those regulations. </w:t>
      </w:r>
    </w:p>
    <w:p>
      <w:pPr>
        <w:pStyle w:val="nHeading3"/>
      </w:pPr>
      <w:bookmarkStart w:id="82" w:name="_Toc319403169"/>
      <w:r>
        <w:t>Compilation table</w:t>
      </w:r>
      <w:bookmarkEnd w:id="8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shd w:val="clear" w:color="auto" w:fill="auto"/>
          </w:tcPr>
          <w:p>
            <w:pPr>
              <w:pStyle w:val="nTable"/>
              <w:spacing w:after="40"/>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c>
          <w:tcPr>
            <w:tcW w:w="3118" w:type="dxa"/>
          </w:tcPr>
          <w:p>
            <w:pPr>
              <w:pStyle w:val="nTable"/>
              <w:spacing w:after="40"/>
              <w:rPr>
                <w:i/>
                <w:noProof/>
                <w:snapToGrid w:val="0"/>
                <w:sz w:val="19"/>
              </w:rPr>
            </w:pPr>
            <w:r>
              <w:rPr>
                <w:i/>
                <w:noProof/>
                <w:snapToGrid w:val="0"/>
                <w:sz w:val="19"/>
              </w:rPr>
              <w:t>Building Regulations 2012</w:t>
            </w:r>
          </w:p>
        </w:tc>
        <w:tc>
          <w:tcPr>
            <w:tcW w:w="1276" w:type="dxa"/>
          </w:tcPr>
          <w:p>
            <w:pPr>
              <w:pStyle w:val="nTable"/>
              <w:spacing w:after="40"/>
              <w:rPr>
                <w:sz w:val="19"/>
              </w:rPr>
            </w:pPr>
            <w:r>
              <w:rPr>
                <w:sz w:val="19"/>
              </w:rPr>
              <w:t>13 Mar 2012 p. 1055-137</w:t>
            </w:r>
          </w:p>
        </w:tc>
        <w:tc>
          <w:tcPr>
            <w:tcW w:w="2693" w:type="dxa"/>
          </w:tcPr>
          <w:p>
            <w:pPr>
              <w:pStyle w:val="nTable"/>
              <w:spacing w:after="40"/>
              <w:rPr>
                <w:sz w:val="19"/>
              </w:rPr>
            </w:pPr>
            <w:r>
              <w:rPr>
                <w:sz w:val="19"/>
              </w:rPr>
              <w:t>r. 1 and 2: 13 Mar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 w:name="_Toc534778309"/>
      <w:bookmarkStart w:id="84" w:name="_Toc7405063"/>
      <w:bookmarkStart w:id="85" w:name="_Toc296601212"/>
      <w:bookmarkStart w:id="86" w:name="_Toc302634418"/>
      <w:bookmarkStart w:id="87" w:name="_Toc319403170"/>
      <w:r>
        <w:rPr>
          <w:snapToGrid w:val="0"/>
        </w:rPr>
        <w:t>Provisions that have not come into operation</w:t>
      </w:r>
      <w:bookmarkEnd w:id="83"/>
      <w:bookmarkEnd w:id="84"/>
      <w:bookmarkEnd w:id="85"/>
      <w:bookmarkEnd w:id="86"/>
      <w:bookmarkEnd w:id="8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vertAlign w:val="superscript"/>
              </w:rPr>
            </w:pPr>
            <w:r>
              <w:rPr>
                <w:i/>
                <w:noProof/>
                <w:snapToGrid w:val="0"/>
                <w:sz w:val="19"/>
              </w:rPr>
              <w:t>Building Regulations 2012</w:t>
            </w:r>
            <w:r>
              <w:rPr>
                <w:noProof/>
                <w:snapToGrid w:val="0"/>
                <w:sz w:val="19"/>
              </w:rPr>
              <w:t xml:space="preserve"> r. 3, Pt. 2-9 and Sch. 1-5</w:t>
            </w:r>
            <w:r>
              <w:rPr>
                <w:sz w:val="19"/>
                <w:szCs w:val="19"/>
              </w:rPr>
              <w:t> </w:t>
            </w:r>
            <w:r>
              <w:rPr>
                <w:sz w:val="19"/>
                <w:szCs w:val="19"/>
                <w:vertAlign w:val="superscript"/>
              </w:rPr>
              <w:t>2</w:t>
            </w:r>
          </w:p>
        </w:tc>
        <w:tc>
          <w:tcPr>
            <w:tcW w:w="1276" w:type="dxa"/>
          </w:tcPr>
          <w:p>
            <w:pPr>
              <w:pStyle w:val="nTable"/>
              <w:spacing w:after="40"/>
              <w:rPr>
                <w:sz w:val="19"/>
                <w:szCs w:val="19"/>
              </w:rPr>
            </w:pPr>
            <w:r>
              <w:rPr>
                <w:sz w:val="19"/>
              </w:rPr>
              <w:t>13 Mar 2012 p. 1055-137</w:t>
            </w:r>
          </w:p>
        </w:tc>
        <w:tc>
          <w:tcPr>
            <w:tcW w:w="2693" w:type="dxa"/>
          </w:tcPr>
          <w:p>
            <w:pPr>
              <w:pStyle w:val="nTable"/>
              <w:spacing w:after="40"/>
              <w:rPr>
                <w:sz w:val="19"/>
                <w:szCs w:val="19"/>
              </w:rPr>
            </w:pPr>
            <w:r>
              <w:rPr>
                <w:sz w:val="19"/>
                <w:szCs w:val="19"/>
              </w:rPr>
              <w:t xml:space="preserve">2 Apr 2012 (see r. 2(b) and </w:t>
            </w:r>
            <w:r>
              <w:rPr>
                <w:i/>
                <w:sz w:val="19"/>
                <w:szCs w:val="19"/>
              </w:rPr>
              <w:t>Gazette</w:t>
            </w:r>
            <w:r>
              <w:rPr>
                <w:sz w:val="19"/>
                <w:szCs w:val="19"/>
              </w:rPr>
              <w:t xml:space="preserve"> 13 Mar 2012 p. 1033)</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Building Regulation 2012</w:t>
      </w:r>
      <w:r>
        <w:rPr>
          <w:snapToGrid w:val="0"/>
        </w:rPr>
        <w:t xml:space="preserve"> r. 3, Pt. 2-9 and Sch. 1-5</w:t>
      </w:r>
      <w:r>
        <w:rPr>
          <w:i/>
          <w:snapToGrid w:val="0"/>
        </w:rPr>
        <w:t xml:space="preserve"> </w:t>
      </w:r>
      <w:r>
        <w:rPr>
          <w:snapToGrid w:val="0"/>
        </w:rPr>
        <w:t>had not come into operation.  They read as follows:</w:t>
      </w:r>
    </w:p>
    <w:p>
      <w:pPr>
        <w:pStyle w:val="BlankOpen"/>
      </w:pPr>
    </w:p>
    <w:p>
      <w:pPr>
        <w:pStyle w:val="nzHeading5"/>
      </w:pPr>
      <w:bookmarkStart w:id="88" w:name="_Toc318120358"/>
      <w:bookmarkStart w:id="89" w:name="_Toc319071611"/>
      <w:r>
        <w:rPr>
          <w:rStyle w:val="CharSectno"/>
        </w:rPr>
        <w:t>3</w:t>
      </w:r>
      <w:r>
        <w:t>.</w:t>
      </w:r>
      <w:r>
        <w:tab/>
        <w:t>Terms used</w:t>
      </w:r>
      <w:bookmarkEnd w:id="88"/>
      <w:bookmarkEnd w:id="89"/>
    </w:p>
    <w:p>
      <w:pPr>
        <w:pStyle w:val="nzSubsection"/>
      </w:pPr>
      <w:r>
        <w:tab/>
      </w:r>
      <w:r>
        <w:tab/>
        <w:t xml:space="preserve">In these regulations — </w:t>
      </w:r>
    </w:p>
    <w:p>
      <w:pPr>
        <w:pStyle w:val="nzDefstart"/>
      </w:pPr>
      <w:r>
        <w:tab/>
      </w:r>
      <w:r>
        <w:rPr>
          <w:rStyle w:val="CharDefText"/>
        </w:rPr>
        <w:t>alternative solution</w:t>
      </w:r>
      <w:r>
        <w:t xml:space="preserve"> has the meaning given in the Building Code Volume 1 Part A1;</w:t>
      </w:r>
    </w:p>
    <w:p>
      <w:pPr>
        <w:pStyle w:val="nzDefstart"/>
      </w:pPr>
      <w:r>
        <w:tab/>
      </w:r>
      <w:r>
        <w:rPr>
          <w:rStyle w:val="CharDefText"/>
        </w:rPr>
        <w:t>AS</w:t>
      </w:r>
      <w:r>
        <w:t xml:space="preserve"> </w:t>
      </w:r>
      <w:r>
        <w:rPr>
          <w:rStyle w:val="CharDefText"/>
          <w:b w:val="0"/>
          <w:i w:val="0"/>
        </w:rPr>
        <w:t>fo</w:t>
      </w:r>
      <w:r>
        <w:t>llowed by a designation refers to the Australian Standard having that designation that is published by Standards Australia;</w:t>
      </w:r>
    </w:p>
    <w:p>
      <w:pPr>
        <w:pStyle w:val="nzDefstart"/>
      </w:pPr>
      <w:r>
        <w:tab/>
      </w:r>
      <w:r>
        <w:rPr>
          <w:rStyle w:val="CharDefText"/>
        </w:rPr>
        <w:t>assessment method</w:t>
      </w:r>
      <w:r>
        <w:t xml:space="preserve"> has the meaning given in the Building Code Volume 1 Part A1;</w:t>
      </w:r>
    </w:p>
    <w:p>
      <w:pPr>
        <w:pStyle w:val="nzDefstart"/>
      </w:pPr>
      <w:r>
        <w:tab/>
      </w:r>
      <w:r>
        <w:rPr>
          <w:rStyle w:val="CharDefText"/>
        </w:rPr>
        <w:t>builder work</w:t>
      </w:r>
      <w:r>
        <w:t xml:space="preserve"> has the meaning given in the </w:t>
      </w:r>
      <w:r>
        <w:rPr>
          <w:i/>
        </w:rPr>
        <w:t>Building Services (Registration) Regulations 2011</w:t>
      </w:r>
      <w:r>
        <w:t xml:space="preserve"> regulation 13(1);</w:t>
      </w:r>
    </w:p>
    <w:p>
      <w:pPr>
        <w:pStyle w:val="nz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nzDefstart"/>
      </w:pPr>
      <w:r>
        <w:tab/>
      </w:r>
      <w:r>
        <w:rPr>
          <w:rStyle w:val="CharDefText"/>
        </w:rPr>
        <w:t>business day</w:t>
      </w:r>
      <w:r>
        <w:t xml:space="preserve"> means a day other than a Saturday, a Sunday or a public holiday;</w:t>
      </w:r>
    </w:p>
    <w:p>
      <w:pPr>
        <w:pStyle w:val="nzDefstart"/>
      </w:pPr>
      <w:r>
        <w:tab/>
      </w:r>
      <w:r>
        <w:rPr>
          <w:rStyle w:val="CharDefText"/>
        </w:rPr>
        <w:t>Class</w:t>
      </w:r>
      <w:r>
        <w:t>, followed by a number or a number and a letter, refers to the classification of a building or incidental structure under regulation 6;</w:t>
      </w:r>
    </w:p>
    <w:p>
      <w:pPr>
        <w:pStyle w:val="nzDefstart"/>
      </w:pPr>
      <w:r>
        <w:tab/>
      </w:r>
      <w:r>
        <w:rPr>
          <w:rStyle w:val="CharDefText"/>
        </w:rPr>
        <w:t>commencement day</w:t>
      </w:r>
      <w:r>
        <w:t xml:space="preserve"> has the meaning given in section 176;</w:t>
      </w:r>
    </w:p>
    <w:p>
      <w:pPr>
        <w:pStyle w:val="nzDefstart"/>
      </w:pPr>
      <w:r>
        <w:tab/>
      </w:r>
      <w:r>
        <w:rPr>
          <w:rStyle w:val="CharDefText"/>
        </w:rPr>
        <w:t>estimated value</w:t>
      </w:r>
      <w:r>
        <w:rPr>
          <w:rStyle w:val="CharDefText"/>
          <w:b w:val="0"/>
          <w:i w:val="0"/>
        </w:rPr>
        <w:t>, in relation to building work,</w:t>
      </w:r>
      <w:r>
        <w:t xml:space="preserve"> means the value of the work estimated in accordance with Schedule 1;</w:t>
      </w:r>
    </w:p>
    <w:p>
      <w:pPr>
        <w:pStyle w:val="nzDefstart"/>
      </w:pPr>
      <w:r>
        <w:tab/>
      </w:r>
      <w:r>
        <w:rPr>
          <w:rStyle w:val="CharDefText"/>
        </w:rPr>
        <w:t>FESA</w:t>
      </w:r>
      <w:r>
        <w:t xml:space="preserve"> means the Fire and Emergency Services Authority of Western Australian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nzDefstart"/>
      </w:pPr>
      <w:r>
        <w:tab/>
      </w:r>
      <w:r>
        <w:rPr>
          <w:rStyle w:val="CharDefText"/>
        </w:rPr>
        <w:t>former provisions</w:t>
      </w:r>
      <w:r>
        <w:t xml:space="preserve"> has the meaning given in section 176;</w:t>
      </w:r>
    </w:p>
    <w:p>
      <w:pPr>
        <w:pStyle w:val="nz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Defstart"/>
      </w:pPr>
      <w:r>
        <w:tab/>
      </w:r>
      <w:r>
        <w:rPr>
          <w:rStyle w:val="CharDefText"/>
        </w:rPr>
        <w:t>local planning scheme</w:t>
      </w:r>
      <w:r>
        <w:t xml:space="preserve"> means a local planning scheme in force under the </w:t>
      </w:r>
      <w:r>
        <w:rPr>
          <w:i/>
        </w:rPr>
        <w:t>Planning and Development Act 2005</w:t>
      </w:r>
      <w:r>
        <w:t>;</w:t>
      </w:r>
    </w:p>
    <w:p>
      <w:pPr>
        <w:pStyle w:val="nzDefstart"/>
      </w:pPr>
      <w:r>
        <w:tab/>
      </w:r>
      <w:r>
        <w:rPr>
          <w:rStyle w:val="CharDefText"/>
        </w:rPr>
        <w:t>performance requirement</w:t>
      </w:r>
      <w:r>
        <w:t xml:space="preserve"> has the meaning given in the Building Code Volume 1 Part A1;</w:t>
      </w:r>
    </w:p>
    <w:p>
      <w:pPr>
        <w:pStyle w:val="nz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nzDefpara"/>
      </w:pPr>
      <w:r>
        <w:tab/>
        <w:t>(a)</w:t>
      </w:r>
      <w:r>
        <w:tab/>
        <w:t>which the public are not entitled to use; and</w:t>
      </w:r>
    </w:p>
    <w:p>
      <w:pPr>
        <w:pStyle w:val="nzDefpara"/>
      </w:pPr>
      <w:r>
        <w:tab/>
        <w:t>(b)</w:t>
      </w:r>
      <w:r>
        <w:tab/>
        <w:t>which has the capacity to contain water that is more than 300 mm deep;</w:t>
      </w:r>
    </w:p>
    <w:p>
      <w:pPr>
        <w:pStyle w:val="nzDefstart"/>
      </w:pPr>
      <w:r>
        <w:tab/>
      </w:r>
      <w:r>
        <w:rPr>
          <w:rStyle w:val="CharDefText"/>
        </w:rPr>
        <w:t>section</w:t>
      </w:r>
      <w:r>
        <w:t xml:space="preserve"> means section of the Act;</w:t>
      </w:r>
    </w:p>
    <w:p>
      <w:pPr>
        <w:pStyle w:val="nzDefstart"/>
      </w:pPr>
      <w:r>
        <w:tab/>
      </w:r>
      <w:r>
        <w:rPr>
          <w:rStyle w:val="CharDefText"/>
        </w:rPr>
        <w:t>townsite</w:t>
      </w:r>
      <w:r>
        <w:t xml:space="preserve"> means a townsite constituted under the </w:t>
      </w:r>
      <w:r>
        <w:rPr>
          <w:i/>
        </w:rPr>
        <w:t xml:space="preserve">Land Administration Act 1997 </w:t>
      </w:r>
      <w:r>
        <w:t>section 26(2).</w:t>
      </w:r>
    </w:p>
    <w:p>
      <w:pPr>
        <w:pStyle w:val="nzHeading2"/>
      </w:pPr>
      <w:bookmarkStart w:id="90" w:name="_Toc309907217"/>
      <w:bookmarkStart w:id="91" w:name="_Toc309907303"/>
      <w:bookmarkStart w:id="92" w:name="_Toc309911920"/>
      <w:bookmarkStart w:id="93" w:name="_Toc309914628"/>
      <w:bookmarkStart w:id="94" w:name="_Toc309985813"/>
      <w:bookmarkStart w:id="95" w:name="_Toc309987225"/>
      <w:bookmarkStart w:id="96" w:name="_Toc309987396"/>
      <w:bookmarkStart w:id="97" w:name="_Toc309994834"/>
      <w:bookmarkStart w:id="98" w:name="_Toc309995683"/>
      <w:bookmarkStart w:id="99" w:name="_Toc309995770"/>
      <w:bookmarkStart w:id="100" w:name="_Toc309995857"/>
      <w:bookmarkStart w:id="101" w:name="_Toc309996952"/>
      <w:bookmarkStart w:id="102" w:name="_Toc309997039"/>
      <w:bookmarkStart w:id="103" w:name="_Toc309998254"/>
      <w:bookmarkStart w:id="104" w:name="_Toc317504811"/>
      <w:bookmarkStart w:id="105" w:name="_Toc317504904"/>
      <w:bookmarkStart w:id="106" w:name="_Toc317516352"/>
      <w:bookmarkStart w:id="107" w:name="_Toc317843141"/>
      <w:bookmarkStart w:id="108" w:name="_Toc317852770"/>
      <w:bookmarkStart w:id="109" w:name="_Toc317853196"/>
      <w:bookmarkStart w:id="110" w:name="_Toc317854409"/>
      <w:bookmarkStart w:id="111" w:name="_Toc317856764"/>
      <w:bookmarkStart w:id="112" w:name="_Toc317856952"/>
      <w:bookmarkStart w:id="113" w:name="_Toc317857520"/>
      <w:bookmarkStart w:id="114" w:name="_Toc317858362"/>
      <w:bookmarkStart w:id="115" w:name="_Toc317858971"/>
      <w:bookmarkStart w:id="116" w:name="_Toc317861716"/>
      <w:bookmarkStart w:id="117" w:name="_Toc317862122"/>
      <w:bookmarkStart w:id="118" w:name="_Toc318116614"/>
      <w:bookmarkStart w:id="119" w:name="_Toc318120359"/>
      <w:bookmarkStart w:id="120" w:name="_Toc319071612"/>
      <w:r>
        <w:rPr>
          <w:rStyle w:val="CharPartNo"/>
        </w:rPr>
        <w:t>Part 2</w:t>
      </w:r>
      <w:r>
        <w:rPr>
          <w:rStyle w:val="CharDivNo"/>
        </w:rPr>
        <w:t> </w:t>
      </w:r>
      <w:r>
        <w:t>—</w:t>
      </w:r>
      <w:r>
        <w:rPr>
          <w:rStyle w:val="CharDivText"/>
        </w:rPr>
        <w:t> </w:t>
      </w:r>
      <w:r>
        <w:rPr>
          <w:rStyle w:val="CharPartText"/>
        </w:rPr>
        <w:t>General matters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nzHeading5"/>
      </w:pPr>
      <w:bookmarkStart w:id="121" w:name="_Toc318120360"/>
      <w:bookmarkStart w:id="122" w:name="_Toc319071613"/>
      <w:r>
        <w:rPr>
          <w:rStyle w:val="CharSectno"/>
        </w:rPr>
        <w:t>4</w:t>
      </w:r>
      <w:r>
        <w:t>.</w:t>
      </w:r>
      <w:r>
        <w:tab/>
        <w:t>Approval of manner or form of things (s. 3)</w:t>
      </w:r>
      <w:bookmarkEnd w:id="121"/>
      <w:bookmarkEnd w:id="122"/>
    </w:p>
    <w:p>
      <w:pPr>
        <w:pStyle w:val="nz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sz w:val="20"/>
              </w:rPr>
            </w:pPr>
            <w:r>
              <w:rPr>
                <w:b/>
                <w:bCs/>
                <w:sz w:val="20"/>
              </w:rPr>
              <w:t>Section</w:t>
            </w:r>
          </w:p>
        </w:tc>
        <w:tc>
          <w:tcPr>
            <w:tcW w:w="4252" w:type="dxa"/>
          </w:tcPr>
          <w:p>
            <w:pPr>
              <w:pStyle w:val="TableNAm"/>
              <w:keepNext/>
              <w:keepLines/>
              <w:jc w:val="center"/>
              <w:rPr>
                <w:b/>
                <w:bCs/>
                <w:sz w:val="20"/>
              </w:rPr>
            </w:pPr>
            <w:r>
              <w:rPr>
                <w:b/>
                <w:bCs/>
                <w:sz w:val="20"/>
              </w:rPr>
              <w:t>Description</w:t>
            </w:r>
          </w:p>
        </w:tc>
      </w:tr>
      <w:tr>
        <w:trPr>
          <w:cantSplit/>
        </w:trPr>
        <w:tc>
          <w:tcPr>
            <w:tcW w:w="1815" w:type="dxa"/>
          </w:tcPr>
          <w:p>
            <w:pPr>
              <w:pStyle w:val="TableNAm"/>
              <w:keepNext/>
              <w:keepLines/>
              <w:rPr>
                <w:sz w:val="20"/>
              </w:rPr>
            </w:pPr>
            <w:r>
              <w:rPr>
                <w:sz w:val="20"/>
              </w:rPr>
              <w:t>s. 16(a)</w:t>
            </w:r>
          </w:p>
        </w:tc>
        <w:tc>
          <w:tcPr>
            <w:tcW w:w="4252" w:type="dxa"/>
          </w:tcPr>
          <w:p>
            <w:pPr>
              <w:pStyle w:val="TableNAm"/>
              <w:keepNext/>
              <w:keepLines/>
              <w:rPr>
                <w:sz w:val="20"/>
              </w:rPr>
            </w:pPr>
            <w:r>
              <w:rPr>
                <w:sz w:val="20"/>
              </w:rPr>
              <w:t>The manner and form of an application for a building permit or a demolition permit</w:t>
            </w:r>
          </w:p>
        </w:tc>
      </w:tr>
      <w:tr>
        <w:trPr>
          <w:cantSplit/>
        </w:trPr>
        <w:tc>
          <w:tcPr>
            <w:tcW w:w="1815" w:type="dxa"/>
          </w:tcPr>
          <w:p>
            <w:pPr>
              <w:pStyle w:val="TableNAm"/>
              <w:rPr>
                <w:sz w:val="20"/>
              </w:rPr>
            </w:pPr>
            <w:r>
              <w:rPr>
                <w:sz w:val="20"/>
              </w:rPr>
              <w:t>s. 19(2)</w:t>
            </w:r>
          </w:p>
        </w:tc>
        <w:tc>
          <w:tcPr>
            <w:tcW w:w="4252" w:type="dxa"/>
          </w:tcPr>
          <w:p>
            <w:pPr>
              <w:pStyle w:val="TableNAm"/>
              <w:rPr>
                <w:sz w:val="20"/>
              </w:rPr>
            </w:pPr>
            <w:r>
              <w:rPr>
                <w:sz w:val="20"/>
              </w:rPr>
              <w:t>The form of a certificate of design compliance</w:t>
            </w:r>
          </w:p>
        </w:tc>
      </w:tr>
      <w:tr>
        <w:trPr>
          <w:cantSplit/>
        </w:trPr>
        <w:tc>
          <w:tcPr>
            <w:tcW w:w="1815" w:type="dxa"/>
          </w:tcPr>
          <w:p>
            <w:pPr>
              <w:pStyle w:val="TableNAm"/>
              <w:rPr>
                <w:sz w:val="20"/>
              </w:rPr>
            </w:pPr>
            <w:r>
              <w:rPr>
                <w:sz w:val="20"/>
              </w:rPr>
              <w:t>s. 25(1)</w:t>
            </w:r>
          </w:p>
        </w:tc>
        <w:tc>
          <w:tcPr>
            <w:tcW w:w="4252" w:type="dxa"/>
          </w:tcPr>
          <w:p>
            <w:pPr>
              <w:pStyle w:val="TableNAm"/>
              <w:rPr>
                <w:sz w:val="20"/>
              </w:rPr>
            </w:pPr>
            <w:r>
              <w:rPr>
                <w:sz w:val="20"/>
              </w:rPr>
              <w:t>The form of a building permit or a demolition permit</w:t>
            </w:r>
          </w:p>
        </w:tc>
      </w:tr>
      <w:tr>
        <w:trPr>
          <w:cantSplit/>
        </w:trPr>
        <w:tc>
          <w:tcPr>
            <w:tcW w:w="1815" w:type="dxa"/>
          </w:tcPr>
          <w:p>
            <w:pPr>
              <w:pStyle w:val="TableNAm"/>
              <w:rPr>
                <w:sz w:val="20"/>
              </w:rPr>
            </w:pPr>
            <w:r>
              <w:rPr>
                <w:sz w:val="20"/>
              </w:rPr>
              <w:t>s. 33(2)(a)</w:t>
            </w:r>
          </w:p>
        </w:tc>
        <w:tc>
          <w:tcPr>
            <w:tcW w:w="4252" w:type="dxa"/>
          </w:tcPr>
          <w:p>
            <w:pPr>
              <w:pStyle w:val="TableNAm"/>
              <w:rPr>
                <w:sz w:val="20"/>
              </w:rPr>
            </w:pPr>
            <w:r>
              <w:rPr>
                <w:sz w:val="20"/>
              </w:rPr>
              <w:t>The form of a notice of completion</w:t>
            </w:r>
          </w:p>
        </w:tc>
      </w:tr>
      <w:tr>
        <w:trPr>
          <w:cantSplit/>
        </w:trPr>
        <w:tc>
          <w:tcPr>
            <w:tcW w:w="1815" w:type="dxa"/>
          </w:tcPr>
          <w:p>
            <w:pPr>
              <w:pStyle w:val="TableNAm"/>
              <w:rPr>
                <w:sz w:val="20"/>
              </w:rPr>
            </w:pPr>
            <w:r>
              <w:rPr>
                <w:sz w:val="20"/>
              </w:rPr>
              <w:t>s. 34(2)(a)</w:t>
            </w:r>
          </w:p>
        </w:tc>
        <w:tc>
          <w:tcPr>
            <w:tcW w:w="4252" w:type="dxa"/>
          </w:tcPr>
          <w:p>
            <w:pPr>
              <w:pStyle w:val="TableNAm"/>
              <w:rPr>
                <w:sz w:val="20"/>
              </w:rPr>
            </w:pPr>
            <w:r>
              <w:rPr>
                <w:sz w:val="20"/>
              </w:rPr>
              <w:t>The form of a notice of cessation</w:t>
            </w:r>
          </w:p>
        </w:tc>
      </w:tr>
      <w:tr>
        <w:trPr>
          <w:cantSplit/>
        </w:trPr>
        <w:tc>
          <w:tcPr>
            <w:tcW w:w="1815" w:type="dxa"/>
          </w:tcPr>
          <w:p>
            <w:pPr>
              <w:pStyle w:val="TableNAm"/>
              <w:rPr>
                <w:sz w:val="20"/>
              </w:rPr>
            </w:pPr>
            <w:r>
              <w:rPr>
                <w:sz w:val="20"/>
              </w:rPr>
              <w:t>s. 39(8)</w:t>
            </w:r>
          </w:p>
        </w:tc>
        <w:tc>
          <w:tcPr>
            <w:tcW w:w="4252" w:type="dxa"/>
          </w:tcPr>
          <w:p>
            <w:pPr>
              <w:pStyle w:val="TableNAm"/>
              <w:rPr>
                <w:sz w:val="20"/>
              </w:rPr>
            </w:pPr>
            <w:r>
              <w:rPr>
                <w:sz w:val="20"/>
              </w:rPr>
              <w:t>The manner and form of an application for a declaration</w:t>
            </w:r>
          </w:p>
        </w:tc>
      </w:tr>
      <w:tr>
        <w:trPr>
          <w:cantSplit/>
        </w:trPr>
        <w:tc>
          <w:tcPr>
            <w:tcW w:w="1815" w:type="dxa"/>
          </w:tcPr>
          <w:p>
            <w:pPr>
              <w:pStyle w:val="TableNAm"/>
              <w:rPr>
                <w:sz w:val="20"/>
              </w:rPr>
            </w:pPr>
            <w:r>
              <w:rPr>
                <w:sz w:val="20"/>
              </w:rPr>
              <w:t>s. 54(1)(a)</w:t>
            </w:r>
          </w:p>
        </w:tc>
        <w:tc>
          <w:tcPr>
            <w:tcW w:w="4252" w:type="dxa"/>
          </w:tcPr>
          <w:p>
            <w:pPr>
              <w:pStyle w:val="TableNAm"/>
              <w:rPr>
                <w:sz w:val="20"/>
              </w:rPr>
            </w:pPr>
            <w:r>
              <w:rPr>
                <w:sz w:val="20"/>
              </w:rPr>
              <w:t>The manner and form of an application for an occupancy permit or a building approval certificate</w:t>
            </w:r>
          </w:p>
        </w:tc>
      </w:tr>
      <w:tr>
        <w:trPr>
          <w:cantSplit/>
        </w:trPr>
        <w:tc>
          <w:tcPr>
            <w:tcW w:w="1815" w:type="dxa"/>
          </w:tcPr>
          <w:p>
            <w:pPr>
              <w:pStyle w:val="TableNAm"/>
              <w:rPr>
                <w:sz w:val="20"/>
              </w:rPr>
            </w:pPr>
            <w:r>
              <w:rPr>
                <w:sz w:val="20"/>
              </w:rPr>
              <w:t>s. 56(1)</w:t>
            </w:r>
          </w:p>
        </w:tc>
        <w:tc>
          <w:tcPr>
            <w:tcW w:w="4252" w:type="dxa"/>
          </w:tcPr>
          <w:p>
            <w:pPr>
              <w:pStyle w:val="TableNAm"/>
              <w:rPr>
                <w:sz w:val="20"/>
              </w:rPr>
            </w:pPr>
            <w:r>
              <w:rPr>
                <w:sz w:val="20"/>
              </w:rPr>
              <w:t>The form of a certificate of construction compliance</w:t>
            </w:r>
          </w:p>
        </w:tc>
      </w:tr>
      <w:tr>
        <w:trPr>
          <w:cantSplit/>
        </w:trPr>
        <w:tc>
          <w:tcPr>
            <w:tcW w:w="1815" w:type="dxa"/>
          </w:tcPr>
          <w:p>
            <w:pPr>
              <w:pStyle w:val="TableNAm"/>
              <w:rPr>
                <w:sz w:val="20"/>
              </w:rPr>
            </w:pPr>
            <w:r>
              <w:rPr>
                <w:sz w:val="20"/>
              </w:rPr>
              <w:t>s. 57(1)</w:t>
            </w:r>
          </w:p>
        </w:tc>
        <w:tc>
          <w:tcPr>
            <w:tcW w:w="4252" w:type="dxa"/>
          </w:tcPr>
          <w:p>
            <w:pPr>
              <w:pStyle w:val="TableNAm"/>
              <w:rPr>
                <w:sz w:val="20"/>
              </w:rPr>
            </w:pPr>
            <w:r>
              <w:rPr>
                <w:sz w:val="20"/>
              </w:rPr>
              <w:t>The form of a certificate of building compliance</w:t>
            </w:r>
          </w:p>
        </w:tc>
      </w:tr>
      <w:tr>
        <w:trPr>
          <w:cantSplit/>
        </w:trPr>
        <w:tc>
          <w:tcPr>
            <w:tcW w:w="1815" w:type="dxa"/>
          </w:tcPr>
          <w:p>
            <w:pPr>
              <w:pStyle w:val="TableNAm"/>
              <w:rPr>
                <w:sz w:val="20"/>
              </w:rPr>
            </w:pPr>
            <w:r>
              <w:rPr>
                <w:sz w:val="20"/>
              </w:rPr>
              <w:t>s. 61(1)</w:t>
            </w:r>
          </w:p>
        </w:tc>
        <w:tc>
          <w:tcPr>
            <w:tcW w:w="4252" w:type="dxa"/>
          </w:tcPr>
          <w:p>
            <w:pPr>
              <w:pStyle w:val="TableNAm"/>
              <w:rPr>
                <w:sz w:val="20"/>
              </w:rPr>
            </w:pPr>
            <w:r>
              <w:rPr>
                <w:sz w:val="20"/>
              </w:rPr>
              <w:t>The form of an occupancy permit or modification or a building approval certificate</w:t>
            </w:r>
          </w:p>
        </w:tc>
      </w:tr>
      <w:tr>
        <w:trPr>
          <w:cantSplit/>
        </w:trPr>
        <w:tc>
          <w:tcPr>
            <w:tcW w:w="1815" w:type="dxa"/>
          </w:tcPr>
          <w:p>
            <w:pPr>
              <w:pStyle w:val="TableNAm"/>
              <w:rPr>
                <w:sz w:val="20"/>
              </w:rPr>
            </w:pPr>
            <w:r>
              <w:rPr>
                <w:sz w:val="20"/>
              </w:rPr>
              <w:t>s. 65(2)(a)</w:t>
            </w:r>
          </w:p>
        </w:tc>
        <w:tc>
          <w:tcPr>
            <w:tcW w:w="4252" w:type="dxa"/>
          </w:tcPr>
          <w:p>
            <w:pPr>
              <w:pStyle w:val="TableNAm"/>
              <w:rPr>
                <w:sz w:val="20"/>
              </w:rPr>
            </w:pPr>
            <w:r>
              <w:rPr>
                <w:sz w:val="20"/>
              </w:rPr>
              <w:t>The manner and form of an application to extend the period of duration of certain occupancy permits or building approval certificates</w:t>
            </w:r>
          </w:p>
        </w:tc>
      </w:tr>
      <w:tr>
        <w:trPr>
          <w:cantSplit/>
        </w:trPr>
        <w:tc>
          <w:tcPr>
            <w:tcW w:w="1815" w:type="dxa"/>
          </w:tcPr>
          <w:p>
            <w:pPr>
              <w:pStyle w:val="TableNAm"/>
              <w:rPr>
                <w:sz w:val="20"/>
              </w:rPr>
            </w:pPr>
            <w:r>
              <w:rPr>
                <w:sz w:val="20"/>
              </w:rPr>
              <w:t>s. 85(1)(a)</w:t>
            </w:r>
          </w:p>
        </w:tc>
        <w:tc>
          <w:tcPr>
            <w:tcW w:w="4252" w:type="dxa"/>
          </w:tcPr>
          <w:p>
            <w:pPr>
              <w:pStyle w:val="TableNAm"/>
              <w:rPr>
                <w:sz w:val="20"/>
              </w:rPr>
            </w:pPr>
            <w:r>
              <w:rPr>
                <w:sz w:val="20"/>
              </w:rPr>
              <w:t>The form of a notice about effect on other land</w:t>
            </w:r>
          </w:p>
        </w:tc>
      </w:tr>
      <w:tr>
        <w:trPr>
          <w:cantSplit/>
        </w:trPr>
        <w:tc>
          <w:tcPr>
            <w:tcW w:w="1815" w:type="dxa"/>
          </w:tcPr>
          <w:p>
            <w:pPr>
              <w:pStyle w:val="TableNAm"/>
              <w:rPr>
                <w:sz w:val="20"/>
              </w:rPr>
            </w:pPr>
            <w:r>
              <w:rPr>
                <w:sz w:val="20"/>
              </w:rPr>
              <w:t>s. 85(1)(i)</w:t>
            </w:r>
          </w:p>
        </w:tc>
        <w:tc>
          <w:tcPr>
            <w:tcW w:w="4252" w:type="dxa"/>
          </w:tcPr>
          <w:p>
            <w:pPr>
              <w:pStyle w:val="TableNAm"/>
              <w:rPr>
                <w:sz w:val="20"/>
              </w:rPr>
            </w:pPr>
            <w:r>
              <w:rPr>
                <w:sz w:val="20"/>
              </w:rPr>
              <w:t>The form of a response notice to accompany a notice about effect on other land</w:t>
            </w:r>
          </w:p>
        </w:tc>
      </w:tr>
      <w:tr>
        <w:trPr>
          <w:cantSplit/>
        </w:trPr>
        <w:tc>
          <w:tcPr>
            <w:tcW w:w="1815" w:type="dxa"/>
          </w:tcPr>
          <w:p>
            <w:pPr>
              <w:pStyle w:val="TableNAm"/>
              <w:rPr>
                <w:sz w:val="20"/>
              </w:rPr>
            </w:pPr>
            <w:r>
              <w:rPr>
                <w:sz w:val="20"/>
              </w:rPr>
              <w:t>s. 110(2)</w:t>
            </w:r>
          </w:p>
        </w:tc>
        <w:tc>
          <w:tcPr>
            <w:tcW w:w="4252" w:type="dxa"/>
          </w:tcPr>
          <w:p>
            <w:pPr>
              <w:pStyle w:val="TableNAm"/>
              <w:rPr>
                <w:sz w:val="20"/>
              </w:rPr>
            </w:pPr>
            <w:r>
              <w:rPr>
                <w:sz w:val="20"/>
              </w:rPr>
              <w:t>The form of a building order</w:t>
            </w:r>
          </w:p>
        </w:tc>
      </w:tr>
      <w:tr>
        <w:trPr>
          <w:cantSplit/>
        </w:trPr>
        <w:tc>
          <w:tcPr>
            <w:tcW w:w="1815" w:type="dxa"/>
          </w:tcPr>
          <w:p>
            <w:pPr>
              <w:pStyle w:val="TableNAm"/>
              <w:rPr>
                <w:sz w:val="20"/>
              </w:rPr>
            </w:pPr>
            <w:r>
              <w:rPr>
                <w:sz w:val="20"/>
              </w:rPr>
              <w:t>s. 128(2)</w:t>
            </w:r>
          </w:p>
        </w:tc>
        <w:tc>
          <w:tcPr>
            <w:tcW w:w="4252" w:type="dxa"/>
          </w:tcPr>
          <w:p>
            <w:pPr>
              <w:pStyle w:val="TableNAm"/>
              <w:rPr>
                <w:sz w:val="20"/>
              </w:rPr>
            </w:pPr>
            <w:r>
              <w:rPr>
                <w:sz w:val="20"/>
              </w:rPr>
              <w:t>The manner and form in which a register is to be kept</w:t>
            </w:r>
          </w:p>
        </w:tc>
      </w:tr>
    </w:tbl>
    <w:p>
      <w:pPr>
        <w:pStyle w:val="nzHeading5"/>
      </w:pPr>
      <w:bookmarkStart w:id="123" w:name="_Toc318120361"/>
      <w:bookmarkStart w:id="124" w:name="_Toc319071614"/>
      <w:r>
        <w:rPr>
          <w:rStyle w:val="CharSectno"/>
        </w:rPr>
        <w:t>5</w:t>
      </w:r>
      <w:r>
        <w:t>.</w:t>
      </w:r>
      <w:r>
        <w:tab/>
        <w:t>Building surveyors (s. 3)</w:t>
      </w:r>
      <w:bookmarkEnd w:id="123"/>
      <w:bookmarkEnd w:id="124"/>
    </w:p>
    <w:p>
      <w:pPr>
        <w:pStyle w:val="nz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sz w:val="20"/>
              </w:rPr>
            </w:pPr>
            <w:r>
              <w:rPr>
                <w:b/>
                <w:bCs/>
                <w:sz w:val="20"/>
              </w:rPr>
              <w:t>Item</w:t>
            </w:r>
          </w:p>
        </w:tc>
        <w:tc>
          <w:tcPr>
            <w:tcW w:w="2409" w:type="dxa"/>
          </w:tcPr>
          <w:p>
            <w:pPr>
              <w:pStyle w:val="TableNAm"/>
              <w:jc w:val="center"/>
              <w:rPr>
                <w:b/>
                <w:bCs/>
                <w:sz w:val="20"/>
              </w:rPr>
            </w:pPr>
            <w:r>
              <w:rPr>
                <w:b/>
                <w:bCs/>
                <w:sz w:val="20"/>
              </w:rPr>
              <w:t>Class of building service practitioner</w:t>
            </w:r>
          </w:p>
        </w:tc>
        <w:tc>
          <w:tcPr>
            <w:tcW w:w="2977" w:type="dxa"/>
          </w:tcPr>
          <w:p>
            <w:pPr>
              <w:pStyle w:val="TableNAm"/>
              <w:jc w:val="center"/>
              <w:rPr>
                <w:b/>
                <w:bCs/>
                <w:sz w:val="20"/>
              </w:rPr>
            </w:pPr>
            <w:r>
              <w:rPr>
                <w:b/>
                <w:bCs/>
                <w:sz w:val="20"/>
              </w:rPr>
              <w:t>Type of building</w:t>
            </w:r>
          </w:p>
        </w:tc>
      </w:tr>
      <w:tr>
        <w:trPr>
          <w:cantSplit/>
        </w:trPr>
        <w:tc>
          <w:tcPr>
            <w:tcW w:w="681" w:type="dxa"/>
          </w:tcPr>
          <w:p>
            <w:pPr>
              <w:pStyle w:val="TableNAm"/>
              <w:rPr>
                <w:sz w:val="20"/>
              </w:rPr>
            </w:pPr>
            <w:r>
              <w:rPr>
                <w:sz w:val="20"/>
              </w:rPr>
              <w:t>1.</w:t>
            </w:r>
          </w:p>
        </w:tc>
        <w:tc>
          <w:tcPr>
            <w:tcW w:w="2409" w:type="dxa"/>
          </w:tcPr>
          <w:p>
            <w:pPr>
              <w:pStyle w:val="TableNAm"/>
              <w:rPr>
                <w:sz w:val="20"/>
              </w:rPr>
            </w:pPr>
            <w:r>
              <w:rPr>
                <w:sz w:val="20"/>
              </w:rPr>
              <w:t>Building surveying practitioner level 1</w:t>
            </w:r>
          </w:p>
        </w:tc>
        <w:tc>
          <w:tcPr>
            <w:tcW w:w="2977" w:type="dxa"/>
          </w:tcPr>
          <w:p>
            <w:pPr>
              <w:pStyle w:val="TableNAm"/>
              <w:rPr>
                <w:sz w:val="20"/>
              </w:rPr>
            </w:pPr>
            <w:r>
              <w:rPr>
                <w:sz w:val="20"/>
              </w:rPr>
              <w:t>Any type of building or incidental structure</w:t>
            </w:r>
          </w:p>
        </w:tc>
      </w:tr>
      <w:tr>
        <w:trPr>
          <w:cantSplit/>
        </w:trPr>
        <w:tc>
          <w:tcPr>
            <w:tcW w:w="681" w:type="dxa"/>
            <w:tcBorders>
              <w:bottom w:val="nil"/>
            </w:tcBorders>
          </w:tcPr>
          <w:p>
            <w:pPr>
              <w:pStyle w:val="TableNAm"/>
              <w:rPr>
                <w:sz w:val="20"/>
              </w:rPr>
            </w:pPr>
            <w:r>
              <w:rPr>
                <w:sz w:val="20"/>
              </w:rPr>
              <w:t>2.</w:t>
            </w:r>
          </w:p>
        </w:tc>
        <w:tc>
          <w:tcPr>
            <w:tcW w:w="2409" w:type="dxa"/>
            <w:tcBorders>
              <w:bottom w:val="nil"/>
            </w:tcBorders>
          </w:tcPr>
          <w:p>
            <w:pPr>
              <w:pStyle w:val="TableNAm"/>
              <w:rPr>
                <w:sz w:val="20"/>
              </w:rPr>
            </w:pPr>
            <w:r>
              <w:rPr>
                <w:sz w:val="20"/>
              </w:rPr>
              <w:t>Building surveying practitioner level 2</w:t>
            </w:r>
          </w:p>
        </w:tc>
        <w:tc>
          <w:tcPr>
            <w:tcW w:w="2977" w:type="dxa"/>
            <w:tcBorders>
              <w:bottom w:val="nil"/>
            </w:tcBorders>
          </w:tcPr>
          <w:p>
            <w:pPr>
              <w:pStyle w:val="TableNAm"/>
              <w:rPr>
                <w:sz w:val="20"/>
              </w:rPr>
            </w:pPr>
            <w:r>
              <w:rPr>
                <w:sz w:val="20"/>
              </w:rPr>
              <w:t xml:space="preserve">A building or incidental structure — </w:t>
            </w:r>
          </w:p>
          <w:p>
            <w:pPr>
              <w:pStyle w:val="TableNAm"/>
              <w:tabs>
                <w:tab w:val="clear" w:pos="567"/>
                <w:tab w:val="left" w:pos="375"/>
              </w:tabs>
              <w:ind w:left="374" w:hanging="374"/>
              <w:rPr>
                <w:sz w:val="20"/>
              </w:rPr>
            </w:pPr>
            <w:r>
              <w:rPr>
                <w:sz w:val="20"/>
              </w:rPr>
              <w:t>(a)</w:t>
            </w:r>
            <w:r>
              <w:rPr>
                <w:sz w:val="20"/>
              </w:rPr>
              <w:tab/>
              <w:t>with a floor area not exceeding 2 000 m</w:t>
            </w:r>
            <w:r>
              <w:rPr>
                <w:sz w:val="20"/>
                <w:vertAlign w:val="superscript"/>
              </w:rPr>
              <w:t>2</w:t>
            </w:r>
            <w:r>
              <w:rPr>
                <w:sz w:val="20"/>
              </w:rPr>
              <w:t>; and</w:t>
            </w:r>
          </w:p>
        </w:tc>
      </w:tr>
      <w:tr>
        <w:trPr>
          <w:cantSplit/>
        </w:trPr>
        <w:tc>
          <w:tcPr>
            <w:tcW w:w="681" w:type="dxa"/>
            <w:tcBorders>
              <w:top w:val="nil"/>
            </w:tcBorders>
          </w:tcPr>
          <w:p>
            <w:pPr>
              <w:pStyle w:val="TableNAm"/>
              <w:spacing w:before="0"/>
              <w:rPr>
                <w:sz w:val="20"/>
              </w:rPr>
            </w:pPr>
          </w:p>
        </w:tc>
        <w:tc>
          <w:tcPr>
            <w:tcW w:w="2409" w:type="dxa"/>
            <w:tcBorders>
              <w:top w:val="nil"/>
            </w:tcBorders>
          </w:tcPr>
          <w:p>
            <w:pPr>
              <w:pStyle w:val="TableNAm"/>
              <w:spacing w:before="0"/>
              <w:rPr>
                <w:sz w:val="20"/>
              </w:rPr>
            </w:pPr>
          </w:p>
        </w:tc>
        <w:tc>
          <w:tcPr>
            <w:tcW w:w="2977" w:type="dxa"/>
            <w:tcBorders>
              <w:top w:val="nil"/>
            </w:tcBorders>
          </w:tcPr>
          <w:p>
            <w:pPr>
              <w:pStyle w:val="TableNAm"/>
              <w:tabs>
                <w:tab w:val="clear" w:pos="567"/>
                <w:tab w:val="left" w:pos="375"/>
              </w:tabs>
              <w:spacing w:before="0"/>
              <w:ind w:left="374" w:hanging="374"/>
              <w:rPr>
                <w:sz w:val="20"/>
              </w:rPr>
            </w:pPr>
            <w:r>
              <w:rPr>
                <w:sz w:val="20"/>
              </w:rPr>
              <w:t>(b)</w:t>
            </w:r>
            <w:r>
              <w:rPr>
                <w:sz w:val="20"/>
              </w:rPr>
              <w:tab/>
              <w:t>not higher than 3 storeys</w:t>
            </w:r>
          </w:p>
        </w:tc>
      </w:tr>
      <w:tr>
        <w:trPr>
          <w:cantSplit/>
        </w:trPr>
        <w:tc>
          <w:tcPr>
            <w:tcW w:w="681" w:type="dxa"/>
            <w:tcBorders>
              <w:bottom w:val="nil"/>
            </w:tcBorders>
          </w:tcPr>
          <w:p>
            <w:pPr>
              <w:pStyle w:val="TableNAm"/>
              <w:rPr>
                <w:sz w:val="20"/>
              </w:rPr>
            </w:pPr>
            <w:r>
              <w:rPr>
                <w:sz w:val="20"/>
              </w:rPr>
              <w:t>3.</w:t>
            </w:r>
          </w:p>
        </w:tc>
        <w:tc>
          <w:tcPr>
            <w:tcW w:w="2409" w:type="dxa"/>
            <w:tcBorders>
              <w:bottom w:val="nil"/>
            </w:tcBorders>
          </w:tcPr>
          <w:p>
            <w:pPr>
              <w:pStyle w:val="TableNAm"/>
              <w:rPr>
                <w:sz w:val="20"/>
              </w:rPr>
            </w:pPr>
            <w:r>
              <w:rPr>
                <w:sz w:val="20"/>
              </w:rPr>
              <w:t>Building surveying practitioner technician</w:t>
            </w:r>
          </w:p>
        </w:tc>
        <w:tc>
          <w:tcPr>
            <w:tcW w:w="2977" w:type="dxa"/>
            <w:tcBorders>
              <w:bottom w:val="nil"/>
            </w:tcBorders>
          </w:tcPr>
          <w:p>
            <w:pPr>
              <w:pStyle w:val="TableNAm"/>
              <w:tabs>
                <w:tab w:val="clear" w:pos="567"/>
                <w:tab w:val="left" w:pos="34"/>
              </w:tabs>
              <w:rPr>
                <w:sz w:val="20"/>
              </w:rPr>
            </w:pPr>
            <w:r>
              <w:rPr>
                <w:sz w:val="20"/>
              </w:rPr>
              <w:t xml:space="preserve">A building or incidental structure — </w:t>
            </w:r>
          </w:p>
          <w:p>
            <w:pPr>
              <w:pStyle w:val="TableNAm"/>
              <w:tabs>
                <w:tab w:val="clear" w:pos="567"/>
                <w:tab w:val="left" w:pos="375"/>
              </w:tabs>
              <w:ind w:left="375" w:hanging="375"/>
              <w:rPr>
                <w:sz w:val="20"/>
              </w:rPr>
            </w:pPr>
            <w:r>
              <w:rPr>
                <w:sz w:val="20"/>
              </w:rPr>
              <w:t>(a)</w:t>
            </w:r>
            <w:r>
              <w:rPr>
                <w:sz w:val="20"/>
              </w:rPr>
              <w:tab/>
              <w:t>with a floor area not exceeding 500 m</w:t>
            </w:r>
            <w:r>
              <w:rPr>
                <w:sz w:val="20"/>
                <w:vertAlign w:val="superscript"/>
              </w:rPr>
              <w:t>2</w:t>
            </w:r>
            <w:r>
              <w:rPr>
                <w:sz w:val="20"/>
              </w:rPr>
              <w:t>; and</w:t>
            </w:r>
          </w:p>
        </w:tc>
      </w:tr>
      <w:tr>
        <w:trPr>
          <w:cantSplit/>
        </w:trPr>
        <w:tc>
          <w:tcPr>
            <w:tcW w:w="681" w:type="dxa"/>
            <w:tcBorders>
              <w:top w:val="nil"/>
            </w:tcBorders>
          </w:tcPr>
          <w:p>
            <w:pPr>
              <w:pStyle w:val="TableNAm"/>
              <w:spacing w:before="0"/>
              <w:rPr>
                <w:sz w:val="20"/>
              </w:rPr>
            </w:pPr>
          </w:p>
        </w:tc>
        <w:tc>
          <w:tcPr>
            <w:tcW w:w="2409" w:type="dxa"/>
            <w:tcBorders>
              <w:top w:val="nil"/>
            </w:tcBorders>
          </w:tcPr>
          <w:p>
            <w:pPr>
              <w:pStyle w:val="TableNAm"/>
              <w:spacing w:before="0"/>
              <w:rPr>
                <w:sz w:val="20"/>
              </w:rPr>
            </w:pPr>
          </w:p>
        </w:tc>
        <w:tc>
          <w:tcPr>
            <w:tcW w:w="2977" w:type="dxa"/>
            <w:tcBorders>
              <w:top w:val="nil"/>
            </w:tcBorders>
          </w:tcPr>
          <w:p>
            <w:pPr>
              <w:pStyle w:val="TableNAm"/>
              <w:tabs>
                <w:tab w:val="clear" w:pos="567"/>
                <w:tab w:val="left" w:pos="375"/>
              </w:tabs>
              <w:spacing w:before="0"/>
              <w:ind w:left="374" w:hanging="374"/>
              <w:rPr>
                <w:sz w:val="20"/>
              </w:rPr>
            </w:pPr>
            <w:r>
              <w:rPr>
                <w:sz w:val="20"/>
              </w:rPr>
              <w:t>(b)</w:t>
            </w:r>
            <w:r>
              <w:rPr>
                <w:sz w:val="20"/>
              </w:rPr>
              <w:tab/>
              <w:t>not higher than 2 storeys</w:t>
            </w:r>
          </w:p>
        </w:tc>
      </w:tr>
    </w:tbl>
    <w:p>
      <w:pPr>
        <w:pStyle w:val="nzHeading5"/>
      </w:pPr>
      <w:bookmarkStart w:id="125" w:name="_Toc318120362"/>
      <w:bookmarkStart w:id="126" w:name="_Toc319071615"/>
      <w:r>
        <w:rPr>
          <w:rStyle w:val="CharSectno"/>
        </w:rPr>
        <w:t>6</w:t>
      </w:r>
      <w:r>
        <w:t>.</w:t>
      </w:r>
      <w:r>
        <w:tab/>
        <w:t>Classification of buildings and incidental structures (s. 3)</w:t>
      </w:r>
      <w:bookmarkEnd w:id="125"/>
      <w:bookmarkEnd w:id="126"/>
    </w:p>
    <w:p>
      <w:pPr>
        <w:pStyle w:val="nz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nzHeading5"/>
      </w:pPr>
      <w:bookmarkStart w:id="127" w:name="_Toc318120363"/>
      <w:bookmarkStart w:id="128" w:name="_Toc319071616"/>
      <w:r>
        <w:rPr>
          <w:rStyle w:val="CharSectno"/>
        </w:rPr>
        <w:t>7</w:t>
      </w:r>
      <w:r>
        <w:t>.</w:t>
      </w:r>
      <w:r>
        <w:tab/>
        <w:t>Building standards in relation to construction (s. 3)</w:t>
      </w:r>
      <w:bookmarkEnd w:id="127"/>
      <w:bookmarkEnd w:id="128"/>
    </w:p>
    <w:p>
      <w:pPr>
        <w:pStyle w:val="nzSubsection"/>
      </w:pPr>
      <w:r>
        <w:tab/>
        <w:t>(1)</w:t>
      </w:r>
      <w:r>
        <w:tab/>
        <w:t xml:space="preserve">For the purposes of the definition of </w:t>
      </w:r>
      <w:r>
        <w:rPr>
          <w:b/>
          <w:i/>
        </w:rPr>
        <w:t>building standard</w:t>
      </w:r>
      <w:r>
        <w:t xml:space="preserve"> in section 3, the requirements in relation to the technical aspects of the construction of a building or incidental structure of a particular classification are the requirements set out in the Building Code applicable to that classification of building or incidental structure.</w:t>
      </w:r>
    </w:p>
    <w:p>
      <w:pPr>
        <w:pStyle w:val="nzSubsection"/>
      </w:pPr>
      <w:r>
        <w:tab/>
        <w:t>(2)</w:t>
      </w:r>
      <w:r>
        <w:tab/>
        <w:t xml:space="preserve">Despite subregulation (1), for the purposes of the definition of </w:t>
      </w:r>
      <w:r>
        <w:rPr>
          <w:b/>
          <w:i/>
        </w:rPr>
        <w:t>building standard</w:t>
      </w:r>
      <w:r>
        <w:t xml:space="preserve"> in section 3, until 1 May 2012 — </w:t>
      </w:r>
    </w:p>
    <w:p>
      <w:pPr>
        <w:pStyle w:val="nzIndenta"/>
      </w:pPr>
      <w:r>
        <w:tab/>
        <w:t>(a)</w:t>
      </w:r>
      <w:r>
        <w:tab/>
        <w:t>the requirements set out in Volume 1 Part JO and Volume 2 Parts 2.6 and 3.12 of the Building Code are not applicable; and</w:t>
      </w:r>
    </w:p>
    <w:p>
      <w:pPr>
        <w:pStyle w:val="nzIndenta"/>
      </w:pPr>
      <w:r>
        <w:tab/>
        <w:t>(b)</w:t>
      </w:r>
      <w:r>
        <w:tab/>
        <w:t>the requirements set out in Volume 1 WA Part JO of Appendices (Variation and Additions) of the Building Code published on 1 May 2010 are applicable to Class 2 to Class 9 buildings and incidental structures; and</w:t>
      </w:r>
    </w:p>
    <w:p>
      <w:pPr>
        <w:pStyle w:val="nzIndenta"/>
      </w:pPr>
      <w:r>
        <w:tab/>
        <w:t>(c)</w:t>
      </w:r>
      <w:r>
        <w:tab/>
        <w:t>the requirements set out in Volume 2 Parts 2.6 and 3.12 of the Building Code published on 1 May 2009 are applicable to Class 1 or Class 10 buildings and incidental structures.</w:t>
      </w:r>
    </w:p>
    <w:p>
      <w:pPr>
        <w:pStyle w:val="nzSubsection"/>
      </w:pPr>
      <w:r>
        <w:tab/>
        <w:t>(3)</w:t>
      </w:r>
      <w:r>
        <w:tab/>
        <w:t xml:space="preserve">Despite subregulation (1), for the purposes of the definition of </w:t>
      </w:r>
      <w:r>
        <w:rPr>
          <w:b/>
          <w:i/>
        </w:rPr>
        <w:t>building standard</w:t>
      </w:r>
      <w:r>
        <w:t xml:space="preserve"> in section 3, in relation to a building or incidental structure that is being renovated, altered, extended, improved or repaired, until 1 May 2013 — </w:t>
      </w:r>
    </w:p>
    <w:p>
      <w:pPr>
        <w:pStyle w:val="nzIndenta"/>
      </w:pPr>
      <w:r>
        <w:tab/>
        <w:t>(a)</w:t>
      </w:r>
      <w:r>
        <w:tab/>
        <w:t>the requirements set out in Volume 1 Part JO and Volume 2 Parts 2.6 and 3.12 of the Building Code are not applicable; and</w:t>
      </w:r>
    </w:p>
    <w:p>
      <w:pPr>
        <w:pStyle w:val="nzIndenta"/>
      </w:pPr>
      <w:r>
        <w:tab/>
        <w:t>(b)</w:t>
      </w:r>
      <w:r>
        <w:tab/>
        <w:t>the requirements set out in Volume 1 WA Part JO of Appendices (Variation and Additions) of the Building Code published on 1 May 2010 are applicable to Class 2 to Class 9 buildings and incidental structures; and</w:t>
      </w:r>
    </w:p>
    <w:p>
      <w:pPr>
        <w:pStyle w:val="nzIndenta"/>
      </w:pPr>
      <w:r>
        <w:tab/>
        <w:t>(c)</w:t>
      </w:r>
      <w:r>
        <w:tab/>
        <w:t>the requirements set out in Volume 2 Parts 2.6 and 3.12 of the Building Code published on 1 May 2009 are applicable to Class 1 or Class 10 buildings and incidental structures.</w:t>
      </w:r>
    </w:p>
    <w:p>
      <w:pPr>
        <w:pStyle w:val="nzSubsection"/>
      </w:pPr>
      <w:r>
        <w:tab/>
        <w:t>(4)</w:t>
      </w:r>
      <w:r>
        <w:tab/>
        <w:t xml:space="preserve">Despite subregulation (1), for the purposes of the definition of </w:t>
      </w:r>
      <w:r>
        <w:rPr>
          <w:b/>
          <w:i/>
        </w:rPr>
        <w:t>building standard</w:t>
      </w:r>
      <w:r>
        <w:t xml:space="preserve"> in section 3, the requirements in relation to the technical aspects of the construction of a private swimming pool are — </w:t>
      </w:r>
    </w:p>
    <w:p>
      <w:pPr>
        <w:pStyle w:val="nzIndenta"/>
      </w:pPr>
      <w:r>
        <w:tab/>
        <w:t>(a)</w:t>
      </w:r>
      <w:r>
        <w:tab/>
        <w:t>each requirement, other than performance requirements GP1.2(a) and P2.5.3, set out in the Building Code applicable to private swimming pools; and</w:t>
      </w:r>
    </w:p>
    <w:p>
      <w:pPr>
        <w:pStyle w:val="nzIndenta"/>
      </w:pPr>
      <w:r>
        <w:tab/>
        <w:t>(b)</w:t>
      </w:r>
      <w:r>
        <w:tab/>
        <w:t>each requirement for the enclosure of a private swimming pool set out in regulation 50.</w:t>
      </w:r>
    </w:p>
    <w:p>
      <w:pPr>
        <w:pStyle w:val="nzSubsection"/>
      </w:pPr>
      <w:r>
        <w:tab/>
        <w:t>(5)</w:t>
      </w:r>
      <w:r>
        <w:tab/>
        <w:t xml:space="preserve">Despite subregulation (1), for the purposes of the definition of </w:t>
      </w:r>
      <w:r>
        <w:rPr>
          <w:b/>
          <w:i/>
        </w:rPr>
        <w:t>building standard</w:t>
      </w:r>
      <w:r>
        <w:t xml:space="preserve"> in section 3, the requirements in relation to the technical aspects of the assembly, reassembly or securing of a relocated building or a relocated incidental structure are the requirements set out in the Building Code that relate to each of the performance requirements listed in the Table that is applicable to that classification of the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sz w:val="20"/>
              </w:rPr>
            </w:pPr>
            <w:r>
              <w:rPr>
                <w:b/>
                <w:bCs/>
                <w:sz w:val="20"/>
              </w:rPr>
              <w:t>Section or part of Building Code</w:t>
            </w:r>
          </w:p>
        </w:tc>
        <w:tc>
          <w:tcPr>
            <w:tcW w:w="3034" w:type="dxa"/>
          </w:tcPr>
          <w:p>
            <w:pPr>
              <w:pStyle w:val="TableNAm"/>
              <w:jc w:val="center"/>
              <w:rPr>
                <w:b/>
                <w:bCs/>
                <w:sz w:val="20"/>
              </w:rPr>
            </w:pPr>
            <w:r>
              <w:rPr>
                <w:b/>
                <w:bCs/>
                <w:sz w:val="20"/>
              </w:rPr>
              <w:t>Performance requirements</w:t>
            </w:r>
          </w:p>
        </w:tc>
      </w:tr>
      <w:tr>
        <w:tc>
          <w:tcPr>
            <w:tcW w:w="3033" w:type="dxa"/>
          </w:tcPr>
          <w:p>
            <w:pPr>
              <w:pStyle w:val="TableNAm"/>
              <w:rPr>
                <w:sz w:val="20"/>
              </w:rPr>
            </w:pPr>
            <w:r>
              <w:rPr>
                <w:sz w:val="20"/>
              </w:rPr>
              <w:t>Volume One, Section B — Structural provisions</w:t>
            </w:r>
          </w:p>
        </w:tc>
        <w:tc>
          <w:tcPr>
            <w:tcW w:w="3034" w:type="dxa"/>
          </w:tcPr>
          <w:p>
            <w:pPr>
              <w:pStyle w:val="TableNAm"/>
              <w:rPr>
                <w:sz w:val="20"/>
              </w:rPr>
            </w:pPr>
            <w:r>
              <w:rPr>
                <w:sz w:val="20"/>
              </w:rPr>
              <w:t>BP1.1, BP1.2, BP1.3</w:t>
            </w:r>
          </w:p>
        </w:tc>
      </w:tr>
      <w:tr>
        <w:tc>
          <w:tcPr>
            <w:tcW w:w="3033" w:type="dxa"/>
          </w:tcPr>
          <w:p>
            <w:pPr>
              <w:pStyle w:val="TableNAm"/>
              <w:rPr>
                <w:sz w:val="20"/>
              </w:rPr>
            </w:pPr>
            <w:r>
              <w:rPr>
                <w:sz w:val="20"/>
              </w:rPr>
              <w:t>Volume One, Section C — Fire resistance</w:t>
            </w:r>
          </w:p>
        </w:tc>
        <w:tc>
          <w:tcPr>
            <w:tcW w:w="3034" w:type="dxa"/>
          </w:tcPr>
          <w:p>
            <w:pPr>
              <w:pStyle w:val="TableNAm"/>
              <w:rPr>
                <w:sz w:val="20"/>
              </w:rPr>
            </w:pPr>
            <w:r>
              <w:rPr>
                <w:sz w:val="20"/>
              </w:rPr>
              <w:t>CP1, CP2, CP3, CP4, CP5, CP6, CP7, CP8, CP9</w:t>
            </w:r>
          </w:p>
        </w:tc>
      </w:tr>
      <w:tr>
        <w:tc>
          <w:tcPr>
            <w:tcW w:w="3033" w:type="dxa"/>
          </w:tcPr>
          <w:p>
            <w:pPr>
              <w:pStyle w:val="TableNAm"/>
              <w:rPr>
                <w:sz w:val="20"/>
              </w:rPr>
            </w:pPr>
            <w:r>
              <w:rPr>
                <w:sz w:val="20"/>
              </w:rPr>
              <w:t>Volume One, Section D — Access and egress</w:t>
            </w:r>
          </w:p>
        </w:tc>
        <w:tc>
          <w:tcPr>
            <w:tcW w:w="3034" w:type="dxa"/>
          </w:tcPr>
          <w:p>
            <w:pPr>
              <w:pStyle w:val="TableNAm"/>
              <w:rPr>
                <w:sz w:val="20"/>
              </w:rPr>
            </w:pPr>
            <w:r>
              <w:rPr>
                <w:sz w:val="20"/>
              </w:rPr>
              <w:t>DP2, DP3, DP4, DP5, DP6</w:t>
            </w:r>
          </w:p>
        </w:tc>
      </w:tr>
      <w:tr>
        <w:tc>
          <w:tcPr>
            <w:tcW w:w="3033" w:type="dxa"/>
          </w:tcPr>
          <w:p>
            <w:pPr>
              <w:pStyle w:val="TableNAm"/>
              <w:rPr>
                <w:sz w:val="20"/>
              </w:rPr>
            </w:pPr>
            <w:r>
              <w:rPr>
                <w:sz w:val="20"/>
              </w:rPr>
              <w:t>Volume One, Section E — Services and equipment</w:t>
            </w:r>
          </w:p>
        </w:tc>
        <w:tc>
          <w:tcPr>
            <w:tcW w:w="3034" w:type="dxa"/>
          </w:tcPr>
          <w:p>
            <w:pPr>
              <w:pStyle w:val="TableNAm"/>
              <w:rPr>
                <w:sz w:val="20"/>
              </w:rPr>
            </w:pPr>
            <w:r>
              <w:rPr>
                <w:sz w:val="20"/>
              </w:rPr>
              <w:t>EP1.1, EP1.2, EP1.3, EP1.4, EP1.5, EP1.6, EP2.1, EP2.2, EP4.1, EP4.2, EP4.3</w:t>
            </w:r>
          </w:p>
        </w:tc>
      </w:tr>
      <w:tr>
        <w:tc>
          <w:tcPr>
            <w:tcW w:w="3033" w:type="dxa"/>
          </w:tcPr>
          <w:p>
            <w:pPr>
              <w:pStyle w:val="TableNAm"/>
              <w:rPr>
                <w:sz w:val="20"/>
              </w:rPr>
            </w:pPr>
            <w:r>
              <w:rPr>
                <w:sz w:val="20"/>
              </w:rPr>
              <w:t>Volume One, Section G — Ancillary provisions</w:t>
            </w:r>
          </w:p>
        </w:tc>
        <w:tc>
          <w:tcPr>
            <w:tcW w:w="3034" w:type="dxa"/>
          </w:tcPr>
          <w:p>
            <w:pPr>
              <w:pStyle w:val="TableNAm"/>
              <w:rPr>
                <w:sz w:val="20"/>
              </w:rPr>
            </w:pPr>
            <w:r>
              <w:rPr>
                <w:sz w:val="20"/>
              </w:rPr>
              <w:t>GP1.2(b), GP2.1, GP 2.2, GP5.1</w:t>
            </w:r>
          </w:p>
        </w:tc>
      </w:tr>
      <w:tr>
        <w:tc>
          <w:tcPr>
            <w:tcW w:w="3033" w:type="dxa"/>
          </w:tcPr>
          <w:p>
            <w:pPr>
              <w:pStyle w:val="TableNAm"/>
              <w:rPr>
                <w:sz w:val="20"/>
              </w:rPr>
            </w:pPr>
            <w:r>
              <w:rPr>
                <w:sz w:val="20"/>
              </w:rPr>
              <w:t>Volume Two, Part 2.1 — Structure</w:t>
            </w:r>
          </w:p>
        </w:tc>
        <w:tc>
          <w:tcPr>
            <w:tcW w:w="3034" w:type="dxa"/>
          </w:tcPr>
          <w:p>
            <w:pPr>
              <w:pStyle w:val="TableNAm"/>
              <w:rPr>
                <w:sz w:val="20"/>
              </w:rPr>
            </w:pPr>
            <w:r>
              <w:rPr>
                <w:sz w:val="20"/>
              </w:rPr>
              <w:t>P2.1</w:t>
            </w:r>
          </w:p>
        </w:tc>
      </w:tr>
      <w:tr>
        <w:tc>
          <w:tcPr>
            <w:tcW w:w="3033" w:type="dxa"/>
          </w:tcPr>
          <w:p>
            <w:pPr>
              <w:pStyle w:val="TableNAm"/>
              <w:rPr>
                <w:sz w:val="20"/>
              </w:rPr>
            </w:pPr>
            <w:r>
              <w:rPr>
                <w:sz w:val="20"/>
              </w:rPr>
              <w:t>Volume Two, Part 2.3 — Fire safety</w:t>
            </w:r>
          </w:p>
        </w:tc>
        <w:tc>
          <w:tcPr>
            <w:tcW w:w="3034" w:type="dxa"/>
          </w:tcPr>
          <w:p>
            <w:pPr>
              <w:pStyle w:val="TableNAm"/>
              <w:rPr>
                <w:sz w:val="20"/>
              </w:rPr>
            </w:pPr>
            <w:r>
              <w:rPr>
                <w:sz w:val="20"/>
              </w:rPr>
              <w:t>P2.3.1, P2.3.2, P2.3.3, P2.3.4, P2.3.5</w:t>
            </w:r>
          </w:p>
        </w:tc>
      </w:tr>
      <w:tr>
        <w:tc>
          <w:tcPr>
            <w:tcW w:w="3033" w:type="dxa"/>
          </w:tcPr>
          <w:p>
            <w:pPr>
              <w:pStyle w:val="TableNAm"/>
              <w:rPr>
                <w:sz w:val="20"/>
              </w:rPr>
            </w:pPr>
            <w:r>
              <w:rPr>
                <w:sz w:val="20"/>
              </w:rPr>
              <w:t>Volume Two, Part 2.5 — Safe movement and access</w:t>
            </w:r>
          </w:p>
        </w:tc>
        <w:tc>
          <w:tcPr>
            <w:tcW w:w="3034" w:type="dxa"/>
          </w:tcPr>
          <w:p>
            <w:pPr>
              <w:pStyle w:val="TableNAm"/>
              <w:rPr>
                <w:sz w:val="20"/>
              </w:rPr>
            </w:pPr>
            <w:r>
              <w:rPr>
                <w:sz w:val="20"/>
              </w:rPr>
              <w:t>P2.5.1, P2.5.2, P2.5.4</w:t>
            </w:r>
          </w:p>
        </w:tc>
      </w:tr>
    </w:tbl>
    <w:p>
      <w:pPr>
        <w:pStyle w:val="nzHeading5"/>
      </w:pPr>
      <w:bookmarkStart w:id="129" w:name="_Toc318120364"/>
      <w:bookmarkStart w:id="130" w:name="_Toc319071617"/>
      <w:r>
        <w:rPr>
          <w:rStyle w:val="CharSectno"/>
        </w:rPr>
        <w:t>8</w:t>
      </w:r>
      <w:r>
        <w:t>.</w:t>
      </w:r>
      <w:r>
        <w:tab/>
        <w:t>Building standards in relation to demolition (s. 3)</w:t>
      </w:r>
      <w:bookmarkEnd w:id="129"/>
      <w:bookmarkEnd w:id="130"/>
    </w:p>
    <w:p>
      <w:pPr>
        <w:pStyle w:val="nzSubsection"/>
      </w:pPr>
      <w:r>
        <w:tab/>
      </w:r>
      <w:r>
        <w:tab/>
        <w:t xml:space="preserve">For the purposes of the definition of </w:t>
      </w:r>
      <w:r>
        <w:rPr>
          <w:b/>
          <w:i/>
        </w:rPr>
        <w:t>building standard</w:t>
      </w:r>
      <w:r>
        <w:t xml:space="preserve"> in section 3, the requirements in relation to the technical aspects of the demolition of a building or incidental structure are as follows —</w:t>
      </w:r>
    </w:p>
    <w:p>
      <w:pPr>
        <w:pStyle w:val="nzIndenta"/>
      </w:pPr>
      <w:r>
        <w:tab/>
        <w:t>(a)</w:t>
      </w:r>
      <w:r>
        <w:tab/>
        <w:t>before demolition work commences each electrical, gas, telephone or water service to the building or incidental structure must be disconnected;</w:t>
      </w:r>
    </w:p>
    <w:p>
      <w:pPr>
        <w:pStyle w:val="nzIndenta"/>
      </w:pPr>
      <w:r>
        <w:tab/>
        <w:t>(b)</w:t>
      </w:r>
      <w:r>
        <w:tab/>
        <w:t xml:space="preserve">material removed or displaced from a building or incidental structure — </w:t>
      </w:r>
    </w:p>
    <w:p>
      <w:pPr>
        <w:pStyle w:val="nzIndenti"/>
      </w:pPr>
      <w:r>
        <w:tab/>
        <w:t>(i)</w:t>
      </w:r>
      <w:r>
        <w:tab/>
        <w:t>must not be placed in such a way as to cause a floor of the building or incidental structure to collapse; and</w:t>
      </w:r>
    </w:p>
    <w:p>
      <w:pPr>
        <w:pStyle w:val="nzIndenti"/>
      </w:pPr>
      <w:r>
        <w:tab/>
        <w:t>(ii)</w:t>
      </w:r>
      <w:r>
        <w:tab/>
        <w:t>must be sprayed with water or otherwise treated to prevent any nuisance from dust; and</w:t>
      </w:r>
    </w:p>
    <w:p>
      <w:pPr>
        <w:pStyle w:val="nzIndenti"/>
      </w:pPr>
      <w:r>
        <w:tab/>
        <w:t>(iii)</w:t>
      </w:r>
      <w:r>
        <w:tab/>
        <w:t>must be removed from the demolition site; and</w:t>
      </w:r>
    </w:p>
    <w:p>
      <w:pPr>
        <w:pStyle w:val="nzIndenti"/>
      </w:pPr>
      <w:r>
        <w:tab/>
        <w:t>(iv)</w:t>
      </w:r>
      <w:r>
        <w:tab/>
        <w:t>must not be burned on the demolition site.</w:t>
      </w:r>
    </w:p>
    <w:p>
      <w:pPr>
        <w:pStyle w:val="nzHeading5"/>
      </w:pPr>
      <w:bookmarkStart w:id="131" w:name="_Toc318120365"/>
      <w:bookmarkStart w:id="132" w:name="_Toc319071618"/>
      <w:r>
        <w:rPr>
          <w:rStyle w:val="CharSectno"/>
        </w:rPr>
        <w:t>9</w:t>
      </w:r>
      <w:r>
        <w:t>.</w:t>
      </w:r>
      <w:r>
        <w:tab/>
        <w:t>Compliance with building standards — CodeMark certificates</w:t>
      </w:r>
      <w:bookmarkEnd w:id="131"/>
      <w:bookmarkEnd w:id="132"/>
      <w:r>
        <w:t xml:space="preserve"> </w:t>
      </w:r>
    </w:p>
    <w:p>
      <w:pPr>
        <w:pStyle w:val="nzSubsection"/>
      </w:pPr>
      <w:r>
        <w:tab/>
        <w:t>(1)</w:t>
      </w:r>
      <w:r>
        <w:tab/>
        <w:t xml:space="preserve">In this regulation — </w:t>
      </w:r>
    </w:p>
    <w:p>
      <w:pPr>
        <w:pStyle w:val="nzDefstart"/>
      </w:pPr>
      <w:r>
        <w:tab/>
      </w:r>
      <w:r>
        <w:rPr>
          <w:rStyle w:val="CharDefText"/>
        </w:rPr>
        <w:t>building product</w:t>
      </w:r>
      <w:r>
        <w:t xml:space="preserve"> includes a building product, method, design, component and system;</w:t>
      </w:r>
    </w:p>
    <w:p>
      <w:pPr>
        <w:pStyle w:val="nz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nz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nzHeading5"/>
      </w:pPr>
      <w:bookmarkStart w:id="133" w:name="_Toc318120366"/>
      <w:bookmarkStart w:id="134" w:name="_Toc319071619"/>
      <w:r>
        <w:rPr>
          <w:rStyle w:val="CharSectno"/>
        </w:rPr>
        <w:t>10</w:t>
      </w:r>
      <w:r>
        <w:t>.</w:t>
      </w:r>
      <w:r>
        <w:tab/>
        <w:t>Owners of land (s. 5(1))</w:t>
      </w:r>
      <w:bookmarkEnd w:id="133"/>
      <w:bookmarkEnd w:id="134"/>
    </w:p>
    <w:p>
      <w:pPr>
        <w:pStyle w:val="nz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nzIndenta"/>
      </w:pPr>
      <w:r>
        <w:tab/>
        <w:t>(a)</w:t>
      </w:r>
      <w:r>
        <w:tab/>
        <w:t>a leasehold interest in land if the terms of the lease allow the lessee to undertake building work without the consent of each person whose name is registered as a proprietor of the land;</w:t>
      </w:r>
    </w:p>
    <w:p>
      <w:pPr>
        <w:pStyle w:val="nzIndenta"/>
      </w:pPr>
      <w:r>
        <w:tab/>
        <w:t>(b)</w:t>
      </w:r>
      <w:r>
        <w:tab/>
        <w:t>an interest as purchaser under a contract to purchase an estate in fee simple in the land;</w:t>
      </w:r>
    </w:p>
    <w:p>
      <w:pPr>
        <w:pStyle w:val="nzIndenta"/>
      </w:pPr>
      <w:r>
        <w:tab/>
        <w:t>(c)</w:t>
      </w:r>
      <w:r>
        <w:tab/>
        <w:t xml:space="preserve">a freehold interest in land vested in an executor or administrator under the </w:t>
      </w:r>
      <w:r>
        <w:rPr>
          <w:i/>
        </w:rPr>
        <w:t>Administration Act 1903</w:t>
      </w:r>
      <w:r>
        <w:t xml:space="preserve"> section 8.</w:t>
      </w:r>
    </w:p>
    <w:p>
      <w:pPr>
        <w:pStyle w:val="nz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nzHeading5"/>
      </w:pPr>
      <w:bookmarkStart w:id="135" w:name="_Toc318120367"/>
      <w:bookmarkStart w:id="136" w:name="_Toc319071620"/>
      <w:r>
        <w:rPr>
          <w:rStyle w:val="CharSectno"/>
        </w:rPr>
        <w:t>11</w:t>
      </w:r>
      <w:r>
        <w:t>.</w:t>
      </w:r>
      <w:r>
        <w:tab/>
        <w:t>Fees</w:t>
      </w:r>
      <w:bookmarkEnd w:id="135"/>
      <w:bookmarkEnd w:id="136"/>
    </w:p>
    <w:p>
      <w:pPr>
        <w:pStyle w:val="nzSubsection"/>
      </w:pPr>
      <w:r>
        <w:tab/>
      </w:r>
      <w:r>
        <w:tab/>
        <w:t>The fee for an application of a kind mentioned in an item set out in Schedule 2 is the fee specified in that item in relation to the application.</w:t>
      </w:r>
    </w:p>
    <w:p>
      <w:pPr>
        <w:pStyle w:val="nzHeading5"/>
      </w:pPr>
      <w:bookmarkStart w:id="137" w:name="_Toc318120368"/>
      <w:bookmarkStart w:id="138" w:name="_Toc319071621"/>
      <w:r>
        <w:rPr>
          <w:rStyle w:val="CharSectno"/>
        </w:rPr>
        <w:t>12</w:t>
      </w:r>
      <w:r>
        <w:t>.</w:t>
      </w:r>
      <w:r>
        <w:tab/>
        <w:t>Building records to be kept (s. 130)</w:t>
      </w:r>
      <w:bookmarkEnd w:id="137"/>
      <w:bookmarkEnd w:id="138"/>
    </w:p>
    <w:p>
      <w:pPr>
        <w:pStyle w:val="nzSubsection"/>
      </w:pPr>
      <w:r>
        <w:tab/>
      </w:r>
      <w:r>
        <w:tab/>
        <w:t xml:space="preserve">For the purposes of section 130, the following documents are prescribed — </w:t>
      </w:r>
    </w:p>
    <w:p>
      <w:pPr>
        <w:pStyle w:val="nzIndenta"/>
      </w:pPr>
      <w:r>
        <w:tab/>
        <w:t>(a)</w:t>
      </w:r>
      <w:r>
        <w:tab/>
        <w:t>the certificate of design compliance, including the plans and specifications that are specified in the certificate, relating to an application for a building permit;</w:t>
      </w:r>
    </w:p>
    <w:p>
      <w:pPr>
        <w:pStyle w:val="nzIndenta"/>
      </w:pPr>
      <w:r>
        <w:tab/>
        <w:t>(b)</w:t>
      </w:r>
      <w:r>
        <w:tab/>
        <w:t>the certificate of construction compliance that accompanies an application of a kind mentioned in section 46 or 47;</w:t>
      </w:r>
    </w:p>
    <w:p>
      <w:pPr>
        <w:pStyle w:val="nzIndenta"/>
      </w:pPr>
      <w:r>
        <w:tab/>
        <w:t>(c)</w:t>
      </w:r>
      <w:r>
        <w:tab/>
        <w:t>the certificate of building compliance that accompanies an application of a kind mentioned in Part 4 Division 2 of the Act, other than an application of a kind mentioned in section 46 or 47;</w:t>
      </w:r>
    </w:p>
    <w:p>
      <w:pPr>
        <w:pStyle w:val="nzIndenta"/>
      </w:pPr>
      <w:r>
        <w:tab/>
        <w:t>(d)</w:t>
      </w:r>
      <w:r>
        <w:tab/>
        <w:t>the notice of completion given under section 33(1) in relation to a building permit;</w:t>
      </w:r>
    </w:p>
    <w:p>
      <w:pPr>
        <w:pStyle w:val="nzIndenta"/>
      </w:pPr>
      <w:r>
        <w:tab/>
        <w:t>(e)</w:t>
      </w:r>
      <w:r>
        <w:tab/>
        <w:t>if a notice of cessation in relation a building permit is given under section 34(1), the notice of cessation.</w:t>
      </w:r>
    </w:p>
    <w:p>
      <w:pPr>
        <w:pStyle w:val="nzHeading5"/>
      </w:pPr>
      <w:bookmarkStart w:id="139" w:name="_Toc318120369"/>
      <w:bookmarkStart w:id="140" w:name="_Toc319071622"/>
      <w:r>
        <w:rPr>
          <w:rStyle w:val="CharSectno"/>
        </w:rPr>
        <w:t>13</w:t>
      </w:r>
      <w:r>
        <w:t>.</w:t>
      </w:r>
      <w:r>
        <w:tab/>
        <w:t>Inspection, copies of building records (s. 131)</w:t>
      </w:r>
      <w:bookmarkEnd w:id="139"/>
      <w:bookmarkEnd w:id="140"/>
    </w:p>
    <w:p>
      <w:pPr>
        <w:pStyle w:val="nzSubsection"/>
      </w:pPr>
      <w:r>
        <w:tab/>
      </w:r>
      <w:r>
        <w:tab/>
        <w:t xml:space="preserve">For the purposes of paragraph (c) of the definition of </w:t>
      </w:r>
      <w:r>
        <w:rPr>
          <w:b/>
          <w:i/>
        </w:rPr>
        <w:t>interested person</w:t>
      </w:r>
      <w:r>
        <w:t xml:space="preserve"> in section 131(1) the following classes of persons are prescribed — </w:t>
      </w:r>
    </w:p>
    <w:p>
      <w:pPr>
        <w:pStyle w:val="nzIndenta"/>
      </w:pPr>
      <w:r>
        <w:tab/>
        <w:t>(a)</w:t>
      </w:r>
      <w:r>
        <w:tab/>
        <w:t>a police officer in the course of duty in connection with a situation in which the safety of a person is at risk;</w:t>
      </w:r>
    </w:p>
    <w:p>
      <w:pPr>
        <w:pStyle w:val="nzIndenta"/>
      </w:pPr>
      <w:r>
        <w:tab/>
        <w:t>(b)</w:t>
      </w:r>
      <w:r>
        <w:tab/>
        <w:t xml:space="preserve">a member of staff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 in the course of duty in connection with a situation in which the safety of a person is at risk.</w:t>
      </w:r>
    </w:p>
    <w:p>
      <w:pPr>
        <w:pStyle w:val="nzHeading5"/>
      </w:pPr>
      <w:bookmarkStart w:id="141" w:name="_Toc318120370"/>
      <w:bookmarkStart w:id="142" w:name="_Toc319071623"/>
      <w:r>
        <w:rPr>
          <w:rStyle w:val="CharSectno"/>
        </w:rPr>
        <w:t>14</w:t>
      </w:r>
      <w:r>
        <w:t>.</w:t>
      </w:r>
      <w:r>
        <w:tab/>
        <w:t>Provision of information to Building Commissioner (s. 132)</w:t>
      </w:r>
      <w:bookmarkEnd w:id="141"/>
      <w:bookmarkEnd w:id="142"/>
    </w:p>
    <w:p>
      <w:pPr>
        <w:pStyle w:val="nzSubsection"/>
      </w:pPr>
      <w:r>
        <w:tab/>
        <w:t>(1)</w:t>
      </w:r>
      <w:r>
        <w:tab/>
        <w:t xml:space="preserve">For the purposes of section 132(1) a permit authority must give the Building Commissioner the following information, in respect of the period covered by an annual report — </w:t>
      </w:r>
    </w:p>
    <w:p>
      <w:pPr>
        <w:pStyle w:val="nzIndenta"/>
      </w:pPr>
      <w:r>
        <w:tab/>
        <w:t>(a)</w:t>
      </w:r>
      <w:r>
        <w:tab/>
        <w:t>the number of building permits, demolition permits and occupancy permits granted by the permit authority;</w:t>
      </w:r>
    </w:p>
    <w:p>
      <w:pPr>
        <w:pStyle w:val="nzIndenta"/>
      </w:pPr>
      <w:r>
        <w:tab/>
        <w:t>(b)</w:t>
      </w:r>
      <w:r>
        <w:tab/>
        <w:t>the number of building approval certificates granted by the permit authority;</w:t>
      </w:r>
    </w:p>
    <w:p>
      <w:pPr>
        <w:pStyle w:val="nzIndenta"/>
      </w:pPr>
      <w:r>
        <w:tab/>
        <w:t>(c)</w:t>
      </w:r>
      <w:r>
        <w:tab/>
        <w:t>the total estimated value of building work for which building permits were granted by the permit authority;</w:t>
      </w:r>
    </w:p>
    <w:p>
      <w:pPr>
        <w:pStyle w:val="nzIndenta"/>
      </w:pPr>
      <w:r>
        <w:tab/>
        <w:t>(d)</w:t>
      </w:r>
      <w:r>
        <w:tab/>
        <w:t>the number of building orders made by the permit authority;</w:t>
      </w:r>
    </w:p>
    <w:p>
      <w:pPr>
        <w:pStyle w:val="nzIndenta"/>
      </w:pPr>
      <w:r>
        <w:tab/>
        <w:t>(e)</w:t>
      </w:r>
      <w:r>
        <w:tab/>
        <w:t>the number of prosecutions for an offence against the Act commenced by the permit authority;</w:t>
      </w:r>
    </w:p>
    <w:p>
      <w:pPr>
        <w:pStyle w:val="nzIndenta"/>
      </w:pPr>
      <w:r>
        <w:tab/>
        <w:t>(f)</w:t>
      </w:r>
      <w:r>
        <w:tab/>
        <w:t>the number and outcome of prosecutions commenced by the permit authority that have been finalised in the period.</w:t>
      </w:r>
    </w:p>
    <w:p>
      <w:pPr>
        <w:pStyle w:val="nzSubsection"/>
      </w:pPr>
      <w:r>
        <w:tab/>
        <w:t>(2)</w:t>
      </w:r>
      <w:r>
        <w:tab/>
        <w:t>For the purposes of section 132(3) information requested under section 132(2) must be provided to the Building Commissioner electronically.</w:t>
      </w:r>
    </w:p>
    <w:p>
      <w:pPr>
        <w:pStyle w:val="nzHeading2"/>
      </w:pPr>
      <w:bookmarkStart w:id="143" w:name="_Toc305750120"/>
      <w:bookmarkStart w:id="144" w:name="_Toc305766370"/>
      <w:bookmarkStart w:id="145" w:name="_Toc305767140"/>
      <w:bookmarkStart w:id="146" w:name="_Toc305768218"/>
      <w:bookmarkStart w:id="147" w:name="_Toc305768297"/>
      <w:bookmarkStart w:id="148" w:name="_Toc305768480"/>
      <w:bookmarkStart w:id="149" w:name="_Toc305768742"/>
      <w:bookmarkStart w:id="150" w:name="_Toc307926065"/>
      <w:bookmarkStart w:id="151" w:name="_Toc308018994"/>
      <w:bookmarkStart w:id="152" w:name="_Toc308019075"/>
      <w:bookmarkStart w:id="153" w:name="_Toc308019339"/>
      <w:bookmarkStart w:id="154" w:name="_Toc308074419"/>
      <w:bookmarkStart w:id="155" w:name="_Toc308089785"/>
      <w:bookmarkStart w:id="156" w:name="_Toc308173220"/>
      <w:bookmarkStart w:id="157" w:name="_Toc308173333"/>
      <w:bookmarkStart w:id="158" w:name="_Toc308181188"/>
      <w:bookmarkStart w:id="159" w:name="_Toc308532435"/>
      <w:bookmarkStart w:id="160" w:name="_Toc308532520"/>
      <w:bookmarkStart w:id="161" w:name="_Toc308601809"/>
      <w:bookmarkStart w:id="162" w:name="_Toc309051547"/>
      <w:bookmarkStart w:id="163" w:name="_Toc309907229"/>
      <w:bookmarkStart w:id="164" w:name="_Toc309907315"/>
      <w:bookmarkStart w:id="165" w:name="_Toc309911932"/>
      <w:bookmarkStart w:id="166" w:name="_Toc309914640"/>
      <w:bookmarkStart w:id="167" w:name="_Toc309985825"/>
      <w:bookmarkStart w:id="168" w:name="_Toc309987237"/>
      <w:bookmarkStart w:id="169" w:name="_Toc309987408"/>
      <w:bookmarkStart w:id="170" w:name="_Toc309994846"/>
      <w:bookmarkStart w:id="171" w:name="_Toc309995695"/>
      <w:bookmarkStart w:id="172" w:name="_Toc309995782"/>
      <w:bookmarkStart w:id="173" w:name="_Toc309995869"/>
      <w:bookmarkStart w:id="174" w:name="_Toc309996964"/>
      <w:bookmarkStart w:id="175" w:name="_Toc309997051"/>
      <w:bookmarkStart w:id="176" w:name="_Toc309998266"/>
      <w:bookmarkStart w:id="177" w:name="_Toc317504823"/>
      <w:bookmarkStart w:id="178" w:name="_Toc317504916"/>
      <w:bookmarkStart w:id="179" w:name="_Toc317516364"/>
      <w:bookmarkStart w:id="180" w:name="_Toc317843153"/>
      <w:bookmarkStart w:id="181" w:name="_Toc317852782"/>
      <w:bookmarkStart w:id="182" w:name="_Toc317853208"/>
      <w:bookmarkStart w:id="183" w:name="_Toc317854421"/>
      <w:bookmarkStart w:id="184" w:name="_Toc317856776"/>
      <w:bookmarkStart w:id="185" w:name="_Toc317856964"/>
      <w:bookmarkStart w:id="186" w:name="_Toc317857532"/>
      <w:bookmarkStart w:id="187" w:name="_Toc317858374"/>
      <w:bookmarkStart w:id="188" w:name="_Toc317858983"/>
      <w:bookmarkStart w:id="189" w:name="_Toc317861728"/>
      <w:bookmarkStart w:id="190" w:name="_Toc317862134"/>
      <w:bookmarkStart w:id="191" w:name="_Toc318116626"/>
      <w:bookmarkStart w:id="192" w:name="_Toc318120371"/>
      <w:bookmarkStart w:id="193" w:name="_Toc319071624"/>
      <w:r>
        <w:rPr>
          <w:rStyle w:val="CharPartNo"/>
        </w:rPr>
        <w:t>Part 3</w:t>
      </w:r>
      <w:r>
        <w:rPr>
          <w:rStyle w:val="CharDivNo"/>
        </w:rPr>
        <w:t> </w:t>
      </w:r>
      <w:r>
        <w:t>—</w:t>
      </w:r>
      <w:r>
        <w:rPr>
          <w:rStyle w:val="CharDivText"/>
        </w:rPr>
        <w:t> </w:t>
      </w:r>
      <w:r>
        <w:rPr>
          <w:rStyle w:val="CharPartText"/>
        </w:rPr>
        <w:t>Building and demolition permits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zHeading5"/>
      </w:pPr>
      <w:bookmarkStart w:id="194" w:name="_Toc318120372"/>
      <w:bookmarkStart w:id="195" w:name="_Toc319071625"/>
      <w:r>
        <w:rPr>
          <w:rStyle w:val="CharSectno"/>
        </w:rPr>
        <w:t>15</w:t>
      </w:r>
      <w:r>
        <w:t>.</w:t>
      </w:r>
      <w:r>
        <w:tab/>
        <w:t>Uncertified applications (s. 14(2))</w:t>
      </w:r>
      <w:bookmarkEnd w:id="194"/>
      <w:bookmarkEnd w:id="195"/>
    </w:p>
    <w:p>
      <w:pPr>
        <w:pStyle w:val="nzSubsection"/>
      </w:pPr>
      <w:r>
        <w:tab/>
      </w:r>
      <w:r>
        <w:tab/>
        <w:t xml:space="preserve">For the purposes of section 14(2)(a) and (b), buildings and incidental structures of the following classifications are prescribed — </w:t>
      </w:r>
    </w:p>
    <w:p>
      <w:pPr>
        <w:pStyle w:val="nzIndenta"/>
      </w:pPr>
      <w:r>
        <w:tab/>
        <w:t>(a)</w:t>
      </w:r>
      <w:r>
        <w:tab/>
        <w:t>Class 1a;</w:t>
      </w:r>
    </w:p>
    <w:p>
      <w:pPr>
        <w:pStyle w:val="nzIndenta"/>
      </w:pPr>
      <w:r>
        <w:tab/>
        <w:t>(b)</w:t>
      </w:r>
      <w:r>
        <w:tab/>
        <w:t>Class 10.</w:t>
      </w:r>
    </w:p>
    <w:p>
      <w:pPr>
        <w:pStyle w:val="nzHeading5"/>
      </w:pPr>
      <w:bookmarkStart w:id="196" w:name="_Toc318120373"/>
      <w:bookmarkStart w:id="197" w:name="_Toc319071626"/>
      <w:r>
        <w:rPr>
          <w:rStyle w:val="CharSectno"/>
        </w:rPr>
        <w:t>16</w:t>
      </w:r>
      <w:r>
        <w:t>.</w:t>
      </w:r>
      <w:r>
        <w:tab/>
        <w:t>Application for building and demolition permits (s. 16)</w:t>
      </w:r>
      <w:bookmarkEnd w:id="196"/>
      <w:bookmarkEnd w:id="197"/>
    </w:p>
    <w:p>
      <w:pPr>
        <w:pStyle w:val="nzSubsection"/>
      </w:pPr>
      <w:r>
        <w:tab/>
        <w:t>(1)</w:t>
      </w:r>
      <w:r>
        <w:tab/>
        <w:t xml:space="preserve">For the purposes of section 16(d), the following information about a building or incidental structure is prescribed — </w:t>
      </w:r>
    </w:p>
    <w:p>
      <w:pPr>
        <w:pStyle w:val="nzIndenta"/>
      </w:pPr>
      <w:r>
        <w:tab/>
        <w:t>(a)</w:t>
      </w:r>
      <w:r>
        <w:tab/>
        <w:t>the address of the property on which the building or incidental structure is, or is to be, located;</w:t>
      </w:r>
    </w:p>
    <w:p>
      <w:pPr>
        <w:pStyle w:val="nzIndenta"/>
      </w:pPr>
      <w:r>
        <w:tab/>
        <w:t>(b)</w:t>
      </w:r>
      <w:r>
        <w:tab/>
        <w:t>if the application is an application for a building permit, the intended use of the building or incidental structure;</w:t>
      </w:r>
    </w:p>
    <w:p>
      <w:pPr>
        <w:pStyle w:val="nzIndenta"/>
      </w:pPr>
      <w:r>
        <w:tab/>
        <w:t>(c)</w:t>
      </w:r>
      <w:r>
        <w:tab/>
        <w:t xml:space="preserve">if the application is an application for a demolition permit — </w:t>
      </w:r>
    </w:p>
    <w:p>
      <w:pPr>
        <w:pStyle w:val="nzIndenti"/>
      </w:pPr>
      <w:r>
        <w:tab/>
        <w:t>(i)</w:t>
      </w:r>
      <w:r>
        <w:tab/>
        <w:t>the classification of the building or incidental structure; and</w:t>
      </w:r>
    </w:p>
    <w:p>
      <w:pPr>
        <w:pStyle w:val="nzIndenti"/>
      </w:pPr>
      <w:r>
        <w:tab/>
        <w:t>(ii)</w:t>
      </w:r>
      <w:r>
        <w:tab/>
        <w:t>the occupancy permit number (if any) of the building or incidental structure.</w:t>
      </w:r>
    </w:p>
    <w:p>
      <w:pPr>
        <w:pStyle w:val="nz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nzIndenta"/>
      </w:pPr>
      <w:r>
        <w:tab/>
        <w:t>(a)</w:t>
      </w:r>
      <w:r>
        <w:tab/>
        <w:t>the postal address of the person;</w:t>
      </w:r>
    </w:p>
    <w:p>
      <w:pPr>
        <w:pStyle w:val="nzIndenta"/>
      </w:pPr>
      <w:r>
        <w:tab/>
        <w:t>(b)</w:t>
      </w:r>
      <w:r>
        <w:tab/>
        <w:t>the telephone number or other contact details for the person;</w:t>
      </w:r>
    </w:p>
    <w:p>
      <w:pPr>
        <w:pStyle w:val="nzIndenta"/>
      </w:pPr>
      <w:r>
        <w:tab/>
        <w:t>(c)</w:t>
      </w:r>
      <w:r>
        <w:tab/>
        <w:t xml:space="preserve">if the application is an application for a building permit to carry out builder work — </w:t>
      </w:r>
    </w:p>
    <w:p>
      <w:pPr>
        <w:pStyle w:val="nzIndenti"/>
      </w:pPr>
      <w:r>
        <w:tab/>
        <w:t>(i)</w:t>
      </w:r>
      <w:r>
        <w:tab/>
        <w:t xml:space="preserve">the registration number of the person as a building service contractor under the </w:t>
      </w:r>
      <w:r>
        <w:rPr>
          <w:i/>
        </w:rPr>
        <w:t>Building Services (Registration) Act 2011</w:t>
      </w:r>
      <w:r>
        <w:t>; or</w:t>
      </w:r>
    </w:p>
    <w:p>
      <w:pPr>
        <w:pStyle w:val="nzIndenti"/>
      </w:pPr>
      <w:r>
        <w:tab/>
        <w:t>(ii)</w:t>
      </w:r>
      <w:r>
        <w:tab/>
        <w:t>the number of the owner</w:t>
      </w:r>
      <w:r>
        <w:noBreakHyphen/>
        <w:t xml:space="preserve">builder approval given under the </w:t>
      </w:r>
      <w:r>
        <w:rPr>
          <w:i/>
        </w:rPr>
        <w:t>Building Services (Registration) Act 2011</w:t>
      </w:r>
      <w:r>
        <w:t>.</w:t>
      </w:r>
    </w:p>
    <w:p>
      <w:pPr>
        <w:pStyle w:val="nzSubsection"/>
      </w:pPr>
      <w:r>
        <w:tab/>
        <w:t>(3)</w:t>
      </w:r>
      <w:r>
        <w:tab/>
        <w:t xml:space="preserve">For the purposes of section 16(m), the following things must accompany an application — </w:t>
      </w:r>
    </w:p>
    <w:p>
      <w:pPr>
        <w:pStyle w:val="nz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nzIndenti"/>
      </w:pPr>
      <w:r>
        <w:tab/>
        <w:t>(i)</w:t>
      </w:r>
      <w:r>
        <w:tab/>
        <w:t>part of a building or structure will be placed into, onto or over land beyond the boundaries of the work area; or</w:t>
      </w:r>
    </w:p>
    <w:p>
      <w:pPr>
        <w:pStyle w:val="nzIndenti"/>
      </w:pPr>
      <w:r>
        <w:tab/>
        <w:t>(ii)</w:t>
      </w:r>
      <w:r>
        <w:tab/>
        <w:t xml:space="preserve">land beyond the boundaries of the work area will be adversely affected; </w:t>
      </w:r>
    </w:p>
    <w:p>
      <w:pPr>
        <w:pStyle w:val="nz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nzIndenta"/>
      </w:pPr>
      <w:r>
        <w:tab/>
        <w:t>(c)</w:t>
      </w:r>
      <w:r>
        <w:tab/>
        <w:t>if the application is in respect of a Class 1 or Class 10 building or incidental structure, details of each alternative solution to a building standard that is proposed to be used in the building work;</w:t>
      </w:r>
    </w:p>
    <w:p>
      <w:pPr>
        <w:pStyle w:val="nzIndenta"/>
      </w:pPr>
      <w:r>
        <w:tab/>
        <w:t>(d)</w:t>
      </w:r>
      <w:r>
        <w:tab/>
        <w:t xml:space="preserve">if the application is an application for a demolition permit, evidence of the following — </w:t>
      </w:r>
    </w:p>
    <w:p>
      <w:pPr>
        <w:pStyle w:val="nzIndenti"/>
      </w:pPr>
      <w:r>
        <w:tab/>
        <w:t>(i)</w:t>
      </w:r>
      <w:r>
        <w:tab/>
        <w:t>that the approval referred to in regulation 19(1) (if relevant) has been obtained and is in force;</w:t>
      </w:r>
    </w:p>
    <w:p>
      <w:pPr>
        <w:pStyle w:val="nzIndenti"/>
      </w:pPr>
      <w:r>
        <w:tab/>
        <w:t>(ii)</w:t>
      </w:r>
      <w:r>
        <w:tab/>
        <w:t>that the notifications referred to in regulation 19(2) (if relevant) have been given.</w:t>
      </w:r>
    </w:p>
    <w:p>
      <w:pPr>
        <w:pStyle w:val="nzHeading5"/>
      </w:pPr>
      <w:bookmarkStart w:id="198" w:name="_Toc318120374"/>
      <w:bookmarkStart w:id="199" w:name="_Toc319071627"/>
      <w:r>
        <w:rPr>
          <w:rStyle w:val="CharSectno"/>
        </w:rPr>
        <w:t>17</w:t>
      </w:r>
      <w:r>
        <w:t>.</w:t>
      </w:r>
      <w:r>
        <w:tab/>
        <w:t>Certificate of design compliance (s. 19)</w:t>
      </w:r>
      <w:bookmarkEnd w:id="198"/>
      <w:bookmarkEnd w:id="199"/>
    </w:p>
    <w:p>
      <w:pPr>
        <w:pStyle w:val="nzSubsection"/>
      </w:pPr>
      <w:r>
        <w:tab/>
      </w:r>
      <w:r>
        <w:tab/>
        <w:t xml:space="preserve">For the purposes of section 19(5), a certificate of design compliance must contain the following things — </w:t>
      </w:r>
    </w:p>
    <w:p>
      <w:pPr>
        <w:pStyle w:val="nzIndenta"/>
      </w:pPr>
      <w:r>
        <w:tab/>
        <w:t>(a)</w:t>
      </w:r>
      <w:r>
        <w:tab/>
        <w:t>if a declaration under section 39 has been made in respect of the building that is the subject of the application, a statement to that effect;</w:t>
      </w:r>
    </w:p>
    <w:p>
      <w:pPr>
        <w:pStyle w:val="nzIndenta"/>
      </w:pPr>
      <w:r>
        <w:tab/>
        <w:t>(b)</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nzIndenta"/>
      </w:pPr>
      <w:r>
        <w:tab/>
        <w:t>(c)</w:t>
      </w:r>
      <w:r>
        <w:tab/>
        <w:t>a statement identifying any work that adversely affects land beyond the boundaries of the works land;</w:t>
      </w:r>
    </w:p>
    <w:p>
      <w:pPr>
        <w:pStyle w:val="nzIndenta"/>
      </w:pPr>
      <w:r>
        <w:tab/>
        <w:t>(d)</w:t>
      </w:r>
      <w:r>
        <w:tab/>
        <w:t>a statement of the building surveyor signing the certificate to the effect that if the building work that is the subject of the application is done in accordance with the plans and specifications that are specified in the certificate, the building work will comply with each authority under a written law listed in regulation 18(2) that applies to the building work;</w:t>
      </w:r>
    </w:p>
    <w:p>
      <w:pPr>
        <w:pStyle w:val="nzIndenta"/>
      </w:pPr>
      <w:r>
        <w:tab/>
        <w:t>(e)</w:t>
      </w:r>
      <w:r>
        <w:tab/>
        <w:t xml:space="preserve">if the certificate of design compliance is in respect of a Class 2 to Class 9 building, a statement by the building surveyor signing the certificate — </w:t>
      </w:r>
    </w:p>
    <w:p>
      <w:pPr>
        <w:pStyle w:val="nzIndenti"/>
      </w:pPr>
      <w:r>
        <w:tab/>
        <w:t>(i)</w:t>
      </w:r>
      <w:r>
        <w:tab/>
        <w:t>that plans and specifications in sufficient detail to allow assessment of compliance with FESA operational requirements were provided to FESA at least 15 business days before the certificate of design compliance was signed; and</w:t>
      </w:r>
    </w:p>
    <w:p>
      <w:pPr>
        <w:pStyle w:val="nzIndenti"/>
      </w:pPr>
      <w:r>
        <w:tab/>
        <w:t>(ii)</w:t>
      </w:r>
      <w:r>
        <w:tab/>
        <w:t>setting out the details of any advice given by FESA in respect of the plans and specifications; and</w:t>
      </w:r>
    </w:p>
    <w:p>
      <w:pPr>
        <w:pStyle w:val="nzIndenti"/>
      </w:pPr>
      <w:r>
        <w:tab/>
        <w:t>(iii)</w:t>
      </w:r>
      <w:r>
        <w:tab/>
        <w:t>noting any part of the advice given by FESA that the building surveyor does not intend to follow; and</w:t>
      </w:r>
    </w:p>
    <w:p>
      <w:pPr>
        <w:pStyle w:val="nzIndenti"/>
      </w:pPr>
      <w:r>
        <w:tab/>
        <w:t>(iv)</w:t>
      </w:r>
      <w:r>
        <w:tab/>
        <w:t>that FESA has been advised of any decision not to follow advice given by FESA in respect of the plans and specification and the reasons for that decision.</w:t>
      </w:r>
    </w:p>
    <w:p>
      <w:pPr>
        <w:pStyle w:val="nzHeading5"/>
      </w:pPr>
      <w:bookmarkStart w:id="200" w:name="_Toc318120375"/>
      <w:bookmarkStart w:id="201" w:name="_Toc319071628"/>
      <w:r>
        <w:rPr>
          <w:rStyle w:val="CharSectno"/>
        </w:rPr>
        <w:t>18</w:t>
      </w:r>
      <w:r>
        <w:t>.</w:t>
      </w:r>
      <w:r>
        <w:tab/>
        <w:t>Grant of building permit (s. 20)</w:t>
      </w:r>
      <w:bookmarkEnd w:id="200"/>
      <w:bookmarkEnd w:id="201"/>
    </w:p>
    <w:p>
      <w:pPr>
        <w:pStyle w:val="nzSubsection"/>
      </w:pPr>
      <w:r>
        <w:tab/>
        <w:t>(1)</w:t>
      </w:r>
      <w:r>
        <w:tab/>
        <w:t>For the purposes of section 20(1)(b), building work that is not builder work is specified.</w:t>
      </w:r>
    </w:p>
    <w:p>
      <w:pPr>
        <w:pStyle w:val="nzSubsection"/>
      </w:pPr>
      <w:r>
        <w:tab/>
        <w:t>(2)</w:t>
      </w:r>
      <w:r>
        <w:tab/>
        <w:t xml:space="preserve">For the purposes of section 20(1)(n), the following authorities under written laws are prescribed — </w:t>
      </w:r>
    </w:p>
    <w:p>
      <w:pPr>
        <w:pStyle w:val="nz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nz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nz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nzIndenta"/>
      </w:pPr>
      <w:r>
        <w:tab/>
        <w:t>(d)</w:t>
      </w:r>
      <w:r>
        <w:tab/>
        <w:t xml:space="preserve">if the building work involves the construction by the owner of private land of a crossing giving access from a public thoroughfare to the private land or to a private thoroughfare serving the private land, the approval required under the </w:t>
      </w:r>
      <w:r>
        <w:rPr>
          <w:i/>
        </w:rPr>
        <w:t xml:space="preserve">Local Government (Uniform Local Provisions) Regulations 1996 </w:t>
      </w:r>
      <w:r>
        <w:t>regulation 12(2);</w:t>
      </w:r>
    </w:p>
    <w:p>
      <w:pPr>
        <w:pStyle w:val="nzIndenta"/>
      </w:pPr>
      <w:r>
        <w:tab/>
        <w:t>(e)</w:t>
      </w:r>
      <w:r>
        <w:tab/>
        <w:t xml:space="preserve">if the building work involves the construction of a building in the vicinity of water mains or sewers, the consents required under the following laws in relation to the work — </w:t>
      </w:r>
    </w:p>
    <w:p>
      <w:pPr>
        <w:pStyle w:val="nzIndenti"/>
      </w:pPr>
      <w:r>
        <w:tab/>
        <w:t>(i)</w:t>
      </w:r>
      <w:r>
        <w:tab/>
        <w:t xml:space="preserve">the </w:t>
      </w:r>
      <w:r>
        <w:rPr>
          <w:i/>
        </w:rPr>
        <w:t>Country Areas Water Supply Act 1947</w:t>
      </w:r>
      <w:r>
        <w:t xml:space="preserve"> section 43B;</w:t>
      </w:r>
    </w:p>
    <w:p>
      <w:pPr>
        <w:pStyle w:val="nzIndenti"/>
      </w:pPr>
      <w:r>
        <w:tab/>
        <w:t>(ii)</w:t>
      </w:r>
      <w:r>
        <w:tab/>
        <w:t xml:space="preserve">the </w:t>
      </w:r>
      <w:r>
        <w:rPr>
          <w:i/>
        </w:rPr>
        <w:t>Country Towns Sewerage Act 1948</w:t>
      </w:r>
      <w:r>
        <w:t xml:space="preserve"> section 42;</w:t>
      </w:r>
    </w:p>
    <w:p>
      <w:pPr>
        <w:pStyle w:val="nzIndenti"/>
      </w:pPr>
      <w:r>
        <w:tab/>
        <w:t>(iii)</w:t>
      </w:r>
      <w:r>
        <w:tab/>
        <w:t xml:space="preserve">the </w:t>
      </w:r>
      <w:r>
        <w:rPr>
          <w:i/>
        </w:rPr>
        <w:t>Metropolitan Water Supply, Sewerage, and Drainage Act 1909</w:t>
      </w:r>
      <w:r>
        <w:t xml:space="preserve"> section 50A(1) or 66(1).</w:t>
      </w:r>
    </w:p>
    <w:p>
      <w:pPr>
        <w:pStyle w:val="nzSubsection"/>
      </w:pPr>
      <w:r>
        <w:tab/>
        <w:t>(3)</w:t>
      </w:r>
      <w:r>
        <w:tab/>
        <w:t xml:space="preserve">For the purposes of section 20(1)(r), the following notifications are prescribed — </w:t>
      </w:r>
    </w:p>
    <w:p>
      <w:pPr>
        <w:pStyle w:val="nz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nzIndenti"/>
      </w:pPr>
      <w:r>
        <w:tab/>
        <w:t>(i)</w:t>
      </w:r>
      <w:r>
        <w:tab/>
        <w:t>is subject to a Heritage Agreement made under the Heritage Act section 29; or</w:t>
      </w:r>
    </w:p>
    <w:p>
      <w:pPr>
        <w:pStyle w:val="nzIndenti"/>
      </w:pPr>
      <w:r>
        <w:tab/>
        <w:t>(ii)</w:t>
      </w:r>
      <w:r>
        <w:tab/>
        <w:t>is entered in the Register of Heritage Places established under the Heritage Act section 46; or</w:t>
      </w:r>
    </w:p>
    <w:p>
      <w:pPr>
        <w:pStyle w:val="nzIndenti"/>
      </w:pPr>
      <w:r>
        <w:tab/>
        <w:t>(iii)</w:t>
      </w:r>
      <w:r>
        <w:tab/>
        <w:t>is subject to a Conservation Order under the Heritage Act section 59; or</w:t>
      </w:r>
    </w:p>
    <w:p>
      <w:pPr>
        <w:pStyle w:val="nzIndenti"/>
      </w:pPr>
      <w:r>
        <w:tab/>
        <w:t>(iv)</w:t>
      </w:r>
      <w:r>
        <w:tab/>
        <w:t>is subject to an Order in Council made under the Heritage Act section 80;</w:t>
      </w:r>
    </w:p>
    <w:p>
      <w:pPr>
        <w:pStyle w:val="nzIndenta"/>
      </w:pPr>
      <w:r>
        <w:tab/>
        <w:t>(b)</w:t>
      </w:r>
      <w:r>
        <w:tab/>
        <w:t xml:space="preserve">the notifications required under the following laws — </w:t>
      </w:r>
    </w:p>
    <w:p>
      <w:pPr>
        <w:pStyle w:val="nzIndenti"/>
      </w:pPr>
      <w:r>
        <w:tab/>
        <w:t>(i)</w:t>
      </w:r>
      <w:r>
        <w:tab/>
        <w:t xml:space="preserve">the </w:t>
      </w:r>
      <w:r>
        <w:rPr>
          <w:i/>
        </w:rPr>
        <w:t>Country Areas Water Supply Act 1947</w:t>
      </w:r>
      <w:r>
        <w:t xml:space="preserve"> section 43A;</w:t>
      </w:r>
    </w:p>
    <w:p>
      <w:pPr>
        <w:pStyle w:val="nzIndenti"/>
      </w:pPr>
      <w:r>
        <w:tab/>
        <w:t>(ii)</w:t>
      </w:r>
      <w:r>
        <w:tab/>
        <w:t xml:space="preserve">the </w:t>
      </w:r>
      <w:r>
        <w:rPr>
          <w:i/>
        </w:rPr>
        <w:t>Country Towns Sewerage Act 1948</w:t>
      </w:r>
      <w:r>
        <w:t xml:space="preserve"> section 41A;</w:t>
      </w:r>
    </w:p>
    <w:p>
      <w:pPr>
        <w:pStyle w:val="nzIndenti"/>
      </w:pPr>
      <w:r>
        <w:tab/>
        <w:t>(iii)</w:t>
      </w:r>
      <w:r>
        <w:tab/>
        <w:t xml:space="preserve">the </w:t>
      </w:r>
      <w:r>
        <w:rPr>
          <w:i/>
        </w:rPr>
        <w:t>Metropolitan Water Supply, Sewerage, and Drainage Act 1909</w:t>
      </w:r>
      <w:r>
        <w:t xml:space="preserve"> section 148.</w:t>
      </w:r>
    </w:p>
    <w:p>
      <w:pPr>
        <w:pStyle w:val="nzSubsection"/>
      </w:pPr>
      <w:r>
        <w:tab/>
        <w:t>(4)</w:t>
      </w:r>
      <w:r>
        <w:tab/>
        <w:t>For the purposes of section 20(1)(s), it is a requirement that if the application relates to building work for a Class 2 to Class 9 building the applicant has deposited with FESA the plans and specifications specified in the certificate of design compliance accompanying the application.</w:t>
      </w:r>
    </w:p>
    <w:p>
      <w:pPr>
        <w:pStyle w:val="nzHeading5"/>
      </w:pPr>
      <w:bookmarkStart w:id="202" w:name="_Toc318120376"/>
      <w:bookmarkStart w:id="203" w:name="_Toc319071629"/>
      <w:r>
        <w:rPr>
          <w:rStyle w:val="CharSectno"/>
        </w:rPr>
        <w:t>19</w:t>
      </w:r>
      <w:r>
        <w:t>.</w:t>
      </w:r>
      <w:r>
        <w:tab/>
        <w:t>Grant of demolition permit (s. 21)</w:t>
      </w:r>
      <w:bookmarkEnd w:id="202"/>
      <w:bookmarkEnd w:id="203"/>
    </w:p>
    <w:p>
      <w:pPr>
        <w:pStyle w:val="nz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nzSubsection"/>
      </w:pPr>
      <w:r>
        <w:tab/>
        <w:t>(2)</w:t>
      </w:r>
      <w:r>
        <w:tab/>
        <w:t>For the purposes of section 21(1)(n) the following notifications are prescribed —</w:t>
      </w:r>
    </w:p>
    <w:p>
      <w:pPr>
        <w:pStyle w:val="nz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nzIndenti"/>
      </w:pPr>
      <w:r>
        <w:tab/>
        <w:t>(i)</w:t>
      </w:r>
      <w:r>
        <w:tab/>
        <w:t>is subject to a Heritage Agreement made under the Heritage Act section 29; or</w:t>
      </w:r>
    </w:p>
    <w:p>
      <w:pPr>
        <w:pStyle w:val="nzIndenti"/>
      </w:pPr>
      <w:r>
        <w:tab/>
        <w:t>(ii)</w:t>
      </w:r>
      <w:r>
        <w:tab/>
        <w:t>is entered in the Register of Heritage Places established under the Heritage Act section 46; or</w:t>
      </w:r>
    </w:p>
    <w:p>
      <w:pPr>
        <w:pStyle w:val="nzIndenti"/>
      </w:pPr>
      <w:r>
        <w:tab/>
        <w:t>(iii)</w:t>
      </w:r>
      <w:r>
        <w:tab/>
        <w:t>is subject to a Conservation Order under the Heritage Act section 59; or</w:t>
      </w:r>
    </w:p>
    <w:p>
      <w:pPr>
        <w:pStyle w:val="nzIndenti"/>
      </w:pPr>
      <w:r>
        <w:tab/>
        <w:t>(iv)</w:t>
      </w:r>
      <w:r>
        <w:tab/>
        <w:t>is subject to an Order in Council made under the Heritage Act section 80;</w:t>
      </w:r>
    </w:p>
    <w:p>
      <w:pPr>
        <w:pStyle w:val="nzIndenta"/>
      </w:pPr>
      <w:r>
        <w:tab/>
        <w:t>(b)</w:t>
      </w:r>
      <w:r>
        <w:tab/>
        <w:t xml:space="preserve">the notification required under the </w:t>
      </w:r>
      <w:r>
        <w:rPr>
          <w:i/>
        </w:rPr>
        <w:t>Occupational Safety and Health Regulations 1996</w:t>
      </w:r>
      <w:r>
        <w:t xml:space="preserve"> regulation 3.119;</w:t>
      </w:r>
    </w:p>
    <w:p>
      <w:pPr>
        <w:pStyle w:val="nzIndenta"/>
      </w:pPr>
      <w:r>
        <w:tab/>
        <w:t>(c)</w:t>
      </w:r>
      <w:r>
        <w:tab/>
        <w:t>notification of the intended demolition work to each person who provides electricity, gas, telephone or water services to the place that is the subject of the application.</w:t>
      </w:r>
    </w:p>
    <w:p>
      <w:pPr>
        <w:pStyle w:val="nz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nzHeading5"/>
      </w:pPr>
      <w:bookmarkStart w:id="204" w:name="_Toc318120377"/>
      <w:bookmarkStart w:id="205" w:name="_Toc319071630"/>
      <w:r>
        <w:rPr>
          <w:rStyle w:val="CharSectno"/>
        </w:rPr>
        <w:t>20</w:t>
      </w:r>
      <w:r>
        <w:t>.</w:t>
      </w:r>
      <w:r>
        <w:tab/>
        <w:t>Time for deciding application for building or demolition permit (s. 23)</w:t>
      </w:r>
      <w:bookmarkEnd w:id="204"/>
      <w:bookmarkEnd w:id="205"/>
    </w:p>
    <w:p>
      <w:pPr>
        <w:pStyle w:val="nzSubsection"/>
      </w:pPr>
      <w:r>
        <w:tab/>
        <w:t>(1)</w:t>
      </w:r>
      <w:r>
        <w:tab/>
        <w:t>For the purposes of section 23(1)(a), the period for buildings of all classifications is 25 business days.</w:t>
      </w:r>
    </w:p>
    <w:p>
      <w:pPr>
        <w:pStyle w:val="nzSubsection"/>
      </w:pPr>
      <w:r>
        <w:tab/>
        <w:t>(2)</w:t>
      </w:r>
      <w:r>
        <w:tab/>
        <w:t>For the purposes of section 23(2)(a), the period for buildings of all classifications is 10 business days.</w:t>
      </w:r>
    </w:p>
    <w:p>
      <w:pPr>
        <w:pStyle w:val="nzHeading5"/>
      </w:pPr>
      <w:bookmarkStart w:id="206" w:name="_Toc318120378"/>
      <w:bookmarkStart w:id="207" w:name="_Toc319071631"/>
      <w:r>
        <w:rPr>
          <w:rStyle w:val="CharSectno"/>
        </w:rPr>
        <w:t>21</w:t>
      </w:r>
      <w:r>
        <w:t>.</w:t>
      </w:r>
      <w:r>
        <w:tab/>
        <w:t>Form and content of building permit (s. 25)</w:t>
      </w:r>
      <w:bookmarkEnd w:id="206"/>
      <w:bookmarkEnd w:id="207"/>
    </w:p>
    <w:p>
      <w:pPr>
        <w:pStyle w:val="nzSubsection"/>
      </w:pPr>
      <w:r>
        <w:tab/>
      </w:r>
      <w:r>
        <w:tab/>
        <w:t xml:space="preserve">For the purposes of section 25(3)(e), the following details about the builder are prescribed — </w:t>
      </w:r>
    </w:p>
    <w:p>
      <w:pPr>
        <w:pStyle w:val="nzIndenta"/>
      </w:pPr>
      <w:r>
        <w:tab/>
        <w:t>(a)</w:t>
      </w:r>
      <w:r>
        <w:tab/>
        <w:t>the name of the builder;</w:t>
      </w:r>
    </w:p>
    <w:p>
      <w:pPr>
        <w:pStyle w:val="nzIndenta"/>
      </w:pPr>
      <w:r>
        <w:tab/>
        <w:t>(b)</w:t>
      </w:r>
      <w:r>
        <w:tab/>
        <w:t xml:space="preserve">if the building permit is for builder work — </w:t>
      </w:r>
    </w:p>
    <w:p>
      <w:pPr>
        <w:pStyle w:val="nzIndenti"/>
      </w:pPr>
      <w:r>
        <w:tab/>
        <w:t>(i)</w:t>
      </w:r>
      <w:r>
        <w:tab/>
        <w:t xml:space="preserve">the registration number of the builder as a building service contractor under the </w:t>
      </w:r>
      <w:r>
        <w:rPr>
          <w:i/>
        </w:rPr>
        <w:t>Building Services (Registration) Act 2011</w:t>
      </w:r>
      <w:r>
        <w:t>; or</w:t>
      </w:r>
    </w:p>
    <w:p>
      <w:pPr>
        <w:pStyle w:val="nzIndenti"/>
      </w:pPr>
      <w:r>
        <w:tab/>
        <w:t>(ii)</w:t>
      </w:r>
      <w:r>
        <w:tab/>
        <w:t>the number of the owner</w:t>
      </w:r>
      <w:r>
        <w:noBreakHyphen/>
        <w:t xml:space="preserve">builder approval given to the builder under the </w:t>
      </w:r>
      <w:r>
        <w:rPr>
          <w:i/>
        </w:rPr>
        <w:t>Building Services (Registration) Act 2011</w:t>
      </w:r>
      <w:r>
        <w:t>.</w:t>
      </w:r>
    </w:p>
    <w:p>
      <w:pPr>
        <w:pStyle w:val="nzHeading5"/>
      </w:pPr>
      <w:bookmarkStart w:id="208" w:name="_Toc318120379"/>
      <w:bookmarkStart w:id="209" w:name="_Toc319071632"/>
      <w:r>
        <w:rPr>
          <w:rStyle w:val="CharSectno"/>
        </w:rPr>
        <w:t>22</w:t>
      </w:r>
      <w:r>
        <w:t>.</w:t>
      </w:r>
      <w:r>
        <w:tab/>
        <w:t>Form and content of demolition permit (s. 25)</w:t>
      </w:r>
      <w:bookmarkEnd w:id="208"/>
      <w:bookmarkEnd w:id="209"/>
    </w:p>
    <w:p>
      <w:pPr>
        <w:pStyle w:val="nzSubsection"/>
      </w:pPr>
      <w:r>
        <w:tab/>
      </w:r>
      <w:r>
        <w:tab/>
        <w:t xml:space="preserve">For the purposes of section 25(4)(c), the following details about the demolition contractor are prescribed — </w:t>
      </w:r>
    </w:p>
    <w:p>
      <w:pPr>
        <w:pStyle w:val="nzIndenta"/>
      </w:pPr>
      <w:r>
        <w:tab/>
        <w:t>(a)</w:t>
      </w:r>
      <w:r>
        <w:tab/>
        <w:t>the name of the contractor;</w:t>
      </w:r>
    </w:p>
    <w:p>
      <w:pPr>
        <w:pStyle w:val="nz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nzHeading5"/>
      </w:pPr>
      <w:bookmarkStart w:id="210" w:name="_Toc318120380"/>
      <w:bookmarkStart w:id="211" w:name="_Toc319071633"/>
      <w:r>
        <w:rPr>
          <w:rStyle w:val="CharSectno"/>
        </w:rPr>
        <w:t>23</w:t>
      </w:r>
      <w:r>
        <w:t>.</w:t>
      </w:r>
      <w:r>
        <w:tab/>
        <w:t>Application to extend time during which permit has effect (s. 32)</w:t>
      </w:r>
      <w:bookmarkEnd w:id="210"/>
      <w:bookmarkEnd w:id="211"/>
    </w:p>
    <w:p>
      <w:pPr>
        <w:pStyle w:val="nzSubsection"/>
      </w:pPr>
      <w:r>
        <w:tab/>
        <w:t>(1)</w:t>
      </w:r>
      <w:r>
        <w:tab/>
        <w:t xml:space="preserve">In this regulation — </w:t>
      </w:r>
    </w:p>
    <w:p>
      <w:pPr>
        <w:pStyle w:val="nzDefstart"/>
      </w:pPr>
      <w:r>
        <w:tab/>
      </w:r>
      <w:r>
        <w:rPr>
          <w:rStyle w:val="CharDefText"/>
        </w:rPr>
        <w:t>expiry day</w:t>
      </w:r>
      <w:r>
        <w:t>, in relation to a permit, means the day on which the permit ceases to have effect.</w:t>
      </w:r>
    </w:p>
    <w:p>
      <w:pPr>
        <w:pStyle w:val="nzSubsection"/>
      </w:pPr>
      <w:r>
        <w:tab/>
        <w:t>(2)</w:t>
      </w:r>
      <w:r>
        <w:tab/>
        <w:t xml:space="preserve">An application to extend the time during which a permit has effect — </w:t>
      </w:r>
    </w:p>
    <w:p>
      <w:pPr>
        <w:pStyle w:val="nzIndenta"/>
      </w:pPr>
      <w:r>
        <w:tab/>
        <w:t>(a)</w:t>
      </w:r>
      <w:r>
        <w:tab/>
        <w:t>must be made to the relevant permit authority in a manner and form approved by the Building Commissioner; and</w:t>
      </w:r>
    </w:p>
    <w:p>
      <w:pPr>
        <w:pStyle w:val="nzIndenta"/>
      </w:pPr>
      <w:r>
        <w:tab/>
        <w:t>(b)</w:t>
      </w:r>
      <w:r>
        <w:tab/>
        <w:t xml:space="preserve">must set out — </w:t>
      </w:r>
    </w:p>
    <w:p>
      <w:pPr>
        <w:pStyle w:val="nzIndenti"/>
      </w:pPr>
      <w:r>
        <w:tab/>
        <w:t>(i)</w:t>
      </w:r>
      <w:r>
        <w:tab/>
        <w:t>the reference number of the permit; and</w:t>
      </w:r>
    </w:p>
    <w:p>
      <w:pPr>
        <w:pStyle w:val="nzIndenti"/>
      </w:pPr>
      <w:r>
        <w:tab/>
        <w:t>(ii)</w:t>
      </w:r>
      <w:r>
        <w:tab/>
        <w:t>the grounds for requesting the extension; and</w:t>
      </w:r>
    </w:p>
    <w:p>
      <w:pPr>
        <w:pStyle w:val="nzIndenti"/>
      </w:pPr>
      <w:r>
        <w:tab/>
        <w:t>(iii)</w:t>
      </w:r>
      <w:r>
        <w:tab/>
        <w:t>the period for which the extension is sought.</w:t>
      </w:r>
    </w:p>
    <w:p>
      <w:pPr>
        <w:pStyle w:val="nzSubsection"/>
      </w:pPr>
      <w:r>
        <w:tab/>
        <w:t>(3)</w:t>
      </w:r>
      <w:r>
        <w:tab/>
        <w:t xml:space="preserve">A permit authority may, by written notice, refuse to accept an application made after the expiry day for the permit if — </w:t>
      </w:r>
    </w:p>
    <w:p>
      <w:pPr>
        <w:pStyle w:val="nzIndenta"/>
      </w:pPr>
      <w:r>
        <w:tab/>
        <w:t>(a)</w:t>
      </w:r>
      <w:r>
        <w:tab/>
        <w:t>the permit authority is satisfied that the delay in making the application was unreasonable in the circumstances; or</w:t>
      </w:r>
    </w:p>
    <w:p>
      <w:pPr>
        <w:pStyle w:val="nzIndenta"/>
      </w:pPr>
      <w:r>
        <w:tab/>
        <w:t>(b)</w:t>
      </w:r>
      <w:r>
        <w:tab/>
        <w:t>the application is made more than 12 months after the expiry date for the permit.</w:t>
      </w:r>
    </w:p>
    <w:p>
      <w:pPr>
        <w:pStyle w:val="nzSubsection"/>
      </w:pPr>
      <w:r>
        <w:tab/>
        <w:t>(4)</w:t>
      </w:r>
      <w:r>
        <w:tab/>
        <w:t xml:space="preserve">If an application is made before the expiry day for a permit and has not been determined by the expiry day, the permit continues to have effect on and from expiry day — </w:t>
      </w:r>
    </w:p>
    <w:p>
      <w:pPr>
        <w:pStyle w:val="nzIndenta"/>
      </w:pPr>
      <w:r>
        <w:tab/>
        <w:t>(a)</w:t>
      </w:r>
      <w:r>
        <w:tab/>
        <w:t>until the permit authority extends, or refuses to extend the time during which the permit has effect; or</w:t>
      </w:r>
    </w:p>
    <w:p>
      <w:pPr>
        <w:pStyle w:val="nzIndenta"/>
      </w:pPr>
      <w:r>
        <w:tab/>
        <w:t>(b)</w:t>
      </w:r>
      <w:r>
        <w:tab/>
        <w:t>until the applicant withdraws the application or gives notice of completion in relation to the permit,</w:t>
      </w:r>
    </w:p>
    <w:p>
      <w:pPr>
        <w:pStyle w:val="nzSubsection"/>
      </w:pPr>
      <w:r>
        <w:tab/>
      </w:r>
      <w:r>
        <w:tab/>
        <w:t>except for any period when the permit does not have effect under section 35.</w:t>
      </w:r>
    </w:p>
    <w:p>
      <w:pPr>
        <w:pStyle w:val="nz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nzIndenta"/>
      </w:pPr>
      <w:r>
        <w:tab/>
        <w:t>(a)</w:t>
      </w:r>
      <w:r>
        <w:tab/>
        <w:t>until the permit authority extends, or refuses to extend, the time during which the permit has effect; or</w:t>
      </w:r>
    </w:p>
    <w:p>
      <w:pPr>
        <w:pStyle w:val="nzIndenta"/>
      </w:pPr>
      <w:r>
        <w:tab/>
        <w:t>(b)</w:t>
      </w:r>
      <w:r>
        <w:tab/>
        <w:t>until the applicant withdraws the application or gives notice of completion in relation to the permit,</w:t>
      </w:r>
    </w:p>
    <w:p>
      <w:pPr>
        <w:pStyle w:val="nzSubsection"/>
      </w:pPr>
      <w:r>
        <w:tab/>
      </w:r>
      <w:r>
        <w:tab/>
        <w:t>except for any period when the permit does not have effect under section 35.</w:t>
      </w:r>
    </w:p>
    <w:p>
      <w:pPr>
        <w:pStyle w:val="nzHeading5"/>
      </w:pPr>
      <w:bookmarkStart w:id="212" w:name="_Toc318120381"/>
      <w:bookmarkStart w:id="213" w:name="_Toc319071634"/>
      <w:r>
        <w:rPr>
          <w:rStyle w:val="CharSectno"/>
        </w:rPr>
        <w:t>24</w:t>
      </w:r>
      <w:r>
        <w:t>.</w:t>
      </w:r>
      <w:r>
        <w:tab/>
        <w:t>Extension of time during which permit has effect (s. 32(3))</w:t>
      </w:r>
      <w:bookmarkEnd w:id="212"/>
      <w:bookmarkEnd w:id="213"/>
    </w:p>
    <w:p>
      <w:pPr>
        <w:pStyle w:val="nzSubsection"/>
      </w:pPr>
      <w:r>
        <w:tab/>
        <w:t>(1)</w:t>
      </w:r>
      <w:r>
        <w:tab/>
        <w:t xml:space="preserve">The relevant permit authority may extend the time during which a permit has effect if the permit authority is satisfied that — </w:t>
      </w:r>
    </w:p>
    <w:p>
      <w:pPr>
        <w:pStyle w:val="nzIndenta"/>
      </w:pPr>
      <w:r>
        <w:tab/>
        <w:t>(a)</w:t>
      </w:r>
      <w:r>
        <w:tab/>
        <w:t>the work, or stage of work, for which the permit was granted has not been completed; or</w:t>
      </w:r>
    </w:p>
    <w:p>
      <w:pPr>
        <w:pStyle w:val="nzIndenta"/>
      </w:pPr>
      <w:r>
        <w:tab/>
        <w:t>(b)</w:t>
      </w:r>
      <w:r>
        <w:tab/>
        <w:t>the extension is necessary to allow rectification of defects in the work, or the stage of work, for which the permit was granted.</w:t>
      </w:r>
    </w:p>
    <w:p>
      <w:pPr>
        <w:pStyle w:val="nzSubsection"/>
      </w:pPr>
      <w:r>
        <w:tab/>
        <w:t>(2)</w:t>
      </w:r>
      <w:r>
        <w:tab/>
        <w:t>If a relevant permit authority extends the time during which a permit has effect the permit authority may impose any condition on the permit that the permit authority could have imposed under section 27.</w:t>
      </w:r>
    </w:p>
    <w:p>
      <w:pPr>
        <w:pStyle w:val="nzHeading5"/>
      </w:pPr>
      <w:bookmarkStart w:id="214" w:name="_Toc318120382"/>
      <w:bookmarkStart w:id="215" w:name="_Toc319071635"/>
      <w:r>
        <w:rPr>
          <w:rStyle w:val="CharSectno"/>
        </w:rPr>
        <w:t>25</w:t>
      </w:r>
      <w:r>
        <w:t>.</w:t>
      </w:r>
      <w:r>
        <w:tab/>
        <w:t>Review of decision to refuse to extend time during which permit has effect (s. 32(3))</w:t>
      </w:r>
      <w:bookmarkEnd w:id="214"/>
      <w:bookmarkEnd w:id="215"/>
    </w:p>
    <w:p>
      <w:pPr>
        <w:pStyle w:val="nzSubsection"/>
      </w:pPr>
      <w:r>
        <w:tab/>
      </w:r>
      <w:r>
        <w:tab/>
        <w:t xml:space="preserve">A person who applies for the extension of the time during which a permit has effect may apply to the State Administrative Tribunal for a review of the decision of the permit authority — </w:t>
      </w:r>
    </w:p>
    <w:p>
      <w:pPr>
        <w:pStyle w:val="nzIndenta"/>
      </w:pPr>
      <w:r>
        <w:tab/>
        <w:t>(a)</w:t>
      </w:r>
      <w:r>
        <w:tab/>
        <w:t>to refuse to accept an application made after the day on which the permit ceases to have effect; or</w:t>
      </w:r>
    </w:p>
    <w:p>
      <w:pPr>
        <w:pStyle w:val="nzIndenta"/>
      </w:pPr>
      <w:r>
        <w:tab/>
        <w:t>(b)</w:t>
      </w:r>
      <w:r>
        <w:tab/>
        <w:t>to refuse to extend the time during which the permit has effect; or</w:t>
      </w:r>
    </w:p>
    <w:p>
      <w:pPr>
        <w:pStyle w:val="nzIndenta"/>
      </w:pPr>
      <w:r>
        <w:tab/>
        <w:t>(c)</w:t>
      </w:r>
      <w:r>
        <w:tab/>
        <w:t>in relation to a condition imposed on the permit when the permit authority extends the time during which the permit has effect.</w:t>
      </w:r>
    </w:p>
    <w:p>
      <w:pPr>
        <w:pStyle w:val="nzHeading5"/>
      </w:pPr>
      <w:bookmarkStart w:id="216" w:name="_Toc318120383"/>
      <w:bookmarkStart w:id="217" w:name="_Toc319071636"/>
      <w:r>
        <w:rPr>
          <w:rStyle w:val="CharSectno"/>
        </w:rPr>
        <w:t>26</w:t>
      </w:r>
      <w:r>
        <w:t>.</w:t>
      </w:r>
      <w:r>
        <w:tab/>
        <w:t>Approval of new responsible person (s. 35(c))</w:t>
      </w:r>
      <w:bookmarkEnd w:id="216"/>
      <w:bookmarkEnd w:id="217"/>
    </w:p>
    <w:p>
      <w:pPr>
        <w:pStyle w:val="nzSubsection"/>
      </w:pPr>
      <w:r>
        <w:tab/>
        <w:t>(1)</w:t>
      </w:r>
      <w:r>
        <w:tab/>
        <w:t>If the responsible person in relation to a permit gives a notice of cessation in accordance with section 34, the owner of a building or incidental structure to which a permit applies may apply to the relevant permit authority for approval of a new responsible person for the work to which the permit applies.</w:t>
      </w:r>
    </w:p>
    <w:p>
      <w:pPr>
        <w:pStyle w:val="nzSubsection"/>
      </w:pPr>
      <w:r>
        <w:tab/>
        <w:t>(2)</w:t>
      </w:r>
      <w:r>
        <w:tab/>
        <w:t xml:space="preserve">An application must name, and be signed by, the new person who proposes to be named — </w:t>
      </w:r>
    </w:p>
    <w:p>
      <w:pPr>
        <w:pStyle w:val="nzIndenta"/>
      </w:pPr>
      <w:r>
        <w:tab/>
        <w:t>(a)</w:t>
      </w:r>
      <w:r>
        <w:tab/>
        <w:t xml:space="preserve">as the builder on the building permit; or </w:t>
      </w:r>
    </w:p>
    <w:p>
      <w:pPr>
        <w:pStyle w:val="nzIndenta"/>
      </w:pPr>
      <w:r>
        <w:tab/>
        <w:t>(b)</w:t>
      </w:r>
      <w:r>
        <w:tab/>
        <w:t>the demolition contractor on the demolition permit.</w:t>
      </w:r>
    </w:p>
    <w:p>
      <w:pPr>
        <w:pStyle w:val="nzSubsection"/>
      </w:pPr>
      <w:r>
        <w:tab/>
        <w:t>(3)</w:t>
      </w:r>
      <w:r>
        <w:tab/>
        <w:t xml:space="preserve">On an application under subregulation (1), a permit authority must — </w:t>
      </w:r>
    </w:p>
    <w:p>
      <w:pPr>
        <w:pStyle w:val="nzIndenta"/>
      </w:pPr>
      <w:r>
        <w:tab/>
        <w:t>(a)</w:t>
      </w:r>
      <w:r>
        <w:tab/>
        <w:t>approve a new person to be named as the builder on the building permit if the permit authority is satisfied of the matters mentioned in section 20(1)(b)(i) to (iii) in relation to the person; or</w:t>
      </w:r>
    </w:p>
    <w:p>
      <w:pPr>
        <w:pStyle w:val="nzIndenta"/>
      </w:pPr>
      <w:r>
        <w:tab/>
        <w:t>(b)</w:t>
      </w:r>
      <w:r>
        <w:tab/>
        <w:t>approve a new person to be named as the demolition contractor on the demolition permit if the permit authority is satisfied of the matters mentioned in section 21(1)(b) in relation to the person.</w:t>
      </w:r>
    </w:p>
    <w:p>
      <w:pPr>
        <w:pStyle w:val="nzSubsection"/>
      </w:pPr>
      <w:r>
        <w:tab/>
        <w:t>(4)</w:t>
      </w:r>
      <w:r>
        <w:tab/>
        <w:t>If a permit authority approves a new responsible person in relation to a permit, the permit authority must amend the details set out in the permit accordingly.</w:t>
      </w:r>
    </w:p>
    <w:p>
      <w:pPr>
        <w:pStyle w:val="nzHeading5"/>
      </w:pPr>
      <w:bookmarkStart w:id="218" w:name="_Toc318120384"/>
      <w:bookmarkStart w:id="219" w:name="_Toc319071637"/>
      <w:r>
        <w:rPr>
          <w:rStyle w:val="CharSectno"/>
        </w:rPr>
        <w:t>27</w:t>
      </w:r>
      <w:r>
        <w:t>.</w:t>
      </w:r>
      <w:r>
        <w:tab/>
        <w:t>Required inspection and tests: Class 2 to Class 9 buildings (s. 36(2)(a))</w:t>
      </w:r>
      <w:bookmarkEnd w:id="218"/>
      <w:bookmarkEnd w:id="219"/>
    </w:p>
    <w:p>
      <w:pPr>
        <w:pStyle w:val="nz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nzSubsection"/>
      </w:pPr>
      <w:r>
        <w:tab/>
        <w:t>(2)</w:t>
      </w:r>
      <w:r>
        <w:tab/>
        <w:t>The inspections and tests are to be conducted at the time set out in respect of the system in column 2 of the Table in Schedule 3.</w:t>
      </w:r>
    </w:p>
    <w:p>
      <w:pPr>
        <w:pStyle w:val="nzHeading5"/>
      </w:pPr>
      <w:bookmarkStart w:id="220" w:name="_Toc318120385"/>
      <w:bookmarkStart w:id="221" w:name="_Toc319071638"/>
      <w:r>
        <w:rPr>
          <w:rStyle w:val="CharSectno"/>
        </w:rPr>
        <w:t>28</w:t>
      </w:r>
      <w:r>
        <w:t>.</w:t>
      </w:r>
      <w:r>
        <w:tab/>
        <w:t>Required inspection: enclosure of private swimming pool (s. 36(2)(a))</w:t>
      </w:r>
      <w:bookmarkEnd w:id="220"/>
      <w:bookmarkEnd w:id="221"/>
    </w:p>
    <w:p>
      <w:pPr>
        <w:pStyle w:val="nz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nzHeading5"/>
      </w:pPr>
      <w:bookmarkStart w:id="222" w:name="_Toc318120386"/>
      <w:bookmarkStart w:id="223" w:name="_Toc319071639"/>
      <w:r>
        <w:rPr>
          <w:rStyle w:val="CharSectno"/>
        </w:rPr>
        <w:t>29</w:t>
      </w:r>
      <w:r>
        <w:t>.</w:t>
      </w:r>
      <w:r>
        <w:tab/>
        <w:t>Inspection certificates (s. 36(2)(h) and (j))</w:t>
      </w:r>
      <w:bookmarkEnd w:id="222"/>
      <w:bookmarkEnd w:id="223"/>
    </w:p>
    <w:p>
      <w:pPr>
        <w:pStyle w:val="nz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nzIndenta"/>
      </w:pPr>
      <w:r>
        <w:tab/>
        <w:t>(a)</w:t>
      </w:r>
      <w:r>
        <w:tab/>
        <w:t>the number of the building permit for the building work inspected or tested;</w:t>
      </w:r>
    </w:p>
    <w:p>
      <w:pPr>
        <w:pStyle w:val="nzIndenta"/>
      </w:pPr>
      <w:r>
        <w:tab/>
        <w:t>(b)</w:t>
      </w:r>
      <w:r>
        <w:tab/>
        <w:t>a description of the purpose, extent and outcome of the inspection or test;</w:t>
      </w:r>
    </w:p>
    <w:p>
      <w:pPr>
        <w:pStyle w:val="nzIndenta"/>
      </w:pPr>
      <w:r>
        <w:tab/>
        <w:t>(c)</w:t>
      </w:r>
      <w:r>
        <w:tab/>
        <w:t>the date and time the inspection or test was conducted;</w:t>
      </w:r>
    </w:p>
    <w:p>
      <w:pPr>
        <w:pStyle w:val="nzIndenta"/>
      </w:pPr>
      <w:r>
        <w:tab/>
        <w:t>(d)</w:t>
      </w:r>
      <w:r>
        <w:tab/>
        <w:t>the name, contact details and qualifications of the person conducting the inspection or test;</w:t>
      </w:r>
    </w:p>
    <w:p>
      <w:pPr>
        <w:pStyle w:val="nzIndenta"/>
      </w:pPr>
      <w:r>
        <w:tab/>
        <w:t>(e)</w:t>
      </w:r>
      <w:r>
        <w:tab/>
        <w:t>any other document or other evidence of the outcome of the inspection or test that the person conducting the inspection or test considers relevant.</w:t>
      </w:r>
    </w:p>
    <w:p>
      <w:pPr>
        <w:pStyle w:val="nz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nzHeading5"/>
      </w:pPr>
      <w:bookmarkStart w:id="224" w:name="_Toc318120387"/>
      <w:bookmarkStart w:id="225" w:name="_Toc319071640"/>
      <w:r>
        <w:rPr>
          <w:rStyle w:val="CharSectno"/>
        </w:rPr>
        <w:t>30</w:t>
      </w:r>
      <w:r>
        <w:t>.</w:t>
      </w:r>
      <w:r>
        <w:tab/>
        <w:t>Transitional provisions (s. 203)</w:t>
      </w:r>
      <w:bookmarkEnd w:id="224"/>
      <w:bookmarkEnd w:id="225"/>
    </w:p>
    <w:p>
      <w:pPr>
        <w:pStyle w:val="nzSubsection"/>
      </w:pPr>
      <w:r>
        <w:tab/>
        <w:t>(1)</w:t>
      </w:r>
      <w:r>
        <w:tab/>
        <w:t>Section 17 applies in respect of an application for a building licence that is to be taken to be an application for a building permit under section 178(4) as if the application were an uncertified application.</w:t>
      </w:r>
    </w:p>
    <w:p>
      <w:pPr>
        <w:pStyle w:val="nz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nzHeading2"/>
      </w:pPr>
      <w:bookmarkStart w:id="226" w:name="_Toc305750134"/>
      <w:bookmarkStart w:id="227" w:name="_Toc305766384"/>
      <w:bookmarkStart w:id="228" w:name="_Toc305767154"/>
      <w:bookmarkStart w:id="229" w:name="_Toc305768232"/>
      <w:bookmarkStart w:id="230" w:name="_Toc305768311"/>
      <w:bookmarkStart w:id="231" w:name="_Toc305768494"/>
      <w:bookmarkStart w:id="232" w:name="_Toc305768756"/>
      <w:bookmarkStart w:id="233" w:name="_Toc307926080"/>
      <w:bookmarkStart w:id="234" w:name="_Toc308019009"/>
      <w:bookmarkStart w:id="235" w:name="_Toc308019090"/>
      <w:bookmarkStart w:id="236" w:name="_Toc308019354"/>
      <w:bookmarkStart w:id="237" w:name="_Toc308074434"/>
      <w:bookmarkStart w:id="238" w:name="_Toc308089800"/>
      <w:bookmarkStart w:id="239" w:name="_Toc308173235"/>
      <w:bookmarkStart w:id="240" w:name="_Toc308173348"/>
      <w:bookmarkStart w:id="241" w:name="_Toc308181203"/>
      <w:bookmarkStart w:id="242" w:name="_Toc308532452"/>
      <w:bookmarkStart w:id="243" w:name="_Toc308532537"/>
      <w:bookmarkStart w:id="244" w:name="_Toc308601826"/>
      <w:bookmarkStart w:id="245" w:name="_Toc309051564"/>
      <w:bookmarkStart w:id="246" w:name="_Toc309907247"/>
      <w:bookmarkStart w:id="247" w:name="_Toc309907333"/>
      <w:bookmarkStart w:id="248" w:name="_Toc309911951"/>
      <w:bookmarkStart w:id="249" w:name="_Toc309914659"/>
      <w:bookmarkStart w:id="250" w:name="_Toc309985844"/>
      <w:bookmarkStart w:id="251" w:name="_Toc309987256"/>
      <w:bookmarkStart w:id="252" w:name="_Toc309987427"/>
      <w:bookmarkStart w:id="253" w:name="_Toc309994865"/>
      <w:bookmarkStart w:id="254" w:name="_Toc309995714"/>
      <w:bookmarkStart w:id="255" w:name="_Toc309995801"/>
      <w:bookmarkStart w:id="256" w:name="_Toc309995888"/>
      <w:bookmarkStart w:id="257" w:name="_Toc309996983"/>
      <w:bookmarkStart w:id="258" w:name="_Toc309997070"/>
      <w:bookmarkStart w:id="259" w:name="_Toc309998285"/>
      <w:bookmarkStart w:id="260" w:name="_Toc317504840"/>
      <w:bookmarkStart w:id="261" w:name="_Toc317504933"/>
      <w:bookmarkStart w:id="262" w:name="_Toc317516381"/>
      <w:bookmarkStart w:id="263" w:name="_Toc317843170"/>
      <w:bookmarkStart w:id="264" w:name="_Toc317852799"/>
      <w:bookmarkStart w:id="265" w:name="_Toc317853225"/>
      <w:bookmarkStart w:id="266" w:name="_Toc317854438"/>
      <w:bookmarkStart w:id="267" w:name="_Toc317856793"/>
      <w:bookmarkStart w:id="268" w:name="_Toc317856981"/>
      <w:bookmarkStart w:id="269" w:name="_Toc317857549"/>
      <w:bookmarkStart w:id="270" w:name="_Toc317858391"/>
      <w:bookmarkStart w:id="271" w:name="_Toc317859000"/>
      <w:bookmarkStart w:id="272" w:name="_Toc317861745"/>
      <w:bookmarkStart w:id="273" w:name="_Toc317862151"/>
      <w:bookmarkStart w:id="274" w:name="_Toc318116643"/>
      <w:bookmarkStart w:id="275" w:name="_Toc318120388"/>
      <w:bookmarkStart w:id="276" w:name="_Toc319071641"/>
      <w:r>
        <w:rPr>
          <w:rStyle w:val="CharPartNo"/>
        </w:rPr>
        <w:t>Part 4</w:t>
      </w:r>
      <w:r>
        <w:rPr>
          <w:rStyle w:val="CharDivNo"/>
        </w:rPr>
        <w:t> </w:t>
      </w:r>
      <w:r>
        <w:t>—</w:t>
      </w:r>
      <w:r>
        <w:rPr>
          <w:rStyle w:val="CharDivText"/>
        </w:rPr>
        <w:t> </w:t>
      </w:r>
      <w:r>
        <w:rPr>
          <w:rStyle w:val="CharPartText"/>
        </w:rPr>
        <w:t>Building standards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zHeading5"/>
      </w:pPr>
      <w:bookmarkStart w:id="277" w:name="_Toc318120389"/>
      <w:bookmarkStart w:id="278" w:name="_Toc319071642"/>
      <w:r>
        <w:rPr>
          <w:rStyle w:val="CharSectno"/>
        </w:rPr>
        <w:t>31</w:t>
      </w:r>
      <w:r>
        <w:t>.</w:t>
      </w:r>
      <w:r>
        <w:tab/>
        <w:t>Term used: application</w:t>
      </w:r>
      <w:bookmarkEnd w:id="277"/>
      <w:bookmarkEnd w:id="278"/>
    </w:p>
    <w:p>
      <w:pPr>
        <w:pStyle w:val="nzSubsection"/>
      </w:pPr>
      <w:r>
        <w:tab/>
      </w:r>
      <w:r>
        <w:tab/>
        <w:t xml:space="preserve">In this Part — </w:t>
      </w:r>
    </w:p>
    <w:p>
      <w:pPr>
        <w:pStyle w:val="nzDefstart"/>
      </w:pPr>
      <w:r>
        <w:tab/>
      </w:r>
      <w:r>
        <w:rPr>
          <w:rStyle w:val="CharDefText"/>
        </w:rPr>
        <w:t>application</w:t>
      </w:r>
      <w:r>
        <w:t xml:space="preserve">, in relation to a building standard, means — </w:t>
      </w:r>
    </w:p>
    <w:p>
      <w:pPr>
        <w:pStyle w:val="nzDefpara"/>
      </w:pPr>
      <w:r>
        <w:tab/>
        <w:t>(a)</w:t>
      </w:r>
      <w:r>
        <w:tab/>
        <w:t>an application for a declaration that the building standard does not apply to the building, incidental structure or demolition work that is the subject of the application; or</w:t>
      </w:r>
    </w:p>
    <w:p>
      <w:pPr>
        <w:pStyle w:val="nzDefpara"/>
      </w:pPr>
      <w:r>
        <w:tab/>
        <w:t>(b)</w:t>
      </w:r>
      <w:r>
        <w:tab/>
        <w:t>an application for a declaration that the building standard applies in a modified way to the building, incidental structure or demolition work that is the subject of the application.</w:t>
      </w:r>
    </w:p>
    <w:p>
      <w:pPr>
        <w:pStyle w:val="nzHeading5"/>
      </w:pPr>
      <w:bookmarkStart w:id="279" w:name="_Toc318120390"/>
      <w:bookmarkStart w:id="280" w:name="_Toc319071643"/>
      <w:r>
        <w:rPr>
          <w:rStyle w:val="CharSectno"/>
        </w:rPr>
        <w:t>32</w:t>
      </w:r>
      <w:r>
        <w:t>.</w:t>
      </w:r>
      <w:r>
        <w:tab/>
        <w:t>Statements to accompany application (s. 39(8)(b))</w:t>
      </w:r>
      <w:bookmarkEnd w:id="279"/>
      <w:bookmarkEnd w:id="280"/>
    </w:p>
    <w:p>
      <w:pPr>
        <w:pStyle w:val="nzSubsection"/>
      </w:pPr>
      <w:r>
        <w:tab/>
        <w:t>(1)</w:t>
      </w:r>
      <w:r>
        <w:tab/>
        <w:t xml:space="preserve">An application in relation to a building standard must be accompanied by — </w:t>
      </w:r>
    </w:p>
    <w:p>
      <w:pPr>
        <w:pStyle w:val="nzIndenta"/>
      </w:pPr>
      <w:r>
        <w:tab/>
        <w:t>(a)</w:t>
      </w:r>
      <w:r>
        <w:tab/>
        <w:t xml:space="preserve">a statement by an independent building surveyor setting out — </w:t>
      </w:r>
    </w:p>
    <w:p>
      <w:pPr>
        <w:pStyle w:val="nzIndenti"/>
      </w:pPr>
      <w:r>
        <w:tab/>
        <w:t>(i)</w:t>
      </w:r>
      <w:r>
        <w:tab/>
        <w:t>each risk to people, property or the environment that the building standard, if applied, prevents or minimises; and</w:t>
      </w:r>
    </w:p>
    <w:p>
      <w:pPr>
        <w:pStyle w:val="nzIndenti"/>
      </w:pPr>
      <w:r>
        <w:tab/>
        <w:t>(ii)</w:t>
      </w:r>
      <w:r>
        <w:tab/>
        <w:t>how each risk is quantified and measured for the building, incidental structure or demolition work that is the subject of the application; and</w:t>
      </w:r>
    </w:p>
    <w:p>
      <w:pPr>
        <w:pStyle w:val="nzIndenti"/>
      </w:pPr>
      <w:r>
        <w:tab/>
        <w:t>(iii)</w:t>
      </w:r>
      <w:r>
        <w:tab/>
        <w:t>if, and the extent to which, a risk would be increased if the building standard did not apply, or was modified in the way proposed by the applicant;</w:t>
      </w:r>
    </w:p>
    <w:p>
      <w:pPr>
        <w:pStyle w:val="nzIndenta"/>
      </w:pPr>
      <w:r>
        <w:tab/>
      </w:r>
      <w:r>
        <w:tab/>
        <w:t>and</w:t>
      </w:r>
    </w:p>
    <w:p>
      <w:pPr>
        <w:pStyle w:val="nz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nzIndenta"/>
      </w:pPr>
      <w:r>
        <w:tab/>
        <w:t>(c)</w:t>
      </w:r>
      <w:r>
        <w:tab/>
        <w:t xml:space="preserve">a statement of the applicant setting out the reasons for the applicant’s opinion that making the declaration on the application — </w:t>
      </w:r>
    </w:p>
    <w:p>
      <w:pPr>
        <w:pStyle w:val="nzIndenti"/>
      </w:pPr>
      <w:r>
        <w:tab/>
        <w:t>(i)</w:t>
      </w:r>
      <w:r>
        <w:tab/>
        <w:t>is in the public interest; or</w:t>
      </w:r>
    </w:p>
    <w:p>
      <w:pPr>
        <w:pStyle w:val="nzIndenti"/>
      </w:pPr>
      <w:r>
        <w:tab/>
        <w:t>(ii)</w:t>
      </w:r>
      <w:r>
        <w:tab/>
        <w:t>is consistent with the purpose of a written law or a Commonwealth law specified in the applicant’s statement.</w:t>
      </w:r>
    </w:p>
    <w:p>
      <w:pPr>
        <w:pStyle w:val="nzSubsection"/>
      </w:pPr>
      <w:r>
        <w:tab/>
        <w:t>(2)</w:t>
      </w:r>
      <w:r>
        <w:tab/>
        <w:t xml:space="preserve">For the purposes of subregulation (1) a building surveyor is an independent building surveyor in relation to an application if — </w:t>
      </w:r>
    </w:p>
    <w:p>
      <w:pPr>
        <w:pStyle w:val="nzIndenta"/>
      </w:pPr>
      <w:r>
        <w:tab/>
        <w:t>(a)</w:t>
      </w:r>
      <w:r>
        <w:tab/>
        <w:t xml:space="preserve">the building surveyor is neither an owner, nor an employee of the owner, of the land on which — </w:t>
      </w:r>
    </w:p>
    <w:p>
      <w:pPr>
        <w:pStyle w:val="nzIndenti"/>
      </w:pPr>
      <w:r>
        <w:tab/>
        <w:t>(i)</w:t>
      </w:r>
      <w:r>
        <w:tab/>
        <w:t>the building or incidental structure that is the subject of the application is, or is proposed to be, located; or</w:t>
      </w:r>
    </w:p>
    <w:p>
      <w:pPr>
        <w:pStyle w:val="nzIndenti"/>
      </w:pPr>
      <w:r>
        <w:tab/>
        <w:t>(ii)</w:t>
      </w:r>
      <w:r>
        <w:tab/>
        <w:t>the demolition work is proposed to be done;</w:t>
      </w:r>
    </w:p>
    <w:p>
      <w:pPr>
        <w:pStyle w:val="nzIndenti"/>
      </w:pPr>
      <w:r>
        <w:tab/>
        <w:t>and</w:t>
      </w:r>
    </w:p>
    <w:p>
      <w:pPr>
        <w:pStyle w:val="nzIndenta"/>
      </w:pPr>
      <w:r>
        <w:tab/>
        <w:t>(b)</w:t>
      </w:r>
      <w:r>
        <w:tab/>
        <w:t xml:space="preserve">the building surveyor is neither the person, nor an employee of the person, who is or proposes to be — </w:t>
      </w:r>
    </w:p>
    <w:p>
      <w:pPr>
        <w:pStyle w:val="nzIndenti"/>
      </w:pPr>
      <w:r>
        <w:tab/>
        <w:t>(i)</w:t>
      </w:r>
      <w:r>
        <w:tab/>
        <w:t xml:space="preserve">named as the builder on a building permit to do building work in respect of the building or incidental structure; or </w:t>
      </w:r>
    </w:p>
    <w:p>
      <w:pPr>
        <w:pStyle w:val="nzIndenti"/>
      </w:pPr>
      <w:r>
        <w:tab/>
        <w:t>(ii)</w:t>
      </w:r>
      <w:r>
        <w:tab/>
        <w:t>named as the demolition contractor on a demolition permit to do the demolition work.</w:t>
      </w:r>
    </w:p>
    <w:p>
      <w:pPr>
        <w:pStyle w:val="nzHeading5"/>
      </w:pPr>
      <w:bookmarkStart w:id="281" w:name="_Toc318120391"/>
      <w:bookmarkStart w:id="282" w:name="_Toc319071644"/>
      <w:r>
        <w:rPr>
          <w:rStyle w:val="CharSectno"/>
        </w:rPr>
        <w:t>33</w:t>
      </w:r>
      <w:r>
        <w:t>.</w:t>
      </w:r>
      <w:r>
        <w:tab/>
        <w:t>Decisions on applications (s. 39(9)(a))</w:t>
      </w:r>
      <w:bookmarkEnd w:id="281"/>
      <w:bookmarkEnd w:id="282"/>
    </w:p>
    <w:p>
      <w:pPr>
        <w:pStyle w:val="nzSubsection"/>
      </w:pPr>
      <w:r>
        <w:tab/>
        <w:t>(1)</w:t>
      </w:r>
      <w:r>
        <w:tab/>
        <w:t xml:space="preserve">In this regulation — </w:t>
      </w:r>
    </w:p>
    <w:p>
      <w:pPr>
        <w:pStyle w:val="nzDefstart"/>
      </w:pPr>
      <w:r>
        <w:tab/>
      </w:r>
      <w:r>
        <w:rPr>
          <w:rStyle w:val="CharDefText"/>
        </w:rPr>
        <w:t>decision</w:t>
      </w:r>
      <w:r>
        <w:t xml:space="preserve"> means a decision of the Building Commissioner, on an application in relation to a building standard — </w:t>
      </w:r>
    </w:p>
    <w:p>
      <w:pPr>
        <w:pStyle w:val="nzDefpara"/>
      </w:pPr>
      <w:r>
        <w:tab/>
        <w:t>(a)</w:t>
      </w:r>
      <w:r>
        <w:tab/>
        <w:t>to not declare that a building standard does not apply; or</w:t>
      </w:r>
    </w:p>
    <w:p>
      <w:pPr>
        <w:pStyle w:val="nzDefpara"/>
      </w:pPr>
      <w:r>
        <w:tab/>
        <w:t>(b)</w:t>
      </w:r>
      <w:r>
        <w:tab/>
        <w:t>to not modify a building standard; or</w:t>
      </w:r>
    </w:p>
    <w:p>
      <w:pPr>
        <w:pStyle w:val="nzDefpara"/>
      </w:pPr>
      <w:r>
        <w:tab/>
        <w:t>(c)</w:t>
      </w:r>
      <w:r>
        <w:tab/>
        <w:t>to modify a building standard in a way different from that proposed by the applicant.</w:t>
      </w:r>
    </w:p>
    <w:p>
      <w:pPr>
        <w:pStyle w:val="nzSubsection"/>
      </w:pPr>
      <w:r>
        <w:tab/>
        <w:t>(2)</w:t>
      </w:r>
      <w:r>
        <w:tab/>
        <w:t xml:space="preserve">The Building Commissioner must — </w:t>
      </w:r>
    </w:p>
    <w:p>
      <w:pPr>
        <w:pStyle w:val="nzIndenta"/>
      </w:pPr>
      <w:r>
        <w:tab/>
        <w:t>(a)</w:t>
      </w:r>
      <w:r>
        <w:tab/>
        <w:t>record the grounds on which a decision is based and the reasons for the decision; and</w:t>
      </w:r>
    </w:p>
    <w:p>
      <w:pPr>
        <w:pStyle w:val="nz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nzHeading5"/>
      </w:pPr>
      <w:bookmarkStart w:id="283" w:name="_Toc318120392"/>
      <w:bookmarkStart w:id="284" w:name="_Toc319071645"/>
      <w:r>
        <w:rPr>
          <w:rStyle w:val="CharSectno"/>
        </w:rPr>
        <w:t>34</w:t>
      </w:r>
      <w:r>
        <w:t>.</w:t>
      </w:r>
      <w:r>
        <w:tab/>
        <w:t>Revoking or amending declarations (s. 39(9)(b))</w:t>
      </w:r>
      <w:bookmarkEnd w:id="283"/>
      <w:bookmarkEnd w:id="284"/>
    </w:p>
    <w:p>
      <w:pPr>
        <w:pStyle w:val="nz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nzIndenta"/>
      </w:pPr>
      <w:r>
        <w:tab/>
        <w:t>(a)</w:t>
      </w:r>
      <w:r>
        <w:tab/>
        <w:t>an appropriate building solution that meets the building standard;</w:t>
      </w:r>
    </w:p>
    <w:p>
      <w:pPr>
        <w:pStyle w:val="nzIndenta"/>
      </w:pPr>
      <w:r>
        <w:tab/>
        <w:t>(b)</w:t>
      </w:r>
      <w:r>
        <w:tab/>
        <w:t>a change to the building standard;</w:t>
      </w:r>
    </w:p>
    <w:p>
      <w:pPr>
        <w:pStyle w:val="nzIndenta"/>
      </w:pPr>
      <w:r>
        <w:tab/>
        <w:t>(c)</w:t>
      </w:r>
      <w:r>
        <w:tab/>
        <w:t>a change to the risk to people, property or the environment that the building standard, if applied, prevents or minimises;</w:t>
      </w:r>
    </w:p>
    <w:p>
      <w:pPr>
        <w:pStyle w:val="nzIndenta"/>
      </w:pPr>
      <w:r>
        <w:tab/>
        <w:t>(d)</w:t>
      </w:r>
      <w:r>
        <w:tab/>
        <w:t>a change to the written law or Commonwealth law the purpose of which had been consistent with the declaration;</w:t>
      </w:r>
    </w:p>
    <w:p>
      <w:pPr>
        <w:pStyle w:val="nzIndenta"/>
      </w:pPr>
      <w:r>
        <w:tab/>
        <w:t>(e)</w:t>
      </w:r>
      <w:r>
        <w:tab/>
        <w:t>an error in a statement that accompanied the application under regulation 32(1).</w:t>
      </w:r>
    </w:p>
    <w:p>
      <w:pPr>
        <w:pStyle w:val="nzHeading2"/>
      </w:pPr>
      <w:bookmarkStart w:id="285" w:name="_Toc305750137"/>
      <w:bookmarkStart w:id="286" w:name="_Toc305766387"/>
      <w:bookmarkStart w:id="287" w:name="_Toc305767157"/>
      <w:bookmarkStart w:id="288" w:name="_Toc305768235"/>
      <w:bookmarkStart w:id="289" w:name="_Toc305768314"/>
      <w:bookmarkStart w:id="290" w:name="_Toc305768497"/>
      <w:bookmarkStart w:id="291" w:name="_Toc305768759"/>
      <w:bookmarkStart w:id="292" w:name="_Toc307926083"/>
      <w:bookmarkStart w:id="293" w:name="_Toc308019012"/>
      <w:bookmarkStart w:id="294" w:name="_Toc308019093"/>
      <w:bookmarkStart w:id="295" w:name="_Toc308019357"/>
      <w:bookmarkStart w:id="296" w:name="_Toc308074437"/>
      <w:bookmarkStart w:id="297" w:name="_Toc308089803"/>
      <w:bookmarkStart w:id="298" w:name="_Toc308173238"/>
      <w:bookmarkStart w:id="299" w:name="_Toc308173351"/>
      <w:bookmarkStart w:id="300" w:name="_Toc308181206"/>
      <w:bookmarkStart w:id="301" w:name="_Toc308532455"/>
      <w:bookmarkStart w:id="302" w:name="_Toc308532540"/>
      <w:bookmarkStart w:id="303" w:name="_Toc308601829"/>
      <w:bookmarkStart w:id="304" w:name="_Toc309051567"/>
      <w:bookmarkStart w:id="305" w:name="_Toc309907252"/>
      <w:bookmarkStart w:id="306" w:name="_Toc309907338"/>
      <w:bookmarkStart w:id="307" w:name="_Toc309911956"/>
      <w:bookmarkStart w:id="308" w:name="_Toc309914664"/>
      <w:bookmarkStart w:id="309" w:name="_Toc309985849"/>
      <w:bookmarkStart w:id="310" w:name="_Toc309987261"/>
      <w:bookmarkStart w:id="311" w:name="_Toc309987432"/>
      <w:bookmarkStart w:id="312" w:name="_Toc309994870"/>
      <w:bookmarkStart w:id="313" w:name="_Toc309995719"/>
      <w:bookmarkStart w:id="314" w:name="_Toc309995806"/>
      <w:bookmarkStart w:id="315" w:name="_Toc309995893"/>
      <w:bookmarkStart w:id="316" w:name="_Toc309996988"/>
      <w:bookmarkStart w:id="317" w:name="_Toc309997075"/>
      <w:bookmarkStart w:id="318" w:name="_Toc309998290"/>
      <w:bookmarkStart w:id="319" w:name="_Toc317504845"/>
      <w:bookmarkStart w:id="320" w:name="_Toc317504938"/>
      <w:bookmarkStart w:id="321" w:name="_Toc317516386"/>
      <w:bookmarkStart w:id="322" w:name="_Toc317843175"/>
      <w:bookmarkStart w:id="323" w:name="_Toc317852804"/>
      <w:bookmarkStart w:id="324" w:name="_Toc317853230"/>
      <w:bookmarkStart w:id="325" w:name="_Toc317854443"/>
      <w:bookmarkStart w:id="326" w:name="_Toc317856798"/>
      <w:bookmarkStart w:id="327" w:name="_Toc317856986"/>
      <w:bookmarkStart w:id="328" w:name="_Toc317857554"/>
      <w:bookmarkStart w:id="329" w:name="_Toc317858396"/>
      <w:bookmarkStart w:id="330" w:name="_Toc317859005"/>
      <w:bookmarkStart w:id="331" w:name="_Toc317861750"/>
      <w:bookmarkStart w:id="332" w:name="_Toc317862156"/>
      <w:bookmarkStart w:id="333" w:name="_Toc318116648"/>
      <w:bookmarkStart w:id="334" w:name="_Toc318120393"/>
      <w:bookmarkStart w:id="335" w:name="_Toc319071646"/>
      <w:r>
        <w:rPr>
          <w:rStyle w:val="CharPartNo"/>
        </w:rPr>
        <w:t>Part 5</w:t>
      </w:r>
      <w:r>
        <w:rPr>
          <w:rStyle w:val="CharDivNo"/>
        </w:rPr>
        <w:t> </w:t>
      </w:r>
      <w:r>
        <w:t>—</w:t>
      </w:r>
      <w:r>
        <w:rPr>
          <w:rStyle w:val="CharDivText"/>
        </w:rPr>
        <w:t> </w:t>
      </w:r>
      <w:r>
        <w:rPr>
          <w:rStyle w:val="CharPartText"/>
        </w:rPr>
        <w:t>Occupancy permits and building approval certificates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zHeading5"/>
      </w:pPr>
      <w:bookmarkStart w:id="336" w:name="_Toc318120394"/>
      <w:bookmarkStart w:id="337" w:name="_Toc319071647"/>
      <w:r>
        <w:rPr>
          <w:rStyle w:val="CharSectno"/>
        </w:rPr>
        <w:t>35</w:t>
      </w:r>
      <w:r>
        <w:t>.</w:t>
      </w:r>
      <w:r>
        <w:tab/>
        <w:t>Display of occupancy permit details (s. 42(a))</w:t>
      </w:r>
      <w:bookmarkEnd w:id="336"/>
      <w:bookmarkEnd w:id="337"/>
    </w:p>
    <w:p>
      <w:pPr>
        <w:pStyle w:val="nz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nzIndenta"/>
      </w:pPr>
      <w:r>
        <w:tab/>
        <w:t>(a)</w:t>
      </w:r>
      <w:r>
        <w:tab/>
        <w:t>the name or other description of the building;</w:t>
      </w:r>
    </w:p>
    <w:p>
      <w:pPr>
        <w:pStyle w:val="nzIndenta"/>
      </w:pPr>
      <w:r>
        <w:tab/>
        <w:t>(b)</w:t>
      </w:r>
      <w:r>
        <w:tab/>
        <w:t>the classification of the building;</w:t>
      </w:r>
    </w:p>
    <w:p>
      <w:pPr>
        <w:pStyle w:val="nzIndenta"/>
      </w:pPr>
      <w:r>
        <w:tab/>
        <w:t>(c)</w:t>
      </w:r>
      <w:r>
        <w:tab/>
        <w:t>the use authorised by the occupancy permit;</w:t>
      </w:r>
    </w:p>
    <w:p>
      <w:pPr>
        <w:pStyle w:val="nzIndenta"/>
      </w:pPr>
      <w:r>
        <w:tab/>
        <w:t>(d)</w:t>
      </w:r>
      <w:r>
        <w:tab/>
        <w:t>the name of the permit authority for the building.</w:t>
      </w:r>
    </w:p>
    <w:p>
      <w:pPr>
        <w:pStyle w:val="nzHeading5"/>
      </w:pPr>
      <w:bookmarkStart w:id="338" w:name="_Toc318120395"/>
      <w:bookmarkStart w:id="339" w:name="_Toc319071648"/>
      <w:r>
        <w:rPr>
          <w:rStyle w:val="CharSectno"/>
        </w:rPr>
        <w:t>36</w:t>
      </w:r>
      <w:r>
        <w:t>.</w:t>
      </w:r>
      <w:r>
        <w:tab/>
        <w:t>Certificate of building compliance (s. 57)</w:t>
      </w:r>
      <w:bookmarkEnd w:id="338"/>
      <w:bookmarkEnd w:id="339"/>
    </w:p>
    <w:p>
      <w:pPr>
        <w:pStyle w:val="nzSubsection"/>
      </w:pPr>
      <w:r>
        <w:tab/>
        <w:t>(1)</w:t>
      </w:r>
      <w:r>
        <w:tab/>
        <w:t xml:space="preserve">For the purposes of section 57(2)(c), the following authorities under written laws, as relevant to the building or incidental structure, are prescribed — </w:t>
      </w:r>
    </w:p>
    <w:p>
      <w:pPr>
        <w:pStyle w:val="nzIndenta"/>
      </w:pPr>
      <w:r>
        <w:tab/>
        <w:t>(a)</w:t>
      </w:r>
      <w:r>
        <w:tab/>
        <w:t xml:space="preserve">an approval required under the </w:t>
      </w:r>
      <w:r>
        <w:rPr>
          <w:i/>
        </w:rPr>
        <w:t>Health Act 1911</w:t>
      </w:r>
      <w:r>
        <w:t xml:space="preserve"> section 107(2)(a) or (b);</w:t>
      </w:r>
    </w:p>
    <w:p>
      <w:pPr>
        <w:pStyle w:val="nzIndenta"/>
      </w:pPr>
      <w:r>
        <w:tab/>
        <w:t>(b)</w:t>
      </w:r>
      <w:r>
        <w:tab/>
        <w:t xml:space="preserve">an approval required under the </w:t>
      </w:r>
      <w:r>
        <w:rPr>
          <w:i/>
        </w:rPr>
        <w:t>Planning and Development Act 2005</w:t>
      </w:r>
      <w:r>
        <w:t>;</w:t>
      </w:r>
    </w:p>
    <w:p>
      <w:pPr>
        <w:pStyle w:val="nzIndenta"/>
      </w:pPr>
      <w:r>
        <w:tab/>
        <w:t>(c)</w:t>
      </w:r>
      <w:r>
        <w:tab/>
        <w:t xml:space="preserve">an approval required under the </w:t>
      </w:r>
      <w:r>
        <w:rPr>
          <w:i/>
        </w:rPr>
        <w:t>Health (Aquatic Facilities) Regulations 2007</w:t>
      </w:r>
      <w:r>
        <w:t xml:space="preserve"> Part 2 Division 1;</w:t>
      </w:r>
    </w:p>
    <w:p>
      <w:pPr>
        <w:pStyle w:val="nzIndenta"/>
      </w:pPr>
      <w:r>
        <w:tab/>
        <w:t>(d)</w:t>
      </w:r>
      <w:r>
        <w:tab/>
        <w:t xml:space="preserve">an approval required under the </w:t>
      </w:r>
      <w:r>
        <w:rPr>
          <w:i/>
        </w:rPr>
        <w:t xml:space="preserve">Local Government (Uniform Local Provisions) Regulations 1996 </w:t>
      </w:r>
      <w:r>
        <w:t>regulation 12(2).</w:t>
      </w:r>
    </w:p>
    <w:p>
      <w:pPr>
        <w:pStyle w:val="nzSubsection"/>
      </w:pPr>
      <w:r>
        <w:tab/>
        <w:t>(2)</w:t>
      </w:r>
      <w:r>
        <w:tab/>
        <w:t xml:space="preserve">For the purposes of section 57(2)(d) a certificate of building compliance must contain the following things — </w:t>
      </w:r>
    </w:p>
    <w:p>
      <w:pPr>
        <w:pStyle w:val="nzIndenta"/>
      </w:pPr>
      <w:r>
        <w:tab/>
        <w:t>(a)</w:t>
      </w:r>
      <w:r>
        <w:tab/>
        <w:t>if a declaration under section 39 has been made in respect of the building, a statement to that effect;</w:t>
      </w:r>
    </w:p>
    <w:p>
      <w:pPr>
        <w:pStyle w:val="nz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nzIndenta"/>
      </w:pPr>
      <w:r>
        <w:tab/>
        <w:t>(c)</w:t>
      </w:r>
      <w:r>
        <w:tab/>
        <w:t>if an alternative solution was used to comply with a building standard, a statement about the alternative solution and details of the assessment methods used to establish compliance with the building standard.</w:t>
      </w:r>
    </w:p>
    <w:p>
      <w:pPr>
        <w:pStyle w:val="nzHeading5"/>
      </w:pPr>
      <w:bookmarkStart w:id="340" w:name="_Toc318120396"/>
      <w:bookmarkStart w:id="341" w:name="_Toc319071649"/>
      <w:r>
        <w:rPr>
          <w:rStyle w:val="CharSectno"/>
        </w:rPr>
        <w:t>37</w:t>
      </w:r>
      <w:r>
        <w:t>.</w:t>
      </w:r>
      <w:r>
        <w:tab/>
        <w:t>Grant of occupancy permit or building approval certificate (s. 58)</w:t>
      </w:r>
      <w:bookmarkEnd w:id="340"/>
      <w:bookmarkEnd w:id="341"/>
    </w:p>
    <w:p>
      <w:pPr>
        <w:pStyle w:val="nzSubsection"/>
      </w:pPr>
      <w:r>
        <w:tab/>
      </w:r>
      <w:r>
        <w:tab/>
        <w:t xml:space="preserve">For the purposes of section 58(1)(j), the following authorities under written laws, as relevant to the building or incidental structure, are prescribed — </w:t>
      </w:r>
    </w:p>
    <w:p>
      <w:pPr>
        <w:pStyle w:val="nzIndenta"/>
      </w:pPr>
      <w:r>
        <w:tab/>
        <w:t>(a)</w:t>
      </w:r>
      <w:r>
        <w:tab/>
        <w:t xml:space="preserve">an approval required under the </w:t>
      </w:r>
      <w:r>
        <w:rPr>
          <w:i/>
        </w:rPr>
        <w:t>Health Act 1911</w:t>
      </w:r>
      <w:r>
        <w:t xml:space="preserve"> section 107(2)(a) or (b);</w:t>
      </w:r>
    </w:p>
    <w:p>
      <w:pPr>
        <w:pStyle w:val="nzIndenta"/>
      </w:pPr>
      <w:r>
        <w:tab/>
        <w:t>(b)</w:t>
      </w:r>
      <w:r>
        <w:tab/>
        <w:t xml:space="preserve">an approval required under the </w:t>
      </w:r>
      <w:r>
        <w:rPr>
          <w:i/>
        </w:rPr>
        <w:t>Planning and Development Act 2005</w:t>
      </w:r>
      <w:r>
        <w:t>;</w:t>
      </w:r>
    </w:p>
    <w:p>
      <w:pPr>
        <w:pStyle w:val="nzIndenta"/>
      </w:pPr>
      <w:r>
        <w:tab/>
        <w:t>(c)</w:t>
      </w:r>
      <w:r>
        <w:tab/>
        <w:t xml:space="preserve">an approval required under the </w:t>
      </w:r>
      <w:r>
        <w:rPr>
          <w:i/>
        </w:rPr>
        <w:t>Health (Aquatic Facilities) Regulations 2007</w:t>
      </w:r>
      <w:r>
        <w:t xml:space="preserve"> Part 2 Division 1;</w:t>
      </w:r>
    </w:p>
    <w:p>
      <w:pPr>
        <w:pStyle w:val="nzIndenta"/>
      </w:pPr>
      <w:r>
        <w:tab/>
        <w:t>(d)</w:t>
      </w:r>
      <w:r>
        <w:tab/>
        <w:t xml:space="preserve">an approval required under the </w:t>
      </w:r>
      <w:r>
        <w:rPr>
          <w:i/>
        </w:rPr>
        <w:t xml:space="preserve">Local Government (Uniform Local Provisions) Regulations 1996 </w:t>
      </w:r>
      <w:r>
        <w:t>regulation 12(2).</w:t>
      </w:r>
    </w:p>
    <w:p>
      <w:pPr>
        <w:pStyle w:val="nzHeading5"/>
      </w:pPr>
      <w:bookmarkStart w:id="342" w:name="_Toc318120397"/>
      <w:bookmarkStart w:id="343" w:name="_Toc319071650"/>
      <w:r>
        <w:rPr>
          <w:rStyle w:val="CharSectno"/>
        </w:rPr>
        <w:t>38</w:t>
      </w:r>
      <w:r>
        <w:t>.</w:t>
      </w:r>
      <w:r>
        <w:tab/>
        <w:t>Time for granting occupancy permit or building approval certificate (s. 59)</w:t>
      </w:r>
      <w:bookmarkEnd w:id="342"/>
      <w:bookmarkEnd w:id="343"/>
    </w:p>
    <w:p>
      <w:pPr>
        <w:pStyle w:val="nzSubsection"/>
      </w:pPr>
      <w:r>
        <w:tab/>
      </w:r>
      <w:r>
        <w:tab/>
        <w:t>For the purposes of section 59(1)(a)(i) the period for deciding whether or not to grant or modify an occupancy permit or grant a building approval certificate is 10 business days.</w:t>
      </w:r>
    </w:p>
    <w:p>
      <w:pPr>
        <w:pStyle w:val="nzHeading5"/>
      </w:pPr>
      <w:bookmarkStart w:id="344" w:name="_Toc318120398"/>
      <w:bookmarkStart w:id="345" w:name="_Toc319071651"/>
      <w:r>
        <w:rPr>
          <w:rStyle w:val="CharSectno"/>
        </w:rPr>
        <w:t>39</w:t>
      </w:r>
      <w:r>
        <w:t>.</w:t>
      </w:r>
      <w:r>
        <w:tab/>
        <w:t>Occupancy permit and building approval certificates (s. 61(2))</w:t>
      </w:r>
      <w:bookmarkEnd w:id="344"/>
      <w:bookmarkEnd w:id="345"/>
    </w:p>
    <w:p>
      <w:pPr>
        <w:pStyle w:val="nzSubsection"/>
      </w:pPr>
      <w:r>
        <w:tab/>
        <w:t>(1)</w:t>
      </w:r>
      <w:r>
        <w:tab/>
        <w:t xml:space="preserve">In this regulation — </w:t>
      </w:r>
    </w:p>
    <w:p>
      <w:pPr>
        <w:pStyle w:val="nzDefstart"/>
      </w:pPr>
      <w:r>
        <w:tab/>
      </w:r>
      <w:r>
        <w:rPr>
          <w:rStyle w:val="CharDefText"/>
        </w:rPr>
        <w:t>licensed surveyor</w:t>
      </w:r>
      <w:r>
        <w:t xml:space="preserve"> has the meaning given in the </w:t>
      </w:r>
      <w:r>
        <w:rPr>
          <w:i/>
        </w:rPr>
        <w:t>Licensed Surveyors Act 1909</w:t>
      </w:r>
      <w:r>
        <w:t xml:space="preserve"> section 3(1).</w:t>
      </w:r>
    </w:p>
    <w:p>
      <w:pPr>
        <w:pStyle w:val="nz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nzHeading5"/>
      </w:pPr>
      <w:bookmarkStart w:id="346" w:name="_Toc318120399"/>
      <w:bookmarkStart w:id="347" w:name="_Toc319071652"/>
      <w:r>
        <w:rPr>
          <w:rStyle w:val="CharSectno"/>
        </w:rPr>
        <w:t>40</w:t>
      </w:r>
      <w:r>
        <w:t>.</w:t>
      </w:r>
      <w:r>
        <w:tab/>
        <w:t>Extension of period of duration of time limited occupancy permit or building approval certificate (s. 65)</w:t>
      </w:r>
      <w:bookmarkEnd w:id="346"/>
      <w:bookmarkEnd w:id="347"/>
    </w:p>
    <w:p>
      <w:pPr>
        <w:pStyle w:val="nzSubsection"/>
      </w:pPr>
      <w:r>
        <w:tab/>
        <w:t>(1)</w:t>
      </w:r>
      <w:r>
        <w:tab/>
        <w:t xml:space="preserve">In this regulation — </w:t>
      </w:r>
    </w:p>
    <w:p>
      <w:pPr>
        <w:pStyle w:val="nzDefstart"/>
      </w:pPr>
      <w:r>
        <w:tab/>
      </w:r>
      <w:r>
        <w:rPr>
          <w:rStyle w:val="CharDefText"/>
        </w:rPr>
        <w:t>application</w:t>
      </w:r>
      <w:r>
        <w:t xml:space="preserve"> means an application made under section 65(1);</w:t>
      </w:r>
    </w:p>
    <w:p>
      <w:pPr>
        <w:pStyle w:val="nzDefstart"/>
      </w:pPr>
      <w:r>
        <w:tab/>
      </w:r>
      <w:r>
        <w:rPr>
          <w:rStyle w:val="CharDefText"/>
        </w:rPr>
        <w:t>expiry day</w:t>
      </w:r>
      <w:r>
        <w:t>, in relation to an occupancy permit or a building approval certificate, means the day on which the permit or certificate ceases to have effect.</w:t>
      </w:r>
    </w:p>
    <w:p>
      <w:pPr>
        <w:pStyle w:val="nzSubsection"/>
      </w:pPr>
      <w:r>
        <w:tab/>
        <w:t>(2)</w:t>
      </w:r>
      <w:r>
        <w:tab/>
        <w:t xml:space="preserve">A permit authority may, by written notice, refuse to accept an application made after the expiry day for the occupancy permit or building approval certificate if — </w:t>
      </w:r>
    </w:p>
    <w:p>
      <w:pPr>
        <w:pStyle w:val="nzIndenta"/>
      </w:pPr>
      <w:r>
        <w:tab/>
        <w:t>(a)</w:t>
      </w:r>
      <w:r>
        <w:tab/>
        <w:t>the permit authority is satisfied that the delay in making the application was unreasonable in the circumstances; or</w:t>
      </w:r>
    </w:p>
    <w:p>
      <w:pPr>
        <w:pStyle w:val="nzIndenta"/>
      </w:pPr>
      <w:r>
        <w:tab/>
        <w:t>(b)</w:t>
      </w:r>
      <w:r>
        <w:tab/>
        <w:t>the application is made more than 30 days after the expiry date for the permit.</w:t>
      </w:r>
    </w:p>
    <w:p>
      <w:pPr>
        <w:pStyle w:val="nzSubsection"/>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nzIndenta"/>
      </w:pPr>
      <w:r>
        <w:tab/>
        <w:t>(a)</w:t>
      </w:r>
      <w:r>
        <w:tab/>
        <w:t>the permit authority extends or refuses to extend the permit or certificate; or</w:t>
      </w:r>
    </w:p>
    <w:p>
      <w:pPr>
        <w:pStyle w:val="nzIndenta"/>
      </w:pPr>
      <w:r>
        <w:tab/>
        <w:t>(b)</w:t>
      </w:r>
      <w:r>
        <w:tab/>
        <w:t>the applicant withdraws the application; or</w:t>
      </w:r>
    </w:p>
    <w:p>
      <w:pPr>
        <w:pStyle w:val="nzIndenta"/>
      </w:pPr>
      <w:r>
        <w:tab/>
        <w:t>(c)</w:t>
      </w:r>
      <w:r>
        <w:tab/>
        <w:t>a notice of completion in respect of the building to which the permit or certificate relates is given to the permit authority; or</w:t>
      </w:r>
    </w:p>
    <w:p>
      <w:pPr>
        <w:pStyle w:val="nzIndenta"/>
      </w:pPr>
      <w:r>
        <w:tab/>
        <w:t>(d)</w:t>
      </w:r>
      <w:r>
        <w:tab/>
        <w:t>a period of 30 days has elapsed since the expiry of the building permit for the building.</w:t>
      </w:r>
    </w:p>
    <w:p>
      <w:pPr>
        <w:pStyle w:val="nz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nzIndenta"/>
      </w:pPr>
      <w:r>
        <w:tab/>
        <w:t>(a)</w:t>
      </w:r>
      <w:r>
        <w:tab/>
        <w:t>the permit authority extends or refuses to extend the permit or certificate; or</w:t>
      </w:r>
    </w:p>
    <w:p>
      <w:pPr>
        <w:pStyle w:val="nzIndenta"/>
      </w:pPr>
      <w:r>
        <w:tab/>
        <w:t>(b)</w:t>
      </w:r>
      <w:r>
        <w:tab/>
        <w:t>the applicant withdraws the application; or</w:t>
      </w:r>
    </w:p>
    <w:p>
      <w:pPr>
        <w:pStyle w:val="nzIndenta"/>
      </w:pPr>
      <w:r>
        <w:tab/>
        <w:t>(c)</w:t>
      </w:r>
      <w:r>
        <w:tab/>
        <w:t>a notice of completion in respect of the building to which the permit or certificate relates is given to the permit authority; or</w:t>
      </w:r>
    </w:p>
    <w:p>
      <w:pPr>
        <w:pStyle w:val="nzIndenta"/>
      </w:pPr>
      <w:r>
        <w:tab/>
        <w:t>(d)</w:t>
      </w:r>
      <w:r>
        <w:tab/>
        <w:t>a period of 30 days has elapsed since the expiry of the building permit for the building.</w:t>
      </w:r>
    </w:p>
    <w:p>
      <w:pPr>
        <w:pStyle w:val="nz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nzIndenta"/>
      </w:pPr>
      <w:r>
        <w:tab/>
        <w:t>(a)</w:t>
      </w:r>
      <w:r>
        <w:tab/>
        <w:t>record the grounds on which the decision is based and the reasons for the decision; and</w:t>
      </w:r>
    </w:p>
    <w:p>
      <w:pPr>
        <w:pStyle w:val="nz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nzHeading2"/>
      </w:pPr>
      <w:bookmarkStart w:id="348" w:name="_Toc305750146"/>
      <w:bookmarkStart w:id="349" w:name="_Toc305766396"/>
      <w:bookmarkStart w:id="350" w:name="_Toc305767166"/>
      <w:bookmarkStart w:id="351" w:name="_Toc305768244"/>
      <w:bookmarkStart w:id="352" w:name="_Toc305768323"/>
      <w:bookmarkStart w:id="353" w:name="_Toc305768506"/>
      <w:bookmarkStart w:id="354" w:name="_Toc305768768"/>
      <w:bookmarkStart w:id="355" w:name="_Toc307926092"/>
      <w:bookmarkStart w:id="356" w:name="_Toc308019021"/>
      <w:bookmarkStart w:id="357" w:name="_Toc308019102"/>
      <w:bookmarkStart w:id="358" w:name="_Toc308019366"/>
      <w:bookmarkStart w:id="359" w:name="_Toc308074446"/>
      <w:bookmarkStart w:id="360" w:name="_Toc308089812"/>
      <w:bookmarkStart w:id="361" w:name="_Toc308173247"/>
      <w:bookmarkStart w:id="362" w:name="_Toc308173360"/>
      <w:bookmarkStart w:id="363" w:name="_Toc308181215"/>
      <w:bookmarkStart w:id="364" w:name="_Toc308532462"/>
      <w:bookmarkStart w:id="365" w:name="_Toc308532547"/>
      <w:bookmarkStart w:id="366" w:name="_Toc308601836"/>
      <w:bookmarkStart w:id="367" w:name="_Toc309051574"/>
      <w:bookmarkStart w:id="368" w:name="_Toc309907259"/>
      <w:bookmarkStart w:id="369" w:name="_Toc309907345"/>
      <w:bookmarkStart w:id="370" w:name="_Toc309911963"/>
      <w:bookmarkStart w:id="371" w:name="_Toc309914671"/>
      <w:bookmarkStart w:id="372" w:name="_Toc309985856"/>
      <w:bookmarkStart w:id="373" w:name="_Toc309987268"/>
      <w:bookmarkStart w:id="374" w:name="_Toc309987439"/>
      <w:bookmarkStart w:id="375" w:name="_Toc309994877"/>
      <w:bookmarkStart w:id="376" w:name="_Toc309995726"/>
      <w:bookmarkStart w:id="377" w:name="_Toc309995813"/>
      <w:bookmarkStart w:id="378" w:name="_Toc309995900"/>
      <w:bookmarkStart w:id="379" w:name="_Toc309996995"/>
      <w:bookmarkStart w:id="380" w:name="_Toc309997082"/>
      <w:bookmarkStart w:id="381" w:name="_Toc309998297"/>
      <w:bookmarkStart w:id="382" w:name="_Toc317504852"/>
      <w:bookmarkStart w:id="383" w:name="_Toc317504945"/>
      <w:bookmarkStart w:id="384" w:name="_Toc317516393"/>
      <w:bookmarkStart w:id="385" w:name="_Toc317843182"/>
      <w:bookmarkStart w:id="386" w:name="_Toc317852811"/>
      <w:bookmarkStart w:id="387" w:name="_Toc317853237"/>
      <w:bookmarkStart w:id="388" w:name="_Toc317854450"/>
      <w:bookmarkStart w:id="389" w:name="_Toc317856805"/>
      <w:bookmarkStart w:id="390" w:name="_Toc317856993"/>
      <w:bookmarkStart w:id="391" w:name="_Toc317857561"/>
      <w:bookmarkStart w:id="392" w:name="_Toc317858403"/>
      <w:bookmarkStart w:id="393" w:name="_Toc317859012"/>
      <w:bookmarkStart w:id="394" w:name="_Toc317861757"/>
      <w:bookmarkStart w:id="395" w:name="_Toc317862163"/>
      <w:bookmarkStart w:id="396" w:name="_Toc318116655"/>
      <w:bookmarkStart w:id="397" w:name="_Toc318120400"/>
      <w:bookmarkStart w:id="398" w:name="_Toc319071653"/>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nzHeading5"/>
      </w:pPr>
      <w:bookmarkStart w:id="399" w:name="_Toc318120401"/>
      <w:bookmarkStart w:id="400" w:name="_Toc319071654"/>
      <w:r>
        <w:rPr>
          <w:rStyle w:val="CharSectno"/>
        </w:rPr>
        <w:t>41</w:t>
      </w:r>
      <w:r>
        <w:t>.</w:t>
      </w:r>
      <w:r>
        <w:tab/>
        <w:t>Building work for which building permit is not required (s. 9(1)(b))</w:t>
      </w:r>
      <w:bookmarkEnd w:id="399"/>
      <w:bookmarkEnd w:id="400"/>
    </w:p>
    <w:p>
      <w:pPr>
        <w:pStyle w:val="nzSubsection"/>
      </w:pPr>
      <w:r>
        <w:tab/>
        <w:t>(1)</w:t>
      </w:r>
      <w:r>
        <w:tab/>
        <w:t xml:space="preserve">A building permit is not required for the following building work — </w:t>
      </w:r>
    </w:p>
    <w:p>
      <w:pPr>
        <w:pStyle w:val="nz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nz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nzSubsection"/>
      </w:pPr>
      <w:r>
        <w:tab/>
        <w:t>(2)</w:t>
      </w:r>
      <w:r>
        <w:tab/>
        <w:t xml:space="preserve">In subregulation (1)(a) and (b) — </w:t>
      </w:r>
    </w:p>
    <w:p>
      <w:pPr>
        <w:pStyle w:val="nzDefstart"/>
      </w:pPr>
      <w:r>
        <w:tab/>
      </w:r>
      <w:r>
        <w:rPr>
          <w:rStyle w:val="CharDefText"/>
        </w:rPr>
        <w:t>Table</w:t>
      </w:r>
      <w:r>
        <w:t xml:space="preserve"> means the Table in Schedule 4 clause 1.</w:t>
      </w:r>
    </w:p>
    <w:p>
      <w:pPr>
        <w:pStyle w:val="nzSubsection"/>
      </w:pPr>
      <w:r>
        <w:tab/>
        <w:t>(3)</w:t>
      </w:r>
      <w:r>
        <w:tab/>
        <w:t>A building permit is not required for building work of a kind described in the Table in Schedule 4 clause 2.</w:t>
      </w:r>
    </w:p>
    <w:p>
      <w:pPr>
        <w:pStyle w:val="nz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nzPenstart"/>
      </w:pPr>
      <w:r>
        <w:tab/>
        <w:t>Penalty: a fine of $5 000.</w:t>
      </w:r>
    </w:p>
    <w:p>
      <w:pPr>
        <w:pStyle w:val="nzHeading5"/>
      </w:pPr>
      <w:bookmarkStart w:id="401" w:name="_Toc318120402"/>
      <w:bookmarkStart w:id="402" w:name="_Toc319071655"/>
      <w:r>
        <w:rPr>
          <w:rStyle w:val="CharSectno"/>
        </w:rPr>
        <w:t>42</w:t>
      </w:r>
      <w:r>
        <w:t>.</w:t>
      </w:r>
      <w:r>
        <w:tab/>
        <w:t>Demolition work for which demolition permit not required (s. 10(c))</w:t>
      </w:r>
      <w:bookmarkEnd w:id="401"/>
      <w:bookmarkEnd w:id="402"/>
    </w:p>
    <w:p>
      <w:pPr>
        <w:pStyle w:val="nzSubsection"/>
      </w:pPr>
      <w:r>
        <w:tab/>
      </w:r>
      <w:r>
        <w:tab/>
        <w:t xml:space="preserve">A demolition permit is not required for the following demolition work — </w:t>
      </w:r>
    </w:p>
    <w:p>
      <w:pPr>
        <w:pStyle w:val="nzIndenta"/>
      </w:pPr>
      <w:r>
        <w:tab/>
        <w:t>(a)</w:t>
      </w:r>
      <w:r>
        <w:tab/>
        <w:t xml:space="preserve">demolition of a Class 10 building or incidental structure if — </w:t>
      </w:r>
    </w:p>
    <w:p>
      <w:pPr>
        <w:pStyle w:val="nzIndenti"/>
      </w:pPr>
      <w:r>
        <w:tab/>
        <w:t>(i)</w:t>
      </w:r>
      <w:r>
        <w:tab/>
        <w:t>the floor area of the building does not exceed 40 m</w:t>
      </w:r>
      <w:r>
        <w:rPr>
          <w:vertAlign w:val="superscript"/>
        </w:rPr>
        <w:t>2</w:t>
      </w:r>
      <w:r>
        <w:t>; and</w:t>
      </w:r>
    </w:p>
    <w:p>
      <w:pPr>
        <w:pStyle w:val="nzIndenti"/>
      </w:pPr>
      <w:r>
        <w:tab/>
        <w:t>(ii)</w:t>
      </w:r>
      <w:r>
        <w:tab/>
        <w:t>the demolition work will not adversely affect the safety and health of the occupants or other users of the building or incidental structure or of the public; and</w:t>
      </w:r>
    </w:p>
    <w:p>
      <w:pPr>
        <w:pStyle w:val="nzIndenti"/>
      </w:pPr>
      <w:r>
        <w:tab/>
        <w:t>(iii)</w:t>
      </w:r>
      <w:r>
        <w:tab/>
        <w:t>the building or incidental structure is not the subject of an order, agreement or permit under the Heritage Act;</w:t>
      </w:r>
    </w:p>
    <w:p>
      <w:pPr>
        <w:pStyle w:val="nzIndenta"/>
      </w:pPr>
      <w:r>
        <w:tab/>
        <w:t>(b)</w:t>
      </w:r>
      <w:r>
        <w:tab/>
        <w:t xml:space="preserve">demolition work for which a demolition licence was not required under the former provisions if — </w:t>
      </w:r>
    </w:p>
    <w:p>
      <w:pPr>
        <w:pStyle w:val="nzIndenti"/>
      </w:pPr>
      <w:r>
        <w:tab/>
        <w:t>(i)</w:t>
      </w:r>
      <w:r>
        <w:tab/>
        <w:t>the demolition work commenced before commencement day; or</w:t>
      </w:r>
    </w:p>
    <w:p>
      <w:pPr>
        <w:pStyle w:val="nzIndenti"/>
      </w:pPr>
      <w:r>
        <w:tab/>
        <w:t>(ii)</w:t>
      </w:r>
      <w:r>
        <w:tab/>
        <w:t>a contract to do the demolition work was entered into before commencement day.</w:t>
      </w:r>
    </w:p>
    <w:p>
      <w:pPr>
        <w:pStyle w:val="nzHeading5"/>
      </w:pPr>
      <w:bookmarkStart w:id="403" w:name="_Toc318120403"/>
      <w:bookmarkStart w:id="404" w:name="_Toc319071656"/>
      <w:r>
        <w:rPr>
          <w:rStyle w:val="CharSectno"/>
        </w:rPr>
        <w:t>43</w:t>
      </w:r>
      <w:r>
        <w:t>.</w:t>
      </w:r>
      <w:r>
        <w:tab/>
        <w:t>Buildings and incidental structures for which occupancy permit not required (s. 41(2))</w:t>
      </w:r>
      <w:bookmarkEnd w:id="403"/>
      <w:bookmarkEnd w:id="404"/>
    </w:p>
    <w:p>
      <w:pPr>
        <w:pStyle w:val="nzSubsection"/>
      </w:pPr>
      <w:r>
        <w:tab/>
      </w:r>
      <w:r>
        <w:tab/>
        <w:t xml:space="preserve">An occupancy permit is not required for — </w:t>
      </w:r>
    </w:p>
    <w:p>
      <w:pPr>
        <w:pStyle w:val="nzIndenta"/>
      </w:pPr>
      <w:r>
        <w:tab/>
        <w:t>(a)</w:t>
      </w:r>
      <w:r>
        <w:tab/>
        <w:t>a Class 1 or Class 10 building or incidental structure; or</w:t>
      </w:r>
    </w:p>
    <w:p>
      <w:pPr>
        <w:pStyle w:val="nzIndenta"/>
      </w:pPr>
      <w:r>
        <w:tab/>
        <w:t>(b)</w:t>
      </w:r>
      <w:r>
        <w:tab/>
        <w:t xml:space="preserve">a building for which a building licence was not required under the former provisions if — </w:t>
      </w:r>
    </w:p>
    <w:p>
      <w:pPr>
        <w:pStyle w:val="nzIndenti"/>
      </w:pPr>
      <w:r>
        <w:tab/>
        <w:t>(i)</w:t>
      </w:r>
      <w:r>
        <w:tab/>
        <w:t>building work for the building commenced before commencement day; or</w:t>
      </w:r>
    </w:p>
    <w:p>
      <w:pPr>
        <w:pStyle w:val="nzIndenti"/>
      </w:pPr>
      <w:r>
        <w:tab/>
        <w:t>(ii)</w:t>
      </w:r>
      <w:r>
        <w:tab/>
        <w:t>a contract to do the building work was entered into before commencement day.</w:t>
      </w:r>
    </w:p>
    <w:p>
      <w:pPr>
        <w:pStyle w:val="nzHeading2"/>
        <w:rPr>
          <w:rStyle w:val="CharPartText"/>
        </w:rPr>
      </w:pPr>
      <w:bookmarkStart w:id="405" w:name="_Toc305750151"/>
      <w:bookmarkStart w:id="406" w:name="_Toc305766401"/>
      <w:bookmarkStart w:id="407" w:name="_Toc305767171"/>
      <w:bookmarkStart w:id="408" w:name="_Toc305768249"/>
      <w:bookmarkStart w:id="409" w:name="_Toc305768328"/>
      <w:bookmarkStart w:id="410" w:name="_Toc305768511"/>
      <w:bookmarkStart w:id="411" w:name="_Toc305768773"/>
      <w:bookmarkStart w:id="412" w:name="_Toc307926097"/>
      <w:bookmarkStart w:id="413" w:name="_Toc308019026"/>
      <w:bookmarkStart w:id="414" w:name="_Toc308019107"/>
      <w:bookmarkStart w:id="415" w:name="_Toc308019371"/>
      <w:bookmarkStart w:id="416" w:name="_Toc308074451"/>
      <w:bookmarkStart w:id="417" w:name="_Toc308089817"/>
      <w:bookmarkStart w:id="418" w:name="_Toc308173252"/>
      <w:bookmarkStart w:id="419" w:name="_Toc308173365"/>
      <w:bookmarkStart w:id="420" w:name="_Toc308181220"/>
      <w:bookmarkStart w:id="421" w:name="_Toc308532467"/>
      <w:bookmarkStart w:id="422" w:name="_Toc308532552"/>
      <w:bookmarkStart w:id="423" w:name="_Toc308601841"/>
      <w:bookmarkStart w:id="424" w:name="_Toc309051579"/>
      <w:bookmarkStart w:id="425" w:name="_Toc309907263"/>
      <w:bookmarkStart w:id="426" w:name="_Toc309907349"/>
      <w:bookmarkStart w:id="427" w:name="_Toc309911967"/>
      <w:bookmarkStart w:id="428" w:name="_Toc309914675"/>
      <w:bookmarkStart w:id="429" w:name="_Toc309985860"/>
      <w:bookmarkStart w:id="430" w:name="_Toc309987272"/>
      <w:bookmarkStart w:id="431" w:name="_Toc309987443"/>
      <w:bookmarkStart w:id="432" w:name="_Toc309994881"/>
      <w:bookmarkStart w:id="433" w:name="_Toc309995730"/>
      <w:bookmarkStart w:id="434" w:name="_Toc309995817"/>
      <w:bookmarkStart w:id="435" w:name="_Toc309995904"/>
      <w:bookmarkStart w:id="436" w:name="_Toc309996999"/>
      <w:bookmarkStart w:id="437" w:name="_Toc309997086"/>
      <w:bookmarkStart w:id="438" w:name="_Toc309998301"/>
      <w:bookmarkStart w:id="439" w:name="_Toc317504856"/>
      <w:bookmarkStart w:id="440" w:name="_Toc317504949"/>
      <w:bookmarkStart w:id="441" w:name="_Toc317516397"/>
      <w:bookmarkStart w:id="442" w:name="_Toc317843186"/>
      <w:bookmarkStart w:id="443" w:name="_Toc317852815"/>
      <w:bookmarkStart w:id="444" w:name="_Toc317853241"/>
      <w:bookmarkStart w:id="445" w:name="_Toc317854454"/>
      <w:bookmarkStart w:id="446" w:name="_Toc317856809"/>
      <w:bookmarkStart w:id="447" w:name="_Toc317856997"/>
      <w:bookmarkStart w:id="448" w:name="_Toc317857565"/>
      <w:bookmarkStart w:id="449" w:name="_Toc317858407"/>
      <w:bookmarkStart w:id="450" w:name="_Toc317859016"/>
      <w:bookmarkStart w:id="451" w:name="_Toc317861761"/>
      <w:bookmarkStart w:id="452" w:name="_Toc317862167"/>
      <w:bookmarkStart w:id="453" w:name="_Toc318116659"/>
      <w:bookmarkStart w:id="454" w:name="_Toc318120404"/>
      <w:bookmarkStart w:id="455" w:name="_Toc319071657"/>
      <w:r>
        <w:rPr>
          <w:rStyle w:val="CharPartNo"/>
        </w:rPr>
        <w:t>Part 7</w:t>
      </w:r>
      <w:r>
        <w:rPr>
          <w:rStyle w:val="CharDivNo"/>
        </w:rPr>
        <w:t> </w:t>
      </w:r>
      <w:r>
        <w:t>—</w:t>
      </w:r>
      <w:r>
        <w:rPr>
          <w:rStyle w:val="CharDivText"/>
        </w:rPr>
        <w:t> </w:t>
      </w:r>
      <w:r>
        <w:rPr>
          <w:rStyle w:val="CharPartText"/>
        </w:rPr>
        <w:t>Work affecting other land</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zHeading5"/>
      </w:pPr>
      <w:bookmarkStart w:id="456" w:name="_Toc318120405"/>
      <w:bookmarkStart w:id="457" w:name="_Toc319071658"/>
      <w:r>
        <w:rPr>
          <w:rStyle w:val="CharSectno"/>
        </w:rPr>
        <w:t>44</w:t>
      </w:r>
      <w:r>
        <w:t>.</w:t>
      </w:r>
      <w:r>
        <w:tab/>
        <w:t>Owner of land for purposes of Part 6 of Act</w:t>
      </w:r>
      <w:bookmarkEnd w:id="456"/>
      <w:bookmarkEnd w:id="457"/>
    </w:p>
    <w:p>
      <w:pPr>
        <w:pStyle w:val="nz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nzHeading5"/>
      </w:pPr>
      <w:bookmarkStart w:id="458" w:name="_Toc318120406"/>
      <w:bookmarkStart w:id="459" w:name="_Toc319071659"/>
      <w:r>
        <w:rPr>
          <w:rStyle w:val="CharSectno"/>
        </w:rPr>
        <w:t>45</w:t>
      </w:r>
      <w:r>
        <w:t>.</w:t>
      </w:r>
      <w:r>
        <w:tab/>
        <w:t>Content of notice about effect on other land (s. 85)</w:t>
      </w:r>
      <w:bookmarkEnd w:id="458"/>
      <w:bookmarkEnd w:id="459"/>
    </w:p>
    <w:p>
      <w:pPr>
        <w:pStyle w:val="nzSubsection"/>
      </w:pPr>
      <w:r>
        <w:tab/>
        <w:t>(1)</w:t>
      </w:r>
      <w:r>
        <w:tab/>
        <w:t>For the purposes of section 85(1)(b) a notice is to set out the proposed time frame within which the notifiable event may occur (if known).</w:t>
      </w:r>
    </w:p>
    <w:p>
      <w:pPr>
        <w:pStyle w:val="nz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nzHeading2"/>
      </w:pPr>
      <w:bookmarkStart w:id="460" w:name="_Toc305750153"/>
      <w:bookmarkStart w:id="461" w:name="_Toc305766403"/>
      <w:bookmarkStart w:id="462" w:name="_Toc305767173"/>
      <w:bookmarkStart w:id="463" w:name="_Toc305768251"/>
      <w:bookmarkStart w:id="464" w:name="_Toc305768330"/>
      <w:bookmarkStart w:id="465" w:name="_Toc305768513"/>
      <w:bookmarkStart w:id="466" w:name="_Toc305768775"/>
      <w:bookmarkStart w:id="467" w:name="_Toc307926099"/>
      <w:bookmarkStart w:id="468" w:name="_Toc308019028"/>
      <w:bookmarkStart w:id="469" w:name="_Toc308019109"/>
      <w:bookmarkStart w:id="470" w:name="_Toc308019373"/>
      <w:bookmarkStart w:id="471" w:name="_Toc308074453"/>
      <w:bookmarkStart w:id="472" w:name="_Toc308089819"/>
      <w:bookmarkStart w:id="473" w:name="_Toc308173254"/>
      <w:bookmarkStart w:id="474" w:name="_Toc308173367"/>
      <w:bookmarkStart w:id="475" w:name="_Toc308181222"/>
      <w:bookmarkStart w:id="476" w:name="_Toc308532469"/>
      <w:bookmarkStart w:id="477" w:name="_Toc308532554"/>
      <w:bookmarkStart w:id="478" w:name="_Toc308601843"/>
      <w:bookmarkStart w:id="479" w:name="_Toc309051581"/>
      <w:bookmarkStart w:id="480" w:name="_Toc309907265"/>
      <w:bookmarkStart w:id="481" w:name="_Toc309907351"/>
      <w:bookmarkStart w:id="482" w:name="_Toc309911969"/>
      <w:bookmarkStart w:id="483" w:name="_Toc309914677"/>
      <w:bookmarkStart w:id="484" w:name="_Toc309985862"/>
      <w:bookmarkStart w:id="485" w:name="_Toc309987274"/>
      <w:bookmarkStart w:id="486" w:name="_Toc309987445"/>
      <w:bookmarkStart w:id="487" w:name="_Toc309994883"/>
      <w:bookmarkStart w:id="488" w:name="_Toc309995732"/>
      <w:bookmarkStart w:id="489" w:name="_Toc309995819"/>
      <w:bookmarkStart w:id="490" w:name="_Toc309995906"/>
      <w:bookmarkStart w:id="491" w:name="_Toc309997001"/>
      <w:bookmarkStart w:id="492" w:name="_Toc309997088"/>
      <w:bookmarkStart w:id="493" w:name="_Toc309998303"/>
      <w:bookmarkStart w:id="494" w:name="_Toc317504859"/>
      <w:bookmarkStart w:id="495" w:name="_Toc317504952"/>
      <w:bookmarkStart w:id="496" w:name="_Toc317516400"/>
      <w:bookmarkStart w:id="497" w:name="_Toc317843189"/>
      <w:bookmarkStart w:id="498" w:name="_Toc317852818"/>
      <w:bookmarkStart w:id="499" w:name="_Toc317853244"/>
      <w:bookmarkStart w:id="500" w:name="_Toc317854457"/>
      <w:bookmarkStart w:id="501" w:name="_Toc317856812"/>
      <w:bookmarkStart w:id="502" w:name="_Toc317857000"/>
      <w:bookmarkStart w:id="503" w:name="_Toc317857568"/>
      <w:bookmarkStart w:id="504" w:name="_Toc317858410"/>
      <w:bookmarkStart w:id="505" w:name="_Toc317859019"/>
      <w:bookmarkStart w:id="506" w:name="_Toc317861764"/>
      <w:bookmarkStart w:id="507" w:name="_Toc317862170"/>
      <w:bookmarkStart w:id="508" w:name="_Toc318116662"/>
      <w:bookmarkStart w:id="509" w:name="_Toc318120407"/>
      <w:bookmarkStart w:id="510" w:name="_Toc319071660"/>
      <w:r>
        <w:rPr>
          <w:rStyle w:val="CharPartNo"/>
        </w:rPr>
        <w:t>Part 8</w:t>
      </w:r>
      <w:r>
        <w:t> — </w:t>
      </w:r>
      <w:r>
        <w:rPr>
          <w:rStyle w:val="CharPartText"/>
        </w:rPr>
        <w:t>Existing buildings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nzHeading3"/>
      </w:pPr>
      <w:bookmarkStart w:id="511" w:name="_Toc309907266"/>
      <w:bookmarkStart w:id="512" w:name="_Toc309907352"/>
      <w:bookmarkStart w:id="513" w:name="_Toc309911970"/>
      <w:bookmarkStart w:id="514" w:name="_Toc309914678"/>
      <w:bookmarkStart w:id="515" w:name="_Toc309985863"/>
      <w:bookmarkStart w:id="516" w:name="_Toc309987275"/>
      <w:bookmarkStart w:id="517" w:name="_Toc309987446"/>
      <w:bookmarkStart w:id="518" w:name="_Toc309994884"/>
      <w:bookmarkStart w:id="519" w:name="_Toc309995733"/>
      <w:bookmarkStart w:id="520" w:name="_Toc309995820"/>
      <w:bookmarkStart w:id="521" w:name="_Toc309995907"/>
      <w:bookmarkStart w:id="522" w:name="_Toc309997002"/>
      <w:bookmarkStart w:id="523" w:name="_Toc309997089"/>
      <w:bookmarkStart w:id="524" w:name="_Toc309998304"/>
      <w:bookmarkStart w:id="525" w:name="_Toc317504860"/>
      <w:bookmarkStart w:id="526" w:name="_Toc317504953"/>
      <w:bookmarkStart w:id="527" w:name="_Toc317516401"/>
      <w:bookmarkStart w:id="528" w:name="_Toc317843190"/>
      <w:bookmarkStart w:id="529" w:name="_Toc317852819"/>
      <w:bookmarkStart w:id="530" w:name="_Toc317853245"/>
      <w:bookmarkStart w:id="531" w:name="_Toc317854458"/>
      <w:bookmarkStart w:id="532" w:name="_Toc317856813"/>
      <w:bookmarkStart w:id="533" w:name="_Toc317857001"/>
      <w:bookmarkStart w:id="534" w:name="_Toc317857569"/>
      <w:bookmarkStart w:id="535" w:name="_Toc317858411"/>
      <w:bookmarkStart w:id="536" w:name="_Toc317859020"/>
      <w:bookmarkStart w:id="537" w:name="_Toc317861765"/>
      <w:bookmarkStart w:id="538" w:name="_Toc317862171"/>
      <w:bookmarkStart w:id="539" w:name="_Toc318116663"/>
      <w:bookmarkStart w:id="540" w:name="_Toc318120408"/>
      <w:bookmarkStart w:id="541" w:name="_Toc319071661"/>
      <w:r>
        <w:rPr>
          <w:rStyle w:val="CharDivNo"/>
        </w:rPr>
        <w:t>Division 1</w:t>
      </w:r>
      <w:r>
        <w:t> — </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General</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nzHeading5"/>
      </w:pPr>
      <w:bookmarkStart w:id="542" w:name="_Toc318120409"/>
      <w:bookmarkStart w:id="543" w:name="_Toc319071662"/>
      <w:r>
        <w:rPr>
          <w:rStyle w:val="CharSectno"/>
        </w:rPr>
        <w:t>46</w:t>
      </w:r>
      <w:r>
        <w:t>.</w:t>
      </w:r>
      <w:r>
        <w:tab/>
        <w:t>Building standards to apply to relocated buildings and incidental structures</w:t>
      </w:r>
      <w:bookmarkEnd w:id="542"/>
      <w:bookmarkEnd w:id="543"/>
    </w:p>
    <w:p>
      <w:pPr>
        <w:pStyle w:val="nzSubsection"/>
      </w:pPr>
      <w:r>
        <w:tab/>
      </w:r>
      <w:r>
        <w:tab/>
        <w:t xml:space="preserve">If an existing building or incidental structure is relocated, the building or incidental structure, when reassembled or secured at the new location, must comply with — </w:t>
      </w:r>
    </w:p>
    <w:p>
      <w:pPr>
        <w:pStyle w:val="nzIndenta"/>
      </w:pPr>
      <w:r>
        <w:tab/>
        <w:t>(a)</w:t>
      </w:r>
      <w:r>
        <w:tab/>
        <w:t>the building standards referred to in regulation 7(5); and</w:t>
      </w:r>
    </w:p>
    <w:p>
      <w:pPr>
        <w:pStyle w:val="nzIndenta"/>
      </w:pPr>
      <w:r>
        <w:tab/>
        <w:t>(b)</w:t>
      </w:r>
      <w:r>
        <w:tab/>
        <w:t>to the extent that there is not a building standard referred to in regulation 7(5) that is relevant — the requirements of the written law applicable at the time of its construction.</w:t>
      </w:r>
    </w:p>
    <w:p>
      <w:pPr>
        <w:pStyle w:val="nzHeading5"/>
      </w:pPr>
      <w:bookmarkStart w:id="544" w:name="_Toc318120410"/>
      <w:bookmarkStart w:id="545" w:name="_Toc319071663"/>
      <w:r>
        <w:rPr>
          <w:rStyle w:val="CharSectno"/>
        </w:rPr>
        <w:t>47</w:t>
      </w:r>
      <w:r>
        <w:t>.</w:t>
      </w:r>
      <w:r>
        <w:tab/>
        <w:t>Notification of change of classification of certain buildings and incidental structures</w:t>
      </w:r>
      <w:bookmarkEnd w:id="544"/>
      <w:bookmarkEnd w:id="545"/>
    </w:p>
    <w:p>
      <w:pPr>
        <w:pStyle w:val="nz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sz w:val="20"/>
              </w:rPr>
            </w:pPr>
            <w:r>
              <w:rPr>
                <w:b/>
                <w:bCs/>
                <w:sz w:val="20"/>
              </w:rPr>
              <w:t>Column 1</w:t>
            </w:r>
          </w:p>
          <w:p>
            <w:pPr>
              <w:pStyle w:val="TableNAm"/>
              <w:jc w:val="center"/>
              <w:rPr>
                <w:b/>
                <w:bCs/>
                <w:sz w:val="20"/>
              </w:rPr>
            </w:pPr>
            <w:r>
              <w:rPr>
                <w:b/>
                <w:bCs/>
                <w:sz w:val="20"/>
              </w:rPr>
              <w:t>Item</w:t>
            </w:r>
          </w:p>
        </w:tc>
        <w:tc>
          <w:tcPr>
            <w:tcW w:w="2268" w:type="dxa"/>
          </w:tcPr>
          <w:p>
            <w:pPr>
              <w:pStyle w:val="TableNAm"/>
              <w:jc w:val="center"/>
              <w:rPr>
                <w:b/>
                <w:bCs/>
                <w:sz w:val="20"/>
              </w:rPr>
            </w:pPr>
            <w:r>
              <w:rPr>
                <w:b/>
                <w:bCs/>
                <w:sz w:val="20"/>
              </w:rPr>
              <w:t>Column 2</w:t>
            </w:r>
          </w:p>
          <w:p>
            <w:pPr>
              <w:pStyle w:val="TableNAm"/>
              <w:jc w:val="center"/>
              <w:rPr>
                <w:b/>
                <w:bCs/>
                <w:sz w:val="20"/>
              </w:rPr>
            </w:pPr>
            <w:r>
              <w:rPr>
                <w:b/>
                <w:bCs/>
                <w:sz w:val="20"/>
              </w:rPr>
              <w:t>Existing classification</w:t>
            </w:r>
          </w:p>
        </w:tc>
        <w:tc>
          <w:tcPr>
            <w:tcW w:w="2409" w:type="dxa"/>
          </w:tcPr>
          <w:p>
            <w:pPr>
              <w:pStyle w:val="TableNAm"/>
              <w:jc w:val="center"/>
              <w:rPr>
                <w:b/>
                <w:bCs/>
                <w:sz w:val="20"/>
              </w:rPr>
            </w:pPr>
            <w:r>
              <w:rPr>
                <w:b/>
                <w:bCs/>
                <w:sz w:val="20"/>
              </w:rPr>
              <w:t>Column 3</w:t>
            </w:r>
          </w:p>
          <w:p>
            <w:pPr>
              <w:pStyle w:val="TableNAm"/>
              <w:jc w:val="center"/>
              <w:rPr>
                <w:b/>
                <w:bCs/>
                <w:sz w:val="20"/>
              </w:rPr>
            </w:pPr>
            <w:r>
              <w:rPr>
                <w:b/>
                <w:bCs/>
                <w:sz w:val="20"/>
              </w:rPr>
              <w:t>Proposed classification</w:t>
            </w:r>
          </w:p>
        </w:tc>
      </w:tr>
      <w:tr>
        <w:tc>
          <w:tcPr>
            <w:tcW w:w="1248" w:type="dxa"/>
          </w:tcPr>
          <w:p>
            <w:pPr>
              <w:pStyle w:val="TableNAm"/>
              <w:rPr>
                <w:sz w:val="20"/>
              </w:rPr>
            </w:pPr>
            <w:r>
              <w:rPr>
                <w:sz w:val="20"/>
              </w:rPr>
              <w:t>1.</w:t>
            </w:r>
          </w:p>
        </w:tc>
        <w:tc>
          <w:tcPr>
            <w:tcW w:w="2268" w:type="dxa"/>
          </w:tcPr>
          <w:p>
            <w:pPr>
              <w:pStyle w:val="TableNAm"/>
              <w:rPr>
                <w:sz w:val="20"/>
              </w:rPr>
            </w:pPr>
            <w:r>
              <w:rPr>
                <w:sz w:val="20"/>
              </w:rPr>
              <w:t>Class 10a</w:t>
            </w:r>
          </w:p>
        </w:tc>
        <w:tc>
          <w:tcPr>
            <w:tcW w:w="2409" w:type="dxa"/>
          </w:tcPr>
          <w:p>
            <w:pPr>
              <w:pStyle w:val="TableNAm"/>
              <w:rPr>
                <w:sz w:val="20"/>
              </w:rPr>
            </w:pPr>
            <w:r>
              <w:rPr>
                <w:sz w:val="20"/>
              </w:rPr>
              <w:t>Class 1</w:t>
            </w:r>
          </w:p>
        </w:tc>
      </w:tr>
      <w:tr>
        <w:tc>
          <w:tcPr>
            <w:tcW w:w="1248" w:type="dxa"/>
          </w:tcPr>
          <w:p>
            <w:pPr>
              <w:pStyle w:val="TableNAm"/>
              <w:rPr>
                <w:sz w:val="20"/>
              </w:rPr>
            </w:pPr>
            <w:r>
              <w:rPr>
                <w:sz w:val="20"/>
              </w:rPr>
              <w:t>2.</w:t>
            </w:r>
          </w:p>
        </w:tc>
        <w:tc>
          <w:tcPr>
            <w:tcW w:w="2268" w:type="dxa"/>
          </w:tcPr>
          <w:p>
            <w:pPr>
              <w:pStyle w:val="TableNAm"/>
              <w:rPr>
                <w:sz w:val="20"/>
              </w:rPr>
            </w:pPr>
            <w:r>
              <w:rPr>
                <w:sz w:val="20"/>
              </w:rPr>
              <w:t>Class 1a</w:t>
            </w:r>
          </w:p>
        </w:tc>
        <w:tc>
          <w:tcPr>
            <w:tcW w:w="2409" w:type="dxa"/>
          </w:tcPr>
          <w:p>
            <w:pPr>
              <w:pStyle w:val="TableNAm"/>
              <w:rPr>
                <w:sz w:val="20"/>
              </w:rPr>
            </w:pPr>
            <w:r>
              <w:rPr>
                <w:sz w:val="20"/>
              </w:rPr>
              <w:t>Class 1b</w:t>
            </w:r>
          </w:p>
        </w:tc>
      </w:tr>
    </w:tbl>
    <w:p>
      <w:pPr>
        <w:pStyle w:val="nzPenstart"/>
      </w:pPr>
      <w:bookmarkStart w:id="546" w:name="_Toc305750154"/>
      <w:bookmarkStart w:id="547" w:name="_Toc305766404"/>
      <w:bookmarkStart w:id="548" w:name="_Toc305767174"/>
      <w:bookmarkStart w:id="549" w:name="_Toc305768252"/>
      <w:bookmarkStart w:id="550" w:name="_Toc305768331"/>
      <w:bookmarkStart w:id="551" w:name="_Toc305768514"/>
      <w:bookmarkStart w:id="552" w:name="_Toc305768776"/>
      <w:bookmarkStart w:id="553" w:name="_Toc307926100"/>
      <w:bookmarkStart w:id="554" w:name="_Toc308019029"/>
      <w:bookmarkStart w:id="555" w:name="_Toc308019110"/>
      <w:bookmarkStart w:id="556" w:name="_Toc308019374"/>
      <w:bookmarkStart w:id="557" w:name="_Toc308074454"/>
      <w:bookmarkStart w:id="558" w:name="_Toc308089820"/>
      <w:bookmarkStart w:id="559" w:name="_Toc308173255"/>
      <w:bookmarkStart w:id="560" w:name="_Toc308173368"/>
      <w:bookmarkStart w:id="561" w:name="_Toc308181223"/>
      <w:bookmarkStart w:id="562" w:name="_Toc308532470"/>
      <w:bookmarkStart w:id="563" w:name="_Toc308532555"/>
      <w:bookmarkStart w:id="564" w:name="_Toc308601844"/>
      <w:bookmarkStart w:id="565" w:name="_Toc309051582"/>
      <w:bookmarkStart w:id="566" w:name="_Toc309907268"/>
      <w:bookmarkStart w:id="567" w:name="_Toc309907354"/>
      <w:bookmarkStart w:id="568" w:name="_Toc309911972"/>
      <w:bookmarkStart w:id="569" w:name="_Toc309914680"/>
      <w:bookmarkStart w:id="570" w:name="_Toc309985865"/>
      <w:bookmarkStart w:id="571" w:name="_Toc309987277"/>
      <w:bookmarkStart w:id="572" w:name="_Toc309987448"/>
      <w:bookmarkStart w:id="573" w:name="_Toc309994886"/>
      <w:bookmarkStart w:id="574" w:name="_Toc309995735"/>
      <w:bookmarkStart w:id="575" w:name="_Toc309995822"/>
      <w:bookmarkStart w:id="576" w:name="_Toc309995909"/>
      <w:bookmarkStart w:id="577" w:name="_Toc309997004"/>
      <w:bookmarkStart w:id="578" w:name="_Toc309997091"/>
      <w:bookmarkStart w:id="579" w:name="_Toc309998306"/>
      <w:bookmarkStart w:id="580" w:name="_Toc317504862"/>
      <w:bookmarkStart w:id="581" w:name="_Toc317504955"/>
      <w:bookmarkStart w:id="582" w:name="_Toc317516403"/>
      <w:r>
        <w:tab/>
        <w:t>Penalty: a fine of $5 000.</w:t>
      </w:r>
    </w:p>
    <w:p>
      <w:pPr>
        <w:pStyle w:val="nz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nzHeading3"/>
      </w:pPr>
      <w:bookmarkStart w:id="583" w:name="_Toc317843193"/>
      <w:bookmarkStart w:id="584" w:name="_Toc317852822"/>
      <w:bookmarkStart w:id="585" w:name="_Toc317853248"/>
      <w:bookmarkStart w:id="586" w:name="_Toc317854461"/>
      <w:bookmarkStart w:id="587" w:name="_Toc317856816"/>
      <w:bookmarkStart w:id="588" w:name="_Toc317857004"/>
      <w:bookmarkStart w:id="589" w:name="_Toc317857572"/>
      <w:bookmarkStart w:id="590" w:name="_Toc317858414"/>
      <w:bookmarkStart w:id="591" w:name="_Toc317859023"/>
      <w:bookmarkStart w:id="592" w:name="_Toc317861768"/>
      <w:bookmarkStart w:id="593" w:name="_Toc317862174"/>
      <w:bookmarkStart w:id="594" w:name="_Toc318116666"/>
      <w:bookmarkStart w:id="595" w:name="_Toc318120411"/>
      <w:bookmarkStart w:id="596" w:name="_Toc319071664"/>
      <w:r>
        <w:rPr>
          <w:rStyle w:val="CharDivNo"/>
        </w:rPr>
        <w:t>Division 2</w:t>
      </w:r>
      <w:r>
        <w:t> — </w:t>
      </w:r>
      <w:r>
        <w:rPr>
          <w:rStyle w:val="CharDivText"/>
        </w:rPr>
        <w:t>Private swimming pools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zHeading5"/>
      </w:pPr>
      <w:bookmarkStart w:id="597" w:name="_Toc318120412"/>
      <w:bookmarkStart w:id="598" w:name="_Toc319071665"/>
      <w:r>
        <w:rPr>
          <w:rStyle w:val="CharSectno"/>
        </w:rPr>
        <w:t>48</w:t>
      </w:r>
      <w:r>
        <w:t>.</w:t>
      </w:r>
      <w:r>
        <w:tab/>
        <w:t>Terms used</w:t>
      </w:r>
      <w:bookmarkEnd w:id="597"/>
      <w:bookmarkEnd w:id="598"/>
    </w:p>
    <w:p>
      <w:pPr>
        <w:pStyle w:val="nzSubsection"/>
      </w:pPr>
      <w:r>
        <w:tab/>
      </w:r>
      <w:r>
        <w:tab/>
        <w:t>In this Division —</w:t>
      </w:r>
    </w:p>
    <w:p>
      <w:pPr>
        <w:pStyle w:val="nz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nz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nzDefstart"/>
      </w:pPr>
      <w:r>
        <w:tab/>
      </w:r>
      <w:r>
        <w:rPr>
          <w:rStyle w:val="CharDefText"/>
        </w:rPr>
        <w:t>approved door</w:t>
      </w:r>
      <w:r>
        <w:t xml:space="preserve"> means a door that has been approved in accordance with regulation 51(3) by the permit authority for the private swimming pool;</w:t>
      </w:r>
    </w:p>
    <w:p>
      <w:pPr>
        <w:pStyle w:val="nzDefstart"/>
      </w:pPr>
      <w:r>
        <w:tab/>
      </w:r>
      <w:r>
        <w:rPr>
          <w:rStyle w:val="CharDefText"/>
        </w:rPr>
        <w:t>AS 1926.1</w:t>
      </w:r>
      <w:r>
        <w:t xml:space="preserve"> means AS 1926.1 — 1993 incorporating Amendment No. 1 only;</w:t>
      </w:r>
    </w:p>
    <w:p>
      <w:pPr>
        <w:pStyle w:val="nzDefstart"/>
      </w:pPr>
      <w:r>
        <w:tab/>
      </w:r>
      <w:r>
        <w:rPr>
          <w:rStyle w:val="CharDefText"/>
        </w:rPr>
        <w:t>young child</w:t>
      </w:r>
      <w:r>
        <w:t xml:space="preserve"> means a child under the age of 5 years.</w:t>
      </w:r>
    </w:p>
    <w:p>
      <w:pPr>
        <w:pStyle w:val="nzHeading5"/>
      </w:pPr>
      <w:bookmarkStart w:id="599" w:name="_Toc318120413"/>
      <w:bookmarkStart w:id="600" w:name="_Toc319071666"/>
      <w:r>
        <w:rPr>
          <w:rStyle w:val="CharSectno"/>
        </w:rPr>
        <w:t>49</w:t>
      </w:r>
      <w:r>
        <w:t>.</w:t>
      </w:r>
      <w:r>
        <w:tab/>
        <w:t>Application of this Division</w:t>
      </w:r>
      <w:bookmarkEnd w:id="599"/>
      <w:bookmarkEnd w:id="600"/>
    </w:p>
    <w:p>
      <w:pPr>
        <w:pStyle w:val="nzSubsection"/>
      </w:pPr>
      <w:r>
        <w:tab/>
      </w:r>
      <w:r>
        <w:tab/>
        <w:t>This Division applies in respect of a private swimming pool that is located in a local government district specified in column 1 of the Table in Schedule 5 in the area specified for that district in column 2 of that Table.</w:t>
      </w:r>
    </w:p>
    <w:p>
      <w:pPr>
        <w:pStyle w:val="nzHeading5"/>
      </w:pPr>
      <w:bookmarkStart w:id="601" w:name="_Toc318120414"/>
      <w:bookmarkStart w:id="602" w:name="_Toc319071667"/>
      <w:r>
        <w:rPr>
          <w:rStyle w:val="CharSectno"/>
        </w:rPr>
        <w:t>50</w:t>
      </w:r>
      <w:r>
        <w:t>.</w:t>
      </w:r>
      <w:r>
        <w:tab/>
        <w:t>Enclosure of private swimming pool</w:t>
      </w:r>
      <w:bookmarkEnd w:id="601"/>
      <w:bookmarkEnd w:id="602"/>
    </w:p>
    <w:p>
      <w:pPr>
        <w:pStyle w:val="nzSubsection"/>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nzPenstart"/>
      </w:pPr>
      <w:r>
        <w:tab/>
        <w:t>Penalty: a fine of $5 000.</w:t>
      </w:r>
    </w:p>
    <w:p>
      <w:pPr>
        <w:pStyle w:val="nzSubsection"/>
      </w:pPr>
      <w:r>
        <w:tab/>
        <w:t>(2)</w:t>
      </w:r>
      <w:r>
        <w:tab/>
        <w:t>For the purposes of subregulation (1), the immediate surrounds of a private swimming pool that is at the rear of premises may include any part of the rear portion of the premises.</w:t>
      </w:r>
    </w:p>
    <w:p>
      <w:pPr>
        <w:pStyle w:val="nzSubsection"/>
      </w:pPr>
      <w:r>
        <w:tab/>
        <w:t>(3)</w:t>
      </w:r>
      <w:r>
        <w:tab/>
        <w:t>If a building other than a Class 10 building is included within the enclosure around a private swimming pool all external doors and windows in that building must satisfy the requirements of AS 1926.1.</w:t>
      </w:r>
    </w:p>
    <w:p>
      <w:pPr>
        <w:pStyle w:val="nzSubsection"/>
      </w:pPr>
      <w:r>
        <w:tab/>
        <w:t>(4)</w:t>
      </w:r>
      <w:r>
        <w:tab/>
        <w:t xml:space="preserve">An enclosure is suitable for the purposes of subregulation (1) if — </w:t>
      </w:r>
    </w:p>
    <w:p>
      <w:pPr>
        <w:pStyle w:val="nzIndenta"/>
      </w:pPr>
      <w:r>
        <w:tab/>
        <w:t>(a)</w:t>
      </w:r>
      <w:r>
        <w:tab/>
        <w:t>it consists of a fence, wall, gate or other barrier, or a combination of them; and</w:t>
      </w:r>
    </w:p>
    <w:p>
      <w:pPr>
        <w:pStyle w:val="nzIndenta"/>
      </w:pPr>
      <w:r>
        <w:tab/>
        <w:t>(b)</w:t>
      </w:r>
      <w:r>
        <w:tab/>
        <w:t xml:space="preserve">any fence, wall, gate or other barrier included in the enclosure is in accordance with — </w:t>
      </w:r>
    </w:p>
    <w:p>
      <w:pPr>
        <w:pStyle w:val="nzIndenti"/>
      </w:pPr>
      <w:r>
        <w:tab/>
        <w:t>(i)</w:t>
      </w:r>
      <w:r>
        <w:tab/>
        <w:t>the requirements of AS 1926.1; or</w:t>
      </w:r>
    </w:p>
    <w:p>
      <w:pPr>
        <w:pStyle w:val="nzIndenti"/>
      </w:pPr>
      <w:r>
        <w:tab/>
        <w:t>(ii)</w:t>
      </w:r>
      <w:r>
        <w:tab/>
        <w:t>approved alternative requirements;</w:t>
      </w:r>
    </w:p>
    <w:p>
      <w:pPr>
        <w:pStyle w:val="nzIndenta"/>
      </w:pPr>
      <w:r>
        <w:tab/>
      </w:r>
      <w:r>
        <w:tab/>
        <w:t>and</w:t>
      </w:r>
    </w:p>
    <w:p>
      <w:pPr>
        <w:pStyle w:val="nzIndenta"/>
      </w:pPr>
      <w:r>
        <w:tab/>
        <w:t>(c)</w:t>
      </w:r>
      <w:r>
        <w:tab/>
        <w:t>any wall comprising the enclosure has no means of access through a building other than —</w:t>
      </w:r>
    </w:p>
    <w:p>
      <w:pPr>
        <w:pStyle w:val="nzIndenti"/>
      </w:pPr>
      <w:r>
        <w:tab/>
        <w:t>(i)</w:t>
      </w:r>
      <w:r>
        <w:tab/>
        <w:t>a window that is in accordance with the requirements of AS 1926.1; or</w:t>
      </w:r>
    </w:p>
    <w:p>
      <w:pPr>
        <w:pStyle w:val="nzIndenti"/>
      </w:pPr>
      <w:r>
        <w:tab/>
        <w:t>(ii)</w:t>
      </w:r>
      <w:r>
        <w:tab/>
        <w:t>an approved door.</w:t>
      </w:r>
    </w:p>
    <w:p>
      <w:pPr>
        <w:pStyle w:val="nz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nzHeading5"/>
      </w:pPr>
      <w:bookmarkStart w:id="603" w:name="_Toc318120415"/>
      <w:bookmarkStart w:id="604" w:name="_Toc319071668"/>
      <w:r>
        <w:rPr>
          <w:rStyle w:val="CharSectno"/>
        </w:rPr>
        <w:t>51</w:t>
      </w:r>
      <w:r>
        <w:t>.</w:t>
      </w:r>
      <w:r>
        <w:tab/>
        <w:t>Approvals by permit authority</w:t>
      </w:r>
      <w:bookmarkEnd w:id="603"/>
      <w:bookmarkEnd w:id="604"/>
    </w:p>
    <w:p>
      <w:pPr>
        <w:pStyle w:val="nzSubsection"/>
      </w:pPr>
      <w:r>
        <w:tab/>
        <w:t>(1)</w:t>
      </w:r>
      <w:r>
        <w:tab/>
        <w:t>In this regulation —</w:t>
      </w:r>
    </w:p>
    <w:p>
      <w:pPr>
        <w:pStyle w:val="nz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nz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nzSubsection"/>
      </w:pPr>
      <w:r>
        <w:tab/>
        <w:t>(3)</w:t>
      </w:r>
      <w:r>
        <w:tab/>
        <w:t>A permit authority may approve a door for the purposes of regulation 50(4)(c)(ii) if the door is in accordance with the requirements of AS 1926.l and —</w:t>
      </w:r>
    </w:p>
    <w:p>
      <w:pPr>
        <w:pStyle w:val="nzIndenta"/>
      </w:pPr>
      <w:r>
        <w:tab/>
        <w:t>(a)</w:t>
      </w:r>
      <w:r>
        <w:tab/>
        <w:t>in the opinion of the permit authority, a fence or barrier satisfying regulation 50 between the building and the private swimming pool would cause —</w:t>
      </w:r>
    </w:p>
    <w:p>
      <w:pPr>
        <w:pStyle w:val="nzIndenti"/>
      </w:pPr>
      <w:r>
        <w:tab/>
        <w:t>(i)</w:t>
      </w:r>
      <w:r>
        <w:tab/>
        <w:t>a significant problem of a structural nature; or</w:t>
      </w:r>
    </w:p>
    <w:p>
      <w:pPr>
        <w:pStyle w:val="nzIndenti"/>
      </w:pPr>
      <w:r>
        <w:tab/>
        <w:t>(ii)</w:t>
      </w:r>
      <w:r>
        <w:tab/>
        <w:t>a significant problem of any other nature, the cause of which is not within the control of the owner or occupier;</w:t>
      </w:r>
    </w:p>
    <w:p>
      <w:pPr>
        <w:pStyle w:val="nzIndenta"/>
      </w:pPr>
      <w:r>
        <w:tab/>
      </w:r>
      <w:r>
        <w:tab/>
        <w:t>or</w:t>
      </w:r>
    </w:p>
    <w:p>
      <w:pPr>
        <w:pStyle w:val="nzIndenta"/>
      </w:pPr>
      <w:r>
        <w:tab/>
        <w:t>(b)</w:t>
      </w:r>
      <w:r>
        <w:tab/>
        <w:t>the private swimming pool is totally enclosed by a building; or</w:t>
      </w:r>
    </w:p>
    <w:p>
      <w:pPr>
        <w:pStyle w:val="nz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nzSubsection"/>
      </w:pPr>
      <w:r>
        <w:tab/>
        <w:t>(4)</w:t>
      </w:r>
      <w:r>
        <w:tab/>
        <w:t>In deciding whether to give approval under subregulation (3) a permit authority is required to have regard to whether or not a young child resides at the premises.</w:t>
      </w:r>
    </w:p>
    <w:p>
      <w:pPr>
        <w:pStyle w:val="nzHeading5"/>
      </w:pPr>
      <w:bookmarkStart w:id="605" w:name="_Toc318120416"/>
      <w:bookmarkStart w:id="606" w:name="_Toc319071669"/>
      <w:r>
        <w:rPr>
          <w:rStyle w:val="CharSectno"/>
        </w:rPr>
        <w:t>52</w:t>
      </w:r>
      <w:r>
        <w:t>.</w:t>
      </w:r>
      <w:r>
        <w:tab/>
        <w:t>Concessions for pre</w:t>
      </w:r>
      <w:r>
        <w:noBreakHyphen/>
        <w:t>November 2001 private swimming pools</w:t>
      </w:r>
      <w:bookmarkEnd w:id="605"/>
      <w:bookmarkEnd w:id="606"/>
    </w:p>
    <w:p>
      <w:pPr>
        <w:pStyle w:val="nzSubsection"/>
      </w:pPr>
      <w:r>
        <w:tab/>
        <w:t>(1)</w:t>
      </w:r>
      <w:r>
        <w:tab/>
        <w:t>This regulation applies to a private swimming pool —</w:t>
      </w:r>
    </w:p>
    <w:p>
      <w:pPr>
        <w:pStyle w:val="nzIndenta"/>
      </w:pPr>
      <w:r>
        <w:tab/>
        <w:t>(a)</w:t>
      </w:r>
      <w:r>
        <w:tab/>
        <w:t>installed before 5 November 2001; or</w:t>
      </w:r>
    </w:p>
    <w:p>
      <w:pPr>
        <w:pStyle w:val="nzIndenta"/>
      </w:pPr>
      <w:r>
        <w:tab/>
        <w:t>(b)</w:t>
      </w:r>
      <w:r>
        <w:tab/>
        <w:t>installed on or after 5 November 2001 in accordance with plans, drawings and specifications submitted to the local government for approval before that day.</w:t>
      </w:r>
    </w:p>
    <w:p>
      <w:pPr>
        <w:pStyle w:val="nzSubsection"/>
      </w:pPr>
      <w:r>
        <w:tab/>
        <w:t>(2)</w:t>
      </w:r>
      <w:r>
        <w:tab/>
        <w:t>For the purposes of regulation 50(1), the immediate surrounds of a private swimming pool to which this regulation applies may include any part of the premises on which the pool is located.</w:t>
      </w:r>
    </w:p>
    <w:p>
      <w:pPr>
        <w:pStyle w:val="nzSubsection"/>
      </w:pPr>
      <w:r>
        <w:tab/>
        <w:t>(3)</w:t>
      </w:r>
      <w:r>
        <w:tab/>
        <w:t>The enclosure required by regulation 50 may include a wall that contains a door permitting access through a building if that door satisfies the requirements of AS 1926.l.</w:t>
      </w:r>
    </w:p>
    <w:p>
      <w:pPr>
        <w:pStyle w:val="nzHeading5"/>
      </w:pPr>
      <w:bookmarkStart w:id="607" w:name="_Toc318120417"/>
      <w:bookmarkStart w:id="608" w:name="_Toc319071670"/>
      <w:r>
        <w:rPr>
          <w:rStyle w:val="CharSectno"/>
        </w:rPr>
        <w:t>53</w:t>
      </w:r>
      <w:r>
        <w:t>.</w:t>
      </w:r>
      <w:r>
        <w:tab/>
        <w:t>Inspections of pool enclosures</w:t>
      </w:r>
      <w:bookmarkEnd w:id="607"/>
      <w:bookmarkEnd w:id="608"/>
    </w:p>
    <w:p>
      <w:pPr>
        <w:pStyle w:val="nz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nz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nzIndenta"/>
      </w:pPr>
      <w:r>
        <w:tab/>
        <w:t>(a)</w:t>
      </w:r>
      <w:r>
        <w:tab/>
        <w:t>must not exceed the estimated average cost to the local government of carrying out inspections in that year; and</w:t>
      </w:r>
    </w:p>
    <w:p>
      <w:pPr>
        <w:pStyle w:val="nzIndenta"/>
      </w:pPr>
      <w:r>
        <w:tab/>
        <w:t>(b)</w:t>
      </w:r>
      <w:r>
        <w:tab/>
        <w:t>must not to exceed $55.</w:t>
      </w:r>
    </w:p>
    <w:p>
      <w:pPr>
        <w:pStyle w:val="nzHeading5"/>
      </w:pPr>
      <w:bookmarkStart w:id="609" w:name="_Toc318120418"/>
      <w:bookmarkStart w:id="610" w:name="_Toc319071671"/>
      <w:r>
        <w:rPr>
          <w:rStyle w:val="CharSectno"/>
        </w:rPr>
        <w:t>54</w:t>
      </w:r>
      <w:r>
        <w:t>.</w:t>
      </w:r>
      <w:r>
        <w:tab/>
        <w:t>Transitional provisions — persons authorised to carry out inspections of private swimming pools</w:t>
      </w:r>
      <w:bookmarkEnd w:id="609"/>
      <w:bookmarkEnd w:id="610"/>
    </w:p>
    <w:p>
      <w:pPr>
        <w:pStyle w:val="nzSubsection"/>
      </w:pPr>
      <w:r>
        <w:tab/>
        <w:t>(1)</w:t>
      </w:r>
      <w:r>
        <w:tab/>
        <w:t xml:space="preserve">In this regulation — </w:t>
      </w:r>
    </w:p>
    <w:p>
      <w:pPr>
        <w:pStyle w:val="nzDefstart"/>
      </w:pPr>
      <w:r>
        <w:tab/>
      </w:r>
      <w:r>
        <w:rPr>
          <w:rStyle w:val="CharDefText"/>
        </w:rPr>
        <w:t>repeal day</w:t>
      </w:r>
      <w:r>
        <w:t xml:space="preserve"> means the day on which section 153 comes into operation;</w:t>
      </w:r>
    </w:p>
    <w:p>
      <w:pPr>
        <w:pStyle w:val="nz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nzSubsection"/>
      </w:pPr>
      <w:r>
        <w:tab/>
        <w:t>(2)</w:t>
      </w:r>
      <w:r>
        <w:tab/>
        <w:t xml:space="preserve">For the purposes of section 93(2)(d) any of the following persons is to be taken to be an authorised person in relation to the inspection of private swimming pool enclosures for the period commencing on repeal day and ending on the day that is 5 years after that day — </w:t>
      </w:r>
    </w:p>
    <w:p>
      <w:pPr>
        <w:pStyle w:val="nzIndenta"/>
      </w:pPr>
      <w:r>
        <w:tab/>
        <w:t>(a)</w:t>
      </w:r>
      <w:r>
        <w:tab/>
        <w:t xml:space="preserve">a person who was an authorised person for the purposes of section 245A of the repealed provisions immediately before repeal day; </w:t>
      </w:r>
    </w:p>
    <w:p>
      <w:pPr>
        <w:pStyle w:val="nzIndenta"/>
      </w:pPr>
      <w:r>
        <w:tab/>
        <w:t>(b)</w:t>
      </w:r>
      <w:r>
        <w:tab/>
        <w:t>a person with appropriate experience or qualifications authorised by the local government for the purposes of this regulation.</w:t>
      </w:r>
    </w:p>
    <w:p>
      <w:pPr>
        <w:pStyle w:val="nzHeading3"/>
      </w:pPr>
      <w:bookmarkStart w:id="611" w:name="_Toc305750160"/>
      <w:bookmarkStart w:id="612" w:name="_Toc305766410"/>
      <w:bookmarkStart w:id="613" w:name="_Toc305767180"/>
      <w:bookmarkStart w:id="614" w:name="_Toc305768258"/>
      <w:bookmarkStart w:id="615" w:name="_Toc305768337"/>
      <w:bookmarkStart w:id="616" w:name="_Toc305768520"/>
      <w:bookmarkStart w:id="617" w:name="_Toc305768782"/>
      <w:bookmarkStart w:id="618" w:name="_Toc307926107"/>
      <w:bookmarkStart w:id="619" w:name="_Toc308019036"/>
      <w:bookmarkStart w:id="620" w:name="_Toc308019117"/>
      <w:bookmarkStart w:id="621" w:name="_Toc308019381"/>
      <w:bookmarkStart w:id="622" w:name="_Toc308074461"/>
      <w:bookmarkStart w:id="623" w:name="_Toc308089827"/>
      <w:bookmarkStart w:id="624" w:name="_Toc308173262"/>
      <w:bookmarkStart w:id="625" w:name="_Toc308173375"/>
      <w:bookmarkStart w:id="626" w:name="_Toc308181230"/>
      <w:bookmarkStart w:id="627" w:name="_Toc308532477"/>
      <w:bookmarkStart w:id="628" w:name="_Toc308532562"/>
      <w:bookmarkStart w:id="629" w:name="_Toc308601851"/>
      <w:bookmarkStart w:id="630" w:name="_Toc309051589"/>
      <w:bookmarkStart w:id="631" w:name="_Toc309907275"/>
      <w:bookmarkStart w:id="632" w:name="_Toc309907361"/>
      <w:bookmarkStart w:id="633" w:name="_Toc309911979"/>
      <w:bookmarkStart w:id="634" w:name="_Toc309914687"/>
      <w:bookmarkStart w:id="635" w:name="_Toc309985872"/>
      <w:bookmarkStart w:id="636" w:name="_Toc309987284"/>
      <w:bookmarkStart w:id="637" w:name="_Toc309987455"/>
      <w:bookmarkStart w:id="638" w:name="_Toc309994893"/>
      <w:bookmarkStart w:id="639" w:name="_Toc309995742"/>
      <w:bookmarkStart w:id="640" w:name="_Toc309995829"/>
      <w:bookmarkStart w:id="641" w:name="_Toc309995916"/>
      <w:bookmarkStart w:id="642" w:name="_Toc309997011"/>
      <w:bookmarkStart w:id="643" w:name="_Toc309997098"/>
      <w:bookmarkStart w:id="644" w:name="_Toc309998313"/>
      <w:bookmarkStart w:id="645" w:name="_Toc317504870"/>
      <w:bookmarkStart w:id="646" w:name="_Toc317504963"/>
      <w:bookmarkStart w:id="647" w:name="_Toc317516411"/>
      <w:bookmarkStart w:id="648" w:name="_Toc317843201"/>
      <w:bookmarkStart w:id="649" w:name="_Toc317852830"/>
      <w:bookmarkStart w:id="650" w:name="_Toc317853256"/>
      <w:bookmarkStart w:id="651" w:name="_Toc317854469"/>
      <w:bookmarkStart w:id="652" w:name="_Toc317856824"/>
      <w:bookmarkStart w:id="653" w:name="_Toc317857012"/>
      <w:bookmarkStart w:id="654" w:name="_Toc317857580"/>
      <w:bookmarkStart w:id="655" w:name="_Toc317858422"/>
      <w:bookmarkStart w:id="656" w:name="_Toc317859031"/>
      <w:bookmarkStart w:id="657" w:name="_Toc317861776"/>
      <w:bookmarkStart w:id="658" w:name="_Toc317862182"/>
      <w:bookmarkStart w:id="659" w:name="_Toc318116674"/>
      <w:bookmarkStart w:id="660" w:name="_Toc318120419"/>
      <w:bookmarkStart w:id="661" w:name="_Toc319071672"/>
      <w:r>
        <w:rPr>
          <w:rStyle w:val="CharDivNo"/>
        </w:rPr>
        <w:t>Division 3</w:t>
      </w:r>
      <w:r>
        <w:t> — </w:t>
      </w:r>
      <w:r>
        <w:rPr>
          <w:rStyle w:val="CharDivText"/>
        </w:rPr>
        <w:t>Smoke alarms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zHeading5"/>
      </w:pPr>
      <w:bookmarkStart w:id="662" w:name="_Toc318120420"/>
      <w:bookmarkStart w:id="663" w:name="_Toc319071673"/>
      <w:r>
        <w:rPr>
          <w:rStyle w:val="CharSectno"/>
        </w:rPr>
        <w:t>55</w:t>
      </w:r>
      <w:r>
        <w:t>.</w:t>
      </w:r>
      <w:r>
        <w:tab/>
      </w:r>
      <w:bookmarkStart w:id="664" w:name="_Toc302381061"/>
      <w:r>
        <w:t>Terms used</w:t>
      </w:r>
      <w:bookmarkEnd w:id="662"/>
      <w:bookmarkEnd w:id="663"/>
      <w:bookmarkEnd w:id="664"/>
    </w:p>
    <w:p>
      <w:pPr>
        <w:pStyle w:val="nzSubsection"/>
      </w:pPr>
      <w:r>
        <w:tab/>
        <w:t>(1)</w:t>
      </w:r>
      <w:r>
        <w:tab/>
        <w:t>In this Division —</w:t>
      </w:r>
    </w:p>
    <w:p>
      <w:pPr>
        <w:pStyle w:val="nzDefstart"/>
      </w:pPr>
      <w:r>
        <w:tab/>
      </w:r>
      <w:r>
        <w:rPr>
          <w:rStyle w:val="CharDefText"/>
        </w:rPr>
        <w:t>10 year life battery</w:t>
      </w:r>
      <w:r>
        <w:t xml:space="preserve"> means a battery that is capable of powering a smoke alarm for at least 10 years without the alarm indicating the battery power is low;</w:t>
      </w:r>
    </w:p>
    <w:p>
      <w:pPr>
        <w:pStyle w:val="nz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nzDefstart"/>
      </w:pPr>
      <w:r>
        <w:tab/>
      </w:r>
      <w:r>
        <w:rPr>
          <w:rStyle w:val="CharDefText"/>
        </w:rPr>
        <w:t>dwelling</w:t>
      </w:r>
      <w:r>
        <w:t xml:space="preserve"> means —</w:t>
      </w:r>
    </w:p>
    <w:p>
      <w:pPr>
        <w:pStyle w:val="nzDefpara"/>
      </w:pPr>
      <w:r>
        <w:tab/>
        <w:t>(a)</w:t>
      </w:r>
      <w:r>
        <w:tab/>
        <w:t>a Class 1 building; or</w:t>
      </w:r>
    </w:p>
    <w:p>
      <w:pPr>
        <w:pStyle w:val="nzDefpara"/>
      </w:pPr>
      <w:r>
        <w:tab/>
        <w:t>(b)</w:t>
      </w:r>
      <w:r>
        <w:tab/>
        <w:t>a unit in a Class 2 building; or</w:t>
      </w:r>
    </w:p>
    <w:p>
      <w:pPr>
        <w:pStyle w:val="nzDefpara"/>
      </w:pPr>
      <w:r>
        <w:tab/>
        <w:t>(c)</w:t>
      </w:r>
      <w:r>
        <w:tab/>
        <w:t>a Class 4 dwelling;</w:t>
      </w:r>
    </w:p>
    <w:p>
      <w:pPr>
        <w:pStyle w:val="nzDefstart"/>
      </w:pPr>
      <w:r>
        <w:tab/>
      </w:r>
      <w:r>
        <w:rPr>
          <w:rStyle w:val="CharDefText"/>
        </w:rPr>
        <w:t>electrician</w:t>
      </w:r>
      <w:r>
        <w:t xml:space="preserve"> has the meaning given in the </w:t>
      </w:r>
      <w:r>
        <w:rPr>
          <w:i/>
        </w:rPr>
        <w:t>Electricity (Licensing) Regulations 1991</w:t>
      </w:r>
      <w:r>
        <w:t xml:space="preserve"> regulation 3(1);</w:t>
      </w:r>
    </w:p>
    <w:p>
      <w:pPr>
        <w:pStyle w:val="nzDefstart"/>
      </w:pPr>
      <w:r>
        <w:tab/>
      </w:r>
      <w:r>
        <w:rPr>
          <w:rStyle w:val="CharDefText"/>
        </w:rPr>
        <w:t>owner</w:t>
      </w:r>
      <w:r>
        <w:t>, of a dwelling, means a person who holds an interest in land that entitles the person to the ownership of the dwelling;</w:t>
      </w:r>
    </w:p>
    <w:p>
      <w:pPr>
        <w:pStyle w:val="nz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nz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nzSubsection"/>
      </w:pPr>
      <w:r>
        <w:tab/>
        <w:t>(2)</w:t>
      </w:r>
      <w:r>
        <w:tab/>
        <w:t>For the purposes of this Division, a smoke alarm —</w:t>
      </w:r>
    </w:p>
    <w:p>
      <w:pPr>
        <w:pStyle w:val="nzIndenta"/>
      </w:pPr>
      <w:r>
        <w:tab/>
        <w:t>(a)</w:t>
      </w:r>
      <w:r>
        <w:tab/>
        <w:t>is connected to the mains power supply if it is electrically connected to a permanent supply of electricity to the dwelling; and</w:t>
      </w:r>
    </w:p>
    <w:p>
      <w:pPr>
        <w:pStyle w:val="nzIndenta"/>
      </w:pPr>
      <w:r>
        <w:tab/>
        <w:t>(b)</w:t>
      </w:r>
      <w:r>
        <w:tab/>
        <w:t>is permanently connected if an electrician would ordinarily be required to connect or disconnect the alarm.</w:t>
      </w:r>
    </w:p>
    <w:p>
      <w:pPr>
        <w:pStyle w:val="nzSubsection"/>
      </w:pPr>
      <w:r>
        <w:tab/>
        <w:t>(3)</w:t>
      </w:r>
      <w:r>
        <w:tab/>
        <w:t>For the purposes of this Division, an owner of a dwelling transfers the ownership of it if —</w:t>
      </w:r>
    </w:p>
    <w:p>
      <w:pPr>
        <w:pStyle w:val="nzIndenta"/>
      </w:pPr>
      <w:r>
        <w:tab/>
        <w:t>(a)</w:t>
      </w:r>
      <w:r>
        <w:tab/>
        <w:t>the owner executes an instrument of transfer or conveyance of the interest in land that entitles the owner to the ownership of the dwelling; and</w:t>
      </w:r>
    </w:p>
    <w:p>
      <w:pPr>
        <w:pStyle w:val="nzIndenta"/>
      </w:pPr>
      <w:r>
        <w:tab/>
        <w:t>(b)</w:t>
      </w:r>
      <w:r>
        <w:tab/>
        <w:t>the person to whom the interest is to be transferred or conveyed obtains possession of the dwelling under or in anticipation of the transfer or conveyance.</w:t>
      </w:r>
    </w:p>
    <w:p>
      <w:pPr>
        <w:pStyle w:val="nzHeading5"/>
      </w:pPr>
      <w:bookmarkStart w:id="665" w:name="_Toc302381062"/>
      <w:bookmarkStart w:id="666" w:name="_Toc318120421"/>
      <w:bookmarkStart w:id="667" w:name="_Toc319071674"/>
      <w:r>
        <w:rPr>
          <w:rStyle w:val="CharSectno"/>
        </w:rPr>
        <w:t>56</w:t>
      </w:r>
      <w:r>
        <w:t>.</w:t>
      </w:r>
      <w:r>
        <w:tab/>
        <w:t>Requirement to have smoke alarms or similar prior to transfer of dwelling</w:t>
      </w:r>
      <w:bookmarkEnd w:id="665"/>
      <w:bookmarkEnd w:id="666"/>
      <w:bookmarkEnd w:id="667"/>
    </w:p>
    <w:p>
      <w:pPr>
        <w:pStyle w:val="nzSubsection"/>
      </w:pPr>
      <w:r>
        <w:tab/>
      </w:r>
      <w:r>
        <w:tab/>
        <w:t>If an owner of a dwelling transfers the ownership of it, the owner must, to the extent practicable, ensure that at the time of the transfer —</w:t>
      </w:r>
    </w:p>
    <w:p>
      <w:pPr>
        <w:pStyle w:val="nzIndenta"/>
      </w:pPr>
      <w:r>
        <w:tab/>
        <w:t>(a)</w:t>
      </w:r>
      <w:r>
        <w:tab/>
        <w:t>the dwelling has smoke alarms installed so that the dwelling and the alarms comply with the requirements of regulation 60(2);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Heading5"/>
      </w:pPr>
      <w:bookmarkStart w:id="668" w:name="_Toc318120422"/>
      <w:bookmarkStart w:id="669" w:name="_Toc319071675"/>
      <w:r>
        <w:rPr>
          <w:rStyle w:val="CharSectno"/>
        </w:rPr>
        <w:t>57</w:t>
      </w:r>
      <w:r>
        <w:t>.</w:t>
      </w:r>
      <w:r>
        <w:tab/>
      </w:r>
      <w:bookmarkStart w:id="670" w:name="_Toc302381063"/>
      <w:r>
        <w:t>New owner must install smoke alarms or similar, and right to recover costs</w:t>
      </w:r>
      <w:bookmarkEnd w:id="668"/>
      <w:bookmarkEnd w:id="669"/>
      <w:bookmarkEnd w:id="670"/>
    </w:p>
    <w:p>
      <w:pPr>
        <w:pStyle w:val="nz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nzIndenta"/>
      </w:pPr>
      <w:r>
        <w:tab/>
        <w:t>(a)</w:t>
      </w:r>
      <w:r>
        <w:tab/>
        <w:t>the dwelling has smoke alarms installed so that the dwelling and the alarms comply with the requirements of regulation 60(2);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The new owner may recover, in a court of competent jurisdiction, the reasonable costs of complying with subregulation (1) as a debt due from the prior owner.</w:t>
      </w:r>
    </w:p>
    <w:p>
      <w:pPr>
        <w:pStyle w:val="nzHeading5"/>
      </w:pPr>
      <w:bookmarkStart w:id="671" w:name="_Toc302381064"/>
      <w:bookmarkStart w:id="672" w:name="_Toc318120423"/>
      <w:bookmarkStart w:id="673" w:name="_Toc319071676"/>
      <w:r>
        <w:rPr>
          <w:rStyle w:val="CharSectno"/>
        </w:rPr>
        <w:t>58</w:t>
      </w:r>
      <w:r>
        <w:t>.</w:t>
      </w:r>
      <w:r>
        <w:tab/>
        <w:t>Requirement to have smoke alarms or similar prior to tenancy</w:t>
      </w:r>
      <w:bookmarkEnd w:id="671"/>
      <w:bookmarkEnd w:id="672"/>
      <w:bookmarkEnd w:id="673"/>
    </w:p>
    <w:p>
      <w:pPr>
        <w:pStyle w:val="nzSubsection"/>
      </w:pPr>
      <w:r>
        <w:tab/>
      </w:r>
      <w:r>
        <w:tab/>
        <w:t>The owner of a dwelling rented under a residential tenancy agreement, or made available for such rent, must, to the extent practicable, ensure that —</w:t>
      </w:r>
    </w:p>
    <w:p>
      <w:pPr>
        <w:pStyle w:val="nzIndenta"/>
      </w:pPr>
      <w:r>
        <w:tab/>
        <w:t>(a)</w:t>
      </w:r>
      <w:r>
        <w:tab/>
        <w:t>the dwelling has smoke alarms installed so that the dwelling and the alarms comply with the requirements of regulation 60(2);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Heading5"/>
      </w:pPr>
      <w:bookmarkStart w:id="674" w:name="_Toc318120424"/>
      <w:bookmarkStart w:id="675" w:name="_Toc319071677"/>
      <w:r>
        <w:rPr>
          <w:rStyle w:val="CharSectno"/>
        </w:rPr>
        <w:t>59</w:t>
      </w:r>
      <w:r>
        <w:t>.</w:t>
      </w:r>
      <w:r>
        <w:tab/>
      </w:r>
      <w:bookmarkStart w:id="676" w:name="_Toc302381065"/>
      <w:r>
        <w:t>Requirement to have smoke alarms or similar prior to hire of dwelling</w:t>
      </w:r>
      <w:bookmarkEnd w:id="674"/>
      <w:bookmarkEnd w:id="675"/>
      <w:bookmarkEnd w:id="676"/>
    </w:p>
    <w:p>
      <w:pPr>
        <w:pStyle w:val="nzSubsection"/>
      </w:pPr>
      <w:r>
        <w:tab/>
      </w:r>
      <w:r>
        <w:tab/>
        <w:t>The owner of a dwelling must not make the dwelling available for hire unless —</w:t>
      </w:r>
    </w:p>
    <w:p>
      <w:pPr>
        <w:pStyle w:val="nzIndenta"/>
      </w:pPr>
      <w:r>
        <w:tab/>
        <w:t>(a)</w:t>
      </w:r>
      <w:r>
        <w:tab/>
        <w:t>the dwelling has smoke alarms installed so that the dwelling and the alarms comply with the requirements of regulation 60(2);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Heading5"/>
      </w:pPr>
      <w:bookmarkStart w:id="677" w:name="_Toc318120425"/>
      <w:bookmarkStart w:id="678" w:name="_Toc319071678"/>
      <w:r>
        <w:rPr>
          <w:rStyle w:val="CharSectno"/>
        </w:rPr>
        <w:t>60</w:t>
      </w:r>
      <w:r>
        <w:t>.</w:t>
      </w:r>
      <w:r>
        <w:tab/>
      </w:r>
      <w:bookmarkStart w:id="679" w:name="_Toc302381066"/>
      <w:r>
        <w:t>Requirements for smoke alarms</w:t>
      </w:r>
      <w:bookmarkEnd w:id="677"/>
      <w:bookmarkEnd w:id="678"/>
      <w:bookmarkEnd w:id="679"/>
    </w:p>
    <w:p>
      <w:pPr>
        <w:pStyle w:val="nzSubsection"/>
      </w:pPr>
      <w:r>
        <w:tab/>
        <w:t>(1)</w:t>
      </w:r>
      <w:r>
        <w:tab/>
        <w:t xml:space="preserve">In this regulation — </w:t>
      </w:r>
    </w:p>
    <w:p>
      <w:pPr>
        <w:pStyle w:val="nzDefstart"/>
      </w:pPr>
      <w:r>
        <w:tab/>
      </w:r>
      <w:r>
        <w:rPr>
          <w:rStyle w:val="CharDefText"/>
        </w:rPr>
        <w:t>relevant day</w:t>
      </w:r>
      <w:r>
        <w:t xml:space="preserve"> — </w:t>
      </w:r>
    </w:p>
    <w:p>
      <w:pPr>
        <w:pStyle w:val="nzDefpara"/>
      </w:pPr>
      <w:r>
        <w:tab/>
        <w:t>(a)</w:t>
      </w:r>
      <w:r>
        <w:tab/>
        <w:t>in relation to a dwelling the ownership of which is transferred, means the day on which the owner transfers the ownership of the dwelling;</w:t>
      </w:r>
    </w:p>
    <w:p>
      <w:pPr>
        <w:pStyle w:val="nzDefpara"/>
      </w:pPr>
      <w:r>
        <w:tab/>
        <w:t>(b)</w:t>
      </w:r>
      <w:r>
        <w:tab/>
        <w:t>in relation to a dwelling that is rented under a residential tenancy agreement, means the day on which a person is entitled to enter into occupation of the dwelling under the agreement;</w:t>
      </w:r>
    </w:p>
    <w:p>
      <w:pPr>
        <w:pStyle w:val="nzDefpara"/>
      </w:pPr>
      <w:r>
        <w:tab/>
        <w:t>(c)</w:t>
      </w:r>
      <w:r>
        <w:tab/>
        <w:t>in relation to a dwelling that is made available for hire, means the day on which the building is hired.</w:t>
      </w:r>
    </w:p>
    <w:p>
      <w:pPr>
        <w:pStyle w:val="nzSubsection"/>
      </w:pPr>
      <w:r>
        <w:tab/>
        <w:t>(2)</w:t>
      </w:r>
      <w:r>
        <w:tab/>
        <w:t>The requirements for the purposes of regulation 56(a), 57(1)(a), 58(a) and 59(a) are that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necessary to meet those requirements was installed less than 10 years before the relevant day; and</w:t>
      </w:r>
    </w:p>
    <w:p>
      <w:pPr>
        <w:pStyle w:val="nzIndenta"/>
      </w:pPr>
      <w:r>
        <w:tab/>
        <w:t>(c)</w:t>
      </w:r>
      <w:r>
        <w:tab/>
        <w:t>each smoke alarm referred to in paragraph (b) is in working order; and</w:t>
      </w:r>
    </w:p>
    <w:p>
      <w:pPr>
        <w:pStyle w:val="nzIndenta"/>
      </w:pPr>
      <w:r>
        <w:tab/>
        <w:t>(d)</w:t>
      </w:r>
      <w:r>
        <w:tab/>
        <w:t>if a smoke alarm referred to in paragraph (b) was, at the time of its installation, required to be connected to the mains power supply to meet those requirements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61 — the alarm has a 10 year life battery that cannot be removed.</w:t>
      </w:r>
    </w:p>
    <w:p>
      <w:pPr>
        <w:pStyle w:val="nz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nzHeading5"/>
      </w:pPr>
      <w:bookmarkStart w:id="680" w:name="_Toc318120426"/>
      <w:bookmarkStart w:id="681" w:name="_Toc319071679"/>
      <w:r>
        <w:rPr>
          <w:rStyle w:val="CharSectno"/>
        </w:rPr>
        <w:t>61</w:t>
      </w:r>
      <w:r>
        <w:t>.</w:t>
      </w:r>
      <w:r>
        <w:tab/>
      </w:r>
      <w:bookmarkStart w:id="682" w:name="_Toc302381067"/>
      <w:r>
        <w:t>Local government approval of battery powered smoke alarms</w:t>
      </w:r>
      <w:bookmarkEnd w:id="680"/>
      <w:bookmarkEnd w:id="681"/>
      <w:bookmarkEnd w:id="682"/>
    </w:p>
    <w:p>
      <w:pPr>
        <w:pStyle w:val="nz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nzIndenta"/>
      </w:pPr>
      <w:r>
        <w:tab/>
        <w:t>(a)</w:t>
      </w:r>
      <w:r>
        <w:tab/>
        <w:t>a sufficient problem of a structural nature; or</w:t>
      </w:r>
    </w:p>
    <w:p>
      <w:pPr>
        <w:pStyle w:val="nzIndenta"/>
      </w:pPr>
      <w:r>
        <w:tab/>
        <w:t>(b)</w:t>
      </w:r>
      <w:r>
        <w:tab/>
        <w:t>a sufficient problem of any other nature, the cause of which is not within the control of the owner.</w:t>
      </w:r>
    </w:p>
    <w:p>
      <w:pPr>
        <w:pStyle w:val="nzSubsection"/>
      </w:pPr>
      <w:r>
        <w:tab/>
        <w:t>(2)</w:t>
      </w:r>
      <w:r>
        <w:tab/>
        <w:t>The local government may give its approval in relation to an alarm that was installed before the approval is to be given.</w:t>
      </w:r>
    </w:p>
    <w:p>
      <w:pPr>
        <w:pStyle w:val="nzSubsection"/>
      </w:pPr>
      <w:r>
        <w:tab/>
        <w:t>(3)</w:t>
      </w:r>
      <w:r>
        <w:tab/>
        <w:t>An application for approval must be made in the manner and form approved by the local government, and must include or be accompanied by —</w:t>
      </w:r>
    </w:p>
    <w:p>
      <w:pPr>
        <w:pStyle w:val="nzIndenta"/>
      </w:pPr>
      <w:r>
        <w:tab/>
        <w:t>(a)</w:t>
      </w:r>
      <w:r>
        <w:tab/>
        <w:t>the plans and information required by the local government; and</w:t>
      </w:r>
    </w:p>
    <w:p>
      <w:pPr>
        <w:pStyle w:val="nzIndenta"/>
      </w:pPr>
      <w:r>
        <w:tab/>
        <w:t>(b)</w:t>
      </w:r>
      <w:r>
        <w:tab/>
        <w:t>the fee set by the local government, which cannot exceed $170.</w:t>
      </w:r>
    </w:p>
    <w:p>
      <w:pPr>
        <w:pStyle w:val="nzSubsection"/>
      </w:pPr>
      <w:r>
        <w:tab/>
        <w:t>(4)</w:t>
      </w:r>
      <w:r>
        <w:tab/>
        <w:t>The local government is to be taken to have refused approval if it has not made a decision whether to give approval within 35 days after the later of —</w:t>
      </w:r>
    </w:p>
    <w:p>
      <w:pPr>
        <w:pStyle w:val="nzIndenta"/>
      </w:pPr>
      <w:r>
        <w:tab/>
        <w:t>(a)</w:t>
      </w:r>
      <w:r>
        <w:tab/>
        <w:t>the day on which the person made the application for approval; or</w:t>
      </w:r>
    </w:p>
    <w:p>
      <w:pPr>
        <w:pStyle w:val="nzIndenta"/>
      </w:pPr>
      <w:r>
        <w:tab/>
        <w:t>(b)</w:t>
      </w:r>
      <w:r>
        <w:tab/>
        <w:t>the day on which the person complied with a, or the latest, request by the local government for further plans or information.</w:t>
      </w:r>
    </w:p>
    <w:p>
      <w:pPr>
        <w:pStyle w:val="nzHeading5"/>
      </w:pPr>
      <w:bookmarkStart w:id="683" w:name="_Toc318120427"/>
      <w:bookmarkStart w:id="684" w:name="_Toc319071680"/>
      <w:r>
        <w:rPr>
          <w:rStyle w:val="CharSectno"/>
        </w:rPr>
        <w:t>62</w:t>
      </w:r>
      <w:r>
        <w:t>.</w:t>
      </w:r>
      <w:r>
        <w:tab/>
      </w:r>
      <w:bookmarkStart w:id="685" w:name="_Toc302381068"/>
      <w:r>
        <w:t>Requirement to maintain certain smoke alarms</w:t>
      </w:r>
      <w:bookmarkEnd w:id="683"/>
      <w:bookmarkEnd w:id="684"/>
      <w:bookmarkEnd w:id="685"/>
    </w:p>
    <w:p>
      <w:pPr>
        <w:pStyle w:val="nzSubsection"/>
      </w:pPr>
      <w:r>
        <w:tab/>
        <w:t>(1)</w:t>
      </w:r>
      <w:r>
        <w:tab/>
        <w:t>This regulation applies to an owner of a dwelling —</w:t>
      </w:r>
    </w:p>
    <w:p>
      <w:pPr>
        <w:pStyle w:val="nzIndenta"/>
      </w:pPr>
      <w:r>
        <w:tab/>
        <w:t>(a)</w:t>
      </w:r>
      <w:r>
        <w:tab/>
        <w:t xml:space="preserve">who is also an owner, in relation to the dwelling, within the meaning given in the </w:t>
      </w:r>
      <w:r>
        <w:rPr>
          <w:i/>
        </w:rPr>
        <w:t>Residential Tenancies Act 1987</w:t>
      </w:r>
      <w:r>
        <w:t xml:space="preserve"> section 3; or</w:t>
      </w:r>
    </w:p>
    <w:p>
      <w:pPr>
        <w:pStyle w:val="nzIndenta"/>
      </w:pPr>
      <w:r>
        <w:tab/>
        <w:t>(b)</w:t>
      </w:r>
      <w:r>
        <w:tab/>
        <w:t>who makes the dwelling available for hire.</w:t>
      </w:r>
    </w:p>
    <w:p>
      <w:pPr>
        <w:pStyle w:val="nzSubsection"/>
      </w:pPr>
      <w:r>
        <w:tab/>
        <w:t>(2)</w:t>
      </w:r>
      <w:r>
        <w:tab/>
        <w:t>The owner must, to the extent practicable —</w:t>
      </w:r>
    </w:p>
    <w:p>
      <w:pPr>
        <w:pStyle w:val="nzIndenta"/>
      </w:pPr>
      <w:r>
        <w:tab/>
        <w:t>(a)</w:t>
      </w:r>
      <w:r>
        <w:tab/>
        <w:t>ensure that each alarm installed in the dwelling is in working order; and</w:t>
      </w:r>
    </w:p>
    <w:p>
      <w:pPr>
        <w:pStyle w:val="nzIndenta"/>
      </w:pPr>
      <w:r>
        <w:tab/>
        <w:t>(b)</w:t>
      </w:r>
      <w:r>
        <w:tab/>
        <w:t>if an alarm was, at the time of its installation, required to be connected to the mains power supply, ensure that the alarm —</w:t>
      </w:r>
    </w:p>
    <w:p>
      <w:pPr>
        <w:pStyle w:val="nzIndenti"/>
      </w:pPr>
      <w:r>
        <w:tab/>
        <w:t>(i)</w:t>
      </w:r>
      <w:r>
        <w:tab/>
        <w:t>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61 — has a 10 year life battery that cannot be removed;</w:t>
      </w:r>
    </w:p>
    <w:p>
      <w:pPr>
        <w:pStyle w:val="nzIndenta"/>
      </w:pPr>
      <w:r>
        <w:tab/>
      </w:r>
      <w:r>
        <w:tab/>
        <w:t>and</w:t>
      </w:r>
    </w:p>
    <w:p>
      <w:pPr>
        <w:pStyle w:val="nzIndenta"/>
      </w:pPr>
      <w:r>
        <w:tab/>
        <w:t>(c)</w:t>
      </w:r>
      <w:r>
        <w:tab/>
        <w:t>ensure that each alarm installed in the dwelling —</w:t>
      </w:r>
    </w:p>
    <w:p>
      <w:pPr>
        <w:pStyle w:val="nzIndenti"/>
      </w:pPr>
      <w:r>
        <w:tab/>
        <w:t>(i)</w:t>
      </w:r>
      <w:r>
        <w:tab/>
        <w:t>has not reached its expiry date if one is provided on the alarm; or</w:t>
      </w:r>
    </w:p>
    <w:p>
      <w:pPr>
        <w:pStyle w:val="nzIndenti"/>
      </w:pPr>
      <w:r>
        <w:tab/>
        <w:t>(ii)</w:t>
      </w:r>
      <w:r>
        <w:tab/>
        <w:t>is not more than 10 years old if no expiry date is provided on the alarm.</w:t>
      </w:r>
    </w:p>
    <w:p>
      <w:pPr>
        <w:pStyle w:val="nzHeading2"/>
      </w:pPr>
      <w:bookmarkStart w:id="686" w:name="_Toc317504879"/>
      <w:bookmarkStart w:id="687" w:name="_Toc317504972"/>
      <w:bookmarkStart w:id="688" w:name="_Toc317516420"/>
      <w:bookmarkStart w:id="689" w:name="_Toc317843210"/>
      <w:bookmarkStart w:id="690" w:name="_Toc317852839"/>
      <w:bookmarkStart w:id="691" w:name="_Toc317853265"/>
      <w:bookmarkStart w:id="692" w:name="_Toc317854478"/>
      <w:bookmarkStart w:id="693" w:name="_Toc317856833"/>
      <w:bookmarkStart w:id="694" w:name="_Toc317857021"/>
      <w:bookmarkStart w:id="695" w:name="_Toc317857589"/>
      <w:bookmarkStart w:id="696" w:name="_Toc317858431"/>
      <w:bookmarkStart w:id="697" w:name="_Toc317859040"/>
      <w:bookmarkStart w:id="698" w:name="_Toc317861785"/>
      <w:bookmarkStart w:id="699" w:name="_Toc317862191"/>
      <w:bookmarkStart w:id="700" w:name="_Toc318116683"/>
      <w:bookmarkStart w:id="701" w:name="_Toc318120428"/>
      <w:bookmarkStart w:id="702" w:name="_Toc319071681"/>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zHeading5"/>
        <w:rPr>
          <w:snapToGrid w:val="0"/>
        </w:rPr>
      </w:pPr>
      <w:bookmarkStart w:id="703" w:name="_Toc318120429"/>
      <w:bookmarkStart w:id="704" w:name="_Toc319071682"/>
      <w:r>
        <w:rPr>
          <w:rStyle w:val="CharSectno"/>
        </w:rPr>
        <w:t>63</w:t>
      </w:r>
      <w:r>
        <w:t>.</w:t>
      </w:r>
      <w:r>
        <w:tab/>
      </w:r>
      <w:bookmarkStart w:id="705" w:name="_Toc487521761"/>
      <w:bookmarkStart w:id="706" w:name="_Toc113179080"/>
      <w:bookmarkStart w:id="707" w:name="_Toc307404201"/>
      <w:r>
        <w:rPr>
          <w:snapToGrid w:val="0"/>
        </w:rPr>
        <w:t>Notice to be given before commencing building or demolition work</w:t>
      </w:r>
      <w:bookmarkEnd w:id="703"/>
      <w:bookmarkEnd w:id="704"/>
      <w:bookmarkEnd w:id="705"/>
      <w:bookmarkEnd w:id="706"/>
      <w:bookmarkEnd w:id="707"/>
    </w:p>
    <w:p>
      <w:pPr>
        <w:pStyle w:val="nz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nzIndenta"/>
        <w:rPr>
          <w:snapToGrid w:val="0"/>
        </w:rPr>
      </w:pPr>
      <w:r>
        <w:rPr>
          <w:snapToGrid w:val="0"/>
        </w:rPr>
        <w:tab/>
        <w:t>(a)</w:t>
      </w:r>
      <w:r>
        <w:rPr>
          <w:snapToGrid w:val="0"/>
        </w:rPr>
        <w:tab/>
        <w:t>give written notice to the local government of the district at least 3 days before commencing the work or doing the thing; and</w:t>
      </w:r>
    </w:p>
    <w:p>
      <w:pPr>
        <w:pStyle w:val="nzIndenta"/>
        <w:rPr>
          <w:snapToGrid w:val="0"/>
        </w:rPr>
      </w:pPr>
      <w:r>
        <w:tab/>
        <w:t>(b)</w:t>
      </w:r>
      <w:r>
        <w:tab/>
      </w:r>
      <w:r>
        <w:rPr>
          <w:snapToGrid w:val="0"/>
        </w:rPr>
        <w:t>put up such hoardings, fences, footway or other protective structures as the local government reasonably requires for the purpose of public safety.</w:t>
      </w:r>
    </w:p>
    <w:p>
      <w:pPr>
        <w:pStyle w:val="nzPenstart"/>
        <w:rPr>
          <w:snapToGrid w:val="0"/>
        </w:rPr>
      </w:pPr>
      <w:r>
        <w:tab/>
        <w:t xml:space="preserve">Penalty: </w:t>
      </w:r>
      <w:r>
        <w:rPr>
          <w:snapToGrid w:val="0"/>
        </w:rPr>
        <w:t xml:space="preserve"> a fine of $5 000 and a daily penalty of $100 for each day during which the offence continues.</w:t>
      </w:r>
    </w:p>
    <w:p>
      <w:pPr>
        <w:pStyle w:val="nz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nzHeading5"/>
        <w:rPr>
          <w:snapToGrid w:val="0"/>
        </w:rPr>
      </w:pPr>
      <w:bookmarkStart w:id="708" w:name="_Toc318120430"/>
      <w:bookmarkStart w:id="709" w:name="_Toc319071683"/>
      <w:r>
        <w:rPr>
          <w:rStyle w:val="CharSectno"/>
        </w:rPr>
        <w:t>64</w:t>
      </w:r>
      <w:r>
        <w:t>.</w:t>
      </w:r>
      <w:r>
        <w:tab/>
      </w:r>
      <w:bookmarkStart w:id="710" w:name="_Toc487521763"/>
      <w:bookmarkStart w:id="711" w:name="_Toc113179082"/>
      <w:bookmarkStart w:id="712" w:name="_Toc307404203"/>
      <w:r>
        <w:rPr>
          <w:snapToGrid w:val="0"/>
        </w:rPr>
        <w:t>No materials to be deposited on streets without licence</w:t>
      </w:r>
      <w:bookmarkEnd w:id="708"/>
      <w:bookmarkEnd w:id="709"/>
      <w:bookmarkEnd w:id="710"/>
      <w:bookmarkEnd w:id="711"/>
      <w:bookmarkEnd w:id="712"/>
    </w:p>
    <w:p>
      <w:pPr>
        <w:pStyle w:val="nz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nzIndenta"/>
      </w:pPr>
      <w:r>
        <w:tab/>
        <w:t>(a)</w:t>
      </w:r>
      <w:r>
        <w:tab/>
        <w:t>the person is authorised to do so under a written law; or</w:t>
      </w:r>
    </w:p>
    <w:p>
      <w:pPr>
        <w:pStyle w:val="nzIndenta"/>
      </w:pPr>
      <w:r>
        <w:rPr>
          <w:snapToGrid w:val="0"/>
        </w:rPr>
        <w:tab/>
        <w:t>(b)</w:t>
      </w:r>
      <w:r>
        <w:rPr>
          <w:snapToGrid w:val="0"/>
        </w:rPr>
        <w:tab/>
      </w:r>
      <w:r>
        <w:t xml:space="preserve">the person — </w:t>
      </w:r>
    </w:p>
    <w:p>
      <w:pPr>
        <w:pStyle w:val="nzIndenti"/>
        <w:rPr>
          <w:snapToGrid w:val="0"/>
        </w:rPr>
      </w:pPr>
      <w:r>
        <w:tab/>
        <w:t>(i)</w:t>
      </w:r>
      <w:r>
        <w:tab/>
      </w:r>
      <w:r>
        <w:rPr>
          <w:snapToGrid w:val="0"/>
        </w:rPr>
        <w:t>does so in accordance with a licence in writing from the local government in whose district the street, way, public place or land is situated; and</w:t>
      </w:r>
    </w:p>
    <w:p>
      <w:pPr>
        <w:pStyle w:val="nzIndenti"/>
        <w:rPr>
          <w:snapToGrid w:val="0"/>
        </w:rPr>
      </w:pPr>
      <w:r>
        <w:tab/>
        <w:t>(ii)</w:t>
      </w:r>
      <w:r>
        <w:tab/>
      </w:r>
      <w:r>
        <w:rPr>
          <w:snapToGrid w:val="0"/>
        </w:rPr>
        <w:t>in the case of an excavation, has securely fenced off the place where the excavation is to be made from the street, way or other public place.</w:t>
      </w:r>
    </w:p>
    <w:p>
      <w:pPr>
        <w:pStyle w:val="nzPenstart"/>
        <w:rPr>
          <w:snapToGrid w:val="0"/>
        </w:rPr>
      </w:pPr>
      <w:r>
        <w:tab/>
        <w:t xml:space="preserve">Penalty: </w:t>
      </w:r>
      <w:r>
        <w:rPr>
          <w:snapToGrid w:val="0"/>
        </w:rPr>
        <w:t xml:space="preserve"> a fine of $5 000 and a daily penalty of $100 for each day during which the offence continues.</w:t>
      </w:r>
    </w:p>
    <w:p>
      <w:pPr>
        <w:pStyle w:val="nzSubsection"/>
      </w:pPr>
      <w:r>
        <w:tab/>
        <w:t>(2)</w:t>
      </w:r>
      <w:r>
        <w:tab/>
        <w:t>A licence must set out the purpose for which it is granted.</w:t>
      </w:r>
    </w:p>
    <w:p>
      <w:pPr>
        <w:pStyle w:val="nz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nz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nz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nz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nz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nz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nzPenstart"/>
        <w:rPr>
          <w:snapToGrid w:val="0"/>
        </w:rPr>
      </w:pPr>
      <w:r>
        <w:tab/>
        <w:t xml:space="preserve">Penalty: </w:t>
      </w:r>
      <w:r>
        <w:rPr>
          <w:snapToGrid w:val="0"/>
        </w:rPr>
        <w:t xml:space="preserve"> a fine of $5 000 and a daily penalty of $100 for each day during which the offence continues.</w:t>
      </w:r>
    </w:p>
    <w:p>
      <w:pPr>
        <w:pStyle w:val="nz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nzIndenta"/>
        <w:rPr>
          <w:snapToGrid w:val="0"/>
        </w:rPr>
      </w:pPr>
      <w:r>
        <w:tab/>
        <w:t>(a)</w:t>
      </w:r>
      <w:r>
        <w:tab/>
      </w:r>
      <w:r>
        <w:rPr>
          <w:snapToGrid w:val="0"/>
        </w:rPr>
        <w:t>cause it to be sufficiently lighted every night from sunset to sunrise to prevent mishaps; and</w:t>
      </w:r>
    </w:p>
    <w:p>
      <w:pPr>
        <w:pStyle w:val="nzIndenta"/>
        <w:rPr>
          <w:snapToGrid w:val="0"/>
        </w:rPr>
      </w:pPr>
      <w:r>
        <w:tab/>
        <w:t>(b)</w:t>
      </w:r>
      <w:r>
        <w:tab/>
      </w:r>
      <w:r>
        <w:rPr>
          <w:snapToGrid w:val="0"/>
        </w:rPr>
        <w:t xml:space="preserve">within a reasonable time after being required in writing to do so by the local government — </w:t>
      </w:r>
    </w:p>
    <w:p>
      <w:pPr>
        <w:pStyle w:val="nzIndenti"/>
        <w:rPr>
          <w:snapToGrid w:val="0"/>
        </w:rPr>
      </w:pPr>
      <w:r>
        <w:rPr>
          <w:snapToGrid w:val="0"/>
        </w:rPr>
        <w:tab/>
        <w:t>(i)</w:t>
      </w:r>
      <w:r>
        <w:rPr>
          <w:snapToGrid w:val="0"/>
        </w:rPr>
        <w:tab/>
      </w:r>
      <w:r>
        <w:t>remove the hoarding, fence or other obstruction</w:t>
      </w:r>
      <w:r>
        <w:rPr>
          <w:snapToGrid w:val="0"/>
        </w:rPr>
        <w:t>; and</w:t>
      </w:r>
    </w:p>
    <w:p>
      <w:pPr>
        <w:pStyle w:val="nzIndenti"/>
      </w:pPr>
      <w:r>
        <w:tab/>
        <w:t>(ii)</w:t>
      </w:r>
      <w:r>
        <w:tab/>
        <w:t>fill in the excavation; and</w:t>
      </w:r>
    </w:p>
    <w:p>
      <w:pPr>
        <w:pStyle w:val="nzIndenti"/>
      </w:pPr>
      <w:r>
        <w:tab/>
        <w:t>(iii)</w:t>
      </w:r>
      <w:r>
        <w:tab/>
        <w:t>repair any damage that the person has done to the street, footpath or kerb.</w:t>
      </w:r>
    </w:p>
    <w:p>
      <w:pPr>
        <w:pStyle w:val="nzPenstart"/>
        <w:rPr>
          <w:snapToGrid w:val="0"/>
        </w:rPr>
      </w:pPr>
      <w:r>
        <w:tab/>
        <w:t xml:space="preserve">Penalty: </w:t>
      </w:r>
      <w:r>
        <w:rPr>
          <w:snapToGrid w:val="0"/>
        </w:rPr>
        <w:t xml:space="preserve"> a fine of $5 000 and a daily penalty of $100 for each day during which the offence continues.</w:t>
      </w:r>
    </w:p>
    <w:p>
      <w:pPr>
        <w:pStyle w:val="nzHeading5"/>
        <w:rPr>
          <w:snapToGrid w:val="0"/>
        </w:rPr>
      </w:pPr>
      <w:bookmarkStart w:id="713" w:name="_Toc318120431"/>
      <w:bookmarkStart w:id="714" w:name="_Toc319071684"/>
      <w:r>
        <w:rPr>
          <w:rStyle w:val="CharSectno"/>
        </w:rPr>
        <w:t>65</w:t>
      </w:r>
      <w:r>
        <w:t>.</w:t>
      </w:r>
      <w:r>
        <w:tab/>
      </w:r>
      <w:bookmarkStart w:id="715" w:name="_Toc487521764"/>
      <w:bookmarkStart w:id="716" w:name="_Toc113179084"/>
      <w:bookmarkStart w:id="717" w:name="_Toc307404205"/>
      <w:r>
        <w:rPr>
          <w:snapToGrid w:val="0"/>
        </w:rPr>
        <w:t>Hoardings erected and materials deposited otherwise than as permitted by licence may be removed</w:t>
      </w:r>
      <w:bookmarkEnd w:id="713"/>
      <w:bookmarkEnd w:id="714"/>
      <w:r>
        <w:rPr>
          <w:snapToGrid w:val="0"/>
        </w:rPr>
        <w:t xml:space="preserve"> </w:t>
      </w:r>
      <w:bookmarkEnd w:id="715"/>
      <w:bookmarkEnd w:id="716"/>
      <w:bookmarkEnd w:id="717"/>
    </w:p>
    <w:p>
      <w:pPr>
        <w:pStyle w:val="nzSubsection"/>
        <w:rPr>
          <w:snapToGrid w:val="0"/>
        </w:rPr>
      </w:pPr>
      <w:r>
        <w:tab/>
      </w:r>
      <w:r>
        <w:tab/>
        <w:t>If</w:t>
      </w:r>
      <w:r>
        <w:rPr>
          <w:snapToGrid w:val="0"/>
        </w:rPr>
        <w:t xml:space="preserve"> a person —</w:t>
      </w:r>
    </w:p>
    <w:p>
      <w:pPr>
        <w:pStyle w:val="nzIndenta"/>
        <w:rPr>
          <w:snapToGrid w:val="0"/>
        </w:rPr>
      </w:pPr>
      <w:r>
        <w:tab/>
        <w:t>(a)</w:t>
      </w:r>
      <w:r>
        <w:tab/>
      </w:r>
      <w:r>
        <w:rPr>
          <w:snapToGrid w:val="0"/>
        </w:rPr>
        <w:t>erects or sets up in or on a street, way or other public place in a district, a hoarding, fence, scaffold or enclosure; or</w:t>
      </w:r>
    </w:p>
    <w:p>
      <w:pPr>
        <w:pStyle w:val="nz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nzIndenta"/>
        <w:rPr>
          <w:snapToGrid w:val="0"/>
        </w:rPr>
      </w:pPr>
      <w:r>
        <w:tab/>
        <w:t>(c)</w:t>
      </w:r>
      <w:r>
        <w:tab/>
      </w:r>
      <w:r>
        <w:rPr>
          <w:snapToGrid w:val="0"/>
        </w:rPr>
        <w:t>deposits stone, bricks, lime, rubbish, timber, iron, or other materials in or on a street, way or other public place —</w:t>
      </w:r>
    </w:p>
    <w:p>
      <w:pPr>
        <w:pStyle w:val="nzIndenti"/>
        <w:rPr>
          <w:snapToGrid w:val="0"/>
        </w:rPr>
      </w:pPr>
      <w:r>
        <w:tab/>
        <w:t>(i)</w:t>
      </w:r>
      <w:r>
        <w:tab/>
      </w:r>
      <w:r>
        <w:rPr>
          <w:snapToGrid w:val="0"/>
        </w:rPr>
        <w:t>without a licence from the local government; or</w:t>
      </w:r>
    </w:p>
    <w:p>
      <w:pPr>
        <w:pStyle w:val="nzIndenti"/>
        <w:rPr>
          <w:snapToGrid w:val="0"/>
        </w:rPr>
      </w:pPr>
      <w:r>
        <w:tab/>
        <w:t>(ii)</w:t>
      </w:r>
      <w:r>
        <w:tab/>
        <w:t>h</w:t>
      </w:r>
      <w:r>
        <w:rPr>
          <w:snapToGrid w:val="0"/>
        </w:rPr>
        <w:t xml:space="preserve">aving obtained a licence — </w:t>
      </w:r>
    </w:p>
    <w:p>
      <w:pPr>
        <w:pStyle w:val="nzIndentI0"/>
        <w:rPr>
          <w:snapToGrid w:val="0"/>
        </w:rPr>
      </w:pPr>
      <w:r>
        <w:rPr>
          <w:snapToGrid w:val="0"/>
        </w:rPr>
        <w:tab/>
        <w:t>(I)</w:t>
      </w:r>
      <w:r>
        <w:rPr>
          <w:snapToGrid w:val="0"/>
        </w:rPr>
        <w:tab/>
        <w:t>does so otherwise than in accordance with the licence; or</w:t>
      </w:r>
    </w:p>
    <w:p>
      <w:pPr>
        <w:pStyle w:val="nzIndentI0"/>
        <w:rPr>
          <w:snapToGrid w:val="0"/>
        </w:rPr>
      </w:pPr>
      <w:r>
        <w:tab/>
        <w:t>(II)</w:t>
      </w:r>
      <w:r>
        <w:tab/>
      </w:r>
      <w:r>
        <w:rPr>
          <w:snapToGrid w:val="0"/>
        </w:rPr>
        <w:t xml:space="preserve">permits any of those things to remain beyond the time stated in the licence; </w:t>
      </w:r>
    </w:p>
    <w:p>
      <w:pPr>
        <w:pStyle w:val="nzIndenta"/>
        <w:rPr>
          <w:snapToGrid w:val="0"/>
        </w:rPr>
      </w:pPr>
      <w:r>
        <w:rPr>
          <w:snapToGrid w:val="0"/>
        </w:rPr>
        <w:tab/>
      </w:r>
      <w:r>
        <w:rPr>
          <w:snapToGrid w:val="0"/>
        </w:rPr>
        <w:tab/>
        <w:t>or</w:t>
      </w:r>
    </w:p>
    <w:p>
      <w:pPr>
        <w:pStyle w:val="nzIndenta"/>
        <w:rPr>
          <w:snapToGrid w:val="0"/>
        </w:rPr>
      </w:pPr>
      <w:r>
        <w:tab/>
        <w:t>(d)</w:t>
      </w:r>
      <w:r>
        <w:tab/>
      </w:r>
      <w:r>
        <w:rPr>
          <w:snapToGrid w:val="0"/>
        </w:rPr>
        <w:t>fails to keep a hoarding, fence or other protective structure in good repair,</w:t>
      </w:r>
    </w:p>
    <w:p>
      <w:pPr>
        <w:pStyle w:val="nzSubsection"/>
        <w:rPr>
          <w:snapToGrid w:val="0"/>
        </w:rPr>
      </w:pPr>
      <w:r>
        <w:rPr>
          <w:snapToGrid w:val="0"/>
        </w:rPr>
        <w:tab/>
      </w:r>
      <w:r>
        <w:rPr>
          <w:snapToGrid w:val="0"/>
        </w:rPr>
        <w:tab/>
        <w:t xml:space="preserve">the local government may do any of the following — </w:t>
      </w:r>
    </w:p>
    <w:p>
      <w:pPr>
        <w:pStyle w:val="nzIndenta"/>
        <w:rPr>
          <w:snapToGrid w:val="0"/>
        </w:rPr>
      </w:pPr>
      <w:r>
        <w:rPr>
          <w:snapToGrid w:val="0"/>
        </w:rPr>
        <w:tab/>
        <w:t>(e)</w:t>
      </w:r>
      <w:r>
        <w:rPr>
          <w:snapToGrid w:val="0"/>
        </w:rPr>
        <w:tab/>
        <w:t xml:space="preserve">fill in the excavation; </w:t>
      </w:r>
    </w:p>
    <w:p>
      <w:pPr>
        <w:pStyle w:val="nzIndenta"/>
        <w:rPr>
          <w:snapToGrid w:val="0"/>
        </w:rPr>
      </w:pPr>
      <w:r>
        <w:rPr>
          <w:snapToGrid w:val="0"/>
        </w:rPr>
        <w:tab/>
        <w:t>(f)</w:t>
      </w:r>
      <w:r>
        <w:rPr>
          <w:snapToGrid w:val="0"/>
        </w:rPr>
        <w:tab/>
        <w:t>pull down the hoarding, fence, scaffold or enclosure;</w:t>
      </w:r>
    </w:p>
    <w:p>
      <w:pPr>
        <w:pStyle w:val="nz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nz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nzHeading5"/>
        <w:rPr>
          <w:snapToGrid w:val="0"/>
        </w:rPr>
      </w:pPr>
      <w:bookmarkStart w:id="718" w:name="_Toc318120432"/>
      <w:bookmarkStart w:id="719" w:name="_Toc319071685"/>
      <w:r>
        <w:rPr>
          <w:rStyle w:val="CharSectno"/>
        </w:rPr>
        <w:t>66</w:t>
      </w:r>
      <w:r>
        <w:t>.</w:t>
      </w:r>
      <w:r>
        <w:tab/>
      </w:r>
      <w:bookmarkStart w:id="720" w:name="_Toc487521765"/>
      <w:bookmarkStart w:id="721" w:name="_Toc113179085"/>
      <w:bookmarkStart w:id="722" w:name="_Toc307404206"/>
      <w:r>
        <w:rPr>
          <w:snapToGrid w:val="0"/>
        </w:rPr>
        <w:t>Damage done to footpaths, drains etc. to be made good</w:t>
      </w:r>
      <w:bookmarkEnd w:id="718"/>
      <w:bookmarkEnd w:id="719"/>
      <w:bookmarkEnd w:id="720"/>
      <w:bookmarkEnd w:id="721"/>
      <w:bookmarkEnd w:id="722"/>
    </w:p>
    <w:p>
      <w:pPr>
        <w:pStyle w:val="nz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nz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nzIndenta"/>
        <w:rPr>
          <w:snapToGrid w:val="0"/>
        </w:rPr>
      </w:pPr>
      <w:r>
        <w:rPr>
          <w:snapToGrid w:val="0"/>
        </w:rPr>
        <w:tab/>
        <w:t>(a)</w:t>
      </w:r>
      <w:r>
        <w:rPr>
          <w:snapToGrid w:val="0"/>
        </w:rPr>
        <w:tab/>
        <w:t xml:space="preserve">cause the repairs and reinstatement to be done; and </w:t>
      </w:r>
    </w:p>
    <w:p>
      <w:pPr>
        <w:pStyle w:val="nz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nzHeading5"/>
        <w:rPr>
          <w:snapToGrid w:val="0"/>
        </w:rPr>
      </w:pPr>
      <w:bookmarkStart w:id="723" w:name="_Toc318120433"/>
      <w:bookmarkStart w:id="724" w:name="_Toc319071686"/>
      <w:r>
        <w:rPr>
          <w:rStyle w:val="CharSectno"/>
        </w:rPr>
        <w:t>67</w:t>
      </w:r>
      <w:r>
        <w:t>.</w:t>
      </w:r>
      <w:r>
        <w:tab/>
      </w:r>
      <w:bookmarkStart w:id="725" w:name="_Toc487521766"/>
      <w:bookmarkStart w:id="726" w:name="_Toc113179087"/>
      <w:bookmarkStart w:id="727" w:name="_Toc307404208"/>
      <w:r>
        <w:rPr>
          <w:snapToGrid w:val="0"/>
        </w:rPr>
        <w:t>While building is in progress footpath to be covered</w:t>
      </w:r>
      <w:bookmarkEnd w:id="723"/>
      <w:bookmarkEnd w:id="724"/>
      <w:bookmarkEnd w:id="725"/>
      <w:bookmarkEnd w:id="726"/>
      <w:bookmarkEnd w:id="727"/>
    </w:p>
    <w:p>
      <w:pPr>
        <w:pStyle w:val="nz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nzIndenta"/>
        <w:rPr>
          <w:snapToGrid w:val="0"/>
        </w:rPr>
      </w:pPr>
      <w:r>
        <w:tab/>
        <w:t>(a)</w:t>
      </w:r>
      <w:r>
        <w:tab/>
      </w:r>
      <w:r>
        <w:rPr>
          <w:snapToGrid w:val="0"/>
        </w:rPr>
        <w:t xml:space="preserve">erects in a district the ground floor of a building abutting a footpath of a street, way or other public place; or </w:t>
      </w:r>
    </w:p>
    <w:p>
      <w:pPr>
        <w:pStyle w:val="nz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nzSubsection"/>
        <w:rPr>
          <w:snapToGrid w:val="0"/>
        </w:rPr>
      </w:pPr>
      <w:r>
        <w:tab/>
        <w:t>(2)</w:t>
      </w:r>
      <w:r>
        <w:tab/>
      </w:r>
      <w:r>
        <w:rPr>
          <w:snapToGrid w:val="0"/>
        </w:rPr>
        <w:t>A person must comply with a notice under subregulation (1).</w:t>
      </w:r>
    </w:p>
    <w:p>
      <w:pPr>
        <w:pStyle w:val="nzPenstart"/>
        <w:rPr>
          <w:snapToGrid w:val="0"/>
        </w:rPr>
      </w:pPr>
      <w:r>
        <w:tab/>
        <w:t xml:space="preserve">Penalty: </w:t>
      </w:r>
      <w:r>
        <w:rPr>
          <w:snapToGrid w:val="0"/>
        </w:rPr>
        <w:t xml:space="preserve"> a fine of $5 000 and a daily penalty of $100 for each day during which the offence continues.</w:t>
      </w:r>
    </w:p>
    <w:p>
      <w:pPr>
        <w:pStyle w:val="nz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nzHeading5"/>
      </w:pPr>
      <w:bookmarkStart w:id="728" w:name="_Toc318120434"/>
      <w:bookmarkStart w:id="729" w:name="_Toc319071687"/>
      <w:r>
        <w:rPr>
          <w:rStyle w:val="CharSectno"/>
        </w:rPr>
        <w:t>68</w:t>
      </w:r>
      <w:r>
        <w:t>.</w:t>
      </w:r>
      <w:r>
        <w:tab/>
        <w:t>Expiry of Part</w:t>
      </w:r>
      <w:bookmarkEnd w:id="728"/>
      <w:bookmarkEnd w:id="729"/>
    </w:p>
    <w:p>
      <w:pPr>
        <w:pStyle w:val="nzSubsection"/>
      </w:pPr>
      <w:r>
        <w:tab/>
      </w:r>
      <w:r>
        <w:tab/>
        <w:t>This Part expires on the day that is one year after the day on which the rest of these regulations come into operation under regulation 2(b).</w:t>
      </w:r>
    </w:p>
    <w:p>
      <w:pPr>
        <w:pStyle w:val="nzHeading2"/>
      </w:pPr>
      <w:bookmarkStart w:id="730" w:name="_Toc305750169"/>
      <w:bookmarkStart w:id="731" w:name="_Toc305766419"/>
      <w:bookmarkStart w:id="732" w:name="_Toc305767189"/>
      <w:bookmarkStart w:id="733" w:name="_Toc305768267"/>
      <w:bookmarkStart w:id="734" w:name="_Toc305768346"/>
      <w:bookmarkStart w:id="735" w:name="_Toc305768529"/>
      <w:bookmarkStart w:id="736" w:name="_Toc305768791"/>
      <w:bookmarkStart w:id="737" w:name="_Toc307926116"/>
      <w:bookmarkStart w:id="738" w:name="_Toc308019045"/>
      <w:bookmarkStart w:id="739" w:name="_Toc308019126"/>
      <w:bookmarkStart w:id="740" w:name="_Toc308019390"/>
      <w:bookmarkStart w:id="741" w:name="_Toc308074470"/>
      <w:bookmarkStart w:id="742" w:name="_Toc308089836"/>
      <w:bookmarkStart w:id="743" w:name="_Toc308173271"/>
      <w:bookmarkStart w:id="744" w:name="_Toc308173384"/>
      <w:bookmarkStart w:id="745" w:name="_Toc308181239"/>
      <w:bookmarkStart w:id="746" w:name="_Toc308532486"/>
      <w:bookmarkStart w:id="747" w:name="_Toc308532571"/>
      <w:bookmarkStart w:id="748" w:name="_Toc308601860"/>
      <w:bookmarkStart w:id="749" w:name="_Toc309051598"/>
      <w:bookmarkStart w:id="750" w:name="_Toc309907284"/>
      <w:bookmarkStart w:id="751" w:name="_Toc309907370"/>
      <w:bookmarkStart w:id="752" w:name="_Toc309911988"/>
      <w:bookmarkStart w:id="753" w:name="_Toc309914696"/>
      <w:bookmarkStart w:id="754" w:name="_Toc309985881"/>
      <w:bookmarkStart w:id="755" w:name="_Toc309987293"/>
      <w:bookmarkStart w:id="756" w:name="_Toc309987464"/>
      <w:bookmarkStart w:id="757" w:name="_Toc309994902"/>
      <w:bookmarkStart w:id="758" w:name="_Toc309995751"/>
      <w:bookmarkStart w:id="759" w:name="_Toc309995838"/>
      <w:bookmarkStart w:id="760" w:name="_Toc309995925"/>
      <w:bookmarkStart w:id="761" w:name="_Toc309997020"/>
      <w:bookmarkStart w:id="762" w:name="_Toc309997107"/>
      <w:bookmarkStart w:id="763" w:name="_Toc309998322"/>
      <w:bookmarkStart w:id="764" w:name="_Toc317504886"/>
      <w:bookmarkStart w:id="765" w:name="_Toc317504979"/>
      <w:bookmarkStart w:id="766" w:name="_Toc317516427"/>
      <w:bookmarkStart w:id="767" w:name="_Toc317843217"/>
      <w:bookmarkStart w:id="768" w:name="_Toc317852846"/>
      <w:bookmarkStart w:id="769" w:name="_Toc317853272"/>
      <w:bookmarkStart w:id="770" w:name="_Toc317854485"/>
      <w:bookmarkStart w:id="771" w:name="_Toc317856840"/>
      <w:bookmarkStart w:id="772" w:name="_Toc317857028"/>
      <w:bookmarkStart w:id="773" w:name="_Toc317857596"/>
      <w:bookmarkStart w:id="774" w:name="_Toc317858438"/>
      <w:bookmarkStart w:id="775" w:name="_Toc317859047"/>
      <w:bookmarkStart w:id="776" w:name="_Toc317861792"/>
      <w:bookmarkStart w:id="777" w:name="_Toc317862198"/>
      <w:bookmarkStart w:id="778" w:name="_Toc318116690"/>
      <w:bookmarkStart w:id="779" w:name="_Toc318120435"/>
      <w:bookmarkStart w:id="780" w:name="_Toc319071688"/>
      <w:r>
        <w:rPr>
          <w:rStyle w:val="CharSchNo"/>
        </w:rPr>
        <w:t>Schedule 1</w:t>
      </w:r>
      <w:r>
        <w:rPr>
          <w:rStyle w:val="CharSDivNo"/>
        </w:rPr>
        <w:t> </w:t>
      </w:r>
      <w:r>
        <w:t>—</w:t>
      </w:r>
      <w:r>
        <w:rPr>
          <w:rStyle w:val="CharSDivText"/>
        </w:rPr>
        <w:t> </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SchText"/>
        </w:rPr>
        <w:t>Estimated value of building work</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nzMiscellaneousBody"/>
        <w:jc w:val="right"/>
      </w:pPr>
      <w:r>
        <w:t>[r. 3]</w:t>
      </w:r>
    </w:p>
    <w:p>
      <w:pPr>
        <w:pStyle w:val="nzHeading5"/>
      </w:pPr>
      <w:bookmarkStart w:id="781" w:name="_Toc318120436"/>
      <w:bookmarkStart w:id="782" w:name="_Toc319071689"/>
      <w:r>
        <w:rPr>
          <w:rStyle w:val="CharSClsNo"/>
        </w:rPr>
        <w:t>1</w:t>
      </w:r>
      <w:r>
        <w:t>.</w:t>
      </w:r>
      <w:r>
        <w:tab/>
        <w:t>Terms used</w:t>
      </w:r>
      <w:bookmarkEnd w:id="781"/>
      <w:bookmarkEnd w:id="782"/>
    </w:p>
    <w:p>
      <w:pPr>
        <w:pStyle w:val="nzSubsection"/>
      </w:pPr>
      <w:r>
        <w:tab/>
      </w:r>
      <w:r>
        <w:tab/>
        <w:t xml:space="preserve">In this Schedule — </w:t>
      </w:r>
    </w:p>
    <w:p>
      <w:pPr>
        <w:pStyle w:val="nzDefstart"/>
      </w:pPr>
      <w:r>
        <w:tab/>
      </w:r>
      <w:r>
        <w:rPr>
          <w:rStyle w:val="CharDefText"/>
        </w:rPr>
        <w:t>GST</w:t>
      </w:r>
      <w:r>
        <w:t xml:space="preserve"> has the meaning given in the </w:t>
      </w:r>
      <w:r>
        <w:rPr>
          <w:i/>
        </w:rPr>
        <w:t>A New Tax System (Goods and Services Tax) Act 1999</w:t>
      </w:r>
      <w:r>
        <w:t xml:space="preserve"> (Commonwealth);</w:t>
      </w:r>
    </w:p>
    <w:p>
      <w:pPr>
        <w:pStyle w:val="nzDefstart"/>
      </w:pPr>
      <w:r>
        <w:tab/>
      </w:r>
      <w:r>
        <w:rPr>
          <w:rStyle w:val="CharDefText"/>
        </w:rPr>
        <w:t>relevant components</w:t>
      </w:r>
      <w:r>
        <w:t xml:space="preserve"> means — </w:t>
      </w:r>
    </w:p>
    <w:p>
      <w:pPr>
        <w:pStyle w:val="nzDefpara"/>
      </w:pPr>
      <w:r>
        <w:tab/>
        <w:t>(a)</w:t>
      </w:r>
      <w:r>
        <w:tab/>
        <w:t>all goods (including manufactured goods forming part of the work); and</w:t>
      </w:r>
    </w:p>
    <w:p>
      <w:pPr>
        <w:pStyle w:val="nzDefpara"/>
      </w:pPr>
      <w:r>
        <w:tab/>
        <w:t>(b)</w:t>
      </w:r>
      <w:r>
        <w:tab/>
        <w:t>labour; and</w:t>
      </w:r>
    </w:p>
    <w:p>
      <w:pPr>
        <w:pStyle w:val="nzDefpara"/>
      </w:pPr>
      <w:r>
        <w:tab/>
        <w:t>(c)</w:t>
      </w:r>
      <w:r>
        <w:tab/>
        <w:t>services necessary; and</w:t>
      </w:r>
    </w:p>
    <w:p>
      <w:pPr>
        <w:pStyle w:val="nzDefpara"/>
      </w:pPr>
      <w:r>
        <w:tab/>
        <w:t>(d)</w:t>
      </w:r>
      <w:r>
        <w:tab/>
        <w:t>fees payable; and</w:t>
      </w:r>
    </w:p>
    <w:p>
      <w:pPr>
        <w:pStyle w:val="nzDefpara"/>
      </w:pPr>
      <w:r>
        <w:tab/>
        <w:t>(e)</w:t>
      </w:r>
      <w:r>
        <w:tab/>
        <w:t>overheads to be met; and</w:t>
      </w:r>
    </w:p>
    <w:p>
      <w:pPr>
        <w:pStyle w:val="nzDefpara"/>
      </w:pPr>
      <w:r>
        <w:tab/>
        <w:t>(f)</w:t>
      </w:r>
      <w:r>
        <w:tab/>
        <w:t>profit margin.</w:t>
      </w:r>
    </w:p>
    <w:p>
      <w:pPr>
        <w:pStyle w:val="nzHeading5"/>
      </w:pPr>
      <w:bookmarkStart w:id="783" w:name="_Toc318120437"/>
      <w:bookmarkStart w:id="784" w:name="_Toc319071690"/>
      <w:r>
        <w:rPr>
          <w:rStyle w:val="CharSClsNo"/>
        </w:rPr>
        <w:t>2</w:t>
      </w:r>
      <w:r>
        <w:t>.</w:t>
      </w:r>
      <w:r>
        <w:tab/>
        <w:t>Estimated value of building work</w:t>
      </w:r>
      <w:bookmarkEnd w:id="783"/>
      <w:bookmarkEnd w:id="784"/>
    </w:p>
    <w:p>
      <w:pPr>
        <w:pStyle w:val="nzSubsection"/>
      </w:pPr>
      <w:r>
        <w:tab/>
        <w:t>(1)</w:t>
      </w:r>
      <w:r>
        <w:tab/>
        <w:t xml:space="preserve">For the purposes of estimating the value of building work — </w:t>
      </w:r>
    </w:p>
    <w:p>
      <w:pPr>
        <w:pStyle w:val="nz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nzIndenta"/>
      </w:pPr>
      <w:r>
        <w:tab/>
        <w:t>(b)</w:t>
      </w:r>
      <w:r>
        <w:tab/>
        <w:t xml:space="preserve">where the work is to be carried out — </w:t>
      </w:r>
    </w:p>
    <w:p>
      <w:pPr>
        <w:pStyle w:val="nzIndenti"/>
      </w:pPr>
      <w:r>
        <w:tab/>
        <w:t>(i)</w:t>
      </w:r>
      <w:r>
        <w:tab/>
        <w:t>other than under a contract; or</w:t>
      </w:r>
    </w:p>
    <w:p>
      <w:pPr>
        <w:pStyle w:val="nzIndenti"/>
      </w:pPr>
      <w:r>
        <w:tab/>
        <w:t>(ii)</w:t>
      </w:r>
      <w:r>
        <w:tab/>
        <w:t>under a contract the contract price for which does not include value for each of the relevant components,</w:t>
      </w:r>
    </w:p>
    <w:p>
      <w:pPr>
        <w:pStyle w:val="nzIndenta"/>
      </w:pPr>
      <w:r>
        <w:tab/>
      </w:r>
      <w:r>
        <w:tab/>
        <w:t>the estimated value of the work is the sum of the value (including the GST) of the relevant components.</w:t>
      </w:r>
    </w:p>
    <w:p>
      <w:pPr>
        <w:pStyle w:val="nz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nzHeading5"/>
      </w:pPr>
      <w:bookmarkStart w:id="785" w:name="_Toc318120438"/>
      <w:bookmarkStart w:id="786" w:name="_Toc319071691"/>
      <w:r>
        <w:rPr>
          <w:rStyle w:val="CharSClsNo"/>
        </w:rPr>
        <w:t>3</w:t>
      </w:r>
      <w:r>
        <w:t>.</w:t>
      </w:r>
      <w:r>
        <w:tab/>
        <w:t>Estimated value of unauthorised building work</w:t>
      </w:r>
      <w:bookmarkEnd w:id="785"/>
      <w:bookmarkEnd w:id="786"/>
    </w:p>
    <w:p>
      <w:pPr>
        <w:pStyle w:val="nzSubsection"/>
      </w:pPr>
      <w:r>
        <w:tab/>
      </w:r>
      <w:r>
        <w:tab/>
        <w:t>The estimated value of unauthorised building work is the sum of the estimated current value (including GST) of the relevant components.</w:t>
      </w:r>
    </w:p>
    <w:p>
      <w:pPr>
        <w:pStyle w:val="nzHeading2"/>
      </w:pPr>
      <w:bookmarkStart w:id="787" w:name="_Toc305750173"/>
      <w:bookmarkStart w:id="788" w:name="_Toc305766423"/>
      <w:bookmarkStart w:id="789" w:name="_Toc305767193"/>
      <w:bookmarkStart w:id="790" w:name="_Toc305768271"/>
      <w:bookmarkStart w:id="791" w:name="_Toc305768350"/>
      <w:bookmarkStart w:id="792" w:name="_Toc305768533"/>
      <w:bookmarkStart w:id="793" w:name="_Toc305768795"/>
      <w:bookmarkStart w:id="794" w:name="_Toc307926120"/>
      <w:bookmarkStart w:id="795" w:name="_Toc308019049"/>
      <w:bookmarkStart w:id="796" w:name="_Toc308019130"/>
      <w:bookmarkStart w:id="797" w:name="_Toc308019394"/>
      <w:bookmarkStart w:id="798" w:name="_Toc308074474"/>
      <w:bookmarkStart w:id="799" w:name="_Toc308089840"/>
      <w:bookmarkStart w:id="800" w:name="_Toc308173275"/>
      <w:bookmarkStart w:id="801" w:name="_Toc308173388"/>
      <w:bookmarkStart w:id="802" w:name="_Toc308181243"/>
      <w:bookmarkStart w:id="803" w:name="_Toc308532490"/>
      <w:bookmarkStart w:id="804" w:name="_Toc308532575"/>
      <w:bookmarkStart w:id="805" w:name="_Toc308601864"/>
      <w:bookmarkStart w:id="806" w:name="_Toc309051602"/>
      <w:bookmarkStart w:id="807" w:name="_Toc309907288"/>
      <w:bookmarkStart w:id="808" w:name="_Toc309907374"/>
      <w:bookmarkStart w:id="809" w:name="_Toc309911992"/>
      <w:bookmarkStart w:id="810" w:name="_Toc309914700"/>
      <w:bookmarkStart w:id="811" w:name="_Toc309985885"/>
      <w:bookmarkStart w:id="812" w:name="_Toc309987297"/>
      <w:bookmarkStart w:id="813" w:name="_Toc309987468"/>
      <w:bookmarkStart w:id="814" w:name="_Toc309994906"/>
      <w:bookmarkStart w:id="815" w:name="_Toc309995755"/>
      <w:bookmarkStart w:id="816" w:name="_Toc309995842"/>
      <w:bookmarkStart w:id="817" w:name="_Toc309995929"/>
      <w:bookmarkStart w:id="818" w:name="_Toc309997024"/>
      <w:bookmarkStart w:id="819" w:name="_Toc309997111"/>
      <w:bookmarkStart w:id="820" w:name="_Toc309998326"/>
      <w:bookmarkStart w:id="821" w:name="_Toc317504890"/>
      <w:bookmarkStart w:id="822" w:name="_Toc317504983"/>
      <w:bookmarkStart w:id="823" w:name="_Toc317516431"/>
      <w:bookmarkStart w:id="824" w:name="_Toc317843221"/>
      <w:bookmarkStart w:id="825" w:name="_Toc317852850"/>
      <w:bookmarkStart w:id="826" w:name="_Toc317853276"/>
      <w:bookmarkStart w:id="827" w:name="_Toc317854489"/>
      <w:bookmarkStart w:id="828" w:name="_Toc317856844"/>
      <w:bookmarkStart w:id="829" w:name="_Toc317857032"/>
      <w:bookmarkStart w:id="830" w:name="_Toc317857600"/>
      <w:bookmarkStart w:id="831" w:name="_Toc317858442"/>
      <w:bookmarkStart w:id="832" w:name="_Toc317859051"/>
      <w:bookmarkStart w:id="833" w:name="_Toc317861796"/>
      <w:bookmarkStart w:id="834" w:name="_Toc317862202"/>
      <w:bookmarkStart w:id="835" w:name="_Toc318116694"/>
      <w:bookmarkStart w:id="836" w:name="_Toc318120439"/>
      <w:bookmarkStart w:id="837" w:name="_Toc319071692"/>
      <w:r>
        <w:rPr>
          <w:rStyle w:val="CharSchNo"/>
        </w:rPr>
        <w:t>Schedule 2</w:t>
      </w:r>
      <w:r>
        <w:t> — </w:t>
      </w:r>
      <w:r>
        <w:rPr>
          <w:rStyle w:val="CharSchText"/>
        </w:rPr>
        <w:t>Fees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nzMiscellaneousBody"/>
        <w:jc w:val="right"/>
      </w:pPr>
      <w:r>
        <w:t>[r. 11]</w:t>
      </w:r>
    </w:p>
    <w:p>
      <w:pPr>
        <w:pStyle w:val="nzHeading3"/>
      </w:pPr>
      <w:bookmarkStart w:id="838" w:name="_Toc309985886"/>
      <w:bookmarkStart w:id="839" w:name="_Toc309987298"/>
      <w:bookmarkStart w:id="840" w:name="_Toc309987469"/>
      <w:bookmarkStart w:id="841" w:name="_Toc309994907"/>
      <w:bookmarkStart w:id="842" w:name="_Toc309995756"/>
      <w:bookmarkStart w:id="843" w:name="_Toc309995843"/>
      <w:bookmarkStart w:id="844" w:name="_Toc309995930"/>
      <w:bookmarkStart w:id="845" w:name="_Toc309997025"/>
      <w:bookmarkStart w:id="846" w:name="_Toc309997112"/>
      <w:bookmarkStart w:id="847" w:name="_Toc309998327"/>
      <w:bookmarkStart w:id="848" w:name="_Toc317504891"/>
      <w:bookmarkStart w:id="849" w:name="_Toc317504984"/>
      <w:bookmarkStart w:id="850" w:name="_Toc317516432"/>
      <w:bookmarkStart w:id="851" w:name="_Toc317843222"/>
      <w:bookmarkStart w:id="852" w:name="_Toc317852851"/>
      <w:bookmarkStart w:id="853" w:name="_Toc317853277"/>
      <w:bookmarkStart w:id="854" w:name="_Toc317854490"/>
      <w:bookmarkStart w:id="855" w:name="_Toc317856845"/>
      <w:bookmarkStart w:id="856" w:name="_Toc317857033"/>
      <w:bookmarkStart w:id="857" w:name="_Toc317857601"/>
      <w:bookmarkStart w:id="858" w:name="_Toc317858443"/>
      <w:bookmarkStart w:id="859" w:name="_Toc317859052"/>
      <w:bookmarkStart w:id="860" w:name="_Toc317861797"/>
      <w:bookmarkStart w:id="861" w:name="_Toc317862203"/>
      <w:bookmarkStart w:id="862" w:name="_Toc318116695"/>
      <w:bookmarkStart w:id="863" w:name="_Toc318120440"/>
      <w:bookmarkStart w:id="864" w:name="_Toc319071693"/>
      <w:r>
        <w:rPr>
          <w:rStyle w:val="CharSDivNo"/>
        </w:rPr>
        <w:t>Division 1</w:t>
      </w:r>
      <w:r>
        <w:t> — </w:t>
      </w:r>
      <w:r>
        <w:rPr>
          <w:rStyle w:val="CharSDivText"/>
        </w:rPr>
        <w:t>Applications for building permits, demolition permits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 w:val="20"/>
                <w:szCs w:val="22"/>
              </w:rPr>
            </w:pPr>
            <w:r>
              <w:rPr>
                <w:b/>
                <w:sz w:val="20"/>
                <w:szCs w:val="22"/>
              </w:rPr>
              <w:t>Item</w:t>
            </w:r>
          </w:p>
        </w:tc>
        <w:tc>
          <w:tcPr>
            <w:tcW w:w="3685" w:type="dxa"/>
            <w:tcBorders>
              <w:top w:val="single" w:sz="4" w:space="0" w:color="auto"/>
              <w:bottom w:val="single" w:sz="4" w:space="0" w:color="auto"/>
            </w:tcBorders>
          </w:tcPr>
          <w:p>
            <w:pPr>
              <w:pStyle w:val="yTableNAm"/>
              <w:jc w:val="center"/>
              <w:rPr>
                <w:b/>
                <w:sz w:val="20"/>
                <w:szCs w:val="22"/>
              </w:rPr>
            </w:pPr>
            <w:r>
              <w:rPr>
                <w:b/>
                <w:sz w:val="20"/>
                <w:szCs w:val="22"/>
              </w:rPr>
              <w:t>Application</w:t>
            </w:r>
          </w:p>
        </w:tc>
        <w:tc>
          <w:tcPr>
            <w:tcW w:w="2268" w:type="dxa"/>
            <w:tcBorders>
              <w:top w:val="single" w:sz="4" w:space="0" w:color="auto"/>
              <w:bottom w:val="single" w:sz="4" w:space="0" w:color="auto"/>
            </w:tcBorders>
          </w:tcPr>
          <w:p>
            <w:pPr>
              <w:pStyle w:val="yTableNAm"/>
              <w:jc w:val="center"/>
              <w:rPr>
                <w:b/>
                <w:sz w:val="20"/>
                <w:szCs w:val="22"/>
              </w:rPr>
            </w:pPr>
            <w:r>
              <w:rPr>
                <w:b/>
                <w:sz w:val="20"/>
                <w:szCs w:val="22"/>
              </w:rPr>
              <w:t>Fee</w:t>
            </w:r>
          </w:p>
        </w:tc>
      </w:tr>
      <w:tr>
        <w:trPr>
          <w:cantSplit/>
        </w:trPr>
        <w:tc>
          <w:tcPr>
            <w:tcW w:w="822" w:type="dxa"/>
            <w:tcBorders>
              <w:top w:val="single" w:sz="4" w:space="0" w:color="auto"/>
            </w:tcBorders>
          </w:tcPr>
          <w:p>
            <w:pPr>
              <w:pStyle w:val="yTableNAm"/>
              <w:tabs>
                <w:tab w:val="clear" w:pos="567"/>
              </w:tabs>
              <w:rPr>
                <w:sz w:val="20"/>
                <w:szCs w:val="22"/>
              </w:rPr>
            </w:pPr>
            <w:r>
              <w:rPr>
                <w:sz w:val="20"/>
                <w:szCs w:val="22"/>
              </w:rPr>
              <w:t>1.</w:t>
            </w:r>
          </w:p>
        </w:tc>
        <w:tc>
          <w:tcPr>
            <w:tcW w:w="3685" w:type="dxa"/>
            <w:tcBorders>
              <w:top w:val="single" w:sz="4" w:space="0" w:color="auto"/>
            </w:tcBorders>
          </w:tcPr>
          <w:p>
            <w:pPr>
              <w:pStyle w:val="yTableNAm"/>
              <w:rPr>
                <w:sz w:val="20"/>
                <w:szCs w:val="22"/>
              </w:rPr>
            </w:pPr>
            <w:r>
              <w:rPr>
                <w:sz w:val="20"/>
                <w:szCs w:val="22"/>
              </w:rPr>
              <w:t>Certified application for a building permit (s. 16(l)) — </w:t>
            </w:r>
          </w:p>
        </w:tc>
        <w:tc>
          <w:tcPr>
            <w:tcW w:w="2268" w:type="dxa"/>
            <w:tcBorders>
              <w:top w:val="single" w:sz="4" w:space="0" w:color="auto"/>
            </w:tcBorders>
          </w:tcPr>
          <w:p>
            <w:pPr>
              <w:pStyle w:val="yTableNAm"/>
              <w:rPr>
                <w:sz w:val="20"/>
                <w:szCs w:val="22"/>
              </w:rPr>
            </w:pPr>
          </w:p>
        </w:tc>
      </w:tr>
      <w:tr>
        <w:trPr>
          <w:cantSplit/>
        </w:trPr>
        <w:tc>
          <w:tcPr>
            <w:tcW w:w="822" w:type="dxa"/>
          </w:tcPr>
          <w:p>
            <w:pPr>
              <w:pStyle w:val="yTableNAm"/>
              <w:tabs>
                <w:tab w:val="clear" w:pos="567"/>
                <w:tab w:val="left" w:pos="446"/>
              </w:tabs>
              <w:rPr>
                <w:sz w:val="20"/>
                <w:szCs w:val="22"/>
              </w:rPr>
            </w:pPr>
          </w:p>
        </w:tc>
        <w:tc>
          <w:tcPr>
            <w:tcW w:w="3685" w:type="dxa"/>
          </w:tcPr>
          <w:p>
            <w:pPr>
              <w:pStyle w:val="yTableNAm"/>
              <w:ind w:left="595" w:hanging="595"/>
              <w:rPr>
                <w:sz w:val="20"/>
                <w:szCs w:val="22"/>
              </w:rPr>
            </w:pPr>
            <w:r>
              <w:rPr>
                <w:sz w:val="20"/>
                <w:szCs w:val="22"/>
              </w:rPr>
              <w:t>(a)</w:t>
            </w:r>
            <w:r>
              <w:rPr>
                <w:sz w:val="20"/>
                <w:szCs w:val="22"/>
              </w:rPr>
              <w:tab/>
              <w:t>for building work for a Class 1 or Class 10 building or incidental structure</w:t>
            </w:r>
          </w:p>
        </w:tc>
        <w:tc>
          <w:tcPr>
            <w:tcW w:w="2268" w:type="dxa"/>
          </w:tcPr>
          <w:p>
            <w:pPr>
              <w:pStyle w:val="yTableNAm"/>
              <w:rPr>
                <w:sz w:val="20"/>
                <w:szCs w:val="22"/>
              </w:rPr>
            </w:pPr>
            <w:r>
              <w:rPr>
                <w:sz w:val="20"/>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 w:val="20"/>
                <w:szCs w:val="22"/>
              </w:rPr>
            </w:pPr>
          </w:p>
        </w:tc>
        <w:tc>
          <w:tcPr>
            <w:tcW w:w="3685" w:type="dxa"/>
          </w:tcPr>
          <w:p>
            <w:pPr>
              <w:pStyle w:val="yTableNAm"/>
              <w:ind w:left="595" w:hanging="595"/>
              <w:rPr>
                <w:sz w:val="20"/>
                <w:szCs w:val="22"/>
              </w:rPr>
            </w:pPr>
            <w:r>
              <w:rPr>
                <w:sz w:val="20"/>
                <w:szCs w:val="22"/>
              </w:rPr>
              <w:t>(b)</w:t>
            </w:r>
            <w:r>
              <w:rPr>
                <w:sz w:val="20"/>
                <w:szCs w:val="22"/>
              </w:rPr>
              <w:tab/>
              <w:t>for building work for a Class 2 to Class 9 building or incidental structure</w:t>
            </w:r>
          </w:p>
        </w:tc>
        <w:tc>
          <w:tcPr>
            <w:tcW w:w="2268" w:type="dxa"/>
          </w:tcPr>
          <w:p>
            <w:pPr>
              <w:pStyle w:val="yTableNAm"/>
              <w:rPr>
                <w:sz w:val="20"/>
                <w:szCs w:val="22"/>
              </w:rPr>
            </w:pPr>
            <w:r>
              <w:rPr>
                <w:sz w:val="20"/>
                <w:szCs w:val="22"/>
              </w:rPr>
              <w:t>0.09% of the estimated value of the building work as determined by the relevant permit authority, but not less than $90</w:t>
            </w:r>
          </w:p>
        </w:tc>
      </w:tr>
      <w:tr>
        <w:trPr>
          <w:cantSplit/>
        </w:trPr>
        <w:tc>
          <w:tcPr>
            <w:tcW w:w="822" w:type="dxa"/>
          </w:tcPr>
          <w:p>
            <w:pPr>
              <w:pStyle w:val="yTableNAm"/>
              <w:rPr>
                <w:sz w:val="20"/>
                <w:szCs w:val="22"/>
              </w:rPr>
            </w:pPr>
            <w:r>
              <w:rPr>
                <w:sz w:val="20"/>
                <w:szCs w:val="22"/>
              </w:rPr>
              <w:t>2.</w:t>
            </w:r>
          </w:p>
        </w:tc>
        <w:tc>
          <w:tcPr>
            <w:tcW w:w="3685" w:type="dxa"/>
          </w:tcPr>
          <w:p>
            <w:pPr>
              <w:pStyle w:val="yTableNAm"/>
              <w:rPr>
                <w:sz w:val="20"/>
                <w:szCs w:val="22"/>
              </w:rPr>
            </w:pPr>
            <w:r>
              <w:rPr>
                <w:sz w:val="20"/>
                <w:szCs w:val="22"/>
              </w:rPr>
              <w:t>Uncertified application for a building permit (s. 16(l))</w:t>
            </w:r>
          </w:p>
        </w:tc>
        <w:tc>
          <w:tcPr>
            <w:tcW w:w="2268" w:type="dxa"/>
          </w:tcPr>
          <w:p>
            <w:pPr>
              <w:pStyle w:val="yTableNAm"/>
              <w:rPr>
                <w:sz w:val="20"/>
                <w:szCs w:val="22"/>
              </w:rPr>
            </w:pPr>
            <w:r>
              <w:rPr>
                <w:sz w:val="20"/>
                <w:szCs w:val="22"/>
              </w:rPr>
              <w:t>0.32% of the estimated value of the building work as determined by the relevant permit authority, but not less than $90</w:t>
            </w:r>
          </w:p>
        </w:tc>
      </w:tr>
      <w:tr>
        <w:trPr>
          <w:cantSplit/>
        </w:trPr>
        <w:tc>
          <w:tcPr>
            <w:tcW w:w="822" w:type="dxa"/>
          </w:tcPr>
          <w:p>
            <w:pPr>
              <w:pStyle w:val="yTableNAm"/>
              <w:rPr>
                <w:sz w:val="20"/>
                <w:szCs w:val="22"/>
              </w:rPr>
            </w:pPr>
            <w:r>
              <w:rPr>
                <w:sz w:val="20"/>
                <w:szCs w:val="22"/>
              </w:rPr>
              <w:t>3.</w:t>
            </w:r>
          </w:p>
        </w:tc>
        <w:tc>
          <w:tcPr>
            <w:tcW w:w="3685" w:type="dxa"/>
          </w:tcPr>
          <w:p>
            <w:pPr>
              <w:pStyle w:val="yTableNAm"/>
              <w:rPr>
                <w:rStyle w:val="DraftersNotes"/>
                <w:b w:val="0"/>
                <w:i w:val="0"/>
                <w:szCs w:val="22"/>
              </w:rPr>
            </w:pPr>
            <w:r>
              <w:rPr>
                <w:sz w:val="20"/>
                <w:szCs w:val="22"/>
              </w:rPr>
              <w:t xml:space="preserve">Application for a demolition permit (s. 16(l)) —  </w:t>
            </w:r>
          </w:p>
        </w:tc>
        <w:tc>
          <w:tcPr>
            <w:tcW w:w="2268" w:type="dxa"/>
          </w:tcPr>
          <w:p>
            <w:pPr>
              <w:pStyle w:val="yTableNAm"/>
              <w:rPr>
                <w:rStyle w:val="DraftersNotes"/>
                <w:b w:val="0"/>
                <w:i w:val="0"/>
                <w:szCs w:val="22"/>
              </w:rPr>
            </w:pPr>
          </w:p>
        </w:tc>
      </w:tr>
      <w:tr>
        <w:trPr>
          <w:cantSplit/>
        </w:trPr>
        <w:tc>
          <w:tcPr>
            <w:tcW w:w="822" w:type="dxa"/>
          </w:tcPr>
          <w:p>
            <w:pPr>
              <w:pStyle w:val="yTableNAm"/>
              <w:rPr>
                <w:sz w:val="20"/>
                <w:szCs w:val="22"/>
              </w:rPr>
            </w:pPr>
          </w:p>
        </w:tc>
        <w:tc>
          <w:tcPr>
            <w:tcW w:w="3685" w:type="dxa"/>
          </w:tcPr>
          <w:p>
            <w:pPr>
              <w:pStyle w:val="yTableNAm"/>
              <w:ind w:left="595" w:hanging="595"/>
              <w:rPr>
                <w:sz w:val="20"/>
                <w:szCs w:val="22"/>
              </w:rPr>
            </w:pPr>
            <w:r>
              <w:rPr>
                <w:sz w:val="20"/>
                <w:szCs w:val="22"/>
              </w:rPr>
              <w:t>(a)</w:t>
            </w:r>
            <w:r>
              <w:rPr>
                <w:sz w:val="20"/>
                <w:szCs w:val="22"/>
              </w:rPr>
              <w:tab/>
              <w:t>for demolition work in respect of a Class 1 or Class 10 building or incidental structure</w:t>
            </w:r>
          </w:p>
        </w:tc>
        <w:tc>
          <w:tcPr>
            <w:tcW w:w="2268" w:type="dxa"/>
          </w:tcPr>
          <w:p>
            <w:pPr>
              <w:pStyle w:val="yTableNAm"/>
              <w:rPr>
                <w:sz w:val="20"/>
                <w:szCs w:val="22"/>
              </w:rPr>
            </w:pPr>
            <w:r>
              <w:rPr>
                <w:sz w:val="20"/>
                <w:szCs w:val="22"/>
              </w:rPr>
              <w:t>$90</w:t>
            </w:r>
          </w:p>
        </w:tc>
      </w:tr>
      <w:tr>
        <w:trPr>
          <w:cantSplit/>
        </w:trPr>
        <w:tc>
          <w:tcPr>
            <w:tcW w:w="822" w:type="dxa"/>
          </w:tcPr>
          <w:p>
            <w:pPr>
              <w:pStyle w:val="yTableNAm"/>
              <w:rPr>
                <w:sz w:val="20"/>
                <w:szCs w:val="22"/>
              </w:rPr>
            </w:pPr>
          </w:p>
        </w:tc>
        <w:tc>
          <w:tcPr>
            <w:tcW w:w="3685" w:type="dxa"/>
          </w:tcPr>
          <w:p>
            <w:pPr>
              <w:pStyle w:val="yTableNAm"/>
              <w:ind w:left="595" w:hanging="595"/>
              <w:rPr>
                <w:sz w:val="20"/>
                <w:szCs w:val="22"/>
              </w:rPr>
            </w:pPr>
            <w:r>
              <w:rPr>
                <w:sz w:val="20"/>
                <w:szCs w:val="22"/>
              </w:rPr>
              <w:t>(b)</w:t>
            </w:r>
            <w:r>
              <w:rPr>
                <w:sz w:val="20"/>
                <w:szCs w:val="22"/>
              </w:rPr>
              <w:tab/>
              <w:t xml:space="preserve">for demolition work in respect of a Class 2 to Class 9 building </w:t>
            </w:r>
          </w:p>
        </w:tc>
        <w:tc>
          <w:tcPr>
            <w:tcW w:w="2268" w:type="dxa"/>
          </w:tcPr>
          <w:p>
            <w:pPr>
              <w:pStyle w:val="yTableNAm"/>
              <w:rPr>
                <w:sz w:val="20"/>
                <w:szCs w:val="22"/>
              </w:rPr>
            </w:pPr>
            <w:r>
              <w:rPr>
                <w:sz w:val="20"/>
                <w:szCs w:val="22"/>
              </w:rPr>
              <w:t xml:space="preserve">$90 for each storey of the building </w:t>
            </w:r>
          </w:p>
        </w:tc>
      </w:tr>
      <w:tr>
        <w:trPr>
          <w:cantSplit/>
        </w:trPr>
        <w:tc>
          <w:tcPr>
            <w:tcW w:w="822" w:type="dxa"/>
            <w:tcBorders>
              <w:bottom w:val="single" w:sz="4" w:space="0" w:color="auto"/>
            </w:tcBorders>
          </w:tcPr>
          <w:p>
            <w:pPr>
              <w:pStyle w:val="yTableNAm"/>
              <w:rPr>
                <w:sz w:val="20"/>
                <w:szCs w:val="22"/>
              </w:rPr>
            </w:pPr>
            <w:r>
              <w:rPr>
                <w:sz w:val="20"/>
                <w:szCs w:val="22"/>
              </w:rPr>
              <w:t>4.</w:t>
            </w:r>
          </w:p>
        </w:tc>
        <w:tc>
          <w:tcPr>
            <w:tcW w:w="3685" w:type="dxa"/>
            <w:tcBorders>
              <w:bottom w:val="single" w:sz="4" w:space="0" w:color="auto"/>
            </w:tcBorders>
          </w:tcPr>
          <w:p>
            <w:pPr>
              <w:pStyle w:val="yTableNAm"/>
              <w:rPr>
                <w:sz w:val="20"/>
                <w:szCs w:val="22"/>
              </w:rPr>
            </w:pPr>
            <w:r>
              <w:rPr>
                <w:sz w:val="20"/>
                <w:szCs w:val="22"/>
              </w:rPr>
              <w:t>Application to extend the time during which a building or demolition permit has effect (s. 32(3)(f))</w:t>
            </w:r>
          </w:p>
        </w:tc>
        <w:tc>
          <w:tcPr>
            <w:tcW w:w="2268" w:type="dxa"/>
            <w:tcBorders>
              <w:bottom w:val="single" w:sz="4" w:space="0" w:color="auto"/>
            </w:tcBorders>
          </w:tcPr>
          <w:p>
            <w:pPr>
              <w:pStyle w:val="yTableNAm"/>
              <w:rPr>
                <w:sz w:val="20"/>
                <w:szCs w:val="22"/>
              </w:rPr>
            </w:pPr>
            <w:r>
              <w:rPr>
                <w:sz w:val="20"/>
                <w:szCs w:val="22"/>
              </w:rPr>
              <w:t>$90</w:t>
            </w:r>
          </w:p>
        </w:tc>
      </w:tr>
    </w:tbl>
    <w:p>
      <w:pPr>
        <w:pStyle w:val="nzHeading3"/>
      </w:pPr>
      <w:bookmarkStart w:id="865" w:name="_Toc305750175"/>
      <w:bookmarkStart w:id="866" w:name="_Toc305766425"/>
      <w:bookmarkStart w:id="867" w:name="_Toc305767195"/>
      <w:bookmarkStart w:id="868" w:name="_Toc305768273"/>
      <w:bookmarkStart w:id="869" w:name="_Toc305768352"/>
      <w:bookmarkStart w:id="870" w:name="_Toc305768535"/>
      <w:bookmarkStart w:id="871" w:name="_Toc305768797"/>
      <w:bookmarkStart w:id="872" w:name="_Toc307926122"/>
      <w:bookmarkStart w:id="873" w:name="_Toc308019051"/>
      <w:bookmarkStart w:id="874" w:name="_Toc308019132"/>
      <w:bookmarkStart w:id="875" w:name="_Toc308019396"/>
      <w:bookmarkStart w:id="876" w:name="_Toc308074476"/>
      <w:bookmarkStart w:id="877" w:name="_Toc308089842"/>
      <w:bookmarkStart w:id="878" w:name="_Toc308173277"/>
      <w:bookmarkStart w:id="879" w:name="_Toc308173390"/>
      <w:bookmarkStart w:id="880" w:name="_Toc308181245"/>
      <w:bookmarkStart w:id="881" w:name="_Toc308532492"/>
      <w:bookmarkStart w:id="882" w:name="_Toc308532577"/>
      <w:bookmarkStart w:id="883" w:name="_Toc308601866"/>
      <w:bookmarkStart w:id="884" w:name="_Toc309051604"/>
      <w:bookmarkStart w:id="885" w:name="_Toc309907290"/>
      <w:bookmarkStart w:id="886" w:name="_Toc309907376"/>
      <w:bookmarkStart w:id="887" w:name="_Toc309911994"/>
      <w:bookmarkStart w:id="888" w:name="_Toc309914702"/>
      <w:bookmarkStart w:id="889" w:name="_Toc309985887"/>
      <w:bookmarkStart w:id="890" w:name="_Toc309987299"/>
      <w:bookmarkStart w:id="891" w:name="_Toc309987470"/>
      <w:bookmarkStart w:id="892" w:name="_Toc309994908"/>
      <w:bookmarkStart w:id="893" w:name="_Toc309995757"/>
      <w:bookmarkStart w:id="894" w:name="_Toc309995844"/>
      <w:bookmarkStart w:id="895" w:name="_Toc309995931"/>
      <w:bookmarkStart w:id="896" w:name="_Toc309997026"/>
      <w:bookmarkStart w:id="897" w:name="_Toc309997113"/>
      <w:bookmarkStart w:id="898" w:name="_Toc309998328"/>
      <w:bookmarkStart w:id="899" w:name="_Toc317504892"/>
      <w:bookmarkStart w:id="900" w:name="_Toc317504985"/>
      <w:bookmarkStart w:id="901" w:name="_Toc317516433"/>
      <w:bookmarkStart w:id="902" w:name="_Toc317843223"/>
      <w:bookmarkStart w:id="903" w:name="_Toc317852852"/>
      <w:bookmarkStart w:id="904" w:name="_Toc317853278"/>
      <w:bookmarkStart w:id="905" w:name="_Toc317854491"/>
      <w:bookmarkStart w:id="906" w:name="_Toc317856846"/>
      <w:bookmarkStart w:id="907" w:name="_Toc317857034"/>
      <w:bookmarkStart w:id="908" w:name="_Toc317857602"/>
      <w:bookmarkStart w:id="909" w:name="_Toc317858444"/>
      <w:bookmarkStart w:id="910" w:name="_Toc317859053"/>
      <w:bookmarkStart w:id="911" w:name="_Toc317861798"/>
      <w:bookmarkStart w:id="912" w:name="_Toc317862204"/>
      <w:bookmarkStart w:id="913" w:name="_Toc318116696"/>
      <w:bookmarkStart w:id="914" w:name="_Toc318120441"/>
      <w:bookmarkStart w:id="915" w:name="_Toc319071694"/>
      <w:r>
        <w:rPr>
          <w:rStyle w:val="CharSDivNo"/>
          <w:sz w:val="22"/>
          <w:szCs w:val="22"/>
        </w:rPr>
        <w:t>Division 2</w:t>
      </w:r>
      <w:r>
        <w:rPr>
          <w:szCs w:val="22"/>
        </w:rPr>
        <w:t> — </w:t>
      </w:r>
      <w:r>
        <w:rPr>
          <w:rStyle w:val="CharSDivText"/>
          <w:sz w:val="22"/>
        </w:rPr>
        <w:t>Application for o</w:t>
      </w:r>
      <w:r>
        <w:rPr>
          <w:rStyle w:val="CharSDivText"/>
          <w:sz w:val="22"/>
          <w:szCs w:val="22"/>
        </w:rPr>
        <w:t>ccupancy permits, building approval certificates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 w:val="20"/>
                <w:szCs w:val="22"/>
              </w:rPr>
            </w:pPr>
            <w:r>
              <w:rPr>
                <w:b/>
                <w:sz w:val="20"/>
                <w:szCs w:val="22"/>
              </w:rPr>
              <w:t>Item</w:t>
            </w:r>
          </w:p>
        </w:tc>
        <w:tc>
          <w:tcPr>
            <w:tcW w:w="4252" w:type="dxa"/>
            <w:tcBorders>
              <w:top w:val="single" w:sz="4" w:space="0" w:color="auto"/>
              <w:bottom w:val="single" w:sz="4" w:space="0" w:color="auto"/>
            </w:tcBorders>
          </w:tcPr>
          <w:p>
            <w:pPr>
              <w:pStyle w:val="yTableNAm"/>
              <w:jc w:val="center"/>
              <w:rPr>
                <w:b/>
                <w:sz w:val="20"/>
                <w:szCs w:val="22"/>
              </w:rPr>
            </w:pPr>
            <w:r>
              <w:rPr>
                <w:b/>
                <w:sz w:val="20"/>
                <w:szCs w:val="22"/>
              </w:rPr>
              <w:t>Application</w:t>
            </w:r>
          </w:p>
        </w:tc>
        <w:tc>
          <w:tcPr>
            <w:tcW w:w="1701" w:type="dxa"/>
            <w:tcBorders>
              <w:top w:val="single" w:sz="4" w:space="0" w:color="auto"/>
              <w:bottom w:val="single" w:sz="4" w:space="0" w:color="auto"/>
            </w:tcBorders>
          </w:tcPr>
          <w:p>
            <w:pPr>
              <w:pStyle w:val="yTableNAm"/>
              <w:jc w:val="center"/>
              <w:rPr>
                <w:b/>
                <w:sz w:val="20"/>
                <w:szCs w:val="22"/>
              </w:rPr>
            </w:pPr>
            <w:r>
              <w:rPr>
                <w:b/>
                <w:sz w:val="20"/>
                <w:szCs w:val="22"/>
              </w:rPr>
              <w:t>Fee</w:t>
            </w:r>
          </w:p>
        </w:tc>
      </w:tr>
      <w:tr>
        <w:trPr>
          <w:cantSplit/>
        </w:trPr>
        <w:tc>
          <w:tcPr>
            <w:tcW w:w="822" w:type="dxa"/>
            <w:tcBorders>
              <w:top w:val="single" w:sz="4" w:space="0" w:color="auto"/>
            </w:tcBorders>
          </w:tcPr>
          <w:p>
            <w:pPr>
              <w:pStyle w:val="yTableNAm"/>
              <w:tabs>
                <w:tab w:val="clear" w:pos="567"/>
              </w:tabs>
              <w:rPr>
                <w:sz w:val="20"/>
                <w:szCs w:val="22"/>
              </w:rPr>
            </w:pPr>
            <w:r>
              <w:rPr>
                <w:sz w:val="20"/>
                <w:szCs w:val="22"/>
              </w:rPr>
              <w:t>1.</w:t>
            </w:r>
          </w:p>
        </w:tc>
        <w:tc>
          <w:tcPr>
            <w:tcW w:w="4252" w:type="dxa"/>
            <w:tcBorders>
              <w:top w:val="single" w:sz="4" w:space="0" w:color="auto"/>
            </w:tcBorders>
          </w:tcPr>
          <w:p>
            <w:pPr>
              <w:pStyle w:val="yTableNAm"/>
              <w:rPr>
                <w:sz w:val="20"/>
                <w:szCs w:val="22"/>
              </w:rPr>
            </w:pPr>
            <w:r>
              <w:rPr>
                <w:sz w:val="20"/>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0"/>
                <w:szCs w:val="22"/>
              </w:rPr>
            </w:pPr>
            <w:r>
              <w:rPr>
                <w:sz w:val="20"/>
                <w:szCs w:val="22"/>
              </w:rPr>
              <w:t>$90</w:t>
            </w:r>
          </w:p>
        </w:tc>
      </w:tr>
      <w:tr>
        <w:trPr>
          <w:cantSplit/>
        </w:trPr>
        <w:tc>
          <w:tcPr>
            <w:tcW w:w="822" w:type="dxa"/>
          </w:tcPr>
          <w:p>
            <w:pPr>
              <w:pStyle w:val="yTableNAm"/>
              <w:rPr>
                <w:sz w:val="20"/>
                <w:szCs w:val="22"/>
              </w:rPr>
            </w:pPr>
            <w:r>
              <w:rPr>
                <w:sz w:val="20"/>
                <w:szCs w:val="22"/>
              </w:rPr>
              <w:t>2.</w:t>
            </w:r>
          </w:p>
        </w:tc>
        <w:tc>
          <w:tcPr>
            <w:tcW w:w="4252" w:type="dxa"/>
          </w:tcPr>
          <w:p>
            <w:pPr>
              <w:pStyle w:val="yTableNAm"/>
              <w:rPr>
                <w:sz w:val="20"/>
                <w:szCs w:val="22"/>
              </w:rPr>
            </w:pPr>
            <w:r>
              <w:rPr>
                <w:sz w:val="20"/>
                <w:szCs w:val="22"/>
              </w:rPr>
              <w:t>Application for a temporary occupancy permit for an incomplete building (s. 47)</w:t>
            </w:r>
          </w:p>
        </w:tc>
        <w:tc>
          <w:tcPr>
            <w:tcW w:w="1701" w:type="dxa"/>
          </w:tcPr>
          <w:p>
            <w:pPr>
              <w:pStyle w:val="TableNAm"/>
              <w:tabs>
                <w:tab w:val="clear" w:pos="567"/>
                <w:tab w:val="left" w:pos="316"/>
              </w:tabs>
              <w:rPr>
                <w:sz w:val="20"/>
                <w:szCs w:val="22"/>
              </w:rPr>
            </w:pPr>
            <w:r>
              <w:rPr>
                <w:sz w:val="20"/>
                <w:szCs w:val="22"/>
              </w:rPr>
              <w:t>$90</w:t>
            </w:r>
          </w:p>
        </w:tc>
      </w:tr>
      <w:tr>
        <w:trPr>
          <w:cantSplit/>
        </w:trPr>
        <w:tc>
          <w:tcPr>
            <w:tcW w:w="822" w:type="dxa"/>
          </w:tcPr>
          <w:p>
            <w:pPr>
              <w:pStyle w:val="yTableNAm"/>
              <w:rPr>
                <w:sz w:val="20"/>
                <w:szCs w:val="22"/>
              </w:rPr>
            </w:pPr>
            <w:r>
              <w:rPr>
                <w:sz w:val="20"/>
                <w:szCs w:val="22"/>
              </w:rPr>
              <w:t>3.</w:t>
            </w:r>
          </w:p>
        </w:tc>
        <w:tc>
          <w:tcPr>
            <w:tcW w:w="4252" w:type="dxa"/>
          </w:tcPr>
          <w:p>
            <w:pPr>
              <w:pStyle w:val="TableNAm"/>
              <w:tabs>
                <w:tab w:val="clear" w:pos="567"/>
              </w:tabs>
              <w:spacing w:before="60"/>
              <w:rPr>
                <w:sz w:val="20"/>
                <w:szCs w:val="22"/>
              </w:rPr>
            </w:pPr>
            <w:r>
              <w:rPr>
                <w:sz w:val="20"/>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0"/>
                <w:szCs w:val="22"/>
              </w:rPr>
            </w:pPr>
            <w:r>
              <w:rPr>
                <w:sz w:val="20"/>
                <w:szCs w:val="22"/>
              </w:rPr>
              <w:t>$90</w:t>
            </w:r>
          </w:p>
        </w:tc>
      </w:tr>
      <w:tr>
        <w:trPr>
          <w:cantSplit/>
        </w:trPr>
        <w:tc>
          <w:tcPr>
            <w:tcW w:w="822" w:type="dxa"/>
          </w:tcPr>
          <w:p>
            <w:pPr>
              <w:pStyle w:val="yTableNAm"/>
              <w:rPr>
                <w:sz w:val="20"/>
                <w:szCs w:val="22"/>
              </w:rPr>
            </w:pPr>
            <w:r>
              <w:rPr>
                <w:sz w:val="20"/>
                <w:szCs w:val="22"/>
              </w:rPr>
              <w:t>4.</w:t>
            </w:r>
          </w:p>
        </w:tc>
        <w:tc>
          <w:tcPr>
            <w:tcW w:w="4252" w:type="dxa"/>
          </w:tcPr>
          <w:p>
            <w:pPr>
              <w:pStyle w:val="yTableNAm"/>
              <w:tabs>
                <w:tab w:val="clear" w:pos="567"/>
              </w:tabs>
              <w:ind w:left="28" w:hanging="28"/>
              <w:rPr>
                <w:sz w:val="20"/>
                <w:szCs w:val="22"/>
              </w:rPr>
            </w:pPr>
            <w:r>
              <w:rPr>
                <w:sz w:val="20"/>
                <w:szCs w:val="22"/>
              </w:rPr>
              <w:t>Application for a replacement occupancy permit for permanent change of the building’s use, classification (s. 49)</w:t>
            </w:r>
          </w:p>
        </w:tc>
        <w:tc>
          <w:tcPr>
            <w:tcW w:w="1701" w:type="dxa"/>
          </w:tcPr>
          <w:p>
            <w:pPr>
              <w:pStyle w:val="TableNAm"/>
              <w:tabs>
                <w:tab w:val="clear" w:pos="567"/>
                <w:tab w:val="left" w:pos="316"/>
              </w:tabs>
              <w:rPr>
                <w:sz w:val="20"/>
                <w:szCs w:val="22"/>
              </w:rPr>
            </w:pPr>
            <w:r>
              <w:rPr>
                <w:sz w:val="20"/>
                <w:szCs w:val="22"/>
              </w:rPr>
              <w:t>$90</w:t>
            </w:r>
          </w:p>
        </w:tc>
      </w:tr>
      <w:tr>
        <w:trPr>
          <w:cantSplit/>
        </w:trPr>
        <w:tc>
          <w:tcPr>
            <w:tcW w:w="822" w:type="dxa"/>
          </w:tcPr>
          <w:p>
            <w:pPr>
              <w:pStyle w:val="yTableNAm"/>
              <w:rPr>
                <w:sz w:val="20"/>
                <w:szCs w:val="22"/>
              </w:rPr>
            </w:pPr>
            <w:r>
              <w:rPr>
                <w:sz w:val="20"/>
                <w:szCs w:val="22"/>
              </w:rPr>
              <w:t>5.</w:t>
            </w:r>
          </w:p>
        </w:tc>
        <w:tc>
          <w:tcPr>
            <w:tcW w:w="4252" w:type="dxa"/>
          </w:tcPr>
          <w:p>
            <w:pPr>
              <w:pStyle w:val="yTableNAm"/>
              <w:tabs>
                <w:tab w:val="clear" w:pos="567"/>
              </w:tabs>
              <w:rPr>
                <w:sz w:val="20"/>
                <w:szCs w:val="22"/>
              </w:rPr>
            </w:pPr>
            <w:r>
              <w:rPr>
                <w:sz w:val="20"/>
                <w:szCs w:val="22"/>
              </w:rPr>
              <w:t>Application for an occupancy permit or building approval certificate for registration of strata scheme, plan of re</w:t>
            </w:r>
            <w:r>
              <w:rPr>
                <w:sz w:val="20"/>
                <w:szCs w:val="22"/>
              </w:rPr>
              <w:noBreakHyphen/>
              <w:t>subdivision (s. 50(1) and (2))</w:t>
            </w:r>
          </w:p>
        </w:tc>
        <w:tc>
          <w:tcPr>
            <w:tcW w:w="1701" w:type="dxa"/>
          </w:tcPr>
          <w:p>
            <w:pPr>
              <w:pStyle w:val="TableNAm"/>
              <w:tabs>
                <w:tab w:val="clear" w:pos="567"/>
                <w:tab w:val="left" w:pos="316"/>
              </w:tabs>
              <w:rPr>
                <w:sz w:val="20"/>
                <w:szCs w:val="22"/>
              </w:rPr>
            </w:pPr>
            <w:r>
              <w:rPr>
                <w:sz w:val="20"/>
                <w:szCs w:val="22"/>
              </w:rPr>
              <w:t>$10 for each strata unit covered by the application, but not less than $100</w:t>
            </w:r>
          </w:p>
        </w:tc>
      </w:tr>
      <w:tr>
        <w:trPr>
          <w:cantSplit/>
        </w:trPr>
        <w:tc>
          <w:tcPr>
            <w:tcW w:w="822" w:type="dxa"/>
          </w:tcPr>
          <w:p>
            <w:pPr>
              <w:pStyle w:val="yTableNAm"/>
              <w:rPr>
                <w:sz w:val="20"/>
                <w:szCs w:val="22"/>
              </w:rPr>
            </w:pPr>
            <w:r>
              <w:rPr>
                <w:sz w:val="20"/>
                <w:szCs w:val="22"/>
              </w:rPr>
              <w:t>6.</w:t>
            </w:r>
          </w:p>
        </w:tc>
        <w:tc>
          <w:tcPr>
            <w:tcW w:w="4252" w:type="dxa"/>
          </w:tcPr>
          <w:p>
            <w:pPr>
              <w:pStyle w:val="yTableNAm"/>
              <w:rPr>
                <w:sz w:val="20"/>
                <w:szCs w:val="22"/>
              </w:rPr>
            </w:pPr>
            <w:r>
              <w:rPr>
                <w:sz w:val="20"/>
                <w:szCs w:val="22"/>
              </w:rPr>
              <w:t>Application for an occupancy permit for a building in respect of which unauthorised work has been done (s. 51(2))</w:t>
            </w:r>
          </w:p>
        </w:tc>
        <w:tc>
          <w:tcPr>
            <w:tcW w:w="1701" w:type="dxa"/>
          </w:tcPr>
          <w:p>
            <w:pPr>
              <w:pStyle w:val="TableNAm"/>
              <w:tabs>
                <w:tab w:val="clear" w:pos="567"/>
                <w:tab w:val="left" w:pos="316"/>
              </w:tabs>
              <w:rPr>
                <w:sz w:val="20"/>
                <w:szCs w:val="22"/>
              </w:rPr>
            </w:pPr>
            <w:r>
              <w:rPr>
                <w:sz w:val="20"/>
                <w:szCs w:val="22"/>
              </w:rPr>
              <w:t>0.18% of the estimated value of the unauthorised work as determined by the relevant permit authority, but not less than $90</w:t>
            </w:r>
          </w:p>
        </w:tc>
      </w:tr>
      <w:tr>
        <w:trPr>
          <w:cantSplit/>
        </w:trPr>
        <w:tc>
          <w:tcPr>
            <w:tcW w:w="822" w:type="dxa"/>
          </w:tcPr>
          <w:p>
            <w:pPr>
              <w:pStyle w:val="yTableNAm"/>
              <w:rPr>
                <w:sz w:val="20"/>
                <w:szCs w:val="22"/>
              </w:rPr>
            </w:pPr>
            <w:r>
              <w:rPr>
                <w:sz w:val="20"/>
                <w:szCs w:val="22"/>
              </w:rPr>
              <w:t>7.</w:t>
            </w:r>
          </w:p>
        </w:tc>
        <w:tc>
          <w:tcPr>
            <w:tcW w:w="4252" w:type="dxa"/>
          </w:tcPr>
          <w:p>
            <w:pPr>
              <w:pStyle w:val="yTableNAm"/>
              <w:rPr>
                <w:sz w:val="20"/>
                <w:szCs w:val="22"/>
              </w:rPr>
            </w:pPr>
            <w:r>
              <w:rPr>
                <w:sz w:val="20"/>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0"/>
                <w:szCs w:val="22"/>
              </w:rPr>
            </w:pPr>
            <w:r>
              <w:rPr>
                <w:sz w:val="20"/>
                <w:szCs w:val="22"/>
              </w:rPr>
              <w:t>0.38% of the estimated value of the unauthorised work as determined by the relevant permit authority, but not less than $90</w:t>
            </w:r>
          </w:p>
        </w:tc>
      </w:tr>
      <w:tr>
        <w:trPr>
          <w:cantSplit/>
        </w:trPr>
        <w:tc>
          <w:tcPr>
            <w:tcW w:w="822" w:type="dxa"/>
          </w:tcPr>
          <w:p>
            <w:pPr>
              <w:pStyle w:val="yTableNAm"/>
              <w:rPr>
                <w:sz w:val="20"/>
                <w:szCs w:val="22"/>
              </w:rPr>
            </w:pPr>
            <w:r>
              <w:rPr>
                <w:sz w:val="20"/>
                <w:szCs w:val="22"/>
              </w:rPr>
              <w:t>8.</w:t>
            </w:r>
          </w:p>
        </w:tc>
        <w:tc>
          <w:tcPr>
            <w:tcW w:w="4252" w:type="dxa"/>
          </w:tcPr>
          <w:p>
            <w:pPr>
              <w:pStyle w:val="yTableNAm"/>
              <w:rPr>
                <w:sz w:val="20"/>
                <w:szCs w:val="22"/>
              </w:rPr>
            </w:pPr>
            <w:r>
              <w:rPr>
                <w:sz w:val="20"/>
                <w:szCs w:val="22"/>
              </w:rPr>
              <w:t>Application to replace an occupancy permit for an existing building (s. 52(1))</w:t>
            </w:r>
          </w:p>
        </w:tc>
        <w:tc>
          <w:tcPr>
            <w:tcW w:w="1701" w:type="dxa"/>
          </w:tcPr>
          <w:p>
            <w:pPr>
              <w:pStyle w:val="TableNAm"/>
              <w:tabs>
                <w:tab w:val="clear" w:pos="567"/>
                <w:tab w:val="left" w:pos="316"/>
              </w:tabs>
              <w:rPr>
                <w:sz w:val="20"/>
                <w:szCs w:val="22"/>
              </w:rPr>
            </w:pPr>
            <w:r>
              <w:rPr>
                <w:sz w:val="20"/>
                <w:szCs w:val="22"/>
              </w:rPr>
              <w:t>$90</w:t>
            </w:r>
          </w:p>
        </w:tc>
      </w:tr>
      <w:tr>
        <w:trPr>
          <w:cantSplit/>
        </w:trPr>
        <w:tc>
          <w:tcPr>
            <w:tcW w:w="822" w:type="dxa"/>
          </w:tcPr>
          <w:p>
            <w:pPr>
              <w:pStyle w:val="yTableNAm"/>
              <w:rPr>
                <w:sz w:val="20"/>
                <w:szCs w:val="22"/>
              </w:rPr>
            </w:pPr>
            <w:r>
              <w:rPr>
                <w:sz w:val="20"/>
                <w:szCs w:val="22"/>
              </w:rPr>
              <w:t>9.</w:t>
            </w:r>
          </w:p>
        </w:tc>
        <w:tc>
          <w:tcPr>
            <w:tcW w:w="4252" w:type="dxa"/>
          </w:tcPr>
          <w:p>
            <w:pPr>
              <w:pStyle w:val="yTableNAm"/>
              <w:rPr>
                <w:sz w:val="20"/>
                <w:szCs w:val="22"/>
              </w:rPr>
            </w:pPr>
            <w:r>
              <w:rPr>
                <w:sz w:val="20"/>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0"/>
                <w:szCs w:val="22"/>
              </w:rPr>
            </w:pPr>
            <w:r>
              <w:rPr>
                <w:sz w:val="20"/>
                <w:szCs w:val="22"/>
              </w:rPr>
              <w:t>$90</w:t>
            </w:r>
          </w:p>
        </w:tc>
      </w:tr>
      <w:tr>
        <w:trPr>
          <w:cantSplit/>
        </w:trPr>
        <w:tc>
          <w:tcPr>
            <w:tcW w:w="822" w:type="dxa"/>
            <w:tcBorders>
              <w:bottom w:val="single" w:sz="4" w:space="0" w:color="auto"/>
            </w:tcBorders>
          </w:tcPr>
          <w:p>
            <w:pPr>
              <w:pStyle w:val="yTableNAm"/>
              <w:rPr>
                <w:sz w:val="20"/>
                <w:szCs w:val="22"/>
              </w:rPr>
            </w:pPr>
            <w:r>
              <w:rPr>
                <w:sz w:val="20"/>
                <w:szCs w:val="22"/>
              </w:rPr>
              <w:t>10.</w:t>
            </w:r>
          </w:p>
        </w:tc>
        <w:tc>
          <w:tcPr>
            <w:tcW w:w="4252" w:type="dxa"/>
            <w:tcBorders>
              <w:bottom w:val="single" w:sz="4" w:space="0" w:color="auto"/>
            </w:tcBorders>
          </w:tcPr>
          <w:p>
            <w:pPr>
              <w:pStyle w:val="yTableNAm"/>
              <w:rPr>
                <w:sz w:val="20"/>
                <w:szCs w:val="22"/>
              </w:rPr>
            </w:pPr>
            <w:r>
              <w:rPr>
                <w:sz w:val="20"/>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0"/>
                <w:szCs w:val="22"/>
              </w:rPr>
            </w:pPr>
            <w:r>
              <w:rPr>
                <w:sz w:val="20"/>
                <w:szCs w:val="22"/>
              </w:rPr>
              <w:t>$90</w:t>
            </w:r>
          </w:p>
        </w:tc>
      </w:tr>
    </w:tbl>
    <w:p>
      <w:pPr>
        <w:pStyle w:val="nzHeading3"/>
      </w:pPr>
      <w:bookmarkStart w:id="916" w:name="_Toc305750176"/>
      <w:bookmarkStart w:id="917" w:name="_Toc305766426"/>
      <w:bookmarkStart w:id="918" w:name="_Toc305767196"/>
      <w:bookmarkStart w:id="919" w:name="_Toc305768274"/>
      <w:bookmarkStart w:id="920" w:name="_Toc305768353"/>
      <w:bookmarkStart w:id="921" w:name="_Toc305768536"/>
      <w:bookmarkStart w:id="922" w:name="_Toc305768798"/>
      <w:bookmarkStart w:id="923" w:name="_Toc307926123"/>
      <w:bookmarkStart w:id="924" w:name="_Toc308019052"/>
      <w:bookmarkStart w:id="925" w:name="_Toc308019133"/>
      <w:bookmarkStart w:id="926" w:name="_Toc308019397"/>
      <w:bookmarkStart w:id="927" w:name="_Toc308074477"/>
      <w:bookmarkStart w:id="928" w:name="_Toc308089843"/>
      <w:bookmarkStart w:id="929" w:name="_Toc308173278"/>
      <w:bookmarkStart w:id="930" w:name="_Toc308173391"/>
      <w:bookmarkStart w:id="931" w:name="_Toc308181246"/>
      <w:bookmarkStart w:id="932" w:name="_Toc308532493"/>
      <w:bookmarkStart w:id="933" w:name="_Toc308532578"/>
      <w:bookmarkStart w:id="934" w:name="_Toc308601867"/>
      <w:bookmarkStart w:id="935" w:name="_Toc309051605"/>
      <w:bookmarkStart w:id="936" w:name="_Toc309907291"/>
      <w:bookmarkStart w:id="937" w:name="_Toc309907377"/>
      <w:bookmarkStart w:id="938" w:name="_Toc309911995"/>
      <w:bookmarkStart w:id="939" w:name="_Toc309914703"/>
      <w:bookmarkStart w:id="940" w:name="_Toc309985888"/>
      <w:bookmarkStart w:id="941" w:name="_Toc309987300"/>
      <w:bookmarkStart w:id="942" w:name="_Toc309987471"/>
      <w:bookmarkStart w:id="943" w:name="_Toc309994909"/>
      <w:bookmarkStart w:id="944" w:name="_Toc309995758"/>
      <w:bookmarkStart w:id="945" w:name="_Toc309995845"/>
      <w:bookmarkStart w:id="946" w:name="_Toc309995932"/>
      <w:bookmarkStart w:id="947" w:name="_Toc309997027"/>
      <w:bookmarkStart w:id="948" w:name="_Toc309997114"/>
      <w:bookmarkStart w:id="949" w:name="_Toc309998329"/>
      <w:bookmarkStart w:id="950" w:name="_Toc317504893"/>
      <w:bookmarkStart w:id="951" w:name="_Toc317504986"/>
      <w:bookmarkStart w:id="952" w:name="_Toc317516434"/>
      <w:bookmarkStart w:id="953" w:name="_Toc317843224"/>
      <w:bookmarkStart w:id="954" w:name="_Toc317852853"/>
      <w:bookmarkStart w:id="955" w:name="_Toc317853279"/>
      <w:bookmarkStart w:id="956" w:name="_Toc317854492"/>
      <w:bookmarkStart w:id="957" w:name="_Toc317856847"/>
      <w:bookmarkStart w:id="958" w:name="_Toc317857035"/>
      <w:bookmarkStart w:id="959" w:name="_Toc317857603"/>
      <w:bookmarkStart w:id="960" w:name="_Toc317858445"/>
      <w:bookmarkStart w:id="961" w:name="_Toc317859054"/>
      <w:bookmarkStart w:id="962" w:name="_Toc317861799"/>
      <w:bookmarkStart w:id="963" w:name="_Toc317862205"/>
      <w:bookmarkStart w:id="964" w:name="_Toc318116697"/>
      <w:bookmarkStart w:id="965" w:name="_Toc318120442"/>
      <w:bookmarkStart w:id="966" w:name="_Toc319071695"/>
      <w:r>
        <w:rPr>
          <w:rStyle w:val="CharSDivNo"/>
          <w:sz w:val="22"/>
          <w:szCs w:val="22"/>
        </w:rPr>
        <w:t>Division 3</w:t>
      </w:r>
      <w:r>
        <w:rPr>
          <w:szCs w:val="22"/>
        </w:rPr>
        <w:t> — </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SDivText"/>
          <w:sz w:val="22"/>
          <w:szCs w:val="22"/>
        </w:rPr>
        <w:t>Other applications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 w:val="20"/>
                <w:szCs w:val="22"/>
              </w:rPr>
            </w:pPr>
            <w:r>
              <w:rPr>
                <w:b/>
                <w:bCs/>
                <w:sz w:val="20"/>
                <w:szCs w:val="22"/>
              </w:rPr>
              <w:t>Item</w:t>
            </w:r>
          </w:p>
        </w:tc>
        <w:tc>
          <w:tcPr>
            <w:tcW w:w="4252" w:type="dxa"/>
            <w:tcBorders>
              <w:top w:val="single" w:sz="4" w:space="0" w:color="auto"/>
              <w:bottom w:val="single" w:sz="4" w:space="0" w:color="auto"/>
            </w:tcBorders>
          </w:tcPr>
          <w:p>
            <w:pPr>
              <w:pStyle w:val="yTableNAm"/>
              <w:keepNext/>
              <w:keepLines/>
              <w:jc w:val="center"/>
              <w:rPr>
                <w:sz w:val="20"/>
                <w:szCs w:val="22"/>
              </w:rPr>
            </w:pPr>
            <w:r>
              <w:rPr>
                <w:b/>
                <w:bCs/>
                <w:sz w:val="20"/>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0"/>
                <w:szCs w:val="22"/>
              </w:rPr>
            </w:pPr>
            <w:r>
              <w:rPr>
                <w:b/>
                <w:bCs/>
                <w:sz w:val="20"/>
                <w:szCs w:val="22"/>
              </w:rPr>
              <w:t>Fee</w:t>
            </w:r>
          </w:p>
        </w:tc>
      </w:tr>
      <w:tr>
        <w:tc>
          <w:tcPr>
            <w:tcW w:w="822" w:type="dxa"/>
            <w:tcBorders>
              <w:top w:val="single" w:sz="4" w:space="0" w:color="auto"/>
              <w:bottom w:val="single" w:sz="4" w:space="0" w:color="auto"/>
            </w:tcBorders>
          </w:tcPr>
          <w:p>
            <w:pPr>
              <w:pStyle w:val="yTableNAm"/>
              <w:keepNext/>
              <w:keepLines/>
              <w:rPr>
                <w:sz w:val="20"/>
                <w:szCs w:val="22"/>
              </w:rPr>
            </w:pPr>
            <w:r>
              <w:rPr>
                <w:sz w:val="20"/>
                <w:szCs w:val="22"/>
              </w:rPr>
              <w:t>1.</w:t>
            </w:r>
          </w:p>
        </w:tc>
        <w:tc>
          <w:tcPr>
            <w:tcW w:w="4252" w:type="dxa"/>
            <w:tcBorders>
              <w:top w:val="single" w:sz="4" w:space="0" w:color="auto"/>
              <w:bottom w:val="single" w:sz="4" w:space="0" w:color="auto"/>
            </w:tcBorders>
          </w:tcPr>
          <w:p>
            <w:pPr>
              <w:pStyle w:val="yTableNAm"/>
              <w:keepNext/>
              <w:keepLines/>
              <w:rPr>
                <w:sz w:val="20"/>
                <w:szCs w:val="22"/>
              </w:rPr>
            </w:pPr>
            <w:r>
              <w:rPr>
                <w:sz w:val="20"/>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0"/>
                <w:szCs w:val="22"/>
              </w:rPr>
            </w:pPr>
            <w:r>
              <w:rPr>
                <w:sz w:val="20"/>
                <w:szCs w:val="22"/>
              </w:rPr>
              <w:t>$2 000</w:t>
            </w:r>
          </w:p>
        </w:tc>
      </w:tr>
    </w:tbl>
    <w:p>
      <w:pPr>
        <w:pStyle w:val="nzHeading2"/>
      </w:pPr>
      <w:bookmarkStart w:id="967" w:name="_Toc308532494"/>
      <w:bookmarkStart w:id="968" w:name="_Toc308532579"/>
      <w:bookmarkStart w:id="969" w:name="_Toc308601868"/>
      <w:bookmarkStart w:id="970" w:name="_Toc309051606"/>
      <w:bookmarkStart w:id="971" w:name="_Toc309907292"/>
      <w:bookmarkStart w:id="972" w:name="_Toc309907378"/>
      <w:bookmarkStart w:id="973" w:name="_Toc309911996"/>
      <w:bookmarkStart w:id="974" w:name="_Toc309914704"/>
      <w:bookmarkStart w:id="975" w:name="_Toc309985889"/>
      <w:bookmarkStart w:id="976" w:name="_Toc309987301"/>
      <w:bookmarkStart w:id="977" w:name="_Toc309987472"/>
      <w:bookmarkStart w:id="978" w:name="_Toc309994910"/>
      <w:bookmarkStart w:id="979" w:name="_Toc309995759"/>
      <w:bookmarkStart w:id="980" w:name="_Toc309995846"/>
      <w:bookmarkStart w:id="981" w:name="_Toc309995933"/>
      <w:bookmarkStart w:id="982" w:name="_Toc309997028"/>
      <w:bookmarkStart w:id="983" w:name="_Toc309997115"/>
      <w:bookmarkStart w:id="984" w:name="_Toc309998330"/>
      <w:bookmarkStart w:id="985" w:name="_Toc317504894"/>
      <w:bookmarkStart w:id="986" w:name="_Toc317504987"/>
      <w:bookmarkStart w:id="987" w:name="_Toc317516435"/>
      <w:bookmarkStart w:id="988" w:name="_Toc317843225"/>
      <w:bookmarkStart w:id="989" w:name="_Toc317852854"/>
      <w:bookmarkStart w:id="990" w:name="_Toc317853280"/>
      <w:bookmarkStart w:id="991" w:name="_Toc317854493"/>
      <w:bookmarkStart w:id="992" w:name="_Toc317856848"/>
      <w:bookmarkStart w:id="993" w:name="_Toc317857036"/>
      <w:bookmarkStart w:id="994" w:name="_Toc317857604"/>
      <w:bookmarkStart w:id="995" w:name="_Toc317858446"/>
      <w:bookmarkStart w:id="996" w:name="_Toc317859055"/>
      <w:bookmarkStart w:id="997" w:name="_Toc317861800"/>
      <w:bookmarkStart w:id="998" w:name="_Toc317862206"/>
      <w:bookmarkStart w:id="999" w:name="_Toc318116698"/>
      <w:bookmarkStart w:id="1000" w:name="_Toc318120443"/>
      <w:bookmarkStart w:id="1001" w:name="_Toc319071696"/>
      <w:bookmarkStart w:id="1002" w:name="_Toc305750177"/>
      <w:bookmarkStart w:id="1003" w:name="_Toc305766427"/>
      <w:bookmarkStart w:id="1004" w:name="_Toc305767197"/>
      <w:bookmarkStart w:id="1005" w:name="_Toc305768275"/>
      <w:bookmarkStart w:id="1006" w:name="_Toc305768354"/>
      <w:bookmarkStart w:id="1007" w:name="_Toc305768537"/>
      <w:bookmarkStart w:id="1008" w:name="_Toc305768799"/>
      <w:bookmarkStart w:id="1009" w:name="_Toc307926124"/>
      <w:bookmarkStart w:id="1010" w:name="_Toc308019053"/>
      <w:bookmarkStart w:id="1011" w:name="_Toc308019134"/>
      <w:bookmarkStart w:id="1012" w:name="_Toc308019398"/>
      <w:bookmarkStart w:id="1013" w:name="_Toc308074478"/>
      <w:bookmarkStart w:id="1014" w:name="_Toc308089844"/>
      <w:bookmarkStart w:id="1015" w:name="_Toc308173279"/>
      <w:bookmarkStart w:id="1016" w:name="_Toc308173392"/>
      <w:bookmarkStart w:id="1017" w:name="_Toc308181247"/>
      <w:r>
        <w:rPr>
          <w:rStyle w:val="CharSchNo"/>
        </w:rPr>
        <w:t>Schedule 3</w:t>
      </w:r>
      <w:r>
        <w:t> — </w:t>
      </w:r>
      <w:bookmarkEnd w:id="967"/>
      <w:bookmarkEnd w:id="968"/>
      <w:bookmarkEnd w:id="969"/>
      <w:bookmarkEnd w:id="970"/>
      <w:r>
        <w:rPr>
          <w:rStyle w:val="CharSchText"/>
        </w:rPr>
        <w:t>Inspections or tests of systems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nzMiscellaneousBody"/>
        <w:jc w:val="right"/>
      </w:pPr>
      <w:r>
        <w:t>[r. 27]</w:t>
      </w:r>
    </w:p>
    <w:p>
      <w:pPr>
        <w:pStyle w:val="nzHeading5"/>
      </w:pPr>
      <w:bookmarkStart w:id="1018" w:name="_Toc318120444"/>
      <w:bookmarkStart w:id="1019" w:name="_Toc319071697"/>
      <w:r>
        <w:rPr>
          <w:rStyle w:val="CharSClsNo"/>
        </w:rPr>
        <w:t>1</w:t>
      </w:r>
      <w:r>
        <w:t>.</w:t>
      </w:r>
      <w:r>
        <w:tab/>
        <w:t>Term used: EP</w:t>
      </w:r>
      <w:bookmarkEnd w:id="1018"/>
      <w:bookmarkEnd w:id="1019"/>
    </w:p>
    <w:p>
      <w:pPr>
        <w:pStyle w:val="nzSubsection"/>
      </w:pPr>
      <w:r>
        <w:tab/>
      </w:r>
      <w:r>
        <w:tab/>
        <w:t xml:space="preserve">In this Schedule — </w:t>
      </w:r>
    </w:p>
    <w:p>
      <w:pPr>
        <w:pStyle w:val="nz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sz w:val="20"/>
              </w:rPr>
            </w:pPr>
            <w:r>
              <w:rPr>
                <w:b/>
                <w:bCs/>
                <w:sz w:val="20"/>
              </w:rPr>
              <w:t>Column 1</w:t>
            </w:r>
          </w:p>
          <w:p>
            <w:pPr>
              <w:pStyle w:val="yTableNAm"/>
              <w:jc w:val="center"/>
              <w:rPr>
                <w:b/>
                <w:bCs/>
                <w:sz w:val="20"/>
              </w:rPr>
            </w:pPr>
            <w:r>
              <w:rPr>
                <w:b/>
                <w:bCs/>
                <w:sz w:val="20"/>
              </w:rPr>
              <w:t>System to be tested</w:t>
            </w:r>
          </w:p>
        </w:tc>
        <w:tc>
          <w:tcPr>
            <w:tcW w:w="3544" w:type="dxa"/>
          </w:tcPr>
          <w:p>
            <w:pPr>
              <w:pStyle w:val="yTableNAm"/>
              <w:jc w:val="center"/>
              <w:rPr>
                <w:b/>
                <w:bCs/>
                <w:sz w:val="20"/>
              </w:rPr>
            </w:pPr>
            <w:r>
              <w:rPr>
                <w:b/>
                <w:bCs/>
                <w:sz w:val="20"/>
              </w:rPr>
              <w:t>Column 2</w:t>
            </w:r>
          </w:p>
          <w:p>
            <w:pPr>
              <w:pStyle w:val="yTableNAm"/>
              <w:jc w:val="center"/>
              <w:rPr>
                <w:b/>
                <w:bCs/>
                <w:sz w:val="20"/>
              </w:rPr>
            </w:pPr>
            <w:r>
              <w:rPr>
                <w:b/>
                <w:bCs/>
                <w:sz w:val="20"/>
              </w:rPr>
              <w:t>When test to be conducted</w:t>
            </w:r>
          </w:p>
        </w:tc>
      </w:tr>
      <w:tr>
        <w:tc>
          <w:tcPr>
            <w:tcW w:w="3402" w:type="dxa"/>
          </w:tcPr>
          <w:p>
            <w:pPr>
              <w:pStyle w:val="yTableNAm"/>
              <w:rPr>
                <w:sz w:val="20"/>
              </w:rPr>
            </w:pPr>
            <w:r>
              <w:rPr>
                <w:sz w:val="20"/>
              </w:rPr>
              <w:t>Fire hose reel system required under EP1.1 and EP1.5</w:t>
            </w:r>
          </w:p>
        </w:tc>
        <w:tc>
          <w:tcPr>
            <w:tcW w:w="3544" w:type="dxa"/>
          </w:tcPr>
          <w:p>
            <w:pPr>
              <w:pStyle w:val="yTableNAm"/>
              <w:rPr>
                <w:sz w:val="20"/>
              </w:rPr>
            </w:pPr>
            <w:r>
              <w:rPr>
                <w:sz w:val="20"/>
              </w:rPr>
              <w:t>On completion of the installation of the system</w:t>
            </w:r>
          </w:p>
        </w:tc>
      </w:tr>
      <w:tr>
        <w:tc>
          <w:tcPr>
            <w:tcW w:w="3402" w:type="dxa"/>
          </w:tcPr>
          <w:p>
            <w:pPr>
              <w:pStyle w:val="yTableNAm"/>
              <w:rPr>
                <w:sz w:val="20"/>
              </w:rPr>
            </w:pPr>
            <w:r>
              <w:rPr>
                <w:sz w:val="20"/>
              </w:rPr>
              <w:t>Fire hydrant system required under EP1.1 and EP1.5</w:t>
            </w:r>
          </w:p>
        </w:tc>
        <w:tc>
          <w:tcPr>
            <w:tcW w:w="3544" w:type="dxa"/>
          </w:tcPr>
          <w:p>
            <w:pPr>
              <w:pStyle w:val="yTableNAm"/>
              <w:rPr>
                <w:sz w:val="20"/>
              </w:rPr>
            </w:pPr>
            <w:r>
              <w:rPr>
                <w:sz w:val="20"/>
              </w:rPr>
              <w:t>On completion of the installation of the system</w:t>
            </w:r>
          </w:p>
        </w:tc>
      </w:tr>
      <w:tr>
        <w:tc>
          <w:tcPr>
            <w:tcW w:w="3402" w:type="dxa"/>
          </w:tcPr>
          <w:p>
            <w:pPr>
              <w:pStyle w:val="yTableNAm"/>
              <w:rPr>
                <w:sz w:val="20"/>
              </w:rPr>
            </w:pPr>
            <w:r>
              <w:rPr>
                <w:sz w:val="20"/>
              </w:rPr>
              <w:t>Automatic fire suppression system required under EP1.4</w:t>
            </w:r>
          </w:p>
        </w:tc>
        <w:tc>
          <w:tcPr>
            <w:tcW w:w="3544" w:type="dxa"/>
          </w:tcPr>
          <w:p>
            <w:pPr>
              <w:pStyle w:val="yTableNAm"/>
              <w:rPr>
                <w:sz w:val="20"/>
              </w:rPr>
            </w:pPr>
            <w:r>
              <w:rPr>
                <w:sz w:val="20"/>
              </w:rPr>
              <w:t>On completion of the installation of the system</w:t>
            </w:r>
          </w:p>
        </w:tc>
      </w:tr>
      <w:tr>
        <w:tc>
          <w:tcPr>
            <w:tcW w:w="3402" w:type="dxa"/>
          </w:tcPr>
          <w:p>
            <w:pPr>
              <w:pStyle w:val="yTableNAm"/>
              <w:rPr>
                <w:sz w:val="20"/>
              </w:rPr>
            </w:pPr>
            <w:r>
              <w:rPr>
                <w:sz w:val="20"/>
              </w:rPr>
              <w:t>Fire detection, warning, control and intercom systems required under EP2.1 and EP2.2</w:t>
            </w:r>
          </w:p>
        </w:tc>
        <w:tc>
          <w:tcPr>
            <w:tcW w:w="3544" w:type="dxa"/>
          </w:tcPr>
          <w:p>
            <w:pPr>
              <w:pStyle w:val="yTableNAm"/>
              <w:rPr>
                <w:sz w:val="20"/>
              </w:rPr>
            </w:pPr>
            <w:r>
              <w:rPr>
                <w:sz w:val="20"/>
              </w:rPr>
              <w:t>On completion of the installation of the system</w:t>
            </w:r>
          </w:p>
        </w:tc>
      </w:tr>
      <w:tr>
        <w:tc>
          <w:tcPr>
            <w:tcW w:w="3402" w:type="dxa"/>
          </w:tcPr>
          <w:p>
            <w:pPr>
              <w:pStyle w:val="yTableNAm"/>
              <w:rPr>
                <w:sz w:val="20"/>
              </w:rPr>
            </w:pPr>
            <w:r>
              <w:rPr>
                <w:sz w:val="20"/>
              </w:rPr>
              <w:t>Air handling systems that incorporate smoke control provisions required under EP2.2</w:t>
            </w:r>
          </w:p>
        </w:tc>
        <w:tc>
          <w:tcPr>
            <w:tcW w:w="3544" w:type="dxa"/>
          </w:tcPr>
          <w:p>
            <w:pPr>
              <w:pStyle w:val="yTableNAm"/>
              <w:rPr>
                <w:sz w:val="20"/>
              </w:rPr>
            </w:pPr>
            <w:r>
              <w:rPr>
                <w:sz w:val="20"/>
              </w:rPr>
              <w:t>On completion of the building work</w:t>
            </w:r>
          </w:p>
        </w:tc>
      </w:tr>
      <w:tr>
        <w:tc>
          <w:tcPr>
            <w:tcW w:w="3402" w:type="dxa"/>
          </w:tcPr>
          <w:p>
            <w:pPr>
              <w:pStyle w:val="yTableNAm"/>
              <w:rPr>
                <w:sz w:val="20"/>
              </w:rPr>
            </w:pPr>
            <w:r>
              <w:rPr>
                <w:sz w:val="20"/>
              </w:rPr>
              <w:t>Smoke/heat venting systems required under EP2.2</w:t>
            </w:r>
          </w:p>
        </w:tc>
        <w:tc>
          <w:tcPr>
            <w:tcW w:w="3544" w:type="dxa"/>
          </w:tcPr>
          <w:p>
            <w:pPr>
              <w:pStyle w:val="yTableNAm"/>
              <w:rPr>
                <w:sz w:val="20"/>
              </w:rPr>
            </w:pPr>
            <w:r>
              <w:rPr>
                <w:sz w:val="20"/>
              </w:rPr>
              <w:t>On completion of the installation of the system</w:t>
            </w:r>
          </w:p>
        </w:tc>
      </w:tr>
      <w:tr>
        <w:tc>
          <w:tcPr>
            <w:tcW w:w="3402" w:type="dxa"/>
          </w:tcPr>
          <w:p>
            <w:pPr>
              <w:pStyle w:val="yTableNAm"/>
              <w:rPr>
                <w:sz w:val="20"/>
              </w:rPr>
            </w:pPr>
            <w:r>
              <w:rPr>
                <w:sz w:val="20"/>
              </w:rPr>
              <w:t>Sound systems and intercom systems for emergency purposes required under EP4.3</w:t>
            </w:r>
          </w:p>
        </w:tc>
        <w:tc>
          <w:tcPr>
            <w:tcW w:w="3544" w:type="dxa"/>
          </w:tcPr>
          <w:p>
            <w:pPr>
              <w:pStyle w:val="yTableNAm"/>
              <w:rPr>
                <w:sz w:val="20"/>
              </w:rPr>
            </w:pPr>
            <w:r>
              <w:rPr>
                <w:sz w:val="20"/>
              </w:rPr>
              <w:t>On completion of the installation of the system</w:t>
            </w:r>
          </w:p>
        </w:tc>
      </w:tr>
    </w:tbl>
    <w:p>
      <w:pPr>
        <w:pStyle w:val="nzHeading2"/>
      </w:pPr>
      <w:bookmarkStart w:id="1020" w:name="_Toc308532498"/>
      <w:bookmarkStart w:id="1021" w:name="_Toc308532583"/>
      <w:bookmarkStart w:id="1022" w:name="_Toc308601872"/>
      <w:bookmarkStart w:id="1023" w:name="_Toc309051610"/>
      <w:bookmarkStart w:id="1024" w:name="_Toc309907295"/>
      <w:bookmarkStart w:id="1025" w:name="_Toc309907381"/>
      <w:bookmarkStart w:id="1026" w:name="_Toc309911999"/>
      <w:bookmarkStart w:id="1027" w:name="_Toc309914707"/>
      <w:bookmarkStart w:id="1028" w:name="_Toc309985892"/>
      <w:bookmarkStart w:id="1029" w:name="_Toc309987304"/>
      <w:bookmarkStart w:id="1030" w:name="_Toc309987475"/>
      <w:bookmarkStart w:id="1031" w:name="_Toc309994913"/>
      <w:bookmarkStart w:id="1032" w:name="_Toc309995762"/>
      <w:bookmarkStart w:id="1033" w:name="_Toc309995849"/>
      <w:bookmarkStart w:id="1034" w:name="_Toc309995936"/>
      <w:bookmarkStart w:id="1035" w:name="_Toc309997031"/>
      <w:bookmarkStart w:id="1036" w:name="_Toc309997118"/>
      <w:bookmarkStart w:id="1037" w:name="_Toc309998333"/>
      <w:bookmarkStart w:id="1038" w:name="_Toc317504896"/>
      <w:bookmarkStart w:id="1039" w:name="_Toc317504989"/>
      <w:bookmarkStart w:id="1040" w:name="_Toc317516437"/>
      <w:bookmarkStart w:id="1041" w:name="_Toc317843227"/>
      <w:bookmarkStart w:id="1042" w:name="_Toc317852856"/>
      <w:bookmarkStart w:id="1043" w:name="_Toc317853282"/>
      <w:bookmarkStart w:id="1044" w:name="_Toc317854495"/>
      <w:bookmarkStart w:id="1045" w:name="_Toc317856850"/>
      <w:bookmarkStart w:id="1046" w:name="_Toc317857038"/>
      <w:bookmarkStart w:id="1047" w:name="_Toc317857606"/>
      <w:bookmarkStart w:id="1048" w:name="_Toc317858448"/>
      <w:bookmarkStart w:id="1049" w:name="_Toc317859057"/>
      <w:bookmarkStart w:id="1050" w:name="_Toc317861802"/>
      <w:bookmarkStart w:id="1051" w:name="_Toc317862208"/>
      <w:bookmarkStart w:id="1052" w:name="_Toc318116700"/>
      <w:bookmarkStart w:id="1053" w:name="_Toc318120445"/>
      <w:bookmarkStart w:id="1054" w:name="_Toc319071698"/>
      <w:r>
        <w:rPr>
          <w:rStyle w:val="CharSchNo"/>
        </w:rPr>
        <w:t>Schedule 4</w:t>
      </w:r>
      <w:r>
        <w:t> — </w:t>
      </w:r>
      <w:r>
        <w:rPr>
          <w:rStyle w:val="CharSchText"/>
        </w:rPr>
        <w:t>Building work that does not require building permit</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zMiscellaneousBody"/>
        <w:jc w:val="right"/>
      </w:pPr>
      <w:r>
        <w:t>[r. 41]</w:t>
      </w:r>
    </w:p>
    <w:p>
      <w:pPr>
        <w:pStyle w:val="nzHeading5"/>
        <w:rPr>
          <w:rStyle w:val="CharSDivText"/>
        </w:rPr>
      </w:pPr>
      <w:bookmarkStart w:id="1055" w:name="_Toc318120446"/>
      <w:bookmarkStart w:id="1056" w:name="_Toc319071699"/>
      <w:r>
        <w:rPr>
          <w:rStyle w:val="CharSClsNo"/>
        </w:rPr>
        <w:t>1</w:t>
      </w:r>
      <w:r>
        <w:t>.</w:t>
      </w:r>
      <w:r>
        <w:tab/>
      </w:r>
      <w:bookmarkStart w:id="1057" w:name="_Toc305750178"/>
      <w:bookmarkStart w:id="1058" w:name="_Toc305766428"/>
      <w:bookmarkStart w:id="1059" w:name="_Toc305767198"/>
      <w:bookmarkStart w:id="1060" w:name="_Toc305768276"/>
      <w:bookmarkStart w:id="1061" w:name="_Toc305768355"/>
      <w:bookmarkStart w:id="1062" w:name="_Toc305768538"/>
      <w:bookmarkStart w:id="1063" w:name="_Toc305768800"/>
      <w:bookmarkStart w:id="1064" w:name="_Toc307926125"/>
      <w:bookmarkStart w:id="1065" w:name="_Toc308019054"/>
      <w:bookmarkStart w:id="1066" w:name="_Toc308019135"/>
      <w:bookmarkStart w:id="1067" w:name="_Toc308019399"/>
      <w:bookmarkStart w:id="1068" w:name="_Toc308074479"/>
      <w:bookmarkStart w:id="1069" w:name="_Toc308089845"/>
      <w:bookmarkStart w:id="1070" w:name="_Toc308173280"/>
      <w:bookmarkStart w:id="1071" w:name="_Toc308173393"/>
      <w:bookmarkStart w:id="1072" w:name="_Toc308181248"/>
      <w:bookmarkStart w:id="1073" w:name="_Toc308532499"/>
      <w:bookmarkStart w:id="1074" w:name="_Toc308532584"/>
      <w:bookmarkStart w:id="1075" w:name="_Toc308601873"/>
      <w:bookmarkStart w:id="1076" w:name="_Toc309051611"/>
      <w:r>
        <w:rPr>
          <w:rStyle w:val="CharSDivText"/>
        </w:rPr>
        <w:t>Areas where building permit not required for certain work</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sz w:val="18"/>
              </w:rPr>
            </w:pPr>
            <w:r>
              <w:rPr>
                <w:b/>
                <w:bCs/>
                <w:sz w:val="18"/>
              </w:rPr>
              <w:t>Column 1</w:t>
            </w:r>
          </w:p>
          <w:p>
            <w:pPr>
              <w:pStyle w:val="yTableNAm"/>
              <w:jc w:val="center"/>
              <w:rPr>
                <w:b/>
                <w:bCs/>
                <w:sz w:val="18"/>
              </w:rPr>
            </w:pPr>
            <w:r>
              <w:rPr>
                <w:b/>
                <w:bCs/>
                <w:sz w:val="18"/>
              </w:rPr>
              <w:t>Local government district</w:t>
            </w:r>
          </w:p>
        </w:tc>
        <w:tc>
          <w:tcPr>
            <w:tcW w:w="2551" w:type="dxa"/>
            <w:tcBorders>
              <w:bottom w:val="single" w:sz="4" w:space="0" w:color="auto"/>
            </w:tcBorders>
          </w:tcPr>
          <w:p>
            <w:pPr>
              <w:pStyle w:val="yTableNAm"/>
              <w:jc w:val="center"/>
              <w:rPr>
                <w:b/>
                <w:bCs/>
                <w:sz w:val="18"/>
              </w:rPr>
            </w:pPr>
            <w:r>
              <w:rPr>
                <w:b/>
                <w:bCs/>
                <w:sz w:val="18"/>
              </w:rPr>
              <w:t>Column 2</w:t>
            </w:r>
          </w:p>
          <w:p>
            <w:pPr>
              <w:pStyle w:val="yTableNAm"/>
              <w:jc w:val="center"/>
              <w:rPr>
                <w:b/>
                <w:bCs/>
                <w:sz w:val="18"/>
              </w:rPr>
            </w:pPr>
            <w:r>
              <w:rPr>
                <w:b/>
                <w:bCs/>
                <w:sz w:val="18"/>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sz w:val="18"/>
              </w:rPr>
            </w:pPr>
            <w:r>
              <w:rPr>
                <w:b/>
                <w:bCs/>
                <w:sz w:val="18"/>
              </w:rPr>
              <w:t>Column 3</w:t>
            </w:r>
          </w:p>
          <w:p>
            <w:pPr>
              <w:pStyle w:val="yTableNAm"/>
              <w:jc w:val="center"/>
              <w:rPr>
                <w:b/>
                <w:bCs/>
                <w:sz w:val="18"/>
              </w:rPr>
            </w:pPr>
            <w:r>
              <w:rPr>
                <w:b/>
                <w:bCs/>
                <w:sz w:val="18"/>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rPr>
                <w:sz w:val="18"/>
              </w:rPr>
            </w:pPr>
            <w:r>
              <w:rPr>
                <w:sz w:val="18"/>
              </w:rPr>
              <w:t>Broomehill</w:t>
            </w:r>
          </w:p>
        </w:tc>
        <w:tc>
          <w:tcPr>
            <w:tcW w:w="2551" w:type="dxa"/>
            <w:tcBorders>
              <w:bottom w:val="nil"/>
            </w:tcBorders>
          </w:tcPr>
          <w:p>
            <w:pPr>
              <w:pStyle w:val="nzSubsection"/>
              <w:ind w:hanging="1446"/>
              <w:rPr>
                <w:sz w:val="18"/>
              </w:rPr>
            </w:pPr>
            <w:r>
              <w:rPr>
                <w:sz w:val="18"/>
              </w:rPr>
              <w:t xml:space="preserve">Whole district other than — </w:t>
            </w:r>
          </w:p>
          <w:p>
            <w:pPr>
              <w:pStyle w:val="yTableNAm"/>
              <w:tabs>
                <w:tab w:val="left" w:pos="459"/>
                <w:tab w:val="left" w:pos="1139"/>
              </w:tabs>
              <w:ind w:left="34"/>
              <w:rPr>
                <w:sz w:val="18"/>
              </w:rPr>
            </w:pPr>
            <w:r>
              <w:rPr>
                <w:sz w:val="18"/>
              </w:rPr>
              <w:t>(a)</w:t>
            </w:r>
            <w:r>
              <w:rPr>
                <w:sz w:val="18"/>
              </w:rPr>
              <w:tab/>
              <w:t>townsites;</w:t>
            </w:r>
          </w:p>
        </w:tc>
        <w:tc>
          <w:tcPr>
            <w:tcW w:w="2552" w:type="dxa"/>
            <w:tcBorders>
              <w:bottom w:val="nil"/>
            </w:tcBorders>
          </w:tcPr>
          <w:p>
            <w:pPr>
              <w:pStyle w:val="yTableNAm"/>
              <w:rPr>
                <w:sz w:val="18"/>
              </w:rPr>
            </w:pPr>
          </w:p>
        </w:tc>
      </w:tr>
      <w:tr>
        <w:trPr>
          <w:cantSplit/>
        </w:trPr>
        <w:tc>
          <w:tcPr>
            <w:tcW w:w="1701" w:type="dxa"/>
            <w:tcBorders>
              <w:top w:val="nil"/>
              <w:bottom w:val="nil"/>
            </w:tcBorders>
          </w:tcPr>
          <w:p>
            <w:pPr>
              <w:pStyle w:val="yTableNAm"/>
              <w:rPr>
                <w:sz w:val="18"/>
              </w:rPr>
            </w:pPr>
          </w:p>
        </w:tc>
        <w:tc>
          <w:tcPr>
            <w:tcW w:w="2551" w:type="dxa"/>
            <w:tcBorders>
              <w:top w:val="nil"/>
              <w:bottom w:val="nil"/>
            </w:tcBorders>
          </w:tcPr>
          <w:p>
            <w:pPr>
              <w:pStyle w:val="yTableNAm"/>
              <w:tabs>
                <w:tab w:val="clear" w:pos="567"/>
                <w:tab w:val="left" w:pos="459"/>
              </w:tabs>
              <w:spacing w:before="0"/>
              <w:ind w:left="459" w:hanging="459"/>
              <w:rPr>
                <w:sz w:val="18"/>
              </w:rPr>
            </w:pPr>
            <w:r>
              <w:rPr>
                <w:sz w:val="18"/>
              </w:rPr>
              <w:t>(b)</w:t>
            </w:r>
            <w:r>
              <w:rPr>
                <w:sz w:val="18"/>
              </w:rPr>
              <w:tab/>
              <w:t>Broomehill Suburban Lots 362, 363, 372 to 423, 427 to 432, 438, 445, 446, 603 to 605, 609 and 610;</w:t>
            </w:r>
          </w:p>
        </w:tc>
        <w:tc>
          <w:tcPr>
            <w:tcW w:w="2552" w:type="dxa"/>
            <w:tcBorders>
              <w:top w:val="nil"/>
              <w:bottom w:val="nil"/>
            </w:tcBorders>
          </w:tcPr>
          <w:p>
            <w:pPr>
              <w:pStyle w:val="yTableNAm"/>
              <w:rPr>
                <w:sz w:val="18"/>
              </w:rPr>
            </w:pPr>
          </w:p>
        </w:tc>
      </w:tr>
      <w:tr>
        <w:trPr>
          <w:cantSplit/>
        </w:trPr>
        <w:tc>
          <w:tcPr>
            <w:tcW w:w="1701" w:type="dxa"/>
            <w:tcBorders>
              <w:top w:val="nil"/>
              <w:bottom w:val="nil"/>
            </w:tcBorders>
          </w:tcPr>
          <w:p>
            <w:pPr>
              <w:pStyle w:val="yTableNAm"/>
              <w:rPr>
                <w:sz w:val="18"/>
              </w:rPr>
            </w:pPr>
          </w:p>
        </w:tc>
        <w:tc>
          <w:tcPr>
            <w:tcW w:w="2551" w:type="dxa"/>
            <w:tcBorders>
              <w:top w:val="nil"/>
              <w:bottom w:val="nil"/>
            </w:tcBorders>
          </w:tcPr>
          <w:p>
            <w:pPr>
              <w:pStyle w:val="yTableNAm"/>
              <w:tabs>
                <w:tab w:val="clear" w:pos="567"/>
                <w:tab w:val="left" w:pos="459"/>
              </w:tabs>
              <w:spacing w:before="0"/>
              <w:ind w:left="459" w:hanging="459"/>
              <w:rPr>
                <w:sz w:val="18"/>
              </w:rPr>
            </w:pPr>
            <w:r>
              <w:rPr>
                <w:sz w:val="18"/>
              </w:rPr>
              <w:t>(c)</w:t>
            </w:r>
            <w:r>
              <w:rPr>
                <w:sz w:val="18"/>
              </w:rPr>
              <w:tab/>
              <w:t>Lot 17 to 24 being portion of Kojonup Location 256;</w:t>
            </w:r>
          </w:p>
        </w:tc>
        <w:tc>
          <w:tcPr>
            <w:tcW w:w="2552" w:type="dxa"/>
            <w:tcBorders>
              <w:top w:val="nil"/>
              <w:bottom w:val="nil"/>
            </w:tcBorders>
          </w:tcPr>
          <w:p>
            <w:pPr>
              <w:pStyle w:val="yTableNAm"/>
              <w:rPr>
                <w:sz w:val="18"/>
              </w:rPr>
            </w:pPr>
          </w:p>
        </w:tc>
      </w:tr>
      <w:tr>
        <w:trPr>
          <w:cantSplit/>
        </w:trPr>
        <w:tc>
          <w:tcPr>
            <w:tcW w:w="1701" w:type="dxa"/>
            <w:tcBorders>
              <w:top w:val="nil"/>
              <w:bottom w:val="nil"/>
            </w:tcBorders>
          </w:tcPr>
          <w:p>
            <w:pPr>
              <w:pStyle w:val="yTableNAm"/>
              <w:rPr>
                <w:sz w:val="18"/>
              </w:rPr>
            </w:pPr>
          </w:p>
        </w:tc>
        <w:tc>
          <w:tcPr>
            <w:tcW w:w="2551" w:type="dxa"/>
            <w:tcBorders>
              <w:top w:val="nil"/>
              <w:bottom w:val="nil"/>
            </w:tcBorders>
          </w:tcPr>
          <w:p>
            <w:pPr>
              <w:pStyle w:val="yTableNAm"/>
              <w:tabs>
                <w:tab w:val="clear" w:pos="567"/>
                <w:tab w:val="left" w:pos="459"/>
              </w:tabs>
              <w:spacing w:before="0"/>
              <w:ind w:left="459" w:hanging="459"/>
              <w:rPr>
                <w:sz w:val="18"/>
              </w:rPr>
            </w:pPr>
            <w:r>
              <w:rPr>
                <w:sz w:val="18"/>
              </w:rPr>
              <w:t>(d)</w:t>
            </w:r>
            <w:r>
              <w:rPr>
                <w:sz w:val="18"/>
              </w:rPr>
              <w:tab/>
              <w:t>Kojonup Location 1671;</w:t>
            </w:r>
          </w:p>
        </w:tc>
        <w:tc>
          <w:tcPr>
            <w:tcW w:w="2552" w:type="dxa"/>
            <w:tcBorders>
              <w:top w:val="nil"/>
              <w:bottom w:val="nil"/>
            </w:tcBorders>
          </w:tcPr>
          <w:p>
            <w:pPr>
              <w:pStyle w:val="yTableNAm"/>
              <w:rPr>
                <w:sz w:val="18"/>
              </w:rPr>
            </w:pPr>
          </w:p>
        </w:tc>
      </w:tr>
      <w:tr>
        <w:trPr>
          <w:cantSplit/>
        </w:trPr>
        <w:tc>
          <w:tcPr>
            <w:tcW w:w="1701" w:type="dxa"/>
            <w:tcBorders>
              <w:top w:val="nil"/>
              <w:bottom w:val="single" w:sz="4" w:space="0" w:color="auto"/>
            </w:tcBorders>
          </w:tcPr>
          <w:p>
            <w:pPr>
              <w:pStyle w:val="yTableNAm"/>
              <w:rPr>
                <w:sz w:val="18"/>
              </w:rPr>
            </w:pPr>
          </w:p>
        </w:tc>
        <w:tc>
          <w:tcPr>
            <w:tcW w:w="2551" w:type="dxa"/>
            <w:tcBorders>
              <w:top w:val="nil"/>
              <w:bottom w:val="single" w:sz="4" w:space="0" w:color="auto"/>
            </w:tcBorders>
          </w:tcPr>
          <w:p>
            <w:pPr>
              <w:pStyle w:val="yTableNAm"/>
              <w:tabs>
                <w:tab w:val="clear" w:pos="567"/>
                <w:tab w:val="left" w:pos="459"/>
              </w:tabs>
              <w:spacing w:before="0"/>
              <w:ind w:left="459" w:hanging="459"/>
              <w:rPr>
                <w:sz w:val="18"/>
              </w:rPr>
            </w:pPr>
            <w:r>
              <w:rPr>
                <w:sz w:val="18"/>
              </w:rPr>
              <w:t>(e)</w:t>
            </w:r>
            <w:r>
              <w:rPr>
                <w:sz w:val="18"/>
              </w:rPr>
              <w:tab/>
              <w:t>Reserves 8163, 10285, 10431 and 17230</w:t>
            </w:r>
          </w:p>
        </w:tc>
        <w:tc>
          <w:tcPr>
            <w:tcW w:w="2552" w:type="dxa"/>
            <w:tcBorders>
              <w:top w:val="nil"/>
              <w:bottom w:val="single" w:sz="4" w:space="0" w:color="auto"/>
            </w:tcBorders>
          </w:tcPr>
          <w:p>
            <w:pPr>
              <w:pStyle w:val="yTableNAm"/>
              <w:rPr>
                <w:sz w:val="18"/>
              </w:rPr>
            </w:pPr>
          </w:p>
        </w:tc>
      </w:tr>
      <w:tr>
        <w:trPr>
          <w:cantSplit/>
        </w:trPr>
        <w:tc>
          <w:tcPr>
            <w:tcW w:w="1701" w:type="dxa"/>
            <w:tcBorders>
              <w:top w:val="single" w:sz="4" w:space="0" w:color="auto"/>
            </w:tcBorders>
          </w:tcPr>
          <w:p>
            <w:pPr>
              <w:pStyle w:val="yTableNAm"/>
              <w:rPr>
                <w:sz w:val="18"/>
              </w:rPr>
            </w:pPr>
            <w:r>
              <w:rPr>
                <w:sz w:val="18"/>
              </w:rPr>
              <w:t>Bruce Rock</w:t>
            </w:r>
          </w:p>
        </w:tc>
        <w:tc>
          <w:tcPr>
            <w:tcW w:w="2551" w:type="dxa"/>
            <w:tcBorders>
              <w:top w:val="single" w:sz="4" w:space="0" w:color="auto"/>
            </w:tcBorders>
          </w:tcPr>
          <w:p>
            <w:pPr>
              <w:pStyle w:val="yTableNAm"/>
              <w:rPr>
                <w:sz w:val="18"/>
              </w:rPr>
            </w:pPr>
            <w:r>
              <w:rPr>
                <w:sz w:val="18"/>
              </w:rPr>
              <w:t>Whole district other than townsites</w:t>
            </w:r>
          </w:p>
        </w:tc>
        <w:tc>
          <w:tcPr>
            <w:tcW w:w="2552" w:type="dxa"/>
            <w:tcBorders>
              <w:top w:val="single" w:sz="4" w:space="0" w:color="auto"/>
            </w:tcBorders>
          </w:tcPr>
          <w:p>
            <w:pPr>
              <w:pStyle w:val="yTableNAm"/>
              <w:rPr>
                <w:sz w:val="18"/>
              </w:rPr>
            </w:pPr>
          </w:p>
        </w:tc>
      </w:tr>
      <w:tr>
        <w:trPr>
          <w:cantSplit/>
        </w:trPr>
        <w:tc>
          <w:tcPr>
            <w:tcW w:w="1701" w:type="dxa"/>
          </w:tcPr>
          <w:p>
            <w:pPr>
              <w:pStyle w:val="yTableNAm"/>
              <w:rPr>
                <w:sz w:val="18"/>
              </w:rPr>
            </w:pPr>
            <w:r>
              <w:rPr>
                <w:sz w:val="18"/>
              </w:rPr>
              <w:t>Carnarvon</w:t>
            </w:r>
          </w:p>
        </w:tc>
        <w:tc>
          <w:tcPr>
            <w:tcW w:w="2551" w:type="dxa"/>
          </w:tcPr>
          <w:p>
            <w:pPr>
              <w:pStyle w:val="yTableNAm"/>
              <w:rPr>
                <w:sz w:val="18"/>
              </w:rPr>
            </w:pPr>
            <w:r>
              <w:rPr>
                <w:sz w:val="18"/>
              </w:rPr>
              <w:t>Gascoyne</w:t>
            </w:r>
            <w:r>
              <w:rPr>
                <w:sz w:val="18"/>
              </w:rPr>
              <w:noBreakHyphen/>
              <w:t>Minilya Ward</w:t>
            </w:r>
          </w:p>
        </w:tc>
        <w:tc>
          <w:tcPr>
            <w:tcW w:w="2552" w:type="dxa"/>
          </w:tcPr>
          <w:p>
            <w:pPr>
              <w:pStyle w:val="yTableNAm"/>
              <w:rPr>
                <w:sz w:val="18"/>
              </w:rPr>
            </w:pPr>
          </w:p>
        </w:tc>
      </w:tr>
      <w:tr>
        <w:trPr>
          <w:cantSplit/>
        </w:trPr>
        <w:tc>
          <w:tcPr>
            <w:tcW w:w="1701" w:type="dxa"/>
          </w:tcPr>
          <w:p>
            <w:pPr>
              <w:pStyle w:val="yTableNAm"/>
              <w:rPr>
                <w:sz w:val="18"/>
              </w:rPr>
            </w:pPr>
            <w:r>
              <w:rPr>
                <w:sz w:val="18"/>
              </w:rPr>
              <w:t>Corrigin</w:t>
            </w:r>
          </w:p>
        </w:tc>
        <w:tc>
          <w:tcPr>
            <w:tcW w:w="2551" w:type="dxa"/>
          </w:tcPr>
          <w:p>
            <w:pPr>
              <w:pStyle w:val="yTableNAm"/>
              <w:rPr>
                <w:sz w:val="18"/>
              </w:rPr>
            </w:pPr>
            <w:r>
              <w:rPr>
                <w:sz w:val="18"/>
              </w:rPr>
              <w:t>Whole district other than townsite of Corrigin</w:t>
            </w:r>
          </w:p>
        </w:tc>
        <w:tc>
          <w:tcPr>
            <w:tcW w:w="2552" w:type="dxa"/>
          </w:tcPr>
          <w:p>
            <w:pPr>
              <w:pStyle w:val="yTableNAm"/>
              <w:rPr>
                <w:sz w:val="18"/>
              </w:rPr>
            </w:pPr>
          </w:p>
        </w:tc>
      </w:tr>
      <w:tr>
        <w:trPr>
          <w:cantSplit/>
        </w:trPr>
        <w:tc>
          <w:tcPr>
            <w:tcW w:w="1701" w:type="dxa"/>
          </w:tcPr>
          <w:p>
            <w:pPr>
              <w:pStyle w:val="yTableNAm"/>
              <w:rPr>
                <w:sz w:val="18"/>
              </w:rPr>
            </w:pPr>
            <w:smartTag w:uri="urn:schemas-microsoft-com:office:smarttags" w:element="place">
              <w:smartTag w:uri="urn:schemas-microsoft-com:office:smarttags" w:element="City">
                <w:r>
                  <w:rPr>
                    <w:sz w:val="18"/>
                  </w:rPr>
                  <w:t>Cranbrook</w:t>
                </w:r>
              </w:smartTag>
            </w:smartTag>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Cue</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Cunderdin</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Dalwallinu</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Dandaragan</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Derby</w:t>
            </w:r>
            <w:r>
              <w:rPr>
                <w:sz w:val="18"/>
              </w:rPr>
              <w:noBreakHyphen/>
              <w:t xml:space="preserve">West </w:t>
            </w:r>
            <w:smartTag w:uri="urn:schemas-microsoft-com:office:smarttags" w:element="place">
              <w:smartTag w:uri="urn:schemas-microsoft-com:office:smarttags" w:element="City">
                <w:r>
                  <w:rPr>
                    <w:sz w:val="18"/>
                  </w:rPr>
                  <w:t>Kimberley</w:t>
                </w:r>
              </w:smartTag>
            </w:smartTag>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Dowerin</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Dumbleyung</w:t>
            </w:r>
          </w:p>
        </w:tc>
        <w:tc>
          <w:tcPr>
            <w:tcW w:w="2551" w:type="dxa"/>
          </w:tcPr>
          <w:p>
            <w:pPr>
              <w:pStyle w:val="yTableNAm"/>
              <w:rPr>
                <w:sz w:val="18"/>
              </w:rPr>
            </w:pPr>
            <w:r>
              <w:rPr>
                <w:sz w:val="18"/>
              </w:rPr>
              <w:t>Whole district other than townsites of Dumbleyung, Kukerin</w:t>
            </w:r>
          </w:p>
        </w:tc>
        <w:tc>
          <w:tcPr>
            <w:tcW w:w="2552" w:type="dxa"/>
          </w:tcPr>
          <w:p>
            <w:pPr>
              <w:pStyle w:val="yTableNAm"/>
              <w:rPr>
                <w:sz w:val="18"/>
              </w:rPr>
            </w:pPr>
          </w:p>
        </w:tc>
      </w:tr>
      <w:tr>
        <w:trPr>
          <w:cantSplit/>
        </w:trPr>
        <w:tc>
          <w:tcPr>
            <w:tcW w:w="1701" w:type="dxa"/>
          </w:tcPr>
          <w:p>
            <w:pPr>
              <w:pStyle w:val="yTableNAm"/>
              <w:rPr>
                <w:sz w:val="18"/>
              </w:rPr>
            </w:pPr>
            <w:r>
              <w:rPr>
                <w:sz w:val="18"/>
              </w:rPr>
              <w:t>Esperance</w:t>
            </w:r>
          </w:p>
        </w:tc>
        <w:tc>
          <w:tcPr>
            <w:tcW w:w="2551" w:type="dxa"/>
          </w:tcPr>
          <w:p>
            <w:pPr>
              <w:pStyle w:val="yTableNAm"/>
              <w:rPr>
                <w:sz w:val="18"/>
              </w:rPr>
            </w:pPr>
            <w:r>
              <w:rPr>
                <w:sz w:val="18"/>
              </w:rPr>
              <w:t xml:space="preserve">Whole district other than — </w:t>
            </w:r>
          </w:p>
          <w:p>
            <w:pPr>
              <w:pStyle w:val="yTableNAm"/>
              <w:tabs>
                <w:tab w:val="clear" w:pos="567"/>
                <w:tab w:val="left" w:pos="459"/>
              </w:tabs>
              <w:spacing w:before="0"/>
              <w:ind w:left="459" w:hanging="459"/>
              <w:rPr>
                <w:sz w:val="18"/>
              </w:rPr>
            </w:pPr>
            <w:r>
              <w:rPr>
                <w:sz w:val="18"/>
              </w:rPr>
              <w:t>(a)</w:t>
            </w:r>
            <w:r>
              <w:rPr>
                <w:sz w:val="18"/>
              </w:rPr>
              <w:tab/>
              <w:t>townsites;</w:t>
            </w:r>
          </w:p>
          <w:p>
            <w:pPr>
              <w:pStyle w:val="yTableNAm"/>
              <w:tabs>
                <w:tab w:val="clear" w:pos="567"/>
                <w:tab w:val="left" w:pos="459"/>
              </w:tabs>
              <w:spacing w:before="0"/>
              <w:ind w:left="459" w:hanging="459"/>
              <w:rPr>
                <w:sz w:val="18"/>
              </w:rPr>
            </w:pPr>
            <w:r>
              <w:rPr>
                <w:sz w:val="18"/>
              </w:rPr>
              <w:t>(b)</w:t>
            </w:r>
            <w:r>
              <w:rPr>
                <w:sz w:val="18"/>
              </w:rPr>
              <w:tab/>
              <w:t>lots measuring 10 ha or less</w:t>
            </w:r>
          </w:p>
        </w:tc>
        <w:tc>
          <w:tcPr>
            <w:tcW w:w="2552" w:type="dxa"/>
          </w:tcPr>
          <w:p>
            <w:pPr>
              <w:pStyle w:val="yTableNAm"/>
              <w:rPr>
                <w:sz w:val="18"/>
              </w:rPr>
            </w:pPr>
          </w:p>
        </w:tc>
      </w:tr>
      <w:tr>
        <w:trPr>
          <w:cantSplit/>
        </w:trPr>
        <w:tc>
          <w:tcPr>
            <w:tcW w:w="1701" w:type="dxa"/>
          </w:tcPr>
          <w:p>
            <w:pPr>
              <w:pStyle w:val="yTableNAm"/>
              <w:rPr>
                <w:sz w:val="18"/>
              </w:rPr>
            </w:pPr>
            <w:r>
              <w:rPr>
                <w:sz w:val="18"/>
              </w:rPr>
              <w:t>Gnowangerup</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Greater Geraldton</w:t>
            </w:r>
          </w:p>
        </w:tc>
        <w:tc>
          <w:tcPr>
            <w:tcW w:w="2551" w:type="dxa"/>
          </w:tcPr>
          <w:p>
            <w:pPr>
              <w:pStyle w:val="yTableNAm"/>
              <w:rPr>
                <w:sz w:val="18"/>
              </w:rPr>
            </w:pPr>
            <w:r>
              <w:rPr>
                <w:sz w:val="18"/>
              </w:rPr>
              <w:t>Mullewa Ward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Jerramungup</w:t>
            </w:r>
          </w:p>
        </w:tc>
        <w:tc>
          <w:tcPr>
            <w:tcW w:w="2551" w:type="dxa"/>
          </w:tcPr>
          <w:p>
            <w:pPr>
              <w:pStyle w:val="yTableNAm"/>
              <w:rPr>
                <w:sz w:val="18"/>
              </w:rPr>
            </w:pPr>
            <w:r>
              <w:rPr>
                <w:sz w:val="18"/>
              </w:rPr>
              <w:t>Areas zoned rural by a local planning scheme</w:t>
            </w:r>
          </w:p>
        </w:tc>
        <w:tc>
          <w:tcPr>
            <w:tcW w:w="2552" w:type="dxa"/>
          </w:tcPr>
          <w:p>
            <w:pPr>
              <w:pStyle w:val="yTableNAm"/>
              <w:rPr>
                <w:sz w:val="18"/>
              </w:rPr>
            </w:pPr>
          </w:p>
        </w:tc>
      </w:tr>
      <w:tr>
        <w:trPr>
          <w:cantSplit/>
        </w:trPr>
        <w:tc>
          <w:tcPr>
            <w:tcW w:w="1701" w:type="dxa"/>
          </w:tcPr>
          <w:p>
            <w:pPr>
              <w:pStyle w:val="yTableNAm"/>
              <w:rPr>
                <w:sz w:val="18"/>
              </w:rPr>
            </w:pPr>
            <w:r>
              <w:rPr>
                <w:sz w:val="18"/>
              </w:rPr>
              <w:t>Kellerberrin</w:t>
            </w:r>
          </w:p>
        </w:tc>
        <w:tc>
          <w:tcPr>
            <w:tcW w:w="2551" w:type="dxa"/>
          </w:tcPr>
          <w:p>
            <w:pPr>
              <w:pStyle w:val="yTableNAm"/>
              <w:rPr>
                <w:sz w:val="18"/>
              </w:rPr>
            </w:pPr>
            <w:r>
              <w:rPr>
                <w:sz w:val="18"/>
              </w:rPr>
              <w:t>Whole district other than townsites of Kellerberrin, Doodlakine and Baandee</w:t>
            </w:r>
          </w:p>
        </w:tc>
        <w:tc>
          <w:tcPr>
            <w:tcW w:w="2552" w:type="dxa"/>
          </w:tcPr>
          <w:p>
            <w:pPr>
              <w:pStyle w:val="yTableNAm"/>
              <w:rPr>
                <w:sz w:val="18"/>
              </w:rPr>
            </w:pPr>
          </w:p>
        </w:tc>
      </w:tr>
      <w:tr>
        <w:trPr>
          <w:cantSplit/>
        </w:trPr>
        <w:tc>
          <w:tcPr>
            <w:tcW w:w="1701" w:type="dxa"/>
          </w:tcPr>
          <w:p>
            <w:pPr>
              <w:pStyle w:val="yTableNAm"/>
              <w:rPr>
                <w:sz w:val="18"/>
              </w:rPr>
            </w:pPr>
            <w:smartTag w:uri="urn:schemas-microsoft-com:office:smarttags" w:element="place">
              <w:smartTag w:uri="urn:schemas-microsoft-com:office:smarttags" w:element="country-region">
                <w:r>
                  <w:rPr>
                    <w:sz w:val="18"/>
                  </w:rPr>
                  <w:t>Kent</w:t>
                </w:r>
              </w:smartTag>
            </w:smartTag>
          </w:p>
        </w:tc>
        <w:tc>
          <w:tcPr>
            <w:tcW w:w="2551" w:type="dxa"/>
          </w:tcPr>
          <w:p>
            <w:pPr>
              <w:pStyle w:val="yTableNAm"/>
              <w:rPr>
                <w:sz w:val="18"/>
              </w:rPr>
            </w:pPr>
            <w:r>
              <w:rPr>
                <w:sz w:val="18"/>
              </w:rPr>
              <w:t>Whole district other than townsites of Nyabing, Pingrup</w:t>
            </w:r>
          </w:p>
        </w:tc>
        <w:tc>
          <w:tcPr>
            <w:tcW w:w="2552" w:type="dxa"/>
          </w:tcPr>
          <w:p>
            <w:pPr>
              <w:pStyle w:val="yTableNAm"/>
              <w:rPr>
                <w:sz w:val="18"/>
              </w:rPr>
            </w:pPr>
            <w:r>
              <w:rPr>
                <w:sz w:val="18"/>
              </w:rPr>
              <w:t>Whole district other than townsites of Nyabing, Pingrup</w:t>
            </w:r>
          </w:p>
        </w:tc>
      </w:tr>
      <w:tr>
        <w:trPr>
          <w:cantSplit/>
        </w:trPr>
        <w:tc>
          <w:tcPr>
            <w:tcW w:w="1701" w:type="dxa"/>
          </w:tcPr>
          <w:p>
            <w:pPr>
              <w:pStyle w:val="yTableNAm"/>
              <w:rPr>
                <w:sz w:val="18"/>
              </w:rPr>
            </w:pPr>
            <w:r>
              <w:rPr>
                <w:sz w:val="18"/>
              </w:rPr>
              <w:t>Kojonup</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Koorda</w:t>
            </w:r>
          </w:p>
        </w:tc>
        <w:tc>
          <w:tcPr>
            <w:tcW w:w="2551" w:type="dxa"/>
          </w:tcPr>
          <w:p>
            <w:pPr>
              <w:pStyle w:val="yTableNAm"/>
              <w:rPr>
                <w:sz w:val="18"/>
              </w:rPr>
            </w:pPr>
            <w:r>
              <w:rPr>
                <w:sz w:val="18"/>
              </w:rPr>
              <w:t xml:space="preserve">Whole district other than — </w:t>
            </w:r>
          </w:p>
          <w:p>
            <w:pPr>
              <w:pStyle w:val="yTableNAm"/>
              <w:tabs>
                <w:tab w:val="clear" w:pos="567"/>
                <w:tab w:val="left" w:pos="459"/>
              </w:tabs>
              <w:spacing w:before="0"/>
              <w:ind w:left="459" w:hanging="459"/>
              <w:rPr>
                <w:sz w:val="18"/>
              </w:rPr>
            </w:pPr>
            <w:r>
              <w:rPr>
                <w:sz w:val="18"/>
              </w:rPr>
              <w:t>(a)</w:t>
            </w:r>
            <w:r>
              <w:rPr>
                <w:sz w:val="18"/>
              </w:rPr>
              <w:tab/>
              <w:t>townsites;</w:t>
            </w:r>
          </w:p>
          <w:p>
            <w:pPr>
              <w:pStyle w:val="yTableNAm"/>
              <w:tabs>
                <w:tab w:val="clear" w:pos="567"/>
                <w:tab w:val="left" w:pos="459"/>
              </w:tabs>
              <w:spacing w:before="0"/>
              <w:ind w:left="459" w:hanging="459"/>
              <w:rPr>
                <w:sz w:val="18"/>
              </w:rPr>
            </w:pPr>
            <w:r>
              <w:rPr>
                <w:sz w:val="18"/>
              </w:rPr>
              <w:t>(b)</w:t>
            </w:r>
            <w:r>
              <w:rPr>
                <w:sz w:val="18"/>
              </w:rPr>
              <w:tab/>
            </w:r>
            <w:smartTag w:uri="urn:schemas-microsoft-com:office:smarttags" w:element="place">
              <w:r>
                <w:rPr>
                  <w:sz w:val="18"/>
                </w:rPr>
                <w:t>Avon</w:t>
              </w:r>
            </w:smartTag>
            <w:r>
              <w:rPr>
                <w:sz w:val="18"/>
              </w:rPr>
              <w:t xml:space="preserve"> location 16386</w:t>
            </w:r>
          </w:p>
        </w:tc>
        <w:tc>
          <w:tcPr>
            <w:tcW w:w="2552" w:type="dxa"/>
          </w:tcPr>
          <w:p>
            <w:pPr>
              <w:pStyle w:val="yTableNAm"/>
              <w:rPr>
                <w:sz w:val="18"/>
              </w:rPr>
            </w:pPr>
          </w:p>
        </w:tc>
      </w:tr>
      <w:tr>
        <w:trPr>
          <w:cantSplit/>
        </w:trPr>
        <w:tc>
          <w:tcPr>
            <w:tcW w:w="1701" w:type="dxa"/>
          </w:tcPr>
          <w:p>
            <w:pPr>
              <w:pStyle w:val="yTableNAm"/>
              <w:rPr>
                <w:sz w:val="18"/>
              </w:rPr>
            </w:pPr>
            <w:smartTag w:uri="urn:schemas-microsoft-com:office:smarttags" w:element="place">
              <w:smartTag w:uri="urn:schemas-microsoft-com:office:smarttags" w:element="PlaceType">
                <w:r>
                  <w:rPr>
                    <w:sz w:val="18"/>
                  </w:rPr>
                  <w:t>Lake</w:t>
                </w:r>
              </w:smartTag>
              <w:r>
                <w:rPr>
                  <w:sz w:val="18"/>
                </w:rPr>
                <w:t xml:space="preserve"> </w:t>
              </w:r>
              <w:smartTag w:uri="urn:schemas-microsoft-com:office:smarttags" w:element="PlaceName">
                <w:r>
                  <w:rPr>
                    <w:sz w:val="18"/>
                  </w:rPr>
                  <w:t>Grace</w:t>
                </w:r>
              </w:smartTag>
            </w:smartTag>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Laverton</w:t>
            </w:r>
          </w:p>
        </w:tc>
        <w:tc>
          <w:tcPr>
            <w:tcW w:w="2551" w:type="dxa"/>
          </w:tcPr>
          <w:p>
            <w:pPr>
              <w:pStyle w:val="yTableNAm"/>
              <w:rPr>
                <w:sz w:val="18"/>
              </w:rPr>
            </w:pPr>
            <w:r>
              <w:rPr>
                <w:sz w:val="18"/>
              </w:rPr>
              <w:t>Whole district other than townsites</w:t>
            </w:r>
          </w:p>
        </w:tc>
        <w:tc>
          <w:tcPr>
            <w:tcW w:w="2552" w:type="dxa"/>
          </w:tcPr>
          <w:p>
            <w:pPr>
              <w:pStyle w:val="yTableNAm"/>
              <w:rPr>
                <w:sz w:val="18"/>
              </w:rPr>
            </w:pPr>
            <w:r>
              <w:rPr>
                <w:sz w:val="18"/>
              </w:rPr>
              <w:t>Whole district other than townsites</w:t>
            </w:r>
          </w:p>
        </w:tc>
      </w:tr>
      <w:tr>
        <w:trPr>
          <w:cantSplit/>
        </w:trPr>
        <w:tc>
          <w:tcPr>
            <w:tcW w:w="1701" w:type="dxa"/>
          </w:tcPr>
          <w:p>
            <w:pPr>
              <w:pStyle w:val="yTableNAm"/>
              <w:rPr>
                <w:sz w:val="18"/>
              </w:rPr>
            </w:pPr>
            <w:r>
              <w:rPr>
                <w:sz w:val="18"/>
              </w:rPr>
              <w:t>Leonora</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Meekatharra</w:t>
            </w:r>
          </w:p>
        </w:tc>
        <w:tc>
          <w:tcPr>
            <w:tcW w:w="2551" w:type="dxa"/>
          </w:tcPr>
          <w:p>
            <w:pPr>
              <w:pStyle w:val="yTableNAm"/>
              <w:rPr>
                <w:sz w:val="18"/>
              </w:rPr>
            </w:pPr>
            <w:r>
              <w:rPr>
                <w:sz w:val="18"/>
              </w:rPr>
              <w:t>Whole district other than townsites</w:t>
            </w:r>
          </w:p>
        </w:tc>
        <w:tc>
          <w:tcPr>
            <w:tcW w:w="2552" w:type="dxa"/>
          </w:tcPr>
          <w:p>
            <w:pPr>
              <w:pStyle w:val="yTableNAm"/>
              <w:rPr>
                <w:sz w:val="18"/>
              </w:rPr>
            </w:pPr>
            <w:r>
              <w:rPr>
                <w:sz w:val="18"/>
              </w:rPr>
              <w:t>Whole district other than townsites</w:t>
            </w:r>
          </w:p>
        </w:tc>
      </w:tr>
      <w:tr>
        <w:trPr>
          <w:cantSplit/>
        </w:trPr>
        <w:tc>
          <w:tcPr>
            <w:tcW w:w="1701" w:type="dxa"/>
          </w:tcPr>
          <w:p>
            <w:pPr>
              <w:pStyle w:val="yTableNAm"/>
              <w:rPr>
                <w:sz w:val="18"/>
              </w:rPr>
            </w:pPr>
            <w:r>
              <w:rPr>
                <w:sz w:val="18"/>
              </w:rPr>
              <w:t>Menzies</w:t>
            </w:r>
          </w:p>
        </w:tc>
        <w:tc>
          <w:tcPr>
            <w:tcW w:w="2551" w:type="dxa"/>
          </w:tcPr>
          <w:p>
            <w:pPr>
              <w:pStyle w:val="yTableNAm"/>
              <w:rPr>
                <w:sz w:val="18"/>
              </w:rPr>
            </w:pPr>
            <w:r>
              <w:rPr>
                <w:sz w:val="18"/>
              </w:rPr>
              <w:t>Whole district other than townsites</w:t>
            </w:r>
          </w:p>
        </w:tc>
        <w:tc>
          <w:tcPr>
            <w:tcW w:w="2552" w:type="dxa"/>
          </w:tcPr>
          <w:p>
            <w:pPr>
              <w:pStyle w:val="yTableNAm"/>
              <w:rPr>
                <w:sz w:val="18"/>
              </w:rPr>
            </w:pPr>
            <w:r>
              <w:rPr>
                <w:sz w:val="18"/>
              </w:rPr>
              <w:t>Whole district other than townsites</w:t>
            </w:r>
          </w:p>
        </w:tc>
      </w:tr>
      <w:tr>
        <w:trPr>
          <w:cantSplit/>
        </w:trPr>
        <w:tc>
          <w:tcPr>
            <w:tcW w:w="1701" w:type="dxa"/>
          </w:tcPr>
          <w:p>
            <w:pPr>
              <w:pStyle w:val="yTableNAm"/>
              <w:rPr>
                <w:sz w:val="18"/>
              </w:rPr>
            </w:pPr>
            <w:r>
              <w:rPr>
                <w:sz w:val="18"/>
              </w:rPr>
              <w:t>Merredin</w:t>
            </w:r>
          </w:p>
        </w:tc>
        <w:tc>
          <w:tcPr>
            <w:tcW w:w="2551" w:type="dxa"/>
          </w:tcPr>
          <w:p>
            <w:pPr>
              <w:pStyle w:val="yTableNAm"/>
              <w:rPr>
                <w:sz w:val="18"/>
              </w:rPr>
            </w:pPr>
            <w:r>
              <w:rPr>
                <w:sz w:val="18"/>
              </w:rPr>
              <w:t>Whole district other than townsites of Burracoppin, Hines Hill, Korbel, Merredin, Muntadgin, Nangeenan, Nokaning, Nukarni</w:t>
            </w:r>
          </w:p>
        </w:tc>
        <w:tc>
          <w:tcPr>
            <w:tcW w:w="2552" w:type="dxa"/>
          </w:tcPr>
          <w:p>
            <w:pPr>
              <w:pStyle w:val="yTableNAm"/>
              <w:rPr>
                <w:sz w:val="18"/>
              </w:rPr>
            </w:pPr>
          </w:p>
        </w:tc>
      </w:tr>
      <w:tr>
        <w:trPr>
          <w:cantSplit/>
        </w:trPr>
        <w:tc>
          <w:tcPr>
            <w:tcW w:w="1701" w:type="dxa"/>
          </w:tcPr>
          <w:p>
            <w:pPr>
              <w:pStyle w:val="yTableNAm"/>
              <w:rPr>
                <w:sz w:val="18"/>
              </w:rPr>
            </w:pPr>
            <w:r>
              <w:rPr>
                <w:sz w:val="18"/>
              </w:rPr>
              <w:t>Mingenew</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Moora</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Morawa</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Mt Marshall</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Mt Magnet</w:t>
            </w:r>
          </w:p>
        </w:tc>
        <w:tc>
          <w:tcPr>
            <w:tcW w:w="2551" w:type="dxa"/>
          </w:tcPr>
          <w:p>
            <w:pPr>
              <w:pStyle w:val="yTableNAm"/>
              <w:rPr>
                <w:sz w:val="18"/>
              </w:rPr>
            </w:pPr>
            <w:r>
              <w:rPr>
                <w:sz w:val="18"/>
              </w:rPr>
              <w:t>Whole district other than townsites</w:t>
            </w:r>
          </w:p>
        </w:tc>
        <w:tc>
          <w:tcPr>
            <w:tcW w:w="2552" w:type="dxa"/>
          </w:tcPr>
          <w:p>
            <w:pPr>
              <w:pStyle w:val="yTableNAm"/>
              <w:rPr>
                <w:sz w:val="18"/>
              </w:rPr>
            </w:pPr>
            <w:r>
              <w:rPr>
                <w:sz w:val="18"/>
              </w:rPr>
              <w:t>Whole district other than townsites</w:t>
            </w:r>
          </w:p>
        </w:tc>
      </w:tr>
      <w:tr>
        <w:trPr>
          <w:cantSplit/>
        </w:trPr>
        <w:tc>
          <w:tcPr>
            <w:tcW w:w="1701" w:type="dxa"/>
          </w:tcPr>
          <w:p>
            <w:pPr>
              <w:pStyle w:val="yTableNAm"/>
              <w:rPr>
                <w:sz w:val="18"/>
              </w:rPr>
            </w:pPr>
            <w:r>
              <w:rPr>
                <w:sz w:val="18"/>
              </w:rPr>
              <w:t>Mukinbudin</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Murchison</w:t>
            </w:r>
          </w:p>
        </w:tc>
        <w:tc>
          <w:tcPr>
            <w:tcW w:w="2551" w:type="dxa"/>
          </w:tcPr>
          <w:p>
            <w:pPr>
              <w:pStyle w:val="yTableNAm"/>
              <w:rPr>
                <w:sz w:val="18"/>
              </w:rPr>
            </w:pPr>
            <w:r>
              <w:rPr>
                <w:sz w:val="18"/>
              </w:rPr>
              <w:t>Whole district</w:t>
            </w:r>
          </w:p>
        </w:tc>
        <w:tc>
          <w:tcPr>
            <w:tcW w:w="2552" w:type="dxa"/>
          </w:tcPr>
          <w:p>
            <w:pPr>
              <w:pStyle w:val="yTableNAm"/>
              <w:rPr>
                <w:sz w:val="18"/>
              </w:rPr>
            </w:pPr>
            <w:r>
              <w:rPr>
                <w:sz w:val="18"/>
              </w:rPr>
              <w:t>Whole district</w:t>
            </w:r>
          </w:p>
        </w:tc>
      </w:tr>
      <w:tr>
        <w:trPr>
          <w:cantSplit/>
        </w:trPr>
        <w:tc>
          <w:tcPr>
            <w:tcW w:w="1701" w:type="dxa"/>
          </w:tcPr>
          <w:p>
            <w:pPr>
              <w:pStyle w:val="yTableNAm"/>
              <w:rPr>
                <w:sz w:val="18"/>
              </w:rPr>
            </w:pPr>
            <w:smartTag w:uri="urn:schemas-microsoft-com:office:smarttags" w:element="place">
              <w:smartTag w:uri="urn:schemas-microsoft-com:office:smarttags" w:element="City">
                <w:r>
                  <w:rPr>
                    <w:sz w:val="18"/>
                  </w:rPr>
                  <w:t>Murray</w:t>
                </w:r>
              </w:smartTag>
            </w:smartTag>
          </w:p>
        </w:tc>
        <w:tc>
          <w:tcPr>
            <w:tcW w:w="2551" w:type="dxa"/>
          </w:tcPr>
          <w:p>
            <w:pPr>
              <w:pStyle w:val="yTableNAm"/>
              <w:rPr>
                <w:sz w:val="18"/>
              </w:rPr>
            </w:pPr>
            <w:r>
              <w:rPr>
                <w:sz w:val="18"/>
              </w:rPr>
              <w:t>Areas zoned rural by local laws or a local planning scheme</w:t>
            </w:r>
          </w:p>
        </w:tc>
        <w:tc>
          <w:tcPr>
            <w:tcW w:w="2552" w:type="dxa"/>
          </w:tcPr>
          <w:p>
            <w:pPr>
              <w:pStyle w:val="yTableNAm"/>
              <w:rPr>
                <w:sz w:val="18"/>
              </w:rPr>
            </w:pPr>
          </w:p>
        </w:tc>
      </w:tr>
      <w:tr>
        <w:trPr>
          <w:cantSplit/>
        </w:trPr>
        <w:tc>
          <w:tcPr>
            <w:tcW w:w="1701" w:type="dxa"/>
          </w:tcPr>
          <w:p>
            <w:pPr>
              <w:pStyle w:val="yTableNAm"/>
              <w:rPr>
                <w:sz w:val="18"/>
              </w:rPr>
            </w:pPr>
            <w:r>
              <w:rPr>
                <w:sz w:val="18"/>
              </w:rPr>
              <w:t>Narembeen</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Narrogin (Shire)</w:t>
            </w:r>
          </w:p>
        </w:tc>
        <w:tc>
          <w:tcPr>
            <w:tcW w:w="2551" w:type="dxa"/>
          </w:tcPr>
          <w:p>
            <w:pPr>
              <w:pStyle w:val="yTableNAm"/>
              <w:rPr>
                <w:sz w:val="18"/>
              </w:rPr>
            </w:pPr>
            <w:r>
              <w:rPr>
                <w:sz w:val="18"/>
              </w:rPr>
              <w:t>Areas zoned for farming purposes by a local planning scheme</w:t>
            </w:r>
          </w:p>
        </w:tc>
        <w:tc>
          <w:tcPr>
            <w:tcW w:w="2552" w:type="dxa"/>
          </w:tcPr>
          <w:p>
            <w:pPr>
              <w:pStyle w:val="yTableNAm"/>
              <w:rPr>
                <w:sz w:val="18"/>
              </w:rPr>
            </w:pPr>
          </w:p>
        </w:tc>
      </w:tr>
      <w:tr>
        <w:trPr>
          <w:cantSplit/>
        </w:trPr>
        <w:tc>
          <w:tcPr>
            <w:tcW w:w="1701" w:type="dxa"/>
          </w:tcPr>
          <w:p>
            <w:pPr>
              <w:pStyle w:val="yTableNAm"/>
              <w:rPr>
                <w:sz w:val="18"/>
              </w:rPr>
            </w:pPr>
            <w:r>
              <w:rPr>
                <w:sz w:val="18"/>
              </w:rPr>
              <w:t>Nungarin</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Perenjori</w:t>
            </w:r>
          </w:p>
        </w:tc>
        <w:tc>
          <w:tcPr>
            <w:tcW w:w="2551" w:type="dxa"/>
          </w:tcPr>
          <w:p>
            <w:pPr>
              <w:pStyle w:val="yTableNAm"/>
              <w:rPr>
                <w:sz w:val="18"/>
              </w:rPr>
            </w:pPr>
            <w:r>
              <w:rPr>
                <w:sz w:val="18"/>
              </w:rPr>
              <w:t xml:space="preserve">Whole district other than — </w:t>
            </w:r>
          </w:p>
          <w:p>
            <w:pPr>
              <w:pStyle w:val="yTableNAm"/>
              <w:tabs>
                <w:tab w:val="clear" w:pos="567"/>
                <w:tab w:val="left" w:pos="459"/>
              </w:tabs>
              <w:spacing w:before="0"/>
              <w:ind w:left="459" w:hanging="459"/>
              <w:rPr>
                <w:sz w:val="18"/>
              </w:rPr>
            </w:pPr>
            <w:r>
              <w:rPr>
                <w:sz w:val="18"/>
              </w:rPr>
              <w:t>(a)</w:t>
            </w:r>
            <w:r>
              <w:rPr>
                <w:sz w:val="18"/>
              </w:rPr>
              <w:tab/>
              <w:t>townsites;</w:t>
            </w:r>
          </w:p>
          <w:p>
            <w:pPr>
              <w:pStyle w:val="yTableNAm"/>
              <w:tabs>
                <w:tab w:val="clear" w:pos="567"/>
                <w:tab w:val="left" w:pos="459"/>
              </w:tabs>
              <w:spacing w:before="0"/>
              <w:ind w:left="459" w:hanging="459"/>
              <w:rPr>
                <w:sz w:val="18"/>
              </w:rPr>
            </w:pPr>
            <w:r>
              <w:rPr>
                <w:sz w:val="18"/>
              </w:rPr>
              <w:t>(b)</w:t>
            </w:r>
            <w:r>
              <w:rPr>
                <w:sz w:val="18"/>
              </w:rPr>
              <w:tab/>
              <w:t>areas subject to local planning schemes</w:t>
            </w:r>
          </w:p>
        </w:tc>
        <w:tc>
          <w:tcPr>
            <w:tcW w:w="2552" w:type="dxa"/>
          </w:tcPr>
          <w:p>
            <w:pPr>
              <w:pStyle w:val="yTableNAm"/>
              <w:rPr>
                <w:sz w:val="18"/>
              </w:rPr>
            </w:pPr>
          </w:p>
        </w:tc>
      </w:tr>
      <w:tr>
        <w:trPr>
          <w:cantSplit/>
        </w:trPr>
        <w:tc>
          <w:tcPr>
            <w:tcW w:w="1701" w:type="dxa"/>
          </w:tcPr>
          <w:p>
            <w:pPr>
              <w:pStyle w:val="yTableNAm"/>
              <w:rPr>
                <w:sz w:val="18"/>
              </w:rPr>
            </w:pPr>
            <w:r>
              <w:rPr>
                <w:sz w:val="18"/>
              </w:rPr>
              <w:t>Port Hedland</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Ravensthorpe</w:t>
            </w:r>
          </w:p>
        </w:tc>
        <w:tc>
          <w:tcPr>
            <w:tcW w:w="2551" w:type="dxa"/>
          </w:tcPr>
          <w:p>
            <w:pPr>
              <w:pStyle w:val="yTableNAm"/>
              <w:rPr>
                <w:sz w:val="18"/>
              </w:rPr>
            </w:pPr>
            <w:r>
              <w:rPr>
                <w:sz w:val="18"/>
              </w:rPr>
              <w:t>Areas zoned general agricultural by a local planning scheme</w:t>
            </w:r>
          </w:p>
        </w:tc>
        <w:tc>
          <w:tcPr>
            <w:tcW w:w="2552" w:type="dxa"/>
          </w:tcPr>
          <w:p>
            <w:pPr>
              <w:pStyle w:val="yTableNAm"/>
              <w:rPr>
                <w:sz w:val="18"/>
              </w:rPr>
            </w:pPr>
          </w:p>
        </w:tc>
      </w:tr>
      <w:tr>
        <w:trPr>
          <w:cantSplit/>
        </w:trPr>
        <w:tc>
          <w:tcPr>
            <w:tcW w:w="1701" w:type="dxa"/>
          </w:tcPr>
          <w:p>
            <w:pPr>
              <w:pStyle w:val="yTableNAm"/>
              <w:rPr>
                <w:sz w:val="18"/>
              </w:rPr>
            </w:pPr>
            <w:r>
              <w:rPr>
                <w:sz w:val="18"/>
              </w:rPr>
              <w:t>Sandstone</w:t>
            </w:r>
          </w:p>
        </w:tc>
        <w:tc>
          <w:tcPr>
            <w:tcW w:w="2551" w:type="dxa"/>
          </w:tcPr>
          <w:p>
            <w:pPr>
              <w:pStyle w:val="yTableNAm"/>
              <w:rPr>
                <w:sz w:val="18"/>
              </w:rPr>
            </w:pPr>
            <w:r>
              <w:rPr>
                <w:sz w:val="18"/>
              </w:rPr>
              <w:t>Whole district other than townsites in Sandstone Ward</w:t>
            </w:r>
          </w:p>
        </w:tc>
        <w:tc>
          <w:tcPr>
            <w:tcW w:w="2552" w:type="dxa"/>
          </w:tcPr>
          <w:p>
            <w:pPr>
              <w:pStyle w:val="yTableNAm"/>
              <w:rPr>
                <w:sz w:val="18"/>
              </w:rPr>
            </w:pPr>
            <w:r>
              <w:rPr>
                <w:sz w:val="18"/>
              </w:rPr>
              <w:t>Whole district other than Sandstone Ward</w:t>
            </w:r>
          </w:p>
        </w:tc>
      </w:tr>
      <w:tr>
        <w:trPr>
          <w:cantSplit/>
        </w:trPr>
        <w:tc>
          <w:tcPr>
            <w:tcW w:w="1701" w:type="dxa"/>
          </w:tcPr>
          <w:p>
            <w:pPr>
              <w:pStyle w:val="yTableNAm"/>
              <w:rPr>
                <w:sz w:val="18"/>
              </w:rPr>
            </w:pPr>
            <w:r>
              <w:rPr>
                <w:sz w:val="18"/>
              </w:rPr>
              <w:t>Tammin</w:t>
            </w:r>
          </w:p>
        </w:tc>
        <w:tc>
          <w:tcPr>
            <w:tcW w:w="2551" w:type="dxa"/>
          </w:tcPr>
          <w:p>
            <w:pPr>
              <w:pStyle w:val="yTableNAm"/>
              <w:rPr>
                <w:sz w:val="18"/>
              </w:rPr>
            </w:pPr>
            <w:r>
              <w:rPr>
                <w:sz w:val="18"/>
              </w:rPr>
              <w:t>Whole district other than townsite of Tammin</w:t>
            </w:r>
          </w:p>
        </w:tc>
        <w:tc>
          <w:tcPr>
            <w:tcW w:w="2552" w:type="dxa"/>
          </w:tcPr>
          <w:p>
            <w:pPr>
              <w:pStyle w:val="yTableNAm"/>
              <w:rPr>
                <w:sz w:val="18"/>
              </w:rPr>
            </w:pPr>
          </w:p>
        </w:tc>
      </w:tr>
      <w:tr>
        <w:trPr>
          <w:cantSplit/>
        </w:trPr>
        <w:tc>
          <w:tcPr>
            <w:tcW w:w="1701" w:type="dxa"/>
          </w:tcPr>
          <w:p>
            <w:pPr>
              <w:pStyle w:val="yTableNAm"/>
              <w:rPr>
                <w:sz w:val="18"/>
              </w:rPr>
            </w:pPr>
            <w:r>
              <w:rPr>
                <w:sz w:val="18"/>
              </w:rPr>
              <w:t>Three Springs</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Trayning</w:t>
            </w:r>
          </w:p>
        </w:tc>
        <w:tc>
          <w:tcPr>
            <w:tcW w:w="2551" w:type="dxa"/>
          </w:tcPr>
          <w:p>
            <w:pPr>
              <w:pStyle w:val="yTableNAm"/>
              <w:rPr>
                <w:sz w:val="18"/>
              </w:rPr>
            </w:pPr>
            <w:r>
              <w:rPr>
                <w:sz w:val="18"/>
              </w:rPr>
              <w:t>Whole district other than townsites of Trayning, Kununoppin, Yelbeni</w:t>
            </w:r>
          </w:p>
        </w:tc>
        <w:tc>
          <w:tcPr>
            <w:tcW w:w="2552" w:type="dxa"/>
          </w:tcPr>
          <w:p>
            <w:pPr>
              <w:pStyle w:val="yTableNAm"/>
              <w:rPr>
                <w:sz w:val="18"/>
              </w:rPr>
            </w:pPr>
            <w:r>
              <w:rPr>
                <w:sz w:val="18"/>
              </w:rPr>
              <w:t>Whole district other than townsites of Trayning, Kununoppin, Yelbeni</w:t>
            </w:r>
          </w:p>
        </w:tc>
      </w:tr>
      <w:tr>
        <w:trPr>
          <w:cantSplit/>
        </w:trPr>
        <w:tc>
          <w:tcPr>
            <w:tcW w:w="1701" w:type="dxa"/>
          </w:tcPr>
          <w:p>
            <w:pPr>
              <w:pStyle w:val="yTableNAm"/>
              <w:rPr>
                <w:sz w:val="18"/>
              </w:rPr>
            </w:pPr>
            <w:r>
              <w:rPr>
                <w:sz w:val="18"/>
              </w:rPr>
              <w:t>Wagin</w:t>
            </w:r>
          </w:p>
        </w:tc>
        <w:tc>
          <w:tcPr>
            <w:tcW w:w="2551" w:type="dxa"/>
          </w:tcPr>
          <w:p>
            <w:pPr>
              <w:pStyle w:val="yTableNAm"/>
              <w:rPr>
                <w:sz w:val="18"/>
              </w:rPr>
            </w:pPr>
            <w:r>
              <w:rPr>
                <w:sz w:val="18"/>
              </w:rPr>
              <w:t xml:space="preserve">Whole district other than — </w:t>
            </w:r>
          </w:p>
          <w:p>
            <w:pPr>
              <w:pStyle w:val="yTableNAm"/>
              <w:tabs>
                <w:tab w:val="clear" w:pos="567"/>
                <w:tab w:val="left" w:pos="459"/>
              </w:tabs>
              <w:spacing w:before="0"/>
              <w:ind w:left="459" w:hanging="459"/>
              <w:rPr>
                <w:sz w:val="18"/>
              </w:rPr>
            </w:pPr>
            <w:r>
              <w:rPr>
                <w:sz w:val="18"/>
              </w:rPr>
              <w:t>(a)</w:t>
            </w:r>
            <w:r>
              <w:rPr>
                <w:sz w:val="18"/>
              </w:rPr>
              <w:tab/>
              <w:t>townsites in Town Ward;</w:t>
            </w:r>
          </w:p>
          <w:p>
            <w:pPr>
              <w:pStyle w:val="yTableNAm"/>
              <w:tabs>
                <w:tab w:val="clear" w:pos="567"/>
                <w:tab w:val="left" w:pos="459"/>
              </w:tabs>
              <w:spacing w:before="0"/>
              <w:ind w:left="459" w:hanging="459"/>
              <w:rPr>
                <w:sz w:val="18"/>
              </w:rPr>
            </w:pPr>
            <w:r>
              <w:rPr>
                <w:sz w:val="18"/>
              </w:rPr>
              <w:t>(b)</w:t>
            </w:r>
            <w:r>
              <w:rPr>
                <w:sz w:val="18"/>
              </w:rPr>
              <w:tab/>
              <w:t>Williams loc. 440, 507, 545, 618, 945, 1165 or 5330</w:t>
            </w:r>
          </w:p>
        </w:tc>
        <w:tc>
          <w:tcPr>
            <w:tcW w:w="2552" w:type="dxa"/>
          </w:tcPr>
          <w:p>
            <w:pPr>
              <w:pStyle w:val="yTableNAm"/>
              <w:rPr>
                <w:sz w:val="18"/>
              </w:rPr>
            </w:pPr>
          </w:p>
        </w:tc>
      </w:tr>
      <w:tr>
        <w:trPr>
          <w:cantSplit/>
        </w:trPr>
        <w:tc>
          <w:tcPr>
            <w:tcW w:w="1701" w:type="dxa"/>
          </w:tcPr>
          <w:p>
            <w:pPr>
              <w:pStyle w:val="yTableNAm"/>
              <w:rPr>
                <w:sz w:val="18"/>
              </w:rPr>
            </w:pPr>
            <w:r>
              <w:rPr>
                <w:sz w:val="18"/>
              </w:rPr>
              <w:t>Wandering</w:t>
            </w:r>
          </w:p>
        </w:tc>
        <w:tc>
          <w:tcPr>
            <w:tcW w:w="2551" w:type="dxa"/>
          </w:tcPr>
          <w:p>
            <w:pPr>
              <w:pStyle w:val="yTableNAm"/>
              <w:rPr>
                <w:sz w:val="18"/>
              </w:rPr>
            </w:pPr>
            <w:r>
              <w:rPr>
                <w:sz w:val="18"/>
              </w:rPr>
              <w:t xml:space="preserve">Whole district other than — </w:t>
            </w:r>
          </w:p>
          <w:p>
            <w:pPr>
              <w:pStyle w:val="yTableNAm"/>
              <w:tabs>
                <w:tab w:val="clear" w:pos="567"/>
                <w:tab w:val="left" w:pos="459"/>
              </w:tabs>
              <w:spacing w:before="0"/>
              <w:ind w:left="459" w:hanging="459"/>
              <w:rPr>
                <w:sz w:val="18"/>
              </w:rPr>
            </w:pPr>
            <w:r>
              <w:rPr>
                <w:sz w:val="18"/>
              </w:rPr>
              <w:t>(a)</w:t>
            </w:r>
            <w:r>
              <w:rPr>
                <w:sz w:val="18"/>
              </w:rPr>
              <w:tab/>
              <w:t>townsite of Wandering;</w:t>
            </w:r>
          </w:p>
          <w:p>
            <w:pPr>
              <w:pStyle w:val="yTableNAm"/>
              <w:tabs>
                <w:tab w:val="clear" w:pos="567"/>
                <w:tab w:val="left" w:pos="459"/>
              </w:tabs>
              <w:spacing w:before="0"/>
              <w:ind w:left="459" w:hanging="459"/>
              <w:rPr>
                <w:sz w:val="18"/>
              </w:rPr>
            </w:pPr>
            <w:r>
              <w:rPr>
                <w:sz w:val="18"/>
              </w:rPr>
              <w:t>(b)</w:t>
            </w:r>
            <w:r>
              <w:rPr>
                <w:sz w:val="18"/>
              </w:rPr>
              <w:tab/>
              <w:t>areas zoned rural residential by local laws or a local planning scheme</w:t>
            </w:r>
          </w:p>
        </w:tc>
        <w:tc>
          <w:tcPr>
            <w:tcW w:w="2552" w:type="dxa"/>
          </w:tcPr>
          <w:p>
            <w:pPr>
              <w:pStyle w:val="yTableNAm"/>
              <w:rPr>
                <w:sz w:val="18"/>
              </w:rPr>
            </w:pPr>
          </w:p>
        </w:tc>
      </w:tr>
      <w:tr>
        <w:trPr>
          <w:cantSplit/>
        </w:trPr>
        <w:tc>
          <w:tcPr>
            <w:tcW w:w="1701" w:type="dxa"/>
          </w:tcPr>
          <w:p>
            <w:pPr>
              <w:pStyle w:val="yTableNAm"/>
              <w:rPr>
                <w:sz w:val="18"/>
              </w:rPr>
            </w:pPr>
            <w:r>
              <w:rPr>
                <w:sz w:val="18"/>
              </w:rPr>
              <w:t>West Arthur</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Wickepin</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Williams</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Wiluna</w:t>
            </w:r>
          </w:p>
        </w:tc>
        <w:tc>
          <w:tcPr>
            <w:tcW w:w="2551" w:type="dxa"/>
          </w:tcPr>
          <w:p>
            <w:pPr>
              <w:pStyle w:val="yTableNAm"/>
              <w:rPr>
                <w:sz w:val="18"/>
              </w:rPr>
            </w:pPr>
            <w:r>
              <w:rPr>
                <w:sz w:val="18"/>
              </w:rPr>
              <w:t>Whole district other than townsite of Wiluna</w:t>
            </w:r>
          </w:p>
        </w:tc>
        <w:tc>
          <w:tcPr>
            <w:tcW w:w="2552" w:type="dxa"/>
          </w:tcPr>
          <w:p>
            <w:pPr>
              <w:pStyle w:val="yTableNAm"/>
              <w:rPr>
                <w:sz w:val="18"/>
              </w:rPr>
            </w:pPr>
            <w:r>
              <w:rPr>
                <w:sz w:val="18"/>
              </w:rPr>
              <w:t>Whole district other than townsite of Wiluna</w:t>
            </w:r>
          </w:p>
        </w:tc>
      </w:tr>
      <w:tr>
        <w:trPr>
          <w:cantSplit/>
        </w:trPr>
        <w:tc>
          <w:tcPr>
            <w:tcW w:w="1701" w:type="dxa"/>
          </w:tcPr>
          <w:p>
            <w:pPr>
              <w:pStyle w:val="yTableNAm"/>
              <w:rPr>
                <w:sz w:val="18"/>
              </w:rPr>
            </w:pPr>
            <w:r>
              <w:rPr>
                <w:sz w:val="18"/>
              </w:rPr>
              <w:t>Wongan</w:t>
            </w:r>
            <w:r>
              <w:rPr>
                <w:sz w:val="18"/>
              </w:rPr>
              <w:noBreakHyphen/>
              <w:t>Ballidu</w:t>
            </w:r>
          </w:p>
        </w:tc>
        <w:tc>
          <w:tcPr>
            <w:tcW w:w="2551" w:type="dxa"/>
          </w:tcPr>
          <w:p>
            <w:pPr>
              <w:pStyle w:val="yTableNAm"/>
              <w:rPr>
                <w:sz w:val="18"/>
              </w:rPr>
            </w:pPr>
            <w:r>
              <w:rPr>
                <w:sz w:val="18"/>
              </w:rPr>
              <w:t>Whole district other than townsites of Wongan Hills, Ballidu, Cadoux, Kondut, Burakin</w:t>
            </w:r>
          </w:p>
        </w:tc>
        <w:tc>
          <w:tcPr>
            <w:tcW w:w="2552" w:type="dxa"/>
          </w:tcPr>
          <w:p>
            <w:pPr>
              <w:pStyle w:val="yTableNAm"/>
              <w:rPr>
                <w:sz w:val="18"/>
              </w:rPr>
            </w:pPr>
            <w:r>
              <w:rPr>
                <w:sz w:val="18"/>
              </w:rPr>
              <w:t>Whole district other than townsites of Wongan Hills, Ballidu, Cadoux, Kondut, Burakin</w:t>
            </w:r>
          </w:p>
        </w:tc>
      </w:tr>
      <w:tr>
        <w:trPr>
          <w:cantSplit/>
        </w:trPr>
        <w:tc>
          <w:tcPr>
            <w:tcW w:w="1701" w:type="dxa"/>
          </w:tcPr>
          <w:p>
            <w:pPr>
              <w:pStyle w:val="yTableNAm"/>
              <w:rPr>
                <w:sz w:val="18"/>
              </w:rPr>
            </w:pPr>
            <w:r>
              <w:rPr>
                <w:sz w:val="18"/>
              </w:rPr>
              <w:t>Woodanilling</w:t>
            </w:r>
          </w:p>
        </w:tc>
        <w:tc>
          <w:tcPr>
            <w:tcW w:w="2551" w:type="dxa"/>
          </w:tcPr>
          <w:p>
            <w:pPr>
              <w:pStyle w:val="yTableNAm"/>
              <w:rPr>
                <w:sz w:val="18"/>
              </w:rPr>
            </w:pPr>
            <w:r>
              <w:rPr>
                <w:sz w:val="18"/>
              </w:rPr>
              <w:t>Whole district other than townsite of Woodanilling</w:t>
            </w:r>
          </w:p>
        </w:tc>
        <w:tc>
          <w:tcPr>
            <w:tcW w:w="2552" w:type="dxa"/>
          </w:tcPr>
          <w:p>
            <w:pPr>
              <w:pStyle w:val="yTableNAm"/>
              <w:rPr>
                <w:sz w:val="18"/>
              </w:rPr>
            </w:pPr>
          </w:p>
        </w:tc>
      </w:tr>
      <w:tr>
        <w:trPr>
          <w:cantSplit/>
        </w:trPr>
        <w:tc>
          <w:tcPr>
            <w:tcW w:w="1701" w:type="dxa"/>
          </w:tcPr>
          <w:p>
            <w:pPr>
              <w:pStyle w:val="yTableNAm"/>
              <w:rPr>
                <w:sz w:val="18"/>
              </w:rPr>
            </w:pPr>
            <w:r>
              <w:rPr>
                <w:sz w:val="18"/>
              </w:rPr>
              <w:t>Yalgoo</w:t>
            </w:r>
          </w:p>
        </w:tc>
        <w:tc>
          <w:tcPr>
            <w:tcW w:w="2551" w:type="dxa"/>
          </w:tcPr>
          <w:p>
            <w:pPr>
              <w:pStyle w:val="yTableNAm"/>
              <w:rPr>
                <w:sz w:val="18"/>
              </w:rPr>
            </w:pPr>
            <w:r>
              <w:rPr>
                <w:sz w:val="18"/>
              </w:rPr>
              <w:t>Whole district other than townsites</w:t>
            </w:r>
          </w:p>
        </w:tc>
        <w:tc>
          <w:tcPr>
            <w:tcW w:w="2552" w:type="dxa"/>
          </w:tcPr>
          <w:p>
            <w:pPr>
              <w:pStyle w:val="yTableNAm"/>
              <w:rPr>
                <w:sz w:val="18"/>
              </w:rPr>
            </w:pPr>
          </w:p>
        </w:tc>
      </w:tr>
      <w:tr>
        <w:trPr>
          <w:cantSplit/>
        </w:trPr>
        <w:tc>
          <w:tcPr>
            <w:tcW w:w="1701" w:type="dxa"/>
          </w:tcPr>
          <w:p>
            <w:pPr>
              <w:pStyle w:val="yTableNAm"/>
              <w:rPr>
                <w:sz w:val="18"/>
              </w:rPr>
            </w:pPr>
            <w:r>
              <w:rPr>
                <w:sz w:val="18"/>
              </w:rPr>
              <w:t>Yilgarn</w:t>
            </w:r>
          </w:p>
        </w:tc>
        <w:tc>
          <w:tcPr>
            <w:tcW w:w="2551" w:type="dxa"/>
          </w:tcPr>
          <w:p>
            <w:pPr>
              <w:pStyle w:val="yTableNAm"/>
              <w:rPr>
                <w:sz w:val="18"/>
              </w:rPr>
            </w:pPr>
            <w:r>
              <w:rPr>
                <w:sz w:val="18"/>
              </w:rPr>
              <w:t>Whole district other than townsites</w:t>
            </w:r>
          </w:p>
        </w:tc>
        <w:tc>
          <w:tcPr>
            <w:tcW w:w="2552" w:type="dxa"/>
          </w:tcPr>
          <w:p>
            <w:pPr>
              <w:pStyle w:val="yTableNAm"/>
              <w:rPr>
                <w:sz w:val="18"/>
              </w:rPr>
            </w:pPr>
            <w:r>
              <w:rPr>
                <w:sz w:val="18"/>
              </w:rPr>
              <w:t>Whole district other than townsites</w:t>
            </w:r>
          </w:p>
        </w:tc>
      </w:tr>
    </w:tbl>
    <w:p>
      <w:pPr>
        <w:pStyle w:val="nzHeading5"/>
        <w:rPr>
          <w:rStyle w:val="CharSDivText"/>
        </w:rPr>
      </w:pPr>
      <w:bookmarkStart w:id="1077" w:name="_Toc318120447"/>
      <w:bookmarkStart w:id="1078" w:name="_Toc319071700"/>
      <w:r>
        <w:rPr>
          <w:rStyle w:val="CharSClsNo"/>
        </w:rPr>
        <w:t>2</w:t>
      </w:r>
      <w:r>
        <w:t>.</w:t>
      </w:r>
      <w:r>
        <w:tab/>
      </w:r>
      <w:r>
        <w:rPr>
          <w:rStyle w:val="CharSDivText"/>
        </w:rPr>
        <w:t>Kinds of building work for which a building permit is not required</w:t>
      </w:r>
      <w:bookmarkEnd w:id="1077"/>
      <w:bookmarkEnd w:id="1078"/>
    </w:p>
    <w:p>
      <w:pPr>
        <w:pStyle w:val="nzSubsection"/>
      </w:pPr>
      <w:r>
        <w:tab/>
      </w:r>
      <w:r>
        <w:tab/>
        <w:t xml:space="preserve">In this clause — </w:t>
      </w:r>
    </w:p>
    <w:p>
      <w:pPr>
        <w:pStyle w:val="nz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jc w:val="center"/>
              <w:rPr>
                <w:b/>
                <w:bCs/>
                <w:sz w:val="18"/>
                <w:szCs w:val="22"/>
              </w:rPr>
            </w:pPr>
            <w:r>
              <w:rPr>
                <w:b/>
                <w:bCs/>
                <w:sz w:val="18"/>
                <w:szCs w:val="22"/>
              </w:rPr>
              <w:t>Item</w:t>
            </w:r>
          </w:p>
        </w:tc>
        <w:tc>
          <w:tcPr>
            <w:tcW w:w="6095" w:type="dxa"/>
          </w:tcPr>
          <w:p>
            <w:pPr>
              <w:pStyle w:val="yTableNAm"/>
              <w:rPr>
                <w:b/>
                <w:bCs/>
                <w:sz w:val="18"/>
                <w:szCs w:val="22"/>
              </w:rPr>
            </w:pPr>
            <w:r>
              <w:rPr>
                <w:b/>
                <w:bCs/>
                <w:sz w:val="18"/>
                <w:szCs w:val="22"/>
              </w:rPr>
              <w:t>Description of building work for which building permit is not required</w:t>
            </w:r>
          </w:p>
        </w:tc>
      </w:tr>
      <w:tr>
        <w:trPr>
          <w:cantSplit/>
        </w:trPr>
        <w:tc>
          <w:tcPr>
            <w:tcW w:w="709" w:type="dxa"/>
          </w:tcPr>
          <w:p>
            <w:pPr>
              <w:pStyle w:val="yTableNAm"/>
              <w:rPr>
                <w:sz w:val="18"/>
                <w:szCs w:val="22"/>
              </w:rPr>
            </w:pPr>
            <w:r>
              <w:rPr>
                <w:sz w:val="18"/>
                <w:szCs w:val="22"/>
              </w:rPr>
              <w:t>1.</w:t>
            </w:r>
          </w:p>
        </w:tc>
        <w:tc>
          <w:tcPr>
            <w:tcW w:w="6095" w:type="dxa"/>
          </w:tcPr>
          <w:p>
            <w:pPr>
              <w:pStyle w:val="yTableNAm"/>
              <w:rPr>
                <w:sz w:val="18"/>
                <w:szCs w:val="22"/>
              </w:rPr>
            </w:pPr>
            <w:r>
              <w:rPr>
                <w:sz w:val="18"/>
                <w:szCs w:val="22"/>
              </w:rPr>
              <w:t>Construction, erection, assembly or placement of a freestanding Class 10a building that —</w:t>
            </w:r>
          </w:p>
          <w:p>
            <w:pPr>
              <w:pStyle w:val="yTableNAm"/>
              <w:tabs>
                <w:tab w:val="clear" w:pos="567"/>
                <w:tab w:val="left" w:pos="742"/>
              </w:tabs>
              <w:ind w:firstLine="175"/>
              <w:rPr>
                <w:sz w:val="18"/>
                <w:szCs w:val="22"/>
              </w:rPr>
            </w:pPr>
            <w:r>
              <w:rPr>
                <w:sz w:val="18"/>
                <w:szCs w:val="22"/>
              </w:rPr>
              <w:t>(a)</w:t>
            </w:r>
            <w:r>
              <w:rPr>
                <w:sz w:val="18"/>
                <w:szCs w:val="22"/>
              </w:rPr>
              <w:tab/>
              <w:t>has a floor area not exceeding 10 m</w:t>
            </w:r>
            <w:r>
              <w:rPr>
                <w:rFonts w:ascii="Times" w:hAnsi="Times"/>
                <w:sz w:val="18"/>
                <w:szCs w:val="22"/>
                <w:vertAlign w:val="superscript"/>
              </w:rPr>
              <w:t>2</w:t>
            </w:r>
            <w:r>
              <w:rPr>
                <w:sz w:val="18"/>
                <w:szCs w:val="22"/>
              </w:rPr>
              <w:t>; and</w:t>
            </w:r>
          </w:p>
          <w:p>
            <w:pPr>
              <w:pStyle w:val="yTableNAm"/>
              <w:tabs>
                <w:tab w:val="clear" w:pos="567"/>
                <w:tab w:val="left" w:pos="742"/>
              </w:tabs>
              <w:ind w:firstLine="175"/>
              <w:rPr>
                <w:sz w:val="18"/>
                <w:szCs w:val="22"/>
              </w:rPr>
            </w:pPr>
            <w:r>
              <w:rPr>
                <w:sz w:val="18"/>
                <w:szCs w:val="22"/>
              </w:rPr>
              <w:t>(b)</w:t>
            </w:r>
            <w:r>
              <w:rPr>
                <w:sz w:val="18"/>
                <w:szCs w:val="22"/>
              </w:rPr>
              <w:tab/>
              <w:t>is no more than 2.4 m in height; and</w:t>
            </w:r>
          </w:p>
          <w:p>
            <w:pPr>
              <w:pStyle w:val="yTableNAm"/>
              <w:tabs>
                <w:tab w:val="clear" w:pos="567"/>
              </w:tabs>
              <w:ind w:left="742" w:hanging="567"/>
              <w:rPr>
                <w:sz w:val="18"/>
                <w:szCs w:val="22"/>
              </w:rPr>
            </w:pPr>
            <w:r>
              <w:rPr>
                <w:sz w:val="18"/>
                <w:szCs w:val="22"/>
              </w:rPr>
              <w:t>(c)</w:t>
            </w:r>
            <w:r>
              <w:rPr>
                <w:sz w:val="18"/>
                <w:szCs w:val="22"/>
              </w:rPr>
              <w:tab/>
              <w:t>is not located in wind region C or D as defined in AS 1170.2.</w:t>
            </w:r>
          </w:p>
        </w:tc>
      </w:tr>
      <w:tr>
        <w:trPr>
          <w:cantSplit/>
        </w:trPr>
        <w:tc>
          <w:tcPr>
            <w:tcW w:w="709" w:type="dxa"/>
            <w:tcBorders>
              <w:bottom w:val="nil"/>
            </w:tcBorders>
          </w:tcPr>
          <w:p>
            <w:pPr>
              <w:pStyle w:val="yTableNAm"/>
              <w:rPr>
                <w:sz w:val="18"/>
                <w:szCs w:val="22"/>
              </w:rPr>
            </w:pPr>
            <w:r>
              <w:rPr>
                <w:sz w:val="18"/>
                <w:szCs w:val="22"/>
              </w:rPr>
              <w:t>2.</w:t>
            </w:r>
          </w:p>
        </w:tc>
        <w:tc>
          <w:tcPr>
            <w:tcW w:w="6095" w:type="dxa"/>
            <w:tcBorders>
              <w:bottom w:val="nil"/>
            </w:tcBorders>
          </w:tcPr>
          <w:p>
            <w:pPr>
              <w:pStyle w:val="yTableNAm"/>
              <w:rPr>
                <w:sz w:val="18"/>
                <w:szCs w:val="22"/>
              </w:rPr>
            </w:pPr>
            <w:r>
              <w:rPr>
                <w:sz w:val="18"/>
                <w:szCs w:val="22"/>
              </w:rPr>
              <w:t>Renovation, alteration, improvement, repair or maintenance of a building or incidental structure if the building work —</w:t>
            </w:r>
          </w:p>
          <w:p>
            <w:pPr>
              <w:pStyle w:val="yTableNAm"/>
              <w:tabs>
                <w:tab w:val="clear" w:pos="567"/>
              </w:tabs>
              <w:ind w:left="742" w:hanging="567"/>
              <w:rPr>
                <w:sz w:val="18"/>
                <w:szCs w:val="22"/>
              </w:rPr>
            </w:pPr>
            <w:r>
              <w:rPr>
                <w:sz w:val="18"/>
                <w:szCs w:val="22"/>
              </w:rPr>
              <w:t>(a)</w:t>
            </w:r>
            <w:r>
              <w:rPr>
                <w:sz w:val="18"/>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 w:val="18"/>
                <w:szCs w:val="22"/>
              </w:rPr>
            </w:pPr>
            <w:r>
              <w:rPr>
                <w:sz w:val="18"/>
                <w:szCs w:val="22"/>
              </w:rPr>
              <w:tab/>
              <w:t>(i)</w:t>
            </w:r>
            <w:r>
              <w:rPr>
                <w:sz w:val="18"/>
                <w:szCs w:val="22"/>
              </w:rPr>
              <w:tab/>
              <w:t>an increase or decrease in the floor area or height of the building or incidental structure; or</w:t>
            </w:r>
          </w:p>
          <w:p>
            <w:pPr>
              <w:pStyle w:val="yTableNAm"/>
              <w:tabs>
                <w:tab w:val="clear" w:pos="567"/>
                <w:tab w:val="left" w:pos="1131"/>
                <w:tab w:val="left" w:pos="1581"/>
              </w:tabs>
              <w:ind w:left="1593" w:hanging="1593"/>
              <w:rPr>
                <w:sz w:val="18"/>
                <w:szCs w:val="22"/>
              </w:rPr>
            </w:pPr>
            <w:r>
              <w:rPr>
                <w:sz w:val="18"/>
                <w:szCs w:val="22"/>
              </w:rPr>
              <w:tab/>
              <w:t>(ii)</w:t>
            </w:r>
            <w:r>
              <w:rPr>
                <w:sz w:val="18"/>
                <w:szCs w:val="22"/>
              </w:rPr>
              <w:tab/>
              <w:t>underpinning or replacement of footings; or</w:t>
            </w:r>
          </w:p>
          <w:p>
            <w:pPr>
              <w:pStyle w:val="yTableNAm"/>
              <w:tabs>
                <w:tab w:val="clear" w:pos="567"/>
                <w:tab w:val="left" w:pos="1131"/>
                <w:tab w:val="left" w:pos="1581"/>
              </w:tabs>
              <w:ind w:left="1593" w:hanging="1593"/>
              <w:rPr>
                <w:sz w:val="18"/>
                <w:szCs w:val="22"/>
              </w:rPr>
            </w:pPr>
            <w:r>
              <w:rPr>
                <w:sz w:val="18"/>
                <w:szCs w:val="22"/>
              </w:rPr>
              <w:tab/>
              <w:t>(iii)</w:t>
            </w:r>
            <w:r>
              <w:rPr>
                <w:sz w:val="18"/>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 w:val="18"/>
                <w:szCs w:val="22"/>
              </w:rPr>
            </w:pPr>
            <w:r>
              <w:rPr>
                <w:sz w:val="18"/>
                <w:szCs w:val="22"/>
              </w:rPr>
              <w:tab/>
              <w:t>and</w:t>
            </w:r>
          </w:p>
        </w:tc>
      </w:tr>
      <w:tr>
        <w:trPr>
          <w:cantSplit/>
        </w:trPr>
        <w:tc>
          <w:tcPr>
            <w:tcW w:w="709" w:type="dxa"/>
            <w:tcBorders>
              <w:top w:val="nil"/>
              <w:bottom w:val="nil"/>
            </w:tcBorders>
          </w:tcPr>
          <w:p>
            <w:pPr>
              <w:pStyle w:val="yTableNAm"/>
              <w:rPr>
                <w:sz w:val="18"/>
                <w:szCs w:val="22"/>
              </w:rPr>
            </w:pPr>
          </w:p>
        </w:tc>
        <w:tc>
          <w:tcPr>
            <w:tcW w:w="6095" w:type="dxa"/>
            <w:tcBorders>
              <w:top w:val="nil"/>
              <w:bottom w:val="nil"/>
            </w:tcBorders>
          </w:tcPr>
          <w:p>
            <w:pPr>
              <w:pStyle w:val="yTableNAm"/>
              <w:tabs>
                <w:tab w:val="clear" w:pos="567"/>
              </w:tabs>
              <w:spacing w:before="0"/>
              <w:ind w:left="743" w:hanging="567"/>
              <w:rPr>
                <w:sz w:val="18"/>
                <w:szCs w:val="22"/>
              </w:rPr>
            </w:pPr>
            <w:r>
              <w:rPr>
                <w:sz w:val="18"/>
                <w:szCs w:val="22"/>
              </w:rPr>
              <w:t>(b)</w:t>
            </w:r>
            <w:r>
              <w:rPr>
                <w:sz w:val="18"/>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 w:val="18"/>
                <w:szCs w:val="22"/>
              </w:rPr>
            </w:pPr>
          </w:p>
        </w:tc>
        <w:tc>
          <w:tcPr>
            <w:tcW w:w="6095" w:type="dxa"/>
            <w:tcBorders>
              <w:top w:val="nil"/>
              <w:bottom w:val="nil"/>
            </w:tcBorders>
          </w:tcPr>
          <w:p>
            <w:pPr>
              <w:pStyle w:val="yTableNAm"/>
              <w:tabs>
                <w:tab w:val="clear" w:pos="567"/>
              </w:tabs>
              <w:spacing w:before="0"/>
              <w:ind w:left="743" w:hanging="567"/>
              <w:rPr>
                <w:sz w:val="18"/>
                <w:szCs w:val="22"/>
              </w:rPr>
            </w:pPr>
            <w:r>
              <w:rPr>
                <w:sz w:val="18"/>
                <w:szCs w:val="22"/>
              </w:rPr>
              <w:t>(c)</w:t>
            </w:r>
            <w:r>
              <w:rPr>
                <w:sz w:val="18"/>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 w:val="18"/>
                <w:szCs w:val="22"/>
              </w:rPr>
            </w:pPr>
          </w:p>
        </w:tc>
        <w:tc>
          <w:tcPr>
            <w:tcW w:w="6095" w:type="dxa"/>
            <w:tcBorders>
              <w:top w:val="nil"/>
              <w:bottom w:val="nil"/>
            </w:tcBorders>
          </w:tcPr>
          <w:p>
            <w:pPr>
              <w:pStyle w:val="yTableNAm"/>
              <w:tabs>
                <w:tab w:val="clear" w:pos="567"/>
              </w:tabs>
              <w:spacing w:before="0"/>
              <w:ind w:left="743" w:hanging="567"/>
              <w:rPr>
                <w:sz w:val="18"/>
                <w:szCs w:val="22"/>
              </w:rPr>
            </w:pPr>
            <w:r>
              <w:rPr>
                <w:sz w:val="18"/>
                <w:szCs w:val="22"/>
              </w:rPr>
              <w:t>(d)</w:t>
            </w:r>
            <w:r>
              <w:rPr>
                <w:sz w:val="18"/>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 w:val="18"/>
                <w:szCs w:val="22"/>
              </w:rPr>
            </w:pPr>
          </w:p>
        </w:tc>
        <w:tc>
          <w:tcPr>
            <w:tcW w:w="6095" w:type="dxa"/>
            <w:tcBorders>
              <w:top w:val="nil"/>
              <w:bottom w:val="nil"/>
            </w:tcBorders>
          </w:tcPr>
          <w:p>
            <w:pPr>
              <w:pStyle w:val="yTableNAm"/>
              <w:tabs>
                <w:tab w:val="clear" w:pos="567"/>
              </w:tabs>
              <w:spacing w:before="0"/>
              <w:ind w:left="743" w:hanging="567"/>
              <w:rPr>
                <w:sz w:val="18"/>
                <w:szCs w:val="22"/>
              </w:rPr>
            </w:pPr>
            <w:r>
              <w:rPr>
                <w:sz w:val="18"/>
                <w:szCs w:val="22"/>
              </w:rPr>
              <w:t>(e)</w:t>
            </w:r>
            <w:r>
              <w:rPr>
                <w:sz w:val="18"/>
                <w:szCs w:val="22"/>
              </w:rPr>
              <w:tab/>
              <w:t>will not affect whether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 w:val="18"/>
                <w:szCs w:val="22"/>
              </w:rPr>
            </w:pPr>
          </w:p>
        </w:tc>
        <w:tc>
          <w:tcPr>
            <w:tcW w:w="6095" w:type="dxa"/>
            <w:tcBorders>
              <w:top w:val="nil"/>
              <w:bottom w:val="nil"/>
            </w:tcBorders>
          </w:tcPr>
          <w:p>
            <w:pPr>
              <w:pStyle w:val="yTableNAm"/>
              <w:tabs>
                <w:tab w:val="clear" w:pos="567"/>
              </w:tabs>
              <w:spacing w:before="0"/>
              <w:ind w:left="743" w:hanging="567"/>
              <w:rPr>
                <w:sz w:val="18"/>
                <w:szCs w:val="22"/>
              </w:rPr>
            </w:pPr>
            <w:r>
              <w:rPr>
                <w:sz w:val="18"/>
                <w:szCs w:val="22"/>
              </w:rPr>
              <w:t>(f)</w:t>
            </w:r>
            <w:r>
              <w:rPr>
                <w:sz w:val="18"/>
                <w:szCs w:val="22"/>
              </w:rPr>
              <w:tab/>
              <w:t>is not work of a kind to which section 76, 77, 78 or 79 relates; and</w:t>
            </w:r>
          </w:p>
        </w:tc>
      </w:tr>
      <w:tr>
        <w:trPr>
          <w:cantSplit/>
        </w:trPr>
        <w:tc>
          <w:tcPr>
            <w:tcW w:w="709" w:type="dxa"/>
            <w:tcBorders>
              <w:top w:val="nil"/>
            </w:tcBorders>
          </w:tcPr>
          <w:p>
            <w:pPr>
              <w:pStyle w:val="yTableNAm"/>
              <w:rPr>
                <w:sz w:val="18"/>
                <w:szCs w:val="22"/>
              </w:rPr>
            </w:pPr>
          </w:p>
        </w:tc>
        <w:tc>
          <w:tcPr>
            <w:tcW w:w="6095" w:type="dxa"/>
            <w:tcBorders>
              <w:top w:val="nil"/>
            </w:tcBorders>
          </w:tcPr>
          <w:p>
            <w:pPr>
              <w:pStyle w:val="yTableNAm"/>
              <w:tabs>
                <w:tab w:val="clear" w:pos="567"/>
              </w:tabs>
              <w:spacing w:before="0"/>
              <w:ind w:left="743" w:hanging="567"/>
              <w:rPr>
                <w:sz w:val="18"/>
                <w:szCs w:val="22"/>
              </w:rPr>
            </w:pPr>
            <w:r>
              <w:rPr>
                <w:sz w:val="18"/>
                <w:szCs w:val="22"/>
              </w:rPr>
              <w:t>(g)</w:t>
            </w:r>
            <w:r>
              <w:rPr>
                <w:sz w:val="18"/>
                <w:szCs w:val="22"/>
              </w:rPr>
              <w:tab/>
              <w:t>is not subject to an order, agreement or permit under the Heritage Act.</w:t>
            </w:r>
          </w:p>
        </w:tc>
      </w:tr>
      <w:tr>
        <w:trPr>
          <w:cantSplit/>
        </w:trPr>
        <w:tc>
          <w:tcPr>
            <w:tcW w:w="709" w:type="dxa"/>
          </w:tcPr>
          <w:p>
            <w:pPr>
              <w:pStyle w:val="yTableNAm"/>
              <w:rPr>
                <w:sz w:val="18"/>
                <w:szCs w:val="22"/>
              </w:rPr>
            </w:pPr>
            <w:r>
              <w:rPr>
                <w:sz w:val="18"/>
                <w:szCs w:val="22"/>
              </w:rPr>
              <w:t>3.</w:t>
            </w:r>
          </w:p>
        </w:tc>
        <w:tc>
          <w:tcPr>
            <w:tcW w:w="6095" w:type="dxa"/>
          </w:tcPr>
          <w:p>
            <w:pPr>
              <w:pStyle w:val="yTableNAm"/>
              <w:rPr>
                <w:sz w:val="18"/>
                <w:szCs w:val="22"/>
              </w:rPr>
            </w:pPr>
            <w:r>
              <w:rPr>
                <w:sz w:val="18"/>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 w:val="18"/>
                <w:szCs w:val="22"/>
              </w:rPr>
            </w:pPr>
            <w:r>
              <w:rPr>
                <w:sz w:val="18"/>
                <w:szCs w:val="22"/>
              </w:rPr>
              <w:t>4.</w:t>
            </w:r>
          </w:p>
        </w:tc>
        <w:tc>
          <w:tcPr>
            <w:tcW w:w="6095" w:type="dxa"/>
            <w:tcBorders>
              <w:bottom w:val="nil"/>
            </w:tcBorders>
          </w:tcPr>
          <w:p>
            <w:pPr>
              <w:pStyle w:val="yTableNAm"/>
              <w:rPr>
                <w:sz w:val="18"/>
                <w:szCs w:val="22"/>
              </w:rPr>
            </w:pPr>
            <w:r>
              <w:rPr>
                <w:sz w:val="18"/>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 w:val="18"/>
                <w:szCs w:val="22"/>
              </w:rPr>
            </w:pPr>
            <w:r>
              <w:rPr>
                <w:sz w:val="18"/>
                <w:szCs w:val="22"/>
              </w:rPr>
              <w:t>(a)</w:t>
            </w:r>
            <w:r>
              <w:rPr>
                <w:sz w:val="18"/>
                <w:szCs w:val="22"/>
              </w:rPr>
              <w:tab/>
              <w:t xml:space="preserve">the fence, screen or similar structure is constructed in accordance with a local law made under the </w:t>
            </w:r>
            <w:r>
              <w:rPr>
                <w:i/>
                <w:sz w:val="18"/>
                <w:szCs w:val="22"/>
              </w:rPr>
              <w:t>Local Government Act 1995</w:t>
            </w:r>
            <w:r>
              <w:rPr>
                <w:sz w:val="18"/>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 w:val="18"/>
                <w:szCs w:val="22"/>
              </w:rPr>
            </w:pPr>
          </w:p>
        </w:tc>
        <w:tc>
          <w:tcPr>
            <w:tcW w:w="6095" w:type="dxa"/>
            <w:tcBorders>
              <w:top w:val="nil"/>
            </w:tcBorders>
          </w:tcPr>
          <w:p>
            <w:pPr>
              <w:pStyle w:val="yTableNAm"/>
              <w:tabs>
                <w:tab w:val="clear" w:pos="567"/>
              </w:tabs>
              <w:ind w:left="742" w:hanging="567"/>
              <w:rPr>
                <w:sz w:val="18"/>
                <w:szCs w:val="22"/>
              </w:rPr>
            </w:pPr>
            <w:r>
              <w:rPr>
                <w:sz w:val="18"/>
                <w:szCs w:val="22"/>
              </w:rPr>
              <w:t>(b)</w:t>
            </w:r>
            <w:r>
              <w:rPr>
                <w:sz w:val="18"/>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 w:val="18"/>
                <w:szCs w:val="22"/>
              </w:rPr>
            </w:pPr>
            <w:r>
              <w:rPr>
                <w:sz w:val="18"/>
                <w:szCs w:val="22"/>
              </w:rPr>
              <w:tab/>
              <w:t>(i)</w:t>
            </w:r>
            <w:r>
              <w:rPr>
                <w:sz w:val="18"/>
                <w:szCs w:val="22"/>
              </w:rPr>
              <w:tab/>
              <w:t>if constructed of masonry, is no more than 0.75 m in height; and</w:t>
            </w:r>
          </w:p>
          <w:p>
            <w:pPr>
              <w:pStyle w:val="yTableNAm"/>
              <w:tabs>
                <w:tab w:val="clear" w:pos="567"/>
                <w:tab w:val="left" w:pos="1131"/>
                <w:tab w:val="left" w:pos="1581"/>
              </w:tabs>
              <w:ind w:left="1593" w:hanging="1593"/>
              <w:rPr>
                <w:sz w:val="18"/>
                <w:szCs w:val="22"/>
              </w:rPr>
            </w:pPr>
            <w:r>
              <w:rPr>
                <w:sz w:val="18"/>
                <w:szCs w:val="22"/>
              </w:rPr>
              <w:tab/>
              <w:t>(ii)</w:t>
            </w:r>
            <w:r>
              <w:rPr>
                <w:sz w:val="18"/>
                <w:szCs w:val="22"/>
              </w:rPr>
              <w:tab/>
              <w:t>if constructed of a material other than masonry, is no more than 1.8 m in height; and</w:t>
            </w:r>
          </w:p>
          <w:p>
            <w:pPr>
              <w:pStyle w:val="yTableNAm"/>
              <w:tabs>
                <w:tab w:val="clear" w:pos="567"/>
                <w:tab w:val="left" w:pos="1131"/>
                <w:tab w:val="left" w:pos="1581"/>
              </w:tabs>
              <w:ind w:left="1593" w:hanging="1593"/>
              <w:rPr>
                <w:sz w:val="18"/>
                <w:szCs w:val="22"/>
              </w:rPr>
            </w:pPr>
            <w:r>
              <w:rPr>
                <w:sz w:val="18"/>
                <w:szCs w:val="22"/>
              </w:rPr>
              <w:tab/>
              <w:t>(iii)</w:t>
            </w:r>
            <w:r>
              <w:rPr>
                <w:sz w:val="18"/>
                <w:szCs w:val="22"/>
              </w:rPr>
              <w:tab/>
              <w:t>is not located in wind region C or D as defined in AS 1170.2.</w:t>
            </w:r>
          </w:p>
        </w:tc>
      </w:tr>
      <w:tr>
        <w:trPr>
          <w:cantSplit/>
        </w:trPr>
        <w:tc>
          <w:tcPr>
            <w:tcW w:w="709" w:type="dxa"/>
            <w:tcBorders>
              <w:bottom w:val="nil"/>
            </w:tcBorders>
          </w:tcPr>
          <w:p>
            <w:pPr>
              <w:pStyle w:val="yTableNAm"/>
              <w:rPr>
                <w:sz w:val="18"/>
                <w:szCs w:val="22"/>
              </w:rPr>
            </w:pPr>
            <w:r>
              <w:rPr>
                <w:sz w:val="18"/>
                <w:szCs w:val="22"/>
              </w:rPr>
              <w:t>5.</w:t>
            </w:r>
          </w:p>
        </w:tc>
        <w:tc>
          <w:tcPr>
            <w:tcW w:w="6095" w:type="dxa"/>
            <w:tcBorders>
              <w:bottom w:val="nil"/>
            </w:tcBorders>
          </w:tcPr>
          <w:p>
            <w:pPr>
              <w:pStyle w:val="yTableNAm"/>
              <w:rPr>
                <w:sz w:val="18"/>
                <w:szCs w:val="22"/>
              </w:rPr>
            </w:pPr>
            <w:r>
              <w:rPr>
                <w:sz w:val="18"/>
                <w:szCs w:val="22"/>
              </w:rPr>
              <w:t>Construction, erection, assembly or placement of a mast, antenna or similar structure that —</w:t>
            </w:r>
          </w:p>
          <w:p>
            <w:pPr>
              <w:pStyle w:val="yTableNAm"/>
              <w:tabs>
                <w:tab w:val="clear" w:pos="567"/>
              </w:tabs>
              <w:ind w:left="742" w:hanging="567"/>
              <w:rPr>
                <w:sz w:val="18"/>
                <w:szCs w:val="22"/>
              </w:rPr>
            </w:pPr>
            <w:r>
              <w:rPr>
                <w:sz w:val="18"/>
                <w:szCs w:val="22"/>
              </w:rPr>
              <w:t>(a)</w:t>
            </w:r>
            <w:r>
              <w:rPr>
                <w:sz w:val="18"/>
                <w:szCs w:val="22"/>
              </w:rPr>
              <w:tab/>
              <w:t>is not located in wind region C or D as defined in AS 1170.2; and</w:t>
            </w:r>
          </w:p>
        </w:tc>
      </w:tr>
      <w:tr>
        <w:trPr>
          <w:cantSplit/>
        </w:trPr>
        <w:tc>
          <w:tcPr>
            <w:tcW w:w="709" w:type="dxa"/>
            <w:tcBorders>
              <w:top w:val="nil"/>
              <w:bottom w:val="nil"/>
            </w:tcBorders>
          </w:tcPr>
          <w:p>
            <w:pPr>
              <w:pStyle w:val="yTableNAm"/>
              <w:rPr>
                <w:sz w:val="18"/>
                <w:szCs w:val="22"/>
              </w:rPr>
            </w:pPr>
          </w:p>
        </w:tc>
        <w:tc>
          <w:tcPr>
            <w:tcW w:w="6095" w:type="dxa"/>
            <w:tcBorders>
              <w:top w:val="nil"/>
              <w:bottom w:val="nil"/>
            </w:tcBorders>
          </w:tcPr>
          <w:p>
            <w:pPr>
              <w:pStyle w:val="yTableNAm"/>
              <w:tabs>
                <w:tab w:val="clear" w:pos="567"/>
              </w:tabs>
              <w:ind w:left="742" w:hanging="567"/>
              <w:rPr>
                <w:sz w:val="18"/>
                <w:szCs w:val="22"/>
              </w:rPr>
            </w:pPr>
            <w:r>
              <w:rPr>
                <w:sz w:val="18"/>
                <w:szCs w:val="22"/>
              </w:rPr>
              <w:t>(b)</w:t>
            </w:r>
            <w:r>
              <w:rPr>
                <w:sz w:val="18"/>
                <w:szCs w:val="22"/>
              </w:rPr>
              <w:tab/>
              <w:t>if attached to a building —</w:t>
            </w:r>
          </w:p>
          <w:p>
            <w:pPr>
              <w:pStyle w:val="nzMiscellaneousBody"/>
              <w:rPr>
                <w:sz w:val="18"/>
              </w:rPr>
            </w:pPr>
            <w:r>
              <w:rPr>
                <w:sz w:val="18"/>
                <w:szCs w:val="22"/>
              </w:rPr>
              <w:tab/>
              <w:t>(i)</w:t>
            </w:r>
            <w:r>
              <w:rPr>
                <w:sz w:val="18"/>
                <w:szCs w:val="22"/>
              </w:rPr>
              <w:tab/>
              <w:t>is no more than 2 m in height above the highest point of attachment to the building; and</w:t>
            </w:r>
          </w:p>
          <w:p>
            <w:pPr>
              <w:pStyle w:val="nzMiscellaneousBody"/>
              <w:rPr>
                <w:sz w:val="18"/>
              </w:rPr>
            </w:pPr>
            <w:r>
              <w:rPr>
                <w:sz w:val="18"/>
              </w:rPr>
              <w:tab/>
              <w:t>(ii)</w:t>
            </w:r>
            <w:r>
              <w:rPr>
                <w:sz w:val="18"/>
              </w:rPr>
              <w:tab/>
              <w:t>will not affect the way in which the building complies with each building standard that applies to the building;</w:t>
            </w:r>
          </w:p>
          <w:p>
            <w:pPr>
              <w:pStyle w:val="nzMiscellaneousBody"/>
              <w:rPr>
                <w:sz w:val="18"/>
              </w:rPr>
            </w:pPr>
            <w:r>
              <w:rPr>
                <w:sz w:val="18"/>
              </w:rPr>
              <w:tab/>
            </w:r>
            <w:r>
              <w:rPr>
                <w:sz w:val="18"/>
              </w:rPr>
              <w:tab/>
              <w:t>and</w:t>
            </w:r>
          </w:p>
        </w:tc>
      </w:tr>
      <w:tr>
        <w:trPr>
          <w:cantSplit/>
        </w:trPr>
        <w:tc>
          <w:tcPr>
            <w:tcW w:w="709" w:type="dxa"/>
            <w:tcBorders>
              <w:top w:val="nil"/>
            </w:tcBorders>
          </w:tcPr>
          <w:p>
            <w:pPr>
              <w:pStyle w:val="yTableNAm"/>
              <w:rPr>
                <w:sz w:val="18"/>
                <w:szCs w:val="22"/>
              </w:rPr>
            </w:pPr>
          </w:p>
        </w:tc>
        <w:tc>
          <w:tcPr>
            <w:tcW w:w="6095" w:type="dxa"/>
            <w:tcBorders>
              <w:top w:val="nil"/>
            </w:tcBorders>
          </w:tcPr>
          <w:p>
            <w:pPr>
              <w:pStyle w:val="yTableNAm"/>
              <w:tabs>
                <w:tab w:val="clear" w:pos="567"/>
              </w:tabs>
              <w:ind w:left="742" w:hanging="567"/>
              <w:rPr>
                <w:sz w:val="18"/>
                <w:szCs w:val="22"/>
              </w:rPr>
            </w:pPr>
            <w:r>
              <w:rPr>
                <w:sz w:val="18"/>
                <w:szCs w:val="22"/>
              </w:rPr>
              <w:t>(c)</w:t>
            </w:r>
            <w:r>
              <w:rPr>
                <w:sz w:val="18"/>
                <w:szCs w:val="22"/>
              </w:rPr>
              <w:tab/>
              <w:t>if not attached to a building, is no more than 3 m in height.</w:t>
            </w:r>
          </w:p>
        </w:tc>
      </w:tr>
      <w:tr>
        <w:trPr>
          <w:cantSplit/>
        </w:trPr>
        <w:tc>
          <w:tcPr>
            <w:tcW w:w="709" w:type="dxa"/>
          </w:tcPr>
          <w:p>
            <w:pPr>
              <w:pStyle w:val="yTableNAm"/>
              <w:rPr>
                <w:sz w:val="18"/>
                <w:szCs w:val="22"/>
              </w:rPr>
            </w:pPr>
            <w:r>
              <w:rPr>
                <w:sz w:val="18"/>
                <w:szCs w:val="22"/>
              </w:rPr>
              <w:t>6.</w:t>
            </w:r>
          </w:p>
        </w:tc>
        <w:tc>
          <w:tcPr>
            <w:tcW w:w="6095" w:type="dxa"/>
          </w:tcPr>
          <w:p>
            <w:pPr>
              <w:pStyle w:val="yTableNAm"/>
              <w:rPr>
                <w:sz w:val="18"/>
                <w:szCs w:val="22"/>
              </w:rPr>
            </w:pPr>
            <w:r>
              <w:rPr>
                <w:sz w:val="18"/>
                <w:szCs w:val="22"/>
              </w:rPr>
              <w:t xml:space="preserve">Construction, erection, assembly or placement of a retaining wall that — </w:t>
            </w:r>
          </w:p>
          <w:p>
            <w:pPr>
              <w:pStyle w:val="yTableNAm"/>
              <w:tabs>
                <w:tab w:val="clear" w:pos="567"/>
              </w:tabs>
              <w:ind w:left="742" w:hanging="567"/>
              <w:rPr>
                <w:sz w:val="18"/>
                <w:szCs w:val="22"/>
              </w:rPr>
            </w:pPr>
            <w:r>
              <w:rPr>
                <w:sz w:val="18"/>
                <w:szCs w:val="22"/>
              </w:rPr>
              <w:t>(a)</w:t>
            </w:r>
            <w:r>
              <w:rPr>
                <w:sz w:val="18"/>
                <w:szCs w:val="22"/>
              </w:rPr>
              <w:tab/>
              <w:t>retains ground no more than 0.5 m in height; and</w:t>
            </w:r>
          </w:p>
          <w:p>
            <w:pPr>
              <w:pStyle w:val="yTableNAm"/>
              <w:tabs>
                <w:tab w:val="clear" w:pos="567"/>
              </w:tabs>
              <w:ind w:left="742" w:hanging="567"/>
              <w:rPr>
                <w:sz w:val="18"/>
                <w:szCs w:val="22"/>
              </w:rPr>
            </w:pPr>
            <w:r>
              <w:rPr>
                <w:sz w:val="18"/>
                <w:szCs w:val="22"/>
              </w:rPr>
              <w:t>(b)</w:t>
            </w:r>
            <w:r>
              <w:rPr>
                <w:sz w:val="18"/>
                <w:szCs w:val="22"/>
              </w:rPr>
              <w:tab/>
              <w:t>is not associated with other building work or with the protection of land adjoining the land on which the retaining wall is located; and</w:t>
            </w:r>
          </w:p>
          <w:p>
            <w:pPr>
              <w:pStyle w:val="yTableNAm"/>
              <w:tabs>
                <w:tab w:val="clear" w:pos="567"/>
              </w:tabs>
              <w:ind w:left="742" w:hanging="567"/>
              <w:rPr>
                <w:sz w:val="18"/>
                <w:szCs w:val="22"/>
              </w:rPr>
            </w:pPr>
            <w:r>
              <w:rPr>
                <w:sz w:val="18"/>
                <w:szCs w:val="22"/>
              </w:rPr>
              <w:t>(c)</w:t>
            </w:r>
            <w:r>
              <w:rPr>
                <w:sz w:val="18"/>
                <w:szCs w:val="22"/>
              </w:rPr>
              <w:tab/>
              <w:t>is not work of a kind to which section 76, 77, 78 or 79 relates.</w:t>
            </w:r>
          </w:p>
        </w:tc>
      </w:tr>
      <w:tr>
        <w:trPr>
          <w:cantSplit/>
        </w:trPr>
        <w:tc>
          <w:tcPr>
            <w:tcW w:w="709" w:type="dxa"/>
          </w:tcPr>
          <w:p>
            <w:pPr>
              <w:pStyle w:val="yTableNAm"/>
              <w:rPr>
                <w:sz w:val="18"/>
                <w:szCs w:val="22"/>
              </w:rPr>
            </w:pPr>
            <w:r>
              <w:rPr>
                <w:sz w:val="18"/>
                <w:szCs w:val="22"/>
              </w:rPr>
              <w:t>7.</w:t>
            </w:r>
          </w:p>
        </w:tc>
        <w:tc>
          <w:tcPr>
            <w:tcW w:w="6095" w:type="dxa"/>
          </w:tcPr>
          <w:p>
            <w:pPr>
              <w:pStyle w:val="yTableNAm"/>
              <w:rPr>
                <w:sz w:val="18"/>
                <w:szCs w:val="22"/>
              </w:rPr>
            </w:pPr>
            <w:r>
              <w:rPr>
                <w:sz w:val="18"/>
                <w:szCs w:val="22"/>
              </w:rPr>
              <w:t xml:space="preserve">Construction, erection, assembly or placement of a pergola associated with a Class 1 building that — </w:t>
            </w:r>
          </w:p>
          <w:p>
            <w:pPr>
              <w:pStyle w:val="yTableNAm"/>
              <w:tabs>
                <w:tab w:val="clear" w:pos="567"/>
              </w:tabs>
              <w:ind w:left="742" w:hanging="567"/>
              <w:rPr>
                <w:sz w:val="18"/>
                <w:szCs w:val="22"/>
              </w:rPr>
            </w:pPr>
            <w:r>
              <w:rPr>
                <w:sz w:val="18"/>
                <w:szCs w:val="22"/>
              </w:rPr>
              <w:t>(a)</w:t>
            </w:r>
            <w:r>
              <w:rPr>
                <w:sz w:val="18"/>
                <w:szCs w:val="22"/>
              </w:rPr>
              <w:tab/>
              <w:t>is no more that 2.4 m in height; and</w:t>
            </w:r>
          </w:p>
          <w:p>
            <w:pPr>
              <w:pStyle w:val="yTableNAm"/>
              <w:tabs>
                <w:tab w:val="clear" w:pos="567"/>
              </w:tabs>
              <w:ind w:left="742" w:hanging="567"/>
              <w:rPr>
                <w:sz w:val="18"/>
                <w:szCs w:val="22"/>
              </w:rPr>
            </w:pPr>
            <w:r>
              <w:rPr>
                <w:sz w:val="18"/>
                <w:szCs w:val="22"/>
              </w:rPr>
              <w:t>(b)</w:t>
            </w:r>
            <w:r>
              <w:rPr>
                <w:sz w:val="18"/>
                <w:szCs w:val="22"/>
              </w:rPr>
              <w:tab/>
              <w:t>is not located in wind region C or D as defined in AS 1170.2; and</w:t>
            </w:r>
          </w:p>
          <w:p>
            <w:pPr>
              <w:pStyle w:val="yTableNAm"/>
              <w:tabs>
                <w:tab w:val="clear" w:pos="567"/>
              </w:tabs>
              <w:ind w:left="742" w:hanging="567"/>
              <w:rPr>
                <w:sz w:val="18"/>
                <w:szCs w:val="22"/>
              </w:rPr>
            </w:pPr>
            <w:r>
              <w:rPr>
                <w:sz w:val="18"/>
                <w:szCs w:val="22"/>
              </w:rPr>
              <w:t>(c)</w:t>
            </w:r>
            <w:r>
              <w:rPr>
                <w:sz w:val="18"/>
                <w:szCs w:val="22"/>
              </w:rPr>
              <w:tab/>
              <w:t>covers an area not exceeding 20 m</w:t>
            </w:r>
            <w:r>
              <w:rPr>
                <w:sz w:val="18"/>
                <w:szCs w:val="22"/>
                <w:vertAlign w:val="superscript"/>
              </w:rPr>
              <w:t>2</w:t>
            </w:r>
            <w:r>
              <w:rPr>
                <w:sz w:val="18"/>
                <w:szCs w:val="22"/>
              </w:rPr>
              <w:t>.</w:t>
            </w:r>
          </w:p>
        </w:tc>
      </w:tr>
      <w:tr>
        <w:trPr>
          <w:cantSplit/>
        </w:trPr>
        <w:tc>
          <w:tcPr>
            <w:tcW w:w="709" w:type="dxa"/>
          </w:tcPr>
          <w:p>
            <w:pPr>
              <w:pStyle w:val="yTableNAm"/>
              <w:rPr>
                <w:sz w:val="18"/>
                <w:szCs w:val="22"/>
              </w:rPr>
            </w:pPr>
            <w:r>
              <w:rPr>
                <w:sz w:val="18"/>
                <w:szCs w:val="22"/>
              </w:rPr>
              <w:t>8.</w:t>
            </w:r>
          </w:p>
        </w:tc>
        <w:tc>
          <w:tcPr>
            <w:tcW w:w="6095" w:type="dxa"/>
          </w:tcPr>
          <w:p>
            <w:pPr>
              <w:pStyle w:val="yTableNAm"/>
              <w:rPr>
                <w:sz w:val="18"/>
                <w:szCs w:val="22"/>
              </w:rPr>
            </w:pPr>
            <w:r>
              <w:rPr>
                <w:sz w:val="18"/>
                <w:szCs w:val="22"/>
              </w:rPr>
              <w:t xml:space="preserve">Construction, erection, assembly or placement of a rainwater tank with a capacity of 5 000 L or less. </w:t>
            </w:r>
          </w:p>
        </w:tc>
      </w:tr>
      <w:tr>
        <w:trPr>
          <w:cantSplit/>
        </w:trPr>
        <w:tc>
          <w:tcPr>
            <w:tcW w:w="709" w:type="dxa"/>
          </w:tcPr>
          <w:p>
            <w:pPr>
              <w:pStyle w:val="yTableNAm"/>
              <w:rPr>
                <w:sz w:val="18"/>
                <w:szCs w:val="22"/>
              </w:rPr>
            </w:pPr>
            <w:r>
              <w:rPr>
                <w:sz w:val="18"/>
                <w:szCs w:val="22"/>
              </w:rPr>
              <w:t>9.</w:t>
            </w:r>
          </w:p>
        </w:tc>
        <w:tc>
          <w:tcPr>
            <w:tcW w:w="6095" w:type="dxa"/>
          </w:tcPr>
          <w:p>
            <w:pPr>
              <w:pStyle w:val="yTableNAm"/>
              <w:rPr>
                <w:sz w:val="18"/>
                <w:szCs w:val="22"/>
              </w:rPr>
            </w:pPr>
            <w:r>
              <w:rPr>
                <w:sz w:val="18"/>
                <w:szCs w:val="22"/>
              </w:rPr>
              <w:t xml:space="preserve">Building work for a park home or annexe as those terms are defined in the </w:t>
            </w:r>
            <w:r>
              <w:rPr>
                <w:i/>
                <w:sz w:val="18"/>
                <w:szCs w:val="22"/>
              </w:rPr>
              <w:t>Caravan Parks and Camping Grounds Act 1995</w:t>
            </w:r>
            <w:r>
              <w:rPr>
                <w:sz w:val="18"/>
                <w:szCs w:val="22"/>
              </w:rPr>
              <w:t xml:space="preserve"> section 5(1).</w:t>
            </w:r>
          </w:p>
        </w:tc>
      </w:tr>
      <w:tr>
        <w:trPr>
          <w:cantSplit/>
        </w:trPr>
        <w:tc>
          <w:tcPr>
            <w:tcW w:w="709" w:type="dxa"/>
          </w:tcPr>
          <w:p>
            <w:pPr>
              <w:pStyle w:val="yTableNAm"/>
              <w:rPr>
                <w:sz w:val="18"/>
                <w:szCs w:val="22"/>
              </w:rPr>
            </w:pPr>
            <w:r>
              <w:rPr>
                <w:sz w:val="18"/>
                <w:szCs w:val="22"/>
              </w:rPr>
              <w:t>10.</w:t>
            </w:r>
          </w:p>
        </w:tc>
        <w:tc>
          <w:tcPr>
            <w:tcW w:w="6095" w:type="dxa"/>
          </w:tcPr>
          <w:p>
            <w:pPr>
              <w:pStyle w:val="yTableNAm"/>
              <w:rPr>
                <w:sz w:val="18"/>
                <w:szCs w:val="22"/>
              </w:rPr>
            </w:pPr>
            <w:r>
              <w:rPr>
                <w:sz w:val="18"/>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 w:val="18"/>
                <w:szCs w:val="22"/>
              </w:rPr>
            </w:pPr>
            <w:r>
              <w:rPr>
                <w:sz w:val="18"/>
                <w:szCs w:val="22"/>
              </w:rPr>
              <w:t>11.</w:t>
            </w:r>
          </w:p>
        </w:tc>
        <w:tc>
          <w:tcPr>
            <w:tcW w:w="6095" w:type="dxa"/>
          </w:tcPr>
          <w:p>
            <w:pPr>
              <w:pStyle w:val="yTableNAm"/>
              <w:rPr>
                <w:sz w:val="18"/>
                <w:szCs w:val="22"/>
              </w:rPr>
            </w:pPr>
            <w:r>
              <w:rPr>
                <w:sz w:val="18"/>
                <w:szCs w:val="22"/>
              </w:rPr>
              <w:t xml:space="preserve">Building work for which a building licence was not required under the former provisions if, before commencement day — </w:t>
            </w:r>
          </w:p>
          <w:p>
            <w:pPr>
              <w:pStyle w:val="yTableNAm"/>
              <w:tabs>
                <w:tab w:val="clear" w:pos="567"/>
              </w:tabs>
              <w:ind w:left="742" w:hanging="567"/>
              <w:rPr>
                <w:sz w:val="18"/>
                <w:szCs w:val="22"/>
              </w:rPr>
            </w:pPr>
            <w:r>
              <w:rPr>
                <w:sz w:val="18"/>
                <w:szCs w:val="22"/>
              </w:rPr>
              <w:t>(a)</w:t>
            </w:r>
            <w:r>
              <w:rPr>
                <w:sz w:val="18"/>
                <w:szCs w:val="22"/>
              </w:rPr>
              <w:tab/>
              <w:t>the on</w:t>
            </w:r>
            <w:r>
              <w:rPr>
                <w:sz w:val="18"/>
                <w:szCs w:val="22"/>
              </w:rPr>
              <w:noBreakHyphen/>
              <w:t>site building work had commenced; or</w:t>
            </w:r>
          </w:p>
          <w:p>
            <w:pPr>
              <w:pStyle w:val="yTableNAm"/>
              <w:tabs>
                <w:tab w:val="clear" w:pos="567"/>
              </w:tabs>
              <w:ind w:left="742" w:hanging="567"/>
              <w:rPr>
                <w:sz w:val="18"/>
                <w:szCs w:val="22"/>
              </w:rPr>
            </w:pPr>
            <w:r>
              <w:rPr>
                <w:sz w:val="18"/>
                <w:szCs w:val="22"/>
              </w:rPr>
              <w:t>(b)</w:t>
            </w:r>
            <w:r>
              <w:rPr>
                <w:sz w:val="18"/>
                <w:szCs w:val="22"/>
              </w:rPr>
              <w:tab/>
              <w:t>a contract to carry out the building work was entered into.</w:t>
            </w:r>
          </w:p>
        </w:tc>
      </w:tr>
      <w:tr>
        <w:trPr>
          <w:cantSplit/>
        </w:trPr>
        <w:tc>
          <w:tcPr>
            <w:tcW w:w="709" w:type="dxa"/>
          </w:tcPr>
          <w:p>
            <w:pPr>
              <w:pStyle w:val="yTableNAm"/>
              <w:rPr>
                <w:sz w:val="18"/>
                <w:szCs w:val="22"/>
              </w:rPr>
            </w:pPr>
            <w:r>
              <w:rPr>
                <w:sz w:val="18"/>
                <w:szCs w:val="22"/>
              </w:rPr>
              <w:t>12.</w:t>
            </w:r>
          </w:p>
        </w:tc>
        <w:tc>
          <w:tcPr>
            <w:tcW w:w="6095" w:type="dxa"/>
          </w:tcPr>
          <w:p>
            <w:pPr>
              <w:pStyle w:val="yTableNAm"/>
              <w:rPr>
                <w:sz w:val="18"/>
                <w:szCs w:val="22"/>
              </w:rPr>
            </w:pPr>
            <w:r>
              <w:rPr>
                <w:sz w:val="18"/>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rPr>
                <w:sz w:val="18"/>
                <w:szCs w:val="22"/>
              </w:rPr>
            </w:pPr>
            <w:r>
              <w:rPr>
                <w:sz w:val="18"/>
                <w:szCs w:val="22"/>
              </w:rPr>
              <w:t>(a)</w:t>
            </w:r>
            <w:r>
              <w:rPr>
                <w:sz w:val="18"/>
                <w:szCs w:val="22"/>
              </w:rPr>
              <w:tab/>
              <w:t>commences before 31 December 2012; and</w:t>
            </w:r>
          </w:p>
          <w:p>
            <w:pPr>
              <w:pStyle w:val="yTableNAm"/>
              <w:tabs>
                <w:tab w:val="clear" w:pos="567"/>
              </w:tabs>
              <w:ind w:left="742" w:hanging="567"/>
              <w:rPr>
                <w:sz w:val="18"/>
                <w:szCs w:val="22"/>
              </w:rPr>
            </w:pPr>
            <w:r>
              <w:rPr>
                <w:sz w:val="18"/>
                <w:szCs w:val="22"/>
              </w:rPr>
              <w:t>(b)</w:t>
            </w:r>
            <w:r>
              <w:rPr>
                <w:sz w:val="18"/>
                <w:szCs w:val="22"/>
              </w:rPr>
              <w:tab/>
              <w:t>has an estimated value of less than $100 000.</w:t>
            </w:r>
          </w:p>
        </w:tc>
      </w:tr>
    </w:tbl>
    <w:p>
      <w:pPr>
        <w:pStyle w:val="nzHeading2"/>
      </w:pPr>
      <w:bookmarkStart w:id="1079" w:name="_Toc305750182"/>
      <w:bookmarkStart w:id="1080" w:name="_Toc305766432"/>
      <w:bookmarkStart w:id="1081" w:name="_Toc305767202"/>
      <w:bookmarkStart w:id="1082" w:name="_Toc305768280"/>
      <w:bookmarkStart w:id="1083" w:name="_Toc305768359"/>
      <w:bookmarkStart w:id="1084" w:name="_Toc305768542"/>
      <w:bookmarkStart w:id="1085" w:name="_Toc305768804"/>
      <w:bookmarkStart w:id="1086" w:name="_Toc307926129"/>
      <w:bookmarkStart w:id="1087" w:name="_Toc308019058"/>
      <w:bookmarkStart w:id="1088" w:name="_Toc308019139"/>
      <w:bookmarkStart w:id="1089" w:name="_Toc308019403"/>
      <w:bookmarkStart w:id="1090" w:name="_Toc308074483"/>
      <w:bookmarkStart w:id="1091" w:name="_Toc308089849"/>
      <w:bookmarkStart w:id="1092" w:name="_Toc308173284"/>
      <w:bookmarkStart w:id="1093" w:name="_Toc308173397"/>
      <w:bookmarkStart w:id="1094" w:name="_Toc308181252"/>
      <w:bookmarkStart w:id="1095" w:name="_Toc308532503"/>
      <w:bookmarkStart w:id="1096" w:name="_Toc308532588"/>
      <w:bookmarkStart w:id="1097" w:name="_Toc308601877"/>
      <w:bookmarkStart w:id="1098" w:name="_Toc309051615"/>
      <w:bookmarkStart w:id="1099" w:name="_Toc309907298"/>
      <w:bookmarkStart w:id="1100" w:name="_Toc309907384"/>
      <w:bookmarkStart w:id="1101" w:name="_Toc309912002"/>
      <w:bookmarkStart w:id="1102" w:name="_Toc309914710"/>
      <w:bookmarkStart w:id="1103" w:name="_Toc309985895"/>
      <w:bookmarkStart w:id="1104" w:name="_Toc309987307"/>
      <w:bookmarkStart w:id="1105" w:name="_Toc309987478"/>
      <w:bookmarkStart w:id="1106" w:name="_Toc309994916"/>
      <w:bookmarkStart w:id="1107" w:name="_Toc309995765"/>
      <w:bookmarkStart w:id="1108" w:name="_Toc309995852"/>
      <w:bookmarkStart w:id="1109" w:name="_Toc309995939"/>
      <w:bookmarkStart w:id="1110" w:name="_Toc309997034"/>
      <w:bookmarkStart w:id="1111" w:name="_Toc309997121"/>
      <w:bookmarkStart w:id="1112" w:name="_Toc309998336"/>
      <w:bookmarkStart w:id="1113" w:name="_Toc317504899"/>
      <w:bookmarkStart w:id="1114" w:name="_Toc317504992"/>
      <w:bookmarkStart w:id="1115" w:name="_Toc317516440"/>
      <w:bookmarkStart w:id="1116" w:name="_Toc317843230"/>
      <w:bookmarkStart w:id="1117" w:name="_Toc317852859"/>
      <w:bookmarkStart w:id="1118" w:name="_Toc317853285"/>
      <w:bookmarkStart w:id="1119" w:name="_Toc317854498"/>
      <w:bookmarkStart w:id="1120" w:name="_Toc317856853"/>
      <w:bookmarkStart w:id="1121" w:name="_Toc317857041"/>
      <w:bookmarkStart w:id="1122" w:name="_Toc317857609"/>
      <w:bookmarkStart w:id="1123" w:name="_Toc317858451"/>
      <w:bookmarkStart w:id="1124" w:name="_Toc317859060"/>
      <w:bookmarkStart w:id="1125" w:name="_Toc317861805"/>
      <w:bookmarkStart w:id="1126" w:name="_Toc317862211"/>
      <w:bookmarkStart w:id="1127" w:name="_Toc318116703"/>
      <w:bookmarkStart w:id="1128" w:name="_Toc318120448"/>
      <w:bookmarkStart w:id="1129" w:name="_Toc319071701"/>
      <w:r>
        <w:rPr>
          <w:rStyle w:val="CharSchNo"/>
        </w:rPr>
        <w:t>Schedule 5</w:t>
      </w:r>
      <w:r>
        <w:t> — </w:t>
      </w:r>
      <w:r>
        <w:rPr>
          <w:rStyle w:val="CharSchText"/>
        </w:rPr>
        <w:t>Areas of State where Part 8 Division 2 applies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nzMiscellaneousBody"/>
        <w:jc w:val="right"/>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sz w:val="18"/>
              </w:rPr>
            </w:pPr>
            <w:r>
              <w:rPr>
                <w:b/>
                <w:bCs/>
                <w:sz w:val="18"/>
              </w:rPr>
              <w:t>Column 1</w:t>
            </w:r>
          </w:p>
          <w:p>
            <w:pPr>
              <w:pStyle w:val="yTableNAm"/>
              <w:jc w:val="center"/>
              <w:rPr>
                <w:b/>
                <w:bCs/>
                <w:sz w:val="18"/>
              </w:rPr>
            </w:pPr>
            <w:r>
              <w:rPr>
                <w:b/>
                <w:bCs/>
                <w:sz w:val="18"/>
              </w:rPr>
              <w:t>Local government district</w:t>
            </w:r>
          </w:p>
        </w:tc>
        <w:tc>
          <w:tcPr>
            <w:tcW w:w="3544" w:type="dxa"/>
            <w:tcBorders>
              <w:top w:val="single" w:sz="4" w:space="0" w:color="auto"/>
              <w:bottom w:val="single" w:sz="4" w:space="0" w:color="auto"/>
            </w:tcBorders>
          </w:tcPr>
          <w:p>
            <w:pPr>
              <w:pStyle w:val="yTableNAm"/>
              <w:jc w:val="center"/>
              <w:rPr>
                <w:b/>
                <w:bCs/>
                <w:sz w:val="18"/>
              </w:rPr>
            </w:pPr>
            <w:r>
              <w:rPr>
                <w:b/>
                <w:bCs/>
                <w:sz w:val="18"/>
              </w:rPr>
              <w:t>Column 2</w:t>
            </w:r>
          </w:p>
          <w:p>
            <w:pPr>
              <w:pStyle w:val="yTableNAm"/>
              <w:jc w:val="center"/>
              <w:rPr>
                <w:b/>
                <w:bCs/>
                <w:sz w:val="18"/>
              </w:rPr>
            </w:pPr>
            <w:r>
              <w:rPr>
                <w:b/>
                <w:sz w:val="18"/>
              </w:rPr>
              <w:t xml:space="preserve">Areas of State where </w:t>
            </w:r>
            <w:r>
              <w:rPr>
                <w:b/>
                <w:sz w:val="18"/>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Armadale</w:t>
            </w:r>
          </w:p>
        </w:tc>
        <w:tc>
          <w:tcPr>
            <w:tcW w:w="3544" w:type="dxa"/>
          </w:tcPr>
          <w:p>
            <w:pPr>
              <w:pStyle w:val="yTableNAm"/>
              <w:tabs>
                <w:tab w:val="clear" w:pos="567"/>
                <w:tab w:val="left" w:pos="304"/>
                <w:tab w:val="left" w:pos="2170"/>
                <w:tab w:val="left" w:pos="3631"/>
              </w:tabs>
              <w:spacing w:before="60"/>
              <w:rPr>
                <w:sz w:val="18"/>
              </w:rPr>
            </w:pPr>
            <w:r>
              <w:rPr>
                <w:sz w:val="18"/>
              </w:rPr>
              <w:t xml:space="preserve">Whole district </w:t>
            </w:r>
          </w:p>
        </w:tc>
      </w:tr>
      <w:tr>
        <w:trPr>
          <w:cantSplit/>
        </w:trPr>
        <w:tc>
          <w:tcPr>
            <w:tcW w:w="3118" w:type="dxa"/>
          </w:tcPr>
          <w:p>
            <w:pPr>
              <w:pStyle w:val="yTableNAm"/>
              <w:tabs>
                <w:tab w:val="clear" w:pos="567"/>
                <w:tab w:val="left" w:pos="3631"/>
              </w:tabs>
              <w:spacing w:before="0"/>
              <w:rPr>
                <w:sz w:val="18"/>
              </w:rPr>
            </w:pPr>
            <w:r>
              <w:rPr>
                <w:sz w:val="18"/>
              </w:rPr>
              <w:t>Augusta</w:t>
            </w:r>
            <w:r>
              <w:rPr>
                <w:sz w:val="18"/>
              </w:rPr>
              <w:noBreakHyphen/>
              <w:t>Margaret River</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Bassendean</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Bayswater</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Belmont</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Beverley</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Boddington</w:t>
            </w:r>
          </w:p>
        </w:tc>
        <w:tc>
          <w:tcPr>
            <w:tcW w:w="3544" w:type="dxa"/>
          </w:tcPr>
          <w:p>
            <w:pPr>
              <w:pStyle w:val="yTableNAm"/>
              <w:tabs>
                <w:tab w:val="clear" w:pos="567"/>
                <w:tab w:val="left" w:pos="304"/>
                <w:tab w:val="left" w:pos="2170"/>
                <w:tab w:val="left" w:pos="3631"/>
              </w:tabs>
              <w:spacing w:before="60"/>
              <w:rPr>
                <w:sz w:val="18"/>
              </w:rPr>
            </w:pPr>
            <w:r>
              <w:rPr>
                <w:sz w:val="18"/>
              </w:rP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rPr>
                <w:sz w:val="18"/>
              </w:rPr>
            </w:pPr>
            <w:r>
              <w:rPr>
                <w:sz w:val="18"/>
              </w:rPr>
              <w:t>Bridgetown</w:t>
            </w:r>
            <w:r>
              <w:rPr>
                <w:sz w:val="18"/>
              </w:rPr>
              <w:noBreakHyphen/>
              <w:t>Greenbushes</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Brookton</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Bunbury</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Busselton</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Cambridge</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Canning</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Capel</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Carnarvon</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Claremont</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Cockburn</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Collie</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Coorow</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Cottesloe</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Dardanup</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Derby</w:t>
            </w:r>
            <w:r>
              <w:rPr>
                <w:sz w:val="18"/>
              </w:rPr>
              <w:noBreakHyphen/>
              <w:t xml:space="preserve">West </w:t>
            </w:r>
            <w:smartTag w:uri="urn:schemas-microsoft-com:office:smarttags" w:element="City">
              <w:smartTag w:uri="urn:schemas-microsoft-com:office:smarttags" w:element="place">
                <w:r>
                  <w:rPr>
                    <w:sz w:val="18"/>
                  </w:rPr>
                  <w:t>Kimberley</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Donnybook</w:t>
            </w:r>
            <w:r>
              <w:rPr>
                <w:sz w:val="18"/>
              </w:rPr>
              <w:noBreakHyphen/>
              <w:t>Balingup</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Dumbleyung</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place">
              <w:r>
                <w:rPr>
                  <w:sz w:val="18"/>
                </w:rPr>
                <w:t>East Fremantle</w:t>
              </w:r>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Esperance</w:t>
            </w:r>
          </w:p>
        </w:tc>
        <w:tc>
          <w:tcPr>
            <w:tcW w:w="3544" w:type="dxa"/>
          </w:tcPr>
          <w:p>
            <w:pPr>
              <w:pStyle w:val="yTableNAm"/>
              <w:tabs>
                <w:tab w:val="clear" w:pos="567"/>
                <w:tab w:val="left" w:pos="304"/>
                <w:tab w:val="left" w:pos="2170"/>
                <w:tab w:val="left" w:pos="3631"/>
              </w:tabs>
              <w:spacing w:before="60"/>
              <w:rPr>
                <w:sz w:val="18"/>
              </w:rPr>
            </w:pPr>
            <w:r>
              <w:rPr>
                <w:sz w:val="18"/>
              </w:rPr>
              <w:t>All townsites and lots measuring 10 ha or less</w:t>
            </w:r>
          </w:p>
        </w:tc>
      </w:tr>
      <w:tr>
        <w:trPr>
          <w:cantSplit/>
        </w:trPr>
        <w:tc>
          <w:tcPr>
            <w:tcW w:w="3118" w:type="dxa"/>
          </w:tcPr>
          <w:p>
            <w:pPr>
              <w:pStyle w:val="yTableNAm"/>
              <w:tabs>
                <w:tab w:val="clear" w:pos="567"/>
                <w:tab w:val="left" w:pos="3631"/>
              </w:tabs>
              <w:spacing w:before="60"/>
              <w:rPr>
                <w:sz w:val="18"/>
              </w:rPr>
            </w:pPr>
            <w:r>
              <w:rPr>
                <w:sz w:val="18"/>
              </w:rPr>
              <w:t>Fremantle</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Gosnells</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ind w:right="304"/>
              <w:rPr>
                <w:sz w:val="18"/>
              </w:rPr>
            </w:pPr>
            <w:r>
              <w:rPr>
                <w:sz w:val="18"/>
              </w:rPr>
              <w:t>Greater Geraldton</w:t>
            </w:r>
          </w:p>
        </w:tc>
        <w:tc>
          <w:tcPr>
            <w:tcW w:w="3544" w:type="dxa"/>
          </w:tcPr>
          <w:p>
            <w:pPr>
              <w:pStyle w:val="yTableNAm"/>
              <w:tabs>
                <w:tab w:val="clear" w:pos="567"/>
                <w:tab w:val="left" w:pos="304"/>
                <w:tab w:val="left" w:pos="2170"/>
                <w:tab w:val="left" w:pos="3631"/>
              </w:tabs>
              <w:spacing w:before="60"/>
              <w:rPr>
                <w:sz w:val="18"/>
              </w:rPr>
            </w:pPr>
            <w:r>
              <w:rPr>
                <w:sz w:val="18"/>
              </w:rPr>
              <w:t>Whole district except townsites in Mullewa Ward</w:t>
            </w:r>
          </w:p>
        </w:tc>
      </w:tr>
      <w:tr>
        <w:trPr>
          <w:cantSplit/>
        </w:trPr>
        <w:tc>
          <w:tcPr>
            <w:tcW w:w="3118" w:type="dxa"/>
          </w:tcPr>
          <w:p>
            <w:pPr>
              <w:pStyle w:val="yTableNAm"/>
              <w:tabs>
                <w:tab w:val="clear" w:pos="567"/>
                <w:tab w:val="left" w:pos="3631"/>
              </w:tabs>
              <w:spacing w:before="60"/>
              <w:rPr>
                <w:sz w:val="18"/>
              </w:rPr>
            </w:pPr>
            <w:r>
              <w:rPr>
                <w:sz w:val="18"/>
              </w:rPr>
              <w:t>Hall’s Creek</w:t>
            </w:r>
          </w:p>
        </w:tc>
        <w:tc>
          <w:tcPr>
            <w:tcW w:w="3544" w:type="dxa"/>
          </w:tcPr>
          <w:p>
            <w:pPr>
              <w:pStyle w:val="yTableNAm"/>
              <w:tabs>
                <w:tab w:val="clear" w:pos="567"/>
                <w:tab w:val="left" w:pos="304"/>
                <w:tab w:val="left" w:pos="2170"/>
                <w:tab w:val="left" w:pos="3631"/>
              </w:tabs>
              <w:spacing w:before="60"/>
              <w:rPr>
                <w:sz w:val="18"/>
              </w:rPr>
            </w:pPr>
            <w:r>
              <w:rPr>
                <w:sz w:val="18"/>
              </w:rPr>
              <w:t>All townsites and area subject to the Shire of Halls Creek local planning scheme</w:t>
            </w:r>
          </w:p>
        </w:tc>
      </w:tr>
      <w:tr>
        <w:trPr>
          <w:cantSplit/>
        </w:trPr>
        <w:tc>
          <w:tcPr>
            <w:tcW w:w="3118" w:type="dxa"/>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Harvey</w:t>
                </w:r>
              </w:smartTag>
            </w:smartTag>
          </w:p>
        </w:tc>
        <w:tc>
          <w:tcPr>
            <w:tcW w:w="3544" w:type="dxa"/>
          </w:tcPr>
          <w:p>
            <w:pPr>
              <w:pStyle w:val="yTableNAm"/>
              <w:tabs>
                <w:tab w:val="clear" w:pos="567"/>
                <w:tab w:val="left" w:pos="304"/>
                <w:tab w:val="left" w:pos="2170"/>
                <w:tab w:val="left" w:pos="3631"/>
              </w:tabs>
              <w:spacing w:before="60"/>
              <w:rPr>
                <w:sz w:val="18"/>
              </w:rPr>
            </w:pPr>
            <w:r>
              <w:rPr>
                <w:sz w:val="18"/>
              </w:rP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rPr>
                <w:sz w:val="18"/>
              </w:rPr>
            </w:pPr>
            <w:r>
              <w:rPr>
                <w:sz w:val="18"/>
              </w:rPr>
              <w:t>Jerramungup</w:t>
            </w:r>
          </w:p>
        </w:tc>
        <w:tc>
          <w:tcPr>
            <w:tcW w:w="3544" w:type="dxa"/>
          </w:tcPr>
          <w:p>
            <w:pPr>
              <w:pStyle w:val="yTableNAm"/>
              <w:tabs>
                <w:tab w:val="clear" w:pos="567"/>
                <w:tab w:val="left" w:pos="304"/>
                <w:tab w:val="left" w:pos="2170"/>
                <w:tab w:val="left" w:pos="3631"/>
              </w:tabs>
              <w:spacing w:before="60"/>
              <w:rPr>
                <w:sz w:val="18"/>
              </w:rPr>
            </w:pPr>
            <w:r>
              <w:rPr>
                <w:sz w:val="18"/>
              </w:rPr>
              <w:t>Whole district except areas zoned rural by a local planning scheme</w:t>
            </w:r>
          </w:p>
        </w:tc>
      </w:tr>
      <w:tr>
        <w:trPr>
          <w:cantSplit/>
        </w:trPr>
        <w:tc>
          <w:tcPr>
            <w:tcW w:w="3118" w:type="dxa"/>
          </w:tcPr>
          <w:p>
            <w:pPr>
              <w:pStyle w:val="yTableNAm"/>
              <w:tabs>
                <w:tab w:val="clear" w:pos="567"/>
                <w:tab w:val="left" w:pos="3631"/>
              </w:tabs>
              <w:spacing w:before="60"/>
              <w:rPr>
                <w:sz w:val="18"/>
              </w:rPr>
            </w:pPr>
            <w:r>
              <w:rPr>
                <w:sz w:val="18"/>
              </w:rPr>
              <w:t>Joondalup</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Kalamunda</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Kalgoorlie</w:t>
            </w:r>
            <w:r>
              <w:rPr>
                <w:sz w:val="18"/>
              </w:rPr>
              <w:noBreakHyphen/>
            </w:r>
          </w:p>
          <w:p>
            <w:pPr>
              <w:pStyle w:val="yTableNAm"/>
              <w:tabs>
                <w:tab w:val="clear" w:pos="567"/>
                <w:tab w:val="left" w:pos="3631"/>
              </w:tabs>
              <w:spacing w:before="0"/>
              <w:rPr>
                <w:sz w:val="18"/>
              </w:rPr>
            </w:pPr>
            <w:smartTag w:uri="urn:schemas-microsoft-com:office:smarttags" w:element="City">
              <w:smartTag w:uri="urn:schemas-microsoft-com:office:smarttags" w:element="place">
                <w:r>
                  <w:rPr>
                    <w:sz w:val="18"/>
                  </w:rPr>
                  <w:t>Boulder</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Katanning</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Kellerberrin</w:t>
            </w:r>
          </w:p>
        </w:tc>
        <w:tc>
          <w:tcPr>
            <w:tcW w:w="3544" w:type="dxa"/>
          </w:tcPr>
          <w:p>
            <w:pPr>
              <w:pStyle w:val="yTableNAm"/>
              <w:tabs>
                <w:tab w:val="clear" w:pos="567"/>
                <w:tab w:val="left" w:pos="304"/>
                <w:tab w:val="left" w:pos="2170"/>
                <w:tab w:val="left" w:pos="3631"/>
              </w:tabs>
              <w:spacing w:before="60"/>
              <w:rPr>
                <w:sz w:val="18"/>
              </w:rPr>
            </w:pPr>
            <w:r>
              <w:rPr>
                <w:sz w:val="18"/>
              </w:rPr>
              <w:t>Townsites of Kellerberrin, Doodlakine and Baandee</w:t>
            </w:r>
          </w:p>
        </w:tc>
      </w:tr>
      <w:tr>
        <w:trPr>
          <w:cantSplit/>
        </w:trPr>
        <w:tc>
          <w:tcPr>
            <w:tcW w:w="3118" w:type="dxa"/>
          </w:tcPr>
          <w:p>
            <w:pPr>
              <w:pStyle w:val="yTableNAm"/>
              <w:tabs>
                <w:tab w:val="clear" w:pos="567"/>
                <w:tab w:val="left" w:pos="3631"/>
              </w:tabs>
              <w:spacing w:before="60"/>
              <w:rPr>
                <w:sz w:val="18"/>
              </w:rPr>
            </w:pPr>
            <w:smartTag w:uri="urn:schemas-microsoft-com:office:smarttags" w:element="country-region">
              <w:smartTag w:uri="urn:schemas-microsoft-com:office:smarttags" w:element="place">
                <w:r>
                  <w:rPr>
                    <w:sz w:val="18"/>
                  </w:rPr>
                  <w:t>Kent</w:t>
                </w:r>
              </w:smartTag>
            </w:smartTag>
          </w:p>
        </w:tc>
        <w:tc>
          <w:tcPr>
            <w:tcW w:w="3544" w:type="dxa"/>
          </w:tcPr>
          <w:p>
            <w:pPr>
              <w:pStyle w:val="yTableNAm"/>
              <w:tabs>
                <w:tab w:val="clear" w:pos="567"/>
                <w:tab w:val="left" w:pos="304"/>
                <w:tab w:val="left" w:pos="2170"/>
                <w:tab w:val="left" w:pos="3631"/>
              </w:tabs>
              <w:spacing w:before="60"/>
              <w:rPr>
                <w:sz w:val="18"/>
              </w:rPr>
            </w:pPr>
            <w:r>
              <w:rPr>
                <w:sz w:val="18"/>
              </w:rPr>
              <w:t>Townsites of Nyabing, Pingrup</w:t>
            </w:r>
          </w:p>
        </w:tc>
      </w:tr>
      <w:tr>
        <w:trPr>
          <w:cantSplit/>
        </w:trPr>
        <w:tc>
          <w:tcPr>
            <w:tcW w:w="3118" w:type="dxa"/>
          </w:tcPr>
          <w:p>
            <w:pPr>
              <w:pStyle w:val="yTableNAm"/>
              <w:tabs>
                <w:tab w:val="clear" w:pos="567"/>
                <w:tab w:val="left" w:pos="3631"/>
              </w:tabs>
              <w:spacing w:before="60"/>
              <w:rPr>
                <w:sz w:val="18"/>
              </w:rPr>
            </w:pPr>
            <w:r>
              <w:rPr>
                <w:sz w:val="18"/>
              </w:rPr>
              <w:t>Koorda</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Kwinana</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Mandurah</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Manjimup</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Melville</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Merredin</w:t>
            </w:r>
          </w:p>
        </w:tc>
        <w:tc>
          <w:tcPr>
            <w:tcW w:w="3544" w:type="dxa"/>
          </w:tcPr>
          <w:p>
            <w:pPr>
              <w:pStyle w:val="yTableNAm"/>
              <w:tabs>
                <w:tab w:val="clear" w:pos="567"/>
                <w:tab w:val="left" w:pos="304"/>
                <w:tab w:val="left" w:pos="2170"/>
                <w:tab w:val="left" w:pos="3631"/>
              </w:tabs>
              <w:spacing w:before="60"/>
              <w:rPr>
                <w:sz w:val="18"/>
              </w:rPr>
            </w:pPr>
            <w:r>
              <w:rPr>
                <w:sz w:val="18"/>
              </w:rP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rPr>
                <w:sz w:val="18"/>
              </w:rPr>
            </w:pPr>
            <w:r>
              <w:rPr>
                <w:sz w:val="18"/>
              </w:rPr>
              <w:t>Mingenew</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place">
              <w:smartTag w:uri="urn:schemas-microsoft-com:office:smarttags" w:element="PlaceName">
                <w:r>
                  <w:rPr>
                    <w:sz w:val="18"/>
                  </w:rPr>
                  <w:t>Mosman</w:t>
                </w:r>
              </w:smartTag>
              <w:r>
                <w:rPr>
                  <w:sz w:val="18"/>
                </w:rPr>
                <w:t xml:space="preserve"> </w:t>
              </w:r>
              <w:smartTag w:uri="urn:schemas-microsoft-com:office:smarttags" w:element="PlaceType">
                <w:r>
                  <w:rPr>
                    <w:sz w:val="18"/>
                  </w:rPr>
                  <w:t>Park</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Mundaring</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Murchison</w:t>
            </w:r>
          </w:p>
        </w:tc>
        <w:tc>
          <w:tcPr>
            <w:tcW w:w="3544" w:type="dxa"/>
          </w:tcPr>
          <w:p>
            <w:pPr>
              <w:pStyle w:val="yTableNAm"/>
              <w:tabs>
                <w:tab w:val="clear" w:pos="567"/>
                <w:tab w:val="left" w:pos="304"/>
                <w:tab w:val="left" w:pos="2170"/>
                <w:tab w:val="left" w:pos="3631"/>
              </w:tabs>
              <w:spacing w:before="60"/>
              <w:rPr>
                <w:sz w:val="18"/>
              </w:rPr>
            </w:pPr>
            <w:r>
              <w:rPr>
                <w:sz w:val="18"/>
              </w:rPr>
              <w:t>None</w:t>
            </w:r>
          </w:p>
        </w:tc>
      </w:tr>
      <w:tr>
        <w:trPr>
          <w:cantSplit/>
        </w:trPr>
        <w:tc>
          <w:tcPr>
            <w:tcW w:w="3118" w:type="dxa"/>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Murray</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Narrogin (Town)</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Nedlands</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Northam</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Northampton</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Peppermint Grove</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Perth</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Pingelly</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Plantagenet</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Quairading</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Ravensthorpe</w:t>
            </w:r>
          </w:p>
        </w:tc>
        <w:tc>
          <w:tcPr>
            <w:tcW w:w="3544" w:type="dxa"/>
          </w:tcPr>
          <w:p>
            <w:pPr>
              <w:pStyle w:val="yTableNAm"/>
              <w:tabs>
                <w:tab w:val="clear" w:pos="567"/>
                <w:tab w:val="left" w:pos="304"/>
                <w:tab w:val="left" w:pos="2170"/>
                <w:tab w:val="left" w:pos="3631"/>
              </w:tabs>
              <w:spacing w:before="60"/>
              <w:rPr>
                <w:sz w:val="18"/>
              </w:rPr>
            </w:pPr>
            <w:r>
              <w:rPr>
                <w:sz w:val="18"/>
              </w:rPr>
              <w:t>Whole district except areas zoned general agricultural by a local planning scheme</w:t>
            </w:r>
          </w:p>
        </w:tc>
      </w:tr>
      <w:tr>
        <w:trPr>
          <w:cantSplit/>
        </w:trPr>
        <w:tc>
          <w:tcPr>
            <w:tcW w:w="3118" w:type="dxa"/>
          </w:tcPr>
          <w:p>
            <w:pPr>
              <w:pStyle w:val="yTableNAm"/>
              <w:tabs>
                <w:tab w:val="clear" w:pos="567"/>
                <w:tab w:val="left" w:pos="3631"/>
              </w:tabs>
              <w:spacing w:before="60"/>
              <w:rPr>
                <w:sz w:val="18"/>
              </w:rPr>
            </w:pPr>
            <w:r>
              <w:rPr>
                <w:sz w:val="18"/>
              </w:rPr>
              <w:t>Rockingham</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Sandstone</w:t>
            </w:r>
          </w:p>
        </w:tc>
        <w:tc>
          <w:tcPr>
            <w:tcW w:w="3544" w:type="dxa"/>
          </w:tcPr>
          <w:p>
            <w:pPr>
              <w:pStyle w:val="yTableNAm"/>
              <w:tabs>
                <w:tab w:val="clear" w:pos="567"/>
                <w:tab w:val="left" w:pos="304"/>
                <w:tab w:val="left" w:pos="2170"/>
                <w:tab w:val="left" w:pos="3631"/>
              </w:tabs>
              <w:spacing w:before="60"/>
              <w:rPr>
                <w:sz w:val="18"/>
              </w:rPr>
            </w:pPr>
            <w:r>
              <w:rPr>
                <w:sz w:val="18"/>
              </w:rPr>
              <w:t>Sandstone Ward</w:t>
            </w:r>
          </w:p>
        </w:tc>
      </w:tr>
      <w:tr>
        <w:trPr>
          <w:cantSplit/>
        </w:trPr>
        <w:tc>
          <w:tcPr>
            <w:tcW w:w="3118" w:type="dxa"/>
          </w:tcPr>
          <w:p>
            <w:pPr>
              <w:pStyle w:val="yTableNAm"/>
              <w:tabs>
                <w:tab w:val="clear" w:pos="567"/>
                <w:tab w:val="left" w:pos="3631"/>
              </w:tabs>
              <w:spacing w:before="0"/>
              <w:rPr>
                <w:sz w:val="18"/>
              </w:rPr>
            </w:pPr>
            <w:r>
              <w:rPr>
                <w:sz w:val="18"/>
              </w:rPr>
              <w:t>Serpentine</w:t>
            </w:r>
            <w:r>
              <w:rPr>
                <w:sz w:val="18"/>
              </w:rPr>
              <w:noBreakHyphen/>
              <w:t>Jarrahdale</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place">
              <w:r>
                <w:rPr>
                  <w:sz w:val="18"/>
                </w:rPr>
                <w:t>South Perth</w:t>
              </w:r>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place">
              <w:r>
                <w:rPr>
                  <w:sz w:val="18"/>
                </w:rPr>
                <w:t>Stirling</w:t>
              </w:r>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Subiaco</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Swan</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Tammin</w:t>
            </w:r>
          </w:p>
        </w:tc>
        <w:tc>
          <w:tcPr>
            <w:tcW w:w="3544" w:type="dxa"/>
          </w:tcPr>
          <w:p>
            <w:pPr>
              <w:pStyle w:val="yTableNAm"/>
              <w:tabs>
                <w:tab w:val="clear" w:pos="567"/>
                <w:tab w:val="left" w:pos="304"/>
                <w:tab w:val="left" w:pos="2170"/>
                <w:tab w:val="left" w:pos="3631"/>
              </w:tabs>
              <w:spacing w:before="60"/>
              <w:rPr>
                <w:sz w:val="18"/>
              </w:rPr>
            </w:pPr>
            <w:r>
              <w:rPr>
                <w:sz w:val="18"/>
              </w:rPr>
              <w:t>Townsite of Tammin</w:t>
            </w:r>
          </w:p>
        </w:tc>
      </w:tr>
      <w:tr>
        <w:trPr>
          <w:cantSplit/>
        </w:trPr>
        <w:tc>
          <w:tcPr>
            <w:tcW w:w="3118" w:type="dxa"/>
          </w:tcPr>
          <w:p>
            <w:pPr>
              <w:pStyle w:val="yTableNAm"/>
              <w:tabs>
                <w:tab w:val="clear" w:pos="567"/>
                <w:tab w:val="left" w:pos="3631"/>
              </w:tabs>
              <w:spacing w:before="60"/>
              <w:rPr>
                <w:sz w:val="18"/>
              </w:rPr>
            </w:pPr>
            <w:r>
              <w:rPr>
                <w:sz w:val="18"/>
              </w:rPr>
              <w:t>Trayning</w:t>
            </w:r>
          </w:p>
        </w:tc>
        <w:tc>
          <w:tcPr>
            <w:tcW w:w="3544" w:type="dxa"/>
          </w:tcPr>
          <w:p>
            <w:pPr>
              <w:pStyle w:val="yTableNAm"/>
              <w:tabs>
                <w:tab w:val="clear" w:pos="567"/>
                <w:tab w:val="left" w:pos="304"/>
                <w:tab w:val="left" w:pos="2170"/>
                <w:tab w:val="left" w:pos="3631"/>
              </w:tabs>
              <w:spacing w:before="60"/>
              <w:rPr>
                <w:sz w:val="18"/>
              </w:rPr>
            </w:pPr>
            <w:r>
              <w:rPr>
                <w:sz w:val="18"/>
              </w:rPr>
              <w:t>Townsites of Trayning, Kununoppin, Yelbeni</w:t>
            </w:r>
          </w:p>
        </w:tc>
      </w:tr>
      <w:tr>
        <w:trPr>
          <w:cantSplit/>
        </w:trPr>
        <w:tc>
          <w:tcPr>
            <w:tcW w:w="3118" w:type="dxa"/>
          </w:tcPr>
          <w:p>
            <w:pPr>
              <w:pStyle w:val="yTableNAm"/>
              <w:tabs>
                <w:tab w:val="clear" w:pos="567"/>
                <w:tab w:val="left" w:pos="3631"/>
              </w:tabs>
              <w:spacing w:before="60"/>
              <w:rPr>
                <w:sz w:val="18"/>
              </w:rPr>
            </w:pPr>
            <w:r>
              <w:rPr>
                <w:sz w:val="18"/>
              </w:rPr>
              <w:t>Victoria Park</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Vincent</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Wagin</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Wandering</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Wanneroo</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Waroona</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West Arthur</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Williams</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Wiluna</w:t>
            </w:r>
          </w:p>
        </w:tc>
        <w:tc>
          <w:tcPr>
            <w:tcW w:w="3544" w:type="dxa"/>
          </w:tcPr>
          <w:p>
            <w:pPr>
              <w:pStyle w:val="yTableNAm"/>
              <w:tabs>
                <w:tab w:val="clear" w:pos="567"/>
                <w:tab w:val="left" w:pos="304"/>
                <w:tab w:val="left" w:pos="2170"/>
                <w:tab w:val="left" w:pos="3631"/>
              </w:tabs>
              <w:spacing w:before="60"/>
              <w:rPr>
                <w:sz w:val="18"/>
              </w:rPr>
            </w:pPr>
            <w:r>
              <w:rPr>
                <w:sz w:val="18"/>
              </w:rPr>
              <w:t>Townsite of Wiluna</w:t>
            </w:r>
          </w:p>
        </w:tc>
      </w:tr>
      <w:tr>
        <w:trPr>
          <w:cantSplit/>
        </w:trPr>
        <w:tc>
          <w:tcPr>
            <w:tcW w:w="3118" w:type="dxa"/>
          </w:tcPr>
          <w:p>
            <w:pPr>
              <w:pStyle w:val="yTableNAm"/>
              <w:tabs>
                <w:tab w:val="clear" w:pos="567"/>
                <w:tab w:val="left" w:pos="3631"/>
              </w:tabs>
              <w:spacing w:before="0"/>
              <w:rPr>
                <w:sz w:val="18"/>
              </w:rPr>
            </w:pPr>
            <w:r>
              <w:rPr>
                <w:sz w:val="18"/>
              </w:rPr>
              <w:t>Wongan</w:t>
            </w:r>
            <w:r>
              <w:rPr>
                <w:sz w:val="18"/>
              </w:rPr>
              <w:noBreakHyphen/>
              <w:t>Ballidu</w:t>
            </w:r>
          </w:p>
        </w:tc>
        <w:tc>
          <w:tcPr>
            <w:tcW w:w="3544" w:type="dxa"/>
          </w:tcPr>
          <w:p>
            <w:pPr>
              <w:pStyle w:val="yTableNAm"/>
              <w:tabs>
                <w:tab w:val="clear" w:pos="567"/>
                <w:tab w:val="left" w:pos="304"/>
                <w:tab w:val="left" w:pos="2170"/>
                <w:tab w:val="left" w:pos="3631"/>
              </w:tabs>
              <w:spacing w:before="60"/>
              <w:rPr>
                <w:sz w:val="18"/>
              </w:rPr>
            </w:pPr>
            <w:r>
              <w:rPr>
                <w:sz w:val="18"/>
              </w:rPr>
              <w:t>Townsites of Wongan Hills, Ballidu, Cadoux, Kondut, Burakin</w:t>
            </w:r>
          </w:p>
        </w:tc>
      </w:tr>
      <w:tr>
        <w:trPr>
          <w:cantSplit/>
        </w:trPr>
        <w:tc>
          <w:tcPr>
            <w:tcW w:w="3118" w:type="dxa"/>
          </w:tcPr>
          <w:p>
            <w:pPr>
              <w:pStyle w:val="yTableNAm"/>
              <w:tabs>
                <w:tab w:val="clear" w:pos="567"/>
                <w:tab w:val="left" w:pos="3631"/>
              </w:tabs>
              <w:spacing w:before="60"/>
              <w:rPr>
                <w:sz w:val="18"/>
              </w:rPr>
            </w:pPr>
            <w:r>
              <w:rPr>
                <w:sz w:val="18"/>
              </w:rPr>
              <w:t>Woodanilling</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r>
              <w:rPr>
                <w:sz w:val="18"/>
              </w:rPr>
              <w:t>Wyalkatchem</w:t>
            </w:r>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0"/>
              <w:rPr>
                <w:sz w:val="18"/>
              </w:rPr>
            </w:pPr>
            <w:r>
              <w:rPr>
                <w:sz w:val="18"/>
              </w:rPr>
              <w:t>Wyndham</w:t>
            </w:r>
            <w:r>
              <w:rPr>
                <w:sz w:val="18"/>
              </w:rPr>
              <w:noBreakHyphen/>
              <w:t>East </w:t>
            </w:r>
            <w:smartTag w:uri="urn:schemas-microsoft-com:office:smarttags" w:element="City">
              <w:smartTag w:uri="urn:schemas-microsoft-com:office:smarttags" w:element="place">
                <w:r>
                  <w:rPr>
                    <w:sz w:val="18"/>
                  </w:rPr>
                  <w:t>Kimberley</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Pr>
          <w:p>
            <w:pPr>
              <w:pStyle w:val="yTableNAm"/>
              <w:tabs>
                <w:tab w:val="clear" w:pos="567"/>
                <w:tab w:val="left" w:pos="3631"/>
              </w:tabs>
              <w:spacing w:before="60"/>
              <w:rPr>
                <w:sz w:val="18"/>
              </w:rPr>
            </w:pPr>
            <w:smartTag w:uri="urn:schemas-microsoft-com:office:smarttags" w:element="City">
              <w:smartTag w:uri="urn:schemas-microsoft-com:office:smarttags" w:element="place">
                <w:r>
                  <w:rPr>
                    <w:sz w:val="18"/>
                  </w:rPr>
                  <w:t>York</w:t>
                </w:r>
              </w:smartTag>
            </w:smartTag>
          </w:p>
        </w:tc>
        <w:tc>
          <w:tcPr>
            <w:tcW w:w="3544" w:type="dxa"/>
          </w:tcPr>
          <w:p>
            <w:pPr>
              <w:pStyle w:val="yTableNAm"/>
              <w:tabs>
                <w:tab w:val="clear" w:pos="567"/>
                <w:tab w:val="left" w:pos="304"/>
                <w:tab w:val="left" w:pos="2170"/>
                <w:tab w:val="left" w:pos="3631"/>
              </w:tabs>
              <w:spacing w:before="60"/>
              <w:rPr>
                <w:sz w:val="18"/>
              </w:rPr>
            </w:pPr>
            <w:r>
              <w:rPr>
                <w:sz w:val="18"/>
              </w:rPr>
              <w:t>Whole district</w:t>
            </w:r>
          </w:p>
        </w:tc>
      </w:tr>
      <w:tr>
        <w:trPr>
          <w:cantSplit/>
        </w:trPr>
        <w:tc>
          <w:tcPr>
            <w:tcW w:w="3118" w:type="dxa"/>
            <w:tcBorders>
              <w:bottom w:val="single" w:sz="4" w:space="0" w:color="auto"/>
            </w:tcBorders>
          </w:tcPr>
          <w:p>
            <w:pPr>
              <w:pStyle w:val="yTableNAm"/>
              <w:tabs>
                <w:tab w:val="clear" w:pos="567"/>
                <w:tab w:val="left" w:pos="3631"/>
              </w:tabs>
              <w:spacing w:before="60"/>
              <w:rPr>
                <w:sz w:val="18"/>
              </w:rPr>
            </w:pPr>
            <w:r>
              <w:rPr>
                <w:sz w:val="18"/>
              </w:rP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rPr>
                <w:sz w:val="18"/>
              </w:rPr>
            </w:pPr>
            <w:r>
              <w:rPr>
                <w:sz w:val="18"/>
              </w:rPr>
              <w:t>All townsites</w:t>
            </w:r>
          </w:p>
        </w:tc>
      </w:tr>
    </w:tbl>
    <w:p>
      <w:pPr>
        <w:pStyle w:val="BlankClose"/>
      </w:pPr>
    </w:p>
    <w:p>
      <w:pPr>
        <w:pStyle w:val="BlankClose"/>
      </w:pP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sectPr>
      <w:headerReference w:type="even" r:id="rId31"/>
      <w:pgSz w:w="11907" w:h="16840" w:code="9"/>
      <w:pgMar w:top="2381" w:right="2410" w:bottom="3544" w:left="2410" w:header="720" w:footer="3379"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14685</Words>
  <Characters>73135</Characters>
  <Application>Microsoft Office Word</Application>
  <DocSecurity>0</DocSecurity>
  <Lines>2437</Lines>
  <Paragraphs>1416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86404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2012 - 00-a0-02</dc:title>
  <dc:subject/>
  <dc:creator/>
  <cp:keywords/>
  <dc:description/>
  <cp:lastModifiedBy>svcMRProcess</cp:lastModifiedBy>
  <cp:revision>4</cp:revision>
  <cp:lastPrinted>2012-02-24T02:46:00Z</cp:lastPrinted>
  <dcterms:created xsi:type="dcterms:W3CDTF">2018-09-18T22:07:00Z</dcterms:created>
  <dcterms:modified xsi:type="dcterms:W3CDTF">2018-09-18T22:07:00Z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20120313</vt:lpwstr>
  </property>
  <property fmtid="{D5CDD505-2E9C-101B-9397-08002B2CF9AE}" pid="4" name="AsAtDate">
    <vt:lpwstr>13 Mar 2012</vt:lpwstr>
  </property>
  <property fmtid="{D5CDD505-2E9C-101B-9397-08002B2CF9AE}" pid="5" name="Suffix">
    <vt:lpwstr>00-a0-02</vt:lpwstr>
  </property>
  <property fmtid="{D5CDD505-2E9C-101B-9397-08002B2CF9AE}" pid="6" name="DocumentType">
    <vt:lpwstr>Reg</vt:lpwstr>
  </property>
</Properties>
</file>