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_Toc390071544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_Toc390071545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_Toc390071546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_Toc390071547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_Toc390071548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_Toc390071550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_Toc390071551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_Toc390071552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_Toc390071553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_Toc390071554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_Toc390071555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_Toc390071556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_Toc390071559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_Toc390071560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_Toc390071561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_Toc390071562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_Toc390071563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_Toc390071564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_Toc390071565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_Toc390071566 \h </w:instrText>
      </w:r>
      <w:r>
        <w:fldChar w:fldCharType="separate"/>
      </w:r>
      <w:r>
        <w:t>11</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_Toc390071567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_Toc390071568 \h </w:instrText>
      </w:r>
      <w:r>
        <w:fldChar w:fldCharType="separate"/>
      </w:r>
      <w:r>
        <w:t>12</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_Toc390071569 \h </w:instrText>
      </w:r>
      <w:r>
        <w:fldChar w:fldCharType="separate"/>
      </w:r>
      <w:r>
        <w:t>13</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_Toc390071570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_Toc390071572 \h </w:instrText>
      </w:r>
      <w:r>
        <w:fldChar w:fldCharType="separate"/>
      </w:r>
      <w:r>
        <w:t>14</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_Toc390071573 \h </w:instrText>
      </w:r>
      <w:r>
        <w:fldChar w:fldCharType="separate"/>
      </w:r>
      <w:r>
        <w:t>15</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_Toc390071574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_Toc390071576 \h </w:instrText>
      </w:r>
      <w:r>
        <w:fldChar w:fldCharType="separate"/>
      </w:r>
      <w:r>
        <w:t>16</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_Toc390071577 \h </w:instrText>
      </w:r>
      <w:r>
        <w:fldChar w:fldCharType="separate"/>
      </w:r>
      <w:r>
        <w:t>17</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_Toc390071578 \h </w:instrText>
      </w:r>
      <w:r>
        <w:fldChar w:fldCharType="separate"/>
      </w:r>
      <w:r>
        <w:t>18</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_Toc390071579 \h </w:instrText>
      </w:r>
      <w:r>
        <w:fldChar w:fldCharType="separate"/>
      </w:r>
      <w:r>
        <w:t>18</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_Toc390071580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_Toc390071583 \h </w:instrText>
      </w:r>
      <w:r>
        <w:fldChar w:fldCharType="separate"/>
      </w:r>
      <w:r>
        <w:t>19</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_Toc390071584 \h </w:instrText>
      </w:r>
      <w:r>
        <w:fldChar w:fldCharType="separate"/>
      </w:r>
      <w:r>
        <w:t>19</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_Toc390071585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_Toc390071587 \h </w:instrText>
      </w:r>
      <w:r>
        <w:fldChar w:fldCharType="separate"/>
      </w:r>
      <w:r>
        <w:t>20</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_Toc390071588 \h </w:instrText>
      </w:r>
      <w:r>
        <w:fldChar w:fldCharType="separate"/>
      </w:r>
      <w:r>
        <w:t>21</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_Toc390071589 \h </w:instrText>
      </w:r>
      <w:r>
        <w:fldChar w:fldCharType="separate"/>
      </w:r>
      <w:r>
        <w:t>21</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_Toc390071590 \h </w:instrText>
      </w:r>
      <w:r>
        <w:fldChar w:fldCharType="separate"/>
      </w:r>
      <w:r>
        <w:t>22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_Toc390071591 \h </w:instrText>
      </w:r>
      <w:r>
        <w:fldChar w:fldCharType="separate"/>
      </w:r>
      <w:r>
        <w:t>23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_Toc390071592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_Toc390071594 \h </w:instrText>
      </w:r>
      <w:r>
        <w:fldChar w:fldCharType="separate"/>
      </w:r>
      <w:r>
        <w:t>24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_Toc390071595 \h </w:instrText>
      </w:r>
      <w:r>
        <w:fldChar w:fldCharType="separate"/>
      </w:r>
      <w:r>
        <w:t>25</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_Toc390071596 \h </w:instrText>
      </w:r>
      <w:r>
        <w:fldChar w:fldCharType="separate"/>
      </w:r>
      <w:r>
        <w:t>25</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_Toc390071597 \h </w:instrText>
      </w:r>
      <w:r>
        <w:fldChar w:fldCharType="separate"/>
      </w:r>
      <w:r>
        <w:t>27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_Toc390071598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_Toc390071601 \h </w:instrText>
      </w:r>
      <w:r>
        <w:fldChar w:fldCharType="separate"/>
      </w:r>
      <w:r>
        <w:t>29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_Toc390071602 \h </w:instrText>
      </w:r>
      <w:r>
        <w:fldChar w:fldCharType="separate"/>
      </w:r>
      <w:r>
        <w:t>29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_Toc390071603 \h </w:instrText>
      </w:r>
      <w:r>
        <w:fldChar w:fldCharType="separate"/>
      </w:r>
      <w:r>
        <w:t>29</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_Toc390071604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_Toc390071606 \h </w:instrText>
      </w:r>
      <w:r>
        <w:fldChar w:fldCharType="separate"/>
      </w:r>
      <w:r>
        <w:t>31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_Toc390071607 \h </w:instrText>
      </w:r>
      <w:r>
        <w:fldChar w:fldCharType="separate"/>
      </w:r>
      <w:r>
        <w:t>31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_Toc390071608 \h </w:instrText>
      </w:r>
      <w:r>
        <w:fldChar w:fldCharType="separate"/>
      </w:r>
      <w:r>
        <w:t>32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_Toc390071609 \h </w:instrText>
      </w:r>
      <w:r>
        <w:fldChar w:fldCharType="separate"/>
      </w:r>
      <w:r>
        <w:t>33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_Toc390071610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_Toc390071612 \h </w:instrText>
      </w:r>
      <w:r>
        <w:fldChar w:fldCharType="separate"/>
      </w:r>
      <w:r>
        <w:t>34</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_Toc390071613 \h </w:instrText>
      </w:r>
      <w:r>
        <w:fldChar w:fldCharType="separate"/>
      </w:r>
      <w:r>
        <w:t>35</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_Toc390071614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_Toc390071616 \h </w:instrText>
      </w:r>
      <w:r>
        <w:fldChar w:fldCharType="separate"/>
      </w:r>
      <w:r>
        <w:t>37</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_Toc390071617 \h </w:instrText>
      </w:r>
      <w:r>
        <w:fldChar w:fldCharType="separate"/>
      </w:r>
      <w:r>
        <w:t>37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_Toc390071618 \h </w:instrText>
      </w:r>
      <w:r>
        <w:fldChar w:fldCharType="separate"/>
      </w:r>
      <w:r>
        <w:t>37</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_Toc390071619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_Toc390071622 \h </w:instrText>
      </w:r>
      <w:r>
        <w:fldChar w:fldCharType="separate"/>
      </w:r>
      <w:r>
        <w:t>39</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_Toc390071623 \h </w:instrText>
      </w:r>
      <w:r>
        <w:fldChar w:fldCharType="separate"/>
      </w:r>
      <w:r>
        <w:t>39</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_Toc390071624 \h </w:instrText>
      </w:r>
      <w:r>
        <w:fldChar w:fldCharType="separate"/>
      </w:r>
      <w:r>
        <w:t>39</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_Toc390071625 \h </w:instrText>
      </w:r>
      <w:r>
        <w:fldChar w:fldCharType="separate"/>
      </w:r>
      <w:r>
        <w:t>39</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_Toc390071626 \h </w:instrText>
      </w:r>
      <w:r>
        <w:fldChar w:fldCharType="separate"/>
      </w:r>
      <w:r>
        <w:t>40</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_Toc390071627 \h </w:instrText>
      </w:r>
      <w:r>
        <w:fldChar w:fldCharType="separate"/>
      </w:r>
      <w:r>
        <w:t>40</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_Toc390071628 \h </w:instrText>
      </w:r>
      <w:r>
        <w:fldChar w:fldCharType="separate"/>
      </w:r>
      <w:r>
        <w:t>42</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_Toc390071629 \h </w:instrText>
      </w:r>
      <w:r>
        <w:fldChar w:fldCharType="separate"/>
      </w:r>
      <w:r>
        <w:t>42</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_Toc390071630 \h </w:instrText>
      </w:r>
      <w:r>
        <w:fldChar w:fldCharType="separate"/>
      </w:r>
      <w:r>
        <w:t>44</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_Toc390071631 \h </w:instrText>
      </w:r>
      <w:r>
        <w:fldChar w:fldCharType="separate"/>
      </w:r>
      <w:r>
        <w:t>44</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_Toc390071632 \h </w:instrText>
      </w:r>
      <w:r>
        <w:fldChar w:fldCharType="separate"/>
      </w:r>
      <w:r>
        <w:t>45</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_Toc390071633 \h </w:instrText>
      </w:r>
      <w:r>
        <w:fldChar w:fldCharType="separate"/>
      </w:r>
      <w:r>
        <w:t>45</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_Toc390071634 \h </w:instrText>
      </w:r>
      <w:r>
        <w:fldChar w:fldCharType="separate"/>
      </w:r>
      <w:r>
        <w:t>45</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_Toc390071635 \h </w:instrText>
      </w:r>
      <w:r>
        <w:fldChar w:fldCharType="separate"/>
      </w:r>
      <w:r>
        <w:t>45</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_Toc390071636 \h </w:instrText>
      </w:r>
      <w:r>
        <w:fldChar w:fldCharType="separate"/>
      </w:r>
      <w:r>
        <w:t>46</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_Toc390071637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_Toc390071639 \h </w:instrText>
      </w:r>
      <w:r>
        <w:fldChar w:fldCharType="separate"/>
      </w:r>
      <w:r>
        <w:t>46</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_Toc390071640 \h </w:instrText>
      </w:r>
      <w:r>
        <w:fldChar w:fldCharType="separate"/>
      </w:r>
      <w:r>
        <w:t>47</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_Toc390071641 \h </w:instrText>
      </w:r>
      <w:r>
        <w:fldChar w:fldCharType="separate"/>
      </w:r>
      <w:r>
        <w:t>48</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_Toc390071642 \h </w:instrText>
      </w:r>
      <w:r>
        <w:fldChar w:fldCharType="separate"/>
      </w:r>
      <w:r>
        <w:t>50</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_Toc390071643 \h </w:instrText>
      </w:r>
      <w:r>
        <w:fldChar w:fldCharType="separate"/>
      </w:r>
      <w:r>
        <w:t>51</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_Toc390071644 \h </w:instrText>
      </w:r>
      <w:r>
        <w:fldChar w:fldCharType="separate"/>
      </w:r>
      <w:r>
        <w:t>51</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_Toc390071645 \h </w:instrText>
      </w:r>
      <w:r>
        <w:fldChar w:fldCharType="separate"/>
      </w:r>
      <w:r>
        <w:t>51</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_Toc390071646 \h </w:instrText>
      </w:r>
      <w:r>
        <w:fldChar w:fldCharType="separate"/>
      </w:r>
      <w:r>
        <w:t>52</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_Toc390071647 \h </w:instrText>
      </w:r>
      <w:r>
        <w:fldChar w:fldCharType="separate"/>
      </w:r>
      <w:r>
        <w:t>53</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_Toc390071648 \h </w:instrText>
      </w:r>
      <w:r>
        <w:fldChar w:fldCharType="separate"/>
      </w:r>
      <w:r>
        <w:t>54</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_Toc390071649 \h </w:instrText>
      </w:r>
      <w:r>
        <w:fldChar w:fldCharType="separate"/>
      </w:r>
      <w:r>
        <w:t>54</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_Toc390071650 \h </w:instrText>
      </w:r>
      <w:r>
        <w:fldChar w:fldCharType="separate"/>
      </w:r>
      <w:r>
        <w:t>55</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_Toc390071651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_Toc390071653 \h </w:instrText>
      </w:r>
      <w:r>
        <w:fldChar w:fldCharType="separate"/>
      </w:r>
      <w:r>
        <w:t>58</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_Toc390071654 \h </w:instrText>
      </w:r>
      <w:r>
        <w:fldChar w:fldCharType="separate"/>
      </w:r>
      <w:r>
        <w:t>58</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_Toc390071655 \h </w:instrText>
      </w:r>
      <w:r>
        <w:fldChar w:fldCharType="separate"/>
      </w:r>
      <w:r>
        <w:t>59</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_Toc390071656 \h </w:instrText>
      </w:r>
      <w:r>
        <w:fldChar w:fldCharType="separate"/>
      </w:r>
      <w:r>
        <w:t>59</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_Toc390071657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_Toc390071660 \h </w:instrText>
      </w:r>
      <w:r>
        <w:fldChar w:fldCharType="separate"/>
      </w:r>
      <w:r>
        <w:t>61</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_Toc390071661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_Toc390071663 \h </w:instrText>
      </w:r>
      <w:r>
        <w:fldChar w:fldCharType="separate"/>
      </w:r>
      <w:r>
        <w:t>62</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_Toc390071664 \h </w:instrText>
      </w:r>
      <w:r>
        <w:fldChar w:fldCharType="separate"/>
      </w:r>
      <w:r>
        <w:t>63</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_Toc390071665 \h </w:instrText>
      </w:r>
      <w:r>
        <w:fldChar w:fldCharType="separate"/>
      </w:r>
      <w:r>
        <w:t>64</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_Toc390071666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_Toc390071668 \h </w:instrText>
      </w:r>
      <w:r>
        <w:fldChar w:fldCharType="separate"/>
      </w:r>
      <w:r>
        <w:t>65</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_Toc390071669 \h </w:instrText>
      </w:r>
      <w:r>
        <w:fldChar w:fldCharType="separate"/>
      </w:r>
      <w:r>
        <w:t>66</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_Toc390071670 \h </w:instrText>
      </w:r>
      <w:r>
        <w:fldChar w:fldCharType="separate"/>
      </w:r>
      <w:r>
        <w:t>69</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_Toc390071671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_Toc390071673 \h </w:instrText>
      </w:r>
      <w:r>
        <w:fldChar w:fldCharType="separate"/>
      </w:r>
      <w:r>
        <w:t>70</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_Toc390071674 \h </w:instrText>
      </w:r>
      <w:r>
        <w:fldChar w:fldCharType="separate"/>
      </w:r>
      <w:r>
        <w:t>70</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_Toc390071675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_Toc390071677 \h </w:instrText>
      </w:r>
      <w:r>
        <w:fldChar w:fldCharType="separate"/>
      </w:r>
      <w:r>
        <w:t>74</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_Toc390071678 \h </w:instrText>
      </w:r>
      <w:r>
        <w:fldChar w:fldCharType="separate"/>
      </w:r>
      <w:r>
        <w:t>74</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_Toc390071679 \h </w:instrText>
      </w:r>
      <w:r>
        <w:fldChar w:fldCharType="separate"/>
      </w:r>
      <w:r>
        <w:t>74</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_Toc390071680 \h </w:instrText>
      </w:r>
      <w:r>
        <w:fldChar w:fldCharType="separate"/>
      </w:r>
      <w:r>
        <w:t>75</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_Toc390071681 \h </w:instrText>
      </w:r>
      <w:r>
        <w:fldChar w:fldCharType="separate"/>
      </w:r>
      <w:r>
        <w:t>75</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_Toc390071682 \h </w:instrText>
      </w:r>
      <w:r>
        <w:fldChar w:fldCharType="separate"/>
      </w:r>
      <w:r>
        <w:t>76</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_Toc390071683 \h </w:instrText>
      </w:r>
      <w:r>
        <w:fldChar w:fldCharType="separate"/>
      </w:r>
      <w:r>
        <w:t>76</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_Toc390071684 \h </w:instrText>
      </w:r>
      <w:r>
        <w:fldChar w:fldCharType="separate"/>
      </w:r>
      <w:r>
        <w:t>76</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_Toc390071685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_Toc390071688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_Toc390071690 \h </w:instrText>
      </w:r>
      <w:r>
        <w:fldChar w:fldCharType="separate"/>
      </w:r>
      <w:r>
        <w:t>80</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_Toc390071691 \h </w:instrText>
      </w:r>
      <w:r>
        <w:fldChar w:fldCharType="separate"/>
      </w:r>
      <w:r>
        <w:t>81</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_Toc390071692 \h </w:instrText>
      </w:r>
      <w:r>
        <w:fldChar w:fldCharType="separate"/>
      </w:r>
      <w:r>
        <w:t>81</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_Toc390071693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_Toc390071695 \h </w:instrText>
      </w:r>
      <w:r>
        <w:fldChar w:fldCharType="separate"/>
      </w:r>
      <w:r>
        <w:t>82</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_Toc390071696 \h </w:instrText>
      </w:r>
      <w:r>
        <w:fldChar w:fldCharType="separate"/>
      </w:r>
      <w:r>
        <w:t>83</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_Toc390071697 \h </w:instrText>
      </w:r>
      <w:r>
        <w:fldChar w:fldCharType="separate"/>
      </w:r>
      <w:r>
        <w:t>83</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_Toc390071698 \h </w:instrText>
      </w:r>
      <w:r>
        <w:fldChar w:fldCharType="separate"/>
      </w:r>
      <w:r>
        <w:t>84</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_Toc390071699 \h </w:instrText>
      </w:r>
      <w:r>
        <w:fldChar w:fldCharType="separate"/>
      </w:r>
      <w:r>
        <w:t>84</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_Toc390071700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_Toc390071702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_Toc390071704 \h </w:instrText>
      </w:r>
      <w:r>
        <w:fldChar w:fldCharType="separate"/>
      </w:r>
      <w:r>
        <w:t>85</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_Toc390071705 \h </w:instrText>
      </w:r>
      <w:r>
        <w:fldChar w:fldCharType="separate"/>
      </w:r>
      <w:r>
        <w:t>85</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_Toc390071706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_Toc390071708 \h </w:instrText>
      </w:r>
      <w:r>
        <w:fldChar w:fldCharType="separate"/>
      </w:r>
      <w:r>
        <w:t>86</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_Toc390071709 \h </w:instrText>
      </w:r>
      <w:r>
        <w:fldChar w:fldCharType="separate"/>
      </w:r>
      <w:r>
        <w:t>86</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_Toc390071710 \h </w:instrText>
      </w:r>
      <w:r>
        <w:fldChar w:fldCharType="separate"/>
      </w:r>
      <w:r>
        <w:t>87</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_Toc390071711 \h </w:instrText>
      </w:r>
      <w:r>
        <w:fldChar w:fldCharType="separate"/>
      </w:r>
      <w:r>
        <w:t>88</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_Toc390071712 \h </w:instrText>
      </w:r>
      <w:r>
        <w:fldChar w:fldCharType="separate"/>
      </w:r>
      <w:r>
        <w:t>89</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_Toc390071713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_Toc390071716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_Toc390071717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54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54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54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54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5" w:name="_Toc39007154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548"/>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7" w:name="_Toc39007154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55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551"/>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52"/>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53"/>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54"/>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5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5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57"/>
      <w:r>
        <w:rPr>
          <w:rStyle w:val="CharPartNo"/>
        </w:rPr>
        <w:t>Part 3</w:t>
      </w:r>
      <w:r>
        <w:t xml:space="preserve"> — </w:t>
      </w:r>
      <w:r>
        <w:rPr>
          <w:rStyle w:val="CharPartText"/>
        </w:rPr>
        <w:t>Assessments of tax</w:t>
      </w:r>
      <w:bookmarkEnd w:id="15"/>
    </w:p>
    <w:p>
      <w:pPr>
        <w:pStyle w:val="Heading3"/>
      </w:pPr>
      <w:bookmarkStart w:id="16" w:name="_Toc390071558"/>
      <w:r>
        <w:rPr>
          <w:rStyle w:val="CharDivNo"/>
        </w:rPr>
        <w:t>Division 1</w:t>
      </w:r>
      <w:r>
        <w:t xml:space="preserve"> — </w:t>
      </w:r>
      <w:r>
        <w:rPr>
          <w:rStyle w:val="CharDivText"/>
        </w:rPr>
        <w:t>Assessments</w:t>
      </w:r>
      <w:bookmarkEnd w:id="16"/>
    </w:p>
    <w:p>
      <w:pPr>
        <w:pStyle w:val="Heading5"/>
      </w:pPr>
      <w:bookmarkStart w:id="17" w:name="_Toc39007155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6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6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62"/>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63"/>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64"/>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65"/>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66"/>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67"/>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w:t>
      </w:r>
    </w:p>
    <w:p>
      <w:pPr>
        <w:pStyle w:val="Heading5"/>
      </w:pPr>
      <w:bookmarkStart w:id="26" w:name="_Toc390071568"/>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69"/>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70"/>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71"/>
      <w:r>
        <w:rPr>
          <w:rStyle w:val="CharDivNo"/>
        </w:rPr>
        <w:t>Division 2</w:t>
      </w:r>
      <w:r>
        <w:t xml:space="preserve"> — </w:t>
      </w:r>
      <w:r>
        <w:rPr>
          <w:rStyle w:val="CharDivText"/>
        </w:rPr>
        <w:t>Assessment notices and returns</w:t>
      </w:r>
      <w:bookmarkEnd w:id="29"/>
    </w:p>
    <w:p>
      <w:pPr>
        <w:pStyle w:val="Heading5"/>
        <w:spacing w:before="180"/>
      </w:pPr>
      <w:bookmarkStart w:id="30" w:name="_Toc390071572"/>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73"/>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74"/>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75"/>
      <w:r>
        <w:rPr>
          <w:rStyle w:val="CharDivNo"/>
        </w:rPr>
        <w:t>Division 3</w:t>
      </w:r>
      <w:r>
        <w:t xml:space="preserve"> — </w:t>
      </w:r>
      <w:r>
        <w:rPr>
          <w:rStyle w:val="CharDivText"/>
        </w:rPr>
        <w:t>Penalty tax</w:t>
      </w:r>
      <w:bookmarkEnd w:id="33"/>
    </w:p>
    <w:p>
      <w:pPr>
        <w:pStyle w:val="Heading5"/>
      </w:pPr>
      <w:bookmarkStart w:id="34" w:name="_Toc390071576"/>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577"/>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578"/>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579"/>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580"/>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581"/>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582"/>
      <w:r>
        <w:rPr>
          <w:rStyle w:val="CharDivNo"/>
        </w:rPr>
        <w:t>Division 1</w:t>
      </w:r>
      <w:r>
        <w:t xml:space="preserve"> — </w:t>
      </w:r>
      <w:r>
        <w:rPr>
          <w:rStyle w:val="CharDivText"/>
        </w:rPr>
        <w:t>Procedures and restrictions</w:t>
      </w:r>
      <w:bookmarkEnd w:id="40"/>
    </w:p>
    <w:p>
      <w:pPr>
        <w:pStyle w:val="Heading5"/>
      </w:pPr>
      <w:bookmarkStart w:id="41" w:name="_Toc390071583"/>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584"/>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585"/>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586"/>
      <w:r>
        <w:rPr>
          <w:rStyle w:val="CharDivNo"/>
        </w:rPr>
        <w:t>Division 2</w:t>
      </w:r>
      <w:r>
        <w:t xml:space="preserve"> — </w:t>
      </w:r>
      <w:r>
        <w:rPr>
          <w:rStyle w:val="CharDivText"/>
        </w:rPr>
        <w:t>Objections</w:t>
      </w:r>
      <w:bookmarkEnd w:id="44"/>
    </w:p>
    <w:p>
      <w:pPr>
        <w:pStyle w:val="Heading5"/>
        <w:spacing w:before="200"/>
      </w:pPr>
      <w:bookmarkStart w:id="45" w:name="_Toc390071587"/>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588"/>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589"/>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590"/>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591"/>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592"/>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1" w:name="_Toc390071593"/>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594"/>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595"/>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596"/>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55" w:name="_Toc390071597"/>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598"/>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599"/>
      <w:r>
        <w:rPr>
          <w:rStyle w:val="CharPartNo"/>
        </w:rPr>
        <w:t>Part 5</w:t>
      </w:r>
      <w:r>
        <w:t xml:space="preserve"> — </w:t>
      </w:r>
      <w:r>
        <w:rPr>
          <w:rStyle w:val="CharPartText"/>
        </w:rPr>
        <w:t>Payment and refund of tax</w:t>
      </w:r>
      <w:bookmarkEnd w:id="57"/>
    </w:p>
    <w:p>
      <w:pPr>
        <w:pStyle w:val="Heading3"/>
      </w:pPr>
      <w:bookmarkStart w:id="58" w:name="_Toc390071600"/>
      <w:r>
        <w:rPr>
          <w:rStyle w:val="CharDivNo"/>
        </w:rPr>
        <w:t>Division 1</w:t>
      </w:r>
      <w:r>
        <w:t xml:space="preserve"> — </w:t>
      </w:r>
      <w:r>
        <w:rPr>
          <w:rStyle w:val="CharDivText"/>
        </w:rPr>
        <w:t>Payment</w:t>
      </w:r>
      <w:bookmarkEnd w:id="58"/>
    </w:p>
    <w:p>
      <w:pPr>
        <w:pStyle w:val="Heading5"/>
      </w:pPr>
      <w:bookmarkStart w:id="59" w:name="_Toc390071601"/>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602"/>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603"/>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604"/>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605"/>
      <w:r>
        <w:rPr>
          <w:rStyle w:val="CharDivNo"/>
        </w:rPr>
        <w:t>Division 2</w:t>
      </w:r>
      <w:r>
        <w:t xml:space="preserve"> — </w:t>
      </w:r>
      <w:r>
        <w:rPr>
          <w:rStyle w:val="CharDivText"/>
        </w:rPr>
        <w:t>Special tax return arrangements</w:t>
      </w:r>
      <w:bookmarkEnd w:id="63"/>
    </w:p>
    <w:p>
      <w:pPr>
        <w:pStyle w:val="Heading5"/>
      </w:pPr>
      <w:bookmarkStart w:id="64" w:name="_Toc390071606"/>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607"/>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608"/>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609"/>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610"/>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611"/>
      <w:r>
        <w:rPr>
          <w:rStyle w:val="CharDivNo"/>
        </w:rPr>
        <w:t>Division 3</w:t>
      </w:r>
      <w:r>
        <w:t xml:space="preserve"> — </w:t>
      </w:r>
      <w:r>
        <w:rPr>
          <w:rStyle w:val="CharDivText"/>
        </w:rPr>
        <w:t>Refunds of tax</w:t>
      </w:r>
      <w:bookmarkEnd w:id="69"/>
    </w:p>
    <w:p>
      <w:pPr>
        <w:pStyle w:val="Heading5"/>
      </w:pPr>
      <w:bookmarkStart w:id="70" w:name="_Toc390071612"/>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613"/>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614"/>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73" w:name="_Toc390071615"/>
      <w:r>
        <w:rPr>
          <w:rStyle w:val="CharDivNo"/>
        </w:rPr>
        <w:t>Division 4</w:t>
      </w:r>
      <w:r>
        <w:t xml:space="preserve"> — </w:t>
      </w:r>
      <w:r>
        <w:rPr>
          <w:rStyle w:val="CharDivText"/>
        </w:rPr>
        <w:t>Power to waive or write off liability</w:t>
      </w:r>
      <w:bookmarkEnd w:id="73"/>
    </w:p>
    <w:p>
      <w:pPr>
        <w:pStyle w:val="Heading5"/>
        <w:spacing w:before="240"/>
      </w:pPr>
      <w:bookmarkStart w:id="74" w:name="_Toc390071616"/>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617"/>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618"/>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619"/>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620"/>
      <w:r>
        <w:rPr>
          <w:rStyle w:val="CharPartNo"/>
        </w:rPr>
        <w:t>Part 6</w:t>
      </w:r>
      <w:r>
        <w:t xml:space="preserve"> — </w:t>
      </w:r>
      <w:r>
        <w:rPr>
          <w:rStyle w:val="CharPartText"/>
        </w:rPr>
        <w:t>Recovery of tax</w:t>
      </w:r>
      <w:bookmarkEnd w:id="78"/>
    </w:p>
    <w:p>
      <w:pPr>
        <w:pStyle w:val="Heading3"/>
      </w:pPr>
      <w:bookmarkStart w:id="79" w:name="_Toc390071621"/>
      <w:r>
        <w:rPr>
          <w:rStyle w:val="CharDivNo"/>
        </w:rPr>
        <w:t>Division 1</w:t>
      </w:r>
      <w:r>
        <w:t xml:space="preserve"> — </w:t>
      </w:r>
      <w:r>
        <w:rPr>
          <w:rStyle w:val="CharDivText"/>
        </w:rPr>
        <w:t>Recovery generally</w:t>
      </w:r>
      <w:bookmarkEnd w:id="79"/>
    </w:p>
    <w:p>
      <w:pPr>
        <w:pStyle w:val="Heading5"/>
      </w:pPr>
      <w:bookmarkStart w:id="80" w:name="_Toc390071622"/>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623"/>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624"/>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3" w:name="_Toc390071625"/>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626"/>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627"/>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628"/>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629"/>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630"/>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631"/>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632"/>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633"/>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634"/>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635"/>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636"/>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637"/>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638"/>
      <w:r>
        <w:rPr>
          <w:rStyle w:val="CharDivNo"/>
        </w:rPr>
        <w:t>Division 2</w:t>
      </w:r>
      <w:r>
        <w:t xml:space="preserve"> — </w:t>
      </w:r>
      <w:r>
        <w:rPr>
          <w:rStyle w:val="CharDivText"/>
        </w:rPr>
        <w:t>Charges on land</w:t>
      </w:r>
      <w:bookmarkEnd w:id="96"/>
    </w:p>
    <w:p>
      <w:pPr>
        <w:pStyle w:val="Heading5"/>
      </w:pPr>
      <w:bookmarkStart w:id="97" w:name="_Toc390071639"/>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640"/>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641"/>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642"/>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101" w:name="_Toc390071643"/>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644"/>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645"/>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646"/>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647"/>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648"/>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649"/>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650"/>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State">
        <w:smartTag w:uri="urn:schemas-microsoft-com:office:smarttags" w:element="place">
          <w:r>
            <w:t>Western Australia</w:t>
          </w:r>
        </w:smartTag>
      </w:smartTag>
      <w:r>
        <w:t>; and</w:t>
      </w:r>
    </w:p>
    <w:p>
      <w:pPr>
        <w:pStyle w:val="Indenti"/>
      </w:pPr>
      <w:r>
        <w:tab/>
        <w:t>(ii)</w:t>
      </w:r>
      <w:r>
        <w:tab/>
        <w:t xml:space="preserve">the other circulating generally throughout </w:t>
      </w:r>
      <w:smartTag w:uri="urn:schemas-microsoft-com:office:smarttags" w:element="country-region">
        <w:smartTag w:uri="urn:schemas-microsoft-com:office:smarttags" w:element="place">
          <w:r>
            <w:t>Australia</w:t>
          </w:r>
        </w:smartTag>
      </w:smartTag>
      <w:r>
        <w:t>;</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651"/>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52"/>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53"/>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54"/>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55"/>
      <w:r>
        <w:rPr>
          <w:rStyle w:val="CharSectno"/>
        </w:rPr>
        <w:t>89</w:t>
      </w:r>
      <w:r>
        <w:t>.</w:t>
      </w:r>
      <w:r>
        <w:tab/>
        <w:t>Where tax records are to be kept</w:t>
      </w:r>
      <w:bookmarkEnd w:id="113"/>
    </w:p>
    <w:p>
      <w:pPr>
        <w:pStyle w:val="Subsection"/>
      </w:pPr>
      <w:r>
        <w:tab/>
        <w:t>(1)</w:t>
      </w:r>
      <w:r>
        <w:tab/>
        <w:t xml:space="preserve">A person required to keep a tax record must keep it in </w:t>
      </w:r>
      <w:smartTag w:uri="urn:schemas-microsoft-com:office:smarttags" w:element="State">
        <w:smartTag w:uri="urn:schemas-microsoft-com:office:smarttags" w:element="place">
          <w:r>
            <w:t>Western Australia</w:t>
          </w:r>
        </w:smartTag>
      </w:smartTag>
      <w:r>
        <w:t xml:space="preserve">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State">
        <w:smartTag w:uri="urn:schemas-microsoft-com:office:smarttags" w:element="plac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State">
        <w:smartTag w:uri="urn:schemas-microsoft-com:office:smarttags" w:element="place">
          <w:r>
            <w:t>Western Australia</w:t>
          </w:r>
        </w:smartTag>
      </w:smartTag>
      <w:r>
        <w:t>.</w:t>
      </w:r>
    </w:p>
    <w:p>
      <w:pPr>
        <w:pStyle w:val="Heading5"/>
      </w:pPr>
      <w:bookmarkStart w:id="114" w:name="_Toc390071656"/>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57"/>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58"/>
      <w:r>
        <w:rPr>
          <w:rStyle w:val="CharPartNo"/>
        </w:rPr>
        <w:t>Part 8</w:t>
      </w:r>
      <w:r>
        <w:t xml:space="preserve"> — </w:t>
      </w:r>
      <w:r>
        <w:rPr>
          <w:rStyle w:val="CharPartText"/>
        </w:rPr>
        <w:t>Investigations</w:t>
      </w:r>
      <w:bookmarkEnd w:id="116"/>
    </w:p>
    <w:p>
      <w:pPr>
        <w:pStyle w:val="Heading3"/>
      </w:pPr>
      <w:bookmarkStart w:id="117" w:name="_Toc390071659"/>
      <w:r>
        <w:rPr>
          <w:rStyle w:val="CharDivNo"/>
        </w:rPr>
        <w:t>Division 1</w:t>
      </w:r>
      <w:r>
        <w:t xml:space="preserve"> — </w:t>
      </w:r>
      <w:r>
        <w:rPr>
          <w:rStyle w:val="CharDivText"/>
        </w:rPr>
        <w:t>Investigations</w:t>
      </w:r>
      <w:bookmarkEnd w:id="117"/>
    </w:p>
    <w:p>
      <w:pPr>
        <w:pStyle w:val="Heading5"/>
      </w:pPr>
      <w:bookmarkStart w:id="118" w:name="_Toc390071660"/>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61"/>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62"/>
      <w:r>
        <w:rPr>
          <w:rStyle w:val="CharDivNo"/>
        </w:rPr>
        <w:t>Division 2</w:t>
      </w:r>
      <w:r>
        <w:t xml:space="preserve"> — </w:t>
      </w:r>
      <w:r>
        <w:rPr>
          <w:rStyle w:val="CharDivText"/>
        </w:rPr>
        <w:t>Obtaining tax records and other information</w:t>
      </w:r>
      <w:bookmarkEnd w:id="120"/>
    </w:p>
    <w:p>
      <w:pPr>
        <w:pStyle w:val="Heading5"/>
      </w:pPr>
      <w:bookmarkStart w:id="121" w:name="_Toc390071663"/>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64"/>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65"/>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66"/>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67"/>
      <w:r>
        <w:rPr>
          <w:rStyle w:val="CharDivNo"/>
        </w:rPr>
        <w:t>Division 3</w:t>
      </w:r>
      <w:r>
        <w:t xml:space="preserve"> — </w:t>
      </w:r>
      <w:r>
        <w:rPr>
          <w:rStyle w:val="CharDivText"/>
        </w:rPr>
        <w:t>Access to premises</w:t>
      </w:r>
      <w:bookmarkEnd w:id="125"/>
    </w:p>
    <w:p>
      <w:pPr>
        <w:pStyle w:val="Heading5"/>
      </w:pPr>
      <w:bookmarkStart w:id="126" w:name="_Toc390071668"/>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69"/>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70"/>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71"/>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72"/>
      <w:r>
        <w:rPr>
          <w:rStyle w:val="CharDivNo"/>
        </w:rPr>
        <w:t>Division 4</w:t>
      </w:r>
      <w:r>
        <w:t xml:space="preserve"> — </w:t>
      </w:r>
      <w:r>
        <w:rPr>
          <w:rStyle w:val="CharDivText"/>
        </w:rPr>
        <w:t>General provisions</w:t>
      </w:r>
      <w:bookmarkEnd w:id="130"/>
    </w:p>
    <w:p>
      <w:pPr>
        <w:pStyle w:val="Heading5"/>
      </w:pPr>
      <w:bookmarkStart w:id="131" w:name="_Toc390071673"/>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74"/>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75"/>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76"/>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677"/>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678"/>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679"/>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680"/>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681"/>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682"/>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683"/>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684"/>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685"/>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686"/>
      <w:r>
        <w:rPr>
          <w:rStyle w:val="CharPartNo"/>
        </w:rPr>
        <w:t>Part 10</w:t>
      </w:r>
      <w:r>
        <w:t xml:space="preserve"> — </w:t>
      </w:r>
      <w:r>
        <w:rPr>
          <w:rStyle w:val="CharPartText"/>
        </w:rPr>
        <w:t>Miscellaneous</w:t>
      </w:r>
      <w:bookmarkEnd w:id="144"/>
    </w:p>
    <w:p>
      <w:pPr>
        <w:pStyle w:val="Heading3"/>
      </w:pPr>
      <w:bookmarkStart w:id="145" w:name="_Toc390071687"/>
      <w:r>
        <w:rPr>
          <w:rStyle w:val="CharDivNo"/>
        </w:rPr>
        <w:t>Division 1</w:t>
      </w:r>
      <w:r>
        <w:t xml:space="preserve"> — </w:t>
      </w:r>
      <w:r>
        <w:rPr>
          <w:rStyle w:val="CharDivText"/>
        </w:rPr>
        <w:t>Confidentiality</w:t>
      </w:r>
      <w:bookmarkEnd w:id="145"/>
    </w:p>
    <w:p>
      <w:pPr>
        <w:pStyle w:val="Heading5"/>
      </w:pPr>
      <w:bookmarkStart w:id="146" w:name="_Toc390071688"/>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7" w:name="_Toc390071689"/>
      <w:r>
        <w:rPr>
          <w:rStyle w:val="CharDivNo"/>
        </w:rPr>
        <w:t>Division 2</w:t>
      </w:r>
      <w:r>
        <w:t xml:space="preserve"> — </w:t>
      </w:r>
      <w:r>
        <w:rPr>
          <w:rStyle w:val="CharDivText"/>
        </w:rPr>
        <w:t>Service of documents</w:t>
      </w:r>
      <w:bookmarkEnd w:id="147"/>
    </w:p>
    <w:p>
      <w:pPr>
        <w:pStyle w:val="Heading5"/>
      </w:pPr>
      <w:bookmarkStart w:id="148" w:name="_Toc390071690"/>
      <w:r>
        <w:rPr>
          <w:rStyle w:val="CharSectno"/>
        </w:rPr>
        <w:t>115</w:t>
      </w:r>
      <w:r>
        <w:t>.</w:t>
      </w:r>
      <w:r>
        <w:tab/>
        <w:t>Service on the Commissioner</w:t>
      </w:r>
      <w:bookmarkEnd w:id="14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9" w:name="_Toc390071691"/>
      <w:r>
        <w:rPr>
          <w:rStyle w:val="CharSectno"/>
        </w:rPr>
        <w:t>116</w:t>
      </w:r>
      <w:r>
        <w:t>.</w:t>
      </w:r>
      <w:r>
        <w:tab/>
        <w:t>Service on agent or representative of taxpayer</w:t>
      </w:r>
      <w:bookmarkEnd w:id="149"/>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50" w:name="_Toc390071692"/>
      <w:r>
        <w:rPr>
          <w:rStyle w:val="CharSectno"/>
        </w:rPr>
        <w:t>117</w:t>
      </w:r>
      <w:r>
        <w:t>.</w:t>
      </w:r>
      <w:r>
        <w:tab/>
        <w:t>Method of service by Commissioner</w:t>
      </w:r>
      <w:bookmarkEnd w:id="15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151" w:name="_Toc390071693"/>
      <w:r>
        <w:rPr>
          <w:rStyle w:val="CharSectno"/>
        </w:rPr>
        <w:t>118</w:t>
      </w:r>
      <w:r>
        <w:t>.</w:t>
      </w:r>
      <w:r>
        <w:tab/>
        <w:t>Non</w:t>
      </w:r>
      <w:r>
        <w:noBreakHyphen/>
        <w:t>exclusivity of this Division</w:t>
      </w:r>
      <w:bookmarkEnd w:id="151"/>
    </w:p>
    <w:p>
      <w:pPr>
        <w:pStyle w:val="Subsection"/>
        <w:spacing w:before="120"/>
      </w:pPr>
      <w:r>
        <w:tab/>
      </w:r>
      <w:r>
        <w:tab/>
        <w:t>The provisions of this Division are in addition to, and do not derogate from, other provisions of an enactment for facilitating service.</w:t>
      </w:r>
    </w:p>
    <w:p>
      <w:pPr>
        <w:pStyle w:val="Heading3"/>
      </w:pPr>
      <w:bookmarkStart w:id="152" w:name="_Toc390071694"/>
      <w:r>
        <w:rPr>
          <w:rStyle w:val="CharDivNo"/>
        </w:rPr>
        <w:t>Division 3</w:t>
      </w:r>
      <w:r>
        <w:t xml:space="preserve"> — </w:t>
      </w:r>
      <w:r>
        <w:rPr>
          <w:rStyle w:val="CharDivText"/>
        </w:rPr>
        <w:t>Evidentiary provisions</w:t>
      </w:r>
      <w:bookmarkEnd w:id="152"/>
    </w:p>
    <w:p>
      <w:pPr>
        <w:pStyle w:val="Heading5"/>
      </w:pPr>
      <w:bookmarkStart w:id="153" w:name="_Toc390071695"/>
      <w:r>
        <w:rPr>
          <w:rStyle w:val="CharSectno"/>
        </w:rPr>
        <w:t>119</w:t>
      </w:r>
      <w:r>
        <w:t>.</w:t>
      </w:r>
      <w:r>
        <w:tab/>
        <w:t>Evidentiary value of assessment notice</w:t>
      </w:r>
      <w:bookmarkEnd w:id="15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4" w:name="_Toc390071696"/>
      <w:r>
        <w:rPr>
          <w:rStyle w:val="CharSectno"/>
        </w:rPr>
        <w:t>120</w:t>
      </w:r>
      <w:r>
        <w:t>.</w:t>
      </w:r>
      <w:r>
        <w:tab/>
        <w:t>Evidentiary status of copies and reproductions of documents</w:t>
      </w:r>
      <w:bookmarkEnd w:id="15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5" w:name="_Toc390071697"/>
      <w:r>
        <w:rPr>
          <w:rStyle w:val="CharSectno"/>
        </w:rPr>
        <w:t>121</w:t>
      </w:r>
      <w:r>
        <w:t>.</w:t>
      </w:r>
      <w:r>
        <w:tab/>
        <w:t>Evidentiary certificates</w:t>
      </w:r>
      <w:bookmarkEnd w:id="15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6" w:name="_Toc390071698"/>
      <w:r>
        <w:rPr>
          <w:rStyle w:val="CharSectno"/>
        </w:rPr>
        <w:t>122</w:t>
      </w:r>
      <w:r>
        <w:t>.</w:t>
      </w:r>
      <w:r>
        <w:tab/>
        <w:t>Extracts from register of delegates</w:t>
      </w:r>
      <w:bookmarkEnd w:id="15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7" w:name="_Toc390071699"/>
      <w:r>
        <w:rPr>
          <w:rStyle w:val="CharSectno"/>
        </w:rPr>
        <w:t>123</w:t>
      </w:r>
      <w:r>
        <w:t>.</w:t>
      </w:r>
      <w:r>
        <w:tab/>
        <w:t>Averments in charges</w:t>
      </w:r>
      <w:bookmarkEnd w:id="15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8" w:name="_Toc390071700"/>
      <w:r>
        <w:rPr>
          <w:rStyle w:val="CharSectno"/>
        </w:rPr>
        <w:t>124</w:t>
      </w:r>
      <w:r>
        <w:t>.</w:t>
      </w:r>
      <w:r>
        <w:tab/>
        <w:t>Presumption of regularity</w:t>
      </w:r>
      <w:bookmarkEnd w:id="15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9" w:name="_Toc390071701"/>
      <w:r>
        <w:rPr>
          <w:rStyle w:val="CharDivNo"/>
        </w:rPr>
        <w:t>Division 4</w:t>
      </w:r>
      <w:r>
        <w:t xml:space="preserve"> — </w:t>
      </w:r>
      <w:r>
        <w:rPr>
          <w:rStyle w:val="CharDivText"/>
        </w:rPr>
        <w:t>Exemption from personal liability</w:t>
      </w:r>
      <w:bookmarkEnd w:id="159"/>
    </w:p>
    <w:p>
      <w:pPr>
        <w:pStyle w:val="Heading5"/>
      </w:pPr>
      <w:bookmarkStart w:id="160" w:name="_Toc390071702"/>
      <w:r>
        <w:rPr>
          <w:rStyle w:val="CharSectno"/>
        </w:rPr>
        <w:t>125</w:t>
      </w:r>
      <w:r>
        <w:t>.</w:t>
      </w:r>
      <w:r>
        <w:tab/>
        <w:t>Exemption from personal liability</w:t>
      </w:r>
      <w:bookmarkEnd w:id="16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1" w:name="_Toc390071703"/>
      <w:r>
        <w:rPr>
          <w:rStyle w:val="CharDivNo"/>
        </w:rPr>
        <w:t>Division 5</w:t>
      </w:r>
      <w:r>
        <w:t xml:space="preserve"> — </w:t>
      </w:r>
      <w:r>
        <w:rPr>
          <w:rStyle w:val="CharDivText"/>
        </w:rPr>
        <w:t>Regulations, practices and forms</w:t>
      </w:r>
      <w:bookmarkEnd w:id="161"/>
    </w:p>
    <w:p>
      <w:pPr>
        <w:pStyle w:val="Footnoteheading"/>
      </w:pPr>
      <w:r>
        <w:tab/>
        <w:t>[Heading amended by No. 12 of 2008 s. 49.]</w:t>
      </w:r>
    </w:p>
    <w:p>
      <w:pPr>
        <w:pStyle w:val="Heading5"/>
      </w:pPr>
      <w:bookmarkStart w:id="162" w:name="_Toc390071704"/>
      <w:r>
        <w:rPr>
          <w:rStyle w:val="CharSectno"/>
        </w:rPr>
        <w:t>126</w:t>
      </w:r>
      <w:r>
        <w:t>.</w:t>
      </w:r>
      <w:r>
        <w:tab/>
        <w:t>Regulations</w:t>
      </w:r>
      <w:bookmarkEnd w:id="1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3" w:name="_Toc390071705"/>
      <w:r>
        <w:rPr>
          <w:rStyle w:val="CharSectno"/>
        </w:rPr>
        <w:t>127</w:t>
      </w:r>
      <w:r>
        <w:t>.</w:t>
      </w:r>
      <w:r>
        <w:tab/>
        <w:t>Practices</w:t>
      </w:r>
      <w:bookmarkEnd w:id="16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4" w:name="_Toc390071706"/>
      <w:r>
        <w:rPr>
          <w:rStyle w:val="CharSectno"/>
        </w:rPr>
        <w:t>128</w:t>
      </w:r>
      <w:r>
        <w:t>.</w:t>
      </w:r>
      <w:r>
        <w:tab/>
        <w:t>Forms</w:t>
      </w:r>
      <w:bookmarkEnd w:id="16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5" w:name="_Toc390071707"/>
      <w:r>
        <w:rPr>
          <w:rStyle w:val="CharDivNo"/>
        </w:rPr>
        <w:t>Division 6</w:t>
      </w:r>
      <w:r>
        <w:t> — </w:t>
      </w:r>
      <w:r>
        <w:rPr>
          <w:rStyle w:val="CharDivText"/>
        </w:rPr>
        <w:t>Early operation of certain amendments to taxation Acts</w:t>
      </w:r>
      <w:bookmarkEnd w:id="165"/>
    </w:p>
    <w:p>
      <w:pPr>
        <w:pStyle w:val="Footnoteheading"/>
      </w:pPr>
      <w:r>
        <w:tab/>
        <w:t>[Heading inserted by No. 31 of 2008 s. 28.]</w:t>
      </w:r>
    </w:p>
    <w:p>
      <w:pPr>
        <w:pStyle w:val="Heading5"/>
      </w:pPr>
      <w:bookmarkStart w:id="166" w:name="_Toc390071708"/>
      <w:r>
        <w:rPr>
          <w:rStyle w:val="CharSectno"/>
        </w:rPr>
        <w:t>129</w:t>
      </w:r>
      <w:r>
        <w:t>.</w:t>
      </w:r>
      <w:r>
        <w:tab/>
        <w:t>Meaning of terms in this Division</w:t>
      </w:r>
      <w:bookmarkEnd w:id="16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7" w:name="_Toc390071709"/>
      <w:r>
        <w:rPr>
          <w:rStyle w:val="CharSectno"/>
        </w:rPr>
        <w:t>130</w:t>
      </w:r>
      <w:r>
        <w:t>.</w:t>
      </w:r>
      <w:r>
        <w:tab/>
        <w:t>Determination of pre</w:t>
      </w:r>
      <w:r>
        <w:noBreakHyphen/>
        <w:t>enactment provisions</w:t>
      </w:r>
      <w:bookmarkEnd w:id="16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8" w:name="_Toc390071710"/>
      <w:r>
        <w:rPr>
          <w:rStyle w:val="CharSectno"/>
        </w:rPr>
        <w:t>131</w:t>
      </w:r>
      <w:r>
        <w:t>.</w:t>
      </w:r>
      <w:r>
        <w:tab/>
        <w:t>Duration of determination notice</w:t>
      </w:r>
      <w:bookmarkEnd w:id="1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9" w:name="_Toc390071711"/>
      <w:r>
        <w:rPr>
          <w:rStyle w:val="CharSectno"/>
        </w:rPr>
        <w:t>132</w:t>
      </w:r>
      <w:r>
        <w:t>.</w:t>
      </w:r>
      <w:r>
        <w:tab/>
        <w:t>Amendment and replacement of determination notice</w:t>
      </w:r>
      <w:bookmarkEnd w:id="1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0" w:name="_Toc390071712"/>
      <w:r>
        <w:rPr>
          <w:rStyle w:val="CharSectno"/>
        </w:rPr>
        <w:t>133</w:t>
      </w:r>
      <w:r>
        <w:t>.</w:t>
      </w:r>
      <w:r>
        <w:tab/>
        <w:t>Effect of pre</w:t>
      </w:r>
      <w:r>
        <w:noBreakHyphen/>
        <w:t>enactment provisions</w:t>
      </w:r>
      <w:bookmarkEnd w:id="17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1" w:name="_Toc390071713"/>
      <w:r>
        <w:rPr>
          <w:rStyle w:val="CharSectno"/>
        </w:rPr>
        <w:t>134</w:t>
      </w:r>
      <w:r>
        <w:t>.</w:t>
      </w:r>
      <w:r>
        <w:tab/>
        <w:t>Review of Division</w:t>
      </w:r>
      <w:bookmarkEnd w:id="17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2" w:name="_Toc390071714"/>
      <w:r>
        <w:rPr>
          <w:rStyle w:val="CharSchNo"/>
        </w:rPr>
        <w:t>Glossary</w:t>
      </w:r>
      <w:bookmarkEnd w:id="17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State">
        <w:smartTag w:uri="urn:schemas-microsoft-com:office:smarttags" w:element="plac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3" w:name="_Toc390071715"/>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74" w:name="_Toc390071716"/>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390071717"/>
      <w: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State">
        <w:smartTag w:uri="urn:schemas-microsoft-com:office:smarttags" w:element="plac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State">
        <w:smartTag w:uri="urn:schemas-microsoft-com:office:smarttags" w:element="plac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State">
        <w:smartTag w:uri="urn:schemas-microsoft-com:office:smarttags" w:element="plac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State">
        <w:smartTag w:uri="urn:schemas-microsoft-com:office:smarttags" w:element="plac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State">
        <w:smartTag w:uri="urn:schemas-microsoft-com:office:smarttags" w:element="plac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76" w:name="_Toc390071718"/>
      <w:r>
        <w:rPr>
          <w:sz w:val="28"/>
        </w:rPr>
        <w:t>Defined Terms</w:t>
      </w:r>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p/>
    <w:p/>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03-c1-03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32"/>
    <w:docVar w:name="WAFER_20140609094828" w:val="RemoveTocBookmarks,RemoveUnusedBookmarks,RemoveLanguageTags,UsedStyles,ResetPageSize"/>
    <w:docVar w:name="WAFER_20140609094828_GUID" w:val="ccb19916-476d-4d27-bbfa-53280669dd04"/>
    <w:docVar w:name="WAFER_20151210154332" w:val="RemoveTrackChanges"/>
    <w:docVar w:name="WAFER_20151210154332_GUID" w:val="bc88565f-a011-488c-834a-cb9eaa4cd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29512</Words>
  <Characters>142248</Characters>
  <Application>Microsoft Office Word</Application>
  <DocSecurity>0</DocSecurity>
  <Lines>3844</Lines>
  <Paragraphs>2321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169439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2003 - 03-c1-03</dc:title>
  <dc:subject/>
  <dc:creator/>
  <cp:keywords/>
  <dc:description/>
  <cp:lastModifiedBy>svcMRProcess</cp:lastModifiedBy>
  <cp:revision>4</cp:revision>
  <cp:lastPrinted>2009-02-23T07:39:00Z</cp:lastPrinted>
  <dcterms:created xsi:type="dcterms:W3CDTF">2018-09-09T02:22:00Z</dcterms:created>
  <dcterms:modified xsi:type="dcterms:W3CDTF">2018-09-09T02:22:00Z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03-c1-03</vt:lpwstr>
  </property>
</Properties>
</file>