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_Toc434848104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_Toc434848105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_Toc434848106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_Toc434848107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a complaint about a building service or home building work contract matter</w:t>
      </w:r>
      <w:r>
        <w:tab/>
      </w:r>
      <w:r>
        <w:fldChar w:fldCharType="begin"/>
      </w:r>
      <w:r>
        <w:instrText xml:space="preserve"> PAGEREF _Toc434848110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_Toc434848111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_Toc434848112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_Toc434848113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_Toc434848114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_Toc434848115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_Toc434848116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_Toc434848117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_Toc434848118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_Toc434848120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a complaint about a disciplinary matter</w:t>
      </w:r>
      <w:r>
        <w:tab/>
      </w:r>
      <w:r>
        <w:fldChar w:fldCharType="begin"/>
      </w:r>
      <w:r>
        <w:instrText xml:space="preserve"> PAGEREF _Toc434848121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_Toc434848122 \h </w:instrText>
      </w:r>
      <w:r>
        <w:fldChar w:fldCharType="separate"/>
      </w:r>
      <w:r>
        <w:t>14</w:t>
      </w:r>
      <w:r>
        <w:fldChar w:fldCharType="end"/>
      </w:r>
    </w:p>
    <w:p>
      <w:pPr>
        <w:pStyle w:val="TOC8"/>
        <w:rPr>
          <w:rFonts w:asciiTheme="minorHAnsi" w:eastAsiaTheme="minorEastAsia" w:hAnsiTheme="minorHAnsi" w:cstheme="minorBidi"/>
          <w:szCs w:val="22"/>
        </w:rPr>
      </w:pPr>
      <w:r>
        <w:t>17.</w:t>
      </w:r>
      <w:r>
        <w:tab/>
        <w:t>Building Commissioner may deal with matter as if it were subject of disciplinary complaint</w:t>
      </w:r>
      <w:r>
        <w:tab/>
      </w:r>
      <w:r>
        <w:fldChar w:fldCharType="begin"/>
      </w:r>
      <w:r>
        <w:instrText xml:space="preserve"> PAGEREF _Toc434848123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_Toc434848124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_Toc434848125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_Toc434848126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_Toc434848127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_Toc434848128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_Toc434848130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_Toc434848131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_Toc434848132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_Toc434848133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_Toc434848134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_Toc434848135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_Toc434848136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_Toc434848139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_Toc434848140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_Toc434848141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_Toc434848142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_Toc434848143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_Toc434848144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_Toc434848146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_Toc434848147 \h </w:instrText>
      </w:r>
      <w:r>
        <w:fldChar w:fldCharType="separate"/>
      </w:r>
      <w:r>
        <w:t>27</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_Toc434848148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_Toc434848149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_Toc434848150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_Toc434848152 \h </w:instrText>
      </w:r>
      <w:r>
        <w:fldChar w:fldCharType="separate"/>
      </w:r>
      <w:r>
        <w:t>30</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_Toc434848153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_Toc434848154 \h </w:instrText>
      </w:r>
      <w:r>
        <w:fldChar w:fldCharType="separate"/>
      </w:r>
      <w:r>
        <w:t>33</w:t>
      </w:r>
      <w:r>
        <w:fldChar w:fldCharType="end"/>
      </w:r>
    </w:p>
    <w:p>
      <w:pPr>
        <w:pStyle w:val="TOC8"/>
        <w:rPr>
          <w:rFonts w:asciiTheme="minorHAnsi" w:eastAsiaTheme="minorEastAsia" w:hAnsiTheme="minorHAnsi" w:cstheme="minorBidi"/>
          <w:szCs w:val="22"/>
        </w:rPr>
      </w:pPr>
      <w:r>
        <w:t>44.</w:t>
      </w:r>
      <w:r>
        <w:tab/>
        <w:t>Order for payment before HBWC remedy order</w:t>
      </w:r>
      <w:r>
        <w:tab/>
      </w:r>
      <w:r>
        <w:fldChar w:fldCharType="begin"/>
      </w:r>
      <w:r>
        <w:instrText xml:space="preserve"> PAGEREF _Toc434848155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_Toc434848156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_Toc434848158 \h </w:instrText>
      </w:r>
      <w:r>
        <w:fldChar w:fldCharType="separate"/>
      </w:r>
      <w:r>
        <w:t>35</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_Toc434848159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_Toc434848160 \h </w:instrText>
      </w:r>
      <w:r>
        <w:fldChar w:fldCharType="separate"/>
      </w:r>
      <w:r>
        <w:t>36</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_Toc434848161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_Toc434848162 \h </w:instrText>
      </w:r>
      <w:r>
        <w:fldChar w:fldCharType="separate"/>
      </w:r>
      <w:r>
        <w:t>38</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_Toc434848163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_Toc434848164 \h </w:instrText>
      </w:r>
      <w:r>
        <w:fldChar w:fldCharType="separate"/>
      </w:r>
      <w:r>
        <w:t>40</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_Toc434848165 \h </w:instrText>
      </w:r>
      <w:r>
        <w:fldChar w:fldCharType="separate"/>
      </w:r>
      <w:r>
        <w:t>41</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_Toc434848166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_Toc434848167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_Toc434848168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_Toc434848170 \h </w:instrText>
      </w:r>
      <w:r>
        <w:fldChar w:fldCharType="separate"/>
      </w:r>
      <w:r>
        <w:t>43</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_Toc434848171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_Toc434848174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_Toc434848176 \h </w:instrText>
      </w:r>
      <w:r>
        <w:fldChar w:fldCharType="separate"/>
      </w:r>
      <w:r>
        <w:t>46</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_Toc434848177 \h </w:instrText>
      </w:r>
      <w:r>
        <w:fldChar w:fldCharType="separate"/>
      </w:r>
      <w:r>
        <w:t>47</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_Toc434848178 \h </w:instrText>
      </w:r>
      <w:r>
        <w:fldChar w:fldCharType="separate"/>
      </w:r>
      <w:r>
        <w:t>47</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_Toc434848179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_Toc434848181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_Toc434848182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_Toc434848184 \h </w:instrText>
      </w:r>
      <w:r>
        <w:fldChar w:fldCharType="separate"/>
      </w:r>
      <w:r>
        <w:t>50</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_Toc434848185 \h </w:instrText>
      </w:r>
      <w:r>
        <w:fldChar w:fldCharType="separate"/>
      </w:r>
      <w:r>
        <w:t>51</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_Toc434848186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_Toc434848187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_Toc434848188 \h </w:instrText>
      </w:r>
      <w:r>
        <w:fldChar w:fldCharType="separate"/>
      </w:r>
      <w:r>
        <w:t>54</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_Toc434848189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_Toc434848191 \h </w:instrText>
      </w:r>
      <w:r>
        <w:fldChar w:fldCharType="separate"/>
      </w:r>
      <w:r>
        <w:t>55</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_Toc434848192 \h </w:instrText>
      </w:r>
      <w:r>
        <w:fldChar w:fldCharType="separate"/>
      </w:r>
      <w:r>
        <w:t>55</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_Toc434848193 \h </w:instrText>
      </w:r>
      <w:r>
        <w:fldChar w:fldCharType="separate"/>
      </w:r>
      <w:r>
        <w:t>56</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_Toc434848194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_Toc434848196 \h </w:instrText>
      </w:r>
      <w:r>
        <w:fldChar w:fldCharType="separate"/>
      </w:r>
      <w:r>
        <w:t>57</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_Toc434848197 \h </w:instrText>
      </w:r>
      <w:r>
        <w:fldChar w:fldCharType="separate"/>
      </w:r>
      <w:r>
        <w:t>57</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_Toc434848198 \h </w:instrText>
      </w:r>
      <w:r>
        <w:fldChar w:fldCharType="separate"/>
      </w:r>
      <w:r>
        <w:t>58</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_Toc434848199 \h </w:instrText>
      </w:r>
      <w:r>
        <w:fldChar w:fldCharType="separate"/>
      </w:r>
      <w:r>
        <w:t>59</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_Toc434848200 \h </w:instrText>
      </w:r>
      <w:r>
        <w:fldChar w:fldCharType="separate"/>
      </w:r>
      <w:r>
        <w:t>60</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_Toc434848201 \h </w:instrText>
      </w:r>
      <w:r>
        <w:fldChar w:fldCharType="separate"/>
      </w:r>
      <w:r>
        <w:t>62</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_Toc434848202 \h </w:instrText>
      </w:r>
      <w:r>
        <w:fldChar w:fldCharType="separate"/>
      </w:r>
      <w:r>
        <w:t>63</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_Toc434848203 \h </w:instrText>
      </w:r>
      <w:r>
        <w:fldChar w:fldCharType="separate"/>
      </w:r>
      <w:r>
        <w:t>63</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_Toc434848204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_Toc434848206 \h </w:instrText>
      </w:r>
      <w:r>
        <w:fldChar w:fldCharType="separate"/>
      </w:r>
      <w:r>
        <w:t>65</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_Toc434848207 \h </w:instrText>
      </w:r>
      <w:r>
        <w:fldChar w:fldCharType="separate"/>
      </w:r>
      <w:r>
        <w:t>65</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_Toc434848208 \h </w:instrText>
      </w:r>
      <w:r>
        <w:fldChar w:fldCharType="separate"/>
      </w:r>
      <w:r>
        <w:t>66</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_Toc434848209 \h </w:instrText>
      </w:r>
      <w:r>
        <w:fldChar w:fldCharType="separate"/>
      </w:r>
      <w:r>
        <w:t>67</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_Toc434848210 \h </w:instrText>
      </w:r>
      <w:r>
        <w:fldChar w:fldCharType="separate"/>
      </w:r>
      <w:r>
        <w:t>68</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_Toc434848211 \h </w:instrText>
      </w:r>
      <w:r>
        <w:fldChar w:fldCharType="separate"/>
      </w:r>
      <w:r>
        <w:t>68</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_Toc434848212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_Toc434848215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_Toc434848217 \h </w:instrText>
      </w:r>
      <w:r>
        <w:fldChar w:fldCharType="separate"/>
      </w:r>
      <w:r>
        <w:t>71</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_Toc434848218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_Toc434848220 \h </w:instrText>
      </w:r>
      <w:r>
        <w:fldChar w:fldCharType="separate"/>
      </w:r>
      <w:r>
        <w:t>74</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_Toc434848221 \h </w:instrText>
      </w:r>
      <w:r>
        <w:fldChar w:fldCharType="separate"/>
      </w:r>
      <w:r>
        <w:t>74</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_Toc434848222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_Toc434848224 \h </w:instrText>
      </w:r>
      <w:r>
        <w:fldChar w:fldCharType="separate"/>
      </w:r>
      <w:r>
        <w:t>77</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_Toc434848225 \h </w:instrText>
      </w:r>
      <w:r>
        <w:fldChar w:fldCharType="separate"/>
      </w:r>
      <w:r>
        <w:t>77</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_Toc434848226 \h </w:instrText>
      </w:r>
      <w:r>
        <w:fldChar w:fldCharType="separate"/>
      </w:r>
      <w:r>
        <w:t>77</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_Toc434848227 \h </w:instrText>
      </w:r>
      <w:r>
        <w:fldChar w:fldCharType="separate"/>
      </w:r>
      <w:r>
        <w:t>78</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_Toc434848228 \h </w:instrText>
      </w:r>
      <w:r>
        <w:fldChar w:fldCharType="separate"/>
      </w:r>
      <w:r>
        <w:t>79</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_Toc434848229 \h </w:instrText>
      </w:r>
      <w:r>
        <w:fldChar w:fldCharType="separate"/>
      </w:r>
      <w:r>
        <w:t>79</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_Toc434848230 \h </w:instrText>
      </w:r>
      <w:r>
        <w:fldChar w:fldCharType="separate"/>
      </w:r>
      <w:r>
        <w:t>80</w:t>
      </w:r>
      <w:r>
        <w:fldChar w:fldCharType="end"/>
      </w:r>
    </w:p>
    <w:p>
      <w:pPr>
        <w:pStyle w:val="TOC8"/>
        <w:rPr>
          <w:rFonts w:asciiTheme="minorHAnsi" w:eastAsiaTheme="minorEastAsia" w:hAnsiTheme="minorHAnsi" w:cstheme="minorBidi"/>
          <w:szCs w:val="22"/>
        </w:rPr>
      </w:pPr>
      <w:r>
        <w:t>105.</w:t>
      </w:r>
      <w:r>
        <w:tab/>
        <w:t>Offences by body corporate — liability of officers</w:t>
      </w:r>
      <w:r>
        <w:tab/>
      </w:r>
      <w:r>
        <w:fldChar w:fldCharType="begin"/>
      </w:r>
      <w:r>
        <w:instrText xml:space="preserve"> PAGEREF _Toc434848231 \h </w:instrText>
      </w:r>
      <w:r>
        <w:fldChar w:fldCharType="separate"/>
      </w:r>
      <w:r>
        <w:t>81</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_Toc434848232 \h </w:instrText>
      </w:r>
      <w:r>
        <w:fldChar w:fldCharType="separate"/>
      </w:r>
      <w:r>
        <w:t>82</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_Toc434848233 \h </w:instrText>
      </w:r>
      <w:r>
        <w:fldChar w:fldCharType="separate"/>
      </w:r>
      <w:r>
        <w:t>82</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_Toc434848234 \h </w:instrText>
      </w:r>
      <w:r>
        <w:fldChar w:fldCharType="separate"/>
      </w:r>
      <w:r>
        <w:t>83</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_Toc434848235 \h </w:instrText>
      </w:r>
      <w:r>
        <w:fldChar w:fldCharType="separate"/>
      </w:r>
      <w:r>
        <w:t>84</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_Toc434848236 \h </w:instrText>
      </w:r>
      <w:r>
        <w:fldChar w:fldCharType="separate"/>
      </w:r>
      <w:r>
        <w:t>86</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_Toc434848237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112.</w:t>
      </w:r>
      <w:r>
        <w:tab/>
      </w:r>
      <w:r>
        <w:rPr>
          <w:i/>
          <w:iCs/>
        </w:rPr>
        <w:t>Home Building Contracts Act 1991</w:t>
      </w:r>
      <w:r>
        <w:t xml:space="preserve"> amended</w:t>
      </w:r>
      <w:r>
        <w:tab/>
      </w:r>
      <w:r>
        <w:fldChar w:fldCharType="begin"/>
      </w:r>
      <w:r>
        <w:instrText xml:space="preserve"> PAGEREF _Toc434848240 \h </w:instrText>
      </w:r>
      <w:r>
        <w:fldChar w:fldCharType="separate"/>
      </w:r>
      <w:r>
        <w:t>87</w:t>
      </w:r>
      <w:r>
        <w:fldChar w:fldCharType="end"/>
      </w:r>
    </w:p>
    <w:p>
      <w:pPr>
        <w:pStyle w:val="TOC8"/>
        <w:rPr>
          <w:rFonts w:asciiTheme="minorHAnsi" w:eastAsiaTheme="minorEastAsia" w:hAnsiTheme="minorHAnsi" w:cstheme="minorBidi"/>
          <w:szCs w:val="22"/>
        </w:rPr>
      </w:pPr>
      <w:r>
        <w:t>113.</w:t>
      </w:r>
      <w:r>
        <w:tab/>
        <w:t>Section 3 amended</w:t>
      </w:r>
      <w:r>
        <w:tab/>
      </w:r>
      <w:r>
        <w:fldChar w:fldCharType="begin"/>
      </w:r>
      <w:r>
        <w:instrText xml:space="preserve"> PAGEREF _Toc434848241 \h </w:instrText>
      </w:r>
      <w:r>
        <w:fldChar w:fldCharType="separate"/>
      </w:r>
      <w:r>
        <w:t>87</w:t>
      </w:r>
      <w:r>
        <w:fldChar w:fldCharType="end"/>
      </w:r>
    </w:p>
    <w:p>
      <w:pPr>
        <w:pStyle w:val="TOC8"/>
        <w:rPr>
          <w:rFonts w:asciiTheme="minorHAnsi" w:eastAsiaTheme="minorEastAsia" w:hAnsiTheme="minorHAnsi" w:cstheme="minorBidi"/>
          <w:szCs w:val="22"/>
        </w:rPr>
      </w:pPr>
      <w:r>
        <w:t>114.</w:t>
      </w:r>
      <w:r>
        <w:tab/>
        <w:t>Section 8 amended</w:t>
      </w:r>
      <w:r>
        <w:tab/>
      </w:r>
      <w:r>
        <w:fldChar w:fldCharType="begin"/>
      </w:r>
      <w:r>
        <w:instrText xml:space="preserve"> PAGEREF _Toc434848242 \h </w:instrText>
      </w:r>
      <w:r>
        <w:fldChar w:fldCharType="separate"/>
      </w:r>
      <w:r>
        <w:t>87</w:t>
      </w:r>
      <w:r>
        <w:fldChar w:fldCharType="end"/>
      </w:r>
    </w:p>
    <w:p>
      <w:pPr>
        <w:pStyle w:val="TOC8"/>
        <w:rPr>
          <w:rFonts w:asciiTheme="minorHAnsi" w:eastAsiaTheme="minorEastAsia" w:hAnsiTheme="minorHAnsi" w:cstheme="minorBidi"/>
          <w:szCs w:val="22"/>
        </w:rPr>
      </w:pPr>
      <w:r>
        <w:t>115.</w:t>
      </w:r>
      <w:r>
        <w:tab/>
        <w:t>Section 15 amended</w:t>
      </w:r>
      <w:r>
        <w:tab/>
      </w:r>
      <w:r>
        <w:fldChar w:fldCharType="begin"/>
      </w:r>
      <w:r>
        <w:instrText xml:space="preserve"> PAGEREF _Toc434848243 \h </w:instrText>
      </w:r>
      <w:r>
        <w:fldChar w:fldCharType="separate"/>
      </w:r>
      <w:r>
        <w:t>87</w:t>
      </w:r>
      <w:r>
        <w:fldChar w:fldCharType="end"/>
      </w:r>
    </w:p>
    <w:p>
      <w:pPr>
        <w:pStyle w:val="TOC8"/>
        <w:rPr>
          <w:rFonts w:asciiTheme="minorHAnsi" w:eastAsiaTheme="minorEastAsia" w:hAnsiTheme="minorHAnsi" w:cstheme="minorBidi"/>
          <w:szCs w:val="22"/>
        </w:rPr>
      </w:pPr>
      <w:r>
        <w:t>116.</w:t>
      </w:r>
      <w:r>
        <w:tab/>
        <w:t>Section 16 deleted</w:t>
      </w:r>
      <w:r>
        <w:tab/>
      </w:r>
      <w:r>
        <w:fldChar w:fldCharType="begin"/>
      </w:r>
      <w:r>
        <w:instrText xml:space="preserve"> PAGEREF _Toc434848244 \h </w:instrText>
      </w:r>
      <w:r>
        <w:fldChar w:fldCharType="separate"/>
      </w:r>
      <w:r>
        <w:t>88</w:t>
      </w:r>
      <w:r>
        <w:fldChar w:fldCharType="end"/>
      </w:r>
    </w:p>
    <w:p>
      <w:pPr>
        <w:pStyle w:val="TOC8"/>
        <w:rPr>
          <w:rFonts w:asciiTheme="minorHAnsi" w:eastAsiaTheme="minorEastAsia" w:hAnsiTheme="minorHAnsi" w:cstheme="minorBidi"/>
          <w:szCs w:val="22"/>
        </w:rPr>
      </w:pPr>
      <w:r>
        <w:t>117.</w:t>
      </w:r>
      <w:r>
        <w:tab/>
        <w:t>Section 17 replaced</w:t>
      </w:r>
      <w:r>
        <w:tab/>
      </w:r>
      <w:r>
        <w:fldChar w:fldCharType="begin"/>
      </w:r>
      <w:r>
        <w:instrText xml:space="preserve"> PAGEREF _Toc434848245 \h </w:instrText>
      </w:r>
      <w:r>
        <w:fldChar w:fldCharType="separate"/>
      </w:r>
      <w:r>
        <w:t>88</w:t>
      </w:r>
      <w:r>
        <w:fldChar w:fldCharType="end"/>
      </w:r>
    </w:p>
    <w:p>
      <w:pPr>
        <w:pStyle w:val="TOC8"/>
        <w:rPr>
          <w:rFonts w:asciiTheme="minorHAnsi" w:eastAsiaTheme="minorEastAsia" w:hAnsiTheme="minorHAnsi" w:cstheme="minorBidi"/>
          <w:szCs w:val="22"/>
        </w:rPr>
      </w:pPr>
      <w:r>
        <w:t>17.</w:t>
      </w:r>
      <w:r>
        <w:tab/>
        <w:t>Complaint in respect of breach or entitlement to compensation</w:t>
      </w:r>
      <w:r>
        <w:tab/>
      </w:r>
      <w:r>
        <w:fldChar w:fldCharType="begin"/>
      </w:r>
      <w:r>
        <w:instrText xml:space="preserve"> PAGEREF _Toc434848246 \h </w:instrText>
      </w:r>
      <w:r>
        <w:fldChar w:fldCharType="separate"/>
      </w:r>
      <w:r>
        <w:t>88</w:t>
      </w:r>
      <w:r>
        <w:fldChar w:fldCharType="end"/>
      </w:r>
    </w:p>
    <w:p>
      <w:pPr>
        <w:pStyle w:val="TOC8"/>
        <w:rPr>
          <w:rFonts w:asciiTheme="minorHAnsi" w:eastAsiaTheme="minorEastAsia" w:hAnsiTheme="minorHAnsi" w:cstheme="minorBidi"/>
          <w:szCs w:val="22"/>
        </w:rPr>
      </w:pPr>
      <w:r>
        <w:t>118.</w:t>
      </w:r>
      <w:r>
        <w:tab/>
        <w:t>Section 18 deleted</w:t>
      </w:r>
      <w:r>
        <w:tab/>
      </w:r>
      <w:r>
        <w:fldChar w:fldCharType="begin"/>
      </w:r>
      <w:r>
        <w:instrText xml:space="preserve"> PAGEREF _Toc434848247 \h </w:instrText>
      </w:r>
      <w:r>
        <w:fldChar w:fldCharType="separate"/>
      </w:r>
      <w:r>
        <w:t>89</w:t>
      </w:r>
      <w:r>
        <w:fldChar w:fldCharType="end"/>
      </w:r>
    </w:p>
    <w:p>
      <w:pPr>
        <w:pStyle w:val="TOC8"/>
        <w:rPr>
          <w:rFonts w:asciiTheme="minorHAnsi" w:eastAsiaTheme="minorEastAsia" w:hAnsiTheme="minorHAnsi" w:cstheme="minorBidi"/>
          <w:szCs w:val="22"/>
        </w:rPr>
      </w:pPr>
      <w:r>
        <w:t>119.</w:t>
      </w:r>
      <w:r>
        <w:tab/>
        <w:t>Section 20 replaced</w:t>
      </w:r>
      <w:r>
        <w:tab/>
      </w:r>
      <w:r>
        <w:fldChar w:fldCharType="begin"/>
      </w:r>
      <w:r>
        <w:instrText xml:space="preserve"> PAGEREF _Toc434848248 \h </w:instrText>
      </w:r>
      <w:r>
        <w:fldChar w:fldCharType="separate"/>
      </w:r>
      <w:r>
        <w:t>89</w:t>
      </w:r>
      <w:r>
        <w:fldChar w:fldCharType="end"/>
      </w:r>
    </w:p>
    <w:p>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_Toc434848249 \h </w:instrText>
      </w:r>
      <w:r>
        <w:fldChar w:fldCharType="separate"/>
      </w:r>
      <w:r>
        <w:t>89</w:t>
      </w:r>
      <w:r>
        <w:fldChar w:fldCharType="end"/>
      </w:r>
    </w:p>
    <w:p>
      <w:pPr>
        <w:pStyle w:val="TOC8"/>
        <w:rPr>
          <w:rFonts w:asciiTheme="minorHAnsi" w:eastAsiaTheme="minorEastAsia" w:hAnsiTheme="minorHAnsi" w:cstheme="minorBidi"/>
          <w:szCs w:val="22"/>
        </w:rPr>
      </w:pPr>
      <w:r>
        <w:t>120.</w:t>
      </w:r>
      <w:r>
        <w:tab/>
        <w:t>Sections 21, 22, 23 and 24 deleted.</w:t>
      </w:r>
      <w:r>
        <w:tab/>
      </w:r>
      <w:r>
        <w:fldChar w:fldCharType="begin"/>
      </w:r>
      <w:r>
        <w:instrText xml:space="preserve"> PAGEREF _Toc434848250 \h </w:instrText>
      </w:r>
      <w:r>
        <w:fldChar w:fldCharType="separate"/>
      </w:r>
      <w:r>
        <w:t>89</w:t>
      </w:r>
      <w:r>
        <w:fldChar w:fldCharType="end"/>
      </w:r>
    </w:p>
    <w:p>
      <w:pPr>
        <w:pStyle w:val="TOC8"/>
        <w:rPr>
          <w:rFonts w:asciiTheme="minorHAnsi" w:eastAsiaTheme="minorEastAsia" w:hAnsiTheme="minorHAnsi" w:cstheme="minorBidi"/>
          <w:szCs w:val="22"/>
        </w:rPr>
      </w:pPr>
      <w:r>
        <w:t>121.</w:t>
      </w:r>
      <w:r>
        <w:tab/>
        <w:t>Section 25D amended</w:t>
      </w:r>
      <w:r>
        <w:tab/>
      </w:r>
      <w:r>
        <w:fldChar w:fldCharType="begin"/>
      </w:r>
      <w:r>
        <w:instrText xml:space="preserve"> PAGEREF _Toc434848251 \h </w:instrText>
      </w:r>
      <w:r>
        <w:fldChar w:fldCharType="separate"/>
      </w:r>
      <w:r>
        <w:t>89</w:t>
      </w:r>
      <w:r>
        <w:fldChar w:fldCharType="end"/>
      </w:r>
    </w:p>
    <w:p>
      <w:pPr>
        <w:pStyle w:val="TOC8"/>
        <w:rPr>
          <w:rFonts w:asciiTheme="minorHAnsi" w:eastAsiaTheme="minorEastAsia" w:hAnsiTheme="minorHAnsi" w:cstheme="minorBidi"/>
          <w:szCs w:val="22"/>
        </w:rPr>
      </w:pPr>
      <w:r>
        <w:t>122.</w:t>
      </w:r>
      <w:r>
        <w:tab/>
        <w:t>Section 25G amended</w:t>
      </w:r>
      <w:r>
        <w:tab/>
      </w:r>
      <w:r>
        <w:fldChar w:fldCharType="begin"/>
      </w:r>
      <w:r>
        <w:instrText xml:space="preserve"> PAGEREF _Toc434848252 \h </w:instrText>
      </w:r>
      <w:r>
        <w:fldChar w:fldCharType="separate"/>
      </w:r>
      <w:r>
        <w:t>90</w:t>
      </w:r>
      <w:r>
        <w:fldChar w:fldCharType="end"/>
      </w:r>
    </w:p>
    <w:p>
      <w:pPr>
        <w:pStyle w:val="TOC8"/>
        <w:rPr>
          <w:rFonts w:asciiTheme="minorHAnsi" w:eastAsiaTheme="minorEastAsia" w:hAnsiTheme="minorHAnsi" w:cstheme="minorBidi"/>
          <w:szCs w:val="22"/>
        </w:rPr>
      </w:pPr>
      <w:r>
        <w:t>123.</w:t>
      </w:r>
      <w:r>
        <w:tab/>
        <w:t>Section 27 amended</w:t>
      </w:r>
      <w:r>
        <w:tab/>
      </w:r>
      <w:r>
        <w:fldChar w:fldCharType="begin"/>
      </w:r>
      <w:r>
        <w:instrText xml:space="preserve"> PAGEREF _Toc434848253 \h </w:instrText>
      </w:r>
      <w:r>
        <w:fldChar w:fldCharType="separate"/>
      </w:r>
      <w:r>
        <w:t>90</w:t>
      </w:r>
      <w:r>
        <w:fldChar w:fldCharType="end"/>
      </w:r>
    </w:p>
    <w:p>
      <w:pPr>
        <w:pStyle w:val="TOC8"/>
        <w:rPr>
          <w:rFonts w:asciiTheme="minorHAnsi" w:eastAsiaTheme="minorEastAsia" w:hAnsiTheme="minorHAnsi" w:cstheme="minorBidi"/>
          <w:szCs w:val="22"/>
        </w:rPr>
      </w:pPr>
      <w:r>
        <w:t>124.</w:t>
      </w:r>
      <w:r>
        <w:tab/>
        <w:t>Section 31 replaced</w:t>
      </w:r>
      <w:r>
        <w:tab/>
      </w:r>
      <w:r>
        <w:fldChar w:fldCharType="begin"/>
      </w:r>
      <w:r>
        <w:instrText xml:space="preserve"> PAGEREF _Toc434848254 \h </w:instrText>
      </w:r>
      <w:r>
        <w:fldChar w:fldCharType="separate"/>
      </w:r>
      <w:r>
        <w:t>90</w:t>
      </w:r>
      <w:r>
        <w:fldChar w:fldCharType="end"/>
      </w:r>
    </w:p>
    <w:p>
      <w:pPr>
        <w:pStyle w:val="TOC8"/>
        <w:rPr>
          <w:rFonts w:asciiTheme="minorHAnsi" w:eastAsiaTheme="minorEastAsia" w:hAnsiTheme="minorHAnsi" w:cstheme="minorBidi"/>
          <w:szCs w:val="22"/>
        </w:rPr>
      </w:pPr>
      <w:r>
        <w:t>31.</w:t>
      </w:r>
      <w:r>
        <w:tab/>
        <w:t>Prosecutions</w:t>
      </w:r>
      <w:r>
        <w:tab/>
      </w:r>
      <w:r>
        <w:fldChar w:fldCharType="begin"/>
      </w:r>
      <w:r>
        <w:instrText xml:space="preserve"> PAGEREF _Toc434848255 \h </w:instrText>
      </w:r>
      <w:r>
        <w:fldChar w:fldCharType="separate"/>
      </w:r>
      <w:r>
        <w:t>90</w:t>
      </w:r>
      <w:r>
        <w:fldChar w:fldCharType="end"/>
      </w:r>
    </w:p>
    <w:p>
      <w:pPr>
        <w:pStyle w:val="TOC8"/>
        <w:rPr>
          <w:rFonts w:asciiTheme="minorHAnsi" w:eastAsiaTheme="minorEastAsia" w:hAnsiTheme="minorHAnsi" w:cstheme="minorBidi"/>
          <w:szCs w:val="22"/>
        </w:rPr>
      </w:pPr>
      <w:r>
        <w:t>125.</w:t>
      </w:r>
      <w:r>
        <w:tab/>
        <w:t>Section 31A deleted</w:t>
      </w:r>
      <w:r>
        <w:tab/>
      </w:r>
      <w:r>
        <w:fldChar w:fldCharType="begin"/>
      </w:r>
      <w:r>
        <w:instrText xml:space="preserve"> PAGEREF _Toc434848256 \h </w:instrText>
      </w:r>
      <w:r>
        <w:fldChar w:fldCharType="separate"/>
      </w:r>
      <w:r>
        <w:t>91</w:t>
      </w:r>
      <w:r>
        <w:fldChar w:fldCharType="end"/>
      </w:r>
    </w:p>
    <w:p>
      <w:pPr>
        <w:pStyle w:val="TOC8"/>
        <w:rPr>
          <w:rFonts w:asciiTheme="minorHAnsi" w:eastAsiaTheme="minorEastAsia" w:hAnsiTheme="minorHAnsi" w:cstheme="minorBidi"/>
          <w:szCs w:val="22"/>
        </w:rPr>
      </w:pPr>
      <w:r>
        <w:t>126.</w:t>
      </w:r>
      <w:r>
        <w:tab/>
        <w:t>Schedule 1 amended</w:t>
      </w:r>
      <w:r>
        <w:tab/>
      </w:r>
      <w:r>
        <w:fldChar w:fldCharType="begin"/>
      </w:r>
      <w:r>
        <w:instrText xml:space="preserve"> PAGEREF _Toc434848257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Other amendments and repeal</w:t>
      </w:r>
    </w:p>
    <w:p>
      <w:pPr>
        <w:pStyle w:val="TOC6"/>
        <w:tabs>
          <w:tab w:val="right" w:leader="dot" w:pos="7077"/>
        </w:tabs>
        <w:rPr>
          <w:rFonts w:asciiTheme="minorHAnsi" w:eastAsiaTheme="minorEastAsia" w:hAnsiTheme="minorHAnsi" w:cstheme="minorBidi"/>
          <w:b w:val="0"/>
          <w:sz w:val="22"/>
          <w:szCs w:val="22"/>
        </w:rPr>
      </w:pPr>
      <w:r>
        <w:t>Subdivision 1 — Acts amended</w:t>
      </w:r>
    </w:p>
    <w:p>
      <w:pPr>
        <w:pStyle w:val="TOC8"/>
        <w:rPr>
          <w:rFonts w:asciiTheme="minorHAnsi" w:eastAsiaTheme="minorEastAsia" w:hAnsiTheme="minorHAnsi" w:cstheme="minorBidi"/>
          <w:szCs w:val="22"/>
        </w:rPr>
      </w:pPr>
      <w:r>
        <w:t>127.</w:t>
      </w:r>
      <w:r>
        <w:tab/>
      </w:r>
      <w:r>
        <w:rPr>
          <w:i/>
          <w:iCs/>
        </w:rPr>
        <w:t>Constitution Acts Amendment Act 1899</w:t>
      </w:r>
      <w:r>
        <w:t xml:space="preserve"> amended</w:t>
      </w:r>
      <w:r>
        <w:tab/>
      </w:r>
      <w:r>
        <w:fldChar w:fldCharType="begin"/>
      </w:r>
      <w:r>
        <w:instrText xml:space="preserve"> PAGEREF _Toc434848260 \h </w:instrText>
      </w:r>
      <w:r>
        <w:fldChar w:fldCharType="separate"/>
      </w:r>
      <w:r>
        <w:t>91</w:t>
      </w:r>
      <w:r>
        <w:fldChar w:fldCharType="end"/>
      </w:r>
    </w:p>
    <w:p>
      <w:pPr>
        <w:pStyle w:val="TOC8"/>
        <w:rPr>
          <w:rFonts w:asciiTheme="minorHAnsi" w:eastAsiaTheme="minorEastAsia" w:hAnsiTheme="minorHAnsi" w:cstheme="minorBidi"/>
          <w:szCs w:val="22"/>
        </w:rPr>
      </w:pPr>
      <w:r>
        <w:t>128.</w:t>
      </w:r>
      <w:r>
        <w:tab/>
      </w:r>
      <w:r>
        <w:rPr>
          <w:i/>
        </w:rPr>
        <w:t>Construction Contracts Act 2004</w:t>
      </w:r>
      <w:r>
        <w:t xml:space="preserve"> amended</w:t>
      </w:r>
      <w:r>
        <w:tab/>
      </w:r>
      <w:r>
        <w:fldChar w:fldCharType="begin"/>
      </w:r>
      <w:r>
        <w:instrText xml:space="preserve"> PAGEREF _Toc434848261 \h </w:instrText>
      </w:r>
      <w:r>
        <w:fldChar w:fldCharType="separate"/>
      </w:r>
      <w:r>
        <w:t>92</w:t>
      </w:r>
      <w:r>
        <w:fldChar w:fldCharType="end"/>
      </w:r>
    </w:p>
    <w:p>
      <w:pPr>
        <w:pStyle w:val="TOC8"/>
        <w:rPr>
          <w:rFonts w:asciiTheme="minorHAnsi" w:eastAsiaTheme="minorEastAsia" w:hAnsiTheme="minorHAnsi" w:cstheme="minorBidi"/>
          <w:szCs w:val="22"/>
        </w:rPr>
      </w:pPr>
      <w:r>
        <w:t>129.</w:t>
      </w:r>
      <w:r>
        <w:tab/>
      </w:r>
      <w:r>
        <w:rPr>
          <w:i/>
          <w:iCs/>
        </w:rPr>
        <w:t>Magistrates Court (Civil Proceedings) Act 2004</w:t>
      </w:r>
      <w:r>
        <w:t xml:space="preserve"> amended</w:t>
      </w:r>
      <w:r>
        <w:tab/>
      </w:r>
      <w:r>
        <w:fldChar w:fldCharType="begin"/>
      </w:r>
      <w:r>
        <w:instrText xml:space="preserve"> PAGEREF _Toc434848262 \h </w:instrText>
      </w:r>
      <w:r>
        <w:fldChar w:fldCharType="separate"/>
      </w:r>
      <w:r>
        <w:t>93</w:t>
      </w:r>
      <w:r>
        <w:fldChar w:fldCharType="end"/>
      </w:r>
    </w:p>
    <w:p>
      <w:pPr>
        <w:pStyle w:val="TOC8"/>
        <w:rPr>
          <w:rFonts w:asciiTheme="minorHAnsi" w:eastAsiaTheme="minorEastAsia" w:hAnsiTheme="minorHAnsi" w:cstheme="minorBidi"/>
          <w:szCs w:val="22"/>
        </w:rPr>
      </w:pPr>
      <w:r>
        <w:t>130.</w:t>
      </w:r>
      <w:r>
        <w:tab/>
      </w:r>
      <w:r>
        <w:rPr>
          <w:i/>
        </w:rPr>
        <w:t>Water Services Licensing Act 1995</w:t>
      </w:r>
      <w:r>
        <w:t xml:space="preserve"> amended</w:t>
      </w:r>
      <w:r>
        <w:tab/>
      </w:r>
      <w:r>
        <w:fldChar w:fldCharType="begin"/>
      </w:r>
      <w:r>
        <w:instrText xml:space="preserve"> PAGEREF _Toc434848263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Regulations repealed</w:t>
      </w:r>
    </w:p>
    <w:p>
      <w:pPr>
        <w:pStyle w:val="TOC8"/>
        <w:rPr>
          <w:rFonts w:asciiTheme="minorHAnsi" w:eastAsiaTheme="minorEastAsia" w:hAnsiTheme="minorHAnsi" w:cstheme="minorBidi"/>
          <w:szCs w:val="22"/>
        </w:rPr>
      </w:pPr>
      <w:r>
        <w:t>131.</w:t>
      </w:r>
      <w:r>
        <w:tab/>
      </w:r>
      <w:r>
        <w:rPr>
          <w:i/>
        </w:rPr>
        <w:t>Building Disputes Committee Regulations 1992</w:t>
      </w:r>
      <w:r>
        <w:t xml:space="preserve"> repealed</w:t>
      </w:r>
      <w:r>
        <w:tab/>
      </w:r>
      <w:r>
        <w:fldChar w:fldCharType="begin"/>
      </w:r>
      <w:r>
        <w:instrText xml:space="preserve"> PAGEREF _Toc434848265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_Toc434848267 \h </w:instrText>
      </w:r>
      <w:r>
        <w:fldChar w:fldCharType="separate"/>
      </w:r>
      <w:r>
        <w:t>94</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_Toc434848268 \h </w:instrText>
      </w:r>
      <w:r>
        <w:fldChar w:fldCharType="separate"/>
      </w:r>
      <w:r>
        <w:t>95</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_Toc434848269 \h </w:instrText>
      </w:r>
      <w:r>
        <w:fldChar w:fldCharType="separate"/>
      </w:r>
      <w:r>
        <w:t>95</w:t>
      </w:r>
      <w:r>
        <w:fldChar w:fldCharType="end"/>
      </w:r>
    </w:p>
    <w:p>
      <w:pPr>
        <w:pStyle w:val="TOC8"/>
        <w:rPr>
          <w:rFonts w:asciiTheme="minorHAnsi" w:eastAsiaTheme="minorEastAsia" w:hAnsiTheme="minorHAnsi" w:cstheme="minorBidi"/>
          <w:szCs w:val="22"/>
        </w:rPr>
      </w:pPr>
      <w:r>
        <w:t>135.</w:t>
      </w:r>
      <w:r>
        <w:tab/>
        <w:t>Decisions and actions of former Tribunal</w:t>
      </w:r>
      <w:r>
        <w:tab/>
      </w:r>
      <w:r>
        <w:fldChar w:fldCharType="begin"/>
      </w:r>
      <w:r>
        <w:instrText xml:space="preserve"> PAGEREF _Toc434848270 \h </w:instrText>
      </w:r>
      <w:r>
        <w:fldChar w:fldCharType="separate"/>
      </w:r>
      <w:r>
        <w:t>96</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_Toc434848271 \h </w:instrText>
      </w:r>
      <w:r>
        <w:fldChar w:fldCharType="separate"/>
      </w:r>
      <w:r>
        <w:t>97</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_Toc434848272 \h </w:instrText>
      </w:r>
      <w:r>
        <w:fldChar w:fldCharType="separate"/>
      </w:r>
      <w:r>
        <w:t>97</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_Toc434848273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_Toc434848275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3" w:name="BillCited"/>
      <w:bookmarkEnd w:id="3"/>
      <w:r>
        <w:t>No. 16 of 2011</w:t>
      </w:r>
    </w:p>
    <w:p>
      <w:pPr>
        <w:pStyle w:val="LongTitle"/>
        <w:suppressLineNumbers/>
        <w:rPr>
          <w:snapToGrid w:val="0"/>
        </w:rPr>
      </w:pPr>
      <w:r>
        <w:rPr>
          <w:snapToGrid w:val="0"/>
        </w:rPr>
        <w:t xml:space="preserve">An Act to provide for the following — </w:t>
      </w:r>
    </w:p>
    <w:p>
      <w:pPr>
        <w:pStyle w:val="LongTitle"/>
        <w:numPr>
          <w:ilvl w:val="0"/>
          <w:numId w:val="3"/>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3"/>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3"/>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3"/>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3"/>
        </w:numPr>
        <w:suppressLineNumbers/>
        <w:tabs>
          <w:tab w:val="clear" w:pos="720"/>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15059600"/>
      <w:bookmarkStart w:id="5" w:name="_Toc415059893"/>
      <w:bookmarkStart w:id="6" w:name="_Toc43484810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34848104"/>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8" w:name="_Toc434848105"/>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34848106"/>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pPr>
      <w:r>
        <w:tab/>
        <w:t>(c)</w:t>
      </w:r>
      <w:r>
        <w:tab/>
        <w:t>any other body or person prescribed for the purposes of this definition.</w:t>
      </w:r>
    </w:p>
    <w:p>
      <w:pPr>
        <w:pStyle w:val="Footnotesection"/>
        <w:spacing w:before="100"/>
        <w:ind w:left="890" w:hanging="890"/>
      </w:pPr>
      <w:r>
        <w:tab/>
        <w:t>[Section 3 amended by No. 25 of 2012 s. 205(2).]</w:t>
      </w:r>
    </w:p>
    <w:p>
      <w:pPr>
        <w:pStyle w:val="Heading5"/>
      </w:pPr>
      <w:bookmarkStart w:id="10" w:name="_Toc434848107"/>
      <w:r>
        <w:rPr>
          <w:rStyle w:val="CharSectno"/>
        </w:rPr>
        <w:t>4</w:t>
      </w:r>
      <w:r>
        <w:t>.</w:t>
      </w:r>
      <w:r>
        <w:tab/>
        <w:t>Crown bound</w:t>
      </w:r>
      <w:bookmarkEnd w:id="10"/>
    </w:p>
    <w:p>
      <w:pPr>
        <w:pStyle w:val="Subsection"/>
      </w:pPr>
      <w:r>
        <w:tab/>
      </w:r>
      <w:r>
        <w:tab/>
        <w:t>This Act binds the Crown.</w:t>
      </w:r>
    </w:p>
    <w:p>
      <w:pPr>
        <w:pStyle w:val="Heading2"/>
      </w:pPr>
      <w:bookmarkStart w:id="11" w:name="_Toc415059605"/>
      <w:bookmarkStart w:id="12" w:name="_Toc415059898"/>
      <w:bookmarkStart w:id="13" w:name="_Toc434848108"/>
      <w:r>
        <w:rPr>
          <w:rStyle w:val="CharPartNo"/>
        </w:rPr>
        <w:t>Part 2</w:t>
      </w:r>
      <w:r>
        <w:t> — </w:t>
      </w:r>
      <w:r>
        <w:rPr>
          <w:rStyle w:val="CharPartText"/>
        </w:rPr>
        <w:t>Complaints and conciliation</w:t>
      </w:r>
      <w:bookmarkEnd w:id="11"/>
      <w:bookmarkEnd w:id="12"/>
      <w:bookmarkEnd w:id="13"/>
    </w:p>
    <w:p>
      <w:pPr>
        <w:pStyle w:val="Heading3"/>
      </w:pPr>
      <w:bookmarkStart w:id="14" w:name="_Toc415059606"/>
      <w:bookmarkStart w:id="15" w:name="_Toc415059899"/>
      <w:bookmarkStart w:id="16" w:name="_Toc434848109"/>
      <w:r>
        <w:rPr>
          <w:rStyle w:val="CharDivNo"/>
        </w:rPr>
        <w:t>Division 1</w:t>
      </w:r>
      <w:r>
        <w:t> — </w:t>
      </w:r>
      <w:r>
        <w:rPr>
          <w:rStyle w:val="CharDivText"/>
        </w:rPr>
        <w:t>Complaints about the carrying out of regulated building services or home building work contract matters</w:t>
      </w:r>
      <w:bookmarkEnd w:id="14"/>
      <w:bookmarkEnd w:id="15"/>
      <w:bookmarkEnd w:id="16"/>
    </w:p>
    <w:p>
      <w:pPr>
        <w:pStyle w:val="Heading5"/>
      </w:pPr>
      <w:bookmarkStart w:id="17" w:name="_Toc434848110"/>
      <w:r>
        <w:rPr>
          <w:rStyle w:val="CharSectno"/>
        </w:rPr>
        <w:t>5</w:t>
      </w:r>
      <w:r>
        <w:t>.</w:t>
      </w:r>
      <w:r>
        <w:tab/>
        <w:t>Making a complaint about a building service or home building work contract matter</w:t>
      </w:r>
      <w:bookmarkEnd w:id="17"/>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18" w:name="_Toc434848111"/>
      <w:r>
        <w:rPr>
          <w:rStyle w:val="CharSectno"/>
        </w:rPr>
        <w:t>6</w:t>
      </w:r>
      <w:r>
        <w:t>.</w:t>
      </w:r>
      <w:r>
        <w:tab/>
        <w:t>Time limit for complaint</w:t>
      </w:r>
      <w:bookmarkEnd w:id="18"/>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19" w:name="_Toc434848112"/>
      <w:r>
        <w:rPr>
          <w:rStyle w:val="CharSectno"/>
        </w:rPr>
        <w:t>7</w:t>
      </w:r>
      <w:r>
        <w:t>.</w:t>
      </w:r>
      <w:r>
        <w:tab/>
        <w:t>Preliminary decision by Building Commissioner</w:t>
      </w:r>
      <w:bookmarkEnd w:id="19"/>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20" w:name="_Toc434848113"/>
      <w:r>
        <w:rPr>
          <w:rStyle w:val="CharSectno"/>
        </w:rPr>
        <w:t>8</w:t>
      </w:r>
      <w:r>
        <w:t>.</w:t>
      </w:r>
      <w:r>
        <w:tab/>
        <w:t>Further information and verification</w:t>
      </w:r>
      <w:bookmarkEnd w:id="20"/>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21" w:name="_Toc434848114"/>
      <w:r>
        <w:rPr>
          <w:rStyle w:val="CharSectno"/>
        </w:rPr>
        <w:t>9</w:t>
      </w:r>
      <w:r>
        <w:t>.</w:t>
      </w:r>
      <w:r>
        <w:tab/>
        <w:t>Investigation</w:t>
      </w:r>
      <w:bookmarkEnd w:id="21"/>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22" w:name="_Toc434848115"/>
      <w:r>
        <w:rPr>
          <w:rStyle w:val="CharSectno"/>
        </w:rPr>
        <w:t>10</w:t>
      </w:r>
      <w:r>
        <w:t>.</w:t>
      </w:r>
      <w:r>
        <w:tab/>
        <w:t>Report on complaint</w:t>
      </w:r>
      <w:bookmarkEnd w:id="22"/>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23" w:name="_Toc434848116"/>
      <w:r>
        <w:rPr>
          <w:rStyle w:val="CharSectno"/>
        </w:rPr>
        <w:t>11</w:t>
      </w:r>
      <w:r>
        <w:t>.</w:t>
      </w:r>
      <w:r>
        <w:tab/>
        <w:t>Action after report</w:t>
      </w:r>
      <w:bookmarkEnd w:id="23"/>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24" w:name="_Toc434848117"/>
      <w:r>
        <w:rPr>
          <w:rStyle w:val="CharSectno"/>
        </w:rPr>
        <w:t>12</w:t>
      </w:r>
      <w:r>
        <w:t>.</w:t>
      </w:r>
      <w:r>
        <w:tab/>
        <w:t>Building Commissioner not party to proceeding before State Administrative Tribunal</w:t>
      </w:r>
      <w:bookmarkEnd w:id="24"/>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25" w:name="_Toc434848118"/>
      <w:r>
        <w:rPr>
          <w:rStyle w:val="CharSectno"/>
        </w:rPr>
        <w:t>13</w:t>
      </w:r>
      <w:r>
        <w:t>.</w:t>
      </w:r>
      <w:r>
        <w:tab/>
        <w:t>Withdrawal of complaint</w:t>
      </w:r>
      <w:bookmarkEnd w:id="25"/>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26" w:name="_Toc415059616"/>
      <w:bookmarkStart w:id="27" w:name="_Toc415059909"/>
      <w:bookmarkStart w:id="28" w:name="_Toc434848119"/>
      <w:r>
        <w:rPr>
          <w:rStyle w:val="CharDivNo"/>
        </w:rPr>
        <w:t>Division 2</w:t>
      </w:r>
      <w:r>
        <w:t> — </w:t>
      </w:r>
      <w:r>
        <w:rPr>
          <w:rStyle w:val="CharDivText"/>
        </w:rPr>
        <w:t>Complaints about disciplinary matters</w:t>
      </w:r>
      <w:bookmarkEnd w:id="26"/>
      <w:bookmarkEnd w:id="27"/>
      <w:bookmarkEnd w:id="28"/>
    </w:p>
    <w:p>
      <w:pPr>
        <w:pStyle w:val="Heading5"/>
      </w:pPr>
      <w:bookmarkStart w:id="29" w:name="_Toc434848120"/>
      <w:r>
        <w:rPr>
          <w:rStyle w:val="CharSectno"/>
        </w:rPr>
        <w:t>14</w:t>
      </w:r>
      <w:r>
        <w:t>.</w:t>
      </w:r>
      <w:r>
        <w:tab/>
        <w:t>Application of this Division</w:t>
      </w:r>
      <w:bookmarkEnd w:id="29"/>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30" w:name="_Toc434848121"/>
      <w:r>
        <w:rPr>
          <w:rStyle w:val="CharSectno"/>
        </w:rPr>
        <w:t>15</w:t>
      </w:r>
      <w:r>
        <w:t>.</w:t>
      </w:r>
      <w:r>
        <w:tab/>
        <w:t>Making a complaint about a disciplinary matter</w:t>
      </w:r>
      <w:bookmarkEnd w:id="30"/>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31" w:name="_Toc434848122"/>
      <w:r>
        <w:rPr>
          <w:rStyle w:val="CharSectno"/>
        </w:rPr>
        <w:t>16</w:t>
      </w:r>
      <w:r>
        <w:t>.</w:t>
      </w:r>
      <w:r>
        <w:tab/>
        <w:t>Preliminary decision by Building Commissioner</w:t>
      </w:r>
      <w:bookmarkEnd w:id="31"/>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32" w:name="_Toc434848123"/>
      <w:r>
        <w:rPr>
          <w:rStyle w:val="CharSectno"/>
        </w:rPr>
        <w:t>17</w:t>
      </w:r>
      <w:r>
        <w:t>.</w:t>
      </w:r>
      <w:r>
        <w:tab/>
        <w:t>Building Commissioner may deal with matter as if it were subject of disciplinary complaint</w:t>
      </w:r>
      <w:bookmarkEnd w:id="32"/>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33" w:name="_Toc434848124"/>
      <w:r>
        <w:rPr>
          <w:rStyle w:val="CharSectno"/>
        </w:rPr>
        <w:t>18</w:t>
      </w:r>
      <w:r>
        <w:t>.</w:t>
      </w:r>
      <w:r>
        <w:tab/>
        <w:t>Further information and verification</w:t>
      </w:r>
      <w:bookmarkEnd w:id="33"/>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4" w:name="_Toc434848125"/>
      <w:r>
        <w:rPr>
          <w:rStyle w:val="CharSectno"/>
        </w:rPr>
        <w:t>19</w:t>
      </w:r>
      <w:r>
        <w:t>.</w:t>
      </w:r>
      <w:r>
        <w:tab/>
        <w:t>Action in respect of accepted disciplinary complaint</w:t>
      </w:r>
      <w:bookmarkEnd w:id="34"/>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35" w:name="_Toc434848126"/>
      <w:r>
        <w:rPr>
          <w:rStyle w:val="CharSectno"/>
        </w:rPr>
        <w:t>20</w:t>
      </w:r>
      <w:r>
        <w:t>.</w:t>
      </w:r>
      <w:r>
        <w:tab/>
        <w:t>Report on complaint</w:t>
      </w:r>
      <w:bookmarkEnd w:id="35"/>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36" w:name="_Toc434848127"/>
      <w:r>
        <w:rPr>
          <w:rStyle w:val="CharSectno"/>
        </w:rPr>
        <w:t>21</w:t>
      </w:r>
      <w:r>
        <w:t>.</w:t>
      </w:r>
      <w:r>
        <w:tab/>
        <w:t>Action after report</w:t>
      </w:r>
      <w:bookmarkEnd w:id="36"/>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37" w:name="_Toc434848128"/>
      <w:r>
        <w:rPr>
          <w:rStyle w:val="CharSectno"/>
        </w:rPr>
        <w:t>22</w:t>
      </w:r>
      <w:r>
        <w:t>.</w:t>
      </w:r>
      <w:r>
        <w:tab/>
        <w:t>Withdrawal of complaint</w:t>
      </w:r>
      <w:bookmarkEnd w:id="37"/>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38" w:name="_Toc415059626"/>
      <w:bookmarkStart w:id="39" w:name="_Toc415059919"/>
      <w:bookmarkStart w:id="40" w:name="_Toc434848129"/>
      <w:r>
        <w:rPr>
          <w:rStyle w:val="CharDivNo"/>
        </w:rPr>
        <w:t>Division 3</w:t>
      </w:r>
      <w:r>
        <w:t> — </w:t>
      </w:r>
      <w:r>
        <w:rPr>
          <w:rStyle w:val="CharDivText"/>
        </w:rPr>
        <w:t>Conciliation</w:t>
      </w:r>
      <w:bookmarkEnd w:id="38"/>
      <w:bookmarkEnd w:id="39"/>
      <w:bookmarkEnd w:id="40"/>
    </w:p>
    <w:p>
      <w:pPr>
        <w:pStyle w:val="Heading5"/>
      </w:pPr>
      <w:bookmarkStart w:id="41" w:name="_Toc434848130"/>
      <w:r>
        <w:rPr>
          <w:rStyle w:val="CharSectno"/>
        </w:rPr>
        <w:t>23</w:t>
      </w:r>
      <w:r>
        <w:t>.</w:t>
      </w:r>
      <w:r>
        <w:tab/>
        <w:t>Role of conciliator</w:t>
      </w:r>
      <w:bookmarkEnd w:id="41"/>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42" w:name="_Toc434848131"/>
      <w:r>
        <w:rPr>
          <w:rStyle w:val="CharSectno"/>
        </w:rPr>
        <w:t>24</w:t>
      </w:r>
      <w:r>
        <w:t>.</w:t>
      </w:r>
      <w:r>
        <w:tab/>
        <w:t>Parties to conciliation proceeding</w:t>
      </w:r>
      <w:bookmarkEnd w:id="42"/>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43" w:name="_Toc434848132"/>
      <w:r>
        <w:rPr>
          <w:rStyle w:val="CharSectno"/>
        </w:rPr>
        <w:t>25</w:t>
      </w:r>
      <w:r>
        <w:t>.</w:t>
      </w:r>
      <w:r>
        <w:tab/>
        <w:t>Attendance at conciliation proceeding</w:t>
      </w:r>
      <w:bookmarkEnd w:id="43"/>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44" w:name="_Toc434848133"/>
      <w:r>
        <w:rPr>
          <w:rStyle w:val="CharSectno"/>
        </w:rPr>
        <w:t>26</w:t>
      </w:r>
      <w:r>
        <w:t>.</w:t>
      </w:r>
      <w:r>
        <w:tab/>
        <w:t>Representation at conciliation proceeding</w:t>
      </w:r>
      <w:bookmarkEnd w:id="44"/>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45" w:name="_Toc434848134"/>
      <w:r>
        <w:rPr>
          <w:rStyle w:val="CharSectno"/>
        </w:rPr>
        <w:t>27</w:t>
      </w:r>
      <w:r>
        <w:t>.</w:t>
      </w:r>
      <w:r>
        <w:tab/>
        <w:t>Building Commissioner may make orders to give effect to agreement</w:t>
      </w:r>
      <w:bookmarkEnd w:id="45"/>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46" w:name="_Toc434848135"/>
      <w:r>
        <w:rPr>
          <w:rStyle w:val="CharSectno"/>
        </w:rPr>
        <w:t>28</w:t>
      </w:r>
      <w:r>
        <w:t>.</w:t>
      </w:r>
      <w:r>
        <w:tab/>
        <w:t>Evidence of certain things inadmissible</w:t>
      </w:r>
      <w:bookmarkEnd w:id="46"/>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47" w:name="_Toc434848136"/>
      <w:r>
        <w:rPr>
          <w:rStyle w:val="CharSectno"/>
        </w:rPr>
        <w:t>29</w:t>
      </w:r>
      <w:r>
        <w:t>.</w:t>
      </w:r>
      <w:r>
        <w:tab/>
        <w:t>Action if conciliation fails</w:t>
      </w:r>
      <w:bookmarkEnd w:id="47"/>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48" w:name="_Toc415059634"/>
      <w:bookmarkStart w:id="49" w:name="_Toc415059927"/>
      <w:bookmarkStart w:id="50" w:name="_Toc434848137"/>
      <w:r>
        <w:rPr>
          <w:rStyle w:val="CharPartNo"/>
        </w:rPr>
        <w:t>Part 3</w:t>
      </w:r>
      <w:r>
        <w:t> — </w:t>
      </w:r>
      <w:r>
        <w:rPr>
          <w:rStyle w:val="CharPartText"/>
        </w:rPr>
        <w:t>Orders</w:t>
      </w:r>
      <w:bookmarkEnd w:id="48"/>
      <w:bookmarkEnd w:id="49"/>
      <w:bookmarkEnd w:id="50"/>
    </w:p>
    <w:p>
      <w:pPr>
        <w:pStyle w:val="Heading3"/>
      </w:pPr>
      <w:bookmarkStart w:id="51" w:name="_Toc415059635"/>
      <w:bookmarkStart w:id="52" w:name="_Toc415059928"/>
      <w:bookmarkStart w:id="53" w:name="_Toc434848138"/>
      <w:r>
        <w:rPr>
          <w:rStyle w:val="CharDivNo"/>
        </w:rPr>
        <w:t>Division 1</w:t>
      </w:r>
      <w:r>
        <w:t> — </w:t>
      </w:r>
      <w:r>
        <w:rPr>
          <w:rStyle w:val="CharDivText"/>
        </w:rPr>
        <w:t>Interim Orders</w:t>
      </w:r>
      <w:bookmarkEnd w:id="51"/>
      <w:bookmarkEnd w:id="52"/>
      <w:bookmarkEnd w:id="53"/>
    </w:p>
    <w:p>
      <w:pPr>
        <w:pStyle w:val="Heading5"/>
      </w:pPr>
      <w:bookmarkStart w:id="54" w:name="_Toc434848139"/>
      <w:r>
        <w:rPr>
          <w:rStyle w:val="CharSectno"/>
        </w:rPr>
        <w:t>30</w:t>
      </w:r>
      <w:r>
        <w:t>.</w:t>
      </w:r>
      <w:r>
        <w:tab/>
        <w:t>Interim building service order</w:t>
      </w:r>
      <w:bookmarkEnd w:id="54"/>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55" w:name="_Toc434848140"/>
      <w:r>
        <w:rPr>
          <w:rStyle w:val="CharSectno"/>
        </w:rPr>
        <w:t>31</w:t>
      </w:r>
      <w:r>
        <w:t>.</w:t>
      </w:r>
      <w:r>
        <w:tab/>
        <w:t>Interim disciplinary order</w:t>
      </w:r>
      <w:bookmarkEnd w:id="55"/>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56" w:name="_Toc434848141"/>
      <w:r>
        <w:rPr>
          <w:rStyle w:val="CharSectno"/>
        </w:rPr>
        <w:t>32</w:t>
      </w:r>
      <w:r>
        <w:t>.</w:t>
      </w:r>
      <w:r>
        <w:tab/>
        <w:t>Effect of interim order</w:t>
      </w:r>
      <w:bookmarkEnd w:id="56"/>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57" w:name="_Toc434848142"/>
      <w:r>
        <w:rPr>
          <w:rStyle w:val="CharSectno"/>
        </w:rPr>
        <w:t>33</w:t>
      </w:r>
      <w:r>
        <w:t>.</w:t>
      </w:r>
      <w:r>
        <w:tab/>
        <w:t>Revocation or variation of interim order</w:t>
      </w:r>
      <w:bookmarkEnd w:id="57"/>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58" w:name="_Toc434848143"/>
      <w:r>
        <w:rPr>
          <w:rStyle w:val="CharSectno"/>
        </w:rPr>
        <w:t>34</w:t>
      </w:r>
      <w:r>
        <w:t>.</w:t>
      </w:r>
      <w:r>
        <w:tab/>
        <w:t>Jurisdiction of State Administrative Tribunal</w:t>
      </w:r>
      <w:bookmarkEnd w:id="58"/>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59" w:name="_Toc434848144"/>
      <w:r>
        <w:rPr>
          <w:rStyle w:val="CharSectno"/>
        </w:rPr>
        <w:t>35</w:t>
      </w:r>
      <w:r>
        <w:t>.</w:t>
      </w:r>
      <w:r>
        <w:tab/>
        <w:t>Publication of interim order</w:t>
      </w:r>
      <w:bookmarkEnd w:id="59"/>
    </w:p>
    <w:p>
      <w:pPr>
        <w:pStyle w:val="Subsection"/>
      </w:pPr>
      <w:r>
        <w:tab/>
      </w:r>
      <w:r>
        <w:tab/>
        <w:t>The Building Commissioner may provide a copy of an interim order to any person the Building Commissioner considers should be advised of the order.</w:t>
      </w:r>
    </w:p>
    <w:p>
      <w:pPr>
        <w:pStyle w:val="Heading3"/>
      </w:pPr>
      <w:bookmarkStart w:id="60" w:name="_Toc415059642"/>
      <w:bookmarkStart w:id="61" w:name="_Toc415059935"/>
      <w:bookmarkStart w:id="62" w:name="_Toc434848145"/>
      <w:r>
        <w:rPr>
          <w:rStyle w:val="CharDivNo"/>
        </w:rPr>
        <w:t>Division 2</w:t>
      </w:r>
      <w:r>
        <w:t> — </w:t>
      </w:r>
      <w:r>
        <w:rPr>
          <w:rStyle w:val="CharDivText"/>
        </w:rPr>
        <w:t>Building remedy orders</w:t>
      </w:r>
      <w:bookmarkEnd w:id="60"/>
      <w:bookmarkEnd w:id="61"/>
      <w:bookmarkEnd w:id="62"/>
    </w:p>
    <w:p>
      <w:pPr>
        <w:pStyle w:val="Heading5"/>
      </w:pPr>
      <w:bookmarkStart w:id="63" w:name="_Toc434848146"/>
      <w:r>
        <w:rPr>
          <w:rStyle w:val="CharSectno"/>
        </w:rPr>
        <w:t>36</w:t>
      </w:r>
      <w:r>
        <w:t>.</w:t>
      </w:r>
      <w:r>
        <w:tab/>
        <w:t>Building remedy order</w:t>
      </w:r>
      <w:bookmarkEnd w:id="63"/>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64" w:name="_Toc434848147"/>
      <w:r>
        <w:rPr>
          <w:rStyle w:val="CharSectno"/>
        </w:rPr>
        <w:t>37</w:t>
      </w:r>
      <w:r>
        <w:t>.</w:t>
      </w:r>
      <w:r>
        <w:tab/>
        <w:t>Building remedy order by Building Commissioner</w:t>
      </w:r>
      <w:bookmarkEnd w:id="64"/>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65" w:name="_Toc434848148"/>
      <w:r>
        <w:rPr>
          <w:rStyle w:val="CharSectno"/>
        </w:rPr>
        <w:t>38</w:t>
      </w:r>
      <w:r>
        <w:t>.</w:t>
      </w:r>
      <w:r>
        <w:tab/>
        <w:t>How State Administrative Tribunal may deal with building service complaint</w:t>
      </w:r>
      <w:bookmarkEnd w:id="65"/>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66" w:name="_Toc434848149"/>
      <w:r>
        <w:rPr>
          <w:rStyle w:val="CharSectno"/>
        </w:rPr>
        <w:t>39</w:t>
      </w:r>
      <w:r>
        <w:t>.</w:t>
      </w:r>
      <w:r>
        <w:tab/>
        <w:t>Order for payment before building remedy order</w:t>
      </w:r>
      <w:bookmarkEnd w:id="66"/>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67" w:name="_Toc434848150"/>
      <w:r>
        <w:rPr>
          <w:rStyle w:val="CharSectno"/>
        </w:rPr>
        <w:t>40</w:t>
      </w:r>
      <w:r>
        <w:t>.</w:t>
      </w:r>
      <w:r>
        <w:tab/>
        <w:t>Building remedy order does not prevent disciplinary action</w:t>
      </w:r>
      <w:bookmarkEnd w:id="67"/>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68" w:name="_Toc415059648"/>
      <w:bookmarkStart w:id="69" w:name="_Toc415059941"/>
      <w:bookmarkStart w:id="70" w:name="_Toc434848151"/>
      <w:r>
        <w:rPr>
          <w:rStyle w:val="CharDivNo"/>
        </w:rPr>
        <w:t>Division 3</w:t>
      </w:r>
      <w:r>
        <w:t> — </w:t>
      </w:r>
      <w:r>
        <w:rPr>
          <w:rStyle w:val="CharDivText"/>
        </w:rPr>
        <w:t>HBWC remedy orders</w:t>
      </w:r>
      <w:bookmarkEnd w:id="68"/>
      <w:bookmarkEnd w:id="69"/>
      <w:bookmarkEnd w:id="70"/>
    </w:p>
    <w:p>
      <w:pPr>
        <w:pStyle w:val="Heading5"/>
      </w:pPr>
      <w:bookmarkStart w:id="71" w:name="_Toc434848152"/>
      <w:r>
        <w:rPr>
          <w:rStyle w:val="CharSectno"/>
        </w:rPr>
        <w:t>41</w:t>
      </w:r>
      <w:r>
        <w:t>.</w:t>
      </w:r>
      <w:r>
        <w:tab/>
        <w:t>HBWC remedy orders</w:t>
      </w:r>
      <w:bookmarkEnd w:id="71"/>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72" w:name="_Toc434848153"/>
      <w:r>
        <w:rPr>
          <w:rStyle w:val="CharSectno"/>
        </w:rPr>
        <w:t>42</w:t>
      </w:r>
      <w:r>
        <w:t>.</w:t>
      </w:r>
      <w:r>
        <w:tab/>
        <w:t>HBWC remedy order by Building Commissioner</w:t>
      </w:r>
      <w:bookmarkEnd w:id="72"/>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73" w:name="_Toc434848154"/>
      <w:r>
        <w:rPr>
          <w:rStyle w:val="CharSectno"/>
        </w:rPr>
        <w:t>43</w:t>
      </w:r>
      <w:r>
        <w:t>.</w:t>
      </w:r>
      <w:r>
        <w:tab/>
        <w:t>How State Administrative Tribunal may deal with HBWC complaint</w:t>
      </w:r>
      <w:bookmarkEnd w:id="73"/>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74" w:name="_Toc434848155"/>
      <w:r>
        <w:rPr>
          <w:rStyle w:val="CharSectno"/>
        </w:rPr>
        <w:t>44</w:t>
      </w:r>
      <w:r>
        <w:t>.</w:t>
      </w:r>
      <w:r>
        <w:tab/>
        <w:t>Order for payment before HBWC remedy order</w:t>
      </w:r>
      <w:bookmarkEnd w:id="74"/>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75" w:name="_Toc434848156"/>
      <w:r>
        <w:rPr>
          <w:rStyle w:val="CharSectno"/>
        </w:rPr>
        <w:t>45</w:t>
      </w:r>
      <w:r>
        <w:t>.</w:t>
      </w:r>
      <w:r>
        <w:tab/>
        <w:t>HBWC remedy order does not prevent disciplinary action</w:t>
      </w:r>
      <w:bookmarkEnd w:id="75"/>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76" w:name="_Toc415059654"/>
      <w:bookmarkStart w:id="77" w:name="_Toc415059947"/>
      <w:bookmarkStart w:id="78" w:name="_Toc434848157"/>
      <w:r>
        <w:rPr>
          <w:rStyle w:val="CharDivNo"/>
        </w:rPr>
        <w:t>Division 4</w:t>
      </w:r>
      <w:r>
        <w:t> — </w:t>
      </w:r>
      <w:r>
        <w:rPr>
          <w:rStyle w:val="CharDivText"/>
        </w:rPr>
        <w:t>Procedure, costs and enforcement of orders</w:t>
      </w:r>
      <w:bookmarkEnd w:id="76"/>
      <w:bookmarkEnd w:id="77"/>
      <w:bookmarkEnd w:id="78"/>
    </w:p>
    <w:p>
      <w:pPr>
        <w:pStyle w:val="Heading5"/>
      </w:pPr>
      <w:bookmarkStart w:id="79" w:name="_Toc434848158"/>
      <w:r>
        <w:rPr>
          <w:rStyle w:val="CharSectno"/>
        </w:rPr>
        <w:t>46</w:t>
      </w:r>
      <w:r>
        <w:t>.</w:t>
      </w:r>
      <w:r>
        <w:tab/>
        <w:t>Procedure of Building Commissioner</w:t>
      </w:r>
      <w:bookmarkEnd w:id="79"/>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80" w:name="_Toc434848159"/>
      <w:r>
        <w:rPr>
          <w:rStyle w:val="CharSectno"/>
        </w:rPr>
        <w:t>47</w:t>
      </w:r>
      <w:r>
        <w:t>.</w:t>
      </w:r>
      <w:r>
        <w:tab/>
        <w:t>Provision of information and documents to Building Commissioner</w:t>
      </w:r>
      <w:bookmarkEnd w:id="80"/>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81" w:name="_Toc434848160"/>
      <w:r>
        <w:rPr>
          <w:rStyle w:val="CharSectno"/>
        </w:rPr>
        <w:t>48</w:t>
      </w:r>
      <w:r>
        <w:t>.</w:t>
      </w:r>
      <w:r>
        <w:tab/>
        <w:t>Joining of parties in HBWC complaint about unconscionable, harsh or oppressive conduct or contract</w:t>
      </w:r>
      <w:bookmarkEnd w:id="81"/>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82" w:name="_Toc434848161"/>
      <w:r>
        <w:rPr>
          <w:rStyle w:val="CharSectno"/>
        </w:rPr>
        <w:t>49</w:t>
      </w:r>
      <w:r>
        <w:t>.</w:t>
      </w:r>
      <w:r>
        <w:tab/>
        <w:t>Costs and expenses</w:t>
      </w:r>
      <w:bookmarkEnd w:id="82"/>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83" w:name="_Toc434848162"/>
      <w:r>
        <w:rPr>
          <w:rStyle w:val="CharSectno"/>
        </w:rPr>
        <w:t>50</w:t>
      </w:r>
      <w:r>
        <w:t>.</w:t>
      </w:r>
      <w:r>
        <w:tab/>
        <w:t>Enforcement of order requiring payment of money</w:t>
      </w:r>
      <w:bookmarkEnd w:id="83"/>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84" w:name="_Toc434848163"/>
      <w:r>
        <w:rPr>
          <w:rStyle w:val="CharSectno"/>
        </w:rPr>
        <w:t>51</w:t>
      </w:r>
      <w:r>
        <w:t>.</w:t>
      </w:r>
      <w:r>
        <w:tab/>
        <w:t>Failure to comply with order to do work: new order</w:t>
      </w:r>
      <w:bookmarkEnd w:id="84"/>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85" w:name="_Toc434848164"/>
      <w:r>
        <w:rPr>
          <w:rStyle w:val="CharSectno"/>
        </w:rPr>
        <w:t>52</w:t>
      </w:r>
      <w:r>
        <w:t>.</w:t>
      </w:r>
      <w:r>
        <w:tab/>
        <w:t>Enforcement of order other than monetary order or order to do work</w:t>
      </w:r>
      <w:bookmarkEnd w:id="85"/>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86" w:name="_Toc434848165"/>
      <w:r>
        <w:rPr>
          <w:rStyle w:val="CharSectno"/>
        </w:rPr>
        <w:t>53</w:t>
      </w:r>
      <w:r>
        <w:t>.</w:t>
      </w:r>
      <w:r>
        <w:tab/>
        <w:t>Failure to comply with order: offence</w:t>
      </w:r>
      <w:bookmarkEnd w:id="86"/>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87" w:name="_Toc434848166"/>
      <w:r>
        <w:rPr>
          <w:rStyle w:val="CharSectno"/>
        </w:rPr>
        <w:t>54</w:t>
      </w:r>
      <w:r>
        <w:t>.</w:t>
      </w:r>
      <w:r>
        <w:tab/>
        <w:t>Avoidance of concurrent proceedings</w:t>
      </w:r>
      <w:bookmarkEnd w:id="87"/>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88" w:name="_Toc434848167"/>
      <w:r>
        <w:rPr>
          <w:rStyle w:val="CharSectno"/>
        </w:rPr>
        <w:t>55</w:t>
      </w:r>
      <w:r>
        <w:t>.</w:t>
      </w:r>
      <w:r>
        <w:tab/>
        <w:t>Transfer of proceeding</w:t>
      </w:r>
      <w:bookmarkEnd w:id="88"/>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89" w:name="_Toc434848168"/>
      <w:r>
        <w:rPr>
          <w:rStyle w:val="CharSectno"/>
        </w:rPr>
        <w:t>56</w:t>
      </w:r>
      <w:r>
        <w:t>.</w:t>
      </w:r>
      <w:r>
        <w:tab/>
        <w:t>Effect on other remedies</w:t>
      </w:r>
      <w:bookmarkEnd w:id="89"/>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90" w:name="_Toc415059666"/>
      <w:bookmarkStart w:id="91" w:name="_Toc415059959"/>
      <w:bookmarkStart w:id="92" w:name="_Toc434848169"/>
      <w:r>
        <w:rPr>
          <w:rStyle w:val="CharDivNo"/>
        </w:rPr>
        <w:t>Division 5</w:t>
      </w:r>
      <w:r>
        <w:t> — </w:t>
      </w:r>
      <w:r>
        <w:rPr>
          <w:rStyle w:val="CharDivText"/>
        </w:rPr>
        <w:t>Review</w:t>
      </w:r>
      <w:bookmarkEnd w:id="90"/>
      <w:bookmarkEnd w:id="91"/>
      <w:bookmarkEnd w:id="92"/>
    </w:p>
    <w:p>
      <w:pPr>
        <w:pStyle w:val="Heading5"/>
      </w:pPr>
      <w:bookmarkStart w:id="93" w:name="_Toc434848170"/>
      <w:r>
        <w:rPr>
          <w:rStyle w:val="CharSectno"/>
        </w:rPr>
        <w:t>57</w:t>
      </w:r>
      <w:r>
        <w:t>.</w:t>
      </w:r>
      <w:r>
        <w:tab/>
        <w:t>Review by State Administrative Tribunal of orders given by Building Commissioner</w:t>
      </w:r>
      <w:bookmarkEnd w:id="93"/>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94" w:name="_Toc434848171"/>
      <w:r>
        <w:rPr>
          <w:rStyle w:val="CharSectno"/>
        </w:rPr>
        <w:t>58</w:t>
      </w:r>
      <w:r>
        <w:t>.</w:t>
      </w:r>
      <w:r>
        <w:tab/>
        <w:t>State Administrative Tribunal internal review</w:t>
      </w:r>
      <w:bookmarkEnd w:id="94"/>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95" w:name="_Toc415059669"/>
      <w:bookmarkStart w:id="96" w:name="_Toc415059962"/>
      <w:bookmarkStart w:id="97" w:name="_Toc434848172"/>
      <w:r>
        <w:rPr>
          <w:rStyle w:val="CharPartNo"/>
        </w:rPr>
        <w:t>Part 4</w:t>
      </w:r>
      <w:r>
        <w:t> — </w:t>
      </w:r>
      <w:r>
        <w:rPr>
          <w:rStyle w:val="CharPartText"/>
        </w:rPr>
        <w:t>Inspections and investigations</w:t>
      </w:r>
      <w:bookmarkEnd w:id="95"/>
      <w:bookmarkEnd w:id="96"/>
      <w:bookmarkEnd w:id="97"/>
    </w:p>
    <w:p>
      <w:pPr>
        <w:pStyle w:val="Heading3"/>
      </w:pPr>
      <w:bookmarkStart w:id="98" w:name="_Toc415059670"/>
      <w:bookmarkStart w:id="99" w:name="_Toc415059963"/>
      <w:bookmarkStart w:id="100" w:name="_Toc434848173"/>
      <w:r>
        <w:rPr>
          <w:rStyle w:val="CharDivNo"/>
        </w:rPr>
        <w:t>Division 1</w:t>
      </w:r>
      <w:r>
        <w:t> — </w:t>
      </w:r>
      <w:r>
        <w:rPr>
          <w:rStyle w:val="CharDivText"/>
        </w:rPr>
        <w:t>Preliminary</w:t>
      </w:r>
      <w:bookmarkEnd w:id="98"/>
      <w:bookmarkEnd w:id="99"/>
      <w:bookmarkEnd w:id="100"/>
    </w:p>
    <w:p>
      <w:pPr>
        <w:pStyle w:val="Heading5"/>
      </w:pPr>
      <w:bookmarkStart w:id="101" w:name="_Toc434848174"/>
      <w:r>
        <w:rPr>
          <w:rStyle w:val="CharSectno"/>
        </w:rPr>
        <w:t>59</w:t>
      </w:r>
      <w:r>
        <w:t>.</w:t>
      </w:r>
      <w:r>
        <w:tab/>
        <w:t>Terms used</w:t>
      </w:r>
      <w:bookmarkEnd w:id="101"/>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02" w:name="_Toc415059672"/>
      <w:bookmarkStart w:id="103" w:name="_Toc415059965"/>
      <w:bookmarkStart w:id="104" w:name="_Toc434848175"/>
      <w:r>
        <w:rPr>
          <w:rStyle w:val="CharDivNo"/>
        </w:rPr>
        <w:t>Division 2</w:t>
      </w:r>
      <w:r>
        <w:t> — </w:t>
      </w:r>
      <w:r>
        <w:rPr>
          <w:rStyle w:val="CharDivText"/>
        </w:rPr>
        <w:t>Authorised persons</w:t>
      </w:r>
      <w:bookmarkEnd w:id="102"/>
      <w:bookmarkEnd w:id="103"/>
      <w:bookmarkEnd w:id="104"/>
    </w:p>
    <w:p>
      <w:pPr>
        <w:pStyle w:val="Heading5"/>
      </w:pPr>
      <w:bookmarkStart w:id="105" w:name="_Toc434848176"/>
      <w:r>
        <w:rPr>
          <w:rStyle w:val="CharSectno"/>
        </w:rPr>
        <w:t>60</w:t>
      </w:r>
      <w:r>
        <w:t>.</w:t>
      </w:r>
      <w:r>
        <w:tab/>
        <w:t>Authorised persons</w:t>
      </w:r>
      <w:bookmarkEnd w:id="105"/>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06" w:name="_Toc434848177"/>
      <w:r>
        <w:rPr>
          <w:rStyle w:val="CharSectno"/>
        </w:rPr>
        <w:t>61</w:t>
      </w:r>
      <w:r>
        <w:t>.</w:t>
      </w:r>
      <w:r>
        <w:tab/>
        <w:t>Identity cards</w:t>
      </w:r>
      <w:bookmarkEnd w:id="106"/>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07" w:name="_Toc434848178"/>
      <w:r>
        <w:rPr>
          <w:rStyle w:val="CharSectno"/>
        </w:rPr>
        <w:t>62</w:t>
      </w:r>
      <w:r>
        <w:t>.</w:t>
      </w:r>
      <w:r>
        <w:tab/>
        <w:t>Production or display of identity card</w:t>
      </w:r>
      <w:bookmarkEnd w:id="107"/>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08" w:name="_Toc434848179"/>
      <w:r>
        <w:rPr>
          <w:rStyle w:val="CharSectno"/>
        </w:rPr>
        <w:t>63</w:t>
      </w:r>
      <w:r>
        <w:t>.</w:t>
      </w:r>
      <w:r>
        <w:tab/>
        <w:t>Limitation on powers of authorised person</w:t>
      </w:r>
      <w:bookmarkEnd w:id="108"/>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09" w:name="_Toc415059677"/>
      <w:bookmarkStart w:id="110" w:name="_Toc415059970"/>
      <w:bookmarkStart w:id="111" w:name="_Toc434848180"/>
      <w:r>
        <w:rPr>
          <w:rStyle w:val="CharDivNo"/>
        </w:rPr>
        <w:t>Division 3</w:t>
      </w:r>
      <w:r>
        <w:t> — </w:t>
      </w:r>
      <w:r>
        <w:rPr>
          <w:rStyle w:val="CharDivText"/>
        </w:rPr>
        <w:t>Inspections</w:t>
      </w:r>
      <w:bookmarkEnd w:id="109"/>
      <w:bookmarkEnd w:id="110"/>
      <w:bookmarkEnd w:id="111"/>
    </w:p>
    <w:p>
      <w:pPr>
        <w:pStyle w:val="Heading5"/>
      </w:pPr>
      <w:bookmarkStart w:id="112" w:name="_Toc434848181"/>
      <w:r>
        <w:rPr>
          <w:rStyle w:val="CharSectno"/>
        </w:rPr>
        <w:t>64</w:t>
      </w:r>
      <w:r>
        <w:t>.</w:t>
      </w:r>
      <w:r>
        <w:tab/>
        <w:t>Compliance inspections</w:t>
      </w:r>
      <w:bookmarkEnd w:id="112"/>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113" w:name="_Toc434848182"/>
      <w:r>
        <w:rPr>
          <w:rStyle w:val="CharSectno"/>
        </w:rPr>
        <w:t>65</w:t>
      </w:r>
      <w:r>
        <w:t>.</w:t>
      </w:r>
      <w:r>
        <w:tab/>
        <w:t>General inspections</w:t>
      </w:r>
      <w:bookmarkEnd w:id="113"/>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14" w:name="_Toc415059680"/>
      <w:bookmarkStart w:id="115" w:name="_Toc415059973"/>
      <w:bookmarkStart w:id="116" w:name="_Toc434848183"/>
      <w:r>
        <w:rPr>
          <w:rStyle w:val="CharDivNo"/>
        </w:rPr>
        <w:t>Division 4</w:t>
      </w:r>
      <w:r>
        <w:t> — </w:t>
      </w:r>
      <w:r>
        <w:rPr>
          <w:rStyle w:val="CharDivText"/>
        </w:rPr>
        <w:t>Powers in relation to inspections and investigations</w:t>
      </w:r>
      <w:bookmarkEnd w:id="114"/>
      <w:bookmarkEnd w:id="115"/>
      <w:bookmarkEnd w:id="116"/>
    </w:p>
    <w:p>
      <w:pPr>
        <w:pStyle w:val="Heading5"/>
      </w:pPr>
      <w:bookmarkStart w:id="117" w:name="_Toc434848184"/>
      <w:r>
        <w:rPr>
          <w:rStyle w:val="CharSectno"/>
        </w:rPr>
        <w:t>66</w:t>
      </w:r>
      <w:r>
        <w:t>.</w:t>
      </w:r>
      <w:r>
        <w:tab/>
        <w:t>Entry powers</w:t>
      </w:r>
      <w:bookmarkEnd w:id="117"/>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18" w:name="_Toc434848185"/>
      <w:r>
        <w:rPr>
          <w:rStyle w:val="CharSectno"/>
        </w:rPr>
        <w:t>67</w:t>
      </w:r>
      <w:r>
        <w:t>.</w:t>
      </w:r>
      <w:r>
        <w:tab/>
        <w:t>Powers after entry for compliance purposes or investigation</w:t>
      </w:r>
      <w:bookmarkEnd w:id="118"/>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19" w:name="_Toc434848186"/>
      <w:r>
        <w:rPr>
          <w:rStyle w:val="CharSectno"/>
        </w:rPr>
        <w:t>68</w:t>
      </w:r>
      <w:r>
        <w:t>.</w:t>
      </w:r>
      <w:r>
        <w:tab/>
        <w:t>Obtaining information and documents</w:t>
      </w:r>
      <w:bookmarkEnd w:id="119"/>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20" w:name="_Toc434848187"/>
      <w:r>
        <w:rPr>
          <w:rStyle w:val="CharSectno"/>
        </w:rPr>
        <w:t>69</w:t>
      </w:r>
      <w:r>
        <w:t>.</w:t>
      </w:r>
      <w:r>
        <w:tab/>
        <w:t>Use of force and assistance</w:t>
      </w:r>
      <w:bookmarkEnd w:id="120"/>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21" w:name="_Toc434848188"/>
      <w:r>
        <w:rPr>
          <w:rStyle w:val="CharSectno"/>
        </w:rPr>
        <w:t>70</w:t>
      </w:r>
      <w:r>
        <w:t>.</w:t>
      </w:r>
      <w:r>
        <w:tab/>
        <w:t>Obstruction</w:t>
      </w:r>
      <w:bookmarkEnd w:id="121"/>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122" w:name="_Toc434848189"/>
      <w:r>
        <w:rPr>
          <w:rStyle w:val="CharSectno"/>
        </w:rPr>
        <w:t>71</w:t>
      </w:r>
      <w:r>
        <w:t>.</w:t>
      </w:r>
      <w:r>
        <w:tab/>
        <w:t>Directions generally</w:t>
      </w:r>
      <w:bookmarkEnd w:id="122"/>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123" w:name="_Toc415059687"/>
      <w:bookmarkStart w:id="124" w:name="_Toc415059980"/>
      <w:bookmarkStart w:id="125" w:name="_Toc434848190"/>
      <w:r>
        <w:rPr>
          <w:rStyle w:val="CharDivNo"/>
        </w:rPr>
        <w:t>Division 5</w:t>
      </w:r>
      <w:r>
        <w:t> — </w:t>
      </w:r>
      <w:r>
        <w:rPr>
          <w:rStyle w:val="CharDivText"/>
        </w:rPr>
        <w:t>Entry warrants</w:t>
      </w:r>
      <w:bookmarkEnd w:id="123"/>
      <w:bookmarkEnd w:id="124"/>
      <w:bookmarkEnd w:id="125"/>
    </w:p>
    <w:p>
      <w:pPr>
        <w:pStyle w:val="Heading5"/>
      </w:pPr>
      <w:bookmarkStart w:id="126" w:name="_Toc434848191"/>
      <w:r>
        <w:rPr>
          <w:rStyle w:val="CharSectno"/>
        </w:rPr>
        <w:t>72</w:t>
      </w:r>
      <w:r>
        <w:t>.</w:t>
      </w:r>
      <w:r>
        <w:tab/>
        <w:t>Warrant to enter place</w:t>
      </w:r>
      <w:bookmarkEnd w:id="126"/>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27" w:name="_Toc434848192"/>
      <w:r>
        <w:rPr>
          <w:rStyle w:val="CharSectno"/>
        </w:rPr>
        <w:t>73</w:t>
      </w:r>
      <w:r>
        <w:t>.</w:t>
      </w:r>
      <w:r>
        <w:tab/>
        <w:t>Issue of warrant</w:t>
      </w:r>
      <w:bookmarkEnd w:id="127"/>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28" w:name="_Toc434848193"/>
      <w:r>
        <w:rPr>
          <w:rStyle w:val="CharSectno"/>
        </w:rPr>
        <w:t>74</w:t>
      </w:r>
      <w:r>
        <w:t>.</w:t>
      </w:r>
      <w:r>
        <w:tab/>
        <w:t>Effect of entry warrant</w:t>
      </w:r>
      <w:bookmarkEnd w:id="128"/>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29" w:name="_Toc434848194"/>
      <w:r>
        <w:rPr>
          <w:rStyle w:val="CharSectno"/>
        </w:rPr>
        <w:t>75</w:t>
      </w:r>
      <w:r>
        <w:t>.</w:t>
      </w:r>
      <w:r>
        <w:tab/>
        <w:t>Execution of warrant</w:t>
      </w:r>
      <w:bookmarkEnd w:id="129"/>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30" w:name="_Toc415059692"/>
      <w:bookmarkStart w:id="131" w:name="_Toc415059985"/>
      <w:bookmarkStart w:id="132" w:name="_Toc434848195"/>
      <w:r>
        <w:rPr>
          <w:rStyle w:val="CharPartNo"/>
        </w:rPr>
        <w:t>Part 5</w:t>
      </w:r>
      <w:r>
        <w:rPr>
          <w:rStyle w:val="CharDivNo"/>
        </w:rPr>
        <w:t> </w:t>
      </w:r>
      <w:r>
        <w:t>—</w:t>
      </w:r>
      <w:r>
        <w:rPr>
          <w:rStyle w:val="CharDivText"/>
        </w:rPr>
        <w:t> </w:t>
      </w:r>
      <w:r>
        <w:rPr>
          <w:rStyle w:val="CharPartText"/>
        </w:rPr>
        <w:t>Remedying dangerous and other situations</w:t>
      </w:r>
      <w:bookmarkEnd w:id="130"/>
      <w:bookmarkEnd w:id="131"/>
      <w:bookmarkEnd w:id="132"/>
    </w:p>
    <w:p>
      <w:pPr>
        <w:pStyle w:val="Heading5"/>
      </w:pPr>
      <w:bookmarkStart w:id="133" w:name="_Toc434848196"/>
      <w:r>
        <w:rPr>
          <w:rStyle w:val="CharSectno"/>
        </w:rPr>
        <w:t>76</w:t>
      </w:r>
      <w:r>
        <w:t>.</w:t>
      </w:r>
      <w:r>
        <w:tab/>
        <w:t>Terms used</w:t>
      </w:r>
      <w:bookmarkEnd w:id="133"/>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134" w:name="_Toc434848197"/>
      <w:r>
        <w:rPr>
          <w:rStyle w:val="CharSectno"/>
        </w:rPr>
        <w:t>77</w:t>
      </w:r>
      <w:r>
        <w:t>.</w:t>
      </w:r>
      <w:r>
        <w:tab/>
        <w:t>Dangerous situation, emergency remedial measures</w:t>
      </w:r>
      <w:bookmarkEnd w:id="134"/>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135" w:name="_Toc434848198"/>
      <w:r>
        <w:rPr>
          <w:rStyle w:val="CharSectno"/>
        </w:rPr>
        <w:t>78</w:t>
      </w:r>
      <w:r>
        <w:t>.</w:t>
      </w:r>
      <w:r>
        <w:tab/>
        <w:t>Restricting access to dangerous situations</w:t>
      </w:r>
      <w:bookmarkEnd w:id="135"/>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6" w:name="_Toc434848199"/>
      <w:r>
        <w:rPr>
          <w:rStyle w:val="CharSectno"/>
        </w:rPr>
        <w:t>79</w:t>
      </w:r>
      <w:r>
        <w:t>.</w:t>
      </w:r>
      <w:r>
        <w:tab/>
        <w:t>Recovering costs</w:t>
      </w:r>
      <w:bookmarkEnd w:id="136"/>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137" w:name="_Toc434848200"/>
      <w:r>
        <w:rPr>
          <w:rStyle w:val="CharSectno"/>
        </w:rPr>
        <w:t>80</w:t>
      </w:r>
      <w:r>
        <w:t>.</w:t>
      </w:r>
      <w:r>
        <w:tab/>
        <w:t>Remediation notice</w:t>
      </w:r>
      <w:bookmarkEnd w:id="137"/>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8" w:name="_Toc434848201"/>
      <w:r>
        <w:rPr>
          <w:rStyle w:val="CharSectno"/>
        </w:rPr>
        <w:t>81</w:t>
      </w:r>
      <w:r>
        <w:t>.</w:t>
      </w:r>
      <w:r>
        <w:tab/>
        <w:t>Building Commissioner may approve earlier or immediate compliance with remediation notice</w:t>
      </w:r>
      <w:bookmarkEnd w:id="138"/>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139" w:name="_Toc434848202"/>
      <w:r>
        <w:rPr>
          <w:rStyle w:val="CharSectno"/>
        </w:rPr>
        <w:t>82</w:t>
      </w:r>
      <w:r>
        <w:t>.</w:t>
      </w:r>
      <w:r>
        <w:tab/>
        <w:t>Contravention of remediation notice, action by authorised person</w:t>
      </w:r>
      <w:bookmarkEnd w:id="139"/>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140" w:name="_Toc434848203"/>
      <w:r>
        <w:rPr>
          <w:rStyle w:val="CharSectno"/>
        </w:rPr>
        <w:t>83</w:t>
      </w:r>
      <w:r>
        <w:t>.</w:t>
      </w:r>
      <w:r>
        <w:tab/>
        <w:t>Review by Building Commissioner</w:t>
      </w:r>
      <w:bookmarkEnd w:id="140"/>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141" w:name="_Toc434848204"/>
      <w:r>
        <w:rPr>
          <w:rStyle w:val="CharSectno"/>
        </w:rPr>
        <w:t>84</w:t>
      </w:r>
      <w:r>
        <w:t>.</w:t>
      </w:r>
      <w:r>
        <w:tab/>
        <w:t>Review by State Administrative Tribunal</w:t>
      </w:r>
      <w:bookmarkEnd w:id="141"/>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142" w:name="_Toc415059702"/>
      <w:bookmarkStart w:id="143" w:name="_Toc415059995"/>
      <w:bookmarkStart w:id="144" w:name="_Toc434848205"/>
      <w:r>
        <w:rPr>
          <w:rStyle w:val="CharPartNo"/>
        </w:rPr>
        <w:t>Part 6</w:t>
      </w:r>
      <w:r>
        <w:rPr>
          <w:rStyle w:val="CharDivNo"/>
        </w:rPr>
        <w:t> </w:t>
      </w:r>
      <w:r>
        <w:t>—</w:t>
      </w:r>
      <w:r>
        <w:rPr>
          <w:rStyle w:val="CharDivText"/>
        </w:rPr>
        <w:t> </w:t>
      </w:r>
      <w:r>
        <w:rPr>
          <w:rStyle w:val="CharPartText"/>
        </w:rPr>
        <w:t>Administration</w:t>
      </w:r>
      <w:bookmarkEnd w:id="142"/>
      <w:bookmarkEnd w:id="143"/>
      <w:bookmarkEnd w:id="144"/>
    </w:p>
    <w:p>
      <w:pPr>
        <w:pStyle w:val="Heading5"/>
      </w:pPr>
      <w:bookmarkStart w:id="145" w:name="_Toc434848206"/>
      <w:r>
        <w:rPr>
          <w:rStyle w:val="CharSectno"/>
        </w:rPr>
        <w:t>85</w:t>
      </w:r>
      <w:r>
        <w:t>.</w:t>
      </w:r>
      <w:r>
        <w:tab/>
        <w:t>Building Commissioner</w:t>
      </w:r>
      <w:bookmarkEnd w:id="145"/>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146" w:name="_Toc434848207"/>
      <w:r>
        <w:rPr>
          <w:rStyle w:val="CharSectno"/>
        </w:rPr>
        <w:t>86</w:t>
      </w:r>
      <w:r>
        <w:t>.</w:t>
      </w:r>
      <w:r>
        <w:tab/>
        <w:t>Functions</w:t>
      </w:r>
      <w:bookmarkEnd w:id="146"/>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147" w:name="_Toc434848208"/>
      <w:r>
        <w:rPr>
          <w:rStyle w:val="CharSectno"/>
        </w:rPr>
        <w:t>87</w:t>
      </w:r>
      <w:r>
        <w:t>.</w:t>
      </w:r>
      <w:r>
        <w:tab/>
        <w:t>Powers</w:t>
      </w:r>
      <w:bookmarkEnd w:id="147"/>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148" w:name="_Toc434848209"/>
      <w:r>
        <w:rPr>
          <w:rStyle w:val="CharSectno"/>
        </w:rPr>
        <w:t>88</w:t>
      </w:r>
      <w:r>
        <w:t>.</w:t>
      </w:r>
      <w:r>
        <w:tab/>
        <w:t>Warning about unsatisfactory or dangerous services</w:t>
      </w:r>
      <w:bookmarkEnd w:id="148"/>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149" w:name="_Toc434848210"/>
      <w:r>
        <w:rPr>
          <w:rStyle w:val="CharSectno"/>
        </w:rPr>
        <w:t>89</w:t>
      </w:r>
      <w:r>
        <w:t>.</w:t>
      </w:r>
      <w:r>
        <w:tab/>
        <w:t>Committees</w:t>
      </w:r>
      <w:bookmarkEnd w:id="149"/>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150" w:name="_Toc434848211"/>
      <w:r>
        <w:rPr>
          <w:rStyle w:val="CharSectno"/>
        </w:rPr>
        <w:t>90</w:t>
      </w:r>
      <w:r>
        <w:t>.</w:t>
      </w:r>
      <w:r>
        <w:tab/>
        <w:t>Disclosure of material personal interest</w:t>
      </w:r>
      <w:bookmarkEnd w:id="150"/>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151" w:name="_Toc434848212"/>
      <w:r>
        <w:rPr>
          <w:rStyle w:val="CharSectno"/>
        </w:rPr>
        <w:t>91</w:t>
      </w:r>
      <w:r>
        <w:t>.</w:t>
      </w:r>
      <w:r>
        <w:tab/>
        <w:t>Delegation</w:t>
      </w:r>
      <w:bookmarkEnd w:id="151"/>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152" w:name="_Toc415059710"/>
      <w:bookmarkStart w:id="153" w:name="_Toc415060003"/>
      <w:bookmarkStart w:id="154" w:name="_Toc434848213"/>
      <w:r>
        <w:rPr>
          <w:rStyle w:val="CharPartNo"/>
        </w:rPr>
        <w:t>Part 7</w:t>
      </w:r>
      <w:r>
        <w:t> — </w:t>
      </w:r>
      <w:r>
        <w:rPr>
          <w:rStyle w:val="CharPartText"/>
        </w:rPr>
        <w:t>Financial provisions</w:t>
      </w:r>
      <w:bookmarkEnd w:id="152"/>
      <w:bookmarkEnd w:id="153"/>
      <w:bookmarkEnd w:id="154"/>
    </w:p>
    <w:p>
      <w:pPr>
        <w:pStyle w:val="Heading3"/>
      </w:pPr>
      <w:bookmarkStart w:id="155" w:name="_Toc415059711"/>
      <w:bookmarkStart w:id="156" w:name="_Toc415060004"/>
      <w:bookmarkStart w:id="157" w:name="_Toc434848214"/>
      <w:r>
        <w:rPr>
          <w:rStyle w:val="CharDivNo"/>
        </w:rPr>
        <w:t>Division 1</w:t>
      </w:r>
      <w:r>
        <w:t> — </w:t>
      </w:r>
      <w:r>
        <w:rPr>
          <w:rStyle w:val="CharDivText"/>
        </w:rPr>
        <w:t>Building Services Account</w:t>
      </w:r>
      <w:bookmarkEnd w:id="155"/>
      <w:bookmarkEnd w:id="156"/>
      <w:bookmarkEnd w:id="157"/>
    </w:p>
    <w:p>
      <w:pPr>
        <w:pStyle w:val="Heading5"/>
      </w:pPr>
      <w:bookmarkStart w:id="158" w:name="_Toc434848215"/>
      <w:r>
        <w:rPr>
          <w:rStyle w:val="CharSectno"/>
        </w:rPr>
        <w:t>92</w:t>
      </w:r>
      <w:r>
        <w:t>.</w:t>
      </w:r>
      <w:r>
        <w:tab/>
        <w:t>Building Services Account</w:t>
      </w:r>
      <w:bookmarkEnd w:id="158"/>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by No. 25 of 2012 s. 205(3).]</w:t>
      </w:r>
    </w:p>
    <w:p>
      <w:pPr>
        <w:pStyle w:val="Heading3"/>
      </w:pPr>
      <w:bookmarkStart w:id="159" w:name="_Toc415059713"/>
      <w:bookmarkStart w:id="160" w:name="_Toc415060006"/>
      <w:bookmarkStart w:id="161" w:name="_Toc434848216"/>
      <w:r>
        <w:rPr>
          <w:rStyle w:val="CharDivNo"/>
        </w:rPr>
        <w:t>Division 2</w:t>
      </w:r>
      <w:r>
        <w:t> — </w:t>
      </w:r>
      <w:r>
        <w:rPr>
          <w:rStyle w:val="CharDivText"/>
        </w:rPr>
        <w:t>Building services levy</w:t>
      </w:r>
      <w:bookmarkEnd w:id="159"/>
      <w:bookmarkEnd w:id="160"/>
      <w:bookmarkEnd w:id="161"/>
    </w:p>
    <w:p>
      <w:pPr>
        <w:pStyle w:val="Heading5"/>
      </w:pPr>
      <w:bookmarkStart w:id="162" w:name="_Toc434848217"/>
      <w:r>
        <w:rPr>
          <w:rStyle w:val="CharSectno"/>
        </w:rPr>
        <w:t>93</w:t>
      </w:r>
      <w:r>
        <w:t>.</w:t>
      </w:r>
      <w:r>
        <w:tab/>
        <w:t>Terms used</w:t>
      </w:r>
      <w:bookmarkEnd w:id="162"/>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163" w:name="_Toc434848218"/>
      <w:r>
        <w:rPr>
          <w:rStyle w:val="CharSectno"/>
        </w:rPr>
        <w:t>94</w:t>
      </w:r>
      <w:r>
        <w:t>.</w:t>
      </w:r>
      <w:r>
        <w:tab/>
        <w:t>Building services levy may be prescribed</w:t>
      </w:r>
      <w:bookmarkEnd w:id="163"/>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164" w:name="_Toc415059716"/>
      <w:bookmarkStart w:id="165" w:name="_Toc415060009"/>
      <w:bookmarkStart w:id="166" w:name="_Toc434848219"/>
      <w:r>
        <w:rPr>
          <w:rStyle w:val="CharPartNo"/>
        </w:rPr>
        <w:t>Part 8</w:t>
      </w:r>
      <w:r>
        <w:rPr>
          <w:rStyle w:val="CharDivNo"/>
        </w:rPr>
        <w:t> </w:t>
      </w:r>
      <w:r>
        <w:t>—</w:t>
      </w:r>
      <w:r>
        <w:rPr>
          <w:rStyle w:val="CharDivText"/>
        </w:rPr>
        <w:t> </w:t>
      </w:r>
      <w:r>
        <w:rPr>
          <w:rStyle w:val="CharPartText"/>
        </w:rPr>
        <w:t>Codes and standards</w:t>
      </w:r>
      <w:bookmarkEnd w:id="164"/>
      <w:bookmarkEnd w:id="165"/>
      <w:bookmarkEnd w:id="166"/>
    </w:p>
    <w:p>
      <w:pPr>
        <w:pStyle w:val="Heading5"/>
      </w:pPr>
      <w:bookmarkStart w:id="167" w:name="_Toc434848220"/>
      <w:r>
        <w:rPr>
          <w:rStyle w:val="CharSectno"/>
        </w:rPr>
        <w:t>95</w:t>
      </w:r>
      <w:r>
        <w:t>.</w:t>
      </w:r>
      <w:r>
        <w:tab/>
        <w:t>Terms used</w:t>
      </w:r>
      <w:bookmarkEnd w:id="167"/>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168" w:name="_Toc434848221"/>
      <w:r>
        <w:rPr>
          <w:rStyle w:val="CharSectno"/>
        </w:rPr>
        <w:t>96</w:t>
      </w:r>
      <w:r>
        <w:t>.</w:t>
      </w:r>
      <w:r>
        <w:tab/>
        <w:t>Building Commissioner may develop and issue building service codes and standards</w:t>
      </w:r>
      <w:bookmarkEnd w:id="168"/>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169" w:name="_Toc434848222"/>
      <w:r>
        <w:rPr>
          <w:rStyle w:val="CharSectno"/>
        </w:rPr>
        <w:t>97</w:t>
      </w:r>
      <w:r>
        <w:t>.</w:t>
      </w:r>
      <w:r>
        <w:tab/>
        <w:t>Codes and standards may refer to published documents</w:t>
      </w:r>
      <w:bookmarkEnd w:id="169"/>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170" w:name="_Toc415059720"/>
      <w:bookmarkStart w:id="171" w:name="_Toc415060013"/>
      <w:bookmarkStart w:id="172" w:name="_Toc434848223"/>
      <w:r>
        <w:rPr>
          <w:rStyle w:val="CharPartNo"/>
        </w:rPr>
        <w:t>Part 9</w:t>
      </w:r>
      <w:r>
        <w:rPr>
          <w:rStyle w:val="CharDivNo"/>
        </w:rPr>
        <w:t> </w:t>
      </w:r>
      <w:r>
        <w:t>—</w:t>
      </w:r>
      <w:r>
        <w:rPr>
          <w:rStyle w:val="CharDivText"/>
        </w:rPr>
        <w:t> </w:t>
      </w:r>
      <w:r>
        <w:rPr>
          <w:rStyle w:val="CharPartText"/>
        </w:rPr>
        <w:t>General provisions</w:t>
      </w:r>
      <w:bookmarkEnd w:id="170"/>
      <w:bookmarkEnd w:id="171"/>
      <w:bookmarkEnd w:id="172"/>
    </w:p>
    <w:p>
      <w:pPr>
        <w:pStyle w:val="Heading5"/>
      </w:pPr>
      <w:bookmarkStart w:id="173" w:name="_Toc434848224"/>
      <w:r>
        <w:rPr>
          <w:rStyle w:val="CharSectno"/>
        </w:rPr>
        <w:t>98</w:t>
      </w:r>
      <w:r>
        <w:t>.</w:t>
      </w:r>
      <w:r>
        <w:tab/>
        <w:t>Incriminating information</w:t>
      </w:r>
      <w:bookmarkEnd w:id="173"/>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174" w:name="_Toc434848225"/>
      <w:r>
        <w:rPr>
          <w:rStyle w:val="CharSectno"/>
        </w:rPr>
        <w:t>99</w:t>
      </w:r>
      <w:r>
        <w:t>.</w:t>
      </w:r>
      <w:r>
        <w:tab/>
        <w:t>Legal professional privilege</w:t>
      </w:r>
      <w:bookmarkEnd w:id="174"/>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175" w:name="_Toc434848226"/>
      <w:r>
        <w:rPr>
          <w:rStyle w:val="CharSectno"/>
        </w:rPr>
        <w:t>100</w:t>
      </w:r>
      <w:r>
        <w:t>.</w:t>
      </w:r>
      <w:r>
        <w:tab/>
        <w:t>Protection from liability</w:t>
      </w:r>
      <w:bookmarkEnd w:id="1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76" w:name="_Toc434848227"/>
      <w:r>
        <w:rPr>
          <w:rStyle w:val="CharSectno"/>
        </w:rPr>
        <w:t>101</w:t>
      </w:r>
      <w:r>
        <w:t>.</w:t>
      </w:r>
      <w:r>
        <w:tab/>
        <w:t>Exchange of information</w:t>
      </w:r>
      <w:bookmarkEnd w:id="176"/>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77" w:name="_Toc434848228"/>
      <w:r>
        <w:rPr>
          <w:rStyle w:val="CharSectno"/>
        </w:rPr>
        <w:t>102</w:t>
      </w:r>
      <w:r>
        <w:t>.</w:t>
      </w:r>
      <w:r>
        <w:tab/>
        <w:t>Protection for compliance with Act</w:t>
      </w:r>
      <w:bookmarkEnd w:id="17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78" w:name="_Toc434848229"/>
      <w:r>
        <w:rPr>
          <w:rStyle w:val="CharSectno"/>
        </w:rPr>
        <w:t>103</w:t>
      </w:r>
      <w:r>
        <w:t>.</w:t>
      </w:r>
      <w:r>
        <w:tab/>
        <w:t>Confidentiality</w:t>
      </w:r>
      <w:bookmarkEnd w:id="17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179" w:name="_Toc434848230"/>
      <w:r>
        <w:rPr>
          <w:rStyle w:val="CharSectno"/>
        </w:rPr>
        <w:t>104</w:t>
      </w:r>
      <w:r>
        <w:t>.</w:t>
      </w:r>
      <w:r>
        <w:tab/>
        <w:t>False or misleading information</w:t>
      </w:r>
      <w:bookmarkEnd w:id="179"/>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180" w:name="_Toc434848231"/>
      <w:r>
        <w:rPr>
          <w:rStyle w:val="CharSectno"/>
        </w:rPr>
        <w:t>105</w:t>
      </w:r>
      <w:r>
        <w:t>.</w:t>
      </w:r>
      <w:r>
        <w:tab/>
        <w:t>Offences by body corporate — liability of officers</w:t>
      </w:r>
      <w:bookmarkEnd w:id="180"/>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181" w:name="_Toc434848232"/>
      <w:r>
        <w:rPr>
          <w:rStyle w:val="CharSectno"/>
        </w:rPr>
        <w:t>106</w:t>
      </w:r>
      <w:r>
        <w:t>.</w:t>
      </w:r>
      <w:r>
        <w:tab/>
        <w:t>Prosecutions</w:t>
      </w:r>
      <w:bookmarkEnd w:id="181"/>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182" w:name="_Toc434848233"/>
      <w:r>
        <w:rPr>
          <w:rStyle w:val="CharSectno"/>
        </w:rPr>
        <w:t>107</w:t>
      </w:r>
      <w:r>
        <w:t>.</w:t>
      </w:r>
      <w:r>
        <w:tab/>
        <w:t>Service of documents</w:t>
      </w:r>
      <w:bookmarkEnd w:id="182"/>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183" w:name="_Toc434848234"/>
      <w:r>
        <w:rPr>
          <w:rStyle w:val="CharSectno"/>
        </w:rPr>
        <w:t>108</w:t>
      </w:r>
      <w:r>
        <w:t>.</w:t>
      </w:r>
      <w:r>
        <w:tab/>
        <w:t>Evidentiary matters</w:t>
      </w:r>
      <w:bookmarkEnd w:id="183"/>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184" w:name="_Toc434848235"/>
      <w:r>
        <w:rPr>
          <w:rStyle w:val="CharSectno"/>
        </w:rPr>
        <w:t>109</w:t>
      </w:r>
      <w:r>
        <w:t>.</w:t>
      </w:r>
      <w:r>
        <w:tab/>
        <w:t>Regulations</w:t>
      </w:r>
      <w:bookmarkEnd w:id="184"/>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185" w:name="_Toc434848236"/>
      <w:r>
        <w:rPr>
          <w:rStyle w:val="CharSectno"/>
        </w:rPr>
        <w:t>110</w:t>
      </w:r>
      <w:r>
        <w:t>.</w:t>
      </w:r>
      <w:r>
        <w:tab/>
        <w:t>Forms</w:t>
      </w:r>
      <w:bookmarkEnd w:id="185"/>
    </w:p>
    <w:p>
      <w:pPr>
        <w:pStyle w:val="Subsection"/>
      </w:pPr>
      <w:r>
        <w:tab/>
      </w:r>
      <w:r>
        <w:tab/>
        <w:t>Forms that are convenient for the purposes of this Act may be prescribed or approved by the Building Commissioner.</w:t>
      </w:r>
    </w:p>
    <w:p>
      <w:pPr>
        <w:pStyle w:val="Heading5"/>
      </w:pPr>
      <w:bookmarkStart w:id="186" w:name="_Toc434848237"/>
      <w:r>
        <w:rPr>
          <w:rStyle w:val="CharSectno"/>
        </w:rPr>
        <w:t>111</w:t>
      </w:r>
      <w:r>
        <w:t>.</w:t>
      </w:r>
      <w:r>
        <w:tab/>
        <w:t>Review of Act</w:t>
      </w:r>
      <w:bookmarkEnd w:id="186"/>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187" w:name="_Toc415059735"/>
      <w:bookmarkStart w:id="188" w:name="_Toc415060028"/>
      <w:bookmarkStart w:id="189" w:name="_Toc434848238"/>
      <w:r>
        <w:rPr>
          <w:rStyle w:val="CharPartNo"/>
        </w:rPr>
        <w:t>Part 10</w:t>
      </w:r>
      <w:r>
        <w:t> — </w:t>
      </w:r>
      <w:r>
        <w:rPr>
          <w:rStyle w:val="CharPartText"/>
        </w:rPr>
        <w:t>Consequential amendments and transitional provisions</w:t>
      </w:r>
      <w:bookmarkEnd w:id="187"/>
      <w:bookmarkEnd w:id="188"/>
      <w:bookmarkEnd w:id="189"/>
    </w:p>
    <w:p>
      <w:pPr>
        <w:pStyle w:val="Heading3"/>
      </w:pPr>
      <w:bookmarkStart w:id="190" w:name="_Toc415059736"/>
      <w:bookmarkStart w:id="191" w:name="_Toc415060029"/>
      <w:bookmarkStart w:id="192" w:name="_Toc434848239"/>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190"/>
      <w:bookmarkEnd w:id="191"/>
      <w:bookmarkEnd w:id="192"/>
    </w:p>
    <w:p>
      <w:pPr>
        <w:pStyle w:val="Heading5"/>
      </w:pPr>
      <w:bookmarkStart w:id="193" w:name="_Toc434848240"/>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193"/>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194" w:name="_Toc434848241"/>
      <w:r>
        <w:rPr>
          <w:rStyle w:val="CharSectno"/>
        </w:rPr>
        <w:t>113</w:t>
      </w:r>
      <w:r>
        <w:t>.</w:t>
      </w:r>
      <w:r>
        <w:tab/>
        <w:t>Section 3 amended</w:t>
      </w:r>
      <w:bookmarkEnd w:id="194"/>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195" w:name="_Toc434848242"/>
      <w:r>
        <w:rPr>
          <w:rStyle w:val="CharSectno"/>
        </w:rPr>
        <w:t>114</w:t>
      </w:r>
      <w:r>
        <w:t>.</w:t>
      </w:r>
      <w:r>
        <w:tab/>
        <w:t>Section 8 amended</w:t>
      </w:r>
      <w:bookmarkEnd w:id="195"/>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196" w:name="_Toc434848243"/>
      <w:r>
        <w:rPr>
          <w:rStyle w:val="CharSectno"/>
        </w:rPr>
        <w:t>115</w:t>
      </w:r>
      <w:r>
        <w:t>.</w:t>
      </w:r>
      <w:r>
        <w:tab/>
        <w:t>Section 15 amended</w:t>
      </w:r>
      <w:bookmarkEnd w:id="196"/>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197" w:name="_Toc434848244"/>
      <w:r>
        <w:rPr>
          <w:rStyle w:val="CharSectno"/>
        </w:rPr>
        <w:t>116</w:t>
      </w:r>
      <w:r>
        <w:t>.</w:t>
      </w:r>
      <w:r>
        <w:tab/>
        <w:t>Section 16 deleted</w:t>
      </w:r>
      <w:bookmarkEnd w:id="197"/>
    </w:p>
    <w:p>
      <w:pPr>
        <w:pStyle w:val="Subsection"/>
      </w:pPr>
      <w:r>
        <w:tab/>
      </w:r>
      <w:r>
        <w:tab/>
        <w:t>Delete section 16.</w:t>
      </w:r>
    </w:p>
    <w:p>
      <w:pPr>
        <w:pStyle w:val="Heading5"/>
      </w:pPr>
      <w:bookmarkStart w:id="198" w:name="_Toc434848245"/>
      <w:r>
        <w:rPr>
          <w:rStyle w:val="CharSectno"/>
        </w:rPr>
        <w:t>117</w:t>
      </w:r>
      <w:r>
        <w:t>.</w:t>
      </w:r>
      <w:r>
        <w:tab/>
        <w:t>Section 17 replaced</w:t>
      </w:r>
      <w:bookmarkEnd w:id="198"/>
    </w:p>
    <w:p>
      <w:pPr>
        <w:pStyle w:val="Subsection"/>
      </w:pPr>
      <w:r>
        <w:tab/>
      </w:r>
      <w:r>
        <w:tab/>
        <w:t>Delete section 17 and insert:</w:t>
      </w:r>
    </w:p>
    <w:p>
      <w:pPr>
        <w:pStyle w:val="BlankOpen"/>
      </w:pPr>
    </w:p>
    <w:p>
      <w:pPr>
        <w:pStyle w:val="Heading5"/>
      </w:pPr>
      <w:bookmarkStart w:id="199" w:name="_Toc434848246"/>
      <w:r>
        <w:t>17.</w:t>
      </w:r>
      <w:r>
        <w:tab/>
        <w:t>Complaint in respect of breach or entitlement to compensation</w:t>
      </w:r>
      <w:bookmarkEnd w:id="199"/>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200" w:name="_Toc434848247"/>
      <w:r>
        <w:rPr>
          <w:rStyle w:val="CharSectno"/>
        </w:rPr>
        <w:t>118</w:t>
      </w:r>
      <w:r>
        <w:t>.</w:t>
      </w:r>
      <w:r>
        <w:tab/>
        <w:t>Section 18 deleted</w:t>
      </w:r>
      <w:bookmarkEnd w:id="200"/>
    </w:p>
    <w:p>
      <w:pPr>
        <w:pStyle w:val="Subsection"/>
      </w:pPr>
      <w:r>
        <w:tab/>
      </w:r>
      <w:r>
        <w:tab/>
        <w:t>Delete section 18.</w:t>
      </w:r>
    </w:p>
    <w:p>
      <w:pPr>
        <w:pStyle w:val="Heading5"/>
      </w:pPr>
      <w:bookmarkStart w:id="201" w:name="_Toc434848248"/>
      <w:r>
        <w:rPr>
          <w:rStyle w:val="CharSectno"/>
        </w:rPr>
        <w:t>119</w:t>
      </w:r>
      <w:r>
        <w:t>.</w:t>
      </w:r>
      <w:r>
        <w:tab/>
        <w:t>Section 20 replaced</w:t>
      </w:r>
      <w:bookmarkEnd w:id="201"/>
    </w:p>
    <w:p>
      <w:pPr>
        <w:pStyle w:val="Subsection"/>
      </w:pPr>
      <w:r>
        <w:tab/>
      </w:r>
      <w:r>
        <w:tab/>
        <w:t>Delete section 20 and insert:</w:t>
      </w:r>
    </w:p>
    <w:p>
      <w:pPr>
        <w:pStyle w:val="BlankOpen"/>
      </w:pPr>
    </w:p>
    <w:p>
      <w:pPr>
        <w:pStyle w:val="Heading5"/>
      </w:pPr>
      <w:bookmarkStart w:id="202" w:name="_Toc434848249"/>
      <w:r>
        <w:t>20.</w:t>
      </w:r>
      <w:r>
        <w:tab/>
        <w:t>Adjustment of rights in certain cases</w:t>
      </w:r>
      <w:bookmarkEnd w:id="202"/>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203" w:name="_Toc434848250"/>
      <w:r>
        <w:rPr>
          <w:rStyle w:val="CharSectno"/>
        </w:rPr>
        <w:t>120</w:t>
      </w:r>
      <w:r>
        <w:t>.</w:t>
      </w:r>
      <w:r>
        <w:tab/>
        <w:t>Sections 21, 22, 23 and 24 deleted.</w:t>
      </w:r>
      <w:bookmarkEnd w:id="203"/>
    </w:p>
    <w:p>
      <w:pPr>
        <w:pStyle w:val="Subsection"/>
        <w:spacing w:before="120"/>
      </w:pPr>
      <w:r>
        <w:tab/>
      </w:r>
      <w:r>
        <w:tab/>
        <w:t>Delete sections 21, 22, 23 and 24.</w:t>
      </w:r>
    </w:p>
    <w:p>
      <w:pPr>
        <w:pStyle w:val="Heading5"/>
        <w:spacing w:before="180"/>
      </w:pPr>
      <w:bookmarkStart w:id="204" w:name="_Toc434848251"/>
      <w:r>
        <w:rPr>
          <w:rStyle w:val="CharSectno"/>
        </w:rPr>
        <w:t>121</w:t>
      </w:r>
      <w:r>
        <w:t>.</w:t>
      </w:r>
      <w:r>
        <w:tab/>
        <w:t>Section 25D amended</w:t>
      </w:r>
      <w:bookmarkEnd w:id="204"/>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205" w:name="_Toc434848252"/>
      <w:r>
        <w:rPr>
          <w:rStyle w:val="CharSectno"/>
        </w:rPr>
        <w:t>122</w:t>
      </w:r>
      <w:r>
        <w:t>.</w:t>
      </w:r>
      <w:r>
        <w:tab/>
        <w:t>Section 25G amended</w:t>
      </w:r>
      <w:bookmarkEnd w:id="205"/>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206" w:name="_Toc434848253"/>
      <w:r>
        <w:rPr>
          <w:rStyle w:val="CharSectno"/>
        </w:rPr>
        <w:t>123</w:t>
      </w:r>
      <w:r>
        <w:t>.</w:t>
      </w:r>
      <w:r>
        <w:tab/>
        <w:t>Section 27 amended</w:t>
      </w:r>
      <w:bookmarkEnd w:id="206"/>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207" w:name="_Toc434848254"/>
      <w:r>
        <w:rPr>
          <w:rStyle w:val="CharSectno"/>
        </w:rPr>
        <w:t>124</w:t>
      </w:r>
      <w:r>
        <w:t>.</w:t>
      </w:r>
      <w:r>
        <w:tab/>
        <w:t>Section 31 replaced</w:t>
      </w:r>
      <w:bookmarkEnd w:id="207"/>
    </w:p>
    <w:p>
      <w:pPr>
        <w:pStyle w:val="Subsection"/>
        <w:spacing w:before="120"/>
      </w:pPr>
      <w:r>
        <w:tab/>
      </w:r>
      <w:r>
        <w:tab/>
        <w:t>Delete section 31 and insert:</w:t>
      </w:r>
    </w:p>
    <w:p>
      <w:pPr>
        <w:pStyle w:val="BlankOpen"/>
      </w:pPr>
    </w:p>
    <w:p>
      <w:pPr>
        <w:pStyle w:val="Heading5"/>
      </w:pPr>
      <w:bookmarkStart w:id="208" w:name="_Toc434848255"/>
      <w:r>
        <w:t>31.</w:t>
      </w:r>
      <w:r>
        <w:tab/>
        <w:t>Prosecutions</w:t>
      </w:r>
      <w:bookmarkEnd w:id="20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209" w:name="_Toc434848256"/>
      <w:r>
        <w:rPr>
          <w:rStyle w:val="CharSectno"/>
        </w:rPr>
        <w:t>125</w:t>
      </w:r>
      <w:r>
        <w:t>.</w:t>
      </w:r>
      <w:r>
        <w:tab/>
        <w:t>Section 31A deleted</w:t>
      </w:r>
      <w:bookmarkEnd w:id="209"/>
    </w:p>
    <w:p>
      <w:pPr>
        <w:pStyle w:val="Subsection"/>
      </w:pPr>
      <w:r>
        <w:tab/>
      </w:r>
      <w:r>
        <w:tab/>
        <w:t>Delete section 31A.</w:t>
      </w:r>
    </w:p>
    <w:p>
      <w:pPr>
        <w:pStyle w:val="Heading5"/>
      </w:pPr>
      <w:bookmarkStart w:id="210" w:name="_Toc434848257"/>
      <w:r>
        <w:rPr>
          <w:rStyle w:val="CharSectno"/>
        </w:rPr>
        <w:t>126</w:t>
      </w:r>
      <w:r>
        <w:t>.</w:t>
      </w:r>
      <w:r>
        <w:tab/>
        <w:t>Schedule 1 amended</w:t>
      </w:r>
      <w:bookmarkEnd w:id="210"/>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211" w:name="_Toc415059755"/>
      <w:bookmarkStart w:id="212" w:name="_Toc415060048"/>
      <w:bookmarkStart w:id="213" w:name="_Toc434848258"/>
      <w:r>
        <w:rPr>
          <w:rStyle w:val="CharDivNo"/>
        </w:rPr>
        <w:t>Division 2</w:t>
      </w:r>
      <w:r>
        <w:t> — </w:t>
      </w:r>
      <w:r>
        <w:rPr>
          <w:rStyle w:val="CharDivText"/>
        </w:rPr>
        <w:t>Other amendments and repeal</w:t>
      </w:r>
      <w:bookmarkEnd w:id="211"/>
      <w:bookmarkEnd w:id="212"/>
      <w:bookmarkEnd w:id="213"/>
    </w:p>
    <w:p>
      <w:pPr>
        <w:pStyle w:val="Heading4"/>
      </w:pPr>
      <w:bookmarkStart w:id="214" w:name="_Toc415059756"/>
      <w:bookmarkStart w:id="215" w:name="_Toc415060049"/>
      <w:bookmarkStart w:id="216" w:name="_Toc434848259"/>
      <w:r>
        <w:t>Subdivision 1 — Acts amended</w:t>
      </w:r>
      <w:bookmarkEnd w:id="214"/>
      <w:bookmarkEnd w:id="215"/>
      <w:bookmarkEnd w:id="216"/>
    </w:p>
    <w:p>
      <w:pPr>
        <w:pStyle w:val="Heading5"/>
      </w:pPr>
      <w:bookmarkStart w:id="217" w:name="_Toc434848260"/>
      <w:r>
        <w:rPr>
          <w:rStyle w:val="CharSectno"/>
        </w:rPr>
        <w:t>127</w:t>
      </w:r>
      <w:r>
        <w:t>.</w:t>
      </w:r>
      <w:r>
        <w:tab/>
      </w:r>
      <w:r>
        <w:rPr>
          <w:i/>
          <w:iCs/>
        </w:rPr>
        <w:t>Constitution Acts Amendment Act 1899</w:t>
      </w:r>
      <w:r>
        <w:t xml:space="preserve"> amended</w:t>
      </w:r>
      <w:bookmarkEnd w:id="217"/>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218" w:name="_Toc434848261"/>
      <w:r>
        <w:rPr>
          <w:rStyle w:val="CharSectno"/>
        </w:rPr>
        <w:t>128</w:t>
      </w:r>
      <w:r>
        <w:t>.</w:t>
      </w:r>
      <w:r>
        <w:tab/>
      </w:r>
      <w:r>
        <w:rPr>
          <w:i/>
        </w:rPr>
        <w:t>Construction Contracts Act 2004</w:t>
      </w:r>
      <w:r>
        <w:t xml:space="preserve"> amended</w:t>
      </w:r>
      <w:bookmarkEnd w:id="218"/>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219" w:name="_Toc434848262"/>
      <w:r>
        <w:rPr>
          <w:rStyle w:val="CharSectno"/>
        </w:rPr>
        <w:t>129</w:t>
      </w:r>
      <w:r>
        <w:t>.</w:t>
      </w:r>
      <w:r>
        <w:tab/>
      </w:r>
      <w:r>
        <w:rPr>
          <w:i/>
          <w:iCs/>
        </w:rPr>
        <w:t>Magistrates Court (Civil Proceedings) Act 2004</w:t>
      </w:r>
      <w:r>
        <w:t xml:space="preserve"> amended</w:t>
      </w:r>
      <w:bookmarkEnd w:id="219"/>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220" w:name="_Toc434848263"/>
      <w:r>
        <w:rPr>
          <w:rStyle w:val="CharSectno"/>
        </w:rPr>
        <w:t>130</w:t>
      </w:r>
      <w:r>
        <w:t>.</w:t>
      </w:r>
      <w:r>
        <w:tab/>
      </w:r>
      <w:r>
        <w:rPr>
          <w:i/>
        </w:rPr>
        <w:t>Water Services Licensing Act 1995</w:t>
      </w:r>
      <w:r>
        <w:t xml:space="preserve"> amended</w:t>
      </w:r>
      <w:bookmarkEnd w:id="220"/>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221" w:name="_Toc415059761"/>
      <w:bookmarkStart w:id="222" w:name="_Toc415060054"/>
      <w:bookmarkStart w:id="223" w:name="_Toc434848264"/>
      <w:r>
        <w:t>Subdivision 2 — Regulations repealed</w:t>
      </w:r>
      <w:bookmarkEnd w:id="221"/>
      <w:bookmarkEnd w:id="222"/>
      <w:bookmarkEnd w:id="223"/>
    </w:p>
    <w:p>
      <w:pPr>
        <w:pStyle w:val="Heading5"/>
      </w:pPr>
      <w:bookmarkStart w:id="224" w:name="_Toc434848265"/>
      <w:r>
        <w:rPr>
          <w:rStyle w:val="CharSectno"/>
        </w:rPr>
        <w:t>131</w:t>
      </w:r>
      <w:r>
        <w:t>.</w:t>
      </w:r>
      <w:r>
        <w:tab/>
      </w:r>
      <w:r>
        <w:rPr>
          <w:i/>
        </w:rPr>
        <w:t>Building Disputes Committee Regulations 1992</w:t>
      </w:r>
      <w:r>
        <w:t xml:space="preserve"> repealed</w:t>
      </w:r>
      <w:bookmarkEnd w:id="224"/>
    </w:p>
    <w:p>
      <w:pPr>
        <w:pStyle w:val="Subsection"/>
      </w:pPr>
      <w:r>
        <w:tab/>
      </w:r>
      <w:r>
        <w:tab/>
        <w:t xml:space="preserve">The </w:t>
      </w:r>
      <w:r>
        <w:rPr>
          <w:i/>
          <w:iCs/>
        </w:rPr>
        <w:t>Building Disputes Committee Regulations 1992</w:t>
      </w:r>
      <w:r>
        <w:t xml:space="preserve"> are repealed.</w:t>
      </w:r>
    </w:p>
    <w:p>
      <w:pPr>
        <w:pStyle w:val="Heading3"/>
      </w:pPr>
      <w:bookmarkStart w:id="225" w:name="_Toc415059763"/>
      <w:bookmarkStart w:id="226" w:name="_Toc415060056"/>
      <w:bookmarkStart w:id="227" w:name="_Toc434848266"/>
      <w:r>
        <w:rPr>
          <w:rStyle w:val="CharDivNo"/>
        </w:rPr>
        <w:t>Division 3</w:t>
      </w:r>
      <w:r>
        <w:t> — </w:t>
      </w:r>
      <w:r>
        <w:rPr>
          <w:rStyle w:val="CharDivText"/>
        </w:rPr>
        <w:t>Transitional and savings provisions</w:t>
      </w:r>
      <w:bookmarkEnd w:id="225"/>
      <w:bookmarkEnd w:id="226"/>
      <w:bookmarkEnd w:id="227"/>
    </w:p>
    <w:p>
      <w:pPr>
        <w:pStyle w:val="Heading5"/>
      </w:pPr>
      <w:bookmarkStart w:id="228" w:name="_Toc434848267"/>
      <w:r>
        <w:rPr>
          <w:rStyle w:val="CharSectno"/>
        </w:rPr>
        <w:t>132</w:t>
      </w:r>
      <w:r>
        <w:t>.</w:t>
      </w:r>
      <w:r>
        <w:tab/>
        <w:t>Terms used</w:t>
      </w:r>
      <w:bookmarkEnd w:id="22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29" w:name="_Toc434848268"/>
      <w:r>
        <w:rPr>
          <w:rStyle w:val="CharSectno"/>
        </w:rPr>
        <w:t>133</w:t>
      </w:r>
      <w:r>
        <w:t>.</w:t>
      </w:r>
      <w:r>
        <w:tab/>
        <w:t>Transfer of jurisdiction</w:t>
      </w:r>
      <w:bookmarkEnd w:id="229"/>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230" w:name="_Toc434848269"/>
      <w:r>
        <w:rPr>
          <w:rStyle w:val="CharSectno"/>
        </w:rPr>
        <w:t>134</w:t>
      </w:r>
      <w:r>
        <w:t>.</w:t>
      </w:r>
      <w:r>
        <w:tab/>
        <w:t>Current proceedings continued</w:t>
      </w:r>
      <w:bookmarkEnd w:id="230"/>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231" w:name="_Toc434848270"/>
      <w:r>
        <w:rPr>
          <w:rStyle w:val="CharSectno"/>
        </w:rPr>
        <w:t>135</w:t>
      </w:r>
      <w:r>
        <w:t>.</w:t>
      </w:r>
      <w:r>
        <w:tab/>
        <w:t>Decisions and actions of former Tribunal</w:t>
      </w:r>
      <w:bookmarkEnd w:id="231"/>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232" w:name="_Toc434848271"/>
      <w:r>
        <w:rPr>
          <w:rStyle w:val="CharSectno"/>
        </w:rPr>
        <w:t>136</w:t>
      </w:r>
      <w:r>
        <w:t>.</w:t>
      </w:r>
      <w:r>
        <w:tab/>
        <w:t>Construction of written laws and other instruments</w:t>
      </w:r>
      <w:bookmarkEnd w:id="232"/>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233" w:name="_Toc434848272"/>
      <w:r>
        <w:rPr>
          <w:rStyle w:val="CharSectno"/>
        </w:rPr>
        <w:t>137</w:t>
      </w:r>
      <w:r>
        <w:t>.</w:t>
      </w:r>
      <w:r>
        <w:tab/>
      </w:r>
      <w:r>
        <w:rPr>
          <w:i/>
          <w:iCs/>
        </w:rPr>
        <w:t>Construction Contracts Act 2004</w:t>
      </w:r>
      <w:r>
        <w:t xml:space="preserve"> amendments: transitional provisions</w:t>
      </w:r>
      <w:bookmarkEnd w:id="233"/>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234" w:name="_Toc434848273"/>
      <w:r>
        <w:rPr>
          <w:rStyle w:val="CharSectno"/>
        </w:rPr>
        <w:t>138</w:t>
      </w:r>
      <w:r>
        <w:t>.</w:t>
      </w:r>
      <w:r>
        <w:tab/>
        <w:t>Regulations for transitional matters</w:t>
      </w:r>
      <w:bookmarkEnd w:id="234"/>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35" w:name="_Toc415059771"/>
      <w:bookmarkStart w:id="236" w:name="_Toc415060064"/>
      <w:bookmarkStart w:id="237" w:name="_Toc434848274"/>
      <w:r>
        <w:t>Notes</w:t>
      </w:r>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 Act 2011</w:t>
      </w:r>
      <w:r>
        <w:rPr>
          <w:snapToGrid w:val="0"/>
        </w:rPr>
        <w:t xml:space="preserve"> and includes the amendments made by the other written laws referred to in the following table.  </w:t>
      </w:r>
    </w:p>
    <w:p>
      <w:pPr>
        <w:pStyle w:val="nHeading3"/>
      </w:pPr>
      <w:bookmarkStart w:id="238" w:name="_Toc434848275"/>
      <w: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Building Services (Complaint Resolution and Administration) Act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25 May 2011</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25 May 2011 (see s. 2(a));</w:t>
            </w:r>
            <w:r>
              <w:rPr>
                <w:rFonts w:ascii="Times New Roman" w:hAnsi="Times New Roman"/>
              </w:rPr>
              <w:br/>
              <w:t xml:space="preserve">Act other than s. 1 and 2: 29 Aug 2011 (see s. 2(b) and </w:t>
            </w:r>
            <w:r>
              <w:rPr>
                <w:rFonts w:ascii="Times New Roman" w:hAnsi="Times New Roman"/>
                <w:i/>
              </w:rPr>
              <w:t>Gazette</w:t>
            </w:r>
            <w:r>
              <w:rPr>
                <w:rFonts w:ascii="Times New Roman" w:hAnsi="Times New Roman"/>
              </w:rPr>
              <w:t xml:space="preserve"> 26 Aug 2011 p. 3475)</w:t>
            </w:r>
          </w:p>
        </w:tc>
      </w:tr>
      <w:tr>
        <w:tc>
          <w:tcPr>
            <w:tcW w:w="2269"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 xml:space="preserve">Water Services Legislation Amendment and Repeal Act 2012 </w:t>
            </w:r>
            <w:r>
              <w:rPr>
                <w:rFonts w:ascii="Times New Roman" w:hAnsi="Times New Roman"/>
                <w:snapToGrid w:val="0"/>
              </w:rPr>
              <w:t>s. 205</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25 of 2012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3 Sep 2012</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snapToGrid w:val="0"/>
              </w:rPr>
              <w:t xml:space="preserve">18 Nov 2013 (see s. 2(b) and </w:t>
            </w:r>
            <w:r>
              <w:rPr>
                <w:rFonts w:ascii="Times New Roman" w:hAnsi="Times New Roman"/>
                <w:i/>
                <w:snapToGrid w:val="0"/>
              </w:rPr>
              <w:t>Gazette</w:t>
            </w:r>
            <w:r>
              <w:rPr>
                <w:rFonts w:ascii="Times New Roman" w:hAnsi="Times New Roman"/>
                <w:snapToGrid w:val="0"/>
              </w:rPr>
              <w:t xml:space="preserve"> 14 Nov 2013 p. 5028)</w:t>
            </w:r>
          </w:p>
        </w:tc>
      </w:tr>
    </w:tbl>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40" w:name="_Toc415060066"/>
      <w:bookmarkStart w:id="241" w:name="_Toc434848276"/>
      <w:r>
        <w:rPr>
          <w:sz w:val="28"/>
        </w:rPr>
        <w:t>Defined terms</w:t>
      </w:r>
      <w:bookmarkEnd w:id="240"/>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 113(2), 128(3)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 130(3)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7A2875"/>
    <w:multiLevelType w:val="multilevel"/>
    <w:tmpl w:val="7A34C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16"/>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24217</Words>
  <Characters>120848</Characters>
  <Application>Microsoft Office Word</Application>
  <DocSecurity>0</DocSecurity>
  <Lines>3356</Lines>
  <Paragraphs>1934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2011 - 00-d0-05</dc:title>
  <dc:subject/>
  <dc:creator/>
  <cp:keywords/>
  <dc:description/>
  <cp:lastModifiedBy>svcMRProcess</cp:lastModifiedBy>
  <cp:revision>4</cp:revision>
  <cp:lastPrinted>2011-05-18T17:36:00Z</cp:lastPrinted>
  <dcterms:created xsi:type="dcterms:W3CDTF">2018-09-18T16:12:00Z</dcterms:created>
  <dcterms:modified xsi:type="dcterms:W3CDTF">2018-09-18T16:12:00Z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AsAtDate">
    <vt:lpwstr>18 Nov 2013</vt:lpwstr>
  </property>
  <property fmtid="{D5CDD505-2E9C-101B-9397-08002B2CF9AE}" pid="6" name="Suffix">
    <vt:lpwstr>00-d0-05</vt:lpwstr>
  </property>
</Properties>
</file>