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Human Reproductive Technology Act 1991</w:t>
      </w:r>
      <w:r>
        <w:rPr>
          <w:sz w:val="48"/>
        </w:rPr>
        <w:fldChar w:fldCharType="end"/>
      </w:r>
    </w:p>
    <w:p>
      <w:pPr>
        <w:pStyle w:val="ReprintNo"/>
        <w:outlineLvl w:val="9"/>
      </w:pPr>
      <w:r>
        <w:t>Reprint 4:  The Act as at 10 January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5267724"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January 2014</w:t>
            </w:r>
          </w:p>
        </w:tc>
      </w:tr>
    </w:tbl>
    <w:p>
      <w:pPr>
        <w:pStyle w:val="WA"/>
        <w:spacing w:before="120" w:after="600"/>
      </w:pPr>
      <w:r>
        <w:t>Western Australia</w:t>
      </w:r>
    </w:p>
    <w:p>
      <w:pPr>
        <w:pStyle w:val="NameofActRegPage1"/>
        <w:spacing w:after="600"/>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_Toc382377324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_Toc382377325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and application</w:t>
      </w:r>
      <w:r>
        <w:tab/>
      </w:r>
      <w:r>
        <w:fldChar w:fldCharType="begin"/>
      </w:r>
      <w:r>
        <w:instrText xml:space="preserve"> PAGEREF _Toc382377326 \h </w:instrText>
      </w:r>
      <w:r>
        <w:fldChar w:fldCharType="separate"/>
      </w:r>
      <w:r>
        <w:t>3</w:t>
      </w:r>
      <w:r>
        <w:fldChar w:fldCharType="end"/>
      </w:r>
    </w:p>
    <w:p>
      <w:pPr>
        <w:pStyle w:val="TOC8"/>
        <w:rPr>
          <w:rFonts w:asciiTheme="minorHAnsi" w:eastAsiaTheme="minorEastAsia" w:hAnsiTheme="minorHAnsi" w:cstheme="minorBidi"/>
          <w:szCs w:val="22"/>
        </w:rPr>
      </w:pPr>
      <w:r>
        <w:t>3A.</w:t>
      </w:r>
      <w:r>
        <w:tab/>
        <w:t>Term used: human embryo</w:t>
      </w:r>
      <w:r>
        <w:tab/>
      </w:r>
      <w:r>
        <w:fldChar w:fldCharType="begin"/>
      </w:r>
      <w:r>
        <w:instrText xml:space="preserve"> PAGEREF _Toc382377327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 of this Act</w:t>
      </w:r>
      <w:r>
        <w:tab/>
      </w:r>
      <w:r>
        <w:fldChar w:fldCharType="begin"/>
      </w:r>
      <w:r>
        <w:instrText xml:space="preserve"> PAGEREF _Toc382377328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 of this Act</w:t>
      </w:r>
      <w:r>
        <w:tab/>
      </w:r>
      <w:r>
        <w:fldChar w:fldCharType="begin"/>
      </w:r>
      <w:r>
        <w:instrText xml:space="preserve"> PAGEREF _Toc382377329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Specific offences</w:t>
      </w:r>
    </w:p>
    <w:p>
      <w:pPr>
        <w:pStyle w:val="TOC8"/>
        <w:rPr>
          <w:rFonts w:asciiTheme="minorHAnsi" w:eastAsiaTheme="minorEastAsia" w:hAnsiTheme="minorHAnsi" w:cstheme="minorBidi"/>
          <w:szCs w:val="22"/>
        </w:rPr>
      </w:pPr>
      <w:r>
        <w:t>5A.</w:t>
      </w:r>
      <w:r>
        <w:tab/>
        <w:t>Application</w:t>
      </w:r>
      <w:r>
        <w:tab/>
      </w:r>
      <w:r>
        <w:fldChar w:fldCharType="begin"/>
      </w:r>
      <w:r>
        <w:instrText xml:space="preserve"> PAGEREF _Toc382377331 \h </w:instrText>
      </w:r>
      <w:r>
        <w:fldChar w:fldCharType="separate"/>
      </w:r>
      <w:r>
        <w:t>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Unlicensed practices</w:t>
      </w:r>
      <w:r>
        <w:tab/>
      </w:r>
      <w:r>
        <w:fldChar w:fldCharType="begin"/>
      </w:r>
      <w:r>
        <w:instrText xml:space="preserve"> PAGEREF _Toc382377332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relating to reproductive technology</w:t>
      </w:r>
      <w:r>
        <w:tab/>
      </w:r>
      <w:r>
        <w:fldChar w:fldCharType="begin"/>
      </w:r>
      <w:r>
        <w:instrText xml:space="preserve"> PAGEREF _Toc382377333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2 — The Council</w:t>
      </w:r>
    </w:p>
    <w:p>
      <w:pPr>
        <w:pStyle w:val="TOC8"/>
        <w:rPr>
          <w:rFonts w:asciiTheme="minorHAnsi" w:eastAsiaTheme="minorEastAsia" w:hAnsiTheme="minorHAnsi" w:cstheme="minorBidi"/>
          <w:szCs w:val="22"/>
        </w:rPr>
      </w:pPr>
      <w:r>
        <w:t>8</w:t>
      </w:r>
      <w:r>
        <w:rPr>
          <w:snapToGrid w:val="0"/>
        </w:rPr>
        <w:t>.</w:t>
      </w:r>
      <w:r>
        <w:rPr>
          <w:snapToGrid w:val="0"/>
        </w:rPr>
        <w:tab/>
        <w:t>Establishment of Council</w:t>
      </w:r>
      <w:r>
        <w:tab/>
      </w:r>
      <w:r>
        <w:fldChar w:fldCharType="begin"/>
      </w:r>
      <w:r>
        <w:instrText xml:space="preserve"> PAGEREF _Toc382377335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Nominations, and recommendations, for membership</w:t>
      </w:r>
      <w:r>
        <w:tab/>
      </w:r>
      <w:r>
        <w:fldChar w:fldCharType="begin"/>
      </w:r>
      <w:r>
        <w:instrText xml:space="preserve"> PAGEREF _Toc382377336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Committees</w:t>
      </w:r>
      <w:r>
        <w:tab/>
      </w:r>
      <w:r>
        <w:fldChar w:fldCharType="begin"/>
      </w:r>
      <w:r>
        <w:instrText xml:space="preserve"> PAGEREF _Toc382377337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Council</w:t>
      </w:r>
      <w:r>
        <w:tab/>
      </w:r>
      <w:r>
        <w:fldChar w:fldCharType="begin"/>
      </w:r>
      <w:r>
        <w:instrText xml:space="preserve"> PAGEREF _Toc382377338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Relationship of Council to Minister</w:t>
      </w:r>
      <w:r>
        <w:tab/>
      </w:r>
      <w:r>
        <w:fldChar w:fldCharType="begin"/>
      </w:r>
      <w:r>
        <w:instrText xml:space="preserve"> PAGEREF _Toc382377339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Powers, and relationship to Council, of </w:t>
      </w:r>
      <w:r>
        <w:t>CEO</w:t>
      </w:r>
      <w:r>
        <w:tab/>
      </w:r>
      <w:r>
        <w:fldChar w:fldCharType="begin"/>
      </w:r>
      <w:r>
        <w:instrText xml:space="preserve"> PAGEREF _Toc382377340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Council</w:t>
      </w:r>
      <w:r>
        <w:tab/>
      </w:r>
      <w:r>
        <w:fldChar w:fldCharType="begin"/>
      </w:r>
      <w:r>
        <w:instrText xml:space="preserve"> PAGEREF _Toc382377341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3 — The Code of Practice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Compilation of the Code</w:t>
      </w:r>
    </w:p>
    <w:p>
      <w:pPr>
        <w:pStyle w:val="TOC8"/>
        <w:rPr>
          <w:rFonts w:asciiTheme="minorHAnsi" w:eastAsiaTheme="minorEastAsia" w:hAnsiTheme="minorHAnsi" w:cstheme="minorBidi"/>
          <w:szCs w:val="22"/>
        </w:rPr>
      </w:pPr>
      <w:r>
        <w:t>15</w:t>
      </w:r>
      <w:r>
        <w:rPr>
          <w:snapToGrid w:val="0"/>
        </w:rPr>
        <w:t>.</w:t>
      </w:r>
      <w:r>
        <w:rPr>
          <w:snapToGrid w:val="0"/>
        </w:rPr>
        <w:tab/>
        <w:t>Concept of Code of Practice</w:t>
      </w:r>
      <w:r>
        <w:tab/>
      </w:r>
      <w:r>
        <w:fldChar w:fldCharType="begin"/>
      </w:r>
      <w:r>
        <w:instrText xml:space="preserve"> PAGEREF _Toc382377344 \h </w:instrText>
      </w:r>
      <w:r>
        <w:fldChar w:fldCharType="separate"/>
      </w:r>
      <w:r>
        <w:t>32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Implementation of Code of Practice</w:t>
      </w:r>
      <w:r>
        <w:tab/>
      </w:r>
      <w:r>
        <w:fldChar w:fldCharType="begin"/>
      </w:r>
      <w:r>
        <w:instrText xml:space="preserve"> PAGEREF _Toc382377345 \h </w:instrText>
      </w:r>
      <w:r>
        <w:fldChar w:fldCharType="separate"/>
      </w:r>
      <w:r>
        <w:t>34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Matters which shall be dealt with in Code</w:t>
      </w:r>
      <w:r>
        <w:tab/>
      </w:r>
      <w:r>
        <w:fldChar w:fldCharType="begin"/>
      </w:r>
      <w:r>
        <w:instrText xml:space="preserve"> PAGEREF _Toc382377346 \h </w:instrText>
      </w:r>
      <w:r>
        <w:fldChar w:fldCharType="separate"/>
      </w:r>
      <w:r>
        <w:t>36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which may be dealt with in Code</w:t>
      </w:r>
      <w:r>
        <w:tab/>
      </w:r>
      <w:r>
        <w:fldChar w:fldCharType="begin"/>
      </w:r>
      <w:r>
        <w:instrText xml:space="preserve"> PAGEREF _Toc382377347 \h </w:instrText>
      </w:r>
      <w:r>
        <w:fldChar w:fldCharType="separate"/>
      </w:r>
      <w:r>
        <w:t>36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Principles to be embodied in Code</w:t>
      </w:r>
      <w:r>
        <w:tab/>
      </w:r>
      <w:r>
        <w:fldChar w:fldCharType="begin"/>
      </w:r>
      <w:r>
        <w:instrText xml:space="preserve"> PAGEREF _Toc382377348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Principles applicable to projects of research</w:t>
      </w:r>
      <w:r>
        <w:tab/>
      </w:r>
      <w:r>
        <w:fldChar w:fldCharType="begin"/>
      </w:r>
      <w:r>
        <w:instrText xml:space="preserve"> PAGEREF _Toc382377349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Code and directions, generally</w:t>
      </w:r>
      <w:r>
        <w:tab/>
      </w:r>
      <w:r>
        <w:fldChar w:fldCharType="begin"/>
      </w:r>
      <w:r>
        <w:instrText xml:space="preserve"> PAGEREF _Toc382377350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Consents</w:t>
      </w:r>
    </w:p>
    <w:p>
      <w:pPr>
        <w:pStyle w:val="TOC8"/>
        <w:rPr>
          <w:rFonts w:asciiTheme="minorHAnsi" w:eastAsiaTheme="minorEastAsia" w:hAnsiTheme="minorHAnsi" w:cstheme="minorBidi"/>
          <w:szCs w:val="22"/>
        </w:rPr>
      </w:pPr>
      <w:r>
        <w:t>22</w:t>
      </w:r>
      <w:r>
        <w:rPr>
          <w:snapToGrid w:val="0"/>
        </w:rPr>
        <w:t>.</w:t>
      </w:r>
      <w:r>
        <w:rPr>
          <w:snapToGrid w:val="0"/>
        </w:rPr>
        <w:tab/>
        <w:t>Consents, generally</w:t>
      </w:r>
      <w:r>
        <w:tab/>
      </w:r>
      <w:r>
        <w:fldChar w:fldCharType="begin"/>
      </w:r>
      <w:r>
        <w:instrText xml:space="preserve"> PAGEREF _Toc382377352 \h </w:instrText>
      </w:r>
      <w:r>
        <w:fldChar w:fldCharType="separate"/>
      </w:r>
      <w:r>
        <w:t>42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When procedures may be carried out</w:t>
      </w:r>
      <w:r>
        <w:tab/>
      </w:r>
      <w:r>
        <w:fldChar w:fldCharType="begin"/>
      </w:r>
      <w:r>
        <w:instrText xml:space="preserve"> PAGEREF _Toc382377353 \h </w:instrText>
      </w:r>
      <w:r>
        <w:fldChar w:fldCharType="separate"/>
      </w:r>
      <w:r>
        <w:t>46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Storage</w:t>
      </w:r>
      <w:r>
        <w:tab/>
      </w:r>
      <w:r>
        <w:fldChar w:fldCharType="begin"/>
      </w:r>
      <w:r>
        <w:instrText xml:space="preserve"> PAGEREF _Toc382377354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Rights of control, etc.</w:t>
      </w:r>
    </w:p>
    <w:p>
      <w:pPr>
        <w:pStyle w:val="TOC8"/>
        <w:rPr>
          <w:rFonts w:asciiTheme="minorHAnsi" w:eastAsiaTheme="minorEastAsia" w:hAnsiTheme="minorHAnsi" w:cstheme="minorBidi"/>
          <w:szCs w:val="22"/>
        </w:rPr>
      </w:pPr>
      <w:r>
        <w:t>25</w:t>
      </w:r>
      <w:r>
        <w:rPr>
          <w:snapToGrid w:val="0"/>
        </w:rPr>
        <w:t>.</w:t>
      </w:r>
      <w:r>
        <w:rPr>
          <w:snapToGrid w:val="0"/>
        </w:rPr>
        <w:tab/>
        <w:t>Rights in relation to gametes</w:t>
      </w:r>
      <w:r>
        <w:tab/>
      </w:r>
      <w:r>
        <w:fldChar w:fldCharType="begin"/>
      </w:r>
      <w:r>
        <w:instrText xml:space="preserve"> PAGEREF _Toc382377356 \h </w:instrText>
      </w:r>
      <w:r>
        <w:fldChar w:fldCharType="separate"/>
      </w:r>
      <w:r>
        <w:t>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Control, dealing and disposal in relation to an egg in process of fertilisation or an embryo</w:t>
      </w:r>
      <w:r>
        <w:tab/>
      </w:r>
      <w:r>
        <w:fldChar w:fldCharType="begin"/>
      </w:r>
      <w:r>
        <w:instrText xml:space="preserve"> PAGEREF _Toc382377357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4 — Licensing, etc.</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Licensing</w:t>
      </w:r>
    </w:p>
    <w:p>
      <w:pPr>
        <w:pStyle w:val="TOC8"/>
        <w:rPr>
          <w:rFonts w:asciiTheme="minorHAnsi" w:eastAsiaTheme="minorEastAsia" w:hAnsiTheme="minorHAnsi" w:cstheme="minorBidi"/>
          <w:szCs w:val="22"/>
        </w:rPr>
      </w:pPr>
      <w:r>
        <w:t>27</w:t>
      </w:r>
      <w:r>
        <w:rPr>
          <w:snapToGrid w:val="0"/>
        </w:rPr>
        <w:t>.</w:t>
      </w:r>
      <w:r>
        <w:rPr>
          <w:snapToGrid w:val="0"/>
        </w:rPr>
        <w:tab/>
        <w:t>Licences, and person responsible</w:t>
      </w:r>
      <w:r>
        <w:tab/>
      </w:r>
      <w:r>
        <w:fldChar w:fldCharType="begin"/>
      </w:r>
      <w:r>
        <w:instrText xml:space="preserve"> PAGEREF _Toc382377360 \h </w:instrText>
      </w:r>
      <w:r>
        <w:fldChar w:fldCharType="separate"/>
      </w:r>
      <w:r>
        <w:t>53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Exemptions relating to artificial insemination</w:t>
      </w:r>
      <w:r>
        <w:tab/>
      </w:r>
      <w:r>
        <w:fldChar w:fldCharType="begin"/>
      </w:r>
      <w:r>
        <w:instrText xml:space="preserve"> PAGEREF _Toc382377361 \h </w:instrText>
      </w:r>
      <w:r>
        <w:fldChar w:fldCharType="separate"/>
      </w:r>
      <w:r>
        <w:t>55</w:t>
      </w:r>
      <w:r>
        <w:fldChar w:fldCharType="end"/>
      </w:r>
    </w:p>
    <w:p>
      <w:pPr>
        <w:pStyle w:val="TOC8"/>
        <w:rPr>
          <w:rFonts w:asciiTheme="minorHAnsi" w:eastAsiaTheme="minorEastAsia" w:hAnsiTheme="minorHAnsi" w:cstheme="minorBidi"/>
          <w:szCs w:val="22"/>
        </w:rPr>
      </w:pPr>
      <w:r>
        <w:t>28A.</w:t>
      </w:r>
      <w:r>
        <w:tab/>
        <w:t>Exemptions relating to storage of certain embryos</w:t>
      </w:r>
      <w:r>
        <w:tab/>
      </w:r>
      <w:r>
        <w:fldChar w:fldCharType="begin"/>
      </w:r>
      <w:r>
        <w:instrText xml:space="preserve"> PAGEREF _Toc382377362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Applications, generally</w:t>
      </w:r>
      <w:r>
        <w:tab/>
      </w:r>
      <w:r>
        <w:fldChar w:fldCharType="begin"/>
      </w:r>
      <w:r>
        <w:instrText xml:space="preserve"> PAGEREF _Toc382377363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Interim authorisations and transitional directions</w:t>
      </w:r>
      <w:r>
        <w:tab/>
      </w:r>
      <w:r>
        <w:fldChar w:fldCharType="begin"/>
      </w:r>
      <w:r>
        <w:instrText xml:space="preserve"> PAGEREF _Toc382377364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Directions and conditions</w:t>
      </w:r>
    </w:p>
    <w:p>
      <w:pPr>
        <w:pStyle w:val="TOC8"/>
        <w:rPr>
          <w:rFonts w:asciiTheme="minorHAnsi" w:eastAsiaTheme="minorEastAsia" w:hAnsiTheme="minorHAnsi" w:cstheme="minorBidi"/>
          <w:szCs w:val="22"/>
        </w:rPr>
      </w:pPr>
      <w:r>
        <w:t>31</w:t>
      </w:r>
      <w:r>
        <w:rPr>
          <w:snapToGrid w:val="0"/>
        </w:rPr>
        <w:t>.</w:t>
      </w:r>
      <w:r>
        <w:rPr>
          <w:snapToGrid w:val="0"/>
        </w:rPr>
        <w:tab/>
        <w:t>Directions, generally</w:t>
      </w:r>
      <w:r>
        <w:tab/>
      </w:r>
      <w:r>
        <w:fldChar w:fldCharType="begin"/>
      </w:r>
      <w:r>
        <w:instrText xml:space="preserve"> PAGEREF _Toc382377366 \h </w:instrText>
      </w:r>
      <w:r>
        <w:fldChar w:fldCharType="separate"/>
      </w:r>
      <w:r>
        <w:t>61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Terms, conditions and directions specifically applicable</w:t>
      </w:r>
      <w:r>
        <w:tab/>
      </w:r>
      <w:r>
        <w:fldChar w:fldCharType="begin"/>
      </w:r>
      <w:r>
        <w:instrText xml:space="preserve"> PAGEREF _Toc382377367 \h </w:instrText>
      </w:r>
      <w:r>
        <w:fldChar w:fldCharType="separate"/>
      </w:r>
      <w:r>
        <w:t>62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applicable to all licences and exemptions</w:t>
      </w:r>
      <w:r>
        <w:tab/>
      </w:r>
      <w:r>
        <w:fldChar w:fldCharType="begin"/>
      </w:r>
      <w:r>
        <w:instrText xml:space="preserve"> PAGEREF _Toc382377368 \h </w:instrText>
      </w:r>
      <w:r>
        <w:fldChar w:fldCharType="separate"/>
      </w:r>
      <w:r>
        <w:t>63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Contravention of condition or direction</w:t>
      </w:r>
      <w:r>
        <w:tab/>
      </w:r>
      <w:r>
        <w:fldChar w:fldCharType="begin"/>
      </w:r>
      <w:r>
        <w:instrText xml:space="preserve"> PAGEREF _Toc382377369 \h </w:instrText>
      </w:r>
      <w:r>
        <w:fldChar w:fldCharType="separate"/>
      </w:r>
      <w:r>
        <w:t>66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and coming into operation of directions and conditions</w:t>
      </w:r>
      <w:r>
        <w:tab/>
      </w:r>
      <w:r>
        <w:fldChar w:fldCharType="begin"/>
      </w:r>
      <w:r>
        <w:instrText xml:space="preserve"> PAGEREF _Toc382377370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Suspension or cancellation, and disciplinary action</w:t>
      </w:r>
    </w:p>
    <w:p>
      <w:pPr>
        <w:pStyle w:val="TOC8"/>
        <w:rPr>
          <w:rFonts w:asciiTheme="minorHAnsi" w:eastAsiaTheme="minorEastAsia" w:hAnsiTheme="minorHAnsi" w:cstheme="minorBidi"/>
          <w:szCs w:val="22"/>
        </w:rPr>
      </w:pPr>
      <w:r>
        <w:t>36</w:t>
      </w:r>
      <w:r>
        <w:rPr>
          <w:snapToGrid w:val="0"/>
        </w:rPr>
        <w:t>.</w:t>
      </w:r>
      <w:r>
        <w:rPr>
          <w:snapToGrid w:val="0"/>
        </w:rPr>
        <w:tab/>
        <w:t>Suspension or cancellation of licence or exemption, other than on disciplinary grounds</w:t>
      </w:r>
      <w:r>
        <w:tab/>
      </w:r>
      <w:r>
        <w:fldChar w:fldCharType="begin"/>
      </w:r>
      <w:r>
        <w:instrText xml:space="preserve"> PAGEREF _Toc382377372 \h </w:instrText>
      </w:r>
      <w:r>
        <w:fldChar w:fldCharType="separate"/>
      </w:r>
      <w:r>
        <w:t>67</w:t>
      </w:r>
      <w:r>
        <w:fldChar w:fldCharType="end"/>
      </w:r>
    </w:p>
    <w:p>
      <w:pPr>
        <w:pStyle w:val="TOC8"/>
        <w:rPr>
          <w:rFonts w:asciiTheme="minorHAnsi" w:eastAsiaTheme="minorEastAsia" w:hAnsiTheme="minorHAnsi" w:cstheme="minorBidi"/>
          <w:szCs w:val="22"/>
        </w:rPr>
      </w:pPr>
      <w:r>
        <w:t>36A.</w:t>
      </w:r>
      <w:r>
        <w:tab/>
      </w:r>
      <w:r>
        <w:rPr>
          <w:snapToGrid w:val="0"/>
        </w:rPr>
        <w:t>Referring to SAT a matter leading to section 36(2a) notice</w:t>
      </w:r>
      <w:r>
        <w:tab/>
      </w:r>
      <w:r>
        <w:fldChar w:fldCharType="begin"/>
      </w:r>
      <w:r>
        <w:instrText xml:space="preserve"> PAGEREF _Toc382377373 \h </w:instrText>
      </w:r>
      <w:r>
        <w:fldChar w:fldCharType="separate"/>
      </w:r>
      <w:r>
        <w:t>68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Summary determinations</w:t>
      </w:r>
      <w:r>
        <w:tab/>
      </w:r>
      <w:r>
        <w:fldChar w:fldCharType="begin"/>
      </w:r>
      <w:r>
        <w:instrText xml:space="preserve"> PAGEREF _Toc382377374 \h </w:instrText>
      </w:r>
      <w:r>
        <w:fldChar w:fldCharType="separate"/>
      </w:r>
      <w:r>
        <w:t>69</w:t>
      </w:r>
      <w:r>
        <w:fldChar w:fldCharType="end"/>
      </w:r>
    </w:p>
    <w:p>
      <w:pPr>
        <w:pStyle w:val="TOC8"/>
        <w:rPr>
          <w:rFonts w:asciiTheme="minorHAnsi" w:eastAsiaTheme="minorEastAsia" w:hAnsiTheme="minorHAnsi" w:cstheme="minorBidi"/>
          <w:szCs w:val="22"/>
        </w:rPr>
      </w:pPr>
      <w:r>
        <w:t>38.</w:t>
      </w:r>
      <w:r>
        <w:tab/>
        <w:t>Disciplinary action</w:t>
      </w:r>
      <w:r>
        <w:tab/>
      </w:r>
      <w:r>
        <w:fldChar w:fldCharType="begin"/>
      </w:r>
      <w:r>
        <w:instrText xml:space="preserve"> PAGEREF _Toc382377375 \h </w:instrText>
      </w:r>
      <w:r>
        <w:fldChar w:fldCharType="separate"/>
      </w:r>
      <w:r>
        <w:t>70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that may be subject of disciplinary action</w:t>
      </w:r>
      <w:r>
        <w:tab/>
      </w:r>
      <w:r>
        <w:fldChar w:fldCharType="begin"/>
      </w:r>
      <w:r>
        <w:instrText xml:space="preserve"> PAGEREF _Toc382377376 \h </w:instrText>
      </w:r>
      <w:r>
        <w:fldChar w:fldCharType="separate"/>
      </w:r>
      <w:r>
        <w:t>70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_Toc382377377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Effect on pending procedures</w:t>
      </w:r>
      <w:r>
        <w:tab/>
      </w:r>
      <w:r>
        <w:fldChar w:fldCharType="begin"/>
      </w:r>
      <w:r>
        <w:instrText xml:space="preserve"> PAGEREF _Toc382377378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State Administrative Tribunal powers</w:t>
      </w:r>
    </w:p>
    <w:p>
      <w:pPr>
        <w:pStyle w:val="TOC8"/>
        <w:rPr>
          <w:rFonts w:asciiTheme="minorHAnsi" w:eastAsiaTheme="minorEastAsia" w:hAnsiTheme="minorHAnsi" w:cstheme="minorBidi"/>
          <w:szCs w:val="22"/>
        </w:rPr>
      </w:pPr>
      <w:r>
        <w:t>42</w:t>
      </w:r>
      <w:r>
        <w:rPr>
          <w:snapToGrid w:val="0"/>
        </w:rPr>
        <w:t>.</w:t>
      </w:r>
      <w:r>
        <w:rPr>
          <w:snapToGrid w:val="0"/>
        </w:rPr>
        <w:tab/>
        <w:t>Reviews</w:t>
      </w:r>
      <w:r>
        <w:tab/>
      </w:r>
      <w:r>
        <w:fldChar w:fldCharType="begin"/>
      </w:r>
      <w:r>
        <w:instrText xml:space="preserve"> PAGEREF _Toc382377380 \h </w:instrText>
      </w:r>
      <w:r>
        <w:fldChar w:fldCharType="separate"/>
      </w:r>
      <w:r>
        <w:t>76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Restraint of continuing contravention</w:t>
      </w:r>
      <w:r>
        <w:tab/>
      </w:r>
      <w:r>
        <w:fldChar w:fldCharType="begin"/>
      </w:r>
      <w:r>
        <w:instrText xml:space="preserve"> PAGEREF _Toc382377381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Information</w:t>
      </w:r>
    </w:p>
    <w:p>
      <w:pPr>
        <w:pStyle w:val="TOC8"/>
        <w:rPr>
          <w:rFonts w:asciiTheme="minorHAnsi" w:eastAsiaTheme="minorEastAsia" w:hAnsiTheme="minorHAnsi" w:cstheme="minorBidi"/>
          <w:szCs w:val="22"/>
        </w:rPr>
      </w:pPr>
      <w:r>
        <w:t>44</w:t>
      </w:r>
      <w:r>
        <w:rPr>
          <w:snapToGrid w:val="0"/>
        </w:rPr>
        <w:t>.</w:t>
      </w:r>
      <w:r>
        <w:rPr>
          <w:snapToGrid w:val="0"/>
        </w:rPr>
        <w:tab/>
        <w:t>Records of procedures</w:t>
      </w:r>
      <w:r>
        <w:tab/>
      </w:r>
      <w:r>
        <w:fldChar w:fldCharType="begin"/>
      </w:r>
      <w:r>
        <w:instrText xml:space="preserve"> PAGEREF _Toc382377383 \h </w:instrText>
      </w:r>
      <w:r>
        <w:fldChar w:fldCharType="separate"/>
      </w:r>
      <w:r>
        <w:t>78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Registers of identity</w:t>
      </w:r>
      <w:r>
        <w:tab/>
      </w:r>
      <w:r>
        <w:fldChar w:fldCharType="begin"/>
      </w:r>
      <w:r>
        <w:instrText xml:space="preserve"> PAGEREF _Toc382377384 \h </w:instrText>
      </w:r>
      <w:r>
        <w:fldChar w:fldCharType="separate"/>
      </w:r>
      <w:r>
        <w:t>81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Access to information</w:t>
      </w:r>
      <w:r>
        <w:tab/>
      </w:r>
      <w:r>
        <w:fldChar w:fldCharType="begin"/>
      </w:r>
      <w:r>
        <w:instrText xml:space="preserve"> PAGEREF _Toc382377385 \h </w:instrText>
      </w:r>
      <w:r>
        <w:fldChar w:fldCharType="separate"/>
      </w:r>
      <w:r>
        <w:t>82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Annual returns etc.</w:t>
      </w:r>
      <w:r>
        <w:tab/>
      </w:r>
      <w:r>
        <w:fldChar w:fldCharType="begin"/>
      </w:r>
      <w:r>
        <w:instrText xml:space="preserve"> PAGEREF _Toc382377386 \h </w:instrText>
      </w:r>
      <w:r>
        <w:fldChar w:fldCharType="separate"/>
      </w:r>
      <w:r>
        <w:t>83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Exchange of information</w:t>
      </w:r>
      <w:r>
        <w:tab/>
      </w:r>
      <w:r>
        <w:fldChar w:fldCharType="begin"/>
      </w:r>
      <w:r>
        <w:instrText xml:space="preserve"> PAGEREF _Toc382377387 \h </w:instrText>
      </w:r>
      <w:r>
        <w:fldChar w:fldCharType="separate"/>
      </w:r>
      <w:r>
        <w:t>84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Confidentiality</w:t>
      </w:r>
      <w:r>
        <w:tab/>
      </w:r>
      <w:r>
        <w:fldChar w:fldCharType="begin"/>
      </w:r>
      <w:r>
        <w:instrText xml:space="preserve"> PAGEREF _Toc382377388 \h </w:instrText>
      </w:r>
      <w:r>
        <w:fldChar w:fldCharType="separate"/>
      </w:r>
      <w:r>
        <w:t>84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False or misleading statements and records</w:t>
      </w:r>
      <w:r>
        <w:tab/>
      </w:r>
      <w:r>
        <w:fldChar w:fldCharType="begin"/>
      </w:r>
      <w:r>
        <w:instrText xml:space="preserve"> PAGEREF _Toc382377389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Supervision, etc.</w:t>
      </w:r>
    </w:p>
    <w:p>
      <w:pPr>
        <w:pStyle w:val="TOC8"/>
        <w:rPr>
          <w:rFonts w:asciiTheme="minorHAnsi" w:eastAsiaTheme="minorEastAsia" w:hAnsiTheme="minorHAnsi" w:cstheme="minorBidi"/>
          <w:szCs w:val="22"/>
        </w:rPr>
      </w:pPr>
      <w:r>
        <w:t>51</w:t>
      </w:r>
      <w:r>
        <w:rPr>
          <w:snapToGrid w:val="0"/>
        </w:rPr>
        <w:t>.</w:t>
      </w:r>
      <w:r>
        <w:rPr>
          <w:snapToGrid w:val="0"/>
        </w:rPr>
        <w:tab/>
        <w:t>Supervision</w:t>
      </w:r>
      <w:r>
        <w:tab/>
      </w:r>
      <w:r>
        <w:fldChar w:fldCharType="begin"/>
      </w:r>
      <w:r>
        <w:instrText xml:space="preserve"> PAGEREF _Toc382377391 \h </w:instrText>
      </w:r>
      <w:r>
        <w:fldChar w:fldCharType="separate"/>
      </w:r>
      <w:r>
        <w:t>88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Licensee liable for act of employee etc.</w:t>
      </w:r>
      <w:r>
        <w:tab/>
      </w:r>
      <w:r>
        <w:fldChar w:fldCharType="begin"/>
      </w:r>
      <w:r>
        <w:instrText xml:space="preserve"> PAGEREF _Toc382377392 \h </w:instrText>
      </w:r>
      <w:r>
        <w:fldChar w:fldCharType="separate"/>
      </w:r>
      <w:r>
        <w:t>90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by bodies corporate and partnerships</w:t>
      </w:r>
      <w:r>
        <w:tab/>
      </w:r>
      <w:r>
        <w:fldChar w:fldCharType="begin"/>
      </w:r>
      <w:r>
        <w:instrText xml:space="preserve"> PAGEREF _Toc382377393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Part 4A — Prohibited practices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53A.</w:t>
      </w:r>
      <w:r>
        <w:tab/>
        <w:t>Object of this Part</w:t>
      </w:r>
      <w:r>
        <w:tab/>
      </w:r>
      <w:r>
        <w:fldChar w:fldCharType="begin"/>
      </w:r>
      <w:r>
        <w:instrText xml:space="preserve"> PAGEREF _Toc382377396 \h </w:instrText>
      </w:r>
      <w:r>
        <w:fldChar w:fldCharType="separate"/>
      </w:r>
      <w:r>
        <w:t>93</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Terms used</w:t>
      </w:r>
      <w:r>
        <w:tab/>
      </w:r>
      <w:r>
        <w:fldChar w:fldCharType="begin"/>
      </w:r>
      <w:r>
        <w:instrText xml:space="preserve"> PAGEREF _Toc382377397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Human cloning</w:t>
      </w:r>
    </w:p>
    <w:p>
      <w:pPr>
        <w:pStyle w:val="TOC8"/>
        <w:rPr>
          <w:rFonts w:asciiTheme="minorHAnsi" w:eastAsiaTheme="minorEastAsia" w:hAnsiTheme="minorHAnsi" w:cstheme="minorBidi"/>
          <w:szCs w:val="22"/>
        </w:rPr>
      </w:pPr>
      <w:r>
        <w:t>53C</w:t>
      </w:r>
      <w:r>
        <w:rPr>
          <w:snapToGrid w:val="0"/>
        </w:rPr>
        <w:t>.</w:t>
      </w:r>
      <w:r>
        <w:rPr>
          <w:iCs/>
          <w:snapToGrid w:val="0"/>
        </w:rPr>
        <w:tab/>
      </w:r>
      <w:r>
        <w:rPr>
          <w:snapToGrid w:val="0"/>
        </w:rPr>
        <w:t>Offence — creating human embryo clone</w:t>
      </w:r>
      <w:r>
        <w:tab/>
      </w:r>
      <w:r>
        <w:fldChar w:fldCharType="begin"/>
      </w:r>
      <w:r>
        <w:instrText xml:space="preserve"> PAGEREF _Toc382377399 \h </w:instrText>
      </w:r>
      <w:r>
        <w:fldChar w:fldCharType="separate"/>
      </w:r>
      <w:r>
        <w:t>95</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Offence — placing human embryo clone in human body or body of an animal</w:t>
      </w:r>
      <w:r>
        <w:tab/>
      </w:r>
      <w:r>
        <w:fldChar w:fldCharType="begin"/>
      </w:r>
      <w:r>
        <w:instrText xml:space="preserve"> PAGEREF _Toc382377400 \h </w:instrText>
      </w:r>
      <w:r>
        <w:fldChar w:fldCharType="separate"/>
      </w:r>
      <w:r>
        <w:t>95</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Offence — importing or exporting human embryo clone</w:t>
      </w:r>
      <w:r>
        <w:tab/>
      </w:r>
      <w:r>
        <w:fldChar w:fldCharType="begin"/>
      </w:r>
      <w:r>
        <w:instrText xml:space="preserve"> PAGEREF _Toc382377401 \h </w:instrText>
      </w:r>
      <w:r>
        <w:fldChar w:fldCharType="separate"/>
      </w:r>
      <w:r>
        <w:t>95</w:t>
      </w:r>
      <w:r>
        <w:fldChar w:fldCharType="end"/>
      </w:r>
    </w:p>
    <w:p>
      <w:pPr>
        <w:pStyle w:val="TOC8"/>
        <w:rPr>
          <w:rFonts w:asciiTheme="minorHAnsi" w:eastAsiaTheme="minorEastAsia" w:hAnsiTheme="minorHAnsi" w:cstheme="minorBidi"/>
          <w:szCs w:val="22"/>
        </w:rPr>
      </w:pPr>
      <w:r>
        <w:t>53F</w:t>
      </w:r>
      <w:r>
        <w:rPr>
          <w:snapToGrid w:val="0"/>
        </w:rPr>
        <w:t>.</w:t>
      </w:r>
      <w:r>
        <w:rPr>
          <w:snapToGrid w:val="0"/>
        </w:rPr>
        <w:tab/>
        <w:t>No defence that human embryo clone could not survive</w:t>
      </w:r>
      <w:r>
        <w:tab/>
      </w:r>
      <w:r>
        <w:fldChar w:fldCharType="begin"/>
      </w:r>
      <w:r>
        <w:instrText xml:space="preserve"> PAGEREF _Toc382377402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Other prohibited practices</w:t>
      </w:r>
    </w:p>
    <w:p>
      <w:pPr>
        <w:pStyle w:val="TOC8"/>
        <w:rPr>
          <w:rFonts w:asciiTheme="minorHAnsi" w:eastAsiaTheme="minorEastAsia" w:hAnsiTheme="minorHAnsi" w:cstheme="minorBidi"/>
          <w:szCs w:val="22"/>
        </w:rPr>
      </w:pPr>
      <w:r>
        <w:t>53G</w:t>
      </w:r>
      <w:r>
        <w:rPr>
          <w:snapToGrid w:val="0"/>
        </w:rPr>
        <w:t>.</w:t>
      </w:r>
      <w:r>
        <w:rPr>
          <w:iCs/>
          <w:snapToGrid w:val="0"/>
        </w:rPr>
        <w:tab/>
      </w:r>
      <w:r>
        <w:rPr>
          <w:snapToGrid w:val="0"/>
        </w:rPr>
        <w:t>Offence — creating human embryo other than by fertilisation, or developing such an embryo</w:t>
      </w:r>
      <w:r>
        <w:tab/>
      </w:r>
      <w:r>
        <w:fldChar w:fldCharType="begin"/>
      </w:r>
      <w:r>
        <w:instrText xml:space="preserve"> PAGEREF _Toc382377404 \h </w:instrText>
      </w:r>
      <w:r>
        <w:fldChar w:fldCharType="separate"/>
      </w:r>
      <w:r>
        <w:t>96</w:t>
      </w:r>
      <w:r>
        <w:fldChar w:fldCharType="end"/>
      </w:r>
    </w:p>
    <w:p>
      <w:pPr>
        <w:pStyle w:val="TOC8"/>
        <w:rPr>
          <w:rFonts w:asciiTheme="minorHAnsi" w:eastAsiaTheme="minorEastAsia" w:hAnsiTheme="minorHAnsi" w:cstheme="minorBidi"/>
          <w:szCs w:val="22"/>
        </w:rPr>
      </w:pPr>
      <w:r>
        <w:t>53H</w:t>
      </w:r>
      <w:r>
        <w:rPr>
          <w:snapToGrid w:val="0"/>
        </w:rPr>
        <w:t>.</w:t>
      </w:r>
      <w:r>
        <w:rPr>
          <w:snapToGrid w:val="0"/>
        </w:rPr>
        <w:tab/>
        <w:t>Offence — creating human embryo for purpose other than achieving pregnancy in woman</w:t>
      </w:r>
      <w:r>
        <w:tab/>
      </w:r>
      <w:r>
        <w:fldChar w:fldCharType="begin"/>
      </w:r>
      <w:r>
        <w:instrText xml:space="preserve"> PAGEREF _Toc382377405 \h </w:instrText>
      </w:r>
      <w:r>
        <w:fldChar w:fldCharType="separate"/>
      </w:r>
      <w:r>
        <w:t>96</w:t>
      </w:r>
      <w:r>
        <w:fldChar w:fldCharType="end"/>
      </w:r>
    </w:p>
    <w:p>
      <w:pPr>
        <w:pStyle w:val="TOC8"/>
        <w:rPr>
          <w:rFonts w:asciiTheme="minorHAnsi" w:eastAsiaTheme="minorEastAsia" w:hAnsiTheme="minorHAnsi" w:cstheme="minorBidi"/>
          <w:szCs w:val="22"/>
        </w:rPr>
      </w:pPr>
      <w:r>
        <w:t>53I</w:t>
      </w:r>
      <w:r>
        <w:rPr>
          <w:snapToGrid w:val="0"/>
        </w:rPr>
        <w:t>.</w:t>
      </w:r>
      <w:r>
        <w:rPr>
          <w:iCs/>
          <w:snapToGrid w:val="0"/>
        </w:rPr>
        <w:tab/>
      </w:r>
      <w:r>
        <w:rPr>
          <w:snapToGrid w:val="0"/>
        </w:rPr>
        <w:t>Offence — creating or developing human embryo containing genetic material provided by more than 2 persons</w:t>
      </w:r>
      <w:r>
        <w:tab/>
      </w:r>
      <w:r>
        <w:fldChar w:fldCharType="begin"/>
      </w:r>
      <w:r>
        <w:instrText xml:space="preserve"> PAGEREF _Toc382377406 \h </w:instrText>
      </w:r>
      <w:r>
        <w:fldChar w:fldCharType="separate"/>
      </w:r>
      <w:r>
        <w:t>97</w:t>
      </w:r>
      <w:r>
        <w:fldChar w:fldCharType="end"/>
      </w:r>
    </w:p>
    <w:p>
      <w:pPr>
        <w:pStyle w:val="TOC8"/>
        <w:rPr>
          <w:rFonts w:asciiTheme="minorHAnsi" w:eastAsiaTheme="minorEastAsia" w:hAnsiTheme="minorHAnsi" w:cstheme="minorBidi"/>
          <w:szCs w:val="22"/>
        </w:rPr>
      </w:pPr>
      <w:r>
        <w:t>53J</w:t>
      </w:r>
      <w:r>
        <w:rPr>
          <w:snapToGrid w:val="0"/>
        </w:rPr>
        <w:t>.</w:t>
      </w:r>
      <w:r>
        <w:rPr>
          <w:snapToGrid w:val="0"/>
        </w:rPr>
        <w:tab/>
        <w:t>Offence — developing human embryo outside body of  woman for more than 14 days</w:t>
      </w:r>
      <w:r>
        <w:tab/>
      </w:r>
      <w:r>
        <w:fldChar w:fldCharType="begin"/>
      </w:r>
      <w:r>
        <w:instrText xml:space="preserve"> PAGEREF _Toc382377407 \h </w:instrText>
      </w:r>
      <w:r>
        <w:fldChar w:fldCharType="separate"/>
      </w:r>
      <w:r>
        <w:t>97</w:t>
      </w:r>
      <w:r>
        <w:fldChar w:fldCharType="end"/>
      </w:r>
    </w:p>
    <w:p>
      <w:pPr>
        <w:pStyle w:val="TOC8"/>
        <w:rPr>
          <w:rFonts w:asciiTheme="minorHAnsi" w:eastAsiaTheme="minorEastAsia" w:hAnsiTheme="minorHAnsi" w:cstheme="minorBidi"/>
          <w:szCs w:val="22"/>
        </w:rPr>
      </w:pPr>
      <w:r>
        <w:t>53K</w:t>
      </w:r>
      <w:r>
        <w:rPr>
          <w:snapToGrid w:val="0"/>
        </w:rPr>
        <w:t>.</w:t>
      </w:r>
      <w:r>
        <w:rPr>
          <w:snapToGrid w:val="0"/>
        </w:rPr>
        <w:tab/>
        <w:t>Offence — using precursor cells from human embryo or human fetus to create human embryo, or developing such an embryo</w:t>
      </w:r>
      <w:r>
        <w:tab/>
      </w:r>
      <w:r>
        <w:fldChar w:fldCharType="begin"/>
      </w:r>
      <w:r>
        <w:instrText xml:space="preserve"> PAGEREF _Toc382377408 \h </w:instrText>
      </w:r>
      <w:r>
        <w:fldChar w:fldCharType="separate"/>
      </w:r>
      <w:r>
        <w:t>97</w:t>
      </w:r>
      <w:r>
        <w:fldChar w:fldCharType="end"/>
      </w:r>
    </w:p>
    <w:p>
      <w:pPr>
        <w:pStyle w:val="TOC8"/>
        <w:rPr>
          <w:rFonts w:asciiTheme="minorHAnsi" w:eastAsiaTheme="minorEastAsia" w:hAnsiTheme="minorHAnsi" w:cstheme="minorBidi"/>
          <w:szCs w:val="22"/>
        </w:rPr>
      </w:pPr>
      <w:r>
        <w:t>53L</w:t>
      </w:r>
      <w:r>
        <w:rPr>
          <w:snapToGrid w:val="0"/>
        </w:rPr>
        <w:t>.</w:t>
      </w:r>
      <w:r>
        <w:rPr>
          <w:snapToGrid w:val="0"/>
        </w:rPr>
        <w:tab/>
        <w:t>Offence — heritable alterations to genome</w:t>
      </w:r>
      <w:r>
        <w:tab/>
      </w:r>
      <w:r>
        <w:fldChar w:fldCharType="begin"/>
      </w:r>
      <w:r>
        <w:instrText xml:space="preserve"> PAGEREF _Toc382377409 \h </w:instrText>
      </w:r>
      <w:r>
        <w:fldChar w:fldCharType="separate"/>
      </w:r>
      <w:r>
        <w:t>98</w:t>
      </w:r>
      <w:r>
        <w:fldChar w:fldCharType="end"/>
      </w:r>
    </w:p>
    <w:p>
      <w:pPr>
        <w:pStyle w:val="TOC8"/>
        <w:rPr>
          <w:rFonts w:asciiTheme="minorHAnsi" w:eastAsiaTheme="minorEastAsia" w:hAnsiTheme="minorHAnsi" w:cstheme="minorBidi"/>
          <w:szCs w:val="22"/>
        </w:rPr>
      </w:pPr>
      <w:r>
        <w:t>53M</w:t>
      </w:r>
      <w:r>
        <w:rPr>
          <w:snapToGrid w:val="0"/>
        </w:rPr>
        <w:t>.</w:t>
      </w:r>
      <w:r>
        <w:rPr>
          <w:snapToGrid w:val="0"/>
        </w:rPr>
        <w:tab/>
        <w:t>Offence — collecting viable human embryo from body of woman</w:t>
      </w:r>
      <w:r>
        <w:tab/>
      </w:r>
      <w:r>
        <w:fldChar w:fldCharType="begin"/>
      </w:r>
      <w:r>
        <w:instrText xml:space="preserve"> PAGEREF _Toc382377410 \h </w:instrText>
      </w:r>
      <w:r>
        <w:fldChar w:fldCharType="separate"/>
      </w:r>
      <w:r>
        <w:t>98</w:t>
      </w:r>
      <w:r>
        <w:fldChar w:fldCharType="end"/>
      </w:r>
    </w:p>
    <w:p>
      <w:pPr>
        <w:pStyle w:val="TOC8"/>
        <w:rPr>
          <w:rFonts w:asciiTheme="minorHAnsi" w:eastAsiaTheme="minorEastAsia" w:hAnsiTheme="minorHAnsi" w:cstheme="minorBidi"/>
          <w:szCs w:val="22"/>
        </w:rPr>
      </w:pPr>
      <w:r>
        <w:t>53N</w:t>
      </w:r>
      <w:r>
        <w:rPr>
          <w:snapToGrid w:val="0"/>
        </w:rPr>
        <w:t>.</w:t>
      </w:r>
      <w:r>
        <w:rPr>
          <w:snapToGrid w:val="0"/>
        </w:rPr>
        <w:tab/>
        <w:t>Offence — creating chimeric or hybrid embryo</w:t>
      </w:r>
      <w:r>
        <w:tab/>
      </w:r>
      <w:r>
        <w:fldChar w:fldCharType="begin"/>
      </w:r>
      <w:r>
        <w:instrText xml:space="preserve"> PAGEREF _Toc382377411 \h </w:instrText>
      </w:r>
      <w:r>
        <w:fldChar w:fldCharType="separate"/>
      </w:r>
      <w:r>
        <w:t>98</w:t>
      </w:r>
      <w:r>
        <w:fldChar w:fldCharType="end"/>
      </w:r>
    </w:p>
    <w:p>
      <w:pPr>
        <w:pStyle w:val="TOC8"/>
        <w:rPr>
          <w:rFonts w:asciiTheme="minorHAnsi" w:eastAsiaTheme="minorEastAsia" w:hAnsiTheme="minorHAnsi" w:cstheme="minorBidi"/>
          <w:szCs w:val="22"/>
        </w:rPr>
      </w:pPr>
      <w:r>
        <w:t>53O</w:t>
      </w:r>
      <w:r>
        <w:rPr>
          <w:snapToGrid w:val="0"/>
        </w:rPr>
        <w:t>.</w:t>
      </w:r>
      <w:r>
        <w:rPr>
          <w:snapToGrid w:val="0"/>
        </w:rPr>
        <w:tab/>
        <w:t>Offence — placing of an embryo</w:t>
      </w:r>
      <w:r>
        <w:tab/>
      </w:r>
      <w:r>
        <w:fldChar w:fldCharType="begin"/>
      </w:r>
      <w:r>
        <w:instrText xml:space="preserve"> PAGEREF _Toc382377412 \h </w:instrText>
      </w:r>
      <w:r>
        <w:fldChar w:fldCharType="separate"/>
      </w:r>
      <w:r>
        <w:t>99</w:t>
      </w:r>
      <w:r>
        <w:fldChar w:fldCharType="end"/>
      </w:r>
    </w:p>
    <w:p>
      <w:pPr>
        <w:pStyle w:val="TOC8"/>
        <w:rPr>
          <w:rFonts w:asciiTheme="minorHAnsi" w:eastAsiaTheme="minorEastAsia" w:hAnsiTheme="minorHAnsi" w:cstheme="minorBidi"/>
          <w:szCs w:val="22"/>
        </w:rPr>
      </w:pPr>
      <w:r>
        <w:t>53P</w:t>
      </w:r>
      <w:r>
        <w:rPr>
          <w:snapToGrid w:val="0"/>
        </w:rPr>
        <w:t>.</w:t>
      </w:r>
      <w:r>
        <w:rPr>
          <w:snapToGrid w:val="0"/>
        </w:rPr>
        <w:tab/>
        <w:t>Offence — importing, exporting or placing prohibited embryo</w:t>
      </w:r>
      <w:r>
        <w:tab/>
      </w:r>
      <w:r>
        <w:fldChar w:fldCharType="begin"/>
      </w:r>
      <w:r>
        <w:instrText xml:space="preserve"> PAGEREF _Toc382377413 \h </w:instrText>
      </w:r>
      <w:r>
        <w:fldChar w:fldCharType="separate"/>
      </w:r>
      <w:r>
        <w:t>99</w:t>
      </w:r>
      <w:r>
        <w:fldChar w:fldCharType="end"/>
      </w:r>
    </w:p>
    <w:p>
      <w:pPr>
        <w:pStyle w:val="TOC8"/>
        <w:rPr>
          <w:rFonts w:asciiTheme="minorHAnsi" w:eastAsiaTheme="minorEastAsia" w:hAnsiTheme="minorHAnsi" w:cstheme="minorBidi"/>
          <w:szCs w:val="22"/>
        </w:rPr>
      </w:pPr>
      <w:r>
        <w:t>53Q</w:t>
      </w:r>
      <w:r>
        <w:rPr>
          <w:snapToGrid w:val="0"/>
        </w:rPr>
        <w:t>.</w:t>
      </w:r>
      <w:r>
        <w:rPr>
          <w:snapToGrid w:val="0"/>
        </w:rPr>
        <w:tab/>
        <w:t>Offence — commercial trading in human eggs, human sperm or human embryos</w:t>
      </w:r>
      <w:r>
        <w:tab/>
      </w:r>
      <w:r>
        <w:fldChar w:fldCharType="begin"/>
      </w:r>
      <w:r>
        <w:instrText xml:space="preserve"> PAGEREF _Toc382377414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Review of Part</w:t>
      </w:r>
    </w:p>
    <w:p>
      <w:pPr>
        <w:pStyle w:val="TOC8"/>
        <w:rPr>
          <w:rFonts w:asciiTheme="minorHAnsi" w:eastAsiaTheme="minorEastAsia" w:hAnsiTheme="minorHAnsi" w:cstheme="minorBidi"/>
          <w:szCs w:val="22"/>
        </w:rPr>
      </w:pPr>
      <w:r>
        <w:t>53R</w:t>
      </w:r>
      <w:r>
        <w:rPr>
          <w:snapToGrid w:val="0"/>
        </w:rPr>
        <w:t>.</w:t>
      </w:r>
      <w:r>
        <w:rPr>
          <w:snapToGrid w:val="0"/>
        </w:rPr>
        <w:tab/>
        <w:t>Review of Part</w:t>
      </w:r>
      <w:r>
        <w:tab/>
      </w:r>
      <w:r>
        <w:fldChar w:fldCharType="begin"/>
      </w:r>
      <w:r>
        <w:instrText xml:space="preserve"> PAGEREF _Toc382377416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Part 4B</w:t>
      </w:r>
      <w:r>
        <w:rPr>
          <w:b w:val="0"/>
        </w:rPr>
        <w:t> </w:t>
      </w:r>
      <w:r>
        <w:t>—</w:t>
      </w:r>
      <w:r>
        <w:rPr>
          <w:b w:val="0"/>
        </w:rPr>
        <w:t> </w:t>
      </w:r>
      <w:r>
        <w:t>Regulation of certain uses involving excess ART embryos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53S.</w:t>
      </w:r>
      <w:r>
        <w:tab/>
        <w:t>Object of this Part</w:t>
      </w:r>
      <w:r>
        <w:tab/>
      </w:r>
      <w:r>
        <w:fldChar w:fldCharType="begin"/>
      </w:r>
      <w:r>
        <w:instrText xml:space="preserve"> PAGEREF _Toc382377419 \h </w:instrText>
      </w:r>
      <w:r>
        <w:fldChar w:fldCharType="separate"/>
      </w:r>
      <w:r>
        <w:t>103</w:t>
      </w:r>
      <w:r>
        <w:fldChar w:fldCharType="end"/>
      </w:r>
    </w:p>
    <w:p>
      <w:pPr>
        <w:pStyle w:val="TOC8"/>
        <w:rPr>
          <w:rFonts w:asciiTheme="minorHAnsi" w:eastAsiaTheme="minorEastAsia" w:hAnsiTheme="minorHAnsi" w:cstheme="minorBidi"/>
          <w:szCs w:val="22"/>
        </w:rPr>
      </w:pPr>
      <w:r>
        <w:t>53T.</w:t>
      </w:r>
      <w:r>
        <w:tab/>
        <w:t>Terms used</w:t>
      </w:r>
      <w:r>
        <w:tab/>
      </w:r>
      <w:r>
        <w:fldChar w:fldCharType="begin"/>
      </w:r>
      <w:r>
        <w:instrText xml:space="preserve"> PAGEREF _Toc382377420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2 — Performance of functions</w:t>
      </w:r>
    </w:p>
    <w:p>
      <w:pPr>
        <w:pStyle w:val="TOC8"/>
        <w:rPr>
          <w:rFonts w:asciiTheme="minorHAnsi" w:eastAsiaTheme="minorEastAsia" w:hAnsiTheme="minorHAnsi" w:cstheme="minorBidi"/>
          <w:szCs w:val="22"/>
        </w:rPr>
      </w:pPr>
      <w:r>
        <w:t>53U.</w:t>
      </w:r>
      <w:r>
        <w:tab/>
        <w:t>Functions not affected by State laws</w:t>
      </w:r>
      <w:r>
        <w:tab/>
      </w:r>
      <w:r>
        <w:fldChar w:fldCharType="begin"/>
      </w:r>
      <w:r>
        <w:instrText xml:space="preserve"> PAGEREF _Toc382377422 \h </w:instrText>
      </w:r>
      <w:r>
        <w:fldChar w:fldCharType="separate"/>
      </w:r>
      <w:r>
        <w:t>107</w:t>
      </w:r>
      <w:r>
        <w:fldChar w:fldCharType="end"/>
      </w:r>
    </w:p>
    <w:p>
      <w:pPr>
        <w:pStyle w:val="TOC8"/>
        <w:rPr>
          <w:rFonts w:asciiTheme="minorHAnsi" w:eastAsiaTheme="minorEastAsia" w:hAnsiTheme="minorHAnsi" w:cstheme="minorBidi"/>
          <w:szCs w:val="22"/>
        </w:rPr>
      </w:pPr>
      <w:r>
        <w:t>53V.</w:t>
      </w:r>
      <w:r>
        <w:tab/>
        <w:t>Extent to which functions are conferred</w:t>
      </w:r>
      <w:r>
        <w:tab/>
      </w:r>
      <w:r>
        <w:fldChar w:fldCharType="begin"/>
      </w:r>
      <w:r>
        <w:instrText xml:space="preserve"> PAGEREF _Toc382377423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53W.</w:t>
      </w:r>
      <w:r>
        <w:tab/>
        <w:t>Offence — use of excess ART embryo</w:t>
      </w:r>
      <w:r>
        <w:tab/>
      </w:r>
      <w:r>
        <w:fldChar w:fldCharType="begin"/>
      </w:r>
      <w:r>
        <w:instrText xml:space="preserve"> PAGEREF _Toc382377425 \h </w:instrText>
      </w:r>
      <w:r>
        <w:fldChar w:fldCharType="separate"/>
      </w:r>
      <w:r>
        <w:t>107</w:t>
      </w:r>
      <w:r>
        <w:fldChar w:fldCharType="end"/>
      </w:r>
    </w:p>
    <w:p>
      <w:pPr>
        <w:pStyle w:val="TOC8"/>
        <w:rPr>
          <w:rFonts w:asciiTheme="minorHAnsi" w:eastAsiaTheme="minorEastAsia" w:hAnsiTheme="minorHAnsi" w:cstheme="minorBidi"/>
          <w:szCs w:val="22"/>
        </w:rPr>
      </w:pPr>
      <w:r>
        <w:t>53X.</w:t>
      </w:r>
      <w:r>
        <w:tab/>
        <w:t>Offence — breaching licence condition</w:t>
      </w:r>
      <w:r>
        <w:tab/>
      </w:r>
      <w:r>
        <w:fldChar w:fldCharType="begin"/>
      </w:r>
      <w:r>
        <w:instrText xml:space="preserve"> PAGEREF _Toc382377426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4 — Embryo Research Licensing Committee of the NHMRC</w:t>
      </w:r>
    </w:p>
    <w:p>
      <w:pPr>
        <w:pStyle w:val="TOC8"/>
        <w:rPr>
          <w:rFonts w:asciiTheme="minorHAnsi" w:eastAsiaTheme="minorEastAsia" w:hAnsiTheme="minorHAnsi" w:cstheme="minorBidi"/>
          <w:szCs w:val="22"/>
        </w:rPr>
      </w:pPr>
      <w:r>
        <w:t>53Y.</w:t>
      </w:r>
      <w:r>
        <w:tab/>
        <w:t>Functions of Committee</w:t>
      </w:r>
      <w:r>
        <w:tab/>
      </w:r>
      <w:r>
        <w:fldChar w:fldCharType="begin"/>
      </w:r>
      <w:r>
        <w:instrText xml:space="preserve"> PAGEREF _Toc382377428 \h </w:instrText>
      </w:r>
      <w:r>
        <w:fldChar w:fldCharType="separate"/>
      </w:r>
      <w:r>
        <w:t>110</w:t>
      </w:r>
      <w:r>
        <w:fldChar w:fldCharType="end"/>
      </w:r>
    </w:p>
    <w:p>
      <w:pPr>
        <w:pStyle w:val="TOC8"/>
        <w:rPr>
          <w:rFonts w:asciiTheme="minorHAnsi" w:eastAsiaTheme="minorEastAsia" w:hAnsiTheme="minorHAnsi" w:cstheme="minorBidi"/>
          <w:szCs w:val="22"/>
        </w:rPr>
      </w:pPr>
      <w:r>
        <w:t>53Z.</w:t>
      </w:r>
      <w:r>
        <w:tab/>
        <w:t>Powers of Committee</w:t>
      </w:r>
      <w:r>
        <w:tab/>
      </w:r>
      <w:r>
        <w:fldChar w:fldCharType="begin"/>
      </w:r>
      <w:r>
        <w:instrText xml:space="preserve"> PAGEREF _Toc382377429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5 — Licensing system</w:t>
      </w:r>
    </w:p>
    <w:p>
      <w:pPr>
        <w:pStyle w:val="TOC8"/>
        <w:rPr>
          <w:rFonts w:asciiTheme="minorHAnsi" w:eastAsiaTheme="minorEastAsia" w:hAnsiTheme="minorHAnsi" w:cstheme="minorBidi"/>
          <w:szCs w:val="22"/>
        </w:rPr>
      </w:pPr>
      <w:r>
        <w:t>53ZA.</w:t>
      </w:r>
      <w:r>
        <w:tab/>
        <w:t>Person may apply for licence</w:t>
      </w:r>
      <w:r>
        <w:tab/>
      </w:r>
      <w:r>
        <w:fldChar w:fldCharType="begin"/>
      </w:r>
      <w:r>
        <w:instrText xml:space="preserve"> PAGEREF _Toc382377431 \h </w:instrText>
      </w:r>
      <w:r>
        <w:fldChar w:fldCharType="separate"/>
      </w:r>
      <w:r>
        <w:t>110</w:t>
      </w:r>
      <w:r>
        <w:fldChar w:fldCharType="end"/>
      </w:r>
    </w:p>
    <w:p>
      <w:pPr>
        <w:pStyle w:val="TOC8"/>
        <w:rPr>
          <w:rFonts w:asciiTheme="minorHAnsi" w:eastAsiaTheme="minorEastAsia" w:hAnsiTheme="minorHAnsi" w:cstheme="minorBidi"/>
          <w:szCs w:val="22"/>
        </w:rPr>
      </w:pPr>
      <w:r>
        <w:t>53ZB.</w:t>
      </w:r>
      <w:r>
        <w:tab/>
        <w:t>Determination of application by Committee</w:t>
      </w:r>
      <w:r>
        <w:tab/>
      </w:r>
      <w:r>
        <w:fldChar w:fldCharType="begin"/>
      </w:r>
      <w:r>
        <w:instrText xml:space="preserve"> PAGEREF _Toc382377432 \h </w:instrText>
      </w:r>
      <w:r>
        <w:fldChar w:fldCharType="separate"/>
      </w:r>
      <w:r>
        <w:t>111</w:t>
      </w:r>
      <w:r>
        <w:fldChar w:fldCharType="end"/>
      </w:r>
    </w:p>
    <w:p>
      <w:pPr>
        <w:pStyle w:val="TOC8"/>
        <w:rPr>
          <w:rFonts w:asciiTheme="minorHAnsi" w:eastAsiaTheme="minorEastAsia" w:hAnsiTheme="minorHAnsi" w:cstheme="minorBidi"/>
          <w:szCs w:val="22"/>
        </w:rPr>
      </w:pPr>
      <w:r>
        <w:t>53ZC.</w:t>
      </w:r>
      <w:r>
        <w:tab/>
        <w:t>Notification of decision</w:t>
      </w:r>
      <w:r>
        <w:tab/>
      </w:r>
      <w:r>
        <w:fldChar w:fldCharType="begin"/>
      </w:r>
      <w:r>
        <w:instrText xml:space="preserve"> PAGEREF _Toc382377433 \h </w:instrText>
      </w:r>
      <w:r>
        <w:fldChar w:fldCharType="separate"/>
      </w:r>
      <w:r>
        <w:t>112</w:t>
      </w:r>
      <w:r>
        <w:fldChar w:fldCharType="end"/>
      </w:r>
    </w:p>
    <w:p>
      <w:pPr>
        <w:pStyle w:val="TOC8"/>
        <w:rPr>
          <w:rFonts w:asciiTheme="minorHAnsi" w:eastAsiaTheme="minorEastAsia" w:hAnsiTheme="minorHAnsi" w:cstheme="minorBidi"/>
          <w:szCs w:val="22"/>
        </w:rPr>
      </w:pPr>
      <w:r>
        <w:t>53ZD.</w:t>
      </w:r>
      <w:r>
        <w:tab/>
        <w:t>Period of licence</w:t>
      </w:r>
      <w:r>
        <w:tab/>
      </w:r>
      <w:r>
        <w:fldChar w:fldCharType="begin"/>
      </w:r>
      <w:r>
        <w:instrText xml:space="preserve"> PAGEREF _Toc382377434 \h </w:instrText>
      </w:r>
      <w:r>
        <w:fldChar w:fldCharType="separate"/>
      </w:r>
      <w:r>
        <w:t>113</w:t>
      </w:r>
      <w:r>
        <w:fldChar w:fldCharType="end"/>
      </w:r>
    </w:p>
    <w:p>
      <w:pPr>
        <w:pStyle w:val="TOC8"/>
        <w:rPr>
          <w:rFonts w:asciiTheme="minorHAnsi" w:eastAsiaTheme="minorEastAsia" w:hAnsiTheme="minorHAnsi" w:cstheme="minorBidi"/>
          <w:szCs w:val="22"/>
        </w:rPr>
      </w:pPr>
      <w:r>
        <w:t>53ZE.</w:t>
      </w:r>
      <w:r>
        <w:tab/>
        <w:t>Licence is subject to conditions</w:t>
      </w:r>
      <w:r>
        <w:tab/>
      </w:r>
      <w:r>
        <w:fldChar w:fldCharType="begin"/>
      </w:r>
      <w:r>
        <w:instrText xml:space="preserve"> PAGEREF _Toc382377435 \h </w:instrText>
      </w:r>
      <w:r>
        <w:fldChar w:fldCharType="separate"/>
      </w:r>
      <w:r>
        <w:t>113</w:t>
      </w:r>
      <w:r>
        <w:fldChar w:fldCharType="end"/>
      </w:r>
    </w:p>
    <w:p>
      <w:pPr>
        <w:pStyle w:val="TOC8"/>
        <w:rPr>
          <w:rFonts w:asciiTheme="minorHAnsi" w:eastAsiaTheme="minorEastAsia" w:hAnsiTheme="minorHAnsi" w:cstheme="minorBidi"/>
          <w:szCs w:val="22"/>
        </w:rPr>
      </w:pPr>
      <w:r>
        <w:t>53ZF.</w:t>
      </w:r>
      <w:r>
        <w:tab/>
        <w:t>Variation of licence</w:t>
      </w:r>
      <w:r>
        <w:tab/>
      </w:r>
      <w:r>
        <w:fldChar w:fldCharType="begin"/>
      </w:r>
      <w:r>
        <w:instrText xml:space="preserve"> PAGEREF _Toc382377436 \h </w:instrText>
      </w:r>
      <w:r>
        <w:fldChar w:fldCharType="separate"/>
      </w:r>
      <w:r>
        <w:t>114</w:t>
      </w:r>
      <w:r>
        <w:fldChar w:fldCharType="end"/>
      </w:r>
    </w:p>
    <w:p>
      <w:pPr>
        <w:pStyle w:val="TOC8"/>
        <w:rPr>
          <w:rFonts w:asciiTheme="minorHAnsi" w:eastAsiaTheme="minorEastAsia" w:hAnsiTheme="minorHAnsi" w:cstheme="minorBidi"/>
          <w:szCs w:val="22"/>
        </w:rPr>
      </w:pPr>
      <w:r>
        <w:t>53ZG.</w:t>
      </w:r>
      <w:r>
        <w:tab/>
        <w:t>Suspension or revocation of licence</w:t>
      </w:r>
      <w:r>
        <w:tab/>
      </w:r>
      <w:r>
        <w:fldChar w:fldCharType="begin"/>
      </w:r>
      <w:r>
        <w:instrText xml:space="preserve"> PAGEREF _Toc382377437 \h </w:instrText>
      </w:r>
      <w:r>
        <w:fldChar w:fldCharType="separate"/>
      </w:r>
      <w:r>
        <w:t>115</w:t>
      </w:r>
      <w:r>
        <w:fldChar w:fldCharType="end"/>
      </w:r>
    </w:p>
    <w:p>
      <w:pPr>
        <w:pStyle w:val="TOC8"/>
        <w:rPr>
          <w:rFonts w:asciiTheme="minorHAnsi" w:eastAsiaTheme="minorEastAsia" w:hAnsiTheme="minorHAnsi" w:cstheme="minorBidi"/>
          <w:szCs w:val="22"/>
        </w:rPr>
      </w:pPr>
      <w:r>
        <w:t>53ZH.</w:t>
      </w:r>
      <w:r>
        <w:tab/>
        <w:t>Surrender of licence</w:t>
      </w:r>
      <w:r>
        <w:tab/>
      </w:r>
      <w:r>
        <w:fldChar w:fldCharType="begin"/>
      </w:r>
      <w:r>
        <w:instrText xml:space="preserve"> PAGEREF _Toc382377438 \h </w:instrText>
      </w:r>
      <w:r>
        <w:fldChar w:fldCharType="separate"/>
      </w:r>
      <w:r>
        <w:t>115</w:t>
      </w:r>
      <w:r>
        <w:fldChar w:fldCharType="end"/>
      </w:r>
    </w:p>
    <w:p>
      <w:pPr>
        <w:pStyle w:val="TOC8"/>
        <w:rPr>
          <w:rFonts w:asciiTheme="minorHAnsi" w:eastAsiaTheme="minorEastAsia" w:hAnsiTheme="minorHAnsi" w:cstheme="minorBidi"/>
          <w:szCs w:val="22"/>
        </w:rPr>
      </w:pPr>
      <w:r>
        <w:t>53ZI.</w:t>
      </w:r>
      <w:r>
        <w:tab/>
        <w:t>Notification of variation, suspension, revocation or surrender of licence</w:t>
      </w:r>
      <w:r>
        <w:tab/>
      </w:r>
      <w:r>
        <w:fldChar w:fldCharType="begin"/>
      </w:r>
      <w:r>
        <w:instrText xml:space="preserve"> PAGEREF _Toc382377439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6 — Reporting and confidentiality</w:t>
      </w:r>
    </w:p>
    <w:p>
      <w:pPr>
        <w:pStyle w:val="TOC8"/>
        <w:rPr>
          <w:rFonts w:asciiTheme="minorHAnsi" w:eastAsiaTheme="minorEastAsia" w:hAnsiTheme="minorHAnsi" w:cstheme="minorBidi"/>
          <w:szCs w:val="22"/>
        </w:rPr>
      </w:pPr>
      <w:r>
        <w:t>53ZJ.</w:t>
      </w:r>
      <w:r>
        <w:tab/>
        <w:t>NHMRC Licensing Committee to make certain information publicly available</w:t>
      </w:r>
      <w:r>
        <w:tab/>
      </w:r>
      <w:r>
        <w:fldChar w:fldCharType="begin"/>
      </w:r>
      <w:r>
        <w:instrText xml:space="preserve"> PAGEREF _Toc382377441 \h </w:instrText>
      </w:r>
      <w:r>
        <w:fldChar w:fldCharType="separate"/>
      </w:r>
      <w:r>
        <w:t>116</w:t>
      </w:r>
      <w:r>
        <w:fldChar w:fldCharType="end"/>
      </w:r>
    </w:p>
    <w:p>
      <w:pPr>
        <w:pStyle w:val="TOC8"/>
        <w:rPr>
          <w:rFonts w:asciiTheme="minorHAnsi" w:eastAsiaTheme="minorEastAsia" w:hAnsiTheme="minorHAnsi" w:cstheme="minorBidi"/>
          <w:szCs w:val="22"/>
        </w:rPr>
      </w:pPr>
      <w:r>
        <w:t>53ZK.</w:t>
      </w:r>
      <w:r>
        <w:tab/>
        <w:t>Confidential commercial information may only be disclosed in certain circumstances</w:t>
      </w:r>
      <w:r>
        <w:tab/>
      </w:r>
      <w:r>
        <w:fldChar w:fldCharType="begin"/>
      </w:r>
      <w:r>
        <w:instrText xml:space="preserve"> PAGEREF _Toc382377442 \h </w:instrText>
      </w:r>
      <w:r>
        <w:fldChar w:fldCharType="separate"/>
      </w:r>
      <w:r>
        <w:t>116</w:t>
      </w:r>
      <w:r>
        <w:fldChar w:fldCharType="end"/>
      </w:r>
    </w:p>
    <w:p>
      <w:pPr>
        <w:pStyle w:val="TOC8"/>
        <w:rPr>
          <w:rFonts w:asciiTheme="minorHAnsi" w:eastAsiaTheme="minorEastAsia" w:hAnsiTheme="minorHAnsi" w:cstheme="minorBidi"/>
          <w:szCs w:val="22"/>
        </w:rPr>
      </w:pPr>
      <w:r>
        <w:t>53ZKA.</w:t>
      </w:r>
      <w:r>
        <w:tab/>
        <w:t>Annual reports</w:t>
      </w:r>
      <w:r>
        <w:tab/>
      </w:r>
      <w:r>
        <w:fldChar w:fldCharType="begin"/>
      </w:r>
      <w:r>
        <w:instrText xml:space="preserve"> PAGEREF _Toc382377443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7 — Review provisions</w:t>
      </w:r>
    </w:p>
    <w:p>
      <w:pPr>
        <w:pStyle w:val="TOC8"/>
        <w:rPr>
          <w:rFonts w:asciiTheme="minorHAnsi" w:eastAsiaTheme="minorEastAsia" w:hAnsiTheme="minorHAnsi" w:cstheme="minorBidi"/>
          <w:szCs w:val="22"/>
        </w:rPr>
      </w:pPr>
      <w:r>
        <w:t>53ZL.</w:t>
      </w:r>
      <w:r>
        <w:tab/>
        <w:t>Terms used</w:t>
      </w:r>
      <w:r>
        <w:tab/>
      </w:r>
      <w:r>
        <w:fldChar w:fldCharType="begin"/>
      </w:r>
      <w:r>
        <w:instrText xml:space="preserve"> PAGEREF _Toc382377445 \h </w:instrText>
      </w:r>
      <w:r>
        <w:fldChar w:fldCharType="separate"/>
      </w:r>
      <w:r>
        <w:t>119</w:t>
      </w:r>
      <w:r>
        <w:fldChar w:fldCharType="end"/>
      </w:r>
    </w:p>
    <w:p>
      <w:pPr>
        <w:pStyle w:val="TOC8"/>
        <w:rPr>
          <w:rFonts w:asciiTheme="minorHAnsi" w:eastAsiaTheme="minorEastAsia" w:hAnsiTheme="minorHAnsi" w:cstheme="minorBidi"/>
          <w:szCs w:val="22"/>
        </w:rPr>
      </w:pPr>
      <w:r>
        <w:t>53ZM.</w:t>
      </w:r>
      <w:r>
        <w:tab/>
        <w:t>Review of decisions</w:t>
      </w:r>
      <w:r>
        <w:tab/>
      </w:r>
      <w:r>
        <w:fldChar w:fldCharType="begin"/>
      </w:r>
      <w:r>
        <w:instrText xml:space="preserve"> PAGEREF _Toc382377446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8 — Monitoring powers</w:t>
      </w:r>
    </w:p>
    <w:p>
      <w:pPr>
        <w:pStyle w:val="TOC8"/>
        <w:rPr>
          <w:rFonts w:asciiTheme="minorHAnsi" w:eastAsiaTheme="minorEastAsia" w:hAnsiTheme="minorHAnsi" w:cstheme="minorBidi"/>
          <w:szCs w:val="22"/>
        </w:rPr>
      </w:pPr>
      <w:r>
        <w:t>53ZN.</w:t>
      </w:r>
      <w:r>
        <w:tab/>
        <w:t>Appointment of inspectors</w:t>
      </w:r>
      <w:r>
        <w:tab/>
      </w:r>
      <w:r>
        <w:fldChar w:fldCharType="begin"/>
      </w:r>
      <w:r>
        <w:instrText xml:space="preserve"> PAGEREF _Toc382377448 \h </w:instrText>
      </w:r>
      <w:r>
        <w:fldChar w:fldCharType="separate"/>
      </w:r>
      <w:r>
        <w:t>120</w:t>
      </w:r>
      <w:r>
        <w:fldChar w:fldCharType="end"/>
      </w:r>
    </w:p>
    <w:p>
      <w:pPr>
        <w:pStyle w:val="TOC8"/>
        <w:rPr>
          <w:rFonts w:asciiTheme="minorHAnsi" w:eastAsiaTheme="minorEastAsia" w:hAnsiTheme="minorHAnsi" w:cstheme="minorBidi"/>
          <w:szCs w:val="22"/>
        </w:rPr>
      </w:pPr>
      <w:r>
        <w:t>53ZO.</w:t>
      </w:r>
      <w:r>
        <w:tab/>
        <w:t>Identity card</w:t>
      </w:r>
      <w:r>
        <w:tab/>
      </w:r>
      <w:r>
        <w:fldChar w:fldCharType="begin"/>
      </w:r>
      <w:r>
        <w:instrText xml:space="preserve"> PAGEREF _Toc382377449 \h </w:instrText>
      </w:r>
      <w:r>
        <w:fldChar w:fldCharType="separate"/>
      </w:r>
      <w:r>
        <w:t>121</w:t>
      </w:r>
      <w:r>
        <w:fldChar w:fldCharType="end"/>
      </w:r>
    </w:p>
    <w:p>
      <w:pPr>
        <w:pStyle w:val="TOC8"/>
        <w:rPr>
          <w:rFonts w:asciiTheme="minorHAnsi" w:eastAsiaTheme="minorEastAsia" w:hAnsiTheme="minorHAnsi" w:cstheme="minorBidi"/>
          <w:szCs w:val="22"/>
        </w:rPr>
      </w:pPr>
      <w:r>
        <w:t>53ZP.</w:t>
      </w:r>
      <w:r>
        <w:tab/>
        <w:t>Powers available to inspectors for monitoring compliance</w:t>
      </w:r>
      <w:r>
        <w:tab/>
      </w:r>
      <w:r>
        <w:fldChar w:fldCharType="begin"/>
      </w:r>
      <w:r>
        <w:instrText xml:space="preserve"> PAGEREF _Toc382377450 \h </w:instrText>
      </w:r>
      <w:r>
        <w:fldChar w:fldCharType="separate"/>
      </w:r>
      <w:r>
        <w:t>121</w:t>
      </w:r>
      <w:r>
        <w:fldChar w:fldCharType="end"/>
      </w:r>
    </w:p>
    <w:p>
      <w:pPr>
        <w:pStyle w:val="TOC8"/>
        <w:rPr>
          <w:rFonts w:asciiTheme="minorHAnsi" w:eastAsiaTheme="minorEastAsia" w:hAnsiTheme="minorHAnsi" w:cstheme="minorBidi"/>
          <w:szCs w:val="22"/>
        </w:rPr>
      </w:pPr>
      <w:r>
        <w:t>53ZQ.</w:t>
      </w:r>
      <w:r>
        <w:tab/>
        <w:t>Monitoring powers</w:t>
      </w:r>
      <w:r>
        <w:tab/>
      </w:r>
      <w:r>
        <w:fldChar w:fldCharType="begin"/>
      </w:r>
      <w:r>
        <w:instrText xml:space="preserve"> PAGEREF _Toc382377451 \h </w:instrText>
      </w:r>
      <w:r>
        <w:fldChar w:fldCharType="separate"/>
      </w:r>
      <w:r>
        <w:t>122</w:t>
      </w:r>
      <w:r>
        <w:fldChar w:fldCharType="end"/>
      </w:r>
    </w:p>
    <w:p>
      <w:pPr>
        <w:pStyle w:val="TOC8"/>
        <w:rPr>
          <w:rFonts w:asciiTheme="minorHAnsi" w:eastAsiaTheme="minorEastAsia" w:hAnsiTheme="minorHAnsi" w:cstheme="minorBidi"/>
          <w:szCs w:val="22"/>
        </w:rPr>
      </w:pPr>
      <w:r>
        <w:t>53ZR.</w:t>
      </w:r>
      <w:r>
        <w:tab/>
        <w:t>Power to secure</w:t>
      </w:r>
      <w:r>
        <w:tab/>
      </w:r>
      <w:r>
        <w:fldChar w:fldCharType="begin"/>
      </w:r>
      <w:r>
        <w:instrText xml:space="preserve"> PAGEREF _Toc382377452 \h </w:instrText>
      </w:r>
      <w:r>
        <w:fldChar w:fldCharType="separate"/>
      </w:r>
      <w:r>
        <w:t>123</w:t>
      </w:r>
      <w:r>
        <w:fldChar w:fldCharType="end"/>
      </w:r>
    </w:p>
    <w:p>
      <w:pPr>
        <w:pStyle w:val="TOC8"/>
        <w:rPr>
          <w:rFonts w:asciiTheme="minorHAnsi" w:eastAsiaTheme="minorEastAsia" w:hAnsiTheme="minorHAnsi" w:cstheme="minorBidi"/>
          <w:szCs w:val="22"/>
        </w:rPr>
      </w:pPr>
      <w:r>
        <w:t>53ZS.</w:t>
      </w:r>
      <w:r>
        <w:tab/>
        <w:t>Inspector must produce identity card on request</w:t>
      </w:r>
      <w:r>
        <w:tab/>
      </w:r>
      <w:r>
        <w:fldChar w:fldCharType="begin"/>
      </w:r>
      <w:r>
        <w:instrText xml:space="preserve"> PAGEREF _Toc382377453 \h </w:instrText>
      </w:r>
      <w:r>
        <w:fldChar w:fldCharType="separate"/>
      </w:r>
      <w:r>
        <w:t>124</w:t>
      </w:r>
      <w:r>
        <w:fldChar w:fldCharType="end"/>
      </w:r>
    </w:p>
    <w:p>
      <w:pPr>
        <w:pStyle w:val="TOC8"/>
        <w:rPr>
          <w:rFonts w:asciiTheme="minorHAnsi" w:eastAsiaTheme="minorEastAsia" w:hAnsiTheme="minorHAnsi" w:cstheme="minorBidi"/>
          <w:szCs w:val="22"/>
        </w:rPr>
      </w:pPr>
      <w:r>
        <w:t>53ZT.</w:t>
      </w:r>
      <w:r>
        <w:tab/>
        <w:t>Consent</w:t>
      </w:r>
      <w:r>
        <w:tab/>
      </w:r>
      <w:r>
        <w:fldChar w:fldCharType="begin"/>
      </w:r>
      <w:r>
        <w:instrText xml:space="preserve"> PAGEREF _Toc382377454 \h </w:instrText>
      </w:r>
      <w:r>
        <w:fldChar w:fldCharType="separate"/>
      </w:r>
      <w:r>
        <w:t>124</w:t>
      </w:r>
      <w:r>
        <w:fldChar w:fldCharType="end"/>
      </w:r>
    </w:p>
    <w:p>
      <w:pPr>
        <w:pStyle w:val="TOC8"/>
        <w:rPr>
          <w:rFonts w:asciiTheme="minorHAnsi" w:eastAsiaTheme="minorEastAsia" w:hAnsiTheme="minorHAnsi" w:cstheme="minorBidi"/>
          <w:szCs w:val="22"/>
        </w:rPr>
      </w:pPr>
      <w:r>
        <w:t>53ZU.</w:t>
      </w:r>
      <w:r>
        <w:tab/>
        <w:t>Compensation for damage</w:t>
      </w:r>
      <w:r>
        <w:tab/>
      </w:r>
      <w:r>
        <w:fldChar w:fldCharType="begin"/>
      </w:r>
      <w:r>
        <w:instrText xml:space="preserve"> PAGEREF _Toc382377455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9 — Expiry</w:t>
      </w:r>
    </w:p>
    <w:p>
      <w:pPr>
        <w:pStyle w:val="TOC8"/>
        <w:rPr>
          <w:rFonts w:asciiTheme="minorHAnsi" w:eastAsiaTheme="minorEastAsia" w:hAnsiTheme="minorHAnsi" w:cstheme="minorBidi"/>
          <w:szCs w:val="22"/>
        </w:rPr>
      </w:pPr>
      <w:r>
        <w:t>53ZV.</w:t>
      </w:r>
      <w:r>
        <w:tab/>
        <w:t>Expiry of certain provisions</w:t>
      </w:r>
      <w:r>
        <w:tab/>
      </w:r>
      <w:r>
        <w:fldChar w:fldCharType="begin"/>
      </w:r>
      <w:r>
        <w:instrText xml:space="preserve"> PAGEREF _Toc382377457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10 — Conscientious objection to use of excess ART embryos</w:t>
      </w:r>
    </w:p>
    <w:p>
      <w:pPr>
        <w:pStyle w:val="TOC8"/>
        <w:rPr>
          <w:rFonts w:asciiTheme="minorHAnsi" w:eastAsiaTheme="minorEastAsia" w:hAnsiTheme="minorHAnsi" w:cstheme="minorBidi"/>
          <w:szCs w:val="22"/>
        </w:rPr>
      </w:pPr>
      <w:r>
        <w:t>53ZVA.</w:t>
      </w:r>
      <w:r>
        <w:tab/>
        <w:t>Conscientious objection to use of excess ART embryos</w:t>
      </w:r>
      <w:r>
        <w:tab/>
      </w:r>
      <w:r>
        <w:fldChar w:fldCharType="begin"/>
      </w:r>
      <w:r>
        <w:instrText xml:space="preserve"> PAGEREF _Toc382377459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11 — Review of Part</w:t>
      </w:r>
    </w:p>
    <w:p>
      <w:pPr>
        <w:pStyle w:val="TOC8"/>
        <w:rPr>
          <w:rFonts w:asciiTheme="minorHAnsi" w:eastAsiaTheme="minorEastAsia" w:hAnsiTheme="minorHAnsi" w:cstheme="minorBidi"/>
          <w:szCs w:val="22"/>
        </w:rPr>
      </w:pPr>
      <w:r>
        <w:t>53ZW.</w:t>
      </w:r>
      <w:r>
        <w:tab/>
        <w:t>Review of Part</w:t>
      </w:r>
      <w:r>
        <w:tab/>
      </w:r>
      <w:r>
        <w:fldChar w:fldCharType="begin"/>
      </w:r>
      <w:r>
        <w:instrText xml:space="preserve"> PAGEREF _Toc382377461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rPr>
      </w:pPr>
      <w:r>
        <w:t>Part 5 — Enforcement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Powers of authorised officers</w:t>
      </w:r>
    </w:p>
    <w:p>
      <w:pPr>
        <w:pStyle w:val="TOC8"/>
        <w:rPr>
          <w:rFonts w:asciiTheme="minorHAnsi" w:eastAsiaTheme="minorEastAsia" w:hAnsiTheme="minorHAnsi" w:cstheme="minorBidi"/>
          <w:szCs w:val="22"/>
        </w:rPr>
      </w:pPr>
      <w:r>
        <w:t>54</w:t>
      </w:r>
      <w:r>
        <w:rPr>
          <w:snapToGrid w:val="0"/>
        </w:rPr>
        <w:t>.</w:t>
      </w:r>
      <w:r>
        <w:rPr>
          <w:snapToGrid w:val="0"/>
        </w:rPr>
        <w:tab/>
        <w:t>Powers of authorised officers</w:t>
      </w:r>
      <w:r>
        <w:tab/>
      </w:r>
      <w:r>
        <w:fldChar w:fldCharType="begin"/>
      </w:r>
      <w:r>
        <w:instrText xml:space="preserve"> PAGEREF _Toc382377464 \h </w:instrText>
      </w:r>
      <w:r>
        <w:fldChar w:fldCharType="separate"/>
      </w:r>
      <w:r>
        <w:t>127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Entry, search and seizure, by warrant</w:t>
      </w:r>
      <w:r>
        <w:tab/>
      </w:r>
      <w:r>
        <w:fldChar w:fldCharType="begin"/>
      </w:r>
      <w:r>
        <w:instrText xml:space="preserve"> PAGEREF _Toc382377465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Proceedings</w:t>
      </w:r>
    </w:p>
    <w:p>
      <w:pPr>
        <w:pStyle w:val="TOC8"/>
        <w:rPr>
          <w:rFonts w:asciiTheme="minorHAnsi" w:eastAsiaTheme="minorEastAsia" w:hAnsiTheme="minorHAnsi" w:cstheme="minorBidi"/>
          <w:szCs w:val="22"/>
        </w:rPr>
      </w:pPr>
      <w:r>
        <w:t>56</w:t>
      </w:r>
      <w:r>
        <w:rPr>
          <w:snapToGrid w:val="0"/>
        </w:rPr>
        <w:t>.</w:t>
      </w:r>
      <w:r>
        <w:rPr>
          <w:snapToGrid w:val="0"/>
        </w:rPr>
        <w:tab/>
        <w:t>Complaints for simple offence</w:t>
      </w:r>
      <w:r>
        <w:tab/>
      </w:r>
      <w:r>
        <w:fldChar w:fldCharType="begin"/>
      </w:r>
      <w:r>
        <w:instrText xml:space="preserve"> PAGEREF _Toc382377467 \h </w:instrText>
      </w:r>
      <w:r>
        <w:fldChar w:fldCharType="separate"/>
      </w:r>
      <w:r>
        <w:t>131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Averments, and other evidentiary matters</w:t>
      </w:r>
      <w:r>
        <w:tab/>
      </w:r>
      <w:r>
        <w:fldChar w:fldCharType="begin"/>
      </w:r>
      <w:r>
        <w:instrText xml:space="preserve"> PAGEREF _Toc382377468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rPr>
      </w:pPr>
      <w:r>
        <w:t>Part 6 — Administration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Staff</w:t>
      </w:r>
    </w:p>
    <w:p>
      <w:pPr>
        <w:pStyle w:val="TOC8"/>
        <w:rPr>
          <w:rFonts w:asciiTheme="minorHAnsi" w:eastAsiaTheme="minorEastAsia" w:hAnsiTheme="minorHAnsi" w:cstheme="minorBidi"/>
          <w:szCs w:val="22"/>
        </w:rPr>
      </w:pPr>
      <w:r>
        <w:t>58</w:t>
      </w:r>
      <w:r>
        <w:rPr>
          <w:snapToGrid w:val="0"/>
        </w:rPr>
        <w:t>.</w:t>
      </w:r>
      <w:r>
        <w:rPr>
          <w:snapToGrid w:val="0"/>
        </w:rPr>
        <w:tab/>
        <w:t>Use of staff and facilities of departments, agencies and instrumentalities, and engagement of consultants, etc.</w:t>
      </w:r>
      <w:r>
        <w:tab/>
      </w:r>
      <w:r>
        <w:fldChar w:fldCharType="begin"/>
      </w:r>
      <w:r>
        <w:instrText xml:space="preserve"> PAGEREF _Toc382377471 \h </w:instrText>
      </w:r>
      <w:r>
        <w:fldChar w:fldCharType="separate"/>
      </w:r>
      <w:r>
        <w:t>135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Staff</w:t>
      </w:r>
      <w:r>
        <w:tab/>
      </w:r>
      <w:r>
        <w:fldChar w:fldCharType="begin"/>
      </w:r>
      <w:r>
        <w:instrText xml:space="preserve"> PAGEREF _Toc382377472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Subsidiary legislation</w:t>
      </w:r>
    </w:p>
    <w:p>
      <w:pPr>
        <w:pStyle w:val="TOC8"/>
        <w:rPr>
          <w:rFonts w:asciiTheme="minorHAnsi" w:eastAsiaTheme="minorEastAsia" w:hAnsiTheme="minorHAnsi" w:cstheme="minorBidi"/>
          <w:szCs w:val="22"/>
        </w:rPr>
      </w:pPr>
      <w:r>
        <w:t>60</w:t>
      </w:r>
      <w:r>
        <w:rPr>
          <w:snapToGrid w:val="0"/>
        </w:rPr>
        <w:t>.</w:t>
      </w:r>
      <w:r>
        <w:rPr>
          <w:snapToGrid w:val="0"/>
        </w:rPr>
        <w:tab/>
        <w:t>Regulations, and subsidiary legislation generally</w:t>
      </w:r>
      <w:r>
        <w:tab/>
      </w:r>
      <w:r>
        <w:fldChar w:fldCharType="begin"/>
      </w:r>
      <w:r>
        <w:instrText xml:space="preserve"> PAGEREF _Toc382377474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61</w:t>
      </w:r>
      <w:r>
        <w:rPr>
          <w:snapToGrid w:val="0"/>
        </w:rPr>
        <w:t>.</w:t>
      </w:r>
      <w:r>
        <w:rPr>
          <w:snapToGrid w:val="0"/>
        </w:rPr>
        <w:tab/>
        <w:t>Review of Act</w:t>
      </w:r>
      <w:r>
        <w:tab/>
      </w:r>
      <w:r>
        <w:fldChar w:fldCharType="begin"/>
      </w:r>
      <w:r>
        <w:instrText xml:space="preserve"> PAGEREF _Toc382377476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Schedule — Provisions relating to the membership and proceedings of the Council and the annual report on reproductive technology</w:t>
      </w:r>
    </w:p>
    <w:p>
      <w:pPr>
        <w:pStyle w:val="TOC8"/>
        <w:rPr>
          <w:rFonts w:asciiTheme="minorHAnsi" w:eastAsiaTheme="minorEastAsia" w:hAnsiTheme="minorHAnsi" w:cstheme="minorBidi"/>
          <w:szCs w:val="22"/>
        </w:rPr>
      </w:pPr>
      <w:r>
        <w:t>1</w:t>
      </w:r>
      <w:r>
        <w:rPr>
          <w:snapToGrid w:val="0"/>
        </w:rPr>
        <w:t>.</w:t>
      </w:r>
      <w:r>
        <w:rPr>
          <w:snapToGrid w:val="0"/>
        </w:rPr>
        <w:tab/>
        <w:t>Chair of Council</w:t>
      </w:r>
      <w:r>
        <w:tab/>
      </w:r>
      <w:r>
        <w:fldChar w:fldCharType="begin"/>
      </w:r>
      <w:r>
        <w:instrText xml:space="preserve"> PAGEREF _Toc382377478 \h </w:instrText>
      </w:r>
      <w:r>
        <w:fldChar w:fldCharType="separate"/>
      </w:r>
      <w:r>
        <w:t>139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Deputies etc.</w:t>
      </w:r>
      <w:r>
        <w:tab/>
      </w:r>
      <w:r>
        <w:fldChar w:fldCharType="begin"/>
      </w:r>
      <w:r>
        <w:instrText xml:space="preserve"> PAGEREF _Toc382377479 \h </w:instrText>
      </w:r>
      <w:r>
        <w:fldChar w:fldCharType="separate"/>
      </w:r>
      <w:r>
        <w:t>139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of office</w:t>
      </w:r>
      <w:r>
        <w:tab/>
      </w:r>
      <w:r>
        <w:fldChar w:fldCharType="begin"/>
      </w:r>
      <w:r>
        <w:instrText xml:space="preserve"> PAGEREF _Toc382377480 \h </w:instrText>
      </w:r>
      <w:r>
        <w:fldChar w:fldCharType="separate"/>
      </w:r>
      <w:r>
        <w:t>140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and leave of members</w:t>
      </w:r>
      <w:r>
        <w:tab/>
      </w:r>
      <w:r>
        <w:fldChar w:fldCharType="begin"/>
      </w:r>
      <w:r>
        <w:instrText xml:space="preserve"> PAGEREF _Toc382377481 \h </w:instrText>
      </w:r>
      <w:r>
        <w:fldChar w:fldCharType="separate"/>
      </w:r>
      <w:r>
        <w:t>141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Premature vacation of office</w:t>
      </w:r>
      <w:r>
        <w:tab/>
      </w:r>
      <w:r>
        <w:fldChar w:fldCharType="begin"/>
      </w:r>
      <w:r>
        <w:instrText xml:space="preserve"> PAGEREF _Toc382377482 \h </w:instrText>
      </w:r>
      <w:r>
        <w:fldChar w:fldCharType="separate"/>
      </w:r>
      <w:r>
        <w:t>142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Personal or pecuniary interests</w:t>
      </w:r>
      <w:r>
        <w:tab/>
      </w:r>
      <w:r>
        <w:fldChar w:fldCharType="begin"/>
      </w:r>
      <w:r>
        <w:instrText xml:space="preserve"> PAGEREF _Toc382377483 \h </w:instrText>
      </w:r>
      <w:r>
        <w:fldChar w:fldCharType="separate"/>
      </w:r>
      <w:r>
        <w:t>143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Meetings and proceedings</w:t>
      </w:r>
      <w:r>
        <w:tab/>
      </w:r>
      <w:r>
        <w:fldChar w:fldCharType="begin"/>
      </w:r>
      <w:r>
        <w:instrText xml:space="preserve"> PAGEREF _Toc382377484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Unanimous resolution may be passed without meeting</w:t>
      </w:r>
      <w:r>
        <w:tab/>
      </w:r>
      <w:r>
        <w:fldChar w:fldCharType="begin"/>
      </w:r>
      <w:r>
        <w:instrText xml:space="preserve"> PAGEREF _Toc382377485 \h </w:instrText>
      </w:r>
      <w:r>
        <w:fldChar w:fldCharType="separate"/>
      </w:r>
      <w:r>
        <w:t>146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Committees</w:t>
      </w:r>
      <w:r>
        <w:tab/>
      </w:r>
      <w:r>
        <w:fldChar w:fldCharType="begin"/>
      </w:r>
      <w:r>
        <w:instrText xml:space="preserve"> PAGEREF _Toc382377486 \h </w:instrText>
      </w:r>
      <w:r>
        <w:fldChar w:fldCharType="separate"/>
      </w:r>
      <w:r>
        <w:t>146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Protection of members etc.</w:t>
      </w:r>
      <w:r>
        <w:tab/>
      </w:r>
      <w:r>
        <w:fldChar w:fldCharType="begin"/>
      </w:r>
      <w:r>
        <w:instrText xml:space="preserve"> PAGEREF _Toc382377487 \h </w:instrText>
      </w:r>
      <w:r>
        <w:fldChar w:fldCharType="separate"/>
      </w:r>
      <w:r>
        <w:t>147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Annual report on reproductive technology</w:t>
      </w:r>
      <w:r>
        <w:tab/>
      </w:r>
      <w:r>
        <w:fldChar w:fldCharType="begin"/>
      </w:r>
      <w:r>
        <w:instrText xml:space="preserve"> PAGEREF _Toc382377488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_Toc382377490 \h </w:instrText>
      </w:r>
      <w:r>
        <w:fldChar w:fldCharType="separate"/>
      </w:r>
      <w:r>
        <w:t>149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spacing w:before="0" w:after="0"/>
        <w:rPr>
          <w:sz w:val="24"/>
          <w:szCs w:val="24"/>
        </w:rPr>
      </w:pPr>
      <w:r>
        <w:fldChar w:fldCharType="end"/>
      </w:r>
    </w:p>
    <w:p>
      <w:pPr>
        <w:pStyle w:val="NoteHeading"/>
        <w:rPr>
          <w:szCs w:val="24"/>
        </w:rPr>
      </w:pPr>
      <w:r>
        <w:rPr>
          <w:rStyle w:val="CharPartNo"/>
          <w:szCs w:val="24"/>
        </w:rPr>
        <w:t xml:space="preserve"> </w:t>
      </w:r>
      <w:r>
        <w:rPr>
          <w:rStyle w:val="CharPartText"/>
          <w:szCs w:val="24"/>
        </w:rPr>
        <w:t xml:space="preserve"> </w:t>
      </w:r>
      <w:r>
        <w:rPr>
          <w:rStyle w:val="CharDivNo"/>
          <w:szCs w:val="24"/>
        </w:rPr>
        <w:t xml:space="preserve"> </w:t>
      </w:r>
      <w:r>
        <w:rPr>
          <w:rStyle w:val="CharDivText"/>
          <w:szCs w:val="24"/>
        </w:rPr>
        <w:t xml:space="preserve"> </w:t>
      </w:r>
      <w:r>
        <w:rPr>
          <w:rStyle w:val="CharSchNo"/>
          <w:szCs w:val="24"/>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w:t>
            </w:r>
            <w:r>
              <w:rPr>
                <w:b/>
                <w:snapToGrid w:val="0"/>
                <w:sz w:val="22"/>
              </w:rPr>
              <w:t xml:space="preserve"> January 2014</w:t>
            </w:r>
          </w:p>
        </w:tc>
      </w:tr>
    </w:tbl>
    <w:p>
      <w:pPr>
        <w:pStyle w:val="WA"/>
        <w:spacing w:before="120" w:after="960"/>
      </w:pPr>
      <w:r>
        <w:t>Western Australia</w:t>
      </w:r>
    </w:p>
    <w:p>
      <w:pPr>
        <w:pStyle w:val="NameofActReg"/>
        <w:spacing w:before="720" w:after="840"/>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spacing w:before="100"/>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spacing w:before="100"/>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spacing w:before="100"/>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Heading2"/>
      </w:pPr>
      <w:bookmarkStart w:id="1" w:name="_Toc382377322"/>
      <w:r>
        <w:rPr>
          <w:rStyle w:val="CharPartNo"/>
        </w:rPr>
        <w:t>Part 1</w:t>
      </w:r>
      <w:r>
        <w:t> — </w:t>
      </w:r>
      <w:r>
        <w:rPr>
          <w:rStyle w:val="CharPartText"/>
        </w:rPr>
        <w:t>Preliminary</w:t>
      </w:r>
      <w:bookmarkEnd w:id="1"/>
      <w:r>
        <w:rPr>
          <w:rStyle w:val="CharPartText"/>
        </w:rPr>
        <w:t xml:space="preserve"> </w:t>
      </w:r>
    </w:p>
    <w:p>
      <w:pPr>
        <w:pStyle w:val="Heading3"/>
        <w:rPr>
          <w:snapToGrid w:val="0"/>
        </w:rPr>
      </w:pPr>
      <w:bookmarkStart w:id="2" w:name="_Toc382377323"/>
      <w:r>
        <w:rPr>
          <w:rStyle w:val="CharDivNo"/>
        </w:rPr>
        <w:t>Division 1</w:t>
      </w:r>
      <w:r>
        <w:rPr>
          <w:snapToGrid w:val="0"/>
        </w:rPr>
        <w:t> — </w:t>
      </w:r>
      <w:r>
        <w:rPr>
          <w:rStyle w:val="CharDivText"/>
        </w:rPr>
        <w:t>Introduction</w:t>
      </w:r>
      <w:bookmarkEnd w:id="2"/>
      <w:r>
        <w:rPr>
          <w:rStyle w:val="CharDivText"/>
        </w:rPr>
        <w:t xml:space="preserve"> </w:t>
      </w:r>
    </w:p>
    <w:p>
      <w:pPr>
        <w:pStyle w:val="Heading5"/>
        <w:rPr>
          <w:snapToGrid w:val="0"/>
        </w:rPr>
      </w:pPr>
      <w:bookmarkStart w:id="3" w:name="_Toc38237732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4" w:name="_Toc38237732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5" w:name="_Toc382377326"/>
      <w:r>
        <w:rPr>
          <w:rStyle w:val="CharSectno"/>
        </w:rPr>
        <w:t>3</w:t>
      </w:r>
      <w:r>
        <w:rPr>
          <w:snapToGrid w:val="0"/>
        </w:rPr>
        <w:t>.</w:t>
      </w:r>
      <w:r>
        <w:rPr>
          <w:snapToGrid w:val="0"/>
        </w:rPr>
        <w:tab/>
        <w:t>Terms used and application</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 and</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 or</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r>
      <w:r>
        <w:tab/>
        <w:t>or</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 and</w:t>
      </w:r>
    </w:p>
    <w:p>
      <w:pPr>
        <w:pStyle w:val="Defpara"/>
      </w:pPr>
      <w:r>
        <w:tab/>
        <w:t>(a)</w:t>
      </w:r>
      <w:r>
        <w:tab/>
        <w:t>a person who is authorised under section 30 to carry on the practice of a licensee; and</w:t>
      </w:r>
    </w:p>
    <w:p>
      <w:pPr>
        <w:pStyle w:val="Defpara"/>
      </w:pPr>
      <w:r>
        <w:tab/>
        <w:t>(b)</w:t>
      </w:r>
      <w:r>
        <w:tab/>
        <w:t>the licence supervisor, in relation to any licence or exemption; and</w:t>
      </w:r>
    </w:p>
    <w:p>
      <w:pPr>
        <w:pStyle w:val="Defpara"/>
      </w:pPr>
      <w:r>
        <w:tab/>
        <w:t>(c)</w:t>
      </w:r>
      <w:r>
        <w:tab/>
        <w:t>a person authorised or permitted, in accordance with section 51, to carry on, supervise or manage a reproductive technology practice or specified activities; and</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 or</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 and</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 and</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 xml:space="preserve">the </w:t>
      </w:r>
      <w:r>
        <w:t>licence supervisor</w:t>
      </w:r>
      <w:r>
        <w:rPr>
          <w:snapToGrid w:val="0"/>
        </w:rPr>
        <w:t>; and</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 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spacing w:before="100"/>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 No. 35 of 2010 s. 95.]</w:t>
      </w:r>
    </w:p>
    <w:p>
      <w:pPr>
        <w:pStyle w:val="Heading5"/>
      </w:pPr>
      <w:bookmarkStart w:id="6" w:name="_Toc382377327"/>
      <w:r>
        <w:rPr>
          <w:rStyle w:val="CharSectno"/>
        </w:rPr>
        <w:t>3A</w:t>
      </w:r>
      <w:r>
        <w:t>.</w:t>
      </w:r>
      <w:r>
        <w:tab/>
        <w:t>Term used: human embryo</w:t>
      </w:r>
      <w:bookmarkEnd w:id="6"/>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spacing w:before="100"/>
      </w:pPr>
      <w:r>
        <w:tab/>
        <w:t>[Section 3A inserted by No. 17 of 2004 s. 6.]</w:t>
      </w:r>
    </w:p>
    <w:p>
      <w:pPr>
        <w:pStyle w:val="Heading5"/>
        <w:rPr>
          <w:snapToGrid w:val="0"/>
        </w:rPr>
      </w:pPr>
      <w:bookmarkStart w:id="7" w:name="_Toc382377328"/>
      <w:r>
        <w:rPr>
          <w:rStyle w:val="CharSectno"/>
        </w:rPr>
        <w:t>4</w:t>
      </w:r>
      <w:r>
        <w:rPr>
          <w:snapToGrid w:val="0"/>
        </w:rPr>
        <w:t>.</w:t>
      </w:r>
      <w:r>
        <w:rPr>
          <w:snapToGrid w:val="0"/>
        </w:rPr>
        <w:tab/>
        <w:t>Objects of this Act</w:t>
      </w:r>
      <w:bookmarkEnd w:id="7"/>
      <w:r>
        <w:rPr>
          <w:snapToGrid w:val="0"/>
        </w:rPr>
        <w:t xml:space="preserve"> </w:t>
      </w:r>
    </w:p>
    <w:p>
      <w:pPr>
        <w:pStyle w:val="Subsection"/>
        <w:spacing w:before="140"/>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 and</w:t>
      </w:r>
    </w:p>
    <w:p>
      <w:pPr>
        <w:pStyle w:val="Indenti"/>
        <w:rPr>
          <w:snapToGrid w:val="0"/>
        </w:rPr>
      </w:pPr>
      <w:r>
        <w:rPr>
          <w:snapToGrid w:val="0"/>
        </w:rPr>
        <w:tab/>
        <w:t>(ii)</w:t>
      </w:r>
      <w:r>
        <w:rPr>
          <w:snapToGrid w:val="0"/>
        </w:rPr>
        <w:tab/>
        <w:t>the compilation and implementation of a Code of Practice; and</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ensure adherence to standards in the practice of reproductive technology that are proper and suitable; and</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 and</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 and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 and</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 and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8" w:name="_Toc382377329"/>
      <w:r>
        <w:rPr>
          <w:rStyle w:val="CharSectno"/>
        </w:rPr>
        <w:t>5</w:t>
      </w:r>
      <w:r>
        <w:rPr>
          <w:snapToGrid w:val="0"/>
        </w:rPr>
        <w:t>.</w:t>
      </w:r>
      <w:r>
        <w:rPr>
          <w:snapToGrid w:val="0"/>
        </w:rPr>
        <w:tab/>
        <w:t>Administration of this Act</w:t>
      </w:r>
      <w:bookmarkEnd w:id="8"/>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 and</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9" w:name="_Toc382377330"/>
      <w:r>
        <w:rPr>
          <w:rStyle w:val="CharDivNo"/>
        </w:rPr>
        <w:t>Division 2</w:t>
      </w:r>
      <w:r>
        <w:rPr>
          <w:snapToGrid w:val="0"/>
        </w:rPr>
        <w:t> — </w:t>
      </w:r>
      <w:r>
        <w:rPr>
          <w:rStyle w:val="CharDivText"/>
        </w:rPr>
        <w:t>Specific offences</w:t>
      </w:r>
      <w:bookmarkEnd w:id="9"/>
      <w:r>
        <w:rPr>
          <w:rStyle w:val="CharDivText"/>
        </w:rPr>
        <w:t xml:space="preserve"> </w:t>
      </w:r>
    </w:p>
    <w:p>
      <w:pPr>
        <w:pStyle w:val="Heading5"/>
      </w:pPr>
      <w:bookmarkStart w:id="10" w:name="_Toc382377331"/>
      <w:r>
        <w:rPr>
          <w:rStyle w:val="CharSectno"/>
        </w:rPr>
        <w:t>5A</w:t>
      </w:r>
      <w:r>
        <w:t>.</w:t>
      </w:r>
      <w:r>
        <w:tab/>
        <w:t>Application</w:t>
      </w:r>
      <w:bookmarkEnd w:id="10"/>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1" w:name="_Toc382377332"/>
      <w:r>
        <w:rPr>
          <w:rStyle w:val="CharSectno"/>
        </w:rPr>
        <w:t>6</w:t>
      </w:r>
      <w:r>
        <w:rPr>
          <w:snapToGrid w:val="0"/>
        </w:rPr>
        <w:t>.</w:t>
      </w:r>
      <w:r>
        <w:rPr>
          <w:snapToGrid w:val="0"/>
        </w:rPr>
        <w:tab/>
        <w:t>Unlicensed practices</w:t>
      </w:r>
      <w:bookmarkEnd w:id="11"/>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 or</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human sperm, </w:t>
      </w:r>
      <w:r>
        <w:rPr>
          <w:snapToGrid w:val="0"/>
        </w:rPr>
        <w:t>having been obtained from different men, to be kept; or</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2" w:name="_Toc382377333"/>
      <w:r>
        <w:rPr>
          <w:rStyle w:val="CharSectno"/>
        </w:rPr>
        <w:t>7</w:t>
      </w:r>
      <w:r>
        <w:rPr>
          <w:snapToGrid w:val="0"/>
        </w:rPr>
        <w:t>.</w:t>
      </w:r>
      <w:r>
        <w:rPr>
          <w:snapToGrid w:val="0"/>
        </w:rPr>
        <w:tab/>
        <w:t>Offences relating to reproductive technology</w:t>
      </w:r>
      <w:bookmarkEnd w:id="12"/>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3" w:name="_Toc382377334"/>
      <w:r>
        <w:rPr>
          <w:rStyle w:val="CharPartNo"/>
        </w:rPr>
        <w:t>Part 2</w:t>
      </w:r>
      <w:r>
        <w:rPr>
          <w:rStyle w:val="CharDivNo"/>
        </w:rPr>
        <w:t> </w:t>
      </w:r>
      <w:r>
        <w:t>—</w:t>
      </w:r>
      <w:r>
        <w:rPr>
          <w:rStyle w:val="CharDivText"/>
        </w:rPr>
        <w:t> </w:t>
      </w:r>
      <w:r>
        <w:rPr>
          <w:rStyle w:val="CharPartText"/>
        </w:rPr>
        <w:t>The Council</w:t>
      </w:r>
      <w:bookmarkEnd w:id="13"/>
      <w:r>
        <w:rPr>
          <w:rStyle w:val="CharPartText"/>
        </w:rPr>
        <w:t xml:space="preserve"> </w:t>
      </w:r>
    </w:p>
    <w:p>
      <w:pPr>
        <w:pStyle w:val="Heading5"/>
        <w:rPr>
          <w:snapToGrid w:val="0"/>
        </w:rPr>
      </w:pPr>
      <w:bookmarkStart w:id="14" w:name="_Toc382377335"/>
      <w:r>
        <w:rPr>
          <w:rStyle w:val="CharSectno"/>
        </w:rPr>
        <w:t>8</w:t>
      </w:r>
      <w:r>
        <w:rPr>
          <w:snapToGrid w:val="0"/>
        </w:rPr>
        <w:t>.</w:t>
      </w:r>
      <w:r>
        <w:rPr>
          <w:snapToGrid w:val="0"/>
        </w:rPr>
        <w:tab/>
        <w:t>Establishment of Council</w:t>
      </w:r>
      <w:bookmarkEnd w:id="14"/>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 and</w:t>
      </w:r>
    </w:p>
    <w:p>
      <w:pPr>
        <w:pStyle w:val="IndentI0"/>
        <w:rPr>
          <w:snapToGrid w:val="0"/>
        </w:rPr>
      </w:pPr>
      <w:r>
        <w:rPr>
          <w:snapToGrid w:val="0"/>
        </w:rPr>
        <w:tab/>
        <w:t>(B)</w:t>
      </w:r>
      <w:r>
        <w:rPr>
          <w:snapToGrid w:val="0"/>
        </w:rPr>
        <w:tab/>
        <w:t>the Australian Medical Association; and</w:t>
      </w:r>
    </w:p>
    <w:p>
      <w:pPr>
        <w:pStyle w:val="IndentI0"/>
        <w:rPr>
          <w:snapToGrid w:val="0"/>
        </w:rPr>
      </w:pPr>
      <w:r>
        <w:rPr>
          <w:snapToGrid w:val="0"/>
        </w:rPr>
        <w:tab/>
        <w:t>(C)</w:t>
      </w:r>
      <w:r>
        <w:rPr>
          <w:snapToGrid w:val="0"/>
        </w:rPr>
        <w:tab/>
        <w:t>the Law Society of Western Australia; and</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15" w:name="_Toc382377336"/>
      <w:r>
        <w:rPr>
          <w:rStyle w:val="CharSectno"/>
        </w:rPr>
        <w:t>9</w:t>
      </w:r>
      <w:r>
        <w:rPr>
          <w:snapToGrid w:val="0"/>
        </w:rPr>
        <w:t>.</w:t>
      </w:r>
      <w:r>
        <w:rPr>
          <w:snapToGrid w:val="0"/>
        </w:rPr>
        <w:tab/>
        <w:t>Nominations, and recommendations, for membership</w:t>
      </w:r>
      <w:bookmarkEnd w:id="15"/>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 and</w:t>
      </w:r>
    </w:p>
    <w:p>
      <w:pPr>
        <w:pStyle w:val="Indenti"/>
        <w:spacing w:before="70"/>
        <w:rPr>
          <w:snapToGrid w:val="0"/>
        </w:rPr>
      </w:pPr>
      <w:r>
        <w:rPr>
          <w:snapToGrid w:val="0"/>
        </w:rPr>
        <w:tab/>
        <w:t>(ii)</w:t>
      </w:r>
      <w:r>
        <w:rPr>
          <w:snapToGrid w:val="0"/>
        </w:rPr>
        <w:tab/>
        <w:t>expertise in reproductive technology; and</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 and</w:t>
      </w:r>
    </w:p>
    <w:p>
      <w:pPr>
        <w:pStyle w:val="Indenta"/>
        <w:spacing w:before="70"/>
        <w:ind w:left="1610" w:hanging="1610"/>
        <w:rPr>
          <w:snapToGrid w:val="0"/>
        </w:rPr>
      </w:pPr>
      <w:r>
        <w:rPr>
          <w:snapToGrid w:val="0"/>
        </w:rPr>
        <w:tab/>
        <w:t>(b)</w:t>
      </w:r>
      <w:r>
        <w:rPr>
          <w:snapToGrid w:val="0"/>
        </w:rPr>
        <w:tab/>
        <w:t>the Council is constituted of equal numbers of men and women; and</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6" w:name="_Toc382377337"/>
      <w:r>
        <w:rPr>
          <w:rStyle w:val="CharSectno"/>
        </w:rPr>
        <w:t>10</w:t>
      </w:r>
      <w:r>
        <w:rPr>
          <w:snapToGrid w:val="0"/>
        </w:rPr>
        <w:t>.</w:t>
      </w:r>
      <w:r>
        <w:rPr>
          <w:snapToGrid w:val="0"/>
        </w:rPr>
        <w:tab/>
        <w:t>Committees</w:t>
      </w:r>
      <w:bookmarkEnd w:id="16"/>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7" w:name="_Toc382377338"/>
      <w:r>
        <w:rPr>
          <w:rStyle w:val="CharSectno"/>
        </w:rPr>
        <w:t>11</w:t>
      </w:r>
      <w:r>
        <w:rPr>
          <w:snapToGrid w:val="0"/>
        </w:rPr>
        <w:t>.</w:t>
      </w:r>
      <w:r>
        <w:rPr>
          <w:snapToGrid w:val="0"/>
        </w:rPr>
        <w:tab/>
        <w:t>Delegation by Council</w:t>
      </w:r>
      <w:bookmarkEnd w:id="17"/>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 or</w:t>
      </w:r>
    </w:p>
    <w:p>
      <w:pPr>
        <w:pStyle w:val="Indenta"/>
        <w:spacing w:before="70"/>
        <w:rPr>
          <w:snapToGrid w:val="0"/>
        </w:rPr>
      </w:pPr>
      <w:r>
        <w:rPr>
          <w:snapToGrid w:val="0"/>
        </w:rPr>
        <w:tab/>
        <w:t>(b)</w:t>
      </w:r>
      <w:r>
        <w:rPr>
          <w:snapToGrid w:val="0"/>
        </w:rPr>
        <w:tab/>
        <w:t>a committee; or</w:t>
      </w:r>
    </w:p>
    <w:p>
      <w:pPr>
        <w:pStyle w:val="Indenta"/>
        <w:spacing w:before="70"/>
        <w:rPr>
          <w:snapToGrid w:val="0"/>
        </w:rPr>
      </w:pPr>
      <w:r>
        <w:rPr>
          <w:snapToGrid w:val="0"/>
        </w:rPr>
        <w:tab/>
        <w:t>(c)</w:t>
      </w:r>
      <w:r>
        <w:rPr>
          <w:snapToGrid w:val="0"/>
        </w:rPr>
        <w:tab/>
        <w:t>the</w:t>
      </w:r>
      <w:r>
        <w:t xml:space="preserve"> CEO</w:t>
      </w:r>
      <w:r>
        <w:rPr>
          <w:snapToGrid w:val="0"/>
        </w:rPr>
        <w:t>; or</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spacing w:before="600"/>
        <w:rPr>
          <w:snapToGrid w:val="0"/>
        </w:rPr>
      </w:pPr>
      <w:bookmarkStart w:id="18" w:name="_Toc382377339"/>
      <w:r>
        <w:rPr>
          <w:rStyle w:val="CharSectno"/>
        </w:rPr>
        <w:t>12</w:t>
      </w:r>
      <w:r>
        <w:rPr>
          <w:snapToGrid w:val="0"/>
        </w:rPr>
        <w:t>.</w:t>
      </w:r>
      <w:r>
        <w:rPr>
          <w:snapToGrid w:val="0"/>
        </w:rPr>
        <w:tab/>
        <w:t>Relationship of Council to Minister</w:t>
      </w:r>
      <w:bookmarkEnd w:id="18"/>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 and</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9" w:name="_Toc382377340"/>
      <w:r>
        <w:rPr>
          <w:rStyle w:val="CharSectno"/>
        </w:rPr>
        <w:t>13</w:t>
      </w:r>
      <w:r>
        <w:rPr>
          <w:snapToGrid w:val="0"/>
        </w:rPr>
        <w:t>.</w:t>
      </w:r>
      <w:r>
        <w:rPr>
          <w:snapToGrid w:val="0"/>
        </w:rPr>
        <w:tab/>
        <w:t xml:space="preserve">Powers, and relationship to Council, of </w:t>
      </w:r>
      <w:r>
        <w:t>CEO</w:t>
      </w:r>
      <w:bookmarkEnd w:id="19"/>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 and</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 and</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 and</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 or</w:t>
      </w:r>
    </w:p>
    <w:p>
      <w:pPr>
        <w:pStyle w:val="Indenta"/>
        <w:rPr>
          <w:snapToGrid w:val="0"/>
        </w:rPr>
      </w:pPr>
      <w:r>
        <w:rPr>
          <w:snapToGrid w:val="0"/>
        </w:rPr>
        <w:tab/>
        <w:t>(b)</w:t>
      </w:r>
      <w:r>
        <w:rPr>
          <w:snapToGrid w:val="0"/>
        </w:rPr>
        <w:tab/>
        <w:t>the power to license; or</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0" w:name="_Toc382377341"/>
      <w:r>
        <w:rPr>
          <w:rStyle w:val="CharSectno"/>
        </w:rPr>
        <w:t>14</w:t>
      </w:r>
      <w:r>
        <w:rPr>
          <w:snapToGrid w:val="0"/>
        </w:rPr>
        <w:t>.</w:t>
      </w:r>
      <w:r>
        <w:rPr>
          <w:snapToGrid w:val="0"/>
        </w:rPr>
        <w:tab/>
        <w:t>Functions of Council</w:t>
      </w:r>
      <w:bookmarkEnd w:id="20"/>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 and</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 or</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 or</w:t>
      </w:r>
    </w:p>
    <w:p>
      <w:pPr>
        <w:pStyle w:val="Indenti"/>
        <w:rPr>
          <w:snapToGrid w:val="0"/>
        </w:rPr>
      </w:pPr>
      <w:r>
        <w:rPr>
          <w:snapToGrid w:val="0"/>
        </w:rPr>
        <w:tab/>
        <w:t>(iii)</w:t>
      </w:r>
      <w:r>
        <w:rPr>
          <w:snapToGrid w:val="0"/>
        </w:rPr>
        <w:tab/>
        <w:t xml:space="preserve">any </w:t>
      </w:r>
      <w:r>
        <w:t>human egg undergoing</w:t>
      </w:r>
      <w:r>
        <w:rPr>
          <w:snapToGrid w:val="0"/>
        </w:rPr>
        <w:t xml:space="preserve"> fertilisation; or</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 or</w:t>
      </w:r>
    </w:p>
    <w:p>
      <w:pPr>
        <w:pStyle w:val="Indenti"/>
        <w:rPr>
          <w:snapToGrid w:val="0"/>
        </w:rPr>
      </w:pPr>
      <w:r>
        <w:rPr>
          <w:snapToGrid w:val="0"/>
        </w:rPr>
        <w:tab/>
        <w:t>(ii)</w:t>
      </w:r>
      <w:r>
        <w:rPr>
          <w:snapToGrid w:val="0"/>
        </w:rPr>
        <w:tab/>
        <w:t>criteria established by</w:t>
      </w:r>
      <w:r>
        <w:t xml:space="preserve"> a body referred to in section 29(5)(aa)(i)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r>
        <w:tab/>
        <w:t>[Section 14 amended by No. 17 of 2004 s. 11; No. 55 of 2004 s. 523; No. 28 of 2006 s. 270.]</w:t>
      </w:r>
    </w:p>
    <w:p>
      <w:pPr>
        <w:pStyle w:val="Heading2"/>
      </w:pPr>
      <w:bookmarkStart w:id="21" w:name="_Toc382377342"/>
      <w:r>
        <w:rPr>
          <w:rStyle w:val="CharPartNo"/>
        </w:rPr>
        <w:t>Part 3</w:t>
      </w:r>
      <w:r>
        <w:t> — </w:t>
      </w:r>
      <w:r>
        <w:rPr>
          <w:rStyle w:val="CharPartText"/>
        </w:rPr>
        <w:t>The Code of Practice</w:t>
      </w:r>
      <w:bookmarkEnd w:id="21"/>
      <w:r>
        <w:rPr>
          <w:rStyle w:val="CharPartText"/>
        </w:rPr>
        <w:t xml:space="preserve"> </w:t>
      </w:r>
    </w:p>
    <w:p>
      <w:pPr>
        <w:pStyle w:val="Heading3"/>
        <w:rPr>
          <w:snapToGrid w:val="0"/>
        </w:rPr>
      </w:pPr>
      <w:bookmarkStart w:id="22" w:name="_Toc382377343"/>
      <w:r>
        <w:rPr>
          <w:rStyle w:val="CharDivNo"/>
        </w:rPr>
        <w:t>Division 1</w:t>
      </w:r>
      <w:r>
        <w:rPr>
          <w:snapToGrid w:val="0"/>
        </w:rPr>
        <w:t> — </w:t>
      </w:r>
      <w:r>
        <w:rPr>
          <w:rStyle w:val="CharDivText"/>
        </w:rPr>
        <w:t>Compilation of the Code</w:t>
      </w:r>
      <w:bookmarkEnd w:id="22"/>
      <w:r>
        <w:rPr>
          <w:rStyle w:val="CharDivText"/>
        </w:rPr>
        <w:t xml:space="preserve"> </w:t>
      </w:r>
    </w:p>
    <w:p>
      <w:pPr>
        <w:pStyle w:val="Heading5"/>
        <w:rPr>
          <w:snapToGrid w:val="0"/>
        </w:rPr>
      </w:pPr>
      <w:bookmarkStart w:id="23" w:name="_Toc382377344"/>
      <w:r>
        <w:rPr>
          <w:rStyle w:val="CharSectno"/>
        </w:rPr>
        <w:t>15</w:t>
      </w:r>
      <w:r>
        <w:rPr>
          <w:snapToGrid w:val="0"/>
        </w:rPr>
        <w:t>.</w:t>
      </w:r>
      <w:r>
        <w:rPr>
          <w:snapToGrid w:val="0"/>
        </w:rPr>
        <w:tab/>
        <w:t>Concept of Code of Practice</w:t>
      </w:r>
      <w:bookmarkEnd w:id="23"/>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 and</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4" w:name="_Toc382377345"/>
      <w:r>
        <w:rPr>
          <w:rStyle w:val="CharSectno"/>
        </w:rPr>
        <w:t>16</w:t>
      </w:r>
      <w:r>
        <w:rPr>
          <w:snapToGrid w:val="0"/>
        </w:rPr>
        <w:t>.</w:t>
      </w:r>
      <w:r>
        <w:rPr>
          <w:snapToGrid w:val="0"/>
        </w:rPr>
        <w:tab/>
        <w:t>Implementation of Code of Practice</w:t>
      </w:r>
      <w:bookmarkEnd w:id="24"/>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 and</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 and</w:t>
      </w:r>
    </w:p>
    <w:p>
      <w:pPr>
        <w:pStyle w:val="Indenta"/>
        <w:spacing w:before="60"/>
        <w:rPr>
          <w:snapToGrid w:val="0"/>
        </w:rPr>
      </w:pPr>
      <w:r>
        <w:rPr>
          <w:snapToGrid w:val="0"/>
        </w:rPr>
        <w:tab/>
        <w:t>(b)</w:t>
      </w:r>
      <w:r>
        <w:rPr>
          <w:snapToGrid w:val="0"/>
        </w:rPr>
        <w:tab/>
        <w:t>may not be amended, or have its provisions substituted, by resolution of the House; and</w:t>
      </w:r>
    </w:p>
    <w:p>
      <w:pPr>
        <w:pStyle w:val="Indenta"/>
        <w:spacing w:before="60"/>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spacing w:before="60"/>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spacing w:before="140"/>
      </w:pPr>
      <w:r>
        <w:tab/>
        <w:t>(3A)</w:t>
      </w:r>
      <w:r>
        <w:tab/>
        <w:t>Where notice of motion to disallow any proposed Rule is given in either House the proposed Rule shall not be given effect unless and until — </w:t>
      </w:r>
    </w:p>
    <w:p>
      <w:pPr>
        <w:pStyle w:val="Indenta"/>
        <w:spacing w:before="60"/>
      </w:pPr>
      <w:r>
        <w:tab/>
      </w:r>
      <w:r>
        <w:rPr>
          <w:snapToGrid w:val="0"/>
        </w:rPr>
        <w:t>(a)</w:t>
      </w:r>
      <w:r>
        <w:rPr>
          <w:snapToGrid w:val="0"/>
        </w:rPr>
        <w:tab/>
        <w:t>the motion has been defeated</w:t>
      </w:r>
      <w:r>
        <w:t xml:space="preserve"> or the notice or the motion withdrawn; or</w:t>
      </w:r>
    </w:p>
    <w:p>
      <w:pPr>
        <w:pStyle w:val="Indenta"/>
        <w:spacing w:before="60"/>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spacing w:before="60"/>
      </w:pPr>
      <w:r>
        <w:tab/>
        <w:t>(c)</w:t>
      </w:r>
      <w:r>
        <w:tab/>
        <w:t>such further motion has been dealt with in accordance with paragraph (a) or (b).</w:t>
      </w:r>
    </w:p>
    <w:p>
      <w:pPr>
        <w:pStyle w:val="Subsection"/>
        <w:spacing w:before="140"/>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spacing w:before="140"/>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spacing w:before="140"/>
        <w:rPr>
          <w:snapToGrid w:val="0"/>
        </w:rPr>
      </w:pPr>
      <w:r>
        <w:rPr>
          <w:snapToGrid w:val="0"/>
        </w:rPr>
        <w:tab/>
        <w:t>(5)</w:t>
      </w:r>
      <w:r>
        <w:rPr>
          <w:snapToGrid w:val="0"/>
        </w:rPr>
        <w:tab/>
        <w:t>The Executive Officer shall — </w:t>
      </w:r>
    </w:p>
    <w:p>
      <w:pPr>
        <w:pStyle w:val="Indenta"/>
        <w:spacing w:before="60"/>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25" w:name="_Toc382377346"/>
      <w:r>
        <w:rPr>
          <w:rStyle w:val="CharSectno"/>
        </w:rPr>
        <w:t>17</w:t>
      </w:r>
      <w:r>
        <w:rPr>
          <w:snapToGrid w:val="0"/>
        </w:rPr>
        <w:t>.</w:t>
      </w:r>
      <w:r>
        <w:rPr>
          <w:snapToGrid w:val="0"/>
        </w:rPr>
        <w:tab/>
        <w:t>Matters which shall be dealt with in Code</w:t>
      </w:r>
      <w:bookmarkEnd w:id="25"/>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r>
        <w:tab/>
        <w:t>(a)</w:t>
      </w:r>
      <w:r>
        <w:tab/>
        <w:t>human gametes; or</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6" w:name="_Toc382377347"/>
      <w:r>
        <w:rPr>
          <w:rStyle w:val="CharSectno"/>
        </w:rPr>
        <w:t>18</w:t>
      </w:r>
      <w:r>
        <w:rPr>
          <w:snapToGrid w:val="0"/>
        </w:rPr>
        <w:t>.</w:t>
      </w:r>
      <w:r>
        <w:rPr>
          <w:snapToGrid w:val="0"/>
        </w:rPr>
        <w:tab/>
        <w:t>Matters which may be dealt with in Code</w:t>
      </w:r>
      <w:bookmarkEnd w:id="26"/>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 and</w:t>
      </w:r>
    </w:p>
    <w:p>
      <w:pPr>
        <w:pStyle w:val="Indenta"/>
        <w:rPr>
          <w:snapToGrid w:val="0"/>
        </w:rPr>
      </w:pPr>
      <w:r>
        <w:rPr>
          <w:snapToGrid w:val="0"/>
        </w:rPr>
        <w:tab/>
        <w:t>(b)</w:t>
      </w:r>
      <w:r>
        <w:rPr>
          <w:snapToGrid w:val="0"/>
        </w:rPr>
        <w:tab/>
        <w:t>artificial fertilisation procedures likely to lead to multiple pregnancies; and</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 and</w:t>
      </w:r>
    </w:p>
    <w:p>
      <w:pPr>
        <w:pStyle w:val="Indenta"/>
        <w:rPr>
          <w:snapToGrid w:val="0"/>
        </w:rPr>
      </w:pPr>
      <w:r>
        <w:rPr>
          <w:snapToGrid w:val="0"/>
        </w:rPr>
        <w:tab/>
        <w:t>(c)</w:t>
      </w:r>
      <w:r>
        <w:rPr>
          <w:snapToGrid w:val="0"/>
        </w:rPr>
        <w:tab/>
        <w:t>the treatment of any human gametes intended for use in an artificial fertilisation procedure; and</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 and</w:t>
      </w:r>
    </w:p>
    <w:p>
      <w:pPr>
        <w:pStyle w:val="Indenta"/>
        <w:rPr>
          <w:snapToGrid w:val="0"/>
        </w:rPr>
      </w:pPr>
      <w:r>
        <w:rPr>
          <w:snapToGrid w:val="0"/>
        </w:rPr>
        <w:tab/>
        <w:t>(e)</w:t>
      </w:r>
      <w:r>
        <w:rPr>
          <w:snapToGrid w:val="0"/>
        </w:rPr>
        <w:tab/>
        <w:t>any treatment or other services to which this Act applies that may be provided by licensees; and</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 and</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 and</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spacing w:before="70"/>
        <w:rPr>
          <w:snapToGrid w:val="0"/>
        </w:rPr>
      </w:pPr>
      <w:r>
        <w:rPr>
          <w:snapToGrid w:val="0"/>
        </w:rPr>
        <w:tab/>
      </w:r>
      <w:r>
        <w:rPr>
          <w:snapToGrid w:val="0"/>
        </w:rPr>
        <w:tab/>
        <w:t>and as to the nature and extent of the information to be supplied; and</w:t>
      </w:r>
    </w:p>
    <w:p>
      <w:pPr>
        <w:pStyle w:val="Indenta"/>
        <w:keepNext/>
        <w:spacing w:before="70"/>
        <w:rPr>
          <w:snapToGrid w:val="0"/>
        </w:rPr>
      </w:pPr>
      <w:r>
        <w:rPr>
          <w:snapToGrid w:val="0"/>
        </w:rPr>
        <w:tab/>
        <w:t>(b)</w:t>
      </w:r>
      <w:r>
        <w:rPr>
          <w:snapToGrid w:val="0"/>
        </w:rPr>
        <w:tab/>
        <w:t>provide for — </w:t>
      </w:r>
    </w:p>
    <w:p>
      <w:pPr>
        <w:pStyle w:val="Indenti"/>
        <w:spacing w:before="70"/>
        <w:rPr>
          <w:snapToGrid w:val="0"/>
        </w:rPr>
      </w:pPr>
      <w:r>
        <w:rPr>
          <w:snapToGrid w:val="0"/>
        </w:rPr>
        <w:tab/>
        <w:t>(i)</w:t>
      </w:r>
      <w:r>
        <w:rPr>
          <w:snapToGrid w:val="0"/>
        </w:rPr>
        <w:tab/>
        <w:t>the obtaining and recording of an effective consent on the part of particular participants; and</w:t>
      </w:r>
    </w:p>
    <w:p>
      <w:pPr>
        <w:pStyle w:val="Indenti"/>
        <w:spacing w:before="70"/>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rPr>
          <w:snapToGrid w:val="0"/>
        </w:rPr>
      </w:pPr>
      <w:bookmarkStart w:id="27" w:name="_Toc382377348"/>
      <w:r>
        <w:rPr>
          <w:rStyle w:val="CharSectno"/>
        </w:rPr>
        <w:t>19</w:t>
      </w:r>
      <w:r>
        <w:rPr>
          <w:snapToGrid w:val="0"/>
        </w:rPr>
        <w:t>.</w:t>
      </w:r>
      <w:r>
        <w:rPr>
          <w:snapToGrid w:val="0"/>
        </w:rPr>
        <w:tab/>
        <w:t>Principles to be embodied in Code</w:t>
      </w:r>
      <w:bookmarkEnd w:id="27"/>
      <w:r>
        <w:rPr>
          <w:snapToGrid w:val="0"/>
        </w:rPr>
        <w:t xml:space="preserve"> </w:t>
      </w:r>
    </w:p>
    <w:p>
      <w:pPr>
        <w:pStyle w:val="Subsection"/>
        <w:spacing w:before="14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40"/>
        <w:rPr>
          <w:snapToGrid w:val="0"/>
        </w:rPr>
      </w:pPr>
      <w:r>
        <w:rPr>
          <w:snapToGrid w:val="0"/>
        </w:rPr>
        <w:tab/>
        <w:t>(2)</w:t>
      </w:r>
      <w:r>
        <w:rPr>
          <w:snapToGrid w:val="0"/>
        </w:rPr>
        <w:tab/>
        <w:t>Until the principles referred to in subsection (1) are embodied in the Code — </w:t>
      </w:r>
    </w:p>
    <w:p>
      <w:pPr>
        <w:pStyle w:val="Indenta"/>
        <w:spacing w:before="70"/>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spacing w:before="70"/>
        <w:rPr>
          <w:snapToGrid w:val="0"/>
        </w:rPr>
      </w:pPr>
      <w:r>
        <w:rPr>
          <w:snapToGrid w:val="0"/>
        </w:rPr>
        <w:tab/>
        <w:t>(b)</w:t>
      </w:r>
      <w:r>
        <w:rPr>
          <w:snapToGrid w:val="0"/>
        </w:rPr>
        <w:tab/>
        <w:t>otherwise, in so far as any of those principles is relevant to the conduct of a practice or any procedure — </w:t>
      </w:r>
    </w:p>
    <w:p>
      <w:pPr>
        <w:pStyle w:val="Indenti"/>
        <w:spacing w:before="70"/>
        <w:rPr>
          <w:snapToGrid w:val="0"/>
        </w:rPr>
      </w:pPr>
      <w:r>
        <w:rPr>
          <w:snapToGrid w:val="0"/>
        </w:rPr>
        <w:tab/>
        <w:t>(i)</w:t>
      </w:r>
      <w:r>
        <w:rPr>
          <w:snapToGrid w:val="0"/>
        </w:rPr>
        <w:tab/>
        <w:t>effect shall be given to the principle by all persons to whom this Act applies; and</w:t>
      </w:r>
    </w:p>
    <w:p>
      <w:pPr>
        <w:pStyle w:val="Indenti"/>
        <w:spacing w:before="70"/>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28" w:name="_Toc382377349"/>
      <w:r>
        <w:rPr>
          <w:rStyle w:val="CharSectno"/>
        </w:rPr>
        <w:t>20</w:t>
      </w:r>
      <w:r>
        <w:rPr>
          <w:snapToGrid w:val="0"/>
        </w:rPr>
        <w:t>.</w:t>
      </w:r>
      <w:r>
        <w:rPr>
          <w:snapToGrid w:val="0"/>
        </w:rPr>
        <w:tab/>
        <w:t>Principles applicable to projects of research</w:t>
      </w:r>
      <w:bookmarkEnd w:id="28"/>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spacing w:before="60"/>
        <w:rPr>
          <w:snapToGrid w:val="0"/>
        </w:rPr>
      </w:pPr>
      <w:r>
        <w:rPr>
          <w:snapToGrid w:val="0"/>
        </w:rPr>
        <w:tab/>
        <w:t>(a)</w:t>
      </w:r>
      <w:r>
        <w:rPr>
          <w:snapToGrid w:val="0"/>
        </w:rPr>
        <w:tab/>
        <w:t>upon or with — </w:t>
      </w:r>
    </w:p>
    <w:p>
      <w:pPr>
        <w:pStyle w:val="Indenti"/>
        <w:spacing w:before="60"/>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spacing w:before="60"/>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involving any person who is a participant in an artificial fertilisation procedure,</w:t>
      </w:r>
    </w:p>
    <w:p>
      <w:pPr>
        <w:pStyle w:val="Subsection"/>
        <w:spacing w:before="120"/>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spacing w:before="60"/>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spacing w:before="60"/>
        <w:rPr>
          <w:snapToGrid w:val="0"/>
        </w:rPr>
      </w:pPr>
      <w:r>
        <w:rPr>
          <w:snapToGrid w:val="0"/>
        </w:rPr>
        <w:tab/>
        <w:t>(b)</w:t>
      </w:r>
      <w:r>
        <w:rPr>
          <w:snapToGrid w:val="0"/>
        </w:rPr>
        <w:tab/>
        <w:t>any requirement for — </w:t>
      </w:r>
    </w:p>
    <w:p>
      <w:pPr>
        <w:pStyle w:val="Indenti"/>
        <w:spacing w:before="60"/>
        <w:rPr>
          <w:snapToGrid w:val="0"/>
        </w:rPr>
      </w:pPr>
      <w:r>
        <w:rPr>
          <w:snapToGrid w:val="0"/>
        </w:rPr>
        <w:tab/>
        <w:t>(i)</w:t>
      </w:r>
      <w:r>
        <w:rPr>
          <w:snapToGrid w:val="0"/>
        </w:rPr>
        <w:tab/>
        <w:t>counselling;</w:t>
      </w:r>
    </w:p>
    <w:p>
      <w:pPr>
        <w:pStyle w:val="Indenti"/>
        <w:spacing w:before="60"/>
        <w:rPr>
          <w:snapToGrid w:val="0"/>
        </w:rPr>
      </w:pPr>
      <w:r>
        <w:rPr>
          <w:snapToGrid w:val="0"/>
        </w:rPr>
        <w:tab/>
        <w:t>(ii)</w:t>
      </w:r>
      <w:r>
        <w:rPr>
          <w:snapToGrid w:val="0"/>
        </w:rPr>
        <w:tab/>
        <w:t>the obtaining from any person of an effective consent,</w:t>
      </w:r>
    </w:p>
    <w:p>
      <w:pPr>
        <w:pStyle w:val="Indenta"/>
        <w:spacing w:before="60"/>
        <w:rPr>
          <w:snapToGrid w:val="0"/>
        </w:rPr>
      </w:pPr>
      <w:r>
        <w:rPr>
          <w:snapToGrid w:val="0"/>
        </w:rPr>
        <w:tab/>
      </w:r>
      <w:r>
        <w:rPr>
          <w:snapToGrid w:val="0"/>
        </w:rPr>
        <w:tab/>
        <w:t>for the purposes of the research;</w:t>
      </w:r>
    </w:p>
    <w:p>
      <w:pPr>
        <w:pStyle w:val="Indenta"/>
        <w:spacing w:before="60"/>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9" w:name="_Toc382377350"/>
      <w:r>
        <w:rPr>
          <w:rStyle w:val="CharSectno"/>
        </w:rPr>
        <w:t>21</w:t>
      </w:r>
      <w:r>
        <w:rPr>
          <w:snapToGrid w:val="0"/>
        </w:rPr>
        <w:t>.</w:t>
      </w:r>
      <w:r>
        <w:rPr>
          <w:snapToGrid w:val="0"/>
        </w:rPr>
        <w:tab/>
        <w:t>Code and directions, generally</w:t>
      </w:r>
      <w:bookmarkEnd w:id="29"/>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 and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 and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 and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 and</w:t>
      </w:r>
    </w:p>
    <w:p>
      <w:pPr>
        <w:pStyle w:val="Indenta"/>
        <w:rPr>
          <w:snapToGrid w:val="0"/>
        </w:rPr>
      </w:pPr>
      <w:r>
        <w:rPr>
          <w:snapToGrid w:val="0"/>
        </w:rPr>
        <w:tab/>
        <w:t>(e)</w:t>
      </w:r>
      <w:r>
        <w:rPr>
          <w:snapToGrid w:val="0"/>
        </w:rPr>
        <w:tab/>
        <w:t>the responsibilities of persons carrying out any procedures to which this Act applies; and</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 and</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 and</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 and</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 and</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 and</w:t>
      </w:r>
    </w:p>
    <w:p>
      <w:pPr>
        <w:pStyle w:val="Indenta"/>
        <w:rPr>
          <w:snapToGrid w:val="0"/>
        </w:rPr>
      </w:pPr>
      <w:r>
        <w:rPr>
          <w:snapToGrid w:val="0"/>
        </w:rPr>
        <w:tab/>
        <w:t>(m)</w:t>
      </w:r>
      <w:r>
        <w:rPr>
          <w:snapToGrid w:val="0"/>
        </w:rPr>
        <w:tab/>
        <w:t>the assessment of applications seeking approval to carry out any project of research; and</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 and</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0" w:name="_Toc382377351"/>
      <w:r>
        <w:rPr>
          <w:rStyle w:val="CharDivNo"/>
        </w:rPr>
        <w:t>Division 2</w:t>
      </w:r>
      <w:r>
        <w:rPr>
          <w:snapToGrid w:val="0"/>
        </w:rPr>
        <w:t> — </w:t>
      </w:r>
      <w:r>
        <w:rPr>
          <w:rStyle w:val="CharDivText"/>
        </w:rPr>
        <w:t>Consents</w:t>
      </w:r>
      <w:bookmarkEnd w:id="30"/>
      <w:r>
        <w:rPr>
          <w:rStyle w:val="CharDivText"/>
        </w:rPr>
        <w:t xml:space="preserve"> </w:t>
      </w:r>
    </w:p>
    <w:p>
      <w:pPr>
        <w:pStyle w:val="Heading5"/>
        <w:rPr>
          <w:snapToGrid w:val="0"/>
        </w:rPr>
      </w:pPr>
      <w:bookmarkStart w:id="31" w:name="_Toc382377352"/>
      <w:r>
        <w:rPr>
          <w:rStyle w:val="CharSectno"/>
        </w:rPr>
        <w:t>22</w:t>
      </w:r>
      <w:r>
        <w:rPr>
          <w:snapToGrid w:val="0"/>
        </w:rPr>
        <w:t>.</w:t>
      </w:r>
      <w:r>
        <w:rPr>
          <w:snapToGrid w:val="0"/>
        </w:rPr>
        <w:tab/>
        <w:t>Consents, generally</w:t>
      </w:r>
      <w:bookmarkEnd w:id="31"/>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 and</w:t>
      </w:r>
    </w:p>
    <w:p>
      <w:pPr>
        <w:pStyle w:val="Indenti"/>
      </w:pPr>
      <w:r>
        <w:tab/>
        <w:t>(ia)</w:t>
      </w:r>
      <w:r>
        <w:tab/>
        <w:t>in the case of a use outside the body of a woman, there is an effective consent to the use for that purpose by the woman on whose behalf it is being developed and her spouse or de facto partner, if any; and</w:t>
      </w:r>
    </w:p>
    <w:p>
      <w:pPr>
        <w:pStyle w:val="Indenti"/>
      </w:pPr>
      <w:r>
        <w:tab/>
        <w:t>(ib)</w:t>
      </w:r>
      <w:r>
        <w:tab/>
        <w:t>in the case of implantation in the body of a woman, there is an effective consent to the implantation by the woman and her spouse or de facto partner, if any; and</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 and</w:t>
      </w:r>
    </w:p>
    <w:p>
      <w:pPr>
        <w:pStyle w:val="Indenta"/>
        <w:rPr>
          <w:snapToGrid w:val="0"/>
        </w:rPr>
      </w:pPr>
      <w:r>
        <w:rPr>
          <w:snapToGrid w:val="0"/>
        </w:rPr>
        <w:tab/>
        <w:t>(b)</w:t>
      </w:r>
      <w:r>
        <w:rPr>
          <w:snapToGrid w:val="0"/>
        </w:rPr>
        <w:tab/>
        <w:t>any condition to which it is subject is met; and</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32" w:name="_Toc382377353"/>
      <w:r>
        <w:rPr>
          <w:rStyle w:val="CharSectno"/>
        </w:rPr>
        <w:t>23</w:t>
      </w:r>
      <w:r>
        <w:rPr>
          <w:snapToGrid w:val="0"/>
        </w:rPr>
        <w:t>.</w:t>
      </w:r>
      <w:r>
        <w:rPr>
          <w:snapToGrid w:val="0"/>
        </w:rPr>
        <w:tab/>
        <w:t>When procedures may be carried out</w:t>
      </w:r>
      <w:bookmarkEnd w:id="32"/>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33" w:name="_Toc382377354"/>
      <w:r>
        <w:rPr>
          <w:rStyle w:val="CharSectno"/>
        </w:rPr>
        <w:t>24</w:t>
      </w:r>
      <w:r>
        <w:rPr>
          <w:snapToGrid w:val="0"/>
        </w:rPr>
        <w:t>.</w:t>
      </w:r>
      <w:r>
        <w:rPr>
          <w:snapToGrid w:val="0"/>
        </w:rPr>
        <w:tab/>
        <w:t>Storage</w:t>
      </w:r>
      <w:bookmarkEnd w:id="33"/>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 or</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 or</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34" w:name="_Toc382377355"/>
      <w:r>
        <w:rPr>
          <w:rStyle w:val="CharDivNo"/>
        </w:rPr>
        <w:t>Division 3</w:t>
      </w:r>
      <w:r>
        <w:rPr>
          <w:snapToGrid w:val="0"/>
        </w:rPr>
        <w:t> — </w:t>
      </w:r>
      <w:r>
        <w:rPr>
          <w:rStyle w:val="CharDivText"/>
        </w:rPr>
        <w:t>Rights of control, etc.</w:t>
      </w:r>
      <w:bookmarkEnd w:id="34"/>
      <w:r>
        <w:rPr>
          <w:rStyle w:val="CharDivText"/>
        </w:rPr>
        <w:t xml:space="preserve"> </w:t>
      </w:r>
    </w:p>
    <w:p>
      <w:pPr>
        <w:pStyle w:val="Heading5"/>
        <w:rPr>
          <w:snapToGrid w:val="0"/>
        </w:rPr>
      </w:pPr>
      <w:bookmarkStart w:id="35" w:name="_Toc382377356"/>
      <w:r>
        <w:rPr>
          <w:rStyle w:val="CharSectno"/>
        </w:rPr>
        <w:t>25</w:t>
      </w:r>
      <w:r>
        <w:rPr>
          <w:snapToGrid w:val="0"/>
        </w:rPr>
        <w:t>.</w:t>
      </w:r>
      <w:r>
        <w:rPr>
          <w:snapToGrid w:val="0"/>
        </w:rPr>
        <w:tab/>
        <w:t>Rights in relation to gametes</w:t>
      </w:r>
      <w:bookmarkEnd w:id="35"/>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 and</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 or</w:t>
      </w:r>
    </w:p>
    <w:p>
      <w:pPr>
        <w:pStyle w:val="Indenti"/>
        <w:rPr>
          <w:snapToGrid w:val="0"/>
        </w:rPr>
      </w:pPr>
      <w:r>
        <w:rPr>
          <w:snapToGrid w:val="0"/>
        </w:rPr>
        <w:tab/>
        <w:t>(ii)</w:t>
      </w:r>
      <w:r>
        <w:rPr>
          <w:snapToGrid w:val="0"/>
        </w:rPr>
        <w:tab/>
        <w:t>for artificial insemination purposes; or</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36" w:name="_Toc382377357"/>
      <w:r>
        <w:rPr>
          <w:rStyle w:val="CharSectno"/>
        </w:rPr>
        <w:t>26</w:t>
      </w:r>
      <w:r>
        <w:rPr>
          <w:snapToGrid w:val="0"/>
        </w:rPr>
        <w:t>.</w:t>
      </w:r>
      <w:r>
        <w:rPr>
          <w:snapToGrid w:val="0"/>
        </w:rPr>
        <w:tab/>
        <w:t>Control, dealing and disposal in relation to an egg in process of fertilisation or an embryo</w:t>
      </w:r>
      <w:bookmarkEnd w:id="36"/>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the death of one member of a couple in whom the rights are vested, those rights vest solely in the survivor; and</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 and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 and</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7" w:name="_Toc382377358"/>
      <w:r>
        <w:rPr>
          <w:rStyle w:val="CharPartNo"/>
        </w:rPr>
        <w:t>Part 4</w:t>
      </w:r>
      <w:r>
        <w:t> — </w:t>
      </w:r>
      <w:r>
        <w:rPr>
          <w:rStyle w:val="CharPartText"/>
        </w:rPr>
        <w:t>Licensing, etc.</w:t>
      </w:r>
      <w:bookmarkEnd w:id="37"/>
      <w:r>
        <w:rPr>
          <w:rStyle w:val="CharPartText"/>
        </w:rPr>
        <w:t xml:space="preserve"> </w:t>
      </w:r>
    </w:p>
    <w:p>
      <w:pPr>
        <w:pStyle w:val="Heading3"/>
        <w:rPr>
          <w:snapToGrid w:val="0"/>
        </w:rPr>
      </w:pPr>
      <w:bookmarkStart w:id="38" w:name="_Toc382377359"/>
      <w:r>
        <w:rPr>
          <w:rStyle w:val="CharDivNo"/>
        </w:rPr>
        <w:t>Division 1</w:t>
      </w:r>
      <w:r>
        <w:rPr>
          <w:snapToGrid w:val="0"/>
        </w:rPr>
        <w:t> — </w:t>
      </w:r>
      <w:r>
        <w:rPr>
          <w:rStyle w:val="CharDivText"/>
        </w:rPr>
        <w:t>Licensing</w:t>
      </w:r>
      <w:bookmarkEnd w:id="38"/>
      <w:r>
        <w:rPr>
          <w:rStyle w:val="CharDivText"/>
        </w:rPr>
        <w:t xml:space="preserve"> </w:t>
      </w:r>
    </w:p>
    <w:p>
      <w:pPr>
        <w:pStyle w:val="Heading5"/>
        <w:rPr>
          <w:snapToGrid w:val="0"/>
        </w:rPr>
      </w:pPr>
      <w:bookmarkStart w:id="39" w:name="_Toc382377360"/>
      <w:r>
        <w:rPr>
          <w:rStyle w:val="CharSectno"/>
        </w:rPr>
        <w:t>27</w:t>
      </w:r>
      <w:r>
        <w:rPr>
          <w:snapToGrid w:val="0"/>
        </w:rPr>
        <w:t>.</w:t>
      </w:r>
      <w:r>
        <w:rPr>
          <w:snapToGrid w:val="0"/>
        </w:rPr>
        <w:tab/>
        <w:t>Licences, and person responsible</w:t>
      </w:r>
      <w:bookmarkEnd w:id="39"/>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 or</w:t>
      </w:r>
    </w:p>
    <w:p>
      <w:pPr>
        <w:pStyle w:val="Indenta"/>
        <w:rPr>
          <w:snapToGrid w:val="0"/>
        </w:rPr>
      </w:pPr>
      <w:r>
        <w:rPr>
          <w:snapToGrid w:val="0"/>
        </w:rPr>
        <w:tab/>
        <w:t>(b)</w:t>
      </w:r>
      <w:r>
        <w:rPr>
          <w:snapToGrid w:val="0"/>
        </w:rPr>
        <w:tab/>
        <w:t>a practice licence; or</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 or</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 and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 and</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 and</w:t>
      </w:r>
    </w:p>
    <w:p>
      <w:pPr>
        <w:pStyle w:val="Indenti"/>
        <w:spacing w:before="100"/>
        <w:rPr>
          <w:snapToGrid w:val="0"/>
        </w:rPr>
      </w:pPr>
      <w:r>
        <w:rPr>
          <w:snapToGrid w:val="0"/>
        </w:rPr>
        <w:tab/>
        <w:t>(iv)</w:t>
      </w:r>
      <w:r>
        <w:rPr>
          <w:snapToGrid w:val="0"/>
        </w:rPr>
        <w:tab/>
        <w:t>such other terms or matters as may be set out in the Rules or directions and are to apply; and</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spacing w:before="160"/>
        <w:ind w:left="890" w:hanging="890"/>
      </w:pPr>
      <w:r>
        <w:tab/>
        <w:t>[Section 27 amended by No. 17 of 2004 s. 21; No. 28 of 2006 s. 270.]</w:t>
      </w:r>
    </w:p>
    <w:p>
      <w:pPr>
        <w:pStyle w:val="Heading5"/>
        <w:rPr>
          <w:snapToGrid w:val="0"/>
        </w:rPr>
      </w:pPr>
      <w:bookmarkStart w:id="40" w:name="_Toc382377361"/>
      <w:r>
        <w:rPr>
          <w:rStyle w:val="CharSectno"/>
        </w:rPr>
        <w:t>28</w:t>
      </w:r>
      <w:r>
        <w:rPr>
          <w:snapToGrid w:val="0"/>
        </w:rPr>
        <w:t>.</w:t>
      </w:r>
      <w:r>
        <w:rPr>
          <w:snapToGrid w:val="0"/>
        </w:rPr>
        <w:tab/>
        <w:t>Exemptions relating to artificial insemination</w:t>
      </w:r>
      <w:bookmarkEnd w:id="40"/>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41" w:name="_Toc382377362"/>
      <w:r>
        <w:rPr>
          <w:rStyle w:val="CharSectno"/>
        </w:rPr>
        <w:t>28A</w:t>
      </w:r>
      <w:r>
        <w:t>.</w:t>
      </w:r>
      <w:r>
        <w:tab/>
        <w:t>Exemptions relating to storage of certain embryos</w:t>
      </w:r>
      <w:bookmarkEnd w:id="41"/>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42" w:name="_Toc382377363"/>
      <w:r>
        <w:rPr>
          <w:rStyle w:val="CharSectno"/>
        </w:rPr>
        <w:t>29</w:t>
      </w:r>
      <w:r>
        <w:rPr>
          <w:snapToGrid w:val="0"/>
        </w:rPr>
        <w:t>.</w:t>
      </w:r>
      <w:r>
        <w:rPr>
          <w:snapToGrid w:val="0"/>
        </w:rPr>
        <w:tab/>
        <w:t>Applications, generally</w:t>
      </w:r>
      <w:bookmarkEnd w:id="42"/>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 and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spacing w:before="70"/>
      </w:pPr>
      <w:r>
        <w:tab/>
        <w:t>(a)</w:t>
      </w:r>
      <w:r>
        <w:tab/>
        <w:t xml:space="preserve">is, according to the </w:t>
      </w:r>
      <w:r>
        <w:rPr>
          <w:i/>
        </w:rPr>
        <w:t>Interpretation Act 1984</w:t>
      </w:r>
      <w:r>
        <w:t xml:space="preserve"> section 13D, a bankrupt or a person whose affairs are under insolvency laws; or</w:t>
      </w:r>
    </w:p>
    <w:p>
      <w:pPr>
        <w:pStyle w:val="Indenta"/>
        <w:spacing w:before="70"/>
        <w:rPr>
          <w:snapToGrid w:val="0"/>
        </w:rPr>
      </w:pPr>
      <w:r>
        <w:rPr>
          <w:snapToGrid w:val="0"/>
        </w:rPr>
        <w:tab/>
        <w:t>(b)</w:t>
      </w:r>
      <w:r>
        <w:rPr>
          <w:snapToGrid w:val="0"/>
        </w:rPr>
        <w:tab/>
        <w:t>being a body corporate, is under receivership or official management or is in liquidation; or</w:t>
      </w:r>
    </w:p>
    <w:p>
      <w:pPr>
        <w:pStyle w:val="Indenta"/>
        <w:spacing w:before="70"/>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spacing w:before="70"/>
        <w:rPr>
          <w:snapToGrid w:val="0"/>
        </w:rPr>
      </w:pPr>
      <w:r>
        <w:rPr>
          <w:snapToGrid w:val="0"/>
        </w:rPr>
        <w:tab/>
        <w:t>(a)</w:t>
      </w:r>
      <w:r>
        <w:rPr>
          <w:snapToGrid w:val="0"/>
        </w:rPr>
        <w:tab/>
        <w:t>that every person who would become a person to whom the licence applies is, for the purposes of this Act, a fit and proper person; and</w:t>
      </w:r>
    </w:p>
    <w:p>
      <w:pPr>
        <w:pStyle w:val="Indenta"/>
        <w:keepNext/>
        <w:spacing w:before="70"/>
        <w:rPr>
          <w:snapToGrid w:val="0"/>
        </w:rPr>
      </w:pPr>
      <w:r>
        <w:rPr>
          <w:snapToGrid w:val="0"/>
        </w:rPr>
        <w:tab/>
        <w:t>(aa)</w:t>
      </w:r>
      <w:r>
        <w:rPr>
          <w:snapToGrid w:val="0"/>
        </w:rPr>
        <w:tab/>
        <w:t>that the applicant is accredited to carry out reproductive technology by —</w:t>
      </w:r>
    </w:p>
    <w:p>
      <w:pPr>
        <w:pStyle w:val="Indenti"/>
        <w:spacing w:before="70"/>
        <w:rPr>
          <w:snapToGrid w:val="0"/>
        </w:rPr>
      </w:pPr>
      <w:r>
        <w:rPr>
          <w:snapToGrid w:val="0"/>
        </w:rPr>
        <w:tab/>
        <w:t>(i)</w:t>
      </w:r>
      <w:r>
        <w:rPr>
          <w:snapToGrid w:val="0"/>
        </w:rPr>
        <w:tab/>
        <w:t>the Reproductive Technology Accreditation Committee of the Fertility Society of Australia; or</w:t>
      </w:r>
    </w:p>
    <w:p>
      <w:pPr>
        <w:pStyle w:val="Indenti"/>
        <w:spacing w:before="70"/>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 and</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 and</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43" w:name="_Toc382377364"/>
      <w:r>
        <w:rPr>
          <w:rStyle w:val="CharSectno"/>
        </w:rPr>
        <w:t>30</w:t>
      </w:r>
      <w:r>
        <w:rPr>
          <w:snapToGrid w:val="0"/>
        </w:rPr>
        <w:t>.</w:t>
      </w:r>
      <w:r>
        <w:rPr>
          <w:snapToGrid w:val="0"/>
        </w:rPr>
        <w:tab/>
        <w:t>Interim authorisations and transitional directions</w:t>
      </w:r>
      <w:bookmarkEnd w:id="43"/>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 or</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44" w:name="_Toc382377365"/>
      <w:r>
        <w:rPr>
          <w:rStyle w:val="CharDivNo"/>
        </w:rPr>
        <w:t>Division 2</w:t>
      </w:r>
      <w:r>
        <w:rPr>
          <w:snapToGrid w:val="0"/>
        </w:rPr>
        <w:t> — </w:t>
      </w:r>
      <w:r>
        <w:rPr>
          <w:rStyle w:val="CharDivText"/>
        </w:rPr>
        <w:t>Directions and conditions</w:t>
      </w:r>
      <w:bookmarkEnd w:id="44"/>
      <w:r>
        <w:rPr>
          <w:rStyle w:val="CharDivText"/>
        </w:rPr>
        <w:t xml:space="preserve"> </w:t>
      </w:r>
    </w:p>
    <w:p>
      <w:pPr>
        <w:pStyle w:val="Heading5"/>
        <w:rPr>
          <w:snapToGrid w:val="0"/>
        </w:rPr>
      </w:pPr>
      <w:bookmarkStart w:id="45" w:name="_Toc382377366"/>
      <w:r>
        <w:rPr>
          <w:rStyle w:val="CharSectno"/>
        </w:rPr>
        <w:t>31</w:t>
      </w:r>
      <w:r>
        <w:rPr>
          <w:snapToGrid w:val="0"/>
        </w:rPr>
        <w:t>.</w:t>
      </w:r>
      <w:r>
        <w:rPr>
          <w:snapToGrid w:val="0"/>
        </w:rPr>
        <w:tab/>
        <w:t>Directions, generally</w:t>
      </w:r>
      <w:bookmarkEnd w:id="4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ind w:left="890" w:hanging="890"/>
      </w:pPr>
      <w:r>
        <w:tab/>
        <w:t>[Section 31 amended by No. 28 of 2006 s. 270(1).]</w:t>
      </w:r>
    </w:p>
    <w:p>
      <w:pPr>
        <w:pStyle w:val="Heading5"/>
        <w:spacing w:before="240"/>
        <w:rPr>
          <w:snapToGrid w:val="0"/>
        </w:rPr>
      </w:pPr>
      <w:bookmarkStart w:id="46" w:name="_Toc382377367"/>
      <w:r>
        <w:rPr>
          <w:rStyle w:val="CharSectno"/>
        </w:rPr>
        <w:t>32</w:t>
      </w:r>
      <w:r>
        <w:rPr>
          <w:snapToGrid w:val="0"/>
        </w:rPr>
        <w:t>.</w:t>
      </w:r>
      <w:r>
        <w:rPr>
          <w:snapToGrid w:val="0"/>
        </w:rPr>
        <w:tab/>
        <w:t>Terms, conditions and directions specifically applicable</w:t>
      </w:r>
      <w:bookmarkEnd w:id="46"/>
      <w:r>
        <w:rPr>
          <w:snapToGrid w:val="0"/>
        </w:rPr>
        <w:t xml:space="preserve"> </w:t>
      </w:r>
    </w:p>
    <w:p>
      <w:pPr>
        <w:pStyle w:val="Subsection"/>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spacing w:before="100"/>
        <w:rPr>
          <w:snapToGrid w:val="0"/>
        </w:rPr>
      </w:pPr>
      <w:r>
        <w:rPr>
          <w:snapToGrid w:val="0"/>
        </w:rPr>
        <w:tab/>
        <w:t>(a)</w:t>
      </w:r>
      <w:r>
        <w:rPr>
          <w:snapToGrid w:val="0"/>
        </w:rPr>
        <w:tab/>
        <w:t>ensure that the safety, health or welfare of persons is not at risk; or</w:t>
      </w:r>
    </w:p>
    <w:p>
      <w:pPr>
        <w:pStyle w:val="Indenta"/>
        <w:spacing w:before="100"/>
        <w:rPr>
          <w:snapToGrid w:val="0"/>
        </w:rPr>
      </w:pPr>
      <w:r>
        <w:rPr>
          <w:snapToGrid w:val="0"/>
        </w:rPr>
        <w:tab/>
        <w:t>(b)</w:t>
      </w:r>
      <w:r>
        <w:rPr>
          <w:snapToGrid w:val="0"/>
        </w:rPr>
        <w:tab/>
        <w:t>regulate the kind of practice and procedure, or any project of research, authorised and the manner in which it shall be carried out; or</w:t>
      </w:r>
    </w:p>
    <w:p>
      <w:pPr>
        <w:pStyle w:val="Indenta"/>
        <w:spacing w:before="100"/>
        <w:rPr>
          <w:snapToGrid w:val="0"/>
        </w:rPr>
      </w:pPr>
      <w:r>
        <w:rPr>
          <w:snapToGrid w:val="0"/>
        </w:rPr>
        <w:tab/>
        <w:t>(c)</w:t>
      </w:r>
      <w:r>
        <w:rPr>
          <w:snapToGrid w:val="0"/>
        </w:rPr>
        <w:tab/>
        <w:t>limit the authority conferred under a licence or exemption; or</w:t>
      </w:r>
    </w:p>
    <w:p>
      <w:pPr>
        <w:pStyle w:val="Indenta"/>
        <w:spacing w:before="100"/>
        <w:rPr>
          <w:snapToGrid w:val="0"/>
        </w:rPr>
      </w:pPr>
      <w:r>
        <w:rPr>
          <w:snapToGrid w:val="0"/>
        </w:rPr>
        <w:tab/>
        <w:t>(d)</w:t>
      </w:r>
      <w:r>
        <w:rPr>
          <w:snapToGrid w:val="0"/>
        </w:rPr>
        <w:tab/>
        <w:t>require action therein specified to be undertaken by the holder — </w:t>
      </w:r>
    </w:p>
    <w:p>
      <w:pPr>
        <w:pStyle w:val="Indenti"/>
        <w:spacing w:before="100"/>
        <w:rPr>
          <w:snapToGrid w:val="0"/>
        </w:rPr>
      </w:pPr>
      <w:r>
        <w:rPr>
          <w:snapToGrid w:val="0"/>
        </w:rPr>
        <w:tab/>
        <w:t>(i)</w:t>
      </w:r>
      <w:r>
        <w:rPr>
          <w:snapToGrid w:val="0"/>
        </w:rPr>
        <w:tab/>
        <w:t>within a time or at times therein specified; or</w:t>
      </w:r>
    </w:p>
    <w:p>
      <w:pPr>
        <w:pStyle w:val="Indenti"/>
        <w:spacing w:before="100"/>
        <w:rPr>
          <w:snapToGrid w:val="0"/>
        </w:rPr>
      </w:pPr>
      <w:r>
        <w:rPr>
          <w:snapToGrid w:val="0"/>
        </w:rPr>
        <w:tab/>
        <w:t>(ii)</w:t>
      </w:r>
      <w:r>
        <w:rPr>
          <w:snapToGrid w:val="0"/>
        </w:rPr>
        <w:tab/>
        <w:t>on occasions or in circumstances therein specified,</w:t>
      </w:r>
    </w:p>
    <w:p>
      <w:pPr>
        <w:pStyle w:val="Indenta"/>
        <w:spacing w:before="100"/>
        <w:rPr>
          <w:snapToGrid w:val="0"/>
        </w:rPr>
      </w:pPr>
      <w:r>
        <w:rPr>
          <w:snapToGrid w:val="0"/>
        </w:rPr>
        <w:tab/>
      </w:r>
      <w:r>
        <w:rPr>
          <w:snapToGrid w:val="0"/>
        </w:rPr>
        <w:tab/>
        <w:t>in relation to the premises to which the licence or exemption relates, the conduct of the reproductive technology practice carried on, or otherwise in the public interest; or</w:t>
      </w:r>
    </w:p>
    <w:p>
      <w:pPr>
        <w:pStyle w:val="Indenta"/>
        <w:spacing w:before="100"/>
        <w:rPr>
          <w:snapToGrid w:val="0"/>
        </w:rPr>
      </w:pPr>
      <w:r>
        <w:rPr>
          <w:snapToGrid w:val="0"/>
        </w:rPr>
        <w:tab/>
        <w:t>(e)</w:t>
      </w:r>
      <w:r>
        <w:rPr>
          <w:snapToGrid w:val="0"/>
        </w:rPr>
        <w:tab/>
        <w:t>prevent improper arrangements or practices; or</w:t>
      </w:r>
    </w:p>
    <w:p>
      <w:pPr>
        <w:pStyle w:val="Indenta"/>
        <w:spacing w:before="100"/>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rPr>
          <w:snapToGrid w:val="0"/>
        </w:rPr>
      </w:pPr>
      <w:bookmarkStart w:id="47" w:name="_Toc382377368"/>
      <w:r>
        <w:rPr>
          <w:rStyle w:val="CharSectno"/>
        </w:rPr>
        <w:t>33</w:t>
      </w:r>
      <w:r>
        <w:rPr>
          <w:snapToGrid w:val="0"/>
        </w:rPr>
        <w:t>.</w:t>
      </w:r>
      <w:r>
        <w:rPr>
          <w:snapToGrid w:val="0"/>
        </w:rPr>
        <w:tab/>
        <w:t>Conditions applicable to all licences and exemptions</w:t>
      </w:r>
      <w:bookmarkEnd w:id="47"/>
      <w:r>
        <w:rPr>
          <w:snapToGrid w:val="0"/>
        </w:rPr>
        <w:t xml:space="preserve"> </w:t>
      </w:r>
    </w:p>
    <w:p>
      <w:pPr>
        <w:pStyle w:val="Subsection"/>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 or</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 and</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 and</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 and</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 and</w:t>
      </w:r>
    </w:p>
    <w:p>
      <w:pPr>
        <w:pStyle w:val="Indenta"/>
        <w:rPr>
          <w:snapToGrid w:val="0"/>
        </w:rPr>
      </w:pPr>
      <w:r>
        <w:rPr>
          <w:snapToGrid w:val="0"/>
        </w:rPr>
        <w:tab/>
        <w:t>(d)</w:t>
      </w:r>
      <w:r>
        <w:rPr>
          <w:snapToGrid w:val="0"/>
        </w:rPr>
        <w:tab/>
        <w:t>that the requirements of this Act as to the obtaining and recording of effective consents be complied with; and</w:t>
      </w:r>
    </w:p>
    <w:p>
      <w:pPr>
        <w:pStyle w:val="Indenta"/>
        <w:rPr>
          <w:snapToGrid w:val="0"/>
        </w:rPr>
      </w:pPr>
      <w:r>
        <w:tab/>
        <w:t>(e)</w:t>
      </w:r>
      <w:r>
        <w:tab/>
        <w:t>that section 22(1) is complied with</w:t>
      </w:r>
      <w:r>
        <w:rPr>
          <w:snapToGrid w:val="0"/>
        </w:rPr>
        <w:t>; and</w:t>
      </w:r>
    </w:p>
    <w:p>
      <w:pPr>
        <w:pStyle w:val="Indenta"/>
      </w:pPr>
      <w:r>
        <w:tab/>
        <w:t>(ea)</w:t>
      </w:r>
      <w:r>
        <w:tab/>
        <w:t>that the licensee maintains the accreditation required by section 29(5)(a); and</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 and</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 and</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8" w:name="_Toc382377369"/>
      <w:r>
        <w:rPr>
          <w:rStyle w:val="CharSectno"/>
        </w:rPr>
        <w:t>34</w:t>
      </w:r>
      <w:r>
        <w:rPr>
          <w:snapToGrid w:val="0"/>
        </w:rPr>
        <w:t>.</w:t>
      </w:r>
      <w:r>
        <w:rPr>
          <w:snapToGrid w:val="0"/>
        </w:rPr>
        <w:tab/>
        <w:t>Contravention of condition or direction</w:t>
      </w:r>
      <w:bookmarkEnd w:id="48"/>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 or</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9" w:name="_Toc382377370"/>
      <w:r>
        <w:rPr>
          <w:rStyle w:val="CharSectno"/>
        </w:rPr>
        <w:t>35</w:t>
      </w:r>
      <w:r>
        <w:rPr>
          <w:snapToGrid w:val="0"/>
        </w:rPr>
        <w:t>.</w:t>
      </w:r>
      <w:r>
        <w:rPr>
          <w:snapToGrid w:val="0"/>
        </w:rPr>
        <w:tab/>
        <w:t>Notice and coming into operation of directions and conditions</w:t>
      </w:r>
      <w:bookmarkEnd w:id="49"/>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 and</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 and</w:t>
      </w:r>
    </w:p>
    <w:p>
      <w:pPr>
        <w:pStyle w:val="Indenta"/>
        <w:spacing w:before="60"/>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spacing w:before="60"/>
        <w:rPr>
          <w:snapToGrid w:val="0"/>
        </w:rPr>
      </w:pPr>
      <w:r>
        <w:rPr>
          <w:snapToGrid w:val="0"/>
        </w:rPr>
        <w:tab/>
        <w:t>(d)</w:t>
      </w:r>
      <w:r>
        <w:rPr>
          <w:snapToGrid w:val="0"/>
        </w:rPr>
        <w:tab/>
        <w:t>shall be served on each licensee.</w:t>
      </w:r>
    </w:p>
    <w:p>
      <w:pPr>
        <w:pStyle w:val="Subsection"/>
        <w:spacing w:before="120"/>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spacing w:before="120"/>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spacing w:before="60"/>
        <w:rPr>
          <w:snapToGrid w:val="0"/>
        </w:rPr>
      </w:pPr>
      <w:r>
        <w:rPr>
          <w:snapToGrid w:val="0"/>
        </w:rPr>
        <w:tab/>
        <w:t>(a)</w:t>
      </w:r>
      <w:r>
        <w:rPr>
          <w:snapToGrid w:val="0"/>
        </w:rPr>
        <w:tab/>
        <w:t>in the notice served on the licensee setting out the particulars; or</w:t>
      </w:r>
    </w:p>
    <w:p>
      <w:pPr>
        <w:pStyle w:val="Indenta"/>
        <w:spacing w:before="60"/>
        <w:rPr>
          <w:snapToGrid w:val="0"/>
        </w:rPr>
      </w:pPr>
      <w:r>
        <w:rPr>
          <w:snapToGrid w:val="0"/>
        </w:rPr>
        <w:tab/>
        <w:t>(b)</w:t>
      </w:r>
      <w:r>
        <w:rPr>
          <w:snapToGrid w:val="0"/>
        </w:rPr>
        <w:tab/>
        <w:t>in the endorsement made on, or revised version of, the licence or exemption; or</w:t>
      </w:r>
    </w:p>
    <w:p>
      <w:pPr>
        <w:pStyle w:val="Indenta"/>
        <w:spacing w:before="60"/>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spacing w:before="120"/>
        <w:rPr>
          <w:snapToGrid w:val="0"/>
        </w:rPr>
      </w:pPr>
      <w:r>
        <w:rPr>
          <w:snapToGrid w:val="0"/>
        </w:rPr>
        <w:tab/>
      </w:r>
      <w:r>
        <w:rPr>
          <w:snapToGrid w:val="0"/>
        </w:rPr>
        <w:tab/>
        <w:t>as the case may be.</w:t>
      </w:r>
    </w:p>
    <w:p>
      <w:pPr>
        <w:pStyle w:val="Footnotesection"/>
        <w:spacing w:before="100"/>
      </w:pPr>
      <w:r>
        <w:tab/>
        <w:t>[Section 35 amended by No. 55 of 2004 s. 540; No. 28 of 2006 s. 270(1).]</w:t>
      </w:r>
    </w:p>
    <w:p>
      <w:pPr>
        <w:pStyle w:val="Heading3"/>
        <w:spacing w:before="280"/>
        <w:rPr>
          <w:snapToGrid w:val="0"/>
        </w:rPr>
      </w:pPr>
      <w:bookmarkStart w:id="50" w:name="_Toc382377371"/>
      <w:r>
        <w:rPr>
          <w:rStyle w:val="CharDivNo"/>
        </w:rPr>
        <w:t>Division 3</w:t>
      </w:r>
      <w:r>
        <w:rPr>
          <w:snapToGrid w:val="0"/>
        </w:rPr>
        <w:t> — </w:t>
      </w:r>
      <w:r>
        <w:rPr>
          <w:rStyle w:val="CharDivText"/>
        </w:rPr>
        <w:t>Suspension or cancellation, and disciplinary action</w:t>
      </w:r>
      <w:bookmarkEnd w:id="50"/>
      <w:r>
        <w:rPr>
          <w:rStyle w:val="CharDivText"/>
        </w:rPr>
        <w:t xml:space="preserve"> </w:t>
      </w:r>
    </w:p>
    <w:p>
      <w:pPr>
        <w:pStyle w:val="Heading5"/>
        <w:rPr>
          <w:snapToGrid w:val="0"/>
        </w:rPr>
      </w:pPr>
      <w:bookmarkStart w:id="51" w:name="_Toc382377372"/>
      <w:r>
        <w:rPr>
          <w:rStyle w:val="CharSectno"/>
        </w:rPr>
        <w:t>36</w:t>
      </w:r>
      <w:r>
        <w:rPr>
          <w:snapToGrid w:val="0"/>
        </w:rPr>
        <w:t>.</w:t>
      </w:r>
      <w:r>
        <w:rPr>
          <w:snapToGrid w:val="0"/>
        </w:rPr>
        <w:tab/>
        <w:t>Suspension or cancellation of licence or exemption, other than on disciplinary grounds</w:t>
      </w:r>
      <w:bookmarkEnd w:id="51"/>
      <w:r>
        <w:rPr>
          <w:snapToGrid w:val="0"/>
        </w:rPr>
        <w:t xml:space="preserve"> </w:t>
      </w:r>
    </w:p>
    <w:p>
      <w:pPr>
        <w:pStyle w:val="Subsection"/>
        <w:spacing w:before="120"/>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spacing w:before="120"/>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spacing w:before="120"/>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spacing w:before="120"/>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spacing w:before="120"/>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spacing w:before="100"/>
      </w:pPr>
      <w:r>
        <w:tab/>
        <w:t>[Section 36 amended by No. 55 of 2004 s. 528; No. 28 of 2006 s. 270(1).]</w:t>
      </w:r>
    </w:p>
    <w:p>
      <w:pPr>
        <w:pStyle w:val="Heading5"/>
        <w:spacing w:before="180"/>
      </w:pPr>
      <w:bookmarkStart w:id="52" w:name="_Toc382377373"/>
      <w:r>
        <w:rPr>
          <w:rStyle w:val="CharSectno"/>
        </w:rPr>
        <w:t>36A</w:t>
      </w:r>
      <w:r>
        <w:t>.</w:t>
      </w:r>
      <w:r>
        <w:tab/>
      </w:r>
      <w:r>
        <w:rPr>
          <w:snapToGrid w:val="0"/>
        </w:rPr>
        <w:t>Referring to SAT a matter leading to section 36(2a) notice</w:t>
      </w:r>
      <w:bookmarkEnd w:id="52"/>
    </w:p>
    <w:p>
      <w:pPr>
        <w:pStyle w:val="Subsection"/>
        <w:spacing w:before="120"/>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spacing w:before="100"/>
      </w:pPr>
      <w:r>
        <w:tab/>
        <w:t>[Section 36A inserted by No. 55 of 2004 s. 529; amended by No. 28 of 2006 s. 270(1).]</w:t>
      </w:r>
    </w:p>
    <w:p>
      <w:pPr>
        <w:pStyle w:val="Heading5"/>
        <w:spacing w:before="240"/>
        <w:rPr>
          <w:snapToGrid w:val="0"/>
        </w:rPr>
      </w:pPr>
      <w:bookmarkStart w:id="53" w:name="_Toc382377374"/>
      <w:r>
        <w:rPr>
          <w:rStyle w:val="CharSectno"/>
        </w:rPr>
        <w:t>37</w:t>
      </w:r>
      <w:r>
        <w:rPr>
          <w:snapToGrid w:val="0"/>
        </w:rPr>
        <w:t>.</w:t>
      </w:r>
      <w:r>
        <w:rPr>
          <w:snapToGrid w:val="0"/>
        </w:rPr>
        <w:tab/>
        <w:t>Summary determinations</w:t>
      </w:r>
      <w:bookmarkEnd w:id="53"/>
      <w:r>
        <w:rPr>
          <w:snapToGrid w:val="0"/>
        </w:rPr>
        <w:t xml:space="preserve"> </w:t>
      </w:r>
    </w:p>
    <w:p>
      <w:pPr>
        <w:pStyle w:val="Subsection"/>
        <w:spacing w:before="180"/>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spacing w:before="180"/>
      </w:pPr>
      <w:r>
        <w:tab/>
        <w:t>(1a)</w:t>
      </w:r>
      <w:r>
        <w:tab/>
      </w:r>
      <w:r>
        <w:rPr>
          <w:snapToGrid w:val="0"/>
        </w:rPr>
        <w:t>The CEO shall seek the advice of the Council before making a summary determination under subsection (1).</w:t>
      </w:r>
    </w:p>
    <w:p>
      <w:pPr>
        <w:pStyle w:val="Subsection"/>
        <w:spacing w:before="180"/>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spacing w:before="180"/>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54" w:name="_Toc382377375"/>
      <w:r>
        <w:rPr>
          <w:rStyle w:val="CharSectno"/>
        </w:rPr>
        <w:t>38</w:t>
      </w:r>
      <w:r>
        <w:t>.</w:t>
      </w:r>
      <w:r>
        <w:tab/>
        <w:t>Disciplinary action</w:t>
      </w:r>
      <w:bookmarkEnd w:id="54"/>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55" w:name="_Toc382377376"/>
      <w:r>
        <w:rPr>
          <w:rStyle w:val="CharSectno"/>
        </w:rPr>
        <w:t>39</w:t>
      </w:r>
      <w:r>
        <w:rPr>
          <w:snapToGrid w:val="0"/>
        </w:rPr>
        <w:t>.</w:t>
      </w:r>
      <w:r>
        <w:rPr>
          <w:snapToGrid w:val="0"/>
        </w:rPr>
        <w:tab/>
        <w:t>Matters that may be subject of disciplinary action</w:t>
      </w:r>
      <w:bookmarkEnd w:id="5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 or</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 or</w:t>
      </w:r>
    </w:p>
    <w:p>
      <w:pPr>
        <w:pStyle w:val="Indenta"/>
        <w:rPr>
          <w:snapToGrid w:val="0"/>
        </w:rPr>
      </w:pPr>
      <w:r>
        <w:rPr>
          <w:snapToGrid w:val="0"/>
        </w:rPr>
        <w:tab/>
        <w:t>(c)</w:t>
      </w:r>
      <w:r>
        <w:rPr>
          <w:snapToGrid w:val="0"/>
        </w:rPr>
        <w:tab/>
        <w:t>a licensee has contravened a term or condition applicable to an exemption; or</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 or</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 or</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 or</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 or</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 or</w:t>
      </w:r>
    </w:p>
    <w:p>
      <w:pPr>
        <w:pStyle w:val="Indenta"/>
        <w:rPr>
          <w:snapToGrid w:val="0"/>
        </w:rPr>
      </w:pPr>
      <w:r>
        <w:rPr>
          <w:snapToGrid w:val="0"/>
        </w:rPr>
        <w:tab/>
        <w:t>(j)</w:t>
      </w:r>
      <w:r>
        <w:rPr>
          <w:snapToGrid w:val="0"/>
        </w:rPr>
        <w:tab/>
        <w:t>information given for the purposes of this Act by or on behalf of the licensee was in any material respect false or misleading; or</w:t>
      </w:r>
    </w:p>
    <w:p>
      <w:pPr>
        <w:pStyle w:val="Indenta"/>
        <w:rPr>
          <w:snapToGrid w:val="0"/>
        </w:rPr>
      </w:pPr>
      <w:r>
        <w:rPr>
          <w:snapToGrid w:val="0"/>
        </w:rPr>
        <w:tab/>
        <w:t>(k)</w:t>
      </w:r>
      <w:r>
        <w:rPr>
          <w:snapToGrid w:val="0"/>
        </w:rPr>
        <w:tab/>
        <w:t>information which this Act requires to be kept confidential is not so kept; or</w:t>
      </w:r>
    </w:p>
    <w:p>
      <w:pPr>
        <w:pStyle w:val="Indenta"/>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56" w:name="_Toc382377377"/>
      <w:r>
        <w:rPr>
          <w:rStyle w:val="CharSectno"/>
        </w:rPr>
        <w:t>40</w:t>
      </w:r>
      <w:r>
        <w:rPr>
          <w:snapToGrid w:val="0"/>
        </w:rPr>
        <w:t>.</w:t>
      </w:r>
      <w:r>
        <w:rPr>
          <w:snapToGrid w:val="0"/>
        </w:rPr>
        <w:tab/>
        <w:t>Penalties</w:t>
      </w:r>
      <w:bookmarkEnd w:id="5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 or</w:t>
      </w:r>
    </w:p>
    <w:p>
      <w:pPr>
        <w:pStyle w:val="Indenta"/>
      </w:pPr>
      <w:r>
        <w:tab/>
        <w:t>(b)</w:t>
      </w:r>
      <w:r>
        <w:tab/>
        <w:t>the imposition of a condition to which a licence or exemption is to be subject, limiting the authority conferred by the licence or exemption; or</w:t>
      </w:r>
    </w:p>
    <w:p>
      <w:pPr>
        <w:pStyle w:val="Indenta"/>
      </w:pPr>
      <w:r>
        <w:tab/>
        <w:t>(c)</w:t>
      </w:r>
      <w:r>
        <w:tab/>
        <w:t>the variation or cancellation of a term or condition to which a licence or exemption is subject; or</w:t>
      </w:r>
    </w:p>
    <w:p>
      <w:pPr>
        <w:pStyle w:val="Indenta"/>
      </w:pPr>
      <w:r>
        <w:tab/>
        <w:t>(d)</w:t>
      </w:r>
      <w:r>
        <w:tab/>
        <w:t>a requirement that a person to whom the licence applies or who is interested in the licence or exemption enter into a written undertaking or a bond, or give a prescribed security, for future conduct; or</w:t>
      </w:r>
    </w:p>
    <w:p>
      <w:pPr>
        <w:pStyle w:val="Indenta"/>
      </w:pPr>
      <w:r>
        <w:tab/>
        <w:t>(e)</w:t>
      </w:r>
      <w:r>
        <w:tab/>
        <w:t>a requirement as to the conduct of the reproductive technology practice under the licence or exemption, contravention of which may result in its mandatory suspension; or</w:t>
      </w:r>
    </w:p>
    <w:p>
      <w:pPr>
        <w:pStyle w:val="Indenta"/>
      </w:pPr>
      <w:r>
        <w:tab/>
        <w:t>(f)</w:t>
      </w:r>
      <w:r>
        <w:tab/>
        <w:t>a requirement that specified action be taken by the person responsible within a specified period, contravention of which may result in mandatory suspension of the licence or exemption; or</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spacing w:before="90"/>
      </w:pPr>
      <w:r>
        <w:tab/>
      </w:r>
      <w:r>
        <w:tab/>
        <w:t>or</w:t>
      </w:r>
    </w:p>
    <w:p>
      <w:pPr>
        <w:pStyle w:val="Indenta"/>
        <w:spacing w:before="90"/>
      </w:pPr>
      <w:r>
        <w:tab/>
        <w:t>(h)</w:t>
      </w:r>
      <w:r>
        <w:tab/>
        <w:t>the suspension of the operation of the licence or exemption for so long as a person to whom subsection (2) applies is — </w:t>
      </w:r>
    </w:p>
    <w:p>
      <w:pPr>
        <w:pStyle w:val="Indenti"/>
        <w:spacing w:before="90"/>
      </w:pPr>
      <w:r>
        <w:tab/>
        <w:t>(i)</w:t>
      </w:r>
      <w:r>
        <w:tab/>
        <w:t>the holder of a position of authority in a body that holds a licence; or</w:t>
      </w:r>
    </w:p>
    <w:p>
      <w:pPr>
        <w:pStyle w:val="Indenti"/>
        <w:spacing w:before="90"/>
      </w:pPr>
      <w:r>
        <w:tab/>
        <w:t>(ii)</w:t>
      </w:r>
      <w:r>
        <w:tab/>
        <w:t>directly or indirectly materially interested in a reproductive technology practice carried on under a licence or exemption,</w:t>
      </w:r>
    </w:p>
    <w:p>
      <w:pPr>
        <w:pStyle w:val="Indenta"/>
        <w:spacing w:before="90"/>
      </w:pPr>
      <w:r>
        <w:tab/>
      </w:r>
      <w:r>
        <w:tab/>
        <w:t>subject to subsection (3); or</w:t>
      </w:r>
    </w:p>
    <w:p>
      <w:pPr>
        <w:pStyle w:val="Indenta"/>
        <w:spacing w:before="90"/>
      </w:pPr>
      <w:r>
        <w:tab/>
        <w:t>(i)</w:t>
      </w:r>
      <w:r>
        <w:tab/>
        <w:t>the cancellation of a licence, or the revocation of an exemption; or</w:t>
      </w:r>
    </w:p>
    <w:p>
      <w:pPr>
        <w:pStyle w:val="Indenta"/>
        <w:spacing w:before="90"/>
      </w:pPr>
      <w:r>
        <w:tab/>
        <w:t>(j)</w:t>
      </w:r>
      <w:r>
        <w:tab/>
        <w:t>the disqualification, for such period as the Tribunal thinks fit, of a licensee from holding a licence or exemption; or</w:t>
      </w:r>
    </w:p>
    <w:p>
      <w:pPr>
        <w:pStyle w:val="Indenta"/>
        <w:spacing w:before="90"/>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(1a)(d),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57" w:name="_Toc382377378"/>
      <w:r>
        <w:rPr>
          <w:rStyle w:val="CharSectno"/>
        </w:rPr>
        <w:t>41</w:t>
      </w:r>
      <w:r>
        <w:rPr>
          <w:snapToGrid w:val="0"/>
        </w:rPr>
        <w:t>.</w:t>
      </w:r>
      <w:r>
        <w:rPr>
          <w:snapToGrid w:val="0"/>
        </w:rPr>
        <w:tab/>
        <w:t>Effect on pending procedures</w:t>
      </w:r>
      <w:bookmarkEnd w:id="57"/>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58" w:name="_Toc382377379"/>
      <w:r>
        <w:rPr>
          <w:rStyle w:val="CharDivNo"/>
        </w:rPr>
        <w:t>Division 4</w:t>
      </w:r>
      <w:r>
        <w:rPr>
          <w:snapToGrid w:val="0"/>
        </w:rPr>
        <w:t> — </w:t>
      </w:r>
      <w:r>
        <w:rPr>
          <w:rStyle w:val="CharDivText"/>
        </w:rPr>
        <w:t>State Administrative Tribunal powers</w:t>
      </w:r>
      <w:bookmarkEnd w:id="58"/>
      <w:r>
        <w:rPr>
          <w:rStyle w:val="CharDivText"/>
        </w:rPr>
        <w:t xml:space="preserve"> </w:t>
      </w:r>
    </w:p>
    <w:p>
      <w:pPr>
        <w:pStyle w:val="Footnoteheading"/>
        <w:tabs>
          <w:tab w:val="left" w:pos="851"/>
        </w:tabs>
      </w:pPr>
      <w:r>
        <w:tab/>
        <w:t>[Heading amended by No. 55 of 2004 s. 534.]</w:t>
      </w:r>
    </w:p>
    <w:p>
      <w:pPr>
        <w:pStyle w:val="Heading5"/>
        <w:rPr>
          <w:snapToGrid w:val="0"/>
        </w:rPr>
      </w:pPr>
      <w:bookmarkStart w:id="59" w:name="_Toc382377380"/>
      <w:r>
        <w:rPr>
          <w:rStyle w:val="CharSectno"/>
        </w:rPr>
        <w:t>42</w:t>
      </w:r>
      <w:r>
        <w:rPr>
          <w:snapToGrid w:val="0"/>
        </w:rPr>
        <w:t>.</w:t>
      </w:r>
      <w:r>
        <w:rPr>
          <w:snapToGrid w:val="0"/>
        </w:rPr>
        <w:tab/>
        <w:t>Reviews</w:t>
      </w:r>
      <w:bookmarkEnd w:id="59"/>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 or</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spacing w:before="140"/>
      </w:pPr>
      <w:r>
        <w:tab/>
        <w:t>(2)</w:t>
      </w:r>
      <w:r>
        <w:tab/>
      </w:r>
      <w:r>
        <w:rPr>
          <w:snapToGrid w:val="0"/>
        </w:rPr>
        <w:t>An applicant or licensee may apply to the State Administrative Tribunal for a review of a decision of the kind to which subsection (1) refers to which effect is given.</w:t>
      </w:r>
    </w:p>
    <w:p>
      <w:pPr>
        <w:pStyle w:val="Subsection"/>
        <w:spacing w:before="140"/>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spacing w:before="100"/>
      </w:pPr>
      <w:r>
        <w:tab/>
        <w:t>[Section 42 amended by No. 55 of 2004 s. 535 and 540; No. 28 of 2006 s. 270.]</w:t>
      </w:r>
    </w:p>
    <w:p>
      <w:pPr>
        <w:pStyle w:val="Heading5"/>
        <w:spacing w:before="200"/>
        <w:rPr>
          <w:snapToGrid w:val="0"/>
        </w:rPr>
      </w:pPr>
      <w:bookmarkStart w:id="60" w:name="_Toc382377381"/>
      <w:r>
        <w:rPr>
          <w:rStyle w:val="CharSectno"/>
        </w:rPr>
        <w:t>43</w:t>
      </w:r>
      <w:r>
        <w:rPr>
          <w:snapToGrid w:val="0"/>
        </w:rPr>
        <w:t>.</w:t>
      </w:r>
      <w:r>
        <w:rPr>
          <w:snapToGrid w:val="0"/>
        </w:rPr>
        <w:tab/>
        <w:t>Restraint of continuing contravention</w:t>
      </w:r>
      <w:bookmarkEnd w:id="60"/>
      <w:r>
        <w:rPr>
          <w:snapToGrid w:val="0"/>
        </w:rPr>
        <w:t xml:space="preserve"> </w:t>
      </w:r>
    </w:p>
    <w:p>
      <w:pPr>
        <w:pStyle w:val="Subsection"/>
        <w:spacing w:before="140"/>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spacing w:before="60"/>
        <w:rPr>
          <w:snapToGrid w:val="0"/>
        </w:rPr>
      </w:pPr>
      <w:r>
        <w:rPr>
          <w:snapToGrid w:val="0"/>
        </w:rPr>
        <w:tab/>
        <w:t>(a)</w:t>
      </w:r>
      <w:r>
        <w:rPr>
          <w:snapToGrid w:val="0"/>
        </w:rPr>
        <w:tab/>
        <w:t xml:space="preserve">by order restrain the continuance of that act; and </w:t>
      </w:r>
    </w:p>
    <w:p>
      <w:pPr>
        <w:pStyle w:val="Indenta"/>
        <w:spacing w:before="60"/>
        <w:rPr>
          <w:snapToGrid w:val="0"/>
        </w:rPr>
      </w:pPr>
      <w:r>
        <w:rPr>
          <w:snapToGrid w:val="0"/>
        </w:rPr>
        <w:tab/>
        <w:t>(b)</w:t>
      </w:r>
      <w:r>
        <w:rPr>
          <w:snapToGrid w:val="0"/>
        </w:rPr>
        <w:tab/>
        <w:t>make a further order that — </w:t>
      </w:r>
    </w:p>
    <w:p>
      <w:pPr>
        <w:pStyle w:val="Indenti"/>
        <w:spacing w:before="60"/>
        <w:rPr>
          <w:snapToGrid w:val="0"/>
        </w:rPr>
      </w:pPr>
      <w:r>
        <w:rPr>
          <w:snapToGrid w:val="0"/>
        </w:rPr>
        <w:tab/>
        <w:t>(i)</w:t>
      </w:r>
      <w:r>
        <w:rPr>
          <w:snapToGrid w:val="0"/>
        </w:rPr>
        <w:tab/>
        <w:t>the operation of the licence or exemption may be suspended for a specified period; or</w:t>
      </w:r>
    </w:p>
    <w:p>
      <w:pPr>
        <w:pStyle w:val="Indenti"/>
        <w:spacing w:before="60"/>
        <w:rPr>
          <w:snapToGrid w:val="0"/>
        </w:rPr>
      </w:pPr>
      <w:r>
        <w:rPr>
          <w:snapToGrid w:val="0"/>
        </w:rPr>
        <w:tab/>
        <w:t>(ii)</w:t>
      </w:r>
      <w:r>
        <w:rPr>
          <w:snapToGrid w:val="0"/>
        </w:rPr>
        <w:tab/>
        <w:t>the licence may be cancelled or the exemption revoked with immediate effect,</w:t>
      </w:r>
    </w:p>
    <w:p>
      <w:pPr>
        <w:pStyle w:val="Indenta"/>
        <w:spacing w:before="60"/>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spacing w:before="140"/>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spacing w:before="140"/>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spacing w:before="100"/>
      </w:pPr>
      <w:r>
        <w:tab/>
        <w:t>[Section 43 amended by No. 55 of 2004 s. 536; No. 28 of 2006 s. 270(1).]</w:t>
      </w:r>
    </w:p>
    <w:p>
      <w:pPr>
        <w:pStyle w:val="Heading3"/>
        <w:rPr>
          <w:snapToGrid w:val="0"/>
        </w:rPr>
      </w:pPr>
      <w:bookmarkStart w:id="61" w:name="_Toc382377382"/>
      <w:r>
        <w:rPr>
          <w:rStyle w:val="CharDivNo"/>
        </w:rPr>
        <w:t>Division 5</w:t>
      </w:r>
      <w:r>
        <w:rPr>
          <w:snapToGrid w:val="0"/>
        </w:rPr>
        <w:t> — </w:t>
      </w:r>
      <w:r>
        <w:rPr>
          <w:rStyle w:val="CharDivText"/>
        </w:rPr>
        <w:t>Information</w:t>
      </w:r>
      <w:bookmarkEnd w:id="61"/>
      <w:r>
        <w:rPr>
          <w:rStyle w:val="CharDivText"/>
        </w:rPr>
        <w:t xml:space="preserve"> </w:t>
      </w:r>
    </w:p>
    <w:p>
      <w:pPr>
        <w:pStyle w:val="Heading5"/>
        <w:rPr>
          <w:snapToGrid w:val="0"/>
        </w:rPr>
      </w:pPr>
      <w:bookmarkStart w:id="62" w:name="_Toc382377383"/>
      <w:r>
        <w:rPr>
          <w:rStyle w:val="CharSectno"/>
        </w:rPr>
        <w:t>44</w:t>
      </w:r>
      <w:r>
        <w:rPr>
          <w:snapToGrid w:val="0"/>
        </w:rPr>
        <w:t>.</w:t>
      </w:r>
      <w:r>
        <w:rPr>
          <w:snapToGrid w:val="0"/>
        </w:rPr>
        <w:tab/>
        <w:t>Records of procedures</w:t>
      </w:r>
      <w:bookmarkEnd w:id="62"/>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spacing w:before="70"/>
        <w:rPr>
          <w:snapToGrid w:val="0"/>
        </w:rPr>
      </w:pPr>
      <w:r>
        <w:rPr>
          <w:snapToGrid w:val="0"/>
        </w:rPr>
        <w:tab/>
        <w:t>(a)</w:t>
      </w:r>
      <w:r>
        <w:rPr>
          <w:snapToGrid w:val="0"/>
        </w:rPr>
        <w:tab/>
        <w:t>showing in relation to human gametes, human eggs undergoing fertilisation or human embryos kept or used by that licensee — </w:t>
      </w:r>
    </w:p>
    <w:p>
      <w:pPr>
        <w:pStyle w:val="Indenti"/>
        <w:spacing w:before="70"/>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 and</w:t>
      </w:r>
    </w:p>
    <w:p>
      <w:pPr>
        <w:pStyle w:val="Indenti"/>
        <w:spacing w:before="70"/>
      </w:pPr>
      <w:r>
        <w:tab/>
        <w:t>(ii)</w:t>
      </w:r>
      <w:r>
        <w:tab/>
        <w:t>if human eggs undergoing fertilisation or human embryos, their biological parentage and the date fertilisation commenced; and</w:t>
      </w:r>
    </w:p>
    <w:p>
      <w:pPr>
        <w:pStyle w:val="Indenti"/>
        <w:spacing w:before="70"/>
        <w:rPr>
          <w:snapToGrid w:val="0"/>
        </w:rPr>
      </w:pPr>
      <w:r>
        <w:rPr>
          <w:snapToGrid w:val="0"/>
        </w:rPr>
        <w:tab/>
        <w:t>(iii)</w:t>
      </w:r>
      <w:r>
        <w:rPr>
          <w:snapToGrid w:val="0"/>
        </w:rPr>
        <w:tab/>
        <w:t>the place, period and method of collection and of keeping; and</w:t>
      </w:r>
    </w:p>
    <w:p>
      <w:pPr>
        <w:pStyle w:val="Indenti"/>
        <w:spacing w:before="70"/>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relation to all artificial fertilisation procedures carried out by or on behalf of the licensee showing — </w:t>
      </w:r>
    </w:p>
    <w:p>
      <w:pPr>
        <w:pStyle w:val="Indenti"/>
        <w:spacing w:before="70"/>
        <w:rPr>
          <w:snapToGrid w:val="0"/>
        </w:rPr>
      </w:pPr>
      <w:r>
        <w:rPr>
          <w:snapToGrid w:val="0"/>
        </w:rPr>
        <w:tab/>
        <w:t>(i)</w:t>
      </w:r>
      <w:r>
        <w:rPr>
          <w:snapToGrid w:val="0"/>
        </w:rPr>
        <w:tab/>
        <w:t>the identity of, and full particulars as to the consent given by, each participant; and</w:t>
      </w:r>
    </w:p>
    <w:p>
      <w:pPr>
        <w:pStyle w:val="Indenti"/>
        <w:spacing w:before="70"/>
        <w:rPr>
          <w:snapToGrid w:val="0"/>
        </w:rPr>
      </w:pPr>
      <w:r>
        <w:rPr>
          <w:snapToGrid w:val="0"/>
        </w:rPr>
        <w:tab/>
        <w:t>(ii)</w:t>
      </w:r>
      <w:r>
        <w:rPr>
          <w:snapToGrid w:val="0"/>
        </w:rPr>
        <w:tab/>
        <w:t>the reasons why each participant was assessed as being an eligible person in respect of that procedure; and</w:t>
      </w:r>
    </w:p>
    <w:p>
      <w:pPr>
        <w:pStyle w:val="Indenti"/>
        <w:spacing w:before="70"/>
        <w:rPr>
          <w:snapToGrid w:val="0"/>
        </w:rPr>
      </w:pPr>
      <w:r>
        <w:rPr>
          <w:snapToGrid w:val="0"/>
        </w:rPr>
        <w:tab/>
        <w:t>(iii)</w:t>
      </w:r>
      <w:r>
        <w:rPr>
          <w:snapToGrid w:val="0"/>
        </w:rPr>
        <w:tab/>
        <w:t>the nature of the procedure; and</w:t>
      </w:r>
    </w:p>
    <w:p>
      <w:pPr>
        <w:pStyle w:val="Indenti"/>
        <w:spacing w:before="70"/>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 and</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spacing w:before="120"/>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 and</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 or</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 or</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63" w:name="_Toc382377384"/>
      <w:r>
        <w:rPr>
          <w:rStyle w:val="CharSectno"/>
        </w:rPr>
        <w:t>45</w:t>
      </w:r>
      <w:r>
        <w:rPr>
          <w:snapToGrid w:val="0"/>
        </w:rPr>
        <w:t>.</w:t>
      </w:r>
      <w:r>
        <w:rPr>
          <w:snapToGrid w:val="0"/>
        </w:rPr>
        <w:tab/>
        <w:t>Registers of identity</w:t>
      </w:r>
      <w:bookmarkEnd w:id="6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 and</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 and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 and</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 and</w:t>
      </w:r>
    </w:p>
    <w:p>
      <w:pPr>
        <w:pStyle w:val="Indenta"/>
        <w:spacing w:before="120"/>
        <w:rPr>
          <w:snapToGrid w:val="0"/>
        </w:rPr>
      </w:pPr>
      <w:r>
        <w:rPr>
          <w:snapToGrid w:val="0"/>
        </w:rPr>
        <w:tab/>
        <w:t>(d)</w:t>
      </w:r>
      <w:r>
        <w:rPr>
          <w:snapToGrid w:val="0"/>
        </w:rPr>
        <w:tab/>
        <w:t>setting out a record, complying with the prescribed requirements, of disciplinary proceedings under this Act; and</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64" w:name="_Toc382377385"/>
      <w:r>
        <w:rPr>
          <w:rStyle w:val="CharSectno"/>
        </w:rPr>
        <w:t>46</w:t>
      </w:r>
      <w:r>
        <w:rPr>
          <w:snapToGrid w:val="0"/>
        </w:rPr>
        <w:t>.</w:t>
      </w:r>
      <w:r>
        <w:rPr>
          <w:snapToGrid w:val="0"/>
        </w:rPr>
        <w:tab/>
        <w:t>Access to information</w:t>
      </w:r>
      <w:bookmarkEnd w:id="64"/>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spacing w:before="60"/>
        <w:rPr>
          <w:snapToGrid w:val="0"/>
        </w:rPr>
      </w:pPr>
      <w:r>
        <w:rPr>
          <w:snapToGrid w:val="0"/>
        </w:rPr>
        <w:tab/>
        <w:t>(a)</w:t>
      </w:r>
      <w:r>
        <w:rPr>
          <w:snapToGrid w:val="0"/>
        </w:rPr>
        <w:tab/>
        <w:t>it does not identify, but relates to — </w:t>
      </w:r>
    </w:p>
    <w:p>
      <w:pPr>
        <w:pStyle w:val="Indenti"/>
        <w:spacing w:before="60"/>
        <w:rPr>
          <w:snapToGrid w:val="0"/>
        </w:rPr>
      </w:pPr>
      <w:r>
        <w:rPr>
          <w:snapToGrid w:val="0"/>
        </w:rPr>
        <w:tab/>
        <w:t>(i)</w:t>
      </w:r>
      <w:r>
        <w:rPr>
          <w:snapToGrid w:val="0"/>
        </w:rPr>
        <w:tab/>
        <w:t>a biological parent of that person; or</w:t>
      </w:r>
    </w:p>
    <w:p>
      <w:pPr>
        <w:pStyle w:val="Indenti"/>
        <w:spacing w:before="60"/>
        <w:rPr>
          <w:snapToGrid w:val="0"/>
        </w:rPr>
      </w:pPr>
      <w:r>
        <w:rPr>
          <w:snapToGrid w:val="0"/>
        </w:rPr>
        <w:tab/>
        <w:t>(ii)</w:t>
      </w:r>
      <w:r>
        <w:rPr>
          <w:snapToGrid w:val="0"/>
        </w:rPr>
        <w:tab/>
        <w:t>a child of which that person is a biological parent;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it is sought by a person so authorised by the</w:t>
      </w:r>
      <w:r>
        <w:t xml:space="preserve"> CEO</w:t>
      </w:r>
      <w:r>
        <w:rPr>
          <w:snapToGrid w:val="0"/>
        </w:rPr>
        <w:t>; or</w:t>
      </w:r>
    </w:p>
    <w:p>
      <w:pPr>
        <w:pStyle w:val="Indenta"/>
        <w:spacing w:before="60"/>
        <w:rPr>
          <w:snapToGrid w:val="0"/>
        </w:rPr>
      </w:pPr>
      <w:r>
        <w:rPr>
          <w:snapToGrid w:val="0"/>
        </w:rPr>
        <w:tab/>
        <w:t>(c)</w:t>
      </w:r>
      <w:r>
        <w:rPr>
          <w:snapToGrid w:val="0"/>
        </w:rPr>
        <w:tab/>
        <w:t>it discloses only the social or public health connotations of reproductive technology; or</w:t>
      </w:r>
    </w:p>
    <w:p>
      <w:pPr>
        <w:pStyle w:val="Indenta"/>
        <w:spacing w:before="60"/>
        <w:rPr>
          <w:snapToGrid w:val="0"/>
        </w:rPr>
      </w:pPr>
      <w:r>
        <w:rPr>
          <w:snapToGrid w:val="0"/>
        </w:rPr>
        <w:tab/>
        <w:t>(d)</w:t>
      </w:r>
      <w:r>
        <w:rPr>
          <w:snapToGrid w:val="0"/>
        </w:rPr>
        <w:tab/>
        <w:t>a written law so provides,</w:t>
      </w:r>
    </w:p>
    <w:p>
      <w:pPr>
        <w:pStyle w:val="Subsection"/>
        <w:spacing w:before="120"/>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spacing w:before="60"/>
        <w:rPr>
          <w:snapToGrid w:val="0"/>
        </w:rPr>
      </w:pPr>
      <w:r>
        <w:rPr>
          <w:snapToGrid w:val="0"/>
        </w:rPr>
        <w:tab/>
        <w:t>(a)</w:t>
      </w:r>
      <w:r>
        <w:rPr>
          <w:snapToGrid w:val="0"/>
        </w:rPr>
        <w:tab/>
        <w:t>an authorised officer, for the purposes of the administration of this Act or a prescribed written law; or</w:t>
      </w:r>
    </w:p>
    <w:p>
      <w:pPr>
        <w:pStyle w:val="Indenta"/>
        <w:spacing w:before="60"/>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65" w:name="_Toc382377386"/>
      <w:r>
        <w:rPr>
          <w:rStyle w:val="CharSectno"/>
        </w:rPr>
        <w:t>47</w:t>
      </w:r>
      <w:r>
        <w:rPr>
          <w:snapToGrid w:val="0"/>
        </w:rPr>
        <w:t>.</w:t>
      </w:r>
      <w:r>
        <w:rPr>
          <w:snapToGrid w:val="0"/>
        </w:rPr>
        <w:tab/>
        <w:t>Annual returns etc.</w:t>
      </w:r>
      <w:bookmarkEnd w:id="65"/>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60"/>
        <w:rPr>
          <w:snapToGrid w:val="0"/>
        </w:rPr>
      </w:pPr>
      <w:r>
        <w:rPr>
          <w:snapToGrid w:val="0"/>
        </w:rPr>
        <w:tab/>
        <w:t>(a)</w:t>
      </w:r>
      <w:r>
        <w:rPr>
          <w:snapToGrid w:val="0"/>
        </w:rPr>
        <w:tab/>
        <w:t>the Rules; or</w:t>
      </w:r>
    </w:p>
    <w:p>
      <w:pPr>
        <w:pStyle w:val="Indenta"/>
        <w:rPr>
          <w:snapToGrid w:val="0"/>
        </w:rPr>
      </w:pPr>
      <w:r>
        <w:rPr>
          <w:snapToGrid w:val="0"/>
        </w:rPr>
        <w:tab/>
        <w:t>(b)</w:t>
      </w:r>
      <w:r>
        <w:rPr>
          <w:snapToGrid w:val="0"/>
        </w:rPr>
        <w:tab/>
        <w:t>the regulations; or</w:t>
      </w:r>
    </w:p>
    <w:p>
      <w:pPr>
        <w:pStyle w:val="Indenta"/>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66" w:name="_Toc382377387"/>
      <w:r>
        <w:rPr>
          <w:rStyle w:val="CharSectno"/>
        </w:rPr>
        <w:t>48</w:t>
      </w:r>
      <w:r>
        <w:rPr>
          <w:snapToGrid w:val="0"/>
        </w:rPr>
        <w:t>.</w:t>
      </w:r>
      <w:r>
        <w:rPr>
          <w:snapToGrid w:val="0"/>
        </w:rPr>
        <w:tab/>
        <w:t>Exchange of information</w:t>
      </w:r>
      <w:bookmarkEnd w:id="66"/>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67" w:name="_Toc382377388"/>
      <w:r>
        <w:rPr>
          <w:rStyle w:val="CharSectno"/>
        </w:rPr>
        <w:t>49</w:t>
      </w:r>
      <w:r>
        <w:rPr>
          <w:snapToGrid w:val="0"/>
        </w:rPr>
        <w:t>.</w:t>
      </w:r>
      <w:r>
        <w:rPr>
          <w:snapToGrid w:val="0"/>
        </w:rPr>
        <w:tab/>
        <w:t>Confidentiality</w:t>
      </w:r>
      <w:bookmarkEnd w:id="67"/>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 or</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 or</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 or</w:t>
      </w:r>
    </w:p>
    <w:p>
      <w:pPr>
        <w:pStyle w:val="Indenta"/>
        <w:spacing w:before="70"/>
        <w:rPr>
          <w:snapToGrid w:val="0"/>
        </w:rPr>
      </w:pPr>
      <w:r>
        <w:rPr>
          <w:snapToGrid w:val="0"/>
        </w:rPr>
        <w:tab/>
        <w:t>(c)</w:t>
      </w:r>
      <w:r>
        <w:rPr>
          <w:snapToGrid w:val="0"/>
        </w:rPr>
        <w:tab/>
        <w:t>as may be authorised or required by the Code or the regulations; or</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subsection (2)(d).</w:t>
      </w:r>
    </w:p>
    <w:p>
      <w:pPr>
        <w:pStyle w:val="Subsection"/>
      </w:pPr>
      <w:r>
        <w:tab/>
        <w:t>(2c)</w:t>
      </w:r>
      <w:r>
        <w:tab/>
        <w:t xml:space="preserve">A person who has parental responsibility (as defined in section 68 of the </w:t>
      </w:r>
      <w:r>
        <w:rPr>
          <w:i/>
        </w:rPr>
        <w:t>Family Court Act 1997</w:t>
      </w:r>
      <w:r>
        <w:rPr>
          <w:iCs/>
        </w:rPr>
        <w:t>)</w:t>
      </w:r>
      <w:r>
        <w:t xml:space="preserve"> 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 or</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12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spacing w:before="60"/>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spacing w:before="60"/>
        <w:rPr>
          <w:snapToGrid w:val="0"/>
        </w:rPr>
      </w:pPr>
      <w:r>
        <w:rPr>
          <w:snapToGrid w:val="0"/>
        </w:rPr>
        <w:tab/>
        <w:t>(i)</w:t>
      </w:r>
      <w:r>
        <w:rPr>
          <w:snapToGrid w:val="0"/>
        </w:rPr>
        <w:tab/>
        <w:t>of the Council; or</w:t>
      </w:r>
    </w:p>
    <w:p>
      <w:pPr>
        <w:pStyle w:val="Indenti"/>
        <w:spacing w:before="60"/>
        <w:rPr>
          <w:snapToGrid w:val="0"/>
        </w:rPr>
      </w:pPr>
      <w:r>
        <w:rPr>
          <w:snapToGrid w:val="0"/>
        </w:rPr>
        <w:tab/>
        <w:t>(ii)</w:t>
      </w:r>
      <w:r>
        <w:rPr>
          <w:snapToGrid w:val="0"/>
        </w:rPr>
        <w:tab/>
        <w:t>of the State Administrative Tribunal; or</w:t>
      </w:r>
    </w:p>
    <w:p>
      <w:pPr>
        <w:pStyle w:val="Indenti"/>
        <w:spacing w:before="60"/>
        <w:rPr>
          <w:snapToGrid w:val="0"/>
        </w:rPr>
      </w:pPr>
      <w:r>
        <w:rPr>
          <w:snapToGrid w:val="0"/>
        </w:rPr>
        <w:tab/>
        <w:t>(iii)</w:t>
      </w:r>
      <w:r>
        <w:rPr>
          <w:snapToGrid w:val="0"/>
        </w:rPr>
        <w:tab/>
        <w:t>in respect of an offence under this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is required by an authorised officer for the purpose of carrying into effect the provisions of this Act; or</w:t>
      </w:r>
    </w:p>
    <w:p>
      <w:pPr>
        <w:pStyle w:val="Indenta"/>
        <w:spacing w:before="60"/>
        <w:rPr>
          <w:snapToGrid w:val="0"/>
        </w:rPr>
      </w:pPr>
      <w:r>
        <w:rPr>
          <w:snapToGrid w:val="0"/>
        </w:rPr>
        <w:tab/>
        <w:t>(c)</w:t>
      </w:r>
      <w:r>
        <w:rPr>
          <w:snapToGrid w:val="0"/>
        </w:rPr>
        <w:tab/>
        <w:t>is authorised under any other written law,</w:t>
      </w:r>
    </w:p>
    <w:p>
      <w:pPr>
        <w:pStyle w:val="Subsection"/>
        <w:spacing w:before="12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68" w:name="_Toc382377389"/>
      <w:r>
        <w:rPr>
          <w:rStyle w:val="CharSectno"/>
        </w:rPr>
        <w:t>50</w:t>
      </w:r>
      <w:r>
        <w:rPr>
          <w:snapToGrid w:val="0"/>
        </w:rPr>
        <w:t>.</w:t>
      </w:r>
      <w:r>
        <w:rPr>
          <w:snapToGrid w:val="0"/>
        </w:rPr>
        <w:tab/>
        <w:t>False or misleading statements and records</w:t>
      </w:r>
      <w:bookmarkEnd w:id="68"/>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6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spacing w:before="60"/>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69" w:name="_Toc382377390"/>
      <w:r>
        <w:rPr>
          <w:rStyle w:val="CharDivNo"/>
        </w:rPr>
        <w:t>Division 6</w:t>
      </w:r>
      <w:r>
        <w:rPr>
          <w:snapToGrid w:val="0"/>
        </w:rPr>
        <w:t> — </w:t>
      </w:r>
      <w:r>
        <w:rPr>
          <w:rStyle w:val="CharDivText"/>
        </w:rPr>
        <w:t>Supervision, etc.</w:t>
      </w:r>
      <w:bookmarkEnd w:id="69"/>
      <w:r>
        <w:rPr>
          <w:rStyle w:val="CharDivText"/>
        </w:rPr>
        <w:t xml:space="preserve"> </w:t>
      </w:r>
    </w:p>
    <w:p>
      <w:pPr>
        <w:pStyle w:val="Heading5"/>
        <w:rPr>
          <w:snapToGrid w:val="0"/>
        </w:rPr>
      </w:pPr>
      <w:bookmarkStart w:id="70" w:name="_Toc382377391"/>
      <w:r>
        <w:rPr>
          <w:rStyle w:val="CharSectno"/>
        </w:rPr>
        <w:t>51</w:t>
      </w:r>
      <w:r>
        <w:rPr>
          <w:snapToGrid w:val="0"/>
        </w:rPr>
        <w:t>.</w:t>
      </w:r>
      <w:r>
        <w:rPr>
          <w:snapToGrid w:val="0"/>
        </w:rPr>
        <w:tab/>
        <w:t>Supervision</w:t>
      </w:r>
      <w:bookmarkEnd w:id="70"/>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 and</w:t>
      </w:r>
    </w:p>
    <w:p>
      <w:pPr>
        <w:pStyle w:val="Indenta"/>
        <w:rPr>
          <w:snapToGrid w:val="0"/>
        </w:rPr>
      </w:pPr>
      <w:r>
        <w:rPr>
          <w:snapToGrid w:val="0"/>
        </w:rPr>
        <w:tab/>
        <w:t>(b)</w:t>
      </w:r>
      <w:r>
        <w:rPr>
          <w:snapToGrid w:val="0"/>
        </w:rPr>
        <w:tab/>
        <w:t>that proper equipment is used; and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 and</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12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rPr>
          <w:snapToGrid w:val="0"/>
        </w:rPr>
      </w:pPr>
      <w:r>
        <w:rPr>
          <w:snapToGrid w:val="0"/>
        </w:rPr>
        <w:tab/>
        <w:t>(8)</w:t>
      </w:r>
      <w:r>
        <w:rPr>
          <w:snapToGrid w:val="0"/>
        </w:rPr>
        <w:tab/>
        <w:t>Whe</w:t>
      </w:r>
      <w:r>
        <w:rPr>
          <w:b/>
          <w:snapToGrid w:val="0"/>
        </w:rPr>
        <w:t>r</w:t>
      </w:r>
      <w:r>
        <w:rPr>
          <w:snapToGrid w:val="0"/>
        </w:rPr>
        <w:t xml:space="preserve">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 and</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12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71" w:name="_Toc382377392"/>
      <w:r>
        <w:rPr>
          <w:rStyle w:val="CharSectno"/>
        </w:rPr>
        <w:t>52</w:t>
      </w:r>
      <w:r>
        <w:rPr>
          <w:snapToGrid w:val="0"/>
        </w:rPr>
        <w:t>.</w:t>
      </w:r>
      <w:r>
        <w:rPr>
          <w:snapToGrid w:val="0"/>
        </w:rPr>
        <w:tab/>
        <w:t>Licensee liable for act of employee etc.</w:t>
      </w:r>
      <w:bookmarkEnd w:id="71"/>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72" w:name="_Toc382377393"/>
      <w:r>
        <w:rPr>
          <w:rStyle w:val="CharSectno"/>
        </w:rPr>
        <w:t>53</w:t>
      </w:r>
      <w:r>
        <w:rPr>
          <w:snapToGrid w:val="0"/>
        </w:rPr>
        <w:t>.</w:t>
      </w:r>
      <w:r>
        <w:rPr>
          <w:snapToGrid w:val="0"/>
        </w:rPr>
        <w:tab/>
        <w:t>Offences by bodies corporate and partnerships</w:t>
      </w:r>
      <w:bookmarkEnd w:id="72"/>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73" w:name="_Toc382377394"/>
      <w:r>
        <w:rPr>
          <w:rStyle w:val="CharPartNo"/>
        </w:rPr>
        <w:t>Part 4A</w:t>
      </w:r>
      <w:r>
        <w:t> — </w:t>
      </w:r>
      <w:r>
        <w:rPr>
          <w:rStyle w:val="CharPartText"/>
        </w:rPr>
        <w:t>Prohibited practices</w:t>
      </w:r>
      <w:bookmarkEnd w:id="73"/>
    </w:p>
    <w:p>
      <w:pPr>
        <w:pStyle w:val="Footnoteheading"/>
        <w:tabs>
          <w:tab w:val="left" w:pos="851"/>
        </w:tabs>
      </w:pPr>
      <w:r>
        <w:tab/>
        <w:t>[Heading inserted by No. 18 of 2004 s. 8.]</w:t>
      </w:r>
    </w:p>
    <w:p>
      <w:pPr>
        <w:pStyle w:val="Heading3"/>
      </w:pPr>
      <w:bookmarkStart w:id="74" w:name="_Toc382377395"/>
      <w:r>
        <w:rPr>
          <w:rStyle w:val="CharDivNo"/>
        </w:rPr>
        <w:t>Division 1</w:t>
      </w:r>
      <w:r>
        <w:t> — </w:t>
      </w:r>
      <w:r>
        <w:rPr>
          <w:rStyle w:val="CharDivText"/>
        </w:rPr>
        <w:t>General</w:t>
      </w:r>
      <w:bookmarkEnd w:id="74"/>
    </w:p>
    <w:p>
      <w:pPr>
        <w:pStyle w:val="Footnoteheading"/>
        <w:tabs>
          <w:tab w:val="left" w:pos="851"/>
        </w:tabs>
      </w:pPr>
      <w:r>
        <w:tab/>
        <w:t>[Heading inserted by No. 18 of 2004 s. 8.]</w:t>
      </w:r>
    </w:p>
    <w:p>
      <w:pPr>
        <w:pStyle w:val="Heading5"/>
      </w:pPr>
      <w:bookmarkStart w:id="75" w:name="_Toc382377396"/>
      <w:r>
        <w:rPr>
          <w:rStyle w:val="CharSectno"/>
        </w:rPr>
        <w:t>53A</w:t>
      </w:r>
      <w:r>
        <w:t>.</w:t>
      </w:r>
      <w:r>
        <w:tab/>
        <w:t>Object of this Part</w:t>
      </w:r>
      <w:bookmarkEnd w:id="75"/>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76" w:name="_Toc382377397"/>
      <w:r>
        <w:rPr>
          <w:rStyle w:val="CharSectno"/>
        </w:rPr>
        <w:t>53B</w:t>
      </w:r>
      <w:r>
        <w:rPr>
          <w:snapToGrid w:val="0"/>
        </w:rPr>
        <w:t>.</w:t>
      </w:r>
      <w:r>
        <w:rPr>
          <w:snapToGrid w:val="0"/>
        </w:rPr>
        <w:tab/>
        <w:t>Terms used</w:t>
      </w:r>
      <w:bookmarkEnd w:id="76"/>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 or</w:t>
      </w:r>
    </w:p>
    <w:p>
      <w:pPr>
        <w:pStyle w:val="Defpara"/>
      </w:pPr>
      <w:r>
        <w:tab/>
        <w:t>(b)</w:t>
      </w:r>
      <w:r>
        <w:tab/>
        <w:t>an embryo created by the fertilisation of an animal egg by human sperm; or</w:t>
      </w:r>
    </w:p>
    <w:p>
      <w:pPr>
        <w:pStyle w:val="Defpara"/>
      </w:pPr>
      <w:r>
        <w:tab/>
        <w:t>(c)</w:t>
      </w:r>
      <w:r>
        <w:tab/>
        <w:t>a human egg into which the nucleus of an animal cell has been introduced; or</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 id="_x0000_i1026" type="#_x0000_t75" style="width:33pt;height:15.75pt" o:ole="">
            <v:imagedata r:id="rId29" o:title=""/>
          </v:shape>
          <o:OLEObject Type="Embed" ProgID="Equation.3" ShapeID="_x0000_i1026" DrawAspect="Content" ObjectID="_1645267725" r:id="rId30"/>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77" w:name="_Toc382377398"/>
      <w:r>
        <w:rPr>
          <w:rStyle w:val="CharDivNo"/>
        </w:rPr>
        <w:t>Division 2</w:t>
      </w:r>
      <w:r>
        <w:rPr>
          <w:snapToGrid w:val="0"/>
        </w:rPr>
        <w:t> — </w:t>
      </w:r>
      <w:r>
        <w:rPr>
          <w:rStyle w:val="CharDivText"/>
        </w:rPr>
        <w:t>Human cloning</w:t>
      </w:r>
      <w:bookmarkEnd w:id="77"/>
    </w:p>
    <w:p>
      <w:pPr>
        <w:pStyle w:val="Footnoteheading"/>
        <w:tabs>
          <w:tab w:val="left" w:pos="851"/>
        </w:tabs>
      </w:pPr>
      <w:r>
        <w:tab/>
        <w:t>[Heading inserted by No. 18 of 2004 s. 8.]</w:t>
      </w:r>
    </w:p>
    <w:p>
      <w:pPr>
        <w:pStyle w:val="Heading5"/>
        <w:spacing w:before="180"/>
        <w:rPr>
          <w:snapToGrid w:val="0"/>
        </w:rPr>
      </w:pPr>
      <w:bookmarkStart w:id="78" w:name="_Toc382377399"/>
      <w:r>
        <w:rPr>
          <w:rStyle w:val="CharSectno"/>
        </w:rPr>
        <w:t>53C</w:t>
      </w:r>
      <w:r>
        <w:rPr>
          <w:snapToGrid w:val="0"/>
        </w:rPr>
        <w:t>.</w:t>
      </w:r>
      <w:r>
        <w:rPr>
          <w:iCs/>
          <w:snapToGrid w:val="0"/>
        </w:rPr>
        <w:tab/>
      </w:r>
      <w:r>
        <w:rPr>
          <w:snapToGrid w:val="0"/>
        </w:rPr>
        <w:t>Offence — creating human embryo clone</w:t>
      </w:r>
      <w:bookmarkEnd w:id="78"/>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79" w:name="_Toc382377400"/>
      <w:r>
        <w:rPr>
          <w:rStyle w:val="CharSectno"/>
        </w:rPr>
        <w:t>53D</w:t>
      </w:r>
      <w:r>
        <w:rPr>
          <w:snapToGrid w:val="0"/>
        </w:rPr>
        <w:t>.</w:t>
      </w:r>
      <w:r>
        <w:rPr>
          <w:snapToGrid w:val="0"/>
        </w:rPr>
        <w:tab/>
        <w:t>Offence — placing human embryo clone in human body or body of an animal</w:t>
      </w:r>
      <w:bookmarkEnd w:id="79"/>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80" w:name="_Toc382377401"/>
      <w:r>
        <w:rPr>
          <w:rStyle w:val="CharSectno"/>
        </w:rPr>
        <w:t>53E</w:t>
      </w:r>
      <w:r>
        <w:rPr>
          <w:snapToGrid w:val="0"/>
        </w:rPr>
        <w:t>.</w:t>
      </w:r>
      <w:r>
        <w:rPr>
          <w:snapToGrid w:val="0"/>
        </w:rPr>
        <w:tab/>
        <w:t>Offence — importing or exporting human embryo clone</w:t>
      </w:r>
      <w:bookmarkEnd w:id="80"/>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81" w:name="_Toc382377402"/>
      <w:r>
        <w:rPr>
          <w:rStyle w:val="CharSectno"/>
        </w:rPr>
        <w:t>53F</w:t>
      </w:r>
      <w:r>
        <w:rPr>
          <w:snapToGrid w:val="0"/>
        </w:rPr>
        <w:t>.</w:t>
      </w:r>
      <w:r>
        <w:rPr>
          <w:snapToGrid w:val="0"/>
        </w:rPr>
        <w:tab/>
        <w:t>No defence that human embryo clone could not survive</w:t>
      </w:r>
      <w:bookmarkEnd w:id="81"/>
    </w:p>
    <w:p>
      <w:pPr>
        <w:pStyle w:val="Subsection"/>
        <w:rPr>
          <w:snapToGrid w:val="0"/>
        </w:rPr>
      </w:pPr>
      <w:r>
        <w:rPr>
          <w:snapToGrid w:val="0"/>
        </w:rPr>
        <w:tab/>
      </w:r>
      <w:r>
        <w:rPr>
          <w:snapToGrid w:val="0"/>
        </w:rPr>
        <w:tab/>
        <w:t>It is not a defence to an offence under section 53C, 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82" w:name="_Toc382377403"/>
      <w:r>
        <w:rPr>
          <w:rStyle w:val="CharDivNo"/>
        </w:rPr>
        <w:t>Division 3</w:t>
      </w:r>
      <w:r>
        <w:rPr>
          <w:snapToGrid w:val="0"/>
        </w:rPr>
        <w:t> — </w:t>
      </w:r>
      <w:r>
        <w:rPr>
          <w:rStyle w:val="CharDivText"/>
        </w:rPr>
        <w:t>Other prohibited practices</w:t>
      </w:r>
      <w:bookmarkEnd w:id="82"/>
    </w:p>
    <w:p>
      <w:pPr>
        <w:pStyle w:val="Footnoteheading"/>
        <w:tabs>
          <w:tab w:val="left" w:pos="851"/>
        </w:tabs>
      </w:pPr>
      <w:r>
        <w:tab/>
        <w:t>[Heading inserted by No. 18 of 2004 s. 8.]</w:t>
      </w:r>
    </w:p>
    <w:p>
      <w:pPr>
        <w:pStyle w:val="Heading5"/>
        <w:spacing w:before="180"/>
        <w:rPr>
          <w:snapToGrid w:val="0"/>
        </w:rPr>
      </w:pPr>
      <w:bookmarkStart w:id="83" w:name="_Toc382377404"/>
      <w:r>
        <w:rPr>
          <w:rStyle w:val="CharSectno"/>
        </w:rPr>
        <w:t>53G</w:t>
      </w:r>
      <w:r>
        <w:rPr>
          <w:snapToGrid w:val="0"/>
        </w:rPr>
        <w:t>.</w:t>
      </w:r>
      <w:r>
        <w:rPr>
          <w:b w:val="0"/>
          <w:iCs/>
          <w:snapToGrid w:val="0"/>
        </w:rPr>
        <w:tab/>
      </w:r>
      <w:r>
        <w:rPr>
          <w:snapToGrid w:val="0"/>
        </w:rPr>
        <w:t>Offence — creating human embryo other than by fertilisation, or developing such an embryo</w:t>
      </w:r>
      <w:bookmarkEnd w:id="83"/>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84" w:name="_Toc382377405"/>
      <w:r>
        <w:rPr>
          <w:rStyle w:val="CharSectno"/>
        </w:rPr>
        <w:t>53H</w:t>
      </w:r>
      <w:r>
        <w:rPr>
          <w:snapToGrid w:val="0"/>
        </w:rPr>
        <w:t>.</w:t>
      </w:r>
      <w:r>
        <w:rPr>
          <w:snapToGrid w:val="0"/>
        </w:rPr>
        <w:tab/>
        <w:t>Offence — creating human embryo for purpose other than achieving pregnancy in woman</w:t>
      </w:r>
      <w:bookmarkEnd w:id="84"/>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85" w:name="_Toc382377406"/>
      <w:r>
        <w:rPr>
          <w:rStyle w:val="CharSectno"/>
        </w:rPr>
        <w:t>53I</w:t>
      </w:r>
      <w:r>
        <w:rPr>
          <w:snapToGrid w:val="0"/>
        </w:rPr>
        <w:t>.</w:t>
      </w:r>
      <w:r>
        <w:rPr>
          <w:iCs/>
          <w:snapToGrid w:val="0"/>
        </w:rPr>
        <w:tab/>
      </w:r>
      <w:r>
        <w:rPr>
          <w:snapToGrid w:val="0"/>
        </w:rPr>
        <w:t>Offence — creating or developing human embryo containing genetic material provided by more than 2 persons</w:t>
      </w:r>
      <w:bookmarkEnd w:id="85"/>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86" w:name="_Toc382377407"/>
      <w:r>
        <w:rPr>
          <w:rStyle w:val="CharSectno"/>
        </w:rPr>
        <w:t>53J</w:t>
      </w:r>
      <w:r>
        <w:rPr>
          <w:snapToGrid w:val="0"/>
        </w:rPr>
        <w:t>.</w:t>
      </w:r>
      <w:r>
        <w:rPr>
          <w:snapToGrid w:val="0"/>
        </w:rPr>
        <w:tab/>
        <w:t>Offence — developing human embryo outside body of  woman for more than 14 days</w:t>
      </w:r>
      <w:bookmarkEnd w:id="86"/>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87" w:name="_Toc382377408"/>
      <w:r>
        <w:rPr>
          <w:rStyle w:val="CharSectno"/>
        </w:rPr>
        <w:t>53K</w:t>
      </w:r>
      <w:r>
        <w:rPr>
          <w:snapToGrid w:val="0"/>
        </w:rPr>
        <w:t>.</w:t>
      </w:r>
      <w:r>
        <w:rPr>
          <w:snapToGrid w:val="0"/>
        </w:rPr>
        <w:tab/>
        <w:t>Offence — using precursor cells from human embryo or human fetus to create human embryo, or developing such an embryo</w:t>
      </w:r>
      <w:bookmarkEnd w:id="87"/>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88" w:name="_Toc382377409"/>
      <w:r>
        <w:rPr>
          <w:rStyle w:val="CharSectno"/>
        </w:rPr>
        <w:t>53L</w:t>
      </w:r>
      <w:r>
        <w:rPr>
          <w:snapToGrid w:val="0"/>
        </w:rPr>
        <w:t>.</w:t>
      </w:r>
      <w:r>
        <w:rPr>
          <w:snapToGrid w:val="0"/>
        </w:rPr>
        <w:tab/>
        <w:t>Offence — heritable alterations to genome</w:t>
      </w:r>
      <w:bookmarkEnd w:id="88"/>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89" w:name="_Toc382377410"/>
      <w:r>
        <w:rPr>
          <w:rStyle w:val="CharSectno"/>
        </w:rPr>
        <w:t>53M</w:t>
      </w:r>
      <w:r>
        <w:rPr>
          <w:snapToGrid w:val="0"/>
        </w:rPr>
        <w:t>.</w:t>
      </w:r>
      <w:r>
        <w:rPr>
          <w:snapToGrid w:val="0"/>
        </w:rPr>
        <w:tab/>
        <w:t>Offence — collecting viable human embryo from body of woman</w:t>
      </w:r>
      <w:bookmarkEnd w:id="89"/>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90" w:name="_Toc382377411"/>
      <w:r>
        <w:rPr>
          <w:rStyle w:val="CharSectno"/>
        </w:rPr>
        <w:t>53N</w:t>
      </w:r>
      <w:r>
        <w:rPr>
          <w:snapToGrid w:val="0"/>
        </w:rPr>
        <w:t>.</w:t>
      </w:r>
      <w:r>
        <w:rPr>
          <w:snapToGrid w:val="0"/>
        </w:rPr>
        <w:tab/>
        <w:t>Offence — creating chimeric or hybrid embryo</w:t>
      </w:r>
      <w:bookmarkEnd w:id="90"/>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91" w:name="_Toc382377412"/>
      <w:r>
        <w:rPr>
          <w:rStyle w:val="CharSectno"/>
        </w:rPr>
        <w:t>53O</w:t>
      </w:r>
      <w:r>
        <w:rPr>
          <w:snapToGrid w:val="0"/>
        </w:rPr>
        <w:t>.</w:t>
      </w:r>
      <w:r>
        <w:rPr>
          <w:snapToGrid w:val="0"/>
        </w:rPr>
        <w:tab/>
        <w:t>Offence — placing of an embryo</w:t>
      </w:r>
      <w:bookmarkEnd w:id="91"/>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92" w:name="_Toc382377413"/>
      <w:r>
        <w:rPr>
          <w:rStyle w:val="CharSectno"/>
        </w:rPr>
        <w:t>53P</w:t>
      </w:r>
      <w:r>
        <w:rPr>
          <w:snapToGrid w:val="0"/>
        </w:rPr>
        <w:t>.</w:t>
      </w:r>
      <w:r>
        <w:rPr>
          <w:snapToGrid w:val="0"/>
        </w:rPr>
        <w:tab/>
        <w:t>Offence — importing, exporting or placing prohibited embryo</w:t>
      </w:r>
      <w:bookmarkEnd w:id="92"/>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 or</w:t>
      </w:r>
    </w:p>
    <w:p>
      <w:pPr>
        <w:pStyle w:val="Defpara"/>
      </w:pPr>
      <w:r>
        <w:tab/>
        <w:t>(b)</w:t>
      </w:r>
      <w:r>
        <w:tab/>
        <w:t>a human embryo created outside the body of a woman, unless the intention of the person who created the embryo was to attempt to achieve pregnancy in a particular woman; or</w:t>
      </w:r>
    </w:p>
    <w:p>
      <w:pPr>
        <w:pStyle w:val="Defpara"/>
      </w:pPr>
      <w:r>
        <w:tab/>
        <w:t>(c)</w:t>
      </w:r>
      <w:r>
        <w:tab/>
        <w:t>a human embryo that contains genetic material provided by more than 2 persons; or</w:t>
      </w:r>
    </w:p>
    <w:p>
      <w:pPr>
        <w:pStyle w:val="Defpara"/>
      </w:pPr>
      <w:r>
        <w:tab/>
        <w:t>(d)</w:t>
      </w:r>
      <w:r>
        <w:tab/>
        <w:t>a human embryo that has been developing outside the body of a woman for a period of more than 14 days, excluding any period when development is suspended; or</w:t>
      </w:r>
    </w:p>
    <w:p>
      <w:pPr>
        <w:pStyle w:val="Defpara"/>
      </w:pPr>
      <w:r>
        <w:tab/>
        <w:t>(e)</w:t>
      </w:r>
      <w:r>
        <w:tab/>
        <w:t>a human embryo created using precursor cells taken from a human embryo or a human fetus; or</w:t>
      </w:r>
    </w:p>
    <w:p>
      <w:pPr>
        <w:pStyle w:val="Defpara"/>
      </w:pPr>
      <w:r>
        <w:tab/>
        <w:t>(f)</w:t>
      </w:r>
      <w:r>
        <w:tab/>
        <w:t>a human embryo that contains a human cell (as defined in section 53L(2)) whose genome has been altered in such a way that the alteration is heritable by human descendants of the human whose cell was altered; or</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93" w:name="_Toc382377414"/>
      <w:r>
        <w:rPr>
          <w:rStyle w:val="CharSectno"/>
        </w:rPr>
        <w:t>53Q</w:t>
      </w:r>
      <w:r>
        <w:rPr>
          <w:snapToGrid w:val="0"/>
        </w:rPr>
        <w:t>.</w:t>
      </w:r>
      <w:r>
        <w:rPr>
          <w:snapToGrid w:val="0"/>
        </w:rPr>
        <w:tab/>
        <w:t>Offence — commercial trading in human eggs, human sperm or human embryos</w:t>
      </w:r>
      <w:bookmarkEnd w:id="93"/>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94" w:name="_Toc382377415"/>
      <w:r>
        <w:rPr>
          <w:rStyle w:val="CharDivNo"/>
        </w:rPr>
        <w:t>Division 4</w:t>
      </w:r>
      <w:r>
        <w:rPr>
          <w:snapToGrid w:val="0"/>
        </w:rPr>
        <w:t> — </w:t>
      </w:r>
      <w:r>
        <w:rPr>
          <w:rStyle w:val="CharDivText"/>
        </w:rPr>
        <w:t>Review of Part</w:t>
      </w:r>
      <w:bookmarkEnd w:id="94"/>
    </w:p>
    <w:p>
      <w:pPr>
        <w:pStyle w:val="Footnoteheading"/>
        <w:keepNext/>
        <w:keepLines/>
        <w:tabs>
          <w:tab w:val="left" w:pos="851"/>
        </w:tabs>
      </w:pPr>
      <w:r>
        <w:tab/>
        <w:t>[Heading inserted by No. 18 of 2004 s. 8.]</w:t>
      </w:r>
    </w:p>
    <w:p>
      <w:pPr>
        <w:pStyle w:val="Heading5"/>
        <w:rPr>
          <w:snapToGrid w:val="0"/>
        </w:rPr>
      </w:pPr>
      <w:bookmarkStart w:id="95" w:name="_Toc382377416"/>
      <w:r>
        <w:rPr>
          <w:rStyle w:val="CharSectno"/>
        </w:rPr>
        <w:t>53R</w:t>
      </w:r>
      <w:r>
        <w:rPr>
          <w:snapToGrid w:val="0"/>
        </w:rPr>
        <w:t>.</w:t>
      </w:r>
      <w:r>
        <w:rPr>
          <w:snapToGrid w:val="0"/>
        </w:rPr>
        <w:tab/>
        <w:t>Review of Part</w:t>
      </w:r>
      <w:bookmarkEnd w:id="95"/>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 and</w:t>
      </w:r>
    </w:p>
    <w:p>
      <w:pPr>
        <w:pStyle w:val="Indenta"/>
        <w:rPr>
          <w:snapToGrid w:val="0"/>
        </w:rPr>
      </w:pPr>
      <w:r>
        <w:rPr>
          <w:snapToGrid w:val="0"/>
        </w:rPr>
        <w:tab/>
        <w:t>(b)</w:t>
      </w:r>
      <w:r>
        <w:rPr>
          <w:snapToGrid w:val="0"/>
        </w:rPr>
        <w:tab/>
        <w:t>developments in medical research and scientific research and the potential therapeutic applications of such research; and</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96" w:name="_Toc382377417"/>
      <w:r>
        <w:rPr>
          <w:rStyle w:val="CharPartNo"/>
        </w:rPr>
        <w:t>Part 4B</w:t>
      </w:r>
      <w:r>
        <w:rPr>
          <w:b w:val="0"/>
        </w:rPr>
        <w:t> </w:t>
      </w:r>
      <w:r>
        <w:t>—</w:t>
      </w:r>
      <w:r>
        <w:rPr>
          <w:b w:val="0"/>
        </w:rPr>
        <w:t> </w:t>
      </w:r>
      <w:r>
        <w:rPr>
          <w:rStyle w:val="CharPartText"/>
        </w:rPr>
        <w:t>Regulation of certain uses involving excess ART embryos</w:t>
      </w:r>
      <w:bookmarkEnd w:id="96"/>
    </w:p>
    <w:p>
      <w:pPr>
        <w:pStyle w:val="Footnoteheading"/>
        <w:tabs>
          <w:tab w:val="left" w:pos="851"/>
        </w:tabs>
      </w:pPr>
      <w:r>
        <w:tab/>
        <w:t>[Heading inserted by No. 17 of 2004 s. 36.]</w:t>
      </w:r>
    </w:p>
    <w:p>
      <w:pPr>
        <w:pStyle w:val="Heading3"/>
      </w:pPr>
      <w:bookmarkStart w:id="97" w:name="_Toc382377418"/>
      <w:r>
        <w:rPr>
          <w:rStyle w:val="CharDivNo"/>
        </w:rPr>
        <w:t>Division 1</w:t>
      </w:r>
      <w:r>
        <w:t> — </w:t>
      </w:r>
      <w:r>
        <w:rPr>
          <w:rStyle w:val="CharDivText"/>
        </w:rPr>
        <w:t>General</w:t>
      </w:r>
      <w:bookmarkEnd w:id="97"/>
    </w:p>
    <w:p>
      <w:pPr>
        <w:pStyle w:val="Footnoteheading"/>
        <w:tabs>
          <w:tab w:val="left" w:pos="851"/>
        </w:tabs>
      </w:pPr>
      <w:r>
        <w:tab/>
        <w:t>[Heading inserted by No. 17 of 2004 s. 36.]</w:t>
      </w:r>
    </w:p>
    <w:p>
      <w:pPr>
        <w:pStyle w:val="Heading5"/>
      </w:pPr>
      <w:bookmarkStart w:id="98" w:name="_Toc382377419"/>
      <w:r>
        <w:rPr>
          <w:rStyle w:val="CharSectno"/>
        </w:rPr>
        <w:t>53S</w:t>
      </w:r>
      <w:r>
        <w:t>.</w:t>
      </w:r>
      <w:r>
        <w:tab/>
        <w:t>Object of this Part</w:t>
      </w:r>
      <w:bookmarkEnd w:id="98"/>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 or</w:t>
      </w:r>
    </w:p>
    <w:p>
      <w:pPr>
        <w:pStyle w:val="Defsubpara"/>
        <w:keepLines w:val="0"/>
      </w:pPr>
      <w:r>
        <w:tab/>
        <w:t>(ii)</w:t>
      </w:r>
      <w:r>
        <w:tab/>
        <w:t>influencing, inhibiting or modifying a physiological process in persons; or</w:t>
      </w:r>
    </w:p>
    <w:p>
      <w:pPr>
        <w:pStyle w:val="Defsubpara"/>
        <w:keepLines w:val="0"/>
        <w:spacing w:before="60"/>
      </w:pPr>
      <w:r>
        <w:tab/>
        <w:t>(iii)</w:t>
      </w:r>
      <w:r>
        <w:tab/>
        <w:t>testing the susceptibility of persons to a disease or ailment; or</w:t>
      </w:r>
    </w:p>
    <w:p>
      <w:pPr>
        <w:pStyle w:val="Defsubpara"/>
        <w:keepLines w:val="0"/>
        <w:spacing w:before="60"/>
      </w:pPr>
      <w:r>
        <w:tab/>
        <w:t>(iv)</w:t>
      </w:r>
      <w:r>
        <w:tab/>
        <w:t>influencing, controlling or preventing conception in persons; or</w:t>
      </w:r>
    </w:p>
    <w:p>
      <w:pPr>
        <w:pStyle w:val="Defsubpara"/>
        <w:keepLines w:val="0"/>
        <w:spacing w:before="60"/>
      </w:pPr>
      <w:r>
        <w:tab/>
        <w:t>(v)</w:t>
      </w:r>
      <w:r>
        <w:tab/>
        <w:t>testing for pregnancy in persons; or</w:t>
      </w:r>
    </w:p>
    <w:p>
      <w:pPr>
        <w:pStyle w:val="Defsubpara"/>
        <w:keepLines w:val="0"/>
        <w:spacing w:before="60"/>
      </w:pPr>
      <w:r>
        <w:tab/>
        <w:t>(vi)</w:t>
      </w:r>
      <w:r>
        <w:tab/>
        <w:t>the replacement or modification of parts of the anatomy of persons;</w:t>
      </w:r>
    </w:p>
    <w:p>
      <w:pPr>
        <w:pStyle w:val="Defpara"/>
        <w:spacing w:before="60"/>
      </w:pPr>
      <w:r>
        <w:tab/>
      </w:r>
      <w:r>
        <w:tab/>
        <w:t>or</w:t>
      </w:r>
    </w:p>
    <w:p>
      <w:pPr>
        <w:pStyle w:val="Defpara"/>
        <w:spacing w:before="60"/>
      </w:pPr>
      <w:r>
        <w:tab/>
        <w:t>(b)</w:t>
      </w:r>
      <w:r>
        <w:tab/>
        <w:t>a use of it that is prescribed in the regulations and is not inconsistent with a use referred to in paragraph (a); or</w:t>
      </w:r>
    </w:p>
    <w:p>
      <w:pPr>
        <w:pStyle w:val="Defpara"/>
        <w:spacing w:before="60"/>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99" w:name="_Toc382377420"/>
      <w:r>
        <w:rPr>
          <w:rStyle w:val="CharSectno"/>
        </w:rPr>
        <w:t>53T</w:t>
      </w:r>
      <w:r>
        <w:t>.</w:t>
      </w:r>
      <w:r>
        <w:tab/>
        <w:t>Terms used</w:t>
      </w:r>
      <w:bookmarkEnd w:id="99"/>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spacing w:before="60"/>
      </w:pPr>
      <w:r>
        <w:tab/>
        <w:t>(a)</w:t>
      </w:r>
      <w:r>
        <w:tab/>
        <w:t>the Commonwealth Human Embryo Act; or</w:t>
      </w:r>
    </w:p>
    <w:p>
      <w:pPr>
        <w:pStyle w:val="Defpara"/>
        <w:spacing w:before="60"/>
      </w:pPr>
      <w:r>
        <w:tab/>
        <w:t>(b)</w:t>
      </w:r>
      <w:r>
        <w:tab/>
        <w:t>an Act of another State that is a corresponding State law as defined in the 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spacing w:before="70"/>
      </w:pPr>
      <w:r>
        <w:tab/>
        <w:t>(a)</w:t>
      </w:r>
      <w:r>
        <w:tab/>
        <w:t>was created, by assisted reproductive technology, for use in the assisted reproductive technology treatment of a woman; and</w:t>
      </w:r>
    </w:p>
    <w:p>
      <w:pPr>
        <w:pStyle w:val="Defpara"/>
        <w:spacing w:before="70"/>
      </w:pPr>
      <w:r>
        <w:tab/>
        <w:t>(b)</w:t>
      </w:r>
      <w:r>
        <w:tab/>
        <w:t>is excess to the needs of —</w:t>
      </w:r>
    </w:p>
    <w:p>
      <w:pPr>
        <w:pStyle w:val="Defsubpara"/>
        <w:spacing w:before="70"/>
      </w:pPr>
      <w:r>
        <w:tab/>
        <w:t>(i)</w:t>
      </w:r>
      <w:r>
        <w:tab/>
        <w:t>the woman for whom it was created; and</w:t>
      </w:r>
    </w:p>
    <w:p>
      <w:pPr>
        <w:pStyle w:val="Defsubpara"/>
        <w:spacing w:before="70"/>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spacing w:before="70"/>
      </w:pPr>
      <w:r>
        <w:tab/>
        <w:t>(a)</w:t>
      </w:r>
      <w:r>
        <w:tab/>
        <w:t xml:space="preserve">consent obtained in accordance with the </w:t>
      </w:r>
      <w:r>
        <w:rPr>
          <w:i/>
        </w:rPr>
        <w:t>Ethical Guidelines on Assisted Reproductive Technology</w:t>
      </w:r>
      <w:r>
        <w:t xml:space="preserve"> (1996) issued by the NHMRC; or</w:t>
      </w:r>
    </w:p>
    <w:p>
      <w:pPr>
        <w:pStyle w:val="Defpara"/>
        <w:spacing w:before="70"/>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spacing w:before="70"/>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spacing w:before="60"/>
      </w:pPr>
      <w:r>
        <w:tab/>
        <w:t>(a)</w:t>
      </w:r>
      <w:r>
        <w:tab/>
        <w:t>each person who provided the egg or sperm from which the embryo was created; and</w:t>
      </w:r>
    </w:p>
    <w:p>
      <w:pPr>
        <w:pStyle w:val="Defpara"/>
        <w:spacing w:before="60"/>
      </w:pPr>
      <w:r>
        <w:tab/>
        <w:t>(b)</w:t>
      </w:r>
      <w:r>
        <w:tab/>
      </w:r>
      <w:r>
        <w:rPr>
          <w:spacing w:val="-4"/>
        </w:rPr>
        <w:t>the woman for whom the embryo was created, for the purpose of achieving her pregnancy; and</w:t>
      </w:r>
    </w:p>
    <w:p>
      <w:pPr>
        <w:pStyle w:val="Defpara"/>
        <w:spacing w:before="60"/>
      </w:pPr>
      <w:r>
        <w:tab/>
        <w:t>(c)</w:t>
      </w:r>
      <w:r>
        <w:tab/>
      </w:r>
      <w:r>
        <w:rPr>
          <w:spacing w:val="-4"/>
        </w:rPr>
        <w:t>any person who was the spouse or de facto partner of a person mentioned in paragraph (a) at the time the egg or sperm mentioned in that paragraph was provided; and</w:t>
      </w:r>
    </w:p>
    <w:p>
      <w:pPr>
        <w:pStyle w:val="Defpara"/>
        <w:spacing w:before="60"/>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spacing w:before="60"/>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spacing w:before="60"/>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spacing w:before="120"/>
        <w:jc w:val="center"/>
        <w:rPr>
          <w:b/>
          <w:bCs/>
        </w:rPr>
      </w:pPr>
      <w:r>
        <w:rPr>
          <w:b/>
          <w:bCs/>
        </w:rPr>
        <w:t xml:space="preserve">A </w:t>
      </w:r>
      <w:r>
        <w:rPr>
          <w:b/>
          <w:bCs/>
        </w:rPr>
        <w:sym w:font="Symbol" w:char="F0B4"/>
      </w:r>
      <w:r>
        <w:rPr>
          <w:b/>
          <w:bCs/>
        </w:rPr>
        <w:t xml:space="preserve"> B</w:t>
      </w:r>
    </w:p>
    <w:p>
      <w:pPr>
        <w:pStyle w:val="Subsection"/>
        <w:keepLines/>
        <w:spacing w:before="80"/>
      </w:pPr>
      <w:r>
        <w:tab/>
      </w:r>
      <w:r>
        <w:tab/>
        <w:t>where —</w:t>
      </w:r>
    </w:p>
    <w:p>
      <w:pPr>
        <w:pStyle w:val="Indenta"/>
        <w:keepLines/>
        <w:spacing w:before="60"/>
      </w:pPr>
      <w:r>
        <w:tab/>
      </w:r>
      <w:r>
        <w:rPr>
          <w:b/>
        </w:rPr>
        <w:t>A</w:t>
      </w:r>
      <w:r>
        <w:tab/>
        <w:t>is that number of penalty units; and</w:t>
      </w:r>
    </w:p>
    <w:p>
      <w:pPr>
        <w:pStyle w:val="Indenta"/>
        <w:spacing w:before="60"/>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spacing w:before="60"/>
      </w:pPr>
      <w:r>
        <w:tab/>
        <w:t>(a)</w:t>
      </w:r>
      <w:r>
        <w:tab/>
        <w:t>that Commonwealth Act, as amended and in force for the time being; and</w:t>
      </w:r>
    </w:p>
    <w:p>
      <w:pPr>
        <w:pStyle w:val="Indenta"/>
        <w:spacing w:before="60"/>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00" w:name="_Toc382377421"/>
      <w:r>
        <w:rPr>
          <w:rStyle w:val="CharDivNo"/>
        </w:rPr>
        <w:t>Division 2</w:t>
      </w:r>
      <w:r>
        <w:t> — </w:t>
      </w:r>
      <w:r>
        <w:rPr>
          <w:rStyle w:val="CharDivText"/>
        </w:rPr>
        <w:t>Performance of functions</w:t>
      </w:r>
      <w:bookmarkEnd w:id="100"/>
    </w:p>
    <w:p>
      <w:pPr>
        <w:pStyle w:val="Footnoteheading"/>
        <w:tabs>
          <w:tab w:val="left" w:pos="851"/>
        </w:tabs>
      </w:pPr>
      <w:r>
        <w:tab/>
        <w:t>[Heading inserted by No. 17 of 2004 s. 36.]</w:t>
      </w:r>
    </w:p>
    <w:p>
      <w:pPr>
        <w:pStyle w:val="Heading5"/>
      </w:pPr>
      <w:bookmarkStart w:id="101" w:name="_Toc382377422"/>
      <w:r>
        <w:rPr>
          <w:rStyle w:val="CharSectno"/>
        </w:rPr>
        <w:t>53U</w:t>
      </w:r>
      <w:r>
        <w:t>.</w:t>
      </w:r>
      <w:r>
        <w:tab/>
        <w:t>Functions not affected by State laws</w:t>
      </w:r>
      <w:bookmarkEnd w:id="101"/>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02" w:name="_Toc382377423"/>
      <w:r>
        <w:rPr>
          <w:rStyle w:val="CharSectno"/>
        </w:rPr>
        <w:t>53V</w:t>
      </w:r>
      <w:r>
        <w:t>.</w:t>
      </w:r>
      <w:r>
        <w:tab/>
        <w:t>Extent to which functions are conferred</w:t>
      </w:r>
      <w:bookmarkEnd w:id="102"/>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pPr>
      <w:bookmarkStart w:id="103" w:name="_Toc382377424"/>
      <w:r>
        <w:rPr>
          <w:rStyle w:val="CharDivNo"/>
        </w:rPr>
        <w:t>Division 3</w:t>
      </w:r>
      <w:r>
        <w:t> — </w:t>
      </w:r>
      <w:r>
        <w:rPr>
          <w:rStyle w:val="CharDivText"/>
        </w:rPr>
        <w:t>Offences</w:t>
      </w:r>
      <w:bookmarkEnd w:id="103"/>
    </w:p>
    <w:p>
      <w:pPr>
        <w:pStyle w:val="Footnoteheading"/>
        <w:keepNext/>
        <w:keepLines/>
        <w:tabs>
          <w:tab w:val="left" w:pos="851"/>
        </w:tabs>
      </w:pPr>
      <w:r>
        <w:tab/>
        <w:t>[Heading inserted by No. 17 of 2004 s. 36.]</w:t>
      </w:r>
    </w:p>
    <w:p>
      <w:pPr>
        <w:pStyle w:val="Heading5"/>
      </w:pPr>
      <w:bookmarkStart w:id="104" w:name="_Toc382377425"/>
      <w:r>
        <w:rPr>
          <w:rStyle w:val="CharSectno"/>
        </w:rPr>
        <w:t>53W</w:t>
      </w:r>
      <w:r>
        <w:t>.</w:t>
      </w:r>
      <w:r>
        <w:tab/>
        <w:t>Offence — use of excess ART embryo</w:t>
      </w:r>
      <w:bookmarkEnd w:id="104"/>
    </w:p>
    <w:p>
      <w:pPr>
        <w:pStyle w:val="Subsection"/>
      </w:pPr>
      <w:r>
        <w:tab/>
        <w:t>(1)</w:t>
      </w:r>
      <w:r>
        <w:tab/>
        <w:t xml:space="preserve">A person </w:t>
      </w:r>
      <w:r>
        <w:rPr>
          <w:snapToGrid w:val="0"/>
        </w:rPr>
        <w:t>commits</w:t>
      </w:r>
      <w:r>
        <w:t xml:space="preserve"> a crime if the person uses an excess ART embryo, unless —</w:t>
      </w:r>
    </w:p>
    <w:p>
      <w:pPr>
        <w:pStyle w:val="Indenta"/>
        <w:spacing w:before="60"/>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spacing w:before="90"/>
      </w:pPr>
      <w:r>
        <w:tab/>
        <w:t>(a)</w:t>
      </w:r>
      <w:r>
        <w:tab/>
        <w:t>the use consists only of —</w:t>
      </w:r>
    </w:p>
    <w:p>
      <w:pPr>
        <w:pStyle w:val="Indenti"/>
        <w:spacing w:before="90"/>
      </w:pPr>
      <w:r>
        <w:tab/>
        <w:t>(i)</w:t>
      </w:r>
      <w:r>
        <w:tab/>
        <w:t>storage of the excess ART embryo; or</w:t>
      </w:r>
    </w:p>
    <w:p>
      <w:pPr>
        <w:pStyle w:val="Indenti"/>
        <w:spacing w:before="90"/>
      </w:pPr>
      <w:r>
        <w:tab/>
        <w:t>(ii)</w:t>
      </w:r>
      <w:r>
        <w:tab/>
        <w:t>removal of the excess ART embryo from storage; or</w:t>
      </w:r>
    </w:p>
    <w:p>
      <w:pPr>
        <w:pStyle w:val="Indenti"/>
        <w:spacing w:before="90"/>
      </w:pPr>
      <w:r>
        <w:tab/>
        <w:t>(iii)</w:t>
      </w:r>
      <w:r>
        <w:tab/>
        <w:t>transport of the excess ART embryo;</w:t>
      </w:r>
    </w:p>
    <w:p>
      <w:pPr>
        <w:pStyle w:val="Indenta"/>
        <w:spacing w:before="90"/>
      </w:pPr>
      <w:r>
        <w:tab/>
      </w:r>
      <w:r>
        <w:tab/>
        <w:t>or</w:t>
      </w:r>
    </w:p>
    <w:p>
      <w:pPr>
        <w:pStyle w:val="Indenta"/>
        <w:spacing w:before="90"/>
      </w:pPr>
      <w:r>
        <w:tab/>
        <w:t>(b)</w:t>
      </w:r>
      <w:r>
        <w:tab/>
        <w:t>the use consists only of observation of the excess ART embryo; or</w:t>
      </w:r>
    </w:p>
    <w:p>
      <w:pPr>
        <w:pStyle w:val="Indenta"/>
        <w:spacing w:before="90"/>
      </w:pPr>
      <w:r>
        <w:tab/>
        <w:t>(c)</w:t>
      </w:r>
      <w:r>
        <w:tab/>
        <w:t>the use consists only of allowing the excess ART embryo to succumb; or</w:t>
      </w:r>
    </w:p>
    <w:p>
      <w:pPr>
        <w:pStyle w:val="Indenta"/>
        <w:spacing w:before="90"/>
      </w:pPr>
      <w:r>
        <w:tab/>
        <w:t>(d)</w:t>
      </w:r>
      <w:r>
        <w:tab/>
        <w:t>the use is carried out by a licensed ART centre, and —</w:t>
      </w:r>
    </w:p>
    <w:p>
      <w:pPr>
        <w:pStyle w:val="Indenti"/>
        <w:spacing w:before="90"/>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spacing w:before="90"/>
      </w:pPr>
      <w:r>
        <w:tab/>
        <w:t>(ii)</w:t>
      </w:r>
      <w:r>
        <w:tab/>
        <w:t>the use forms part of diagnostic investigations conducted in connection with the assisted reproductive technology treatment of the woman for whom the excess ART embryo was created;</w:t>
      </w:r>
    </w:p>
    <w:p>
      <w:pPr>
        <w:pStyle w:val="Indenta"/>
        <w:spacing w:before="90"/>
      </w:pPr>
      <w:r>
        <w:tab/>
      </w:r>
      <w:r>
        <w:tab/>
        <w:t>or</w:t>
      </w:r>
    </w:p>
    <w:p>
      <w:pPr>
        <w:pStyle w:val="Indenta"/>
        <w:spacing w:before="90"/>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05" w:name="_Toc382377426"/>
      <w:r>
        <w:rPr>
          <w:rStyle w:val="CharSectno"/>
        </w:rPr>
        <w:t>53X</w:t>
      </w:r>
      <w:r>
        <w:t>.</w:t>
      </w:r>
      <w:r>
        <w:tab/>
        <w:t>Offence — breaching licence condition</w:t>
      </w:r>
      <w:bookmarkEnd w:id="105"/>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06" w:name="_Toc382377427"/>
      <w:r>
        <w:rPr>
          <w:rStyle w:val="CharDivNo"/>
        </w:rPr>
        <w:t>Division 4</w:t>
      </w:r>
      <w:r>
        <w:t> — </w:t>
      </w:r>
      <w:r>
        <w:rPr>
          <w:rStyle w:val="CharDivText"/>
        </w:rPr>
        <w:t>Embryo Research Licensing Committee of the NHMRC</w:t>
      </w:r>
      <w:bookmarkEnd w:id="106"/>
    </w:p>
    <w:p>
      <w:pPr>
        <w:pStyle w:val="Footnoteheading"/>
        <w:tabs>
          <w:tab w:val="left" w:pos="851"/>
        </w:tabs>
      </w:pPr>
      <w:r>
        <w:tab/>
        <w:t>[Heading inserted by No. 17 of 2004 s. 36.]</w:t>
      </w:r>
    </w:p>
    <w:p>
      <w:pPr>
        <w:pStyle w:val="Heading5"/>
      </w:pPr>
      <w:bookmarkStart w:id="107" w:name="_Toc382377428"/>
      <w:r>
        <w:rPr>
          <w:rStyle w:val="CharSectno"/>
        </w:rPr>
        <w:t>53Y</w:t>
      </w:r>
      <w:r>
        <w:t>.</w:t>
      </w:r>
      <w:r>
        <w:tab/>
        <w:t>Functions of Committee</w:t>
      </w:r>
      <w:bookmarkEnd w:id="107"/>
    </w:p>
    <w:p>
      <w:pPr>
        <w:pStyle w:val="Subsection"/>
      </w:pPr>
      <w:r>
        <w:tab/>
      </w:r>
      <w:r>
        <w:tab/>
        <w:t>The functions of the NHMRC Licensing Committee are —</w:t>
      </w:r>
    </w:p>
    <w:p>
      <w:pPr>
        <w:pStyle w:val="Indenta"/>
      </w:pPr>
      <w:r>
        <w:tab/>
        <w:t>(a)</w:t>
      </w:r>
      <w:r>
        <w:tab/>
        <w:t>to perform functions in relation to licences under Division 5; and</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08" w:name="_Toc382377429"/>
      <w:r>
        <w:rPr>
          <w:rStyle w:val="CharSectno"/>
        </w:rPr>
        <w:t>53Z</w:t>
      </w:r>
      <w:r>
        <w:t>.</w:t>
      </w:r>
      <w:r>
        <w:tab/>
        <w:t>Powers of Committee</w:t>
      </w:r>
      <w:bookmarkEnd w:id="108"/>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09" w:name="_Toc382377430"/>
      <w:r>
        <w:rPr>
          <w:rStyle w:val="CharDivNo"/>
        </w:rPr>
        <w:t>Division 5</w:t>
      </w:r>
      <w:r>
        <w:t> — </w:t>
      </w:r>
      <w:r>
        <w:rPr>
          <w:rStyle w:val="CharDivText"/>
        </w:rPr>
        <w:t>Licensing system</w:t>
      </w:r>
      <w:bookmarkEnd w:id="109"/>
    </w:p>
    <w:p>
      <w:pPr>
        <w:pStyle w:val="Footnoteheading"/>
        <w:keepNext/>
        <w:keepLines/>
        <w:tabs>
          <w:tab w:val="left" w:pos="851"/>
        </w:tabs>
      </w:pPr>
      <w:r>
        <w:tab/>
        <w:t>[Heading inserted by No. 17 of 2004 s. 36.]</w:t>
      </w:r>
    </w:p>
    <w:p>
      <w:pPr>
        <w:pStyle w:val="Heading5"/>
      </w:pPr>
      <w:bookmarkStart w:id="110" w:name="_Toc382377431"/>
      <w:r>
        <w:rPr>
          <w:rStyle w:val="CharSectno"/>
        </w:rPr>
        <w:t>53ZA</w:t>
      </w:r>
      <w:r>
        <w:t>.</w:t>
      </w:r>
      <w:r>
        <w:tab/>
        <w:t>Person may apply for licence</w:t>
      </w:r>
      <w:bookmarkEnd w:id="110"/>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11" w:name="_Toc382377432"/>
      <w:r>
        <w:rPr>
          <w:rStyle w:val="CharSectno"/>
        </w:rPr>
        <w:t>53ZB</w:t>
      </w:r>
      <w:r>
        <w:t>.</w:t>
      </w:r>
      <w:r>
        <w:tab/>
        <w:t>Determination of application by Committee</w:t>
      </w:r>
      <w:bookmarkEnd w:id="111"/>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tab/>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12" w:name="_Toc382377433"/>
      <w:r>
        <w:rPr>
          <w:rStyle w:val="CharSectno"/>
        </w:rPr>
        <w:t>53ZC</w:t>
      </w:r>
      <w:r>
        <w:t>.</w:t>
      </w:r>
      <w:r>
        <w:tab/>
        <w:t>Notification of decision</w:t>
      </w:r>
      <w:bookmarkEnd w:id="112"/>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13" w:name="_Toc382377434"/>
      <w:r>
        <w:rPr>
          <w:rStyle w:val="CharSectno"/>
        </w:rPr>
        <w:t>53ZD</w:t>
      </w:r>
      <w:r>
        <w:t>.</w:t>
      </w:r>
      <w:r>
        <w:tab/>
        <w:t>Period of licence</w:t>
      </w:r>
      <w:bookmarkEnd w:id="113"/>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114" w:name="_Toc382377435"/>
      <w:r>
        <w:rPr>
          <w:rStyle w:val="CharSectno"/>
        </w:rPr>
        <w:t>53ZE</w:t>
      </w:r>
      <w:r>
        <w:t>.</w:t>
      </w:r>
      <w:r>
        <w:tab/>
        <w:t>Licence is subject to conditions</w:t>
      </w:r>
      <w:bookmarkEnd w:id="114"/>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 and</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15" w:name="_Toc382377436"/>
      <w:r>
        <w:rPr>
          <w:rStyle w:val="CharSectno"/>
        </w:rPr>
        <w:t>53ZF</w:t>
      </w:r>
      <w:r>
        <w:t>.</w:t>
      </w:r>
      <w:r>
        <w:tab/>
        <w:t>Variation of licence</w:t>
      </w:r>
      <w:bookmarkEnd w:id="115"/>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16" w:name="_Toc382377437"/>
      <w:r>
        <w:rPr>
          <w:rStyle w:val="CharSectno"/>
        </w:rPr>
        <w:t>53ZG</w:t>
      </w:r>
      <w:r>
        <w:t>.</w:t>
      </w:r>
      <w:r>
        <w:tab/>
        <w:t>Suspension or revocation of licence</w:t>
      </w:r>
      <w:bookmarkEnd w:id="116"/>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17" w:name="_Toc382377438"/>
      <w:r>
        <w:rPr>
          <w:rStyle w:val="CharSectno"/>
        </w:rPr>
        <w:t>53ZH</w:t>
      </w:r>
      <w:r>
        <w:t>.</w:t>
      </w:r>
      <w:r>
        <w:tab/>
        <w:t>Surrender of licence</w:t>
      </w:r>
      <w:bookmarkEnd w:id="117"/>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18" w:name="_Toc382377439"/>
      <w:r>
        <w:rPr>
          <w:rStyle w:val="CharSectno"/>
        </w:rPr>
        <w:t>53ZI</w:t>
      </w:r>
      <w:r>
        <w:t>.</w:t>
      </w:r>
      <w:r>
        <w:tab/>
        <w:t>Notification of variation, suspension, revocation or surrender of licence</w:t>
      </w:r>
      <w:bookmarkEnd w:id="118"/>
    </w:p>
    <w:p>
      <w:pPr>
        <w:pStyle w:val="Subsection"/>
      </w:pPr>
      <w:r>
        <w:tab/>
      </w:r>
      <w:r>
        <w:tab/>
        <w:t>If the NHMRC Licensing Committee varies, suspends or revokes a licence, or a licence is surrendered, the Committee must notify —</w:t>
      </w:r>
    </w:p>
    <w:p>
      <w:pPr>
        <w:pStyle w:val="Indenta"/>
      </w:pPr>
      <w:r>
        <w:tab/>
        <w:t>(a)</w:t>
      </w:r>
      <w:r>
        <w:tab/>
        <w:t>the licence holder; and</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19" w:name="_Toc382377440"/>
      <w:r>
        <w:rPr>
          <w:rStyle w:val="CharDivNo"/>
        </w:rPr>
        <w:t>Division 6</w:t>
      </w:r>
      <w:r>
        <w:t> — </w:t>
      </w:r>
      <w:r>
        <w:rPr>
          <w:rStyle w:val="CharDivText"/>
        </w:rPr>
        <w:t>Reporting and confidentiality</w:t>
      </w:r>
      <w:bookmarkEnd w:id="119"/>
    </w:p>
    <w:p>
      <w:pPr>
        <w:pStyle w:val="Footnoteheading"/>
        <w:keepNext/>
        <w:tabs>
          <w:tab w:val="left" w:pos="851"/>
        </w:tabs>
      </w:pPr>
      <w:r>
        <w:tab/>
        <w:t>[Heading inserted by No. 17 of 2004 s. 36.]</w:t>
      </w:r>
    </w:p>
    <w:p>
      <w:pPr>
        <w:pStyle w:val="Heading5"/>
      </w:pPr>
      <w:bookmarkStart w:id="120" w:name="_Toc382377441"/>
      <w:r>
        <w:rPr>
          <w:rStyle w:val="CharSectno"/>
        </w:rPr>
        <w:t>53ZJ</w:t>
      </w:r>
      <w:r>
        <w:t>.</w:t>
      </w:r>
      <w:r>
        <w:tab/>
        <w:t>NHMRC Licensing Committee to make certain information publicly available</w:t>
      </w:r>
      <w:bookmarkEnd w:id="120"/>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21" w:name="_Toc382377442"/>
      <w:r>
        <w:rPr>
          <w:rStyle w:val="CharSectno"/>
        </w:rPr>
        <w:t>53ZK</w:t>
      </w:r>
      <w:r>
        <w:t>.</w:t>
      </w:r>
      <w:r>
        <w:tab/>
        <w:t>Confidential commercial information may only be disclosed in certain circumstances</w:t>
      </w:r>
      <w:bookmarkEnd w:id="121"/>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 and</w:t>
      </w:r>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 or</w:t>
      </w:r>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spacing w:before="60"/>
      </w:pPr>
      <w:r>
        <w:tab/>
        <w:t>(a)</w:t>
      </w:r>
      <w:r>
        <w:tab/>
        <w:t>the person discloses confidential commercial information that the person has only because of a disclosure permitted under subsection (1) or this subsection; and</w:t>
      </w:r>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 or</w:t>
      </w:r>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spacing w:before="60"/>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 or</w:t>
      </w:r>
    </w:p>
    <w:p>
      <w:pPr>
        <w:pStyle w:val="Defpara"/>
      </w:pPr>
      <w:r>
        <w:tab/>
        <w:t>(b)</w:t>
      </w:r>
      <w:r>
        <w:tab/>
        <w:t>a Minister of a State; or</w:t>
      </w:r>
    </w:p>
    <w:p>
      <w:pPr>
        <w:pStyle w:val="Defpara"/>
      </w:pPr>
      <w:r>
        <w:tab/>
        <w:t>(c)</w:t>
      </w:r>
      <w:r>
        <w:tab/>
        <w:t>a department of the Government of a State; or</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22" w:name="_Toc382377443"/>
      <w:r>
        <w:rPr>
          <w:rStyle w:val="CharSectno"/>
        </w:rPr>
        <w:t>53ZKA</w:t>
      </w:r>
      <w:r>
        <w:t>.</w:t>
      </w:r>
      <w:r>
        <w:tab/>
        <w:t>Annual reports</w:t>
      </w:r>
      <w:bookmarkEnd w:id="122"/>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23" w:name="_Toc382377444"/>
      <w:r>
        <w:rPr>
          <w:rStyle w:val="CharDivNo"/>
        </w:rPr>
        <w:t>Division 7</w:t>
      </w:r>
      <w:r>
        <w:t> — </w:t>
      </w:r>
      <w:r>
        <w:rPr>
          <w:rStyle w:val="CharDivText"/>
        </w:rPr>
        <w:t>Review provisions</w:t>
      </w:r>
      <w:bookmarkEnd w:id="123"/>
    </w:p>
    <w:p>
      <w:pPr>
        <w:pStyle w:val="Footnoteheading"/>
        <w:tabs>
          <w:tab w:val="left" w:pos="851"/>
        </w:tabs>
      </w:pPr>
      <w:r>
        <w:tab/>
        <w:t>[Heading inserted by No. 17 of 2004 s. 36.]</w:t>
      </w:r>
    </w:p>
    <w:p>
      <w:pPr>
        <w:pStyle w:val="Heading5"/>
      </w:pPr>
      <w:bookmarkStart w:id="124" w:name="_Toc382377445"/>
      <w:r>
        <w:rPr>
          <w:rStyle w:val="CharSectno"/>
        </w:rPr>
        <w:t>53ZL</w:t>
      </w:r>
      <w:r>
        <w:t>.</w:t>
      </w:r>
      <w:r>
        <w:tab/>
        <w:t>Terms used</w:t>
      </w:r>
      <w:bookmarkEnd w:id="124"/>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 or</w:t>
      </w:r>
    </w:p>
    <w:p>
      <w:pPr>
        <w:pStyle w:val="Defpara"/>
      </w:pPr>
      <w:r>
        <w:tab/>
        <w:t>(b)</w:t>
      </w:r>
      <w:r>
        <w:tab/>
        <w:t>in relation to a decision in respect of the period throughout which the licence is to be in force under section 53ZD — the licence holder; or</w:t>
      </w:r>
    </w:p>
    <w:p>
      <w:pPr>
        <w:pStyle w:val="Defpara"/>
      </w:pPr>
      <w:r>
        <w:tab/>
        <w:t>(c)</w:t>
      </w:r>
      <w:r>
        <w:tab/>
        <w:t>in relation to a decision to specify a licence condition under section 53ZE(4) — the licence holder; or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25" w:name="_Toc382377446"/>
      <w:r>
        <w:rPr>
          <w:rStyle w:val="CharSectno"/>
        </w:rPr>
        <w:t>53ZM</w:t>
      </w:r>
      <w:r>
        <w:t>.</w:t>
      </w:r>
      <w:r>
        <w:tab/>
        <w:t>Review of decisions</w:t>
      </w:r>
      <w:bookmarkEnd w:id="125"/>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26" w:name="_Toc382377447"/>
      <w:r>
        <w:rPr>
          <w:rStyle w:val="CharDivNo"/>
        </w:rPr>
        <w:t>Division 8</w:t>
      </w:r>
      <w:r>
        <w:t> — </w:t>
      </w:r>
      <w:r>
        <w:rPr>
          <w:rStyle w:val="CharDivText"/>
        </w:rPr>
        <w:t>Monitoring powers</w:t>
      </w:r>
      <w:bookmarkEnd w:id="126"/>
    </w:p>
    <w:p>
      <w:pPr>
        <w:pStyle w:val="Footnoteheading"/>
        <w:keepNext/>
        <w:keepLines/>
        <w:tabs>
          <w:tab w:val="left" w:pos="851"/>
        </w:tabs>
      </w:pPr>
      <w:r>
        <w:tab/>
        <w:t>[Heading inserted by No. 17 of 2004 s. 36.]</w:t>
      </w:r>
    </w:p>
    <w:p>
      <w:pPr>
        <w:pStyle w:val="Heading5"/>
      </w:pPr>
      <w:bookmarkStart w:id="127" w:name="_Toc382377448"/>
      <w:r>
        <w:rPr>
          <w:rStyle w:val="CharSectno"/>
        </w:rPr>
        <w:t>53ZN</w:t>
      </w:r>
      <w:r>
        <w:t>.</w:t>
      </w:r>
      <w:r>
        <w:tab/>
        <w:t>Appointment of inspectors</w:t>
      </w:r>
      <w:bookmarkEnd w:id="127"/>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28" w:name="_Toc382377449"/>
      <w:r>
        <w:rPr>
          <w:rStyle w:val="CharSectno"/>
        </w:rPr>
        <w:t>53ZO</w:t>
      </w:r>
      <w:r>
        <w:t>.</w:t>
      </w:r>
      <w:r>
        <w:tab/>
        <w:t>Identity card</w:t>
      </w:r>
      <w:bookmarkEnd w:id="128"/>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29" w:name="_Toc382377450"/>
      <w:r>
        <w:rPr>
          <w:rStyle w:val="CharSectno"/>
        </w:rPr>
        <w:t>53ZP</w:t>
      </w:r>
      <w:r>
        <w:t>.</w:t>
      </w:r>
      <w:r>
        <w:tab/>
        <w:t>Powers available to inspectors for monitoring compliance</w:t>
      </w:r>
      <w:bookmarkEnd w:id="129"/>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30" w:name="_Toc382377451"/>
      <w:r>
        <w:rPr>
          <w:rStyle w:val="CharSectno"/>
        </w:rPr>
        <w:t>53ZQ</w:t>
      </w:r>
      <w:r>
        <w:t>.</w:t>
      </w:r>
      <w:r>
        <w:tab/>
        <w:t>Monitoring powers</w:t>
      </w:r>
      <w:bookmarkEnd w:id="130"/>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31" w:name="_Toc382377452"/>
      <w:r>
        <w:rPr>
          <w:rStyle w:val="CharSectno"/>
        </w:rPr>
        <w:t>53ZR</w:t>
      </w:r>
      <w:r>
        <w:t>.</w:t>
      </w:r>
      <w:r>
        <w:tab/>
        <w:t>Power to secure</w:t>
      </w:r>
      <w:bookmarkEnd w:id="131"/>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32" w:name="_Toc382377453"/>
      <w:r>
        <w:rPr>
          <w:rStyle w:val="CharSectno"/>
        </w:rPr>
        <w:t>53ZS</w:t>
      </w:r>
      <w:r>
        <w:t>.</w:t>
      </w:r>
      <w:r>
        <w:tab/>
        <w:t>Inspector must produce identity card on request</w:t>
      </w:r>
      <w:bookmarkEnd w:id="132"/>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33" w:name="_Toc382377454"/>
      <w:r>
        <w:rPr>
          <w:rStyle w:val="CharSectno"/>
        </w:rPr>
        <w:t>53ZT</w:t>
      </w:r>
      <w:r>
        <w:t>.</w:t>
      </w:r>
      <w:r>
        <w:tab/>
        <w:t>Consent</w:t>
      </w:r>
      <w:bookmarkEnd w:id="133"/>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34" w:name="_Toc382377455"/>
      <w:r>
        <w:rPr>
          <w:rStyle w:val="CharSectno"/>
        </w:rPr>
        <w:t>53ZU</w:t>
      </w:r>
      <w:r>
        <w:t>.</w:t>
      </w:r>
      <w:r>
        <w:tab/>
        <w:t>Compensation for damage</w:t>
      </w:r>
      <w:bookmarkEnd w:id="134"/>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 that was appropriate in the circumstances.</w:t>
      </w:r>
    </w:p>
    <w:p>
      <w:pPr>
        <w:pStyle w:val="Footnotesection"/>
      </w:pPr>
      <w:r>
        <w:tab/>
        <w:t>[Section 53ZU inserted by No. 17 of 2004 s. 36.]</w:t>
      </w:r>
    </w:p>
    <w:p>
      <w:pPr>
        <w:pStyle w:val="Heading3"/>
      </w:pPr>
      <w:bookmarkStart w:id="135" w:name="_Toc382377456"/>
      <w:r>
        <w:rPr>
          <w:rStyle w:val="CharDivNo"/>
        </w:rPr>
        <w:t>Division 9</w:t>
      </w:r>
      <w:r>
        <w:t> — </w:t>
      </w:r>
      <w:r>
        <w:rPr>
          <w:rStyle w:val="CharDivText"/>
        </w:rPr>
        <w:t>Expiry</w:t>
      </w:r>
      <w:bookmarkEnd w:id="135"/>
    </w:p>
    <w:p>
      <w:pPr>
        <w:pStyle w:val="Footnoteheading"/>
        <w:tabs>
          <w:tab w:val="left" w:pos="851"/>
        </w:tabs>
      </w:pPr>
      <w:r>
        <w:tab/>
        <w:t>[Heading inserted by No. 17 of 2004 s. 36.]</w:t>
      </w:r>
    </w:p>
    <w:p>
      <w:pPr>
        <w:pStyle w:val="Heading5"/>
      </w:pPr>
      <w:bookmarkStart w:id="136" w:name="_Toc382377457"/>
      <w:r>
        <w:rPr>
          <w:rStyle w:val="CharSectno"/>
        </w:rPr>
        <w:t>53ZV</w:t>
      </w:r>
      <w:r>
        <w:t>.</w:t>
      </w:r>
      <w:r>
        <w:tab/>
        <w:t>Expiry of certain provisions</w:t>
      </w:r>
      <w:bookmarkEnd w:id="136"/>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37" w:name="_Toc382377458"/>
      <w:r>
        <w:rPr>
          <w:rStyle w:val="CharDivNo"/>
        </w:rPr>
        <w:t>Division 10</w:t>
      </w:r>
      <w:r>
        <w:t> — </w:t>
      </w:r>
      <w:r>
        <w:rPr>
          <w:rStyle w:val="CharDivText"/>
        </w:rPr>
        <w:t>Conscientious objection to use of excess ART embryos</w:t>
      </w:r>
      <w:bookmarkEnd w:id="137"/>
    </w:p>
    <w:p>
      <w:pPr>
        <w:pStyle w:val="Footnoteheading"/>
        <w:tabs>
          <w:tab w:val="left" w:pos="851"/>
        </w:tabs>
      </w:pPr>
      <w:r>
        <w:tab/>
        <w:t>[Heading inserted by No. 17 of 2004 s. 36.]</w:t>
      </w:r>
    </w:p>
    <w:p>
      <w:pPr>
        <w:pStyle w:val="Heading5"/>
      </w:pPr>
      <w:bookmarkStart w:id="138" w:name="_Toc382377459"/>
      <w:r>
        <w:rPr>
          <w:rStyle w:val="CharSectno"/>
        </w:rPr>
        <w:t>53ZVA</w:t>
      </w:r>
      <w:r>
        <w:t>.</w:t>
      </w:r>
      <w:r>
        <w:tab/>
        <w:t>Conscientious objection to use of excess ART embryos</w:t>
      </w:r>
      <w:bookmarkEnd w:id="138"/>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39" w:name="_Toc382377460"/>
      <w:r>
        <w:rPr>
          <w:rStyle w:val="CharDivNo"/>
        </w:rPr>
        <w:t>Division 11</w:t>
      </w:r>
      <w:r>
        <w:t> — </w:t>
      </w:r>
      <w:r>
        <w:rPr>
          <w:rStyle w:val="CharDivText"/>
        </w:rPr>
        <w:t>Review of Part</w:t>
      </w:r>
      <w:bookmarkEnd w:id="139"/>
    </w:p>
    <w:p>
      <w:pPr>
        <w:pStyle w:val="Footnoteheading"/>
        <w:keepNext/>
        <w:tabs>
          <w:tab w:val="left" w:pos="851"/>
        </w:tabs>
      </w:pPr>
      <w:r>
        <w:tab/>
        <w:t>[Heading inserted by No. 17 of 2004 s. 36.]</w:t>
      </w:r>
    </w:p>
    <w:p>
      <w:pPr>
        <w:pStyle w:val="Heading5"/>
      </w:pPr>
      <w:bookmarkStart w:id="140" w:name="_Toc382377461"/>
      <w:r>
        <w:rPr>
          <w:rStyle w:val="CharSectno"/>
        </w:rPr>
        <w:t>53ZW</w:t>
      </w:r>
      <w:r>
        <w:t>.</w:t>
      </w:r>
      <w:r>
        <w:tab/>
        <w:t>Review of Part</w:t>
      </w:r>
      <w:bookmarkEnd w:id="140"/>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 and</w:t>
      </w:r>
    </w:p>
    <w:p>
      <w:pPr>
        <w:pStyle w:val="Indenta"/>
      </w:pPr>
      <w:r>
        <w:tab/>
        <w:t>(b)</w:t>
      </w:r>
      <w:r>
        <w:tab/>
        <w:t>developments in medical research and scientific research and the potential therapeutic applications of such research; and</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41" w:name="_Toc382377462"/>
      <w:r>
        <w:rPr>
          <w:rStyle w:val="CharPartNo"/>
        </w:rPr>
        <w:t>Part 5</w:t>
      </w:r>
      <w:r>
        <w:t> — </w:t>
      </w:r>
      <w:r>
        <w:rPr>
          <w:rStyle w:val="CharPartText"/>
        </w:rPr>
        <w:t>Enforcement</w:t>
      </w:r>
      <w:bookmarkEnd w:id="141"/>
      <w:r>
        <w:rPr>
          <w:rStyle w:val="CharPartText"/>
        </w:rPr>
        <w:t xml:space="preserve"> </w:t>
      </w:r>
    </w:p>
    <w:p>
      <w:pPr>
        <w:pStyle w:val="Heading3"/>
        <w:spacing w:before="120"/>
        <w:rPr>
          <w:snapToGrid w:val="0"/>
        </w:rPr>
      </w:pPr>
      <w:bookmarkStart w:id="142" w:name="_Toc382377463"/>
      <w:r>
        <w:rPr>
          <w:rStyle w:val="CharDivNo"/>
        </w:rPr>
        <w:t>Division 1</w:t>
      </w:r>
      <w:r>
        <w:rPr>
          <w:snapToGrid w:val="0"/>
        </w:rPr>
        <w:t> — </w:t>
      </w:r>
      <w:r>
        <w:rPr>
          <w:rStyle w:val="CharDivText"/>
        </w:rPr>
        <w:t>Powers of authorised officers</w:t>
      </w:r>
      <w:bookmarkEnd w:id="142"/>
      <w:r>
        <w:rPr>
          <w:rStyle w:val="CharDivText"/>
        </w:rPr>
        <w:t xml:space="preserve"> </w:t>
      </w:r>
    </w:p>
    <w:p>
      <w:pPr>
        <w:pStyle w:val="Heading5"/>
        <w:rPr>
          <w:snapToGrid w:val="0"/>
        </w:rPr>
      </w:pPr>
      <w:bookmarkStart w:id="143" w:name="_Toc382377464"/>
      <w:r>
        <w:rPr>
          <w:rStyle w:val="CharSectno"/>
        </w:rPr>
        <w:t>54</w:t>
      </w:r>
      <w:r>
        <w:rPr>
          <w:snapToGrid w:val="0"/>
        </w:rPr>
        <w:t>.</w:t>
      </w:r>
      <w:r>
        <w:rPr>
          <w:snapToGrid w:val="0"/>
        </w:rPr>
        <w:tab/>
        <w:t>Powers of authorised officers</w:t>
      </w:r>
      <w:bookmarkEnd w:id="143"/>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 or</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 or</w:t>
      </w:r>
    </w:p>
    <w:p>
      <w:pPr>
        <w:pStyle w:val="Indenti"/>
        <w:spacing w:before="60"/>
        <w:rPr>
          <w:snapToGrid w:val="0"/>
        </w:rPr>
      </w:pPr>
      <w:r>
        <w:rPr>
          <w:snapToGrid w:val="0"/>
        </w:rPr>
        <w:tab/>
        <w:t>(iii)</w:t>
      </w:r>
      <w:r>
        <w:rPr>
          <w:snapToGrid w:val="0"/>
        </w:rPr>
        <w:tab/>
        <w:t>any artificial fertilisation procedure is being, has been or is likely to be carried out; or</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 and</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 and</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 and</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 or</w:t>
      </w:r>
    </w:p>
    <w:p>
      <w:pPr>
        <w:pStyle w:val="Indenta"/>
        <w:rPr>
          <w:snapToGrid w:val="0"/>
        </w:rPr>
      </w:pPr>
      <w:r>
        <w:rPr>
          <w:snapToGrid w:val="0"/>
        </w:rPr>
        <w:tab/>
        <w:t>(b)</w:t>
      </w:r>
      <w:r>
        <w:rPr>
          <w:snapToGrid w:val="0"/>
        </w:rPr>
        <w:tab/>
        <w:t>fails, without reasonable excuse, to comply with a requirement of an authorised officer under this section; or</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44" w:name="_Toc382377465"/>
      <w:r>
        <w:rPr>
          <w:rStyle w:val="CharSectno"/>
        </w:rPr>
        <w:t>55</w:t>
      </w:r>
      <w:r>
        <w:rPr>
          <w:snapToGrid w:val="0"/>
        </w:rPr>
        <w:t>.</w:t>
      </w:r>
      <w:r>
        <w:rPr>
          <w:snapToGrid w:val="0"/>
        </w:rPr>
        <w:tab/>
        <w:t>Entry, search and seizure, by warrant</w:t>
      </w:r>
      <w:bookmarkEnd w:id="144"/>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 and</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45" w:name="_Toc382377466"/>
      <w:r>
        <w:rPr>
          <w:rStyle w:val="CharDivNo"/>
        </w:rPr>
        <w:t>Division 2</w:t>
      </w:r>
      <w:r>
        <w:rPr>
          <w:snapToGrid w:val="0"/>
        </w:rPr>
        <w:t> — </w:t>
      </w:r>
      <w:r>
        <w:rPr>
          <w:rStyle w:val="CharDivText"/>
        </w:rPr>
        <w:t>Proceedings</w:t>
      </w:r>
      <w:bookmarkEnd w:id="145"/>
      <w:r>
        <w:rPr>
          <w:rStyle w:val="CharDivText"/>
        </w:rPr>
        <w:t xml:space="preserve"> </w:t>
      </w:r>
    </w:p>
    <w:p>
      <w:pPr>
        <w:pStyle w:val="Heading5"/>
        <w:rPr>
          <w:snapToGrid w:val="0"/>
        </w:rPr>
      </w:pPr>
      <w:bookmarkStart w:id="146" w:name="_Toc382377467"/>
      <w:r>
        <w:rPr>
          <w:rStyle w:val="CharSectno"/>
        </w:rPr>
        <w:t>56</w:t>
      </w:r>
      <w:r>
        <w:rPr>
          <w:snapToGrid w:val="0"/>
        </w:rPr>
        <w:t>.</w:t>
      </w:r>
      <w:r>
        <w:rPr>
          <w:snapToGrid w:val="0"/>
        </w:rPr>
        <w:tab/>
        <w:t>Complaints for simple offence</w:t>
      </w:r>
      <w:bookmarkEnd w:id="146"/>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r>
        <w:tab/>
        <w:t>[Section 56 amended by No. 17 of 2004 s. 38; No. 84 of 2004 s. 80; No. 28 of 2006 s. 270(1).]</w:t>
      </w:r>
    </w:p>
    <w:p>
      <w:pPr>
        <w:pStyle w:val="Heading5"/>
        <w:rPr>
          <w:snapToGrid w:val="0"/>
        </w:rPr>
      </w:pPr>
      <w:bookmarkStart w:id="147" w:name="_Toc382377468"/>
      <w:r>
        <w:rPr>
          <w:rStyle w:val="CharSectno"/>
        </w:rPr>
        <w:t>57</w:t>
      </w:r>
      <w:r>
        <w:rPr>
          <w:snapToGrid w:val="0"/>
        </w:rPr>
        <w:t>.</w:t>
      </w:r>
      <w:r>
        <w:rPr>
          <w:snapToGrid w:val="0"/>
        </w:rPr>
        <w:tab/>
        <w:t>Averments, and other evidentiary matters</w:t>
      </w:r>
      <w:bookmarkEnd w:id="147"/>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 or</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spacing w:before="70"/>
        <w:rPr>
          <w:snapToGrid w:val="0"/>
        </w:rPr>
      </w:pPr>
      <w:r>
        <w:rPr>
          <w:snapToGrid w:val="0"/>
        </w:rPr>
        <w:tab/>
        <w:t>(i)</w:t>
      </w:r>
      <w:r>
        <w:rPr>
          <w:snapToGrid w:val="0"/>
        </w:rPr>
        <w:tab/>
        <w:t>licensed; or</w:t>
      </w:r>
    </w:p>
    <w:p>
      <w:pPr>
        <w:pStyle w:val="Indenti"/>
        <w:spacing w:before="70"/>
        <w:rPr>
          <w:snapToGrid w:val="0"/>
        </w:rPr>
      </w:pPr>
      <w:r>
        <w:rPr>
          <w:snapToGrid w:val="0"/>
        </w:rPr>
        <w:tab/>
        <w:t>(ii)</w:t>
      </w:r>
      <w:r>
        <w:rPr>
          <w:snapToGrid w:val="0"/>
        </w:rPr>
        <w:tab/>
        <w:t>licensed in respect of any specified procedure or practice; or</w:t>
      </w:r>
    </w:p>
    <w:p>
      <w:pPr>
        <w:pStyle w:val="Indenti"/>
        <w:spacing w:before="70"/>
        <w:rPr>
          <w:snapToGrid w:val="0"/>
        </w:rPr>
      </w:pPr>
      <w:r>
        <w:rPr>
          <w:snapToGrid w:val="0"/>
        </w:rPr>
        <w:tab/>
        <w:t>(iii)</w:t>
      </w:r>
      <w:r>
        <w:rPr>
          <w:snapToGrid w:val="0"/>
        </w:rPr>
        <w:tab/>
        <w:t xml:space="preserve">approved as the </w:t>
      </w:r>
      <w:r>
        <w:t>licence supervisor</w:t>
      </w:r>
      <w:r>
        <w:rPr>
          <w:snapToGrid w:val="0"/>
        </w:rPr>
        <w:t xml:space="preserve"> in relation to a specified practice; or</w:t>
      </w:r>
    </w:p>
    <w:p>
      <w:pPr>
        <w:pStyle w:val="Indenti"/>
        <w:spacing w:before="70"/>
        <w:rPr>
          <w:snapToGrid w:val="0"/>
        </w:rPr>
      </w:pPr>
      <w:r>
        <w:rPr>
          <w:snapToGrid w:val="0"/>
        </w:rPr>
        <w:tab/>
        <w:t>(iv)</w:t>
      </w:r>
      <w:r>
        <w:rPr>
          <w:snapToGrid w:val="0"/>
        </w:rPr>
        <w:tab/>
        <w:t>an employee or agent of a specified licensee; or</w:t>
      </w:r>
    </w:p>
    <w:p>
      <w:pPr>
        <w:pStyle w:val="Indenti"/>
        <w:spacing w:before="70"/>
        <w:rPr>
          <w:snapToGrid w:val="0"/>
        </w:rPr>
      </w:pPr>
      <w:r>
        <w:rPr>
          <w:snapToGrid w:val="0"/>
        </w:rPr>
        <w:tab/>
        <w:t>(v)</w:t>
      </w:r>
      <w:r>
        <w:rPr>
          <w:snapToGrid w:val="0"/>
        </w:rPr>
        <w:tab/>
        <w:t>the holder of a specified exemption;</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 or</w:t>
      </w:r>
    </w:p>
    <w:p>
      <w:pPr>
        <w:pStyle w:val="Indenta"/>
        <w:spacing w:before="70"/>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 or</w:t>
      </w:r>
    </w:p>
    <w:p>
      <w:pPr>
        <w:pStyle w:val="Indenta"/>
        <w:spacing w:before="70"/>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 or</w:t>
      </w:r>
    </w:p>
    <w:p>
      <w:pPr>
        <w:pStyle w:val="Indenta"/>
        <w:spacing w:before="70"/>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spacing w:before="70"/>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keepNext/>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r>
        <w:tab/>
        <w:t>[Section 57 amended by No. 17 of 2004 s. 39; No. 55 of 2004 s. 539 and 540; No. 84 of 2004 s. 80 and 82; No. 28 of 2006 s. 270.]</w:t>
      </w:r>
    </w:p>
    <w:p>
      <w:pPr>
        <w:pStyle w:val="Heading2"/>
      </w:pPr>
      <w:bookmarkStart w:id="148" w:name="_Toc382377469"/>
      <w:r>
        <w:rPr>
          <w:rStyle w:val="CharPartNo"/>
        </w:rPr>
        <w:t>Part 6</w:t>
      </w:r>
      <w:r>
        <w:t> — </w:t>
      </w:r>
      <w:r>
        <w:rPr>
          <w:rStyle w:val="CharPartText"/>
        </w:rPr>
        <w:t>Administration</w:t>
      </w:r>
      <w:bookmarkEnd w:id="148"/>
      <w:r>
        <w:rPr>
          <w:rStyle w:val="CharPartText"/>
        </w:rPr>
        <w:t xml:space="preserve"> </w:t>
      </w:r>
    </w:p>
    <w:p>
      <w:pPr>
        <w:pStyle w:val="Heading3"/>
        <w:spacing w:before="200"/>
        <w:rPr>
          <w:snapToGrid w:val="0"/>
        </w:rPr>
      </w:pPr>
      <w:bookmarkStart w:id="149" w:name="_Toc382377470"/>
      <w:r>
        <w:rPr>
          <w:rStyle w:val="CharDivNo"/>
        </w:rPr>
        <w:t>Division 1</w:t>
      </w:r>
      <w:r>
        <w:rPr>
          <w:snapToGrid w:val="0"/>
        </w:rPr>
        <w:t> — </w:t>
      </w:r>
      <w:r>
        <w:rPr>
          <w:rStyle w:val="CharDivText"/>
        </w:rPr>
        <w:t>Staff</w:t>
      </w:r>
      <w:bookmarkEnd w:id="149"/>
      <w:r>
        <w:rPr>
          <w:rStyle w:val="CharDivText"/>
        </w:rPr>
        <w:t xml:space="preserve"> </w:t>
      </w:r>
    </w:p>
    <w:p>
      <w:pPr>
        <w:pStyle w:val="Heading5"/>
        <w:rPr>
          <w:snapToGrid w:val="0"/>
        </w:rPr>
      </w:pPr>
      <w:bookmarkStart w:id="150" w:name="_Toc382377471"/>
      <w:r>
        <w:rPr>
          <w:rStyle w:val="CharSectno"/>
        </w:rPr>
        <w:t>58</w:t>
      </w:r>
      <w:r>
        <w:rPr>
          <w:snapToGrid w:val="0"/>
        </w:rPr>
        <w:t>.</w:t>
      </w:r>
      <w:r>
        <w:rPr>
          <w:snapToGrid w:val="0"/>
        </w:rPr>
        <w:tab/>
        <w:t>Use of staff and facilities of departments, agencies and instrumentalities, and engagement of consultants, etc.</w:t>
      </w:r>
      <w:bookmarkEnd w:id="150"/>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51" w:name="_Toc382377472"/>
      <w:r>
        <w:rPr>
          <w:rStyle w:val="CharSectno"/>
        </w:rPr>
        <w:t>59</w:t>
      </w:r>
      <w:r>
        <w:rPr>
          <w:snapToGrid w:val="0"/>
        </w:rPr>
        <w:t>.</w:t>
      </w:r>
      <w:r>
        <w:rPr>
          <w:snapToGrid w:val="0"/>
        </w:rPr>
        <w:tab/>
        <w:t>Staff</w:t>
      </w:r>
      <w:bookmarkEnd w:id="151"/>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 or</w:t>
      </w:r>
    </w:p>
    <w:p>
      <w:pPr>
        <w:pStyle w:val="Indenta"/>
        <w:rPr>
          <w:snapToGrid w:val="0"/>
        </w:rPr>
      </w:pPr>
      <w:r>
        <w:rPr>
          <w:snapToGrid w:val="0"/>
        </w:rPr>
        <w:tab/>
        <w:t>(b)</w:t>
      </w:r>
      <w:r>
        <w:rPr>
          <w:snapToGrid w:val="0"/>
        </w:rPr>
        <w:tab/>
        <w:t>a Public Health Official required to exercise power as an authorised officer; or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52" w:name="_Toc382377473"/>
      <w:r>
        <w:rPr>
          <w:rStyle w:val="CharDivNo"/>
        </w:rPr>
        <w:t>Division 2</w:t>
      </w:r>
      <w:r>
        <w:rPr>
          <w:snapToGrid w:val="0"/>
        </w:rPr>
        <w:t> — </w:t>
      </w:r>
      <w:r>
        <w:rPr>
          <w:rStyle w:val="CharDivText"/>
        </w:rPr>
        <w:t>Subsidiary legislation</w:t>
      </w:r>
      <w:bookmarkEnd w:id="152"/>
      <w:r>
        <w:rPr>
          <w:rStyle w:val="CharDivText"/>
        </w:rPr>
        <w:t xml:space="preserve"> </w:t>
      </w:r>
    </w:p>
    <w:p>
      <w:pPr>
        <w:pStyle w:val="Heading5"/>
        <w:spacing w:before="180"/>
        <w:rPr>
          <w:snapToGrid w:val="0"/>
        </w:rPr>
      </w:pPr>
      <w:bookmarkStart w:id="153" w:name="_Toc382377474"/>
      <w:r>
        <w:rPr>
          <w:rStyle w:val="CharSectno"/>
        </w:rPr>
        <w:t>60</w:t>
      </w:r>
      <w:r>
        <w:rPr>
          <w:snapToGrid w:val="0"/>
        </w:rPr>
        <w:t>.</w:t>
      </w:r>
      <w:r>
        <w:rPr>
          <w:snapToGrid w:val="0"/>
        </w:rPr>
        <w:tab/>
        <w:t>Regulations, and subsidiary legislation generally</w:t>
      </w:r>
      <w:bookmarkEnd w:id="153"/>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54" w:name="_Toc382377475"/>
      <w:r>
        <w:rPr>
          <w:rStyle w:val="CharDivNo"/>
        </w:rPr>
        <w:t>Division 3</w:t>
      </w:r>
      <w:r>
        <w:rPr>
          <w:snapToGrid w:val="0"/>
        </w:rPr>
        <w:t> — </w:t>
      </w:r>
      <w:r>
        <w:rPr>
          <w:rStyle w:val="CharDivText"/>
        </w:rPr>
        <w:t>General</w:t>
      </w:r>
      <w:bookmarkEnd w:id="154"/>
      <w:r>
        <w:rPr>
          <w:rStyle w:val="CharDivText"/>
        </w:rPr>
        <w:t xml:space="preserve"> </w:t>
      </w:r>
    </w:p>
    <w:p>
      <w:pPr>
        <w:pStyle w:val="Heading5"/>
        <w:spacing w:before="160"/>
        <w:rPr>
          <w:snapToGrid w:val="0"/>
        </w:rPr>
      </w:pPr>
      <w:bookmarkStart w:id="155" w:name="_Toc382377476"/>
      <w:r>
        <w:rPr>
          <w:rStyle w:val="CharSectno"/>
        </w:rPr>
        <w:t>61</w:t>
      </w:r>
      <w:r>
        <w:rPr>
          <w:snapToGrid w:val="0"/>
        </w:rPr>
        <w:t>.</w:t>
      </w:r>
      <w:r>
        <w:rPr>
          <w:snapToGrid w:val="0"/>
        </w:rPr>
        <w:tab/>
        <w:t>Review of Act</w:t>
      </w:r>
      <w:bookmarkEnd w:id="155"/>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 and</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31"/>
          <w:headerReference w:type="first" r:id="rId32"/>
          <w:pgSz w:w="11906" w:h="16838" w:code="9"/>
          <w:pgMar w:top="2381" w:right="2409" w:bottom="3543" w:left="2409" w:header="720" w:footer="3380" w:gutter="0"/>
          <w:pgNumType w:start="3"/>
          <w:cols w:space="720"/>
          <w:noEndnote/>
          <w:docGrid w:linePitch="326"/>
        </w:sectPr>
      </w:pPr>
    </w:p>
    <w:p>
      <w:pPr>
        <w:pStyle w:val="yScheduleHeading"/>
        <w:outlineLvl w:val="0"/>
      </w:pPr>
      <w:bookmarkStart w:id="156" w:name="_Toc382377477"/>
      <w:r>
        <w:rPr>
          <w:rStyle w:val="CharSchNo"/>
        </w:rPr>
        <w:t>Schedule</w:t>
      </w:r>
      <w:r>
        <w:t xml:space="preserve"> — </w:t>
      </w:r>
      <w:r>
        <w:rPr>
          <w:rStyle w:val="CharSchText"/>
        </w:rPr>
        <w:t>Provisions relating to the membership and proceedings of the Council and the annual report on reproductive technology</w:t>
      </w:r>
      <w:bookmarkEnd w:id="156"/>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157" w:name="_Toc382377478"/>
      <w:r>
        <w:rPr>
          <w:rStyle w:val="CharSClsNo"/>
        </w:rPr>
        <w:t>1</w:t>
      </w:r>
      <w:r>
        <w:rPr>
          <w:snapToGrid w:val="0"/>
        </w:rPr>
        <w:t>.</w:t>
      </w:r>
      <w:r>
        <w:rPr>
          <w:snapToGrid w:val="0"/>
        </w:rPr>
        <w:tab/>
        <w:t>Chair of Council</w:t>
      </w:r>
      <w:bookmarkEnd w:id="157"/>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58" w:name="_Toc382377479"/>
      <w:r>
        <w:rPr>
          <w:rStyle w:val="CharSClsNo"/>
        </w:rPr>
        <w:t>2</w:t>
      </w:r>
      <w:r>
        <w:rPr>
          <w:snapToGrid w:val="0"/>
        </w:rPr>
        <w:t>.</w:t>
      </w:r>
      <w:r>
        <w:rPr>
          <w:snapToGrid w:val="0"/>
        </w:rPr>
        <w:tab/>
        <w:t>Deputies etc.</w:t>
      </w:r>
      <w:bookmarkEnd w:id="158"/>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59" w:name="_Toc382377480"/>
      <w:r>
        <w:rPr>
          <w:rStyle w:val="CharSClsNo"/>
        </w:rPr>
        <w:t>3</w:t>
      </w:r>
      <w:r>
        <w:rPr>
          <w:snapToGrid w:val="0"/>
        </w:rPr>
        <w:t>.</w:t>
      </w:r>
      <w:r>
        <w:rPr>
          <w:snapToGrid w:val="0"/>
        </w:rPr>
        <w:tab/>
        <w:t>Term of office</w:t>
      </w:r>
      <w:bookmarkEnd w:id="159"/>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60" w:name="_Toc382377481"/>
      <w:r>
        <w:rPr>
          <w:rStyle w:val="CharSClsNo"/>
        </w:rPr>
        <w:t>4</w:t>
      </w:r>
      <w:r>
        <w:rPr>
          <w:snapToGrid w:val="0"/>
        </w:rPr>
        <w:t>.</w:t>
      </w:r>
      <w:r>
        <w:rPr>
          <w:snapToGrid w:val="0"/>
        </w:rPr>
        <w:tab/>
        <w:t>Remuneration and leave of members</w:t>
      </w:r>
      <w:bookmarkEnd w:id="160"/>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w:t>
      </w:r>
      <w:r>
        <w:t xml:space="preserve"> Public Sector Commissioner</w:t>
      </w:r>
      <w:r>
        <w:rPr>
          <w:snapToGrid w:val="0"/>
        </w:rPr>
        <w: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Footnotesection"/>
      </w:pPr>
      <w:r>
        <w:tab/>
        <w:t>[Clause 4 amended by No. 39 of 2010 s. 89.]</w:t>
      </w:r>
    </w:p>
    <w:p>
      <w:pPr>
        <w:pStyle w:val="yHeading5"/>
        <w:ind w:left="890" w:hanging="890"/>
        <w:outlineLvl w:val="0"/>
        <w:rPr>
          <w:snapToGrid w:val="0"/>
        </w:rPr>
      </w:pPr>
      <w:bookmarkStart w:id="161" w:name="_Toc382377482"/>
      <w:r>
        <w:rPr>
          <w:rStyle w:val="CharSClsNo"/>
        </w:rPr>
        <w:t>5</w:t>
      </w:r>
      <w:r>
        <w:rPr>
          <w:snapToGrid w:val="0"/>
        </w:rPr>
        <w:t>.</w:t>
      </w:r>
      <w:r>
        <w:rPr>
          <w:snapToGrid w:val="0"/>
        </w:rPr>
        <w:tab/>
        <w:t>Premature vacation of office</w:t>
      </w:r>
      <w:bookmarkEnd w:id="161"/>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 xml:space="preserve">dies; </w:t>
      </w:r>
    </w:p>
    <w:p>
      <w:pPr>
        <w:pStyle w:val="yIndenta"/>
        <w:rPr>
          <w:snapToGrid w:val="0"/>
        </w:rPr>
      </w:pPr>
      <w:r>
        <w:rPr>
          <w:snapToGrid w:val="0"/>
        </w:rPr>
        <w:tab/>
      </w:r>
      <w:r>
        <w:rPr>
          <w:snapToGrid w:val="0"/>
        </w:rPr>
        <w:tab/>
        <w:t>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for neglect of duty, misbehaviour, or incompetence; or</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 or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162" w:name="_Toc382377483"/>
      <w:r>
        <w:rPr>
          <w:rStyle w:val="CharSClsNo"/>
        </w:rPr>
        <w:t>6</w:t>
      </w:r>
      <w:r>
        <w:rPr>
          <w:snapToGrid w:val="0"/>
        </w:rPr>
        <w:t>.</w:t>
      </w:r>
      <w:r>
        <w:rPr>
          <w:snapToGrid w:val="0"/>
        </w:rPr>
        <w:tab/>
        <w:t>Personal or pecuniary interests</w:t>
      </w:r>
      <w:bookmarkEnd w:id="162"/>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 or</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63" w:name="_Toc382377484"/>
      <w:r>
        <w:rPr>
          <w:rStyle w:val="CharSClsNo"/>
        </w:rPr>
        <w:t>7</w:t>
      </w:r>
      <w:r>
        <w:rPr>
          <w:snapToGrid w:val="0"/>
        </w:rPr>
        <w:t>.</w:t>
      </w:r>
      <w:r>
        <w:rPr>
          <w:snapToGrid w:val="0"/>
        </w:rPr>
        <w:tab/>
        <w:t>Meetings and proceedings</w:t>
      </w:r>
      <w:bookmarkEnd w:id="163"/>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64" w:name="_Toc382377485"/>
      <w:r>
        <w:rPr>
          <w:rStyle w:val="CharSClsNo"/>
        </w:rPr>
        <w:t>8</w:t>
      </w:r>
      <w:r>
        <w:rPr>
          <w:snapToGrid w:val="0"/>
        </w:rPr>
        <w:t>.</w:t>
      </w:r>
      <w:r>
        <w:rPr>
          <w:snapToGrid w:val="0"/>
        </w:rPr>
        <w:tab/>
        <w:t>Unanimous resolution may be passed without meeting</w:t>
      </w:r>
      <w:bookmarkEnd w:id="164"/>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65" w:name="_Toc382377486"/>
      <w:r>
        <w:rPr>
          <w:rStyle w:val="CharSClsNo"/>
        </w:rPr>
        <w:t>9</w:t>
      </w:r>
      <w:r>
        <w:rPr>
          <w:snapToGrid w:val="0"/>
        </w:rPr>
        <w:t>.</w:t>
      </w:r>
      <w:r>
        <w:rPr>
          <w:snapToGrid w:val="0"/>
        </w:rPr>
        <w:tab/>
        <w:t>Committees</w:t>
      </w:r>
      <w:bookmarkEnd w:id="165"/>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66" w:name="_Toc382377487"/>
      <w:r>
        <w:rPr>
          <w:rStyle w:val="CharSClsNo"/>
        </w:rPr>
        <w:t>10</w:t>
      </w:r>
      <w:r>
        <w:rPr>
          <w:snapToGrid w:val="0"/>
        </w:rPr>
        <w:t>.</w:t>
      </w:r>
      <w:r>
        <w:rPr>
          <w:snapToGrid w:val="0"/>
        </w:rPr>
        <w:tab/>
        <w:t>Protection of members etc.</w:t>
      </w:r>
      <w:bookmarkEnd w:id="166"/>
    </w:p>
    <w:p>
      <w:pPr>
        <w:pStyle w:val="ySubsection"/>
        <w:rPr>
          <w:snapToGrid w:val="0"/>
        </w:rPr>
      </w:pPr>
      <w:r>
        <w:rPr>
          <w:snapToGrid w:val="0"/>
        </w:rPr>
        <w:tab/>
        <w:t>(1)</w:t>
      </w:r>
      <w:r>
        <w:rPr>
          <w:snapToGrid w:val="0"/>
        </w:rPr>
        <w:tab/>
        <w:t>A person who — </w:t>
      </w:r>
    </w:p>
    <w:p>
      <w:pPr>
        <w:pStyle w:val="yIndenta"/>
        <w:spacing w:before="60"/>
        <w:rPr>
          <w:snapToGrid w:val="0"/>
        </w:rPr>
      </w:pPr>
      <w:r>
        <w:rPr>
          <w:snapToGrid w:val="0"/>
        </w:rPr>
        <w:tab/>
        <w:t>(a)</w:t>
      </w:r>
      <w:r>
        <w:rPr>
          <w:snapToGrid w:val="0"/>
        </w:rPr>
        <w:tab/>
        <w:t>is a member; or</w:t>
      </w:r>
    </w:p>
    <w:p>
      <w:pPr>
        <w:pStyle w:val="yIndenta"/>
        <w:spacing w:before="60"/>
        <w:rPr>
          <w:snapToGrid w:val="0"/>
        </w:rPr>
      </w:pPr>
      <w:r>
        <w:rPr>
          <w:snapToGrid w:val="0"/>
        </w:rPr>
        <w:tab/>
        <w:t>(b)</w:t>
      </w:r>
      <w:r>
        <w:rPr>
          <w:snapToGrid w:val="0"/>
        </w:rPr>
        <w:tab/>
        <w:t>is appointed to a committee; or</w:t>
      </w:r>
    </w:p>
    <w:p>
      <w:pPr>
        <w:pStyle w:val="yIndenta"/>
        <w:spacing w:before="60"/>
        <w:rPr>
          <w:snapToGrid w:val="0"/>
        </w:rPr>
      </w:pPr>
      <w:r>
        <w:rPr>
          <w:snapToGrid w:val="0"/>
        </w:rPr>
        <w:tab/>
        <w:t>(c)</w:t>
      </w:r>
      <w:r>
        <w:rPr>
          <w:snapToGrid w:val="0"/>
        </w:rPr>
        <w:tab/>
        <w:t>is requested to attend a meeting of the Council or a committee; or</w:t>
      </w:r>
    </w:p>
    <w:p>
      <w:pPr>
        <w:pStyle w:val="yIndenta"/>
        <w:spacing w:before="60"/>
        <w:rPr>
          <w:snapToGrid w:val="0"/>
        </w:rPr>
      </w:pPr>
      <w:r>
        <w:rPr>
          <w:snapToGrid w:val="0"/>
        </w:rPr>
        <w:tab/>
        <w:t>(d)</w:t>
      </w:r>
      <w:r>
        <w:rPr>
          <w:snapToGrid w:val="0"/>
        </w:rPr>
        <w:tab/>
        <w:t>is authorised by a delegation or further delegation under section 11 to perform a function on behalf of the Council; or</w:t>
      </w:r>
    </w:p>
    <w:p>
      <w:pPr>
        <w:pStyle w:val="yIndenta"/>
        <w:spacing w:before="60"/>
        <w:rPr>
          <w:snapToGrid w:val="0"/>
        </w:rPr>
      </w:pPr>
      <w:r>
        <w:rPr>
          <w:snapToGrid w:val="0"/>
        </w:rPr>
        <w:tab/>
        <w:t>(e)</w:t>
      </w:r>
      <w:r>
        <w:rPr>
          <w:snapToGrid w:val="0"/>
        </w:rPr>
        <w:tab/>
        <w:t>is otherwise a person engaged in the administration or enforcement of this Act,</w:t>
      </w:r>
    </w:p>
    <w:p>
      <w:pPr>
        <w:pStyle w:val="ySubsection"/>
        <w:spacing w:before="12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2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167" w:name="_Toc382377488"/>
      <w:r>
        <w:rPr>
          <w:rStyle w:val="CharSClsNo"/>
        </w:rPr>
        <w:t>11</w:t>
      </w:r>
      <w:r>
        <w:rPr>
          <w:snapToGrid w:val="0"/>
        </w:rPr>
        <w:t>.</w:t>
      </w:r>
      <w:r>
        <w:rPr>
          <w:snapToGrid w:val="0"/>
        </w:rPr>
        <w:tab/>
        <w:t>Annual report on reproductive technology</w:t>
      </w:r>
      <w:bookmarkEnd w:id="167"/>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spacing w:before="60"/>
        <w:rPr>
          <w:snapToGrid w:val="0"/>
        </w:rPr>
      </w:pPr>
      <w:r>
        <w:rPr>
          <w:snapToGrid w:val="0"/>
        </w:rPr>
        <w:tab/>
        <w:t>(a)</w:t>
      </w:r>
      <w:r>
        <w:rPr>
          <w:snapToGrid w:val="0"/>
        </w:rPr>
        <w:tab/>
        <w:t>shall set out — </w:t>
      </w:r>
    </w:p>
    <w:p>
      <w:pPr>
        <w:pStyle w:val="yIndenti0"/>
        <w:spacing w:before="60"/>
        <w:rPr>
          <w:snapToGrid w:val="0"/>
        </w:rPr>
      </w:pPr>
      <w:r>
        <w:rPr>
          <w:snapToGrid w:val="0"/>
        </w:rPr>
        <w:tab/>
        <w:t>(i)</w:t>
      </w:r>
      <w:r>
        <w:rPr>
          <w:snapToGrid w:val="0"/>
        </w:rPr>
        <w:tab/>
        <w:t>any significant developments in the use of, or in the procedures or techniques used in, reproductive technology during the year, whether in the State or elsewhere; and</w:t>
      </w:r>
    </w:p>
    <w:p>
      <w:pPr>
        <w:pStyle w:val="yIndenti0"/>
        <w:rPr>
          <w:snapToGrid w:val="0"/>
        </w:rPr>
      </w:pPr>
      <w:r>
        <w:rPr>
          <w:snapToGrid w:val="0"/>
        </w:rPr>
        <w:tab/>
        <w:t>(ii)</w:t>
      </w:r>
      <w:r>
        <w:rPr>
          <w:snapToGrid w:val="0"/>
        </w:rPr>
        <w:tab/>
        <w:t>details of research specifically approved by, or being conducted with the prior approval of, the Council during that year; and</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outlineLvl w:val="0"/>
      </w:pPr>
      <w:bookmarkStart w:id="168" w:name="_Toc382377489"/>
      <w:r>
        <w:t>Notes</w:t>
      </w:r>
      <w:bookmarkEnd w:id="168"/>
    </w:p>
    <w:p>
      <w:pPr>
        <w:pStyle w:val="nSubsection"/>
        <w:rPr>
          <w:snapToGrid w:val="0"/>
        </w:rPr>
      </w:pPr>
      <w:r>
        <w:rPr>
          <w:snapToGrid w:val="0"/>
          <w:vertAlign w:val="superscript"/>
        </w:rPr>
        <w:t>1</w:t>
      </w:r>
      <w:r>
        <w:rPr>
          <w:snapToGrid w:val="0"/>
        </w:rPr>
        <w:tab/>
        <w:t xml:space="preserve">This reprint is a compilation as at 10 January 2014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9" w:name="_Toc382377490"/>
      <w:r>
        <w:rPr>
          <w:snapToGrid w:val="0"/>
        </w:rPr>
        <w:t>Compilation table</w:t>
      </w:r>
      <w:bookmarkEnd w:id="16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Reproductive Technology Act 1991</w:t>
            </w:r>
          </w:p>
        </w:tc>
        <w:tc>
          <w:tcPr>
            <w:tcW w:w="1134" w:type="dxa"/>
            <w:tcBorders>
              <w:top w:val="single" w:sz="8" w:space="0" w:color="auto"/>
            </w:tcBorders>
          </w:tcPr>
          <w:p>
            <w:pPr>
              <w:pStyle w:val="nTable"/>
              <w:spacing w:after="40"/>
              <w:rPr>
                <w:sz w:val="19"/>
              </w:rPr>
            </w:pPr>
            <w:r>
              <w:rPr>
                <w:sz w:val="19"/>
              </w:rPr>
              <w:t>22 of 1991</w:t>
            </w:r>
          </w:p>
        </w:tc>
        <w:tc>
          <w:tcPr>
            <w:tcW w:w="1136" w:type="dxa"/>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Human Reproductive Technology Amendment Act 1996</w:t>
            </w:r>
          </w:p>
        </w:tc>
        <w:tc>
          <w:tcPr>
            <w:tcW w:w="1134" w:type="dxa"/>
          </w:tcPr>
          <w:p>
            <w:pPr>
              <w:pStyle w:val="nTable"/>
              <w:spacing w:after="40"/>
              <w:rPr>
                <w:sz w:val="19"/>
              </w:rPr>
            </w:pPr>
            <w:r>
              <w:rPr>
                <w:sz w:val="19"/>
              </w:rPr>
              <w:t>1 of 1996</w:t>
            </w:r>
          </w:p>
        </w:tc>
        <w:tc>
          <w:tcPr>
            <w:tcW w:w="1136" w:type="dxa"/>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75</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32</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11</w:t>
            </w:r>
          </w:p>
        </w:tc>
        <w:tc>
          <w:tcPr>
            <w:tcW w:w="1134"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9" w:type="dxa"/>
            <w:gridSpan w:val="4"/>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tcPr>
          <w:p>
            <w:pPr>
              <w:pStyle w:val="nTable"/>
              <w:spacing w:after="40"/>
              <w:rPr>
                <w:sz w:val="19"/>
              </w:rPr>
            </w:pPr>
            <w:r>
              <w:rPr>
                <w:i/>
                <w:iCs/>
                <w:sz w:val="19"/>
              </w:rPr>
              <w:t>Human Reproductive Technology Amendment Act 2004</w:t>
            </w:r>
          </w:p>
        </w:tc>
        <w:tc>
          <w:tcPr>
            <w:tcW w:w="1134" w:type="dxa"/>
          </w:tcPr>
          <w:p>
            <w:pPr>
              <w:pStyle w:val="nTable"/>
              <w:spacing w:after="40"/>
              <w:rPr>
                <w:sz w:val="19"/>
              </w:rPr>
            </w:pPr>
            <w:r>
              <w:rPr>
                <w:sz w:val="19"/>
              </w:rPr>
              <w:t>17 of 2004</w:t>
            </w:r>
          </w:p>
        </w:tc>
        <w:tc>
          <w:tcPr>
            <w:tcW w:w="1136" w:type="dxa"/>
          </w:tcPr>
          <w:p>
            <w:pPr>
              <w:pStyle w:val="nTable"/>
              <w:spacing w:after="40"/>
              <w:rPr>
                <w:sz w:val="19"/>
              </w:rPr>
            </w:pPr>
            <w:r>
              <w:rPr>
                <w:sz w:val="19"/>
              </w:rPr>
              <w:t>16 Jul 2004</w:t>
            </w:r>
          </w:p>
        </w:tc>
        <w:tc>
          <w:tcPr>
            <w:tcW w:w="2551" w:type="dxa"/>
          </w:tcPr>
          <w:p>
            <w:pPr>
              <w:pStyle w:val="nTable"/>
              <w:spacing w:after="40"/>
              <w:rPr>
                <w:sz w:val="19"/>
              </w:rPr>
            </w:pPr>
            <w:r>
              <w:rPr>
                <w:color w:val="000000"/>
                <w:sz w:val="19"/>
              </w:rPr>
              <w:t>s. 1 and 2: 16 Jul 2004;</w:t>
            </w:r>
            <w:r>
              <w:rPr>
                <w:color w:val="000000"/>
                <w:sz w:val="19"/>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4" w:type="dxa"/>
          </w:tcPr>
          <w:p>
            <w:pPr>
              <w:pStyle w:val="nTable"/>
              <w:spacing w:after="40"/>
              <w:rPr>
                <w:sz w:val="19"/>
              </w:rPr>
            </w:pPr>
            <w:r>
              <w:rPr>
                <w:sz w:val="19"/>
              </w:rPr>
              <w:t>18 of 2004</w:t>
            </w:r>
          </w:p>
        </w:tc>
        <w:tc>
          <w:tcPr>
            <w:tcW w:w="1136" w:type="dxa"/>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Sch. 2 cl. 14</w:t>
            </w:r>
          </w:p>
        </w:tc>
        <w:tc>
          <w:tcPr>
            <w:tcW w:w="1134" w:type="dxa"/>
          </w:tcPr>
          <w:p>
            <w:pPr>
              <w:pStyle w:val="nTable"/>
              <w:spacing w:after="40"/>
              <w:rPr>
                <w:snapToGrid w:val="0"/>
                <w:sz w:val="19"/>
              </w:rPr>
            </w:pPr>
            <w:r>
              <w:rPr>
                <w:snapToGrid w:val="0"/>
                <w:sz w:val="19"/>
              </w:rPr>
              <w:t>34 of 2004</w:t>
            </w:r>
          </w:p>
        </w:tc>
        <w:tc>
          <w:tcPr>
            <w:tcW w:w="1136"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iCs/>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6"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rPr>
              <w:t>Children and Community Services Act 2004</w:t>
            </w:r>
            <w:r>
              <w:rPr>
                <w:bCs/>
                <w:iCs/>
                <w:sz w:val="19"/>
              </w:rPr>
              <w:t>)</w:t>
            </w:r>
          </w:p>
        </w:tc>
      </w:tr>
      <w:tr>
        <w:trPr>
          <w:cantSplit/>
        </w:trPr>
        <w:tc>
          <w:tcPr>
            <w:tcW w:w="2268" w:type="dxa"/>
          </w:tcPr>
          <w:p>
            <w:pPr>
              <w:pStyle w:val="nTable"/>
              <w:spacing w:after="40"/>
              <w:ind w:left="-28"/>
              <w:rPr>
                <w:iCs/>
                <w:snapToGrid w:val="0"/>
                <w:sz w:val="19"/>
                <w:vertAlign w:val="superscript"/>
              </w:rPr>
            </w:pPr>
            <w:r>
              <w:rPr>
                <w:i/>
                <w:snapToGrid w:val="0"/>
                <w:sz w:val="19"/>
              </w:rPr>
              <w:t>Machinery of Government (Miscellaneous Amendments) Act 2006</w:t>
            </w:r>
            <w:r>
              <w:rPr>
                <w:iCs/>
                <w:snapToGrid w:val="0"/>
                <w:sz w:val="19"/>
              </w:rPr>
              <w:t xml:space="preserve"> Pt. 9 Div. 7 </w:t>
            </w:r>
            <w:r>
              <w:rPr>
                <w:iCs/>
                <w:snapToGrid w:val="0"/>
                <w:sz w:val="19"/>
                <w:vertAlign w:val="superscript"/>
              </w:rPr>
              <w:t>4</w:t>
            </w:r>
          </w:p>
        </w:tc>
        <w:tc>
          <w:tcPr>
            <w:tcW w:w="1134" w:type="dxa"/>
          </w:tcPr>
          <w:p>
            <w:pPr>
              <w:pStyle w:val="nTable"/>
              <w:spacing w:after="40"/>
              <w:rPr>
                <w:snapToGrid w:val="0"/>
                <w:sz w:val="19"/>
              </w:rPr>
            </w:pPr>
            <w:r>
              <w:rPr>
                <w:snapToGrid w:val="0"/>
                <w:sz w:val="19"/>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rPr>
            </w:pPr>
            <w:r>
              <w:rPr>
                <w:i/>
                <w:snapToGrid w:val="0"/>
                <w:sz w:val="19"/>
              </w:rPr>
              <w:t>Financial Legislation Amendment and Repeal Act 2006</w:t>
            </w:r>
            <w:r>
              <w:rPr>
                <w:color w:val="000000"/>
                <w:sz w:val="19"/>
              </w:rPr>
              <w:t xml:space="preserve"> Sch. 1 cl. 88</w:t>
            </w:r>
          </w:p>
        </w:tc>
        <w:tc>
          <w:tcPr>
            <w:tcW w:w="1134" w:type="dxa"/>
          </w:tcPr>
          <w:p>
            <w:pPr>
              <w:pStyle w:val="nTable"/>
              <w:spacing w:after="40"/>
              <w:rPr>
                <w:snapToGrid w:val="0"/>
                <w:sz w:val="19"/>
              </w:rPr>
            </w:pPr>
            <w:r>
              <w:rPr>
                <w:snapToGrid w:val="0"/>
                <w:sz w:val="19"/>
              </w:rPr>
              <w:t xml:space="preserve">77 of 2006 </w:t>
            </w:r>
          </w:p>
        </w:tc>
        <w:tc>
          <w:tcPr>
            <w:tcW w:w="1136"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63</w:t>
            </w:r>
          </w:p>
        </w:tc>
        <w:tc>
          <w:tcPr>
            <w:tcW w:w="1134" w:type="dxa"/>
          </w:tcPr>
          <w:p>
            <w:pPr>
              <w:pStyle w:val="nTable"/>
              <w:spacing w:after="40"/>
              <w:rPr>
                <w:snapToGrid w:val="0"/>
                <w:sz w:val="19"/>
              </w:rPr>
            </w:pPr>
            <w:r>
              <w:rPr>
                <w:sz w:val="19"/>
              </w:rPr>
              <w:t>2 of 2008</w:t>
            </w:r>
          </w:p>
        </w:tc>
        <w:tc>
          <w:tcPr>
            <w:tcW w:w="1136" w:type="dxa"/>
          </w:tcPr>
          <w:p>
            <w:pPr>
              <w:pStyle w:val="nTable"/>
              <w:spacing w:after="40"/>
              <w:rPr>
                <w:snapToGrid w:val="0"/>
                <w:sz w:val="19"/>
              </w:rPr>
            </w:pPr>
            <w:r>
              <w:rPr>
                <w:sz w:val="19"/>
              </w:rPr>
              <w:t>12 Mar 2008</w:t>
            </w:r>
          </w:p>
        </w:tc>
        <w:tc>
          <w:tcPr>
            <w:tcW w:w="2551"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4"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6" w:type="dxa"/>
            <w:tcBorders>
              <w:top w:val="nil"/>
              <w:bottom w:val="nil"/>
            </w:tcBorders>
          </w:tcPr>
          <w:p>
            <w:pPr>
              <w:pStyle w:val="nTable"/>
              <w:spacing w:after="40"/>
              <w:rPr>
                <w:sz w:val="19"/>
              </w:rPr>
            </w:pPr>
            <w:r>
              <w:rPr>
                <w:sz w:val="19"/>
              </w:rPr>
              <w:t>10 Dec 2008</w:t>
            </w:r>
          </w:p>
        </w:tc>
        <w:tc>
          <w:tcPr>
            <w:tcW w:w="2551" w:type="dxa"/>
            <w:tcBorders>
              <w:top w:val="nil"/>
              <w:bottom w:val="nil"/>
            </w:tcBorders>
          </w:tcPr>
          <w:p>
            <w:pPr>
              <w:pStyle w:val="nTable"/>
              <w:spacing w:after="40"/>
              <w:rPr>
                <w:snapToGrid w:val="0"/>
                <w:sz w:val="19"/>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4" w:type="dxa"/>
            <w:tcBorders>
              <w:top w:val="nil"/>
              <w:bottom w:val="nil"/>
            </w:tcBorders>
          </w:tcPr>
          <w:p>
            <w:pPr>
              <w:pStyle w:val="nTable"/>
              <w:spacing w:after="40"/>
              <w:rPr>
                <w:sz w:val="19"/>
              </w:rPr>
            </w:pPr>
            <w:r>
              <w:rPr>
                <w:sz w:val="19"/>
              </w:rPr>
              <w:t>8 of 2009</w:t>
            </w:r>
          </w:p>
        </w:tc>
        <w:tc>
          <w:tcPr>
            <w:tcW w:w="1136" w:type="dxa"/>
            <w:tcBorders>
              <w:top w:val="nil"/>
              <w:bottom w:val="nil"/>
            </w:tcBorders>
          </w:tcPr>
          <w:p>
            <w:pPr>
              <w:pStyle w:val="nTable"/>
              <w:spacing w:after="40"/>
              <w:rPr>
                <w:sz w:val="19"/>
              </w:rPr>
            </w:pPr>
            <w:r>
              <w:rPr>
                <w:sz w:val="19"/>
              </w:rPr>
              <w:t>21 May 2009</w:t>
            </w:r>
          </w:p>
        </w:tc>
        <w:tc>
          <w:tcPr>
            <w:tcW w:w="2551" w:type="dxa"/>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4"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51</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27</w:t>
            </w:r>
          </w:p>
        </w:tc>
        <w:tc>
          <w:tcPr>
            <w:tcW w:w="1134" w:type="dxa"/>
          </w:tcPr>
          <w:p>
            <w:pPr>
              <w:pStyle w:val="nTable"/>
              <w:spacing w:after="40"/>
              <w:rPr>
                <w:snapToGrid w:val="0"/>
                <w:sz w:val="19"/>
              </w:rPr>
            </w:pPr>
            <w:r>
              <w:rPr>
                <w:snapToGrid w:val="0"/>
                <w:sz w:val="19"/>
              </w:rPr>
              <w:t>35 of 2010</w:t>
            </w:r>
          </w:p>
        </w:tc>
        <w:tc>
          <w:tcPr>
            <w:tcW w:w="1136"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2268" w:type="dxa"/>
            <w:shd w:val="clear" w:color="auto" w:fill="auto"/>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shd w:val="clear" w:color="auto" w:fill="auto"/>
          </w:tcPr>
          <w:p>
            <w:pPr>
              <w:pStyle w:val="nTable"/>
              <w:spacing w:after="40"/>
              <w:rPr>
                <w:snapToGrid w:val="0"/>
                <w:sz w:val="19"/>
              </w:rPr>
            </w:pPr>
            <w:r>
              <w:rPr>
                <w:snapToGrid w:val="0"/>
                <w:sz w:val="19"/>
              </w:rPr>
              <w:t>39 of 2010</w:t>
            </w:r>
          </w:p>
        </w:tc>
        <w:tc>
          <w:tcPr>
            <w:tcW w:w="1136" w:type="dxa"/>
            <w:shd w:val="clear" w:color="auto" w:fill="auto"/>
          </w:tcPr>
          <w:p>
            <w:pPr>
              <w:pStyle w:val="nTable"/>
              <w:spacing w:after="40"/>
              <w:rPr>
                <w:snapToGrid w:val="0"/>
                <w:sz w:val="19"/>
              </w:rPr>
            </w:pPr>
            <w:r>
              <w:rPr>
                <w:snapToGrid w:val="0"/>
                <w:sz w:val="19"/>
              </w:rPr>
              <w:t>1 Oct 2010</w:t>
            </w:r>
          </w:p>
        </w:tc>
        <w:tc>
          <w:tcPr>
            <w:tcW w:w="2551" w:type="dxa"/>
            <w:shd w:val="clear" w:color="auto" w:fill="auto"/>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Borders>
              <w:bottom w:val="single" w:sz="8" w:space="0" w:color="auto"/>
            </w:tcBorders>
            <w:shd w:val="clear" w:color="auto" w:fill="auto"/>
          </w:tcPr>
          <w:p>
            <w:pPr>
              <w:pStyle w:val="nTable"/>
              <w:spacing w:after="40"/>
              <w:rPr>
                <w:snapToGrid w:val="0"/>
                <w:sz w:val="19"/>
              </w:rPr>
            </w:pPr>
            <w:r>
              <w:rPr>
                <w:b/>
                <w:sz w:val="19"/>
              </w:rPr>
              <w:t xml:space="preserve">Reprint 4: The </w:t>
            </w:r>
            <w:r>
              <w:rPr>
                <w:b/>
                <w:i/>
                <w:sz w:val="19"/>
              </w:rPr>
              <w:t xml:space="preserve">Human Reproductive Technology Act 1991 </w:t>
            </w:r>
            <w:r>
              <w:rPr>
                <w:b/>
                <w:iCs/>
                <w:sz w:val="19"/>
              </w:rPr>
              <w:t>as at 10 Jan 2014</w:t>
            </w:r>
            <w:r>
              <w:rPr>
                <w:b/>
                <w:iCs/>
                <w:sz w:val="19"/>
              </w:rPr>
              <w:br/>
            </w:r>
            <w:r>
              <w:rPr>
                <w:bCs/>
                <w:iCs/>
                <w:sz w:val="19"/>
              </w:rPr>
              <w:t>(includes amendments listed above)</w:t>
            </w:r>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they were intended to be made. Section 525(1)(c) reads as follows:</w:t>
      </w:r>
    </w:p>
    <w:p>
      <w:pPr>
        <w:pStyle w:val="BlankOpe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BlankClose"/>
      </w:pPr>
    </w:p>
    <w:p>
      <w:pPr>
        <w:pStyle w:val="nSubsection"/>
      </w:pPr>
      <w:r>
        <w:rPr>
          <w:vertAlign w:val="superscript"/>
        </w:rPr>
        <w:t>4</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
      <w:pPr>
        <w:pStyle w:val="nHeading2"/>
        <w:rPr>
          <w:sz w:val="28"/>
        </w:rPr>
      </w:pPr>
      <w:bookmarkStart w:id="170" w:name="_Toc382377491"/>
      <w:r>
        <w:rPr>
          <w:sz w:val="28"/>
        </w:rPr>
        <w:t>Defined terms</w:t>
      </w:r>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1" w:name="DefinedTerms"/>
      <w:bookmarkEnd w:id="171"/>
      <w:r>
        <w:t>AHEC</w:t>
      </w:r>
      <w:r>
        <w:tab/>
        <w:t>53T(1)</w:t>
      </w:r>
    </w:p>
    <w:p>
      <w:pPr>
        <w:pStyle w:val="DefinedTerms"/>
      </w:pPr>
      <w:r>
        <w:t>animal</w:t>
      </w:r>
      <w:r>
        <w:tab/>
        <w:t>53B(1)</w:t>
      </w:r>
    </w:p>
    <w:p>
      <w:pPr>
        <w:pStyle w:val="DefinedTerms"/>
      </w:pPr>
      <w:r>
        <w:t>approved counselling</w:t>
      </w:r>
      <w:r>
        <w:tab/>
        <w:t>49(2f)</w:t>
      </w:r>
    </w:p>
    <w:p>
      <w:pPr>
        <w:pStyle w:val="DefinedTerms"/>
      </w:pPr>
      <w:r>
        <w:t>artificial fertilisation procedure</w:t>
      </w:r>
      <w:r>
        <w:tab/>
        <w:t>3(1)</w:t>
      </w:r>
    </w:p>
    <w:p>
      <w:pPr>
        <w:pStyle w:val="DefinedTerms"/>
      </w:pPr>
      <w:r>
        <w:t>artificial insemination procedure</w:t>
      </w:r>
      <w:r>
        <w:tab/>
        <w:t>3(1)</w:t>
      </w:r>
    </w:p>
    <w:p>
      <w:pPr>
        <w:pStyle w:val="DefinedTerms"/>
      </w:pPr>
      <w:r>
        <w:t>authorised officer</w:t>
      </w:r>
      <w:r>
        <w:tab/>
        <w:t>3(1)</w:t>
      </w:r>
    </w:p>
    <w:p>
      <w:pPr>
        <w:pStyle w:val="DefinedTerms"/>
      </w:pPr>
      <w:r>
        <w:t>biological parent</w:t>
      </w:r>
      <w:r>
        <w:tab/>
        <w:t>3(1)</w:t>
      </w:r>
    </w:p>
    <w:p>
      <w:pPr>
        <w:pStyle w:val="DefinedTerms"/>
      </w:pPr>
      <w:r>
        <w:t>CEO</w:t>
      </w:r>
      <w:r>
        <w:tab/>
        <w:t>3(1)</w:t>
      </w:r>
    </w:p>
    <w:p>
      <w:pPr>
        <w:pStyle w:val="DefinedTerms"/>
      </w:pPr>
      <w:r>
        <w:t>Chairperson</w:t>
      </w:r>
      <w:r>
        <w:tab/>
        <w:t>3(1)</w:t>
      </w:r>
    </w:p>
    <w:p>
      <w:pPr>
        <w:pStyle w:val="DefinedTerms"/>
      </w:pPr>
      <w:r>
        <w:t>chimeric embryo</w:t>
      </w:r>
      <w:r>
        <w:tab/>
        <w:t>53B(1)</w:t>
      </w:r>
    </w:p>
    <w:p>
      <w:pPr>
        <w:pStyle w:val="DefinedTerms"/>
      </w:pPr>
      <w:r>
        <w:t>Code</w:t>
      </w:r>
      <w:r>
        <w:tab/>
        <w:t>3(1)</w:t>
      </w:r>
    </w:p>
    <w:p>
      <w:pPr>
        <w:pStyle w:val="DefinedTerms"/>
      </w:pPr>
      <w:r>
        <w:t>Code of Practice</w:t>
      </w:r>
      <w:r>
        <w:tab/>
        <w:t>3(1)</w:t>
      </w:r>
    </w:p>
    <w:p>
      <w:pPr>
        <w:pStyle w:val="DefinedTerms"/>
      </w:pPr>
      <w:r>
        <w:t>commencement day</w:t>
      </w:r>
      <w:r>
        <w:tab/>
        <w:t>49(2e)(a)</w:t>
      </w:r>
    </w:p>
    <w:p>
      <w:pPr>
        <w:pStyle w:val="DefinedTerms"/>
      </w:pPr>
      <w:r>
        <w:t>committee</w:t>
      </w:r>
      <w:r>
        <w:tab/>
        <w:t>3(1)</w:t>
      </w:r>
    </w:p>
    <w:p>
      <w:pPr>
        <w:pStyle w:val="DefinedTerms"/>
      </w:pPr>
      <w:r>
        <w:t>Commonwealth authority</w:t>
      </w:r>
      <w:r>
        <w:tab/>
        <w:t>53ZK(3)</w:t>
      </w:r>
    </w:p>
    <w:p>
      <w:pPr>
        <w:pStyle w:val="DefinedTerms"/>
      </w:pPr>
      <w:r>
        <w:t>Commonwealth Human Embryo Act</w:t>
      </w:r>
      <w:r>
        <w:tab/>
        <w:t>3(1)</w:t>
      </w:r>
    </w:p>
    <w:p>
      <w:pPr>
        <w:pStyle w:val="DefinedTerms"/>
      </w:pPr>
      <w:r>
        <w:t>Commonwealth Human Embryo regulations</w:t>
      </w:r>
      <w:r>
        <w:tab/>
        <w:t>53T(1)</w:t>
      </w:r>
    </w:p>
    <w:p>
      <w:pPr>
        <w:pStyle w:val="DefinedTerms"/>
      </w:pPr>
      <w:r>
        <w:t>condition</w:t>
      </w:r>
      <w:r>
        <w:tab/>
        <w:t>3(1)</w:t>
      </w:r>
    </w:p>
    <w:p>
      <w:pPr>
        <w:pStyle w:val="DefinedTerms"/>
      </w:pPr>
      <w:r>
        <w:t>confer</w:t>
      </w:r>
      <w:r>
        <w:tab/>
        <w:t>53T(1)</w:t>
      </w:r>
    </w:p>
    <w:p>
      <w:pPr>
        <w:pStyle w:val="DefinedTerms"/>
      </w:pPr>
      <w:r>
        <w:t>confidential commercial information</w:t>
      </w:r>
      <w:r>
        <w:tab/>
        <w:t>53T(1)</w:t>
      </w:r>
    </w:p>
    <w:p>
      <w:pPr>
        <w:pStyle w:val="DefinedTerms"/>
      </w:pPr>
      <w:r>
        <w:t>corresponding law</w:t>
      </w:r>
      <w:r>
        <w:tab/>
        <w:t>53T(1)</w:t>
      </w:r>
    </w:p>
    <w:p>
      <w:pPr>
        <w:pStyle w:val="DefinedTerms"/>
      </w:pPr>
      <w:r>
        <w:t>Council</w:t>
      </w:r>
      <w:r>
        <w:tab/>
        <w:t>3(1)</w:t>
      </w:r>
    </w:p>
    <w:p>
      <w:pPr>
        <w:pStyle w:val="DefinedTerms"/>
      </w:pPr>
      <w:r>
        <w:t>counselling services</w:t>
      </w:r>
      <w:r>
        <w:tab/>
        <w:t>3(1)</w:t>
      </w:r>
    </w:p>
    <w:p>
      <w:pPr>
        <w:pStyle w:val="DefinedTerms"/>
      </w:pPr>
      <w:r>
        <w:t>court</w:t>
      </w:r>
      <w:r>
        <w:tab/>
        <w:t>53ZK(3)</w:t>
      </w:r>
    </w:p>
    <w:p>
      <w:pPr>
        <w:pStyle w:val="DefinedTerms"/>
      </w:pPr>
      <w:r>
        <w:t>decision</w:t>
      </w:r>
      <w:r>
        <w:tab/>
        <w:t>53ZL</w:t>
      </w:r>
    </w:p>
    <w:p>
      <w:pPr>
        <w:pStyle w:val="DefinedTerms"/>
      </w:pPr>
      <w:r>
        <w:t>Deputy Chairperson</w:t>
      </w:r>
      <w:r>
        <w:tab/>
        <w:t>3(1)</w:t>
      </w:r>
    </w:p>
    <w:p>
      <w:pPr>
        <w:pStyle w:val="DefinedTerms"/>
      </w:pPr>
      <w:r>
        <w:t>diagnostic investigation</w:t>
      </w:r>
      <w:r>
        <w:tab/>
        <w:t>53W(4)</w:t>
      </w:r>
    </w:p>
    <w:p>
      <w:pPr>
        <w:pStyle w:val="DefinedTerms"/>
      </w:pPr>
      <w:r>
        <w:t>directions</w:t>
      </w:r>
      <w:r>
        <w:tab/>
        <w:t>3(1)</w:t>
      </w:r>
    </w:p>
    <w:p>
      <w:pPr>
        <w:pStyle w:val="DefinedTerms"/>
      </w:pPr>
      <w:r>
        <w:t>director</w:t>
      </w:r>
      <w:r>
        <w:tab/>
        <w:t>3(1)</w:t>
      </w:r>
    </w:p>
    <w:p>
      <w:pPr>
        <w:pStyle w:val="DefinedTerms"/>
      </w:pPr>
      <w:r>
        <w:t>disclose</w:t>
      </w:r>
      <w:r>
        <w:tab/>
        <w:t>53T(1)</w:t>
      </w:r>
    </w:p>
    <w:p>
      <w:pPr>
        <w:pStyle w:val="DefinedTerms"/>
      </w:pPr>
      <w:r>
        <w:t>effective consent</w:t>
      </w:r>
      <w:r>
        <w:tab/>
        <w:t>3(1)</w:t>
      </w:r>
    </w:p>
    <w:p>
      <w:pPr>
        <w:pStyle w:val="DefinedTerms"/>
      </w:pPr>
      <w:r>
        <w:t>eligible person</w:t>
      </w:r>
      <w:r>
        <w:tab/>
        <w:t>24(2), 53ZL</w:t>
      </w:r>
    </w:p>
    <w:p>
      <w:pPr>
        <w:pStyle w:val="DefinedTerms"/>
      </w:pPr>
      <w:r>
        <w:t>engage in conduct</w:t>
      </w:r>
      <w:r>
        <w:tab/>
        <w:t>53X(2)</w:t>
      </w:r>
    </w:p>
    <w:p>
      <w:pPr>
        <w:pStyle w:val="DefinedTerms"/>
      </w:pPr>
      <w:r>
        <w:t>excess ART embryo</w:t>
      </w:r>
      <w:r>
        <w:tab/>
        <w:t>3(1), 53T(1)</w:t>
      </w:r>
    </w:p>
    <w:p>
      <w:pPr>
        <w:pStyle w:val="DefinedTerms"/>
      </w:pPr>
      <w:r>
        <w:t>Executive Officer</w:t>
      </w:r>
      <w:r>
        <w:tab/>
        <w:t>3(1)</w:t>
      </w:r>
    </w:p>
    <w:p>
      <w:pPr>
        <w:pStyle w:val="DefinedTerms"/>
      </w:pPr>
      <w:r>
        <w:t>exempt use</w:t>
      </w:r>
      <w:r>
        <w:tab/>
        <w:t>53W(2)</w:t>
      </w:r>
    </w:p>
    <w:p>
      <w:pPr>
        <w:pStyle w:val="DefinedTerms"/>
      </w:pPr>
      <w:r>
        <w:t>exemption</w:t>
      </w:r>
      <w:r>
        <w:tab/>
        <w:t>3(1)</w:t>
      </w:r>
    </w:p>
    <w:p>
      <w:pPr>
        <w:pStyle w:val="DefinedTerms"/>
      </w:pPr>
      <w:r>
        <w:t>fertilisation</w:t>
      </w:r>
      <w:r>
        <w:tab/>
        <w:t>3(1)</w:t>
      </w:r>
    </w:p>
    <w:p>
      <w:pPr>
        <w:pStyle w:val="DefinedTerms"/>
      </w:pPr>
      <w:r>
        <w:t>guidelines</w:t>
      </w:r>
      <w:r>
        <w:tab/>
        <w:t>3(1)</w:t>
      </w:r>
    </w:p>
    <w:p>
      <w:pPr>
        <w:pStyle w:val="DefinedTerms"/>
      </w:pPr>
      <w:r>
        <w:t>HREC</w:t>
      </w:r>
      <w:r>
        <w:tab/>
        <w:t>53T(1)</w:t>
      </w:r>
    </w:p>
    <w:p>
      <w:pPr>
        <w:pStyle w:val="DefinedTerms"/>
      </w:pPr>
      <w:r>
        <w:t>human cell</w:t>
      </w:r>
      <w:r>
        <w:tab/>
        <w:t>53L(2)</w:t>
      </w:r>
    </w:p>
    <w:p>
      <w:pPr>
        <w:pStyle w:val="DefinedTerms"/>
      </w:pPr>
      <w:r>
        <w:t>human egg</w:t>
      </w:r>
      <w:r>
        <w:tab/>
        <w:t>3(1)</w:t>
      </w:r>
    </w:p>
    <w:p>
      <w:pPr>
        <w:pStyle w:val="DefinedTerms"/>
      </w:pPr>
      <w:r>
        <w:t>human embryo</w:t>
      </w:r>
      <w:r>
        <w:tab/>
        <w:t>3(1), 3A(1)</w:t>
      </w:r>
    </w:p>
    <w:p>
      <w:pPr>
        <w:pStyle w:val="DefinedTerms"/>
      </w:pPr>
      <w:r>
        <w:t>human embryo clone</w:t>
      </w:r>
      <w:r>
        <w:tab/>
        <w:t>53B(1)</w:t>
      </w:r>
    </w:p>
    <w:p>
      <w:pPr>
        <w:pStyle w:val="DefinedTerms"/>
      </w:pPr>
      <w:r>
        <w:t>human gamete</w:t>
      </w:r>
      <w:r>
        <w:tab/>
        <w:t>3(1)</w:t>
      </w:r>
    </w:p>
    <w:p>
      <w:pPr>
        <w:pStyle w:val="DefinedTerms"/>
      </w:pPr>
      <w:r>
        <w:t>human sperm</w:t>
      </w:r>
      <w:r>
        <w:tab/>
        <w:t>3(1)</w:t>
      </w:r>
    </w:p>
    <w:p>
      <w:pPr>
        <w:pStyle w:val="DefinedTerms"/>
      </w:pPr>
      <w:r>
        <w:t>hybrid embryo</w:t>
      </w:r>
      <w:r>
        <w:tab/>
        <w:t>53B(1)</w:t>
      </w:r>
    </w:p>
    <w:p>
      <w:pPr>
        <w:pStyle w:val="DefinedTerms"/>
      </w:pPr>
      <w:r>
        <w:t>in vitro fertilisation procedure</w:t>
      </w:r>
      <w:r>
        <w:tab/>
        <w:t>3(1)</w:t>
      </w:r>
    </w:p>
    <w:p>
      <w:pPr>
        <w:pStyle w:val="DefinedTerms"/>
      </w:pPr>
      <w:r>
        <w:t>information</w:t>
      </w:r>
      <w:r>
        <w:tab/>
        <w:t>5(9)</w:t>
      </w:r>
    </w:p>
    <w:p>
      <w:pPr>
        <w:pStyle w:val="DefinedTerms"/>
      </w:pPr>
      <w:r>
        <w:t>inspector</w:t>
      </w:r>
      <w:r>
        <w:tab/>
        <w:t>53T(1)</w:t>
      </w:r>
    </w:p>
    <w:p>
      <w:pPr>
        <w:pStyle w:val="DefinedTerms"/>
      </w:pPr>
      <w:r>
        <w:t>Institutional Ethics Committee</w:t>
      </w:r>
      <w:r>
        <w:tab/>
        <w:t>3(1)</w:t>
      </w:r>
    </w:p>
    <w:p>
      <w:pPr>
        <w:pStyle w:val="DefinedTerms"/>
      </w:pPr>
      <w:r>
        <w:t>licence</w:t>
      </w:r>
      <w:r>
        <w:tab/>
        <w:t>3(1), 53T(1)</w:t>
      </w:r>
    </w:p>
    <w:p>
      <w:pPr>
        <w:pStyle w:val="DefinedTerms"/>
      </w:pPr>
      <w:r>
        <w:t>licence supervisor</w:t>
      </w:r>
      <w:r>
        <w:tab/>
        <w:t>3(1)</w:t>
      </w:r>
    </w:p>
    <w:p>
      <w:pPr>
        <w:pStyle w:val="DefinedTerms"/>
      </w:pPr>
      <w:r>
        <w:t>licensed ART centre</w:t>
      </w:r>
      <w:r>
        <w:tab/>
        <w:t>53T(1)</w:t>
      </w:r>
    </w:p>
    <w:p>
      <w:pPr>
        <w:pStyle w:val="DefinedTerms"/>
      </w:pPr>
      <w:r>
        <w:t>licensee</w:t>
      </w:r>
      <w:r>
        <w:tab/>
        <w:t>3(1)</w:t>
      </w:r>
    </w:p>
    <w:p>
      <w:pPr>
        <w:pStyle w:val="DefinedTerms"/>
      </w:pPr>
      <w:r>
        <w:t>medical practitioner</w:t>
      </w:r>
      <w:r>
        <w:tab/>
        <w:t>3(1)</w:t>
      </w:r>
    </w:p>
    <w:p>
      <w:pPr>
        <w:pStyle w:val="DefinedTerms"/>
      </w:pPr>
      <w:r>
        <w:t>member</w:t>
      </w:r>
      <w:r>
        <w:tab/>
        <w:t>3(1)</w:t>
      </w:r>
    </w:p>
    <w:p>
      <w:pPr>
        <w:pStyle w:val="DefinedTerms"/>
      </w:pPr>
      <w:r>
        <w:t>misbehaviour</w:t>
      </w:r>
      <w:r>
        <w:tab/>
        <w:t>Sch. cl. 5(2)</w:t>
      </w:r>
    </w:p>
    <w:p>
      <w:pPr>
        <w:pStyle w:val="DefinedTerms"/>
      </w:pPr>
      <w:r>
        <w:t>NHMRC</w:t>
      </w:r>
      <w:r>
        <w:tab/>
        <w:t>3(1)</w:t>
      </w:r>
    </w:p>
    <w:p>
      <w:pPr>
        <w:pStyle w:val="DefinedTerms"/>
      </w:pPr>
      <w:r>
        <w:t>NHMRC licence</w:t>
      </w:r>
      <w:r>
        <w:tab/>
        <w:t>3(1)</w:t>
      </w:r>
    </w:p>
    <w:p>
      <w:pPr>
        <w:pStyle w:val="DefinedTerms"/>
      </w:pPr>
      <w:r>
        <w:t>NHMRC Licensing Committee</w:t>
      </w:r>
      <w:r>
        <w:tab/>
        <w:t>53T(1)</w:t>
      </w:r>
    </w:p>
    <w:p>
      <w:pPr>
        <w:pStyle w:val="DefinedTerms"/>
      </w:pPr>
      <w:r>
        <w:t>nominated member</w:t>
      </w:r>
      <w:r>
        <w:tab/>
        <w:t>3(1)</w:t>
      </w:r>
    </w:p>
    <w:p>
      <w:pPr>
        <w:pStyle w:val="DefinedTerms"/>
      </w:pPr>
      <w:r>
        <w:t>observation</w:t>
      </w:r>
      <w:r>
        <w:tab/>
        <w:t>53W(4)</w:t>
      </w:r>
    </w:p>
    <w:p>
      <w:pPr>
        <w:pStyle w:val="DefinedTerms"/>
      </w:pPr>
      <w:r>
        <w:t>parliamentary purposes</w:t>
      </w:r>
      <w:r>
        <w:tab/>
        <w:t>5(9)</w:t>
      </w:r>
    </w:p>
    <w:p>
      <w:pPr>
        <w:pStyle w:val="DefinedTerms"/>
      </w:pPr>
      <w:r>
        <w:t>participant</w:t>
      </w:r>
      <w:r>
        <w:tab/>
        <w:t>3(1)</w:t>
      </w:r>
    </w:p>
    <w:p>
      <w:pPr>
        <w:pStyle w:val="DefinedTerms"/>
      </w:pPr>
      <w:r>
        <w:t>person to whom the licence applies</w:t>
      </w:r>
      <w:r>
        <w:tab/>
        <w:t>3(1)</w:t>
      </w:r>
    </w:p>
    <w:p>
      <w:pPr>
        <w:pStyle w:val="DefinedTerms"/>
      </w:pPr>
      <w:r>
        <w:t>practice</w:t>
      </w:r>
      <w:r>
        <w:tab/>
        <w:t>3(3)(c)</w:t>
      </w:r>
    </w:p>
    <w:p>
      <w:pPr>
        <w:pStyle w:val="DefinedTerms"/>
      </w:pPr>
      <w:r>
        <w:t>precursor cell</w:t>
      </w:r>
      <w:r>
        <w:tab/>
        <w:t>53B(1)</w:t>
      </w:r>
    </w:p>
    <w:p>
      <w:pPr>
        <w:pStyle w:val="DefinedTerms"/>
      </w:pPr>
      <w:r>
        <w:t>premises</w:t>
      </w:r>
      <w:r>
        <w:tab/>
        <w:t>3(1)</w:t>
      </w:r>
    </w:p>
    <w:p>
      <w:pPr>
        <w:pStyle w:val="DefinedTerms"/>
      </w:pPr>
      <w:r>
        <w:t>procedure</w:t>
      </w:r>
      <w:r>
        <w:tab/>
        <w:t>3(1)</w:t>
      </w:r>
    </w:p>
    <w:p>
      <w:pPr>
        <w:pStyle w:val="DefinedTerms"/>
      </w:pPr>
      <w:r>
        <w:t>prohibited embryo</w:t>
      </w:r>
      <w:r>
        <w:tab/>
        <w:t>53P(5)</w:t>
      </w:r>
    </w:p>
    <w:p>
      <w:pPr>
        <w:pStyle w:val="DefinedTerms"/>
      </w:pPr>
      <w:r>
        <w:t>project of research</w:t>
      </w:r>
      <w:r>
        <w:tab/>
        <w:t>3(1)</w:t>
      </w:r>
    </w:p>
    <w:p>
      <w:pPr>
        <w:pStyle w:val="DefinedTerms"/>
      </w:pPr>
      <w:r>
        <w:t>proper consent</w:t>
      </w:r>
      <w:r>
        <w:tab/>
        <w:t>53T(1)</w:t>
      </w:r>
    </w:p>
    <w:p>
      <w:pPr>
        <w:pStyle w:val="DefinedTerms"/>
      </w:pPr>
      <w:r>
        <w:t>proprietary company</w:t>
      </w:r>
      <w:r>
        <w:tab/>
        <w:t>3(1)</w:t>
      </w:r>
    </w:p>
    <w:p>
      <w:pPr>
        <w:pStyle w:val="DefinedTerms"/>
      </w:pPr>
      <w:r>
        <w:t>prosecution notice</w:t>
      </w:r>
      <w:r>
        <w:tab/>
        <w:t>57(2)</w:t>
      </w:r>
    </w:p>
    <w:p>
      <w:pPr>
        <w:pStyle w:val="DefinedTerms"/>
      </w:pPr>
      <w:r>
        <w:t>Public Health Official</w:t>
      </w:r>
      <w:r>
        <w:tab/>
        <w:t>3(1)</w:t>
      </w:r>
    </w:p>
    <w:p>
      <w:pPr>
        <w:pStyle w:val="DefinedTerms"/>
      </w:pPr>
      <w:r>
        <w:t>reasonable expenses</w:t>
      </w:r>
      <w:r>
        <w:tab/>
        <w:t>53Q(4)</w:t>
      </w:r>
    </w:p>
    <w:p>
      <w:pPr>
        <w:pStyle w:val="DefinedTerms"/>
      </w:pPr>
      <w:r>
        <w:t>record</w:t>
      </w:r>
      <w:r>
        <w:tab/>
        <w:t>3(1), 5(9)</w:t>
      </w:r>
    </w:p>
    <w:p>
      <w:pPr>
        <w:pStyle w:val="DefinedTerms"/>
      </w:pPr>
      <w:r>
        <w:t>related body corporate</w:t>
      </w:r>
      <w:r>
        <w:tab/>
        <w:t>3(1)</w:t>
      </w:r>
    </w:p>
    <w:p>
      <w:pPr>
        <w:pStyle w:val="DefinedTerms"/>
      </w:pPr>
      <w:r>
        <w:t>reproductive technology</w:t>
      </w:r>
      <w:r>
        <w:tab/>
        <w:t>3(1)</w:t>
      </w:r>
    </w:p>
    <w:p>
      <w:pPr>
        <w:pStyle w:val="DefinedTerms"/>
      </w:pPr>
      <w:r>
        <w:t>reproductive technology practice</w:t>
      </w:r>
      <w:r>
        <w:tab/>
        <w:t>3(3)(c)</w:t>
      </w:r>
    </w:p>
    <w:p>
      <w:pPr>
        <w:pStyle w:val="DefinedTerms"/>
      </w:pPr>
      <w:r>
        <w:t>research</w:t>
      </w:r>
      <w:r>
        <w:tab/>
        <w:t>3(1)</w:t>
      </w:r>
    </w:p>
    <w:p>
      <w:pPr>
        <w:pStyle w:val="DefinedTerms"/>
      </w:pPr>
      <w:r>
        <w:t>responsible person</w:t>
      </w:r>
      <w:r>
        <w:tab/>
        <w:t>53T(1)</w:t>
      </w:r>
    </w:p>
    <w:p>
      <w:pPr>
        <w:pStyle w:val="DefinedTerms"/>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cols w:space="720"/>
          <w:noEndnote/>
          <w:docGrid w:linePitch="326"/>
        </w:sectPr>
      </w:pPr>
    </w:p>
    <w:p>
      <w:pPr>
        <w:pStyle w:val="DefinedTerms"/>
      </w:pPr>
      <w:r>
        <w:t>Rules</w:t>
      </w:r>
      <w:r>
        <w:tab/>
        <w:t>3(1)</w:t>
      </w:r>
    </w:p>
    <w:p>
      <w:pPr>
        <w:pStyle w:val="DefinedTerms"/>
      </w:pPr>
      <w:r>
        <w:t>specified</w:t>
      </w:r>
      <w:r>
        <w:tab/>
        <w:t>57(2)</w:t>
      </w:r>
    </w:p>
    <w:p>
      <w:pPr>
        <w:pStyle w:val="DefinedTerms"/>
      </w:pPr>
      <w:r>
        <w:t>State</w:t>
      </w:r>
      <w:r>
        <w:tab/>
        <w:t>53T(1)</w:t>
      </w:r>
    </w:p>
    <w:p>
      <w:pPr>
        <w:pStyle w:val="DefinedTerms"/>
      </w:pPr>
      <w:r>
        <w:t>State agency</w:t>
      </w:r>
      <w:r>
        <w:tab/>
        <w:t>53ZK(3)</w:t>
      </w:r>
    </w:p>
    <w:p>
      <w:pPr>
        <w:pStyle w:val="DefinedTerms"/>
      </w:pPr>
      <w:r>
        <w:t>storage</w:t>
      </w:r>
      <w:r>
        <w:tab/>
        <w:t>3(4)</w:t>
      </w:r>
    </w:p>
    <w:p>
      <w:pPr>
        <w:pStyle w:val="DefinedTerms"/>
      </w:pPr>
      <w:r>
        <w:t>storage procedure</w:t>
      </w:r>
      <w:r>
        <w:tab/>
        <w:t>3(1)</w:t>
      </w:r>
    </w:p>
    <w:p>
      <w:pPr>
        <w:pStyle w:val="DefinedTerms"/>
      </w:pPr>
      <w:r>
        <w:t>store</w:t>
      </w:r>
      <w:r>
        <w:tab/>
        <w:t>3(4)</w:t>
      </w:r>
    </w:p>
    <w:p>
      <w:pPr>
        <w:pStyle w:val="DefinedTerms"/>
      </w:pPr>
      <w:r>
        <w:t>stored</w:t>
      </w:r>
      <w:r>
        <w:tab/>
        <w:t>3(4)(b)</w:t>
      </w:r>
    </w:p>
    <w:p>
      <w:pPr>
        <w:pStyle w:val="DefinedTerms"/>
      </w:pPr>
      <w:r>
        <w:t>subsidiary legislation</w:t>
      </w:r>
      <w:r>
        <w:tab/>
        <w:t>3(1)</w:t>
      </w:r>
    </w:p>
    <w:p>
      <w:pPr>
        <w:pStyle w:val="DefinedTerms"/>
      </w:pPr>
      <w:r>
        <w:t>summary conviction penalty</w:t>
      </w:r>
      <w:r>
        <w:tab/>
        <w:t>3(1)</w:t>
      </w:r>
    </w:p>
    <w:p>
      <w:pPr>
        <w:pStyle w:val="DefinedTerms"/>
      </w:pPr>
      <w:r>
        <w:t>therapeutic use</w:t>
      </w:r>
      <w:r>
        <w:tab/>
        <w:t>53S(4)</w:t>
      </w:r>
    </w:p>
    <w:p>
      <w:pPr>
        <w:pStyle w:val="DefinedTerms"/>
      </w:pPr>
      <w:r>
        <w:t>this Act</w:t>
      </w:r>
      <w:r>
        <w:tab/>
        <w:t>3(1)</w:t>
      </w:r>
    </w:p>
    <w:p>
      <w:pPr>
        <w:pStyle w:val="DefinedTerms"/>
      </w:pPr>
      <w:r>
        <w:t>treatment</w:t>
      </w:r>
      <w:r>
        <w:tab/>
        <w:t>3(1)</w:t>
      </w:r>
    </w:p>
    <w:p>
      <w:pPr>
        <w:pStyle w:val="DefinedTerms"/>
      </w:pPr>
      <w:r>
        <w:t>valuable consideration</w:t>
      </w:r>
      <w:r>
        <w:tab/>
        <w:t>53Q(4)</w:t>
      </w:r>
    </w:p>
    <w:p>
      <w:pPr>
        <w:pStyle w:val="DefinedTerms"/>
      </w:pPr>
      <w:r>
        <w:t>woman</w:t>
      </w:r>
      <w:r>
        <w:tab/>
        <w:t>3(1)</w:t>
      </w:r>
    </w:p>
    <w:p>
      <w:pPr>
        <w:pStyle w:val="DefinedTerms"/>
      </w:pPr>
    </w:p>
    <w:p/>
    <w:p/>
    <w:p/>
    <w:p/>
    <w:p/>
    <w:p/>
    <w:p/>
    <w:p/>
    <w:p/>
    <w:p/>
    <w:p/>
    <w:p/>
    <w:p/>
    <w:p/>
    <w:p/>
    <w:p/>
    <w:p/>
    <w:p/>
    <w:p/>
    <w:p/>
    <w:p/>
    <w:p/>
    <w:p/>
    <w:p/>
    <w:p>
      <w:pPr>
        <w:sectPr>
          <w:footerReference w:type="default" r:id="rId46"/>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7"/>
      <w:headerReference w:type="default" r:id="rId4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154</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152</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58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87" w:type="dxa"/>
        </w:tcPr>
        <w:p>
          <w:pPr>
            <w:pStyle w:val="HeaderNumberRight"/>
            <w:ind w:right="17"/>
            <w:rPr>
              <w:bCs/>
            </w:rPr>
          </w:pPr>
        </w:p>
      </w:tc>
    </w:tr>
    <w:tr>
      <w:tc>
        <w:tcPr>
          <w:tcW w:w="5715" w:type="dxa"/>
        </w:tcPr>
        <w:p>
          <w:pPr>
            <w:pStyle w:val="HeaderTextLeft"/>
            <w:jc w:val="right"/>
          </w:pPr>
        </w:p>
      </w:tc>
      <w:tc>
        <w:tcPr>
          <w:tcW w:w="158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021"/>
    <w:docVar w:name="WAFER_20140128144317" w:val="RemoveTocBookmarks,RemoveLanguageTags,RemoveTrackChanges,RunningHeaders"/>
    <w:docVar w:name="WAFER_20140128144317_GUID" w:val="d3aebf93-9db3-4ec9-b641-1c46492f48f3"/>
    <w:docVar w:name="WAFER_20140128145944" w:val="RemoveTocBookmarks,RemoveLanguageTags,RemoveTrackChanges,RunningHeaders"/>
    <w:docVar w:name="WAFER_20140128145944_GUID" w:val="1899b253-b4fb-4b92-acd0-fceb4f862f9f"/>
    <w:docVar w:name="WAFER_20140312084402" w:val="RemoveTocBookmarks,RemoveUnusedBookmarks,RemoveLanguageTags,UsedStyles,ResetPageSize"/>
    <w:docVar w:name="WAFER_20140312084402_GUID" w:val="198c281a-b70b-4bd4-bfc6-2217c3ae1bd7"/>
    <w:docVar w:name="WAFER_20151203103021" w:val="RemoveTrackChanges"/>
    <w:docVar w:name="WAFER_20151203103021_GUID" w:val="599cf01e-b13c-44cd-b245-380bd08aae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footer" Target="footer10.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image" Target="media/image5.png"/><Relationship Id="rId38" Type="http://schemas.openxmlformats.org/officeDocument/2006/relationships/header" Target="header15.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wmf"/><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oleObject" Target="embeddings/oleObject2.bin"/><Relationship Id="rId35" Type="http://schemas.openxmlformats.org/officeDocument/2006/relationships/header" Target="header12.xml"/><Relationship Id="rId43" Type="http://schemas.openxmlformats.org/officeDocument/2006/relationships/footer" Target="footer11.xml"/><Relationship Id="rId48" Type="http://schemas.openxmlformats.org/officeDocument/2006/relationships/header" Target="header2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41726</Words>
  <Characters>197784</Characters>
  <Application>Microsoft Office Word</Application>
  <DocSecurity>0</DocSecurity>
  <Lines>5494</Lines>
  <Paragraphs>2920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236590</CharactersWithSpaces>
  <SharedDoc>false</SharedDoc>
  <HLinks>
    <vt:vector size="12" baseType="variant">
      <vt:variant>
        <vt:i4>5439608</vt:i4>
      </vt:variant>
      <vt:variant>
        <vt:i4>229399</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1991 - 04-00-02</dc:title>
  <dc:subject/>
  <dc:creator/>
  <cp:keywords/>
  <dc:description/>
  <cp:lastModifiedBy>svcMRProcess</cp:lastModifiedBy>
  <cp:revision>4</cp:revision>
  <cp:lastPrinted>2014-01-20T00:02:00Z</cp:lastPrinted>
  <dcterms:created xsi:type="dcterms:W3CDTF">2020-03-09T06:02:00Z</dcterms:created>
  <dcterms:modified xsi:type="dcterms:W3CDTF">2020-03-09T06:02:00Z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20140110</vt:lpwstr>
  </property>
  <property fmtid="{D5CDD505-2E9C-101B-9397-08002B2CF9AE}" pid="4" name="DocumentType">
    <vt:lpwstr>Act</vt:lpwstr>
  </property>
  <property fmtid="{D5CDD505-2E9C-101B-9397-08002B2CF9AE}" pid="5" name="OwlsUID">
    <vt:i4>363</vt:i4>
  </property>
  <property fmtid="{D5CDD505-2E9C-101B-9397-08002B2CF9AE}" pid="6" name="AsAtDate">
    <vt:lpwstr>10 Jan 2014</vt:lpwstr>
  </property>
  <property fmtid="{D5CDD505-2E9C-101B-9397-08002B2CF9AE}" pid="7" name="Suffix">
    <vt:lpwstr>04-00-02</vt:lpwstr>
  </property>
  <property fmtid="{D5CDD505-2E9C-101B-9397-08002B2CF9AE}" pid="8" name="ReprintNo">
    <vt:lpwstr>4</vt:lpwstr>
  </property>
  <property fmtid="{D5CDD505-2E9C-101B-9397-08002B2CF9AE}" pid="9" name="ReprintedAsAt">
    <vt:filetime>2014-01-09T16:00:00Z</vt:filetime>
  </property>
</Properties>
</file>