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Mining Act 1978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Mining Act 1978</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_Toc386114089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_Toc386114090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4.</w:t>
      </w:r>
      <w:r>
        <w:rPr>
          <w:snapToGrid w:val="0"/>
        </w:rPr>
        <w:tab/>
        <w:t>Transitional provisions</w:t>
      </w:r>
      <w:r>
        <w:tab/>
      </w:r>
      <w:r>
        <w:fldChar w:fldCharType="begin"/>
      </w:r>
      <w:r>
        <w:instrText xml:space="preserve"> PAGEREF _Toc386114091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5.</w:t>
      </w:r>
      <w:r>
        <w:rPr>
          <w:snapToGrid w:val="0"/>
        </w:rPr>
        <w:tab/>
        <w:t>Saving</w:t>
      </w:r>
      <w:r>
        <w:tab/>
      </w:r>
      <w:r>
        <w:fldChar w:fldCharType="begin"/>
      </w:r>
      <w:r>
        <w:instrText xml:space="preserve"> PAGEREF _Toc386114092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Operation of this Act</w:t>
      </w:r>
      <w:r>
        <w:tab/>
      </w:r>
      <w:r>
        <w:fldChar w:fldCharType="begin"/>
      </w:r>
      <w:r>
        <w:instrText xml:space="preserve"> PAGEREF _Toc386114093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Terms used</w:t>
      </w:r>
      <w:r>
        <w:tab/>
      </w:r>
      <w:r>
        <w:fldChar w:fldCharType="begin"/>
      </w:r>
      <w:r>
        <w:instrText xml:space="preserve"> PAGEREF _Toc386114094 \h </w:instrText>
      </w:r>
      <w:r>
        <w:fldChar w:fldCharType="separate"/>
      </w:r>
      <w:r>
        <w:t>5</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Rights in respect of oil shale or coal</w:t>
      </w:r>
      <w:r>
        <w:tab/>
      </w:r>
      <w:r>
        <w:fldChar w:fldCharType="begin"/>
      </w:r>
      <w:r>
        <w:instrText xml:space="preserve"> PAGEREF _Toc386114095 \h </w:instrText>
      </w:r>
      <w:r>
        <w:fldChar w:fldCharType="separate"/>
      </w:r>
      <w:r>
        <w:t>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Gold, silver and other precious metals property of Crown</w:t>
      </w:r>
      <w:r>
        <w:tab/>
      </w:r>
      <w:r>
        <w:fldChar w:fldCharType="begin"/>
      </w:r>
      <w:r>
        <w:instrText xml:space="preserve"> PAGEREF _Toc386114096 \h </w:instrText>
      </w:r>
      <w:r>
        <w:fldChar w:fldCharType="separate"/>
      </w:r>
      <w:r>
        <w:t>13</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Effect of change of baseline</w:t>
      </w:r>
      <w:r>
        <w:tab/>
      </w:r>
      <w:r>
        <w:fldChar w:fldCharType="begin"/>
      </w:r>
      <w:r>
        <w:instrText xml:space="preserve"> PAGEREF _Toc386114097 \h </w:instrText>
      </w:r>
      <w:r>
        <w:fldChar w:fldCharType="separate"/>
      </w:r>
      <w:r>
        <w:t>14</w:t>
      </w:r>
      <w:r>
        <w:fldChar w:fldCharType="end"/>
      </w:r>
    </w:p>
    <w:p>
      <w:pPr>
        <w:pStyle w:val="TOC8"/>
        <w:rPr>
          <w:rFonts w:asciiTheme="minorHAnsi" w:eastAsiaTheme="minorEastAsia" w:hAnsiTheme="minorHAnsi" w:cstheme="minorBidi"/>
          <w:szCs w:val="22"/>
        </w:rPr>
      </w:pPr>
      <w:r>
        <w:t>9B.</w:t>
      </w:r>
      <w:r>
        <w:tab/>
        <w:t>Position on Earth’s surface</w:t>
      </w:r>
      <w:r>
        <w:tab/>
      </w:r>
      <w:r>
        <w:fldChar w:fldCharType="begin"/>
      </w:r>
      <w:r>
        <w:instrText xml:space="preserve"> PAGEREF _Toc386114098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II — Administration, mineral fields and courts</w:t>
      </w:r>
    </w:p>
    <w:p>
      <w:pPr>
        <w:pStyle w:val="TOC8"/>
        <w:rPr>
          <w:rFonts w:asciiTheme="minorHAnsi" w:eastAsiaTheme="minorEastAsia" w:hAnsiTheme="minorHAnsi" w:cstheme="minorBidi"/>
          <w:szCs w:val="22"/>
        </w:rPr>
      </w:pPr>
      <w:r>
        <w:t>10</w:t>
      </w:r>
      <w:r>
        <w:rPr>
          <w:snapToGrid w:val="0"/>
        </w:rPr>
        <w:t>.</w:t>
      </w:r>
      <w:r>
        <w:rPr>
          <w:snapToGrid w:val="0"/>
        </w:rPr>
        <w:tab/>
        <w:t>Administration of Act</w:t>
      </w:r>
      <w:r>
        <w:tab/>
      </w:r>
      <w:r>
        <w:fldChar w:fldCharType="begin"/>
      </w:r>
      <w:r>
        <w:instrText xml:space="preserve"> PAGEREF _Toc386114100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Chief executive officer and other officers</w:t>
      </w:r>
      <w:r>
        <w:tab/>
      </w:r>
      <w:r>
        <w:fldChar w:fldCharType="begin"/>
      </w:r>
      <w:r>
        <w:instrText xml:space="preserve"> PAGEREF _Toc386114101 \h </w:instrText>
      </w:r>
      <w:r>
        <w:fldChar w:fldCharType="separate"/>
      </w:r>
      <w:r>
        <w:t>17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Delegation</w:t>
      </w:r>
      <w:r>
        <w:tab/>
      </w:r>
      <w:r>
        <w:fldChar w:fldCharType="begin"/>
      </w:r>
      <w:r>
        <w:instrText xml:space="preserve"> PAGEREF _Toc386114102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Wardens of mines, mining registrar</w:t>
      </w:r>
      <w:r>
        <w:tab/>
      </w:r>
      <w:r>
        <w:fldChar w:fldCharType="begin"/>
      </w:r>
      <w:r>
        <w:instrText xml:space="preserve"> PAGEREF _Toc386114103 \h </w:instrText>
      </w:r>
      <w:r>
        <w:fldChar w:fldCharType="separate"/>
      </w:r>
      <w:r>
        <w:t>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Prohibition from adjudicating in certain matters or from using certain information</w:t>
      </w:r>
      <w:r>
        <w:tab/>
      </w:r>
      <w:r>
        <w:fldChar w:fldCharType="begin"/>
      </w:r>
      <w:r>
        <w:instrText xml:space="preserve"> PAGEREF _Toc386114104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Power to proclaim mineral fields</w:t>
      </w:r>
      <w:r>
        <w:tab/>
      </w:r>
      <w:r>
        <w:fldChar w:fldCharType="begin"/>
      </w:r>
      <w:r>
        <w:instrText xml:space="preserve"> PAGEREF _Toc386114105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III — Land open for mining</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Crown land</w:t>
      </w:r>
    </w:p>
    <w:p>
      <w:pPr>
        <w:pStyle w:val="TOC8"/>
        <w:rPr>
          <w:rFonts w:asciiTheme="minorHAnsi" w:eastAsiaTheme="minorEastAsia" w:hAnsiTheme="minorHAnsi" w:cstheme="minorBidi"/>
          <w:szCs w:val="22"/>
        </w:rPr>
      </w:pPr>
      <w:r>
        <w:t>18</w:t>
      </w:r>
      <w:r>
        <w:rPr>
          <w:snapToGrid w:val="0"/>
        </w:rPr>
        <w:t>.</w:t>
      </w:r>
      <w:r>
        <w:rPr>
          <w:snapToGrid w:val="0"/>
        </w:rPr>
        <w:tab/>
        <w:t>Crown land open for mining</w:t>
      </w:r>
      <w:r>
        <w:tab/>
      </w:r>
      <w:r>
        <w:fldChar w:fldCharType="begin"/>
      </w:r>
      <w:r>
        <w:instrText xml:space="preserve"> PAGEREF _Toc386114108 \h </w:instrText>
      </w:r>
      <w:r>
        <w:fldChar w:fldCharType="separate"/>
      </w:r>
      <w:r>
        <w:t>21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Minister may exempt land from mining etc.</w:t>
      </w:r>
      <w:r>
        <w:tab/>
      </w:r>
      <w:r>
        <w:fldChar w:fldCharType="begin"/>
      </w:r>
      <w:r>
        <w:instrText xml:space="preserve"> PAGEREF _Toc386114109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Protection of certain Crown land</w:t>
      </w:r>
      <w:r>
        <w:tab/>
      </w:r>
      <w:r>
        <w:fldChar w:fldCharType="begin"/>
      </w:r>
      <w:r>
        <w:instrText xml:space="preserve"> PAGEREF _Toc386114110 \h </w:instrText>
      </w:r>
      <w:r>
        <w:fldChar w:fldCharType="separate"/>
      </w:r>
      <w:r>
        <w:t>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to resume land</w:t>
      </w:r>
      <w:r>
        <w:tab/>
      </w:r>
      <w:r>
        <w:fldChar w:fldCharType="begin"/>
      </w:r>
      <w:r>
        <w:instrText xml:space="preserve"> PAGEREF _Toc386114111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Effect of resumption</w:t>
      </w:r>
      <w:r>
        <w:tab/>
      </w:r>
      <w:r>
        <w:fldChar w:fldCharType="begin"/>
      </w:r>
      <w:r>
        <w:instrText xml:space="preserve"> PAGEREF _Toc386114112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Public reserves, etc. and Commonwealth land</w:t>
      </w:r>
    </w:p>
    <w:p>
      <w:pPr>
        <w:pStyle w:val="TOC8"/>
        <w:rPr>
          <w:rFonts w:asciiTheme="minorHAnsi" w:eastAsiaTheme="minorEastAsia" w:hAnsiTheme="minorHAnsi" w:cstheme="minorBidi"/>
          <w:szCs w:val="22"/>
        </w:rPr>
      </w:pPr>
      <w:r>
        <w:t>23.</w:t>
      </w:r>
      <w:r>
        <w:tab/>
        <w:t>Mining on public reserves etc. and Commonwealth land</w:t>
      </w:r>
      <w:r>
        <w:tab/>
      </w:r>
      <w:r>
        <w:fldChar w:fldCharType="begin"/>
      </w:r>
      <w:r>
        <w:instrText xml:space="preserve"> PAGEREF _Toc386114114 \h </w:instrText>
      </w:r>
      <w:r>
        <w:fldChar w:fldCharType="separate"/>
      </w:r>
      <w:r>
        <w:t>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Classification of reserves</w:t>
      </w:r>
      <w:r>
        <w:tab/>
      </w:r>
      <w:r>
        <w:fldChar w:fldCharType="begin"/>
      </w:r>
      <w:r>
        <w:instrText xml:space="preserve"> PAGEREF _Toc386114115 \h </w:instrText>
      </w:r>
      <w:r>
        <w:fldChar w:fldCharType="separate"/>
      </w:r>
      <w:r>
        <w:t>29</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Mining in marine reserves</w:t>
      </w:r>
      <w:r>
        <w:tab/>
      </w:r>
      <w:r>
        <w:fldChar w:fldCharType="begin"/>
      </w:r>
      <w:r>
        <w:instrText xml:space="preserve"> PAGEREF _Toc386114116 \h </w:instrText>
      </w:r>
      <w:r>
        <w:fldChar w:fldCharType="separate"/>
      </w:r>
      <w:r>
        <w:t>33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Mining on foreshore, sea bed, navigable waters or townsite</w:t>
      </w:r>
      <w:r>
        <w:tab/>
      </w:r>
      <w:r>
        <w:fldChar w:fldCharType="begin"/>
      </w:r>
      <w:r>
        <w:instrText xml:space="preserve"> PAGEREF _Toc386114117 \h </w:instrText>
      </w:r>
      <w:r>
        <w:fldChar w:fldCharType="separate"/>
      </w:r>
      <w:r>
        <w:t>35</w:t>
      </w:r>
      <w:r>
        <w:fldChar w:fldCharType="end"/>
      </w:r>
    </w:p>
    <w:p>
      <w:pPr>
        <w:pStyle w:val="TOC8"/>
        <w:rPr>
          <w:rFonts w:asciiTheme="minorHAnsi" w:eastAsiaTheme="minorEastAsia" w:hAnsiTheme="minorHAnsi" w:cstheme="minorBidi"/>
          <w:szCs w:val="22"/>
        </w:rPr>
      </w:pPr>
      <w:r>
        <w:t>25A.</w:t>
      </w:r>
      <w:r>
        <w:tab/>
        <w:t>Mining on Commonwealth land</w:t>
      </w:r>
      <w:r>
        <w:tab/>
      </w:r>
      <w:r>
        <w:fldChar w:fldCharType="begin"/>
      </w:r>
      <w:r>
        <w:instrText xml:space="preserve"> PAGEREF _Toc386114118 \h </w:instrText>
      </w:r>
      <w:r>
        <w:fldChar w:fldCharType="separate"/>
      </w:r>
      <w:r>
        <w:t>36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Terms and conditions</w:t>
      </w:r>
      <w:r>
        <w:tab/>
      </w:r>
      <w:r>
        <w:fldChar w:fldCharType="begin"/>
      </w:r>
      <w:r>
        <w:instrText xml:space="preserve"> PAGEREF _Toc386114119 \h </w:instrText>
      </w:r>
      <w:r>
        <w:fldChar w:fldCharType="separate"/>
      </w:r>
      <w:r>
        <w:t>36</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Mining tenements within townsites</w:t>
      </w:r>
      <w:r>
        <w:tab/>
      </w:r>
      <w:r>
        <w:fldChar w:fldCharType="begin"/>
      </w:r>
      <w:r>
        <w:instrText xml:space="preserve"> PAGEREF _Toc386114120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Private land</w:t>
      </w:r>
    </w:p>
    <w:p>
      <w:pPr>
        <w:pStyle w:val="TOC8"/>
        <w:rPr>
          <w:rFonts w:asciiTheme="minorHAnsi" w:eastAsiaTheme="minorEastAsia" w:hAnsiTheme="minorHAnsi" w:cstheme="minorBidi"/>
          <w:szCs w:val="22"/>
        </w:rPr>
      </w:pPr>
      <w:r>
        <w:t>27</w:t>
      </w:r>
      <w:r>
        <w:rPr>
          <w:snapToGrid w:val="0"/>
        </w:rPr>
        <w:t>.</w:t>
      </w:r>
      <w:r>
        <w:rPr>
          <w:snapToGrid w:val="0"/>
        </w:rPr>
        <w:tab/>
        <w:t>Private land open for mining</w:t>
      </w:r>
      <w:r>
        <w:tab/>
      </w:r>
      <w:r>
        <w:fldChar w:fldCharType="begin"/>
      </w:r>
      <w:r>
        <w:instrText xml:space="preserve"> PAGEREF _Toc386114122 \h </w:instrText>
      </w:r>
      <w:r>
        <w:fldChar w:fldCharType="separate"/>
      </w:r>
      <w:r>
        <w:t>40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Unlawful entry on private land</w:t>
      </w:r>
      <w:r>
        <w:tab/>
      </w:r>
      <w:r>
        <w:fldChar w:fldCharType="begin"/>
      </w:r>
      <w:r>
        <w:instrText xml:space="preserve"> PAGEREF _Toc386114123 \h </w:instrText>
      </w:r>
      <w:r>
        <w:fldChar w:fldCharType="separate"/>
      </w:r>
      <w:r>
        <w:t>40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Granting of mining tenements in respect of private land</w:t>
      </w:r>
      <w:r>
        <w:tab/>
      </w:r>
      <w:r>
        <w:fldChar w:fldCharType="begin"/>
      </w:r>
      <w:r>
        <w:instrText xml:space="preserve"> PAGEREF _Toc386114124 \h </w:instrText>
      </w:r>
      <w:r>
        <w:fldChar w:fldCharType="separate"/>
      </w:r>
      <w:r>
        <w:t>41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Granting of permits in respect of private land</w:t>
      </w:r>
      <w:r>
        <w:tab/>
      </w:r>
      <w:r>
        <w:fldChar w:fldCharType="begin"/>
      </w:r>
      <w:r>
        <w:instrText xml:space="preserve"> PAGEREF _Toc386114125 \h </w:instrText>
      </w:r>
      <w:r>
        <w:fldChar w:fldCharType="separate"/>
      </w:r>
      <w:r>
        <w:t>44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Holder of permit to give notice to owner and occupier</w:t>
      </w:r>
      <w:r>
        <w:tab/>
      </w:r>
      <w:r>
        <w:fldChar w:fldCharType="begin"/>
      </w:r>
      <w:r>
        <w:instrText xml:space="preserve"> PAGEREF _Toc386114126 \h </w:instrText>
      </w:r>
      <w:r>
        <w:fldChar w:fldCharType="separate"/>
      </w:r>
      <w:r>
        <w:t>46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Rights conferred by a permit</w:t>
      </w:r>
      <w:r>
        <w:tab/>
      </w:r>
      <w:r>
        <w:fldChar w:fldCharType="begin"/>
      </w:r>
      <w:r>
        <w:instrText xml:space="preserve"> PAGEREF _Toc386114127 \h </w:instrText>
      </w:r>
      <w:r>
        <w:fldChar w:fldCharType="separate"/>
      </w:r>
      <w:r>
        <w:t>47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Application for mining tenement by permit holder</w:t>
      </w:r>
      <w:r>
        <w:tab/>
      </w:r>
      <w:r>
        <w:fldChar w:fldCharType="begin"/>
      </w:r>
      <w:r>
        <w:instrText xml:space="preserve"> PAGEREF _Toc386114128 \h </w:instrText>
      </w:r>
      <w:r>
        <w:fldChar w:fldCharType="separate"/>
      </w:r>
      <w:r>
        <w:t>48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Compensation to be agreed upon or determined before mining operation commences</w:t>
      </w:r>
      <w:r>
        <w:tab/>
      </w:r>
      <w:r>
        <w:fldChar w:fldCharType="begin"/>
      </w:r>
      <w:r>
        <w:instrText xml:space="preserve"> PAGEREF _Toc386114129 \h </w:instrText>
      </w:r>
      <w:r>
        <w:fldChar w:fldCharType="separate"/>
      </w:r>
      <w:r>
        <w:t>50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Application to bring certain private land under this Division</w:t>
      </w:r>
      <w:r>
        <w:tab/>
      </w:r>
      <w:r>
        <w:fldChar w:fldCharType="begin"/>
      </w:r>
      <w:r>
        <w:instrText xml:space="preserve"> PAGEREF _Toc386114130 \h </w:instrText>
      </w:r>
      <w:r>
        <w:fldChar w:fldCharType="separate"/>
      </w:r>
      <w:r>
        <w:t>50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Right of owner to apply for mining tenement</w:t>
      </w:r>
      <w:r>
        <w:tab/>
      </w:r>
      <w:r>
        <w:fldChar w:fldCharType="begin"/>
      </w:r>
      <w:r>
        <w:instrText xml:space="preserve"> PAGEREF _Toc386114131 \h </w:instrText>
      </w:r>
      <w:r>
        <w:fldChar w:fldCharType="separate"/>
      </w:r>
      <w:r>
        <w:t>51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Owner to comply with mining tenement conditions</w:t>
      </w:r>
      <w:r>
        <w:tab/>
      </w:r>
      <w:r>
        <w:fldChar w:fldCharType="begin"/>
      </w:r>
      <w:r>
        <w:instrText xml:space="preserve"> PAGEREF _Toc386114132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rPr>
      </w:pPr>
      <w:r>
        <w:t>Part IIIA — Miner’s rights and related permits</w:t>
      </w:r>
    </w:p>
    <w:p>
      <w:pPr>
        <w:pStyle w:val="TOC8"/>
        <w:rPr>
          <w:rFonts w:asciiTheme="minorHAnsi" w:eastAsiaTheme="minorEastAsia" w:hAnsiTheme="minorHAnsi" w:cstheme="minorBidi"/>
          <w:szCs w:val="22"/>
        </w:rPr>
      </w:pPr>
      <w:r>
        <w:t>40A.</w:t>
      </w:r>
      <w:r>
        <w:tab/>
        <w:t>Terms used</w:t>
      </w:r>
      <w:r>
        <w:tab/>
      </w:r>
      <w:r>
        <w:fldChar w:fldCharType="begin"/>
      </w:r>
      <w:r>
        <w:instrText xml:space="preserve"> PAGEREF _Toc386114134 \h </w:instrText>
      </w:r>
      <w:r>
        <w:fldChar w:fldCharType="separate"/>
      </w:r>
      <w:r>
        <w:t>53</w:t>
      </w:r>
      <w:r>
        <w:fldChar w:fldCharType="end"/>
      </w:r>
    </w:p>
    <w:p>
      <w:pPr>
        <w:pStyle w:val="TOC8"/>
        <w:rPr>
          <w:rFonts w:asciiTheme="minorHAnsi" w:eastAsiaTheme="minorEastAsia" w:hAnsiTheme="minorHAnsi" w:cstheme="minorBidi"/>
          <w:szCs w:val="22"/>
        </w:rPr>
      </w:pPr>
      <w:r>
        <w:t>40B.</w:t>
      </w:r>
      <w:r>
        <w:tab/>
        <w:t>Conservation land</w:t>
      </w:r>
      <w:r>
        <w:tab/>
      </w:r>
      <w:r>
        <w:fldChar w:fldCharType="begin"/>
      </w:r>
      <w:r>
        <w:instrText xml:space="preserve"> PAGEREF _Toc386114135 \h </w:instrText>
      </w:r>
      <w:r>
        <w:fldChar w:fldCharType="separate"/>
      </w:r>
      <w:r>
        <w:t>53</w:t>
      </w:r>
      <w:r>
        <w:fldChar w:fldCharType="end"/>
      </w:r>
    </w:p>
    <w:p>
      <w:pPr>
        <w:pStyle w:val="TOC8"/>
        <w:rPr>
          <w:rFonts w:asciiTheme="minorHAnsi" w:eastAsiaTheme="minorEastAsia" w:hAnsiTheme="minorHAnsi" w:cstheme="minorBidi"/>
          <w:szCs w:val="22"/>
        </w:rPr>
      </w:pPr>
      <w:r>
        <w:t>40C.</w:t>
      </w:r>
      <w:r>
        <w:tab/>
        <w:t>Issue of miner’s right</w:t>
      </w:r>
      <w:r>
        <w:tab/>
      </w:r>
      <w:r>
        <w:fldChar w:fldCharType="begin"/>
      </w:r>
      <w:r>
        <w:instrText xml:space="preserve"> PAGEREF _Toc386114136 \h </w:instrText>
      </w:r>
      <w:r>
        <w:fldChar w:fldCharType="separate"/>
      </w:r>
      <w:r>
        <w:t>53</w:t>
      </w:r>
      <w:r>
        <w:fldChar w:fldCharType="end"/>
      </w:r>
    </w:p>
    <w:p>
      <w:pPr>
        <w:pStyle w:val="TOC8"/>
        <w:rPr>
          <w:rFonts w:asciiTheme="minorHAnsi" w:eastAsiaTheme="minorEastAsia" w:hAnsiTheme="minorHAnsi" w:cstheme="minorBidi"/>
          <w:szCs w:val="22"/>
        </w:rPr>
      </w:pPr>
      <w:r>
        <w:t>40D.</w:t>
      </w:r>
      <w:r>
        <w:tab/>
        <w:t>Authorisation under miner’s right</w:t>
      </w:r>
      <w:r>
        <w:tab/>
      </w:r>
      <w:r>
        <w:fldChar w:fldCharType="begin"/>
      </w:r>
      <w:r>
        <w:instrText xml:space="preserve"> PAGEREF _Toc386114137 \h </w:instrText>
      </w:r>
      <w:r>
        <w:fldChar w:fldCharType="separate"/>
      </w:r>
      <w:r>
        <w:t>54</w:t>
      </w:r>
      <w:r>
        <w:fldChar w:fldCharType="end"/>
      </w:r>
    </w:p>
    <w:p>
      <w:pPr>
        <w:pStyle w:val="TOC8"/>
        <w:rPr>
          <w:rFonts w:asciiTheme="minorHAnsi" w:eastAsiaTheme="minorEastAsia" w:hAnsiTheme="minorHAnsi" w:cstheme="minorBidi"/>
          <w:szCs w:val="22"/>
        </w:rPr>
      </w:pPr>
      <w:r>
        <w:t>40E.</w:t>
      </w:r>
      <w:r>
        <w:tab/>
        <w:t>Permit to prospect on Crown land or conservation land subject of exploration licence</w:t>
      </w:r>
      <w:r>
        <w:tab/>
      </w:r>
      <w:r>
        <w:fldChar w:fldCharType="begin"/>
      </w:r>
      <w:r>
        <w:instrText xml:space="preserve"> PAGEREF _Toc386114138 \h </w:instrText>
      </w:r>
      <w:r>
        <w:fldChar w:fldCharType="separate"/>
      </w:r>
      <w:r>
        <w:t>56</w:t>
      </w:r>
      <w:r>
        <w:fldChar w:fldCharType="end"/>
      </w:r>
    </w:p>
    <w:p>
      <w:pPr>
        <w:pStyle w:val="TOC8"/>
        <w:rPr>
          <w:rFonts w:asciiTheme="minorHAnsi" w:eastAsiaTheme="minorEastAsia" w:hAnsiTheme="minorHAnsi" w:cstheme="minorBidi"/>
          <w:szCs w:val="22"/>
        </w:rPr>
      </w:pPr>
      <w:r>
        <w:t>40F.</w:t>
      </w:r>
      <w:r>
        <w:tab/>
        <w:t>Power to remove Crown land or conservation land from operation of s. 40E</w:t>
      </w:r>
      <w:r>
        <w:tab/>
      </w:r>
      <w:r>
        <w:fldChar w:fldCharType="begin"/>
      </w:r>
      <w:r>
        <w:instrText xml:space="preserve"> PAGEREF _Toc386114139 \h </w:instrText>
      </w:r>
      <w:r>
        <w:fldChar w:fldCharType="separate"/>
      </w:r>
      <w:r>
        <w:t>58</w:t>
      </w:r>
      <w:r>
        <w:fldChar w:fldCharType="end"/>
      </w:r>
    </w:p>
    <w:p>
      <w:pPr>
        <w:pStyle w:val="TOC8"/>
        <w:rPr>
          <w:rFonts w:asciiTheme="minorHAnsi" w:eastAsiaTheme="minorEastAsia" w:hAnsiTheme="minorHAnsi" w:cstheme="minorBidi"/>
          <w:szCs w:val="22"/>
        </w:rPr>
      </w:pPr>
      <w:r>
        <w:t>40G.</w:t>
      </w:r>
      <w:r>
        <w:tab/>
        <w:t>Limitation on actions in tort</w:t>
      </w:r>
      <w:r>
        <w:tab/>
      </w:r>
      <w:r>
        <w:fldChar w:fldCharType="begin"/>
      </w:r>
      <w:r>
        <w:instrText xml:space="preserve"> PAGEREF _Toc386114140 \h </w:instrText>
      </w:r>
      <w:r>
        <w:fldChar w:fldCharType="separate"/>
      </w:r>
      <w:r>
        <w:t>58</w:t>
      </w:r>
      <w:r>
        <w:fldChar w:fldCharType="end"/>
      </w:r>
    </w:p>
    <w:p>
      <w:pPr>
        <w:pStyle w:val="TOC2"/>
        <w:tabs>
          <w:tab w:val="right" w:leader="dot" w:pos="7086"/>
        </w:tabs>
        <w:rPr>
          <w:rFonts w:asciiTheme="minorHAnsi" w:eastAsiaTheme="minorEastAsia" w:hAnsiTheme="minorHAnsi" w:cstheme="minorBidi"/>
          <w:b w:val="0"/>
          <w:sz w:val="22"/>
          <w:szCs w:val="22"/>
        </w:rPr>
      </w:pPr>
      <w:r>
        <w:t>Part IV — Mining tenements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Prospecting licence</w:t>
      </w:r>
    </w:p>
    <w:p>
      <w:pPr>
        <w:pStyle w:val="TOC8"/>
        <w:rPr>
          <w:rFonts w:asciiTheme="minorHAnsi" w:eastAsiaTheme="minorEastAsia" w:hAnsiTheme="minorHAnsi" w:cstheme="minorBidi"/>
          <w:szCs w:val="22"/>
        </w:rPr>
      </w:pPr>
      <w:r>
        <w:t>40</w:t>
      </w:r>
      <w:r>
        <w:rPr>
          <w:snapToGrid w:val="0"/>
        </w:rPr>
        <w:t>.</w:t>
      </w:r>
      <w:r>
        <w:rPr>
          <w:snapToGrid w:val="0"/>
        </w:rPr>
        <w:tab/>
        <w:t>Grant of prospecting licence</w:t>
      </w:r>
      <w:r>
        <w:tab/>
      </w:r>
      <w:r>
        <w:fldChar w:fldCharType="begin"/>
      </w:r>
      <w:r>
        <w:instrText xml:space="preserve"> PAGEREF _Toc386114143 \h </w:instrText>
      </w:r>
      <w:r>
        <w:fldChar w:fldCharType="separate"/>
      </w:r>
      <w:r>
        <w:t>60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Application for prospecting licence</w:t>
      </w:r>
      <w:r>
        <w:tab/>
      </w:r>
      <w:r>
        <w:fldChar w:fldCharType="begin"/>
      </w:r>
      <w:r>
        <w:instrText xml:space="preserve"> PAGEREF _Toc386114144 \h </w:instrText>
      </w:r>
      <w:r>
        <w:fldChar w:fldCharType="separate"/>
      </w:r>
      <w:r>
        <w:t>60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Determination of application for prospecting licence</w:t>
      </w:r>
      <w:r>
        <w:tab/>
      </w:r>
      <w:r>
        <w:fldChar w:fldCharType="begin"/>
      </w:r>
      <w:r>
        <w:instrText xml:space="preserve"> PAGEREF _Toc386114145 \h </w:instrText>
      </w:r>
      <w:r>
        <w:fldChar w:fldCharType="separate"/>
      </w:r>
      <w:r>
        <w:t>61</w:t>
      </w:r>
      <w:r>
        <w:fldChar w:fldCharType="end"/>
      </w:r>
    </w:p>
    <w:p>
      <w:pPr>
        <w:pStyle w:val="TOC8"/>
        <w:rPr>
          <w:rFonts w:asciiTheme="minorHAnsi" w:eastAsiaTheme="minorEastAsia" w:hAnsiTheme="minorHAnsi" w:cstheme="minorBidi"/>
          <w:szCs w:val="22"/>
        </w:rPr>
      </w:pPr>
      <w:r>
        <w:t>43.</w:t>
      </w:r>
      <w:r>
        <w:tab/>
        <w:t>Prospecting licence not to include land already subject of mining tenement</w:t>
      </w:r>
      <w:r>
        <w:tab/>
      </w:r>
      <w:r>
        <w:fldChar w:fldCharType="begin"/>
      </w:r>
      <w:r>
        <w:instrText xml:space="preserve"> PAGEREF _Toc386114146 \h </w:instrText>
      </w:r>
      <w:r>
        <w:fldChar w:fldCharType="separate"/>
      </w:r>
      <w:r>
        <w:t>62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Power to grant prospecting licence over all or part of land in application</w:t>
      </w:r>
      <w:r>
        <w:tab/>
      </w:r>
      <w:r>
        <w:fldChar w:fldCharType="begin"/>
      </w:r>
      <w:r>
        <w:instrText xml:space="preserve"> PAGEREF _Toc386114147 \h </w:instrText>
      </w:r>
      <w:r>
        <w:fldChar w:fldCharType="separate"/>
      </w:r>
      <w:r>
        <w:t>62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Term of prospecting licence</w:t>
      </w:r>
      <w:r>
        <w:tab/>
      </w:r>
      <w:r>
        <w:fldChar w:fldCharType="begin"/>
      </w:r>
      <w:r>
        <w:instrText xml:space="preserve"> PAGEREF _Toc386114148 \h </w:instrText>
      </w:r>
      <w:r>
        <w:fldChar w:fldCharType="separate"/>
      </w:r>
      <w:r>
        <w:t>63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Conditions attached to every prospecting licence</w:t>
      </w:r>
      <w:r>
        <w:tab/>
      </w:r>
      <w:r>
        <w:fldChar w:fldCharType="begin"/>
      </w:r>
      <w:r>
        <w:instrText xml:space="preserve"> PAGEREF _Toc386114149 \h </w:instrText>
      </w:r>
      <w:r>
        <w:fldChar w:fldCharType="separate"/>
      </w:r>
      <w:r>
        <w:t>64</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Conditions for prevention or reduction of injury to land</w:t>
      </w:r>
      <w:r>
        <w:tab/>
      </w:r>
      <w:r>
        <w:fldChar w:fldCharType="begin"/>
      </w:r>
      <w:r>
        <w:instrText xml:space="preserve"> PAGEREF _Toc386114150 \h </w:instrText>
      </w:r>
      <w:r>
        <w:fldChar w:fldCharType="separate"/>
      </w:r>
      <w:r>
        <w:t>65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Survey of area of prospecting licence not required in first instance</w:t>
      </w:r>
      <w:r>
        <w:tab/>
      </w:r>
      <w:r>
        <w:fldChar w:fldCharType="begin"/>
      </w:r>
      <w:r>
        <w:instrText xml:space="preserve"> PAGEREF _Toc386114151 \h </w:instrText>
      </w:r>
      <w:r>
        <w:fldChar w:fldCharType="separate"/>
      </w:r>
      <w:r>
        <w:t>66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Rights conferred by prospecting licence</w:t>
      </w:r>
      <w:r>
        <w:tab/>
      </w:r>
      <w:r>
        <w:fldChar w:fldCharType="begin"/>
      </w:r>
      <w:r>
        <w:instrText xml:space="preserve"> PAGEREF _Toc386114152 \h </w:instrText>
      </w:r>
      <w:r>
        <w:fldChar w:fldCharType="separate"/>
      </w:r>
      <w:r>
        <w:t>67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Holder of prospecting licence to have priority for grant of mining leases or general purpose leases</w:t>
      </w:r>
      <w:r>
        <w:tab/>
      </w:r>
      <w:r>
        <w:fldChar w:fldCharType="begin"/>
      </w:r>
      <w:r>
        <w:instrText xml:space="preserve"> PAGEREF _Toc386114153 \h </w:instrText>
      </w:r>
      <w:r>
        <w:fldChar w:fldCharType="separate"/>
      </w:r>
      <w:r>
        <w:t>68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Compliance with expenditure conditions</w:t>
      </w:r>
      <w:r>
        <w:tab/>
      </w:r>
      <w:r>
        <w:fldChar w:fldCharType="begin"/>
      </w:r>
      <w:r>
        <w:instrText xml:space="preserve"> PAGEREF _Toc386114154 \h </w:instrText>
      </w:r>
      <w:r>
        <w:fldChar w:fldCharType="separate"/>
      </w:r>
      <w:r>
        <w:t>69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Reports of work and expenditure</w:t>
      </w:r>
      <w:r>
        <w:tab/>
      </w:r>
      <w:r>
        <w:fldChar w:fldCharType="begin"/>
      </w:r>
      <w:r>
        <w:instrText xml:space="preserve"> PAGEREF _Toc386114155 \h </w:instrText>
      </w:r>
      <w:r>
        <w:fldChar w:fldCharType="separate"/>
      </w:r>
      <w:r>
        <w:t>69</w:t>
      </w:r>
      <w:r>
        <w:fldChar w:fldCharType="end"/>
      </w:r>
    </w:p>
    <w:p>
      <w:pPr>
        <w:pStyle w:val="TOC8"/>
        <w:rPr>
          <w:rFonts w:asciiTheme="minorHAnsi" w:eastAsiaTheme="minorEastAsia" w:hAnsiTheme="minorHAnsi" w:cstheme="minorBidi"/>
          <w:szCs w:val="22"/>
        </w:rPr>
      </w:pPr>
      <w:r>
        <w:t>51A.</w:t>
      </w:r>
      <w:r>
        <w:tab/>
        <w:t>Geological samples</w:t>
      </w:r>
      <w:r>
        <w:tab/>
      </w:r>
      <w:r>
        <w:fldChar w:fldCharType="begin"/>
      </w:r>
      <w:r>
        <w:instrText xml:space="preserve"> PAGEREF _Toc386114156 \h </w:instrText>
      </w:r>
      <w:r>
        <w:fldChar w:fldCharType="separate"/>
      </w:r>
      <w:r>
        <w:t>69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Security relating to prospecting licence</w:t>
      </w:r>
      <w:r>
        <w:tab/>
      </w:r>
      <w:r>
        <w:fldChar w:fldCharType="begin"/>
      </w:r>
      <w:r>
        <w:instrText xml:space="preserve"> PAGEREF _Toc386114157 \h </w:instrText>
      </w:r>
      <w:r>
        <w:fldChar w:fldCharType="separate"/>
      </w:r>
      <w:r>
        <w:t>70</w:t>
      </w:r>
      <w:r>
        <w:fldChar w:fldCharType="end"/>
      </w:r>
    </w:p>
    <w:p>
      <w:pPr>
        <w:pStyle w:val="TOC8"/>
        <w:rPr>
          <w:rFonts w:asciiTheme="minorHAnsi" w:eastAsiaTheme="minorEastAsia" w:hAnsiTheme="minorHAnsi" w:cstheme="minorBidi"/>
          <w:szCs w:val="22"/>
        </w:rPr>
      </w:pPr>
      <w:r>
        <w:t>53.</w:t>
      </w:r>
      <w:r>
        <w:tab/>
        <w:t>Application for retention status</w:t>
      </w:r>
      <w:r>
        <w:tab/>
      </w:r>
      <w:r>
        <w:fldChar w:fldCharType="begin"/>
      </w:r>
      <w:r>
        <w:instrText xml:space="preserve"> PAGEREF _Toc386114158 \h </w:instrText>
      </w:r>
      <w:r>
        <w:fldChar w:fldCharType="separate"/>
      </w:r>
      <w:r>
        <w:t>70</w:t>
      </w:r>
      <w:r>
        <w:fldChar w:fldCharType="end"/>
      </w:r>
    </w:p>
    <w:p>
      <w:pPr>
        <w:pStyle w:val="TOC8"/>
        <w:rPr>
          <w:rFonts w:asciiTheme="minorHAnsi" w:eastAsiaTheme="minorEastAsia" w:hAnsiTheme="minorHAnsi" w:cstheme="minorBidi"/>
          <w:szCs w:val="22"/>
        </w:rPr>
      </w:pPr>
      <w:r>
        <w:t>54.</w:t>
      </w:r>
      <w:r>
        <w:tab/>
        <w:t>Approval of retention status</w:t>
      </w:r>
      <w:r>
        <w:tab/>
      </w:r>
      <w:r>
        <w:fldChar w:fldCharType="begin"/>
      </w:r>
      <w:r>
        <w:instrText xml:space="preserve"> PAGEREF _Toc386114159 \h </w:instrText>
      </w:r>
      <w:r>
        <w:fldChar w:fldCharType="separate"/>
      </w:r>
      <w:r>
        <w:t>71</w:t>
      </w:r>
      <w:r>
        <w:fldChar w:fldCharType="end"/>
      </w:r>
    </w:p>
    <w:p>
      <w:pPr>
        <w:pStyle w:val="TOC8"/>
        <w:rPr>
          <w:rFonts w:asciiTheme="minorHAnsi" w:eastAsiaTheme="minorEastAsia" w:hAnsiTheme="minorHAnsi" w:cstheme="minorBidi"/>
          <w:szCs w:val="22"/>
        </w:rPr>
      </w:pPr>
      <w:r>
        <w:t>55.</w:t>
      </w:r>
      <w:r>
        <w:tab/>
        <w:t>Consultation with other Ministers</w:t>
      </w:r>
      <w:r>
        <w:tab/>
      </w:r>
      <w:r>
        <w:fldChar w:fldCharType="begin"/>
      </w:r>
      <w:r>
        <w:instrText xml:space="preserve"> PAGEREF _Toc386114160 \h </w:instrText>
      </w:r>
      <w:r>
        <w:fldChar w:fldCharType="separate"/>
      </w:r>
      <w:r>
        <w:t>72</w:t>
      </w:r>
      <w:r>
        <w:fldChar w:fldCharType="end"/>
      </w:r>
    </w:p>
    <w:p>
      <w:pPr>
        <w:pStyle w:val="TOC8"/>
        <w:rPr>
          <w:rFonts w:asciiTheme="minorHAnsi" w:eastAsiaTheme="minorEastAsia" w:hAnsiTheme="minorHAnsi" w:cstheme="minorBidi"/>
          <w:szCs w:val="22"/>
        </w:rPr>
      </w:pPr>
      <w:r>
        <w:t>55A.</w:t>
      </w:r>
      <w:r>
        <w:tab/>
        <w:t>Programme of work</w:t>
      </w:r>
      <w:r>
        <w:tab/>
      </w:r>
      <w:r>
        <w:fldChar w:fldCharType="begin"/>
      </w:r>
      <w:r>
        <w:instrText xml:space="preserve"> PAGEREF _Toc386114161 \h </w:instrText>
      </w:r>
      <w:r>
        <w:fldChar w:fldCharType="separate"/>
      </w:r>
      <w:r>
        <w:t>73</w:t>
      </w:r>
      <w:r>
        <w:fldChar w:fldCharType="end"/>
      </w:r>
    </w:p>
    <w:p>
      <w:pPr>
        <w:pStyle w:val="TOC8"/>
        <w:rPr>
          <w:rFonts w:asciiTheme="minorHAnsi" w:eastAsiaTheme="minorEastAsia" w:hAnsiTheme="minorHAnsi" w:cstheme="minorBidi"/>
          <w:szCs w:val="22"/>
        </w:rPr>
      </w:pPr>
      <w:r>
        <w:t>55B.</w:t>
      </w:r>
      <w:r>
        <w:tab/>
        <w:t>Holder of prospecting licence with retention status may be required to apply for mining lease</w:t>
      </w:r>
      <w:r>
        <w:tab/>
      </w:r>
      <w:r>
        <w:fldChar w:fldCharType="begin"/>
      </w:r>
      <w:r>
        <w:instrText xml:space="preserve"> PAGEREF _Toc386114162 \h </w:instrText>
      </w:r>
      <w:r>
        <w:fldChar w:fldCharType="separate"/>
      </w:r>
      <w:r>
        <w:t>74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Appeal against refusal to grant prospecting licence</w:t>
      </w:r>
      <w:r>
        <w:tab/>
      </w:r>
      <w:r>
        <w:fldChar w:fldCharType="begin"/>
      </w:r>
      <w:r>
        <w:instrText xml:space="preserve"> PAGEREF _Toc386114163 \h </w:instrText>
      </w:r>
      <w:r>
        <w:fldChar w:fldCharType="separate"/>
      </w:r>
      <w:r>
        <w:t>74</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Special prospecting licences</w:t>
      </w:r>
      <w:r>
        <w:tab/>
      </w:r>
      <w:r>
        <w:fldChar w:fldCharType="begin"/>
      </w:r>
      <w:r>
        <w:instrText xml:space="preserve"> PAGEREF _Toc386114164 \h </w:instrText>
      </w:r>
      <w:r>
        <w:fldChar w:fldCharType="separate"/>
      </w:r>
      <w:r>
        <w:t>75</w:t>
      </w:r>
      <w:r>
        <w:fldChar w:fldCharType="end"/>
      </w:r>
    </w:p>
    <w:p>
      <w:pPr>
        <w:pStyle w:val="TOC8"/>
        <w:rPr>
          <w:rFonts w:asciiTheme="minorHAnsi" w:eastAsiaTheme="minorEastAsia" w:hAnsiTheme="minorHAnsi" w:cstheme="minorBidi"/>
          <w:szCs w:val="22"/>
        </w:rPr>
      </w:pPr>
      <w:r>
        <w:t>56B.</w:t>
      </w:r>
      <w:r>
        <w:tab/>
        <w:t>Certain licence holders to have right to apply for further prospecting licence</w:t>
      </w:r>
      <w:r>
        <w:tab/>
      </w:r>
      <w:r>
        <w:fldChar w:fldCharType="begin"/>
      </w:r>
      <w:r>
        <w:instrText xml:space="preserve"> PAGEREF _Toc386114165 \h </w:instrText>
      </w:r>
      <w:r>
        <w:fldChar w:fldCharType="separate"/>
      </w:r>
      <w:r>
        <w:t>82</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Exploration licence</w:t>
      </w:r>
    </w:p>
    <w:p>
      <w:pPr>
        <w:pStyle w:val="TOC8"/>
        <w:rPr>
          <w:rFonts w:asciiTheme="minorHAnsi" w:eastAsiaTheme="minorEastAsia" w:hAnsiTheme="minorHAnsi" w:cstheme="minorBidi"/>
          <w:szCs w:val="22"/>
        </w:rPr>
      </w:pPr>
      <w:r>
        <w:t>56C</w:t>
      </w:r>
      <w:r>
        <w:rPr>
          <w:snapToGrid w:val="0"/>
        </w:rPr>
        <w:t>.</w:t>
      </w:r>
      <w:r>
        <w:rPr>
          <w:snapToGrid w:val="0"/>
        </w:rPr>
        <w:tab/>
        <w:t>Graticular sections</w:t>
      </w:r>
      <w:r>
        <w:tab/>
      </w:r>
      <w:r>
        <w:fldChar w:fldCharType="begin"/>
      </w:r>
      <w:r>
        <w:instrText xml:space="preserve"> PAGEREF _Toc386114167 \h </w:instrText>
      </w:r>
      <w:r>
        <w:fldChar w:fldCharType="separate"/>
      </w:r>
      <w:r>
        <w:t>82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Grant of exploration licence</w:t>
      </w:r>
      <w:r>
        <w:tab/>
      </w:r>
      <w:r>
        <w:fldChar w:fldCharType="begin"/>
      </w:r>
      <w:r>
        <w:instrText xml:space="preserve"> PAGEREF _Toc386114168 \h </w:instrText>
      </w:r>
      <w:r>
        <w:fldChar w:fldCharType="separate"/>
      </w:r>
      <w:r>
        <w:t>84</w:t>
      </w:r>
      <w:r>
        <w:fldChar w:fldCharType="end"/>
      </w:r>
    </w:p>
    <w:p>
      <w:pPr>
        <w:pStyle w:val="TOC8"/>
        <w:rPr>
          <w:rFonts w:asciiTheme="minorHAnsi" w:eastAsiaTheme="minorEastAsia" w:hAnsiTheme="minorHAnsi" w:cstheme="minorBidi"/>
          <w:szCs w:val="22"/>
        </w:rPr>
      </w:pPr>
      <w:r>
        <w:t>57A.</w:t>
      </w:r>
      <w:r>
        <w:tab/>
        <w:t>Designation of areas for purposes of s. 57(2aa)</w:t>
      </w:r>
      <w:r>
        <w:tab/>
      </w:r>
      <w:r>
        <w:fldChar w:fldCharType="begin"/>
      </w:r>
      <w:r>
        <w:instrText xml:space="preserve"> PAGEREF _Toc386114169 \h </w:instrText>
      </w:r>
      <w:r>
        <w:fldChar w:fldCharType="separate"/>
      </w:r>
      <w:r>
        <w:t>86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Application for exploration licence</w:t>
      </w:r>
      <w:r>
        <w:tab/>
      </w:r>
      <w:r>
        <w:fldChar w:fldCharType="begin"/>
      </w:r>
      <w:r>
        <w:instrText xml:space="preserve"> PAGEREF _Toc386114170 \h </w:instrText>
      </w:r>
      <w:r>
        <w:fldChar w:fldCharType="separate"/>
      </w:r>
      <w:r>
        <w:t>87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Determination of application for exploration licence</w:t>
      </w:r>
      <w:r>
        <w:tab/>
      </w:r>
      <w:r>
        <w:fldChar w:fldCharType="begin"/>
      </w:r>
      <w:r>
        <w:instrText xml:space="preserve"> PAGEREF _Toc386114171 \h </w:instrText>
      </w:r>
      <w:r>
        <w:fldChar w:fldCharType="separate"/>
      </w:r>
      <w:r>
        <w:t>89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Security relating to exploration licence</w:t>
      </w:r>
      <w:r>
        <w:tab/>
      </w:r>
      <w:r>
        <w:fldChar w:fldCharType="begin"/>
      </w:r>
      <w:r>
        <w:instrText xml:space="preserve"> PAGEREF _Toc386114172 \h </w:instrText>
      </w:r>
      <w:r>
        <w:fldChar w:fldCharType="separate"/>
      </w:r>
      <w:r>
        <w:t>90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Term of exploration licence</w:t>
      </w:r>
      <w:r>
        <w:tab/>
      </w:r>
      <w:r>
        <w:fldChar w:fldCharType="begin"/>
      </w:r>
      <w:r>
        <w:instrText xml:space="preserve"> PAGEREF _Toc386114173 \h </w:instrText>
      </w:r>
      <w:r>
        <w:fldChar w:fldCharType="separate"/>
      </w:r>
      <w:r>
        <w:t>91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Expenditure conditions</w:t>
      </w:r>
      <w:r>
        <w:tab/>
      </w:r>
      <w:r>
        <w:fldChar w:fldCharType="begin"/>
      </w:r>
      <w:r>
        <w:instrText xml:space="preserve"> PAGEREF _Toc386114174 \h </w:instrText>
      </w:r>
      <w:r>
        <w:fldChar w:fldCharType="separate"/>
      </w:r>
      <w:r>
        <w:t>92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Condition attached to exploration licence</w:t>
      </w:r>
      <w:r>
        <w:tab/>
      </w:r>
      <w:r>
        <w:fldChar w:fldCharType="begin"/>
      </w:r>
      <w:r>
        <w:instrText xml:space="preserve"> PAGEREF _Toc386114175 \h </w:instrText>
      </w:r>
      <w:r>
        <w:fldChar w:fldCharType="separate"/>
      </w:r>
      <w:r>
        <w:t>92</w:t>
      </w:r>
      <w:r>
        <w:fldChar w:fldCharType="end"/>
      </w:r>
    </w:p>
    <w:p>
      <w:pPr>
        <w:pStyle w:val="TOC8"/>
        <w:rPr>
          <w:rFonts w:asciiTheme="minorHAnsi" w:eastAsiaTheme="minorEastAsia" w:hAnsiTheme="minorHAnsi" w:cstheme="minorBidi"/>
          <w:szCs w:val="22"/>
        </w:rPr>
      </w:pPr>
      <w:r>
        <w:t>63AA</w:t>
      </w:r>
      <w:r>
        <w:rPr>
          <w:snapToGrid w:val="0"/>
        </w:rPr>
        <w:t>.</w:t>
      </w:r>
      <w:r>
        <w:rPr>
          <w:snapToGrid w:val="0"/>
        </w:rPr>
        <w:tab/>
        <w:t>Conditions for prevention or reduction of injury to land</w:t>
      </w:r>
      <w:r>
        <w:tab/>
      </w:r>
      <w:r>
        <w:fldChar w:fldCharType="begin"/>
      </w:r>
      <w:r>
        <w:instrText xml:space="preserve"> PAGEREF _Toc386114176 \h </w:instrText>
      </w:r>
      <w:r>
        <w:fldChar w:fldCharType="separate"/>
      </w:r>
      <w:r>
        <w:t>93</w:t>
      </w:r>
      <w:r>
        <w:fldChar w:fldCharType="end"/>
      </w:r>
    </w:p>
    <w:p>
      <w:pPr>
        <w:pStyle w:val="TOC8"/>
        <w:rPr>
          <w:rFonts w:asciiTheme="minorHAnsi" w:eastAsiaTheme="minorEastAsia" w:hAnsiTheme="minorHAnsi" w:cstheme="minorBidi"/>
          <w:szCs w:val="22"/>
        </w:rPr>
      </w:pPr>
      <w:r>
        <w:t>63A</w:t>
      </w:r>
      <w:r>
        <w:rPr>
          <w:snapToGrid w:val="0"/>
        </w:rPr>
        <w:t>.</w:t>
      </w:r>
      <w:r>
        <w:rPr>
          <w:snapToGrid w:val="0"/>
        </w:rPr>
        <w:tab/>
        <w:t>When exploration licence liable to forfeiture</w:t>
      </w:r>
      <w:r>
        <w:tab/>
      </w:r>
      <w:r>
        <w:fldChar w:fldCharType="begin"/>
      </w:r>
      <w:r>
        <w:instrText xml:space="preserve"> PAGEREF _Toc386114177 \h </w:instrText>
      </w:r>
      <w:r>
        <w:fldChar w:fldCharType="separate"/>
      </w:r>
      <w:r>
        <w:t>94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Consent to dealing in exploration licence</w:t>
      </w:r>
      <w:r>
        <w:tab/>
      </w:r>
      <w:r>
        <w:fldChar w:fldCharType="begin"/>
      </w:r>
      <w:r>
        <w:instrText xml:space="preserve"> PAGEREF _Toc386114178 \h </w:instrText>
      </w:r>
      <w:r>
        <w:fldChar w:fldCharType="separate"/>
      </w:r>
      <w:r>
        <w:t>95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Surrender of certain areas subject to exploration licence</w:t>
      </w:r>
      <w:r>
        <w:tab/>
      </w:r>
      <w:r>
        <w:fldChar w:fldCharType="begin"/>
      </w:r>
      <w:r>
        <w:instrText xml:space="preserve"> PAGEREF _Toc386114179 \h </w:instrText>
      </w:r>
      <w:r>
        <w:fldChar w:fldCharType="separate"/>
      </w:r>
      <w:r>
        <w:t>96</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Rights conferred by exploration licence</w:t>
      </w:r>
      <w:r>
        <w:tab/>
      </w:r>
      <w:r>
        <w:fldChar w:fldCharType="begin"/>
      </w:r>
      <w:r>
        <w:instrText xml:space="preserve"> PAGEREF _Toc386114180 \h </w:instrText>
      </w:r>
      <w:r>
        <w:fldChar w:fldCharType="separate"/>
      </w:r>
      <w:r>
        <w:t>98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Holder of exploration licence to have priority for grant of mining leases or general purpose leases</w:t>
      </w:r>
      <w:r>
        <w:tab/>
      </w:r>
      <w:r>
        <w:fldChar w:fldCharType="begin"/>
      </w:r>
      <w:r>
        <w:instrText xml:space="preserve"> PAGEREF _Toc386114181 \h </w:instrText>
      </w:r>
      <w:r>
        <w:fldChar w:fldCharType="separate"/>
      </w:r>
      <w:r>
        <w:t>99</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Holder of exploration licence may apply to amalgamate secondary tenement</w:t>
      </w:r>
      <w:r>
        <w:tab/>
      </w:r>
      <w:r>
        <w:fldChar w:fldCharType="begin"/>
      </w:r>
      <w:r>
        <w:instrText xml:space="preserve"> PAGEREF _Toc386114182 \h </w:instrText>
      </w:r>
      <w:r>
        <w:fldChar w:fldCharType="separate"/>
      </w:r>
      <w:r>
        <w:t>100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Holder of exploration licence to keep geological records</w:t>
      </w:r>
      <w:r>
        <w:tab/>
      </w:r>
      <w:r>
        <w:fldChar w:fldCharType="begin"/>
      </w:r>
      <w:r>
        <w:instrText xml:space="preserve"> PAGEREF _Toc386114183 \h </w:instrText>
      </w:r>
      <w:r>
        <w:fldChar w:fldCharType="separate"/>
      </w:r>
      <w:r>
        <w:t>102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Land the subject of exploration licence not to be again marked out for a certain period</w:t>
      </w:r>
      <w:r>
        <w:tab/>
      </w:r>
      <w:r>
        <w:fldChar w:fldCharType="begin"/>
      </w:r>
      <w:r>
        <w:instrText xml:space="preserve"> PAGEREF _Toc386114184 \h </w:instrText>
      </w:r>
      <w:r>
        <w:fldChar w:fldCharType="separate"/>
      </w:r>
      <w:r>
        <w:t>103</w:t>
      </w:r>
      <w:r>
        <w:fldChar w:fldCharType="end"/>
      </w:r>
    </w:p>
    <w:p>
      <w:pPr>
        <w:pStyle w:val="TOC8"/>
        <w:rPr>
          <w:rFonts w:asciiTheme="minorHAnsi" w:eastAsiaTheme="minorEastAsia" w:hAnsiTheme="minorHAnsi" w:cstheme="minorBidi"/>
          <w:szCs w:val="22"/>
        </w:rPr>
      </w:pPr>
      <w:r>
        <w:t>69A.</w:t>
      </w:r>
      <w:r>
        <w:tab/>
        <w:t>Application for retention status</w:t>
      </w:r>
      <w:r>
        <w:tab/>
      </w:r>
      <w:r>
        <w:fldChar w:fldCharType="begin"/>
      </w:r>
      <w:r>
        <w:instrText xml:space="preserve"> PAGEREF _Toc386114185 \h </w:instrText>
      </w:r>
      <w:r>
        <w:fldChar w:fldCharType="separate"/>
      </w:r>
      <w:r>
        <w:t>104</w:t>
      </w:r>
      <w:r>
        <w:fldChar w:fldCharType="end"/>
      </w:r>
    </w:p>
    <w:p>
      <w:pPr>
        <w:pStyle w:val="TOC8"/>
        <w:rPr>
          <w:rFonts w:asciiTheme="minorHAnsi" w:eastAsiaTheme="minorEastAsia" w:hAnsiTheme="minorHAnsi" w:cstheme="minorBidi"/>
          <w:szCs w:val="22"/>
        </w:rPr>
      </w:pPr>
      <w:r>
        <w:t>69B.</w:t>
      </w:r>
      <w:r>
        <w:tab/>
        <w:t>Approval of retention status</w:t>
      </w:r>
      <w:r>
        <w:tab/>
      </w:r>
      <w:r>
        <w:fldChar w:fldCharType="begin"/>
      </w:r>
      <w:r>
        <w:instrText xml:space="preserve"> PAGEREF _Toc386114186 \h </w:instrText>
      </w:r>
      <w:r>
        <w:fldChar w:fldCharType="separate"/>
      </w:r>
      <w:r>
        <w:t>104</w:t>
      </w:r>
      <w:r>
        <w:fldChar w:fldCharType="end"/>
      </w:r>
    </w:p>
    <w:p>
      <w:pPr>
        <w:pStyle w:val="TOC8"/>
        <w:rPr>
          <w:rFonts w:asciiTheme="minorHAnsi" w:eastAsiaTheme="minorEastAsia" w:hAnsiTheme="minorHAnsi" w:cstheme="minorBidi"/>
          <w:szCs w:val="22"/>
        </w:rPr>
      </w:pPr>
      <w:r>
        <w:t>69C.</w:t>
      </w:r>
      <w:r>
        <w:tab/>
        <w:t>Consultation with other Ministers</w:t>
      </w:r>
      <w:r>
        <w:tab/>
      </w:r>
      <w:r>
        <w:fldChar w:fldCharType="begin"/>
      </w:r>
      <w:r>
        <w:instrText xml:space="preserve"> PAGEREF _Toc386114187 \h </w:instrText>
      </w:r>
      <w:r>
        <w:fldChar w:fldCharType="separate"/>
      </w:r>
      <w:r>
        <w:t>106</w:t>
      </w:r>
      <w:r>
        <w:fldChar w:fldCharType="end"/>
      </w:r>
    </w:p>
    <w:p>
      <w:pPr>
        <w:pStyle w:val="TOC8"/>
        <w:rPr>
          <w:rFonts w:asciiTheme="minorHAnsi" w:eastAsiaTheme="minorEastAsia" w:hAnsiTheme="minorHAnsi" w:cstheme="minorBidi"/>
          <w:szCs w:val="22"/>
        </w:rPr>
      </w:pPr>
      <w:r>
        <w:t>69D.</w:t>
      </w:r>
      <w:r>
        <w:tab/>
        <w:t>Programme of work</w:t>
      </w:r>
      <w:r>
        <w:tab/>
      </w:r>
      <w:r>
        <w:fldChar w:fldCharType="begin"/>
      </w:r>
      <w:r>
        <w:instrText xml:space="preserve"> PAGEREF _Toc386114188 \h </w:instrText>
      </w:r>
      <w:r>
        <w:fldChar w:fldCharType="separate"/>
      </w:r>
      <w:r>
        <w:t>106</w:t>
      </w:r>
      <w:r>
        <w:fldChar w:fldCharType="end"/>
      </w:r>
    </w:p>
    <w:p>
      <w:pPr>
        <w:pStyle w:val="TOC8"/>
        <w:rPr>
          <w:rFonts w:asciiTheme="minorHAnsi" w:eastAsiaTheme="minorEastAsia" w:hAnsiTheme="minorHAnsi" w:cstheme="minorBidi"/>
          <w:szCs w:val="22"/>
        </w:rPr>
      </w:pPr>
      <w:r>
        <w:t>69E.</w:t>
      </w:r>
      <w:r>
        <w:tab/>
        <w:t>Holder of exploration licence with retention status may be required to apply for mining lease</w:t>
      </w:r>
      <w:r>
        <w:tab/>
      </w:r>
      <w:r>
        <w:fldChar w:fldCharType="begin"/>
      </w:r>
      <w:r>
        <w:instrText xml:space="preserve"> PAGEREF _Toc386114189 \h </w:instrText>
      </w:r>
      <w:r>
        <w:fldChar w:fldCharType="separate"/>
      </w:r>
      <w:r>
        <w:t>107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 xml:space="preserve">Special prospecting licence on an </w:t>
      </w:r>
      <w:r>
        <w:t>exploration licence</w:t>
      </w:r>
      <w:r>
        <w:tab/>
      </w:r>
      <w:r>
        <w:fldChar w:fldCharType="begin"/>
      </w:r>
      <w:r>
        <w:instrText xml:space="preserve"> PAGEREF _Toc386114190 \h </w:instrText>
      </w:r>
      <w:r>
        <w:fldChar w:fldCharType="separate"/>
      </w:r>
      <w:r>
        <w:t>108</w:t>
      </w:r>
      <w:r>
        <w:fldChar w:fldCharType="end"/>
      </w:r>
    </w:p>
    <w:p>
      <w:pPr>
        <w:pStyle w:val="TOC4"/>
        <w:tabs>
          <w:tab w:val="right" w:leader="dot" w:pos="7086"/>
        </w:tabs>
        <w:rPr>
          <w:rFonts w:asciiTheme="minorHAnsi" w:eastAsiaTheme="minorEastAsia" w:hAnsiTheme="minorHAnsi" w:cstheme="minorBidi"/>
          <w:b w:val="0"/>
          <w:szCs w:val="22"/>
        </w:rPr>
      </w:pPr>
      <w:r>
        <w:t>Division 2A</w:t>
      </w:r>
      <w:r>
        <w:rPr>
          <w:snapToGrid w:val="0"/>
        </w:rPr>
        <w:t> — </w:t>
      </w:r>
      <w:r>
        <w:t>Retention licence</w:t>
      </w:r>
    </w:p>
    <w:p>
      <w:pPr>
        <w:pStyle w:val="TOC8"/>
        <w:rPr>
          <w:rFonts w:asciiTheme="minorHAnsi" w:eastAsiaTheme="minorEastAsia" w:hAnsiTheme="minorHAnsi" w:cstheme="minorBidi"/>
          <w:szCs w:val="22"/>
        </w:rPr>
      </w:pPr>
      <w:r>
        <w:t>70A.</w:t>
      </w:r>
      <w:r>
        <w:tab/>
        <w:t>Term used: primary tenement</w:t>
      </w:r>
      <w:r>
        <w:tab/>
      </w:r>
      <w:r>
        <w:fldChar w:fldCharType="begin"/>
      </w:r>
      <w:r>
        <w:instrText xml:space="preserve"> PAGEREF _Toc386114192 \h </w:instrText>
      </w:r>
      <w:r>
        <w:fldChar w:fldCharType="separate"/>
      </w:r>
      <w:r>
        <w:t>114</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Grant of retention licence</w:t>
      </w:r>
      <w:r>
        <w:tab/>
      </w:r>
      <w:r>
        <w:fldChar w:fldCharType="begin"/>
      </w:r>
      <w:r>
        <w:instrText xml:space="preserve"> PAGEREF _Toc386114193 \h </w:instrText>
      </w:r>
      <w:r>
        <w:fldChar w:fldCharType="separate"/>
      </w:r>
      <w:r>
        <w:t>115</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Application for retention licence</w:t>
      </w:r>
      <w:r>
        <w:tab/>
      </w:r>
      <w:r>
        <w:fldChar w:fldCharType="begin"/>
      </w:r>
      <w:r>
        <w:instrText xml:space="preserve"> PAGEREF _Toc386114194 \h </w:instrText>
      </w:r>
      <w:r>
        <w:fldChar w:fldCharType="separate"/>
      </w:r>
      <w:r>
        <w:t>115</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Determination of application for retention licence</w:t>
      </w:r>
      <w:r>
        <w:tab/>
      </w:r>
      <w:r>
        <w:fldChar w:fldCharType="begin"/>
      </w:r>
      <w:r>
        <w:instrText xml:space="preserve"> PAGEREF _Toc386114195 \h </w:instrText>
      </w:r>
      <w:r>
        <w:fldChar w:fldCharType="separate"/>
      </w:r>
      <w:r>
        <w:t>118</w:t>
      </w:r>
      <w:r>
        <w:fldChar w:fldCharType="end"/>
      </w:r>
    </w:p>
    <w:p>
      <w:pPr>
        <w:pStyle w:val="TOC8"/>
        <w:rPr>
          <w:rFonts w:asciiTheme="minorHAnsi" w:eastAsiaTheme="minorEastAsia" w:hAnsiTheme="minorHAnsi" w:cstheme="minorBidi"/>
          <w:szCs w:val="22"/>
        </w:rPr>
      </w:pPr>
      <w:r>
        <w:t>70E</w:t>
      </w:r>
      <w:r>
        <w:rPr>
          <w:snapToGrid w:val="0"/>
        </w:rPr>
        <w:t>.</w:t>
      </w:r>
      <w:r>
        <w:rPr>
          <w:snapToGrid w:val="0"/>
        </w:rPr>
        <w:tab/>
        <w:t>Term of retention licence and renewal</w:t>
      </w:r>
      <w:r>
        <w:tab/>
      </w:r>
      <w:r>
        <w:fldChar w:fldCharType="begin"/>
      </w:r>
      <w:r>
        <w:instrText xml:space="preserve"> PAGEREF _Toc386114196 \h </w:instrText>
      </w:r>
      <w:r>
        <w:fldChar w:fldCharType="separate"/>
      </w:r>
      <w:r>
        <w:t>120</w:t>
      </w:r>
      <w:r>
        <w:fldChar w:fldCharType="end"/>
      </w:r>
    </w:p>
    <w:p>
      <w:pPr>
        <w:pStyle w:val="TOC8"/>
        <w:rPr>
          <w:rFonts w:asciiTheme="minorHAnsi" w:eastAsiaTheme="minorEastAsia" w:hAnsiTheme="minorHAnsi" w:cstheme="minorBidi"/>
          <w:szCs w:val="22"/>
        </w:rPr>
      </w:pPr>
      <w:r>
        <w:t>70F.</w:t>
      </w:r>
      <w:r>
        <w:tab/>
        <w:t>Security relating to retention licence</w:t>
      </w:r>
      <w:r>
        <w:tab/>
      </w:r>
      <w:r>
        <w:fldChar w:fldCharType="begin"/>
      </w:r>
      <w:r>
        <w:instrText xml:space="preserve"> PAGEREF _Toc386114197 \h </w:instrText>
      </w:r>
      <w:r>
        <w:fldChar w:fldCharType="separate"/>
      </w:r>
      <w:r>
        <w:t>120</w:t>
      </w:r>
      <w:r>
        <w:fldChar w:fldCharType="end"/>
      </w:r>
    </w:p>
    <w:p>
      <w:pPr>
        <w:pStyle w:val="TOC8"/>
        <w:rPr>
          <w:rFonts w:asciiTheme="minorHAnsi" w:eastAsiaTheme="minorEastAsia" w:hAnsiTheme="minorHAnsi" w:cstheme="minorBidi"/>
          <w:szCs w:val="22"/>
        </w:rPr>
      </w:pPr>
      <w:r>
        <w:t>70G</w:t>
      </w:r>
      <w:r>
        <w:rPr>
          <w:snapToGrid w:val="0"/>
        </w:rPr>
        <w:t>.</w:t>
      </w:r>
      <w:r>
        <w:rPr>
          <w:snapToGrid w:val="0"/>
        </w:rPr>
        <w:tab/>
        <w:t>Survey of area of retention licence not required in first instance</w:t>
      </w:r>
      <w:r>
        <w:tab/>
      </w:r>
      <w:r>
        <w:fldChar w:fldCharType="begin"/>
      </w:r>
      <w:r>
        <w:instrText xml:space="preserve"> PAGEREF _Toc386114198 \h </w:instrText>
      </w:r>
      <w:r>
        <w:fldChar w:fldCharType="separate"/>
      </w:r>
      <w:r>
        <w:t>121</w:t>
      </w:r>
      <w:r>
        <w:fldChar w:fldCharType="end"/>
      </w:r>
    </w:p>
    <w:p>
      <w:pPr>
        <w:pStyle w:val="TOC8"/>
        <w:rPr>
          <w:rFonts w:asciiTheme="minorHAnsi" w:eastAsiaTheme="minorEastAsia" w:hAnsiTheme="minorHAnsi" w:cstheme="minorBidi"/>
          <w:szCs w:val="22"/>
        </w:rPr>
      </w:pPr>
      <w:r>
        <w:t>70H</w:t>
      </w:r>
      <w:r>
        <w:rPr>
          <w:snapToGrid w:val="0"/>
        </w:rPr>
        <w:t>.</w:t>
      </w:r>
      <w:r>
        <w:rPr>
          <w:snapToGrid w:val="0"/>
        </w:rPr>
        <w:tab/>
        <w:t>Conditions attached to retention licence</w:t>
      </w:r>
      <w:r>
        <w:tab/>
      </w:r>
      <w:r>
        <w:fldChar w:fldCharType="begin"/>
      </w:r>
      <w:r>
        <w:instrText xml:space="preserve"> PAGEREF _Toc386114199 \h </w:instrText>
      </w:r>
      <w:r>
        <w:fldChar w:fldCharType="separate"/>
      </w:r>
      <w:r>
        <w:t>121</w:t>
      </w:r>
      <w:r>
        <w:fldChar w:fldCharType="end"/>
      </w:r>
    </w:p>
    <w:p>
      <w:pPr>
        <w:pStyle w:val="TOC8"/>
        <w:rPr>
          <w:rFonts w:asciiTheme="minorHAnsi" w:eastAsiaTheme="minorEastAsia" w:hAnsiTheme="minorHAnsi" w:cstheme="minorBidi"/>
          <w:szCs w:val="22"/>
        </w:rPr>
      </w:pPr>
      <w:r>
        <w:t>70I</w:t>
      </w:r>
      <w:r>
        <w:rPr>
          <w:snapToGrid w:val="0"/>
        </w:rPr>
        <w:t>.</w:t>
      </w:r>
      <w:r>
        <w:rPr>
          <w:snapToGrid w:val="0"/>
        </w:rPr>
        <w:tab/>
        <w:t>Conditions for prevention or reduction of injury to land</w:t>
      </w:r>
      <w:r>
        <w:tab/>
      </w:r>
      <w:r>
        <w:fldChar w:fldCharType="begin"/>
      </w:r>
      <w:r>
        <w:instrText xml:space="preserve"> PAGEREF _Toc386114200 \h </w:instrText>
      </w:r>
      <w:r>
        <w:fldChar w:fldCharType="separate"/>
      </w:r>
      <w:r>
        <w:t>123</w:t>
      </w:r>
      <w:r>
        <w:fldChar w:fldCharType="end"/>
      </w:r>
    </w:p>
    <w:p>
      <w:pPr>
        <w:pStyle w:val="TOC8"/>
        <w:rPr>
          <w:rFonts w:asciiTheme="minorHAnsi" w:eastAsiaTheme="minorEastAsia" w:hAnsiTheme="minorHAnsi" w:cstheme="minorBidi"/>
          <w:szCs w:val="22"/>
        </w:rPr>
      </w:pPr>
      <w:r>
        <w:t>70IA</w:t>
      </w:r>
      <w:r>
        <w:rPr>
          <w:snapToGrid w:val="0"/>
        </w:rPr>
        <w:t>.</w:t>
      </w:r>
      <w:r>
        <w:rPr>
          <w:snapToGrid w:val="0"/>
        </w:rPr>
        <w:tab/>
        <w:t>Programme of work</w:t>
      </w:r>
      <w:r>
        <w:tab/>
      </w:r>
      <w:r>
        <w:fldChar w:fldCharType="begin"/>
      </w:r>
      <w:r>
        <w:instrText xml:space="preserve"> PAGEREF _Toc386114201 \h </w:instrText>
      </w:r>
      <w:r>
        <w:fldChar w:fldCharType="separate"/>
      </w:r>
      <w:r>
        <w:t>123</w:t>
      </w:r>
      <w:r>
        <w:fldChar w:fldCharType="end"/>
      </w:r>
    </w:p>
    <w:p>
      <w:pPr>
        <w:pStyle w:val="TOC8"/>
        <w:rPr>
          <w:rFonts w:asciiTheme="minorHAnsi" w:eastAsiaTheme="minorEastAsia" w:hAnsiTheme="minorHAnsi" w:cstheme="minorBidi"/>
          <w:szCs w:val="22"/>
        </w:rPr>
      </w:pPr>
      <w:r>
        <w:t>70J</w:t>
      </w:r>
      <w:r>
        <w:rPr>
          <w:snapToGrid w:val="0"/>
        </w:rPr>
        <w:t>.</w:t>
      </w:r>
      <w:r>
        <w:rPr>
          <w:snapToGrid w:val="0"/>
        </w:rPr>
        <w:tab/>
        <w:t>Rights conferred by retention licence</w:t>
      </w:r>
      <w:r>
        <w:tab/>
      </w:r>
      <w:r>
        <w:fldChar w:fldCharType="begin"/>
      </w:r>
      <w:r>
        <w:instrText xml:space="preserve"> PAGEREF _Toc386114202 \h </w:instrText>
      </w:r>
      <w:r>
        <w:fldChar w:fldCharType="separate"/>
      </w:r>
      <w:r>
        <w:t>124</w:t>
      </w:r>
      <w:r>
        <w:fldChar w:fldCharType="end"/>
      </w:r>
    </w:p>
    <w:p>
      <w:pPr>
        <w:pStyle w:val="TOC8"/>
        <w:rPr>
          <w:rFonts w:asciiTheme="minorHAnsi" w:eastAsiaTheme="minorEastAsia" w:hAnsiTheme="minorHAnsi" w:cstheme="minorBidi"/>
          <w:szCs w:val="22"/>
        </w:rPr>
      </w:pPr>
      <w:r>
        <w:t>70K</w:t>
      </w:r>
      <w:r>
        <w:rPr>
          <w:snapToGrid w:val="0"/>
        </w:rPr>
        <w:t>.</w:t>
      </w:r>
      <w:r>
        <w:rPr>
          <w:snapToGrid w:val="0"/>
        </w:rPr>
        <w:tab/>
        <w:t>When retention licence liable to forfeiture</w:t>
      </w:r>
      <w:r>
        <w:tab/>
      </w:r>
      <w:r>
        <w:fldChar w:fldCharType="begin"/>
      </w:r>
      <w:r>
        <w:instrText xml:space="preserve"> PAGEREF _Toc386114203 \h </w:instrText>
      </w:r>
      <w:r>
        <w:fldChar w:fldCharType="separate"/>
      </w:r>
      <w:r>
        <w:t>125</w:t>
      </w:r>
      <w:r>
        <w:fldChar w:fldCharType="end"/>
      </w:r>
    </w:p>
    <w:p>
      <w:pPr>
        <w:pStyle w:val="TOC8"/>
        <w:rPr>
          <w:rFonts w:asciiTheme="minorHAnsi" w:eastAsiaTheme="minorEastAsia" w:hAnsiTheme="minorHAnsi" w:cstheme="minorBidi"/>
          <w:szCs w:val="22"/>
        </w:rPr>
      </w:pPr>
      <w:r>
        <w:t>70L</w:t>
      </w:r>
      <w:r>
        <w:rPr>
          <w:snapToGrid w:val="0"/>
        </w:rPr>
        <w:t>.</w:t>
      </w:r>
      <w:r>
        <w:rPr>
          <w:snapToGrid w:val="0"/>
        </w:rPr>
        <w:tab/>
        <w:t>Holder of retention licence to have priority for grant of mining lease or general purpose lease</w:t>
      </w:r>
      <w:r>
        <w:tab/>
      </w:r>
      <w:r>
        <w:fldChar w:fldCharType="begin"/>
      </w:r>
      <w:r>
        <w:instrText xml:space="preserve"> PAGEREF _Toc386114204 \h </w:instrText>
      </w:r>
      <w:r>
        <w:fldChar w:fldCharType="separate"/>
      </w:r>
      <w:r>
        <w:t>126</w:t>
      </w:r>
      <w:r>
        <w:fldChar w:fldCharType="end"/>
      </w:r>
    </w:p>
    <w:p>
      <w:pPr>
        <w:pStyle w:val="TOC8"/>
        <w:rPr>
          <w:rFonts w:asciiTheme="minorHAnsi" w:eastAsiaTheme="minorEastAsia" w:hAnsiTheme="minorHAnsi" w:cstheme="minorBidi"/>
          <w:szCs w:val="22"/>
        </w:rPr>
      </w:pPr>
      <w:r>
        <w:t>70M</w:t>
      </w:r>
      <w:r>
        <w:rPr>
          <w:snapToGrid w:val="0"/>
        </w:rPr>
        <w:t>.</w:t>
      </w:r>
      <w:r>
        <w:rPr>
          <w:snapToGrid w:val="0"/>
        </w:rPr>
        <w:tab/>
        <w:t>Holder of retention licence to show cause why mining lease should not be applied for</w:t>
      </w:r>
      <w:r>
        <w:tab/>
      </w:r>
      <w:r>
        <w:fldChar w:fldCharType="begin"/>
      </w:r>
      <w:r>
        <w:instrText xml:space="preserve"> PAGEREF _Toc386114205 \h </w:instrText>
      </w:r>
      <w:r>
        <w:fldChar w:fldCharType="separate"/>
      </w:r>
      <w:r>
        <w:t>127</w:t>
      </w:r>
      <w:r>
        <w:fldChar w:fldCharType="end"/>
      </w:r>
    </w:p>
    <w:p>
      <w:pPr>
        <w:pStyle w:val="TOC8"/>
        <w:rPr>
          <w:rFonts w:asciiTheme="minorHAnsi" w:eastAsiaTheme="minorEastAsia" w:hAnsiTheme="minorHAnsi" w:cstheme="minorBidi"/>
          <w:szCs w:val="22"/>
        </w:rPr>
      </w:pPr>
      <w:r>
        <w:t>70N</w:t>
      </w:r>
      <w:r>
        <w:rPr>
          <w:snapToGrid w:val="0"/>
        </w:rPr>
        <w:t>.</w:t>
      </w:r>
      <w:r>
        <w:rPr>
          <w:snapToGrid w:val="0"/>
        </w:rPr>
        <w:tab/>
        <w:t>Land subject of retention licence not to be again marked out for certain period</w:t>
      </w:r>
      <w:r>
        <w:tab/>
      </w:r>
      <w:r>
        <w:fldChar w:fldCharType="begin"/>
      </w:r>
      <w:r>
        <w:instrText xml:space="preserve"> PAGEREF _Toc386114206 \h </w:instrText>
      </w:r>
      <w:r>
        <w:fldChar w:fldCharType="separate"/>
      </w:r>
      <w:r>
        <w:t>128</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Mining lease</w:t>
      </w:r>
    </w:p>
    <w:p>
      <w:pPr>
        <w:pStyle w:val="TOC8"/>
        <w:rPr>
          <w:rFonts w:asciiTheme="minorHAnsi" w:eastAsiaTheme="minorEastAsia" w:hAnsiTheme="minorHAnsi" w:cstheme="minorBidi"/>
          <w:szCs w:val="22"/>
        </w:rPr>
      </w:pPr>
      <w:r>
        <w:t>70O.</w:t>
      </w:r>
      <w:r>
        <w:tab/>
        <w:t>Terms used</w:t>
      </w:r>
      <w:r>
        <w:tab/>
      </w:r>
      <w:r>
        <w:fldChar w:fldCharType="begin"/>
      </w:r>
      <w:r>
        <w:instrText xml:space="preserve"> PAGEREF _Toc386114208 \h </w:instrText>
      </w:r>
      <w:r>
        <w:fldChar w:fldCharType="separate"/>
      </w:r>
      <w:r>
        <w:t>128</w:t>
      </w:r>
      <w:r>
        <w:fldChar w:fldCharType="end"/>
      </w:r>
    </w:p>
    <w:p>
      <w:pPr>
        <w:pStyle w:val="TOC8"/>
        <w:rPr>
          <w:rFonts w:asciiTheme="minorHAnsi" w:eastAsiaTheme="minorEastAsia" w:hAnsiTheme="minorHAnsi" w:cstheme="minorBidi"/>
          <w:szCs w:val="22"/>
        </w:rPr>
      </w:pPr>
      <w:r>
        <w:t>70P.</w:t>
      </w:r>
      <w:r>
        <w:tab/>
        <w:t>Guidelines to be publicly available</w:t>
      </w:r>
      <w:r>
        <w:tab/>
      </w:r>
      <w:r>
        <w:fldChar w:fldCharType="begin"/>
      </w:r>
      <w:r>
        <w:instrText xml:space="preserve"> PAGEREF _Toc386114209 \h </w:instrText>
      </w:r>
      <w:r>
        <w:fldChar w:fldCharType="separate"/>
      </w:r>
      <w:r>
        <w:t>129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Grant of mining lease</w:t>
      </w:r>
      <w:r>
        <w:tab/>
      </w:r>
      <w:r>
        <w:fldChar w:fldCharType="begin"/>
      </w:r>
      <w:r>
        <w:instrText xml:space="preserve"> PAGEREF _Toc386114210 \h </w:instrText>
      </w:r>
      <w:r>
        <w:fldChar w:fldCharType="separate"/>
      </w:r>
      <w:r>
        <w:t>129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Person may be granted more than one mining lease</w:t>
      </w:r>
      <w:r>
        <w:tab/>
      </w:r>
      <w:r>
        <w:fldChar w:fldCharType="begin"/>
      </w:r>
      <w:r>
        <w:instrText xml:space="preserve"> PAGEREF _Toc386114211 \h </w:instrText>
      </w:r>
      <w:r>
        <w:fldChar w:fldCharType="separate"/>
      </w:r>
      <w:r>
        <w:t>130</w:t>
      </w:r>
      <w:r>
        <w:fldChar w:fldCharType="end"/>
      </w:r>
    </w:p>
    <w:p>
      <w:pPr>
        <w:pStyle w:val="TOC8"/>
        <w:rPr>
          <w:rFonts w:asciiTheme="minorHAnsi" w:eastAsiaTheme="minorEastAsia" w:hAnsiTheme="minorHAnsi" w:cstheme="minorBidi"/>
          <w:szCs w:val="22"/>
        </w:rPr>
      </w:pPr>
      <w:r>
        <w:t>73.</w:t>
      </w:r>
      <w:r>
        <w:tab/>
        <w:t>Area of mining lease may be less than area sought</w:t>
      </w:r>
      <w:r>
        <w:tab/>
      </w:r>
      <w:r>
        <w:fldChar w:fldCharType="begin"/>
      </w:r>
      <w:r>
        <w:instrText xml:space="preserve"> PAGEREF _Toc386114212 \h </w:instrText>
      </w:r>
      <w:r>
        <w:fldChar w:fldCharType="separate"/>
      </w:r>
      <w:r>
        <w:t>130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Application for mining lease</w:t>
      </w:r>
      <w:r>
        <w:tab/>
      </w:r>
      <w:r>
        <w:fldChar w:fldCharType="begin"/>
      </w:r>
      <w:r>
        <w:instrText xml:space="preserve"> PAGEREF _Toc386114213 \h </w:instrText>
      </w:r>
      <w:r>
        <w:fldChar w:fldCharType="separate"/>
      </w:r>
      <w:r>
        <w:t>130</w:t>
      </w:r>
      <w:r>
        <w:fldChar w:fldCharType="end"/>
      </w:r>
    </w:p>
    <w:p>
      <w:pPr>
        <w:pStyle w:val="TOC8"/>
        <w:rPr>
          <w:rFonts w:asciiTheme="minorHAnsi" w:eastAsiaTheme="minorEastAsia" w:hAnsiTheme="minorHAnsi" w:cstheme="minorBidi"/>
          <w:szCs w:val="22"/>
        </w:rPr>
      </w:pPr>
      <w:r>
        <w:t>74A.</w:t>
      </w:r>
      <w:r>
        <w:tab/>
        <w:t>Report on significant mineralisation required for certain applications</w:t>
      </w:r>
      <w:r>
        <w:tab/>
      </w:r>
      <w:r>
        <w:fldChar w:fldCharType="begin"/>
      </w:r>
      <w:r>
        <w:instrText xml:space="preserve"> PAGEREF _Toc386114214 \h </w:instrText>
      </w:r>
      <w:r>
        <w:fldChar w:fldCharType="separate"/>
      </w:r>
      <w:r>
        <w:t>133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Determination of application for mining lease</w:t>
      </w:r>
      <w:r>
        <w:tab/>
      </w:r>
      <w:r>
        <w:fldChar w:fldCharType="begin"/>
      </w:r>
      <w:r>
        <w:instrText xml:space="preserve"> PAGEREF _Toc386114215 \h </w:instrText>
      </w:r>
      <w:r>
        <w:fldChar w:fldCharType="separate"/>
      </w:r>
      <w:r>
        <w:t>134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Priorities as to mining tenements</w:t>
      </w:r>
      <w:r>
        <w:tab/>
      </w:r>
      <w:r>
        <w:fldChar w:fldCharType="begin"/>
      </w:r>
      <w:r>
        <w:instrText xml:space="preserve"> PAGEREF _Toc386114216 \h </w:instrText>
      </w:r>
      <w:r>
        <w:fldChar w:fldCharType="separate"/>
      </w:r>
      <w:r>
        <w:t>137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Term of leases, options and renewals</w:t>
      </w:r>
      <w:r>
        <w:tab/>
      </w:r>
      <w:r>
        <w:fldChar w:fldCharType="begin"/>
      </w:r>
      <w:r>
        <w:instrText xml:space="preserve"> PAGEREF _Toc386114217 \h </w:instrText>
      </w:r>
      <w:r>
        <w:fldChar w:fldCharType="separate"/>
      </w:r>
      <w:r>
        <w:t>137</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Approval of application</w:t>
      </w:r>
      <w:r>
        <w:tab/>
      </w:r>
      <w:r>
        <w:fldChar w:fldCharType="begin"/>
      </w:r>
      <w:r>
        <w:instrText xml:space="preserve"> PAGEREF _Toc386114218 \h </w:instrText>
      </w:r>
      <w:r>
        <w:fldChar w:fldCharType="separate"/>
      </w:r>
      <w:r>
        <w:t>138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Surveys of mining leases</w:t>
      </w:r>
      <w:r>
        <w:tab/>
      </w:r>
      <w:r>
        <w:fldChar w:fldCharType="begin"/>
      </w:r>
      <w:r>
        <w:instrText xml:space="preserve"> PAGEREF _Toc386114219 \h </w:instrText>
      </w:r>
      <w:r>
        <w:fldChar w:fldCharType="separate"/>
      </w:r>
      <w:r>
        <w:t>139</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Covenants and conditions of lease</w:t>
      </w:r>
      <w:r>
        <w:tab/>
      </w:r>
      <w:r>
        <w:fldChar w:fldCharType="begin"/>
      </w:r>
      <w:r>
        <w:instrText xml:space="preserve"> PAGEREF _Toc386114220 \h </w:instrText>
      </w:r>
      <w:r>
        <w:fldChar w:fldCharType="separate"/>
      </w:r>
      <w:r>
        <w:t>139</w:t>
      </w:r>
      <w:r>
        <w:fldChar w:fldCharType="end"/>
      </w:r>
    </w:p>
    <w:p>
      <w:pPr>
        <w:pStyle w:val="TOC8"/>
        <w:rPr>
          <w:rFonts w:asciiTheme="minorHAnsi" w:eastAsiaTheme="minorEastAsia" w:hAnsiTheme="minorHAnsi" w:cstheme="minorBidi"/>
          <w:szCs w:val="22"/>
        </w:rPr>
      </w:pPr>
      <w:r>
        <w:t>82A.</w:t>
      </w:r>
      <w:r>
        <w:tab/>
        <w:t>Condition to be included in certain mining leases</w:t>
      </w:r>
      <w:r>
        <w:tab/>
      </w:r>
      <w:r>
        <w:fldChar w:fldCharType="begin"/>
      </w:r>
      <w:r>
        <w:instrText xml:space="preserve"> PAGEREF _Toc386114221 \h </w:instrText>
      </w:r>
      <w:r>
        <w:fldChar w:fldCharType="separate"/>
      </w:r>
      <w:r>
        <w:t>141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Issue of mining leases</w:t>
      </w:r>
      <w:r>
        <w:tab/>
      </w:r>
      <w:r>
        <w:fldChar w:fldCharType="begin"/>
      </w:r>
      <w:r>
        <w:instrText xml:space="preserve"> PAGEREF _Toc386114222 \h </w:instrText>
      </w:r>
      <w:r>
        <w:fldChar w:fldCharType="separate"/>
      </w:r>
      <w:r>
        <w:t>142</w:t>
      </w:r>
      <w:r>
        <w:fldChar w:fldCharType="end"/>
      </w:r>
    </w:p>
    <w:p>
      <w:pPr>
        <w:pStyle w:val="TOC8"/>
        <w:rPr>
          <w:rFonts w:asciiTheme="minorHAnsi" w:eastAsiaTheme="minorEastAsia" w:hAnsiTheme="minorHAnsi" w:cstheme="minorBidi"/>
          <w:szCs w:val="22"/>
        </w:rPr>
      </w:pPr>
      <w:r>
        <w:t>84AA.</w:t>
      </w:r>
      <w:r>
        <w:tab/>
        <w:t>Review of mine closure plans</w:t>
      </w:r>
      <w:r>
        <w:tab/>
      </w:r>
      <w:r>
        <w:fldChar w:fldCharType="begin"/>
      </w:r>
      <w:r>
        <w:instrText xml:space="preserve"> PAGEREF _Toc386114223 \h </w:instrText>
      </w:r>
      <w:r>
        <w:fldChar w:fldCharType="separate"/>
      </w:r>
      <w:r>
        <w:t>142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Conditions for prevention or reduction of injury to land</w:t>
      </w:r>
      <w:r>
        <w:tab/>
      </w:r>
      <w:r>
        <w:fldChar w:fldCharType="begin"/>
      </w:r>
      <w:r>
        <w:instrText xml:space="preserve"> PAGEREF _Toc386114224 \h </w:instrText>
      </w:r>
      <w:r>
        <w:fldChar w:fldCharType="separate"/>
      </w:r>
      <w:r>
        <w:t>143</w:t>
      </w:r>
      <w:r>
        <w:fldChar w:fldCharType="end"/>
      </w:r>
    </w:p>
    <w:p>
      <w:pPr>
        <w:pStyle w:val="TOC8"/>
        <w:rPr>
          <w:rFonts w:asciiTheme="minorHAnsi" w:eastAsiaTheme="minorEastAsia" w:hAnsiTheme="minorHAnsi" w:cstheme="minorBidi"/>
          <w:szCs w:val="22"/>
        </w:rPr>
      </w:pPr>
      <w:r>
        <w:t>84A.</w:t>
      </w:r>
      <w:r>
        <w:tab/>
        <w:t>Security relating to mining lease</w:t>
      </w:r>
      <w:r>
        <w:tab/>
      </w:r>
      <w:r>
        <w:fldChar w:fldCharType="begin"/>
      </w:r>
      <w:r>
        <w:instrText xml:space="preserve"> PAGEREF _Toc386114225 \h </w:instrText>
      </w:r>
      <w:r>
        <w:fldChar w:fldCharType="separate"/>
      </w:r>
      <w:r>
        <w:t>144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Rights of holder of mining lease</w:t>
      </w:r>
      <w:r>
        <w:tab/>
      </w:r>
      <w:r>
        <w:fldChar w:fldCharType="begin"/>
      </w:r>
      <w:r>
        <w:instrText xml:space="preserve"> PAGEREF _Toc386114226 \h </w:instrText>
      </w:r>
      <w:r>
        <w:fldChar w:fldCharType="separate"/>
      </w:r>
      <w:r>
        <w:t>145</w:t>
      </w:r>
      <w:r>
        <w:fldChar w:fldCharType="end"/>
      </w:r>
    </w:p>
    <w:p>
      <w:pPr>
        <w:pStyle w:val="TOC8"/>
        <w:rPr>
          <w:rFonts w:asciiTheme="minorHAnsi" w:eastAsiaTheme="minorEastAsia" w:hAnsiTheme="minorHAnsi" w:cstheme="minorBidi"/>
          <w:szCs w:val="22"/>
        </w:rPr>
      </w:pPr>
      <w:r>
        <w:t>85A</w:t>
      </w:r>
      <w:r>
        <w:rPr>
          <w:snapToGrid w:val="0"/>
        </w:rPr>
        <w:t>.</w:t>
      </w:r>
      <w:r>
        <w:rPr>
          <w:snapToGrid w:val="0"/>
        </w:rPr>
        <w:tab/>
        <w:t>Land the subject of mining lease not to be again marked out for a certain period</w:t>
      </w:r>
      <w:r>
        <w:tab/>
      </w:r>
      <w:r>
        <w:fldChar w:fldCharType="begin"/>
      </w:r>
      <w:r>
        <w:instrText xml:space="preserve"> PAGEREF _Toc386114227 \h </w:instrText>
      </w:r>
      <w:r>
        <w:fldChar w:fldCharType="separate"/>
      </w:r>
      <w:r>
        <w:t>146</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Special prospecting licence on a mining lease</w:t>
      </w:r>
      <w:r>
        <w:tab/>
      </w:r>
      <w:r>
        <w:fldChar w:fldCharType="begin"/>
      </w:r>
      <w:r>
        <w:instrText xml:space="preserve"> PAGEREF _Toc386114228 \h </w:instrText>
      </w:r>
      <w:r>
        <w:fldChar w:fldCharType="separate"/>
      </w:r>
      <w:r>
        <w:t>146</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General purpose lease</w:t>
      </w:r>
    </w:p>
    <w:p>
      <w:pPr>
        <w:pStyle w:val="TOC8"/>
        <w:rPr>
          <w:rFonts w:asciiTheme="minorHAnsi" w:eastAsiaTheme="minorEastAsia" w:hAnsiTheme="minorHAnsi" w:cstheme="minorBidi"/>
          <w:szCs w:val="22"/>
        </w:rPr>
      </w:pPr>
      <w:r>
        <w:t>86</w:t>
      </w:r>
      <w:r>
        <w:rPr>
          <w:snapToGrid w:val="0"/>
        </w:rPr>
        <w:t>.</w:t>
      </w:r>
      <w:r>
        <w:rPr>
          <w:snapToGrid w:val="0"/>
        </w:rPr>
        <w:tab/>
        <w:t>Grant of general purpose lease</w:t>
      </w:r>
      <w:r>
        <w:tab/>
      </w:r>
      <w:r>
        <w:fldChar w:fldCharType="begin"/>
      </w:r>
      <w:r>
        <w:instrText xml:space="preserve"> PAGEREF _Toc386114230 \h </w:instrText>
      </w:r>
      <w:r>
        <w:fldChar w:fldCharType="separate"/>
      </w:r>
      <w:r>
        <w:t>151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Purposes for which general purpose lease may be granted</w:t>
      </w:r>
      <w:r>
        <w:tab/>
      </w:r>
      <w:r>
        <w:fldChar w:fldCharType="begin"/>
      </w:r>
      <w:r>
        <w:instrText xml:space="preserve"> PAGEREF _Toc386114231 \h </w:instrText>
      </w:r>
      <w:r>
        <w:fldChar w:fldCharType="separate"/>
      </w:r>
      <w:r>
        <w:t>152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Term of general purpose lease</w:t>
      </w:r>
      <w:r>
        <w:tab/>
      </w:r>
      <w:r>
        <w:fldChar w:fldCharType="begin"/>
      </w:r>
      <w:r>
        <w:instrText xml:space="preserve"> PAGEREF _Toc386114232 \h </w:instrText>
      </w:r>
      <w:r>
        <w:fldChar w:fldCharType="separate"/>
      </w:r>
      <w:r>
        <w:t>152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Form of general purpose lease</w:t>
      </w:r>
      <w:r>
        <w:tab/>
      </w:r>
      <w:r>
        <w:fldChar w:fldCharType="begin"/>
      </w:r>
      <w:r>
        <w:instrText xml:space="preserve"> PAGEREF _Toc386114233 \h </w:instrText>
      </w:r>
      <w:r>
        <w:fldChar w:fldCharType="separate"/>
      </w:r>
      <w:r>
        <w:t>154</w:t>
      </w:r>
      <w:r>
        <w:fldChar w:fldCharType="end"/>
      </w:r>
    </w:p>
    <w:p>
      <w:pPr>
        <w:pStyle w:val="TOC8"/>
        <w:rPr>
          <w:rFonts w:asciiTheme="minorHAnsi" w:eastAsiaTheme="minorEastAsia" w:hAnsiTheme="minorHAnsi" w:cstheme="minorBidi"/>
          <w:szCs w:val="22"/>
        </w:rPr>
      </w:pPr>
      <w:r>
        <w:t>90.</w:t>
      </w:r>
      <w:r>
        <w:tab/>
        <w:t>Application of certain provisions to general purpose leases</w:t>
      </w:r>
      <w:r>
        <w:tab/>
      </w:r>
      <w:r>
        <w:fldChar w:fldCharType="begin"/>
      </w:r>
      <w:r>
        <w:instrText xml:space="preserve"> PAGEREF _Toc386114234 \h </w:instrText>
      </w:r>
      <w:r>
        <w:fldChar w:fldCharType="separate"/>
      </w:r>
      <w:r>
        <w:t>154</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91</w:t>
      </w:r>
      <w:r>
        <w:rPr>
          <w:snapToGrid w:val="0"/>
        </w:rPr>
        <w:t>.</w:t>
      </w:r>
      <w:r>
        <w:rPr>
          <w:snapToGrid w:val="0"/>
        </w:rPr>
        <w:tab/>
        <w:t>Grant of miscellaneous licence</w:t>
      </w:r>
      <w:r>
        <w:tab/>
      </w:r>
      <w:r>
        <w:fldChar w:fldCharType="begin"/>
      </w:r>
      <w:r>
        <w:instrText xml:space="preserve"> PAGEREF _Toc386114236 \h </w:instrText>
      </w:r>
      <w:r>
        <w:fldChar w:fldCharType="separate"/>
      </w:r>
      <w:r>
        <w:t>155</w:t>
      </w:r>
      <w:r>
        <w:fldChar w:fldCharType="end"/>
      </w:r>
    </w:p>
    <w:p>
      <w:pPr>
        <w:pStyle w:val="TOC8"/>
        <w:rPr>
          <w:rFonts w:asciiTheme="minorHAnsi" w:eastAsiaTheme="minorEastAsia" w:hAnsiTheme="minorHAnsi" w:cstheme="minorBidi"/>
          <w:szCs w:val="22"/>
        </w:rPr>
      </w:pPr>
      <w:r>
        <w:t>91A</w:t>
      </w:r>
      <w:r>
        <w:rPr>
          <w:snapToGrid w:val="0"/>
        </w:rPr>
        <w:t>.</w:t>
      </w:r>
      <w:r>
        <w:rPr>
          <w:snapToGrid w:val="0"/>
        </w:rPr>
        <w:tab/>
        <w:t>Term and renewal of existing licence or licence granted in respect of existing application</w:t>
      </w:r>
      <w:r>
        <w:tab/>
      </w:r>
      <w:r>
        <w:fldChar w:fldCharType="begin"/>
      </w:r>
      <w:r>
        <w:instrText xml:space="preserve"> PAGEREF _Toc386114237 \h </w:instrText>
      </w:r>
      <w:r>
        <w:fldChar w:fldCharType="separate"/>
      </w:r>
      <w:r>
        <w:t>156</w:t>
      </w:r>
      <w:r>
        <w:fldChar w:fldCharType="end"/>
      </w:r>
    </w:p>
    <w:p>
      <w:pPr>
        <w:pStyle w:val="TOC8"/>
        <w:rPr>
          <w:rFonts w:asciiTheme="minorHAnsi" w:eastAsiaTheme="minorEastAsia" w:hAnsiTheme="minorHAnsi" w:cstheme="minorBidi"/>
          <w:szCs w:val="22"/>
        </w:rPr>
      </w:pPr>
      <w:r>
        <w:t>91B</w:t>
      </w:r>
      <w:r>
        <w:rPr>
          <w:snapToGrid w:val="0"/>
        </w:rPr>
        <w:t>.</w:t>
      </w:r>
      <w:r>
        <w:rPr>
          <w:snapToGrid w:val="0"/>
        </w:rPr>
        <w:tab/>
        <w:t>Term and renewal of licence granted in respect of new application</w:t>
      </w:r>
      <w:r>
        <w:tab/>
      </w:r>
      <w:r>
        <w:fldChar w:fldCharType="begin"/>
      </w:r>
      <w:r>
        <w:instrText xml:space="preserve"> PAGEREF _Toc386114238 \h </w:instrText>
      </w:r>
      <w:r>
        <w:fldChar w:fldCharType="separate"/>
      </w:r>
      <w:r>
        <w:t>158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Provisions applying to all miscellaneous licences</w:t>
      </w:r>
      <w:r>
        <w:tab/>
      </w:r>
      <w:r>
        <w:fldChar w:fldCharType="begin"/>
      </w:r>
      <w:r>
        <w:instrText xml:space="preserve"> PAGEREF _Toc386114239 \h </w:instrText>
      </w:r>
      <w:r>
        <w:fldChar w:fldCharType="separate"/>
      </w:r>
      <w:r>
        <w:t>159</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Map to accompany application</w:t>
      </w:r>
      <w:r>
        <w:tab/>
      </w:r>
      <w:r>
        <w:fldChar w:fldCharType="begin"/>
      </w:r>
      <w:r>
        <w:instrText xml:space="preserve"> PAGEREF _Toc386114240 \h </w:instrText>
      </w:r>
      <w:r>
        <w:fldChar w:fldCharType="separate"/>
      </w:r>
      <w:r>
        <w:t>159</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Terms and conditions</w:t>
      </w:r>
      <w:r>
        <w:tab/>
      </w:r>
      <w:r>
        <w:fldChar w:fldCharType="begin"/>
      </w:r>
      <w:r>
        <w:instrText xml:space="preserve"> PAGEREF _Toc386114241 \h </w:instrText>
      </w:r>
      <w:r>
        <w:fldChar w:fldCharType="separate"/>
      </w:r>
      <w:r>
        <w:t>159</w:t>
      </w:r>
      <w:r>
        <w:fldChar w:fldCharType="end"/>
      </w:r>
    </w:p>
    <w:p>
      <w:pPr>
        <w:pStyle w:val="TOC8"/>
        <w:rPr>
          <w:rFonts w:asciiTheme="minorHAnsi" w:eastAsiaTheme="minorEastAsia" w:hAnsiTheme="minorHAnsi" w:cstheme="minorBidi"/>
          <w:szCs w:val="22"/>
        </w:rPr>
      </w:pPr>
      <w:r>
        <w:t>94A</w:t>
      </w:r>
      <w:r>
        <w:rPr>
          <w:snapToGrid w:val="0"/>
        </w:rPr>
        <w:t>.</w:t>
      </w:r>
      <w:r>
        <w:rPr>
          <w:snapToGrid w:val="0"/>
        </w:rPr>
        <w:tab/>
        <w:t>Grant of mining tenement on land in a miscellaneous licence</w:t>
      </w:r>
      <w:r>
        <w:tab/>
      </w:r>
      <w:r>
        <w:fldChar w:fldCharType="begin"/>
      </w:r>
      <w:r>
        <w:instrText xml:space="preserve"> PAGEREF _Toc386114242 \h </w:instrText>
      </w:r>
      <w:r>
        <w:fldChar w:fldCharType="separate"/>
      </w:r>
      <w:r>
        <w:t>160</w:t>
      </w:r>
      <w:r>
        <w:fldChar w:fldCharType="end"/>
      </w:r>
    </w:p>
    <w:p>
      <w:pPr>
        <w:pStyle w:val="TOC8"/>
        <w:rPr>
          <w:rFonts w:asciiTheme="minorHAnsi" w:eastAsiaTheme="minorEastAsia" w:hAnsiTheme="minorHAnsi" w:cstheme="minorBidi"/>
          <w:szCs w:val="22"/>
        </w:rPr>
      </w:pPr>
      <w:r>
        <w:t>94B</w:t>
      </w:r>
      <w:r>
        <w:rPr>
          <w:snapToGrid w:val="0"/>
        </w:rPr>
        <w:t>.</w:t>
      </w:r>
      <w:r>
        <w:rPr>
          <w:snapToGrid w:val="0"/>
        </w:rPr>
        <w:tab/>
        <w:t>Surrender etc. of concurrent tenement</w:t>
      </w:r>
      <w:r>
        <w:tab/>
      </w:r>
      <w:r>
        <w:fldChar w:fldCharType="begin"/>
      </w:r>
      <w:r>
        <w:instrText xml:space="preserve"> PAGEREF _Toc386114243 \h </w:instrText>
      </w:r>
      <w:r>
        <w:fldChar w:fldCharType="separate"/>
      </w:r>
      <w:r>
        <w:t>160</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Surrender and forfeiture of mining tenements</w:t>
      </w:r>
    </w:p>
    <w:p>
      <w:pPr>
        <w:pStyle w:val="TOC8"/>
        <w:rPr>
          <w:rFonts w:asciiTheme="minorHAnsi" w:eastAsiaTheme="minorEastAsia" w:hAnsiTheme="minorHAnsi" w:cstheme="minorBidi"/>
          <w:szCs w:val="22"/>
        </w:rPr>
      </w:pPr>
      <w:r>
        <w:t>95</w:t>
      </w:r>
      <w:r>
        <w:rPr>
          <w:snapToGrid w:val="0"/>
        </w:rPr>
        <w:t>.</w:t>
      </w:r>
      <w:r>
        <w:rPr>
          <w:snapToGrid w:val="0"/>
        </w:rPr>
        <w:tab/>
        <w:t>Surrender of mining tenement</w:t>
      </w:r>
      <w:r>
        <w:tab/>
      </w:r>
      <w:r>
        <w:fldChar w:fldCharType="begin"/>
      </w:r>
      <w:r>
        <w:instrText xml:space="preserve"> PAGEREF _Toc386114245 \h </w:instrText>
      </w:r>
      <w:r>
        <w:fldChar w:fldCharType="separate"/>
      </w:r>
      <w:r>
        <w:t>161</w:t>
      </w:r>
      <w:r>
        <w:fldChar w:fldCharType="end"/>
      </w:r>
    </w:p>
    <w:p>
      <w:pPr>
        <w:pStyle w:val="TOC8"/>
        <w:rPr>
          <w:rFonts w:asciiTheme="minorHAnsi" w:eastAsiaTheme="minorEastAsia" w:hAnsiTheme="minorHAnsi" w:cstheme="minorBidi"/>
          <w:szCs w:val="22"/>
        </w:rPr>
      </w:pPr>
      <w:r>
        <w:t>95A.</w:t>
      </w:r>
      <w:r>
        <w:tab/>
        <w:t>Exploration licence — surrender of part of block</w:t>
      </w:r>
      <w:r>
        <w:tab/>
      </w:r>
      <w:r>
        <w:fldChar w:fldCharType="begin"/>
      </w:r>
      <w:r>
        <w:instrText xml:space="preserve"> PAGEREF _Toc386114246 \h </w:instrText>
      </w:r>
      <w:r>
        <w:fldChar w:fldCharType="separate"/>
      </w:r>
      <w:r>
        <w:t>162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Forfeiture of certain mining tenements</w:t>
      </w:r>
      <w:r>
        <w:tab/>
      </w:r>
      <w:r>
        <w:fldChar w:fldCharType="begin"/>
      </w:r>
      <w:r>
        <w:instrText xml:space="preserve"> PAGEREF _Toc386114247 \h </w:instrText>
      </w:r>
      <w:r>
        <w:fldChar w:fldCharType="separate"/>
      </w:r>
      <w:r>
        <w:t>162</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Forfeiture of exploration licence or retention licence</w:t>
      </w:r>
      <w:r>
        <w:tab/>
      </w:r>
      <w:r>
        <w:fldChar w:fldCharType="begin"/>
      </w:r>
      <w:r>
        <w:instrText xml:space="preserve"> PAGEREF _Toc386114248 \h </w:instrText>
      </w:r>
      <w:r>
        <w:fldChar w:fldCharType="separate"/>
      </w:r>
      <w:r>
        <w:t>166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Forfeiture of mining lease or general purpose lease</w:t>
      </w:r>
      <w:r>
        <w:tab/>
      </w:r>
      <w:r>
        <w:fldChar w:fldCharType="begin"/>
      </w:r>
      <w:r>
        <w:instrText xml:space="preserve"> PAGEREF _Toc386114249 \h </w:instrText>
      </w:r>
      <w:r>
        <w:fldChar w:fldCharType="separate"/>
      </w:r>
      <w:r>
        <w:t>168</w:t>
      </w:r>
      <w:r>
        <w:fldChar w:fldCharType="end"/>
      </w:r>
    </w:p>
    <w:p>
      <w:pPr>
        <w:pStyle w:val="TOC8"/>
        <w:rPr>
          <w:rFonts w:asciiTheme="minorHAnsi" w:eastAsiaTheme="minorEastAsia" w:hAnsiTheme="minorHAnsi" w:cstheme="minorBidi"/>
          <w:szCs w:val="22"/>
        </w:rPr>
      </w:pPr>
      <w:r>
        <w:t>97A</w:t>
      </w:r>
      <w:r>
        <w:rPr>
          <w:snapToGrid w:val="0"/>
        </w:rPr>
        <w:t>.</w:t>
      </w:r>
      <w:r>
        <w:rPr>
          <w:snapToGrid w:val="0"/>
        </w:rPr>
        <w:tab/>
        <w:t>Application for restoration of mining tenement after forfeiture</w:t>
      </w:r>
      <w:r>
        <w:tab/>
      </w:r>
      <w:r>
        <w:fldChar w:fldCharType="begin"/>
      </w:r>
      <w:r>
        <w:instrText xml:space="preserve"> PAGEREF _Toc386114250 \h </w:instrText>
      </w:r>
      <w:r>
        <w:fldChar w:fldCharType="separate"/>
      </w:r>
      <w:r>
        <w:t>169</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Application for forfeiture on other grounds</w:t>
      </w:r>
      <w:r>
        <w:tab/>
      </w:r>
      <w:r>
        <w:fldChar w:fldCharType="begin"/>
      </w:r>
      <w:r>
        <w:instrText xml:space="preserve"> PAGEREF _Toc386114251 \h </w:instrText>
      </w:r>
      <w:r>
        <w:fldChar w:fldCharType="separate"/>
      </w:r>
      <w:r>
        <w:t>171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Proceedings by Minister on recommendation</w:t>
      </w:r>
      <w:r>
        <w:tab/>
      </w:r>
      <w:r>
        <w:fldChar w:fldCharType="begin"/>
      </w:r>
      <w:r>
        <w:instrText xml:space="preserve"> PAGEREF _Toc386114252 \h </w:instrText>
      </w:r>
      <w:r>
        <w:fldChar w:fldCharType="separate"/>
      </w:r>
      <w:r>
        <w:t>172</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Applicant to have priority for marking out and applying for surrendered or forfeited licence or lease</w:t>
      </w:r>
      <w:r>
        <w:tab/>
      </w:r>
      <w:r>
        <w:fldChar w:fldCharType="begin"/>
      </w:r>
      <w:r>
        <w:instrText xml:space="preserve"> PAGEREF _Toc386114253 \h </w:instrText>
      </w:r>
      <w:r>
        <w:fldChar w:fldCharType="separate"/>
      </w:r>
      <w:r>
        <w:t>173</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Application for forfeiture of mining tenement while holder is a company in process of winding up</w:t>
      </w:r>
      <w:r>
        <w:tab/>
      </w:r>
      <w:r>
        <w:fldChar w:fldCharType="begin"/>
      </w:r>
      <w:r>
        <w:instrText xml:space="preserve"> PAGEREF _Toc386114254 \h </w:instrText>
      </w:r>
      <w:r>
        <w:fldChar w:fldCharType="separate"/>
      </w:r>
      <w:r>
        <w:t>174</w:t>
      </w:r>
      <w:r>
        <w:fldChar w:fldCharType="end"/>
      </w:r>
    </w:p>
    <w:p>
      <w:pPr>
        <w:pStyle w:val="TOC4"/>
        <w:tabs>
          <w:tab w:val="right" w:leader="dot" w:pos="7086"/>
        </w:tabs>
        <w:rPr>
          <w:rFonts w:asciiTheme="minorHAnsi" w:eastAsiaTheme="minorEastAsia" w:hAnsiTheme="minorHAnsi" w:cstheme="minorBidi"/>
          <w:b w:val="0"/>
          <w:szCs w:val="22"/>
        </w:rPr>
      </w:pPr>
      <w:r>
        <w:t>Division 7</w:t>
      </w:r>
      <w:r>
        <w:rPr>
          <w:snapToGrid w:val="0"/>
        </w:rPr>
        <w:t> — </w:t>
      </w:r>
      <w:r>
        <w:t>Exemption from expenditure conditions</w:t>
      </w:r>
    </w:p>
    <w:p>
      <w:pPr>
        <w:pStyle w:val="TOC8"/>
        <w:rPr>
          <w:rFonts w:asciiTheme="minorHAnsi" w:eastAsiaTheme="minorEastAsia" w:hAnsiTheme="minorHAnsi" w:cstheme="minorBidi"/>
          <w:szCs w:val="22"/>
        </w:rPr>
      </w:pPr>
      <w:r>
        <w:t>102</w:t>
      </w:r>
      <w:r>
        <w:rPr>
          <w:snapToGrid w:val="0"/>
        </w:rPr>
        <w:t>.</w:t>
      </w:r>
      <w:r>
        <w:rPr>
          <w:snapToGrid w:val="0"/>
        </w:rPr>
        <w:tab/>
        <w:t>Exemption from expenditure conditions</w:t>
      </w:r>
      <w:r>
        <w:tab/>
      </w:r>
      <w:r>
        <w:fldChar w:fldCharType="begin"/>
      </w:r>
      <w:r>
        <w:instrText xml:space="preserve"> PAGEREF _Toc386114256 \h </w:instrText>
      </w:r>
      <w:r>
        <w:fldChar w:fldCharType="separate"/>
      </w:r>
      <w:r>
        <w:t>175</w:t>
      </w:r>
      <w:r>
        <w:fldChar w:fldCharType="end"/>
      </w:r>
    </w:p>
    <w:p>
      <w:pPr>
        <w:pStyle w:val="TOC8"/>
        <w:rPr>
          <w:rFonts w:asciiTheme="minorHAnsi" w:eastAsiaTheme="minorEastAsia" w:hAnsiTheme="minorHAnsi" w:cstheme="minorBidi"/>
          <w:szCs w:val="22"/>
        </w:rPr>
      </w:pPr>
      <w:r>
        <w:t>102A</w:t>
      </w:r>
      <w:r>
        <w:rPr>
          <w:snapToGrid w:val="0"/>
        </w:rPr>
        <w:t>.</w:t>
      </w:r>
      <w:r>
        <w:rPr>
          <w:snapToGrid w:val="0"/>
        </w:rPr>
        <w:tab/>
        <w:t>Exemption from expenditure conditions in respect of certain holders of exploration licences</w:t>
      </w:r>
      <w:r>
        <w:tab/>
      </w:r>
      <w:r>
        <w:fldChar w:fldCharType="begin"/>
      </w:r>
      <w:r>
        <w:instrText xml:space="preserve"> PAGEREF _Toc386114257 \h </w:instrText>
      </w:r>
      <w:r>
        <w:fldChar w:fldCharType="separate"/>
      </w:r>
      <w:r>
        <w:t>178</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Effect of exemption</w:t>
      </w:r>
      <w:r>
        <w:tab/>
      </w:r>
      <w:r>
        <w:fldChar w:fldCharType="begin"/>
      </w:r>
      <w:r>
        <w:instrText xml:space="preserve"> PAGEREF _Toc386114258 \h </w:instrText>
      </w:r>
      <w:r>
        <w:fldChar w:fldCharType="separate"/>
      </w:r>
      <w:r>
        <w:t>179</w:t>
      </w:r>
      <w:r>
        <w:fldChar w:fldCharType="end"/>
      </w:r>
    </w:p>
    <w:p>
      <w:pPr>
        <w:pStyle w:val="TOC2"/>
        <w:tabs>
          <w:tab w:val="right" w:leader="dot" w:pos="7086"/>
        </w:tabs>
        <w:rPr>
          <w:rFonts w:asciiTheme="minorHAnsi" w:eastAsiaTheme="minorEastAsia" w:hAnsiTheme="minorHAnsi" w:cstheme="minorBidi"/>
          <w:b w:val="0"/>
          <w:sz w:val="22"/>
          <w:szCs w:val="22"/>
        </w:rPr>
      </w:pPr>
      <w:r>
        <w:t>Part IVA — Registration of instruments and register</w:t>
      </w:r>
    </w:p>
    <w:p>
      <w:pPr>
        <w:pStyle w:val="TOC8"/>
        <w:rPr>
          <w:rFonts w:asciiTheme="minorHAnsi" w:eastAsiaTheme="minorEastAsia" w:hAnsiTheme="minorHAnsi" w:cstheme="minorBidi"/>
          <w:szCs w:val="22"/>
        </w:rPr>
      </w:pPr>
      <w:r>
        <w:t>103A</w:t>
      </w:r>
      <w:r>
        <w:rPr>
          <w:snapToGrid w:val="0"/>
        </w:rPr>
        <w:t>.</w:t>
      </w:r>
      <w:r>
        <w:rPr>
          <w:snapToGrid w:val="0"/>
        </w:rPr>
        <w:tab/>
        <w:t>Terms used</w:t>
      </w:r>
      <w:r>
        <w:tab/>
      </w:r>
      <w:r>
        <w:fldChar w:fldCharType="begin"/>
      </w:r>
      <w:r>
        <w:instrText xml:space="preserve"> PAGEREF _Toc386114260 \h </w:instrText>
      </w:r>
      <w:r>
        <w:fldChar w:fldCharType="separate"/>
      </w:r>
      <w:r>
        <w:t>180</w:t>
      </w:r>
      <w:r>
        <w:fldChar w:fldCharType="end"/>
      </w:r>
    </w:p>
    <w:p>
      <w:pPr>
        <w:pStyle w:val="TOC8"/>
        <w:rPr>
          <w:rFonts w:asciiTheme="minorHAnsi" w:eastAsiaTheme="minorEastAsia" w:hAnsiTheme="minorHAnsi" w:cstheme="minorBidi"/>
          <w:szCs w:val="22"/>
        </w:rPr>
      </w:pPr>
      <w:r>
        <w:t>103B</w:t>
      </w:r>
      <w:r>
        <w:rPr>
          <w:snapToGrid w:val="0"/>
        </w:rPr>
        <w:t>.</w:t>
      </w:r>
      <w:r>
        <w:rPr>
          <w:snapToGrid w:val="0"/>
        </w:rPr>
        <w:tab/>
        <w:t>Authorised officers</w:t>
      </w:r>
      <w:r>
        <w:tab/>
      </w:r>
      <w:r>
        <w:fldChar w:fldCharType="begin"/>
      </w:r>
      <w:r>
        <w:instrText xml:space="preserve"> PAGEREF _Toc386114261 \h </w:instrText>
      </w:r>
      <w:r>
        <w:fldChar w:fldCharType="separate"/>
      </w:r>
      <w:r>
        <w:t>180</w:t>
      </w:r>
      <w:r>
        <w:fldChar w:fldCharType="end"/>
      </w:r>
    </w:p>
    <w:p>
      <w:pPr>
        <w:pStyle w:val="TOC8"/>
        <w:rPr>
          <w:rFonts w:asciiTheme="minorHAnsi" w:eastAsiaTheme="minorEastAsia" w:hAnsiTheme="minorHAnsi" w:cstheme="minorBidi"/>
          <w:szCs w:val="22"/>
        </w:rPr>
      </w:pPr>
      <w:r>
        <w:t>103C</w:t>
      </w:r>
      <w:r>
        <w:rPr>
          <w:snapToGrid w:val="0"/>
        </w:rPr>
        <w:t>.</w:t>
      </w:r>
      <w:r>
        <w:rPr>
          <w:snapToGrid w:val="0"/>
        </w:rPr>
        <w:tab/>
        <w:t>Registration</w:t>
      </w:r>
      <w:r>
        <w:tab/>
      </w:r>
      <w:r>
        <w:fldChar w:fldCharType="begin"/>
      </w:r>
      <w:r>
        <w:instrText xml:space="preserve"> PAGEREF _Toc386114262 \h </w:instrText>
      </w:r>
      <w:r>
        <w:fldChar w:fldCharType="separate"/>
      </w:r>
      <w:r>
        <w:t>180</w:t>
      </w:r>
      <w:r>
        <w:fldChar w:fldCharType="end"/>
      </w:r>
    </w:p>
    <w:p>
      <w:pPr>
        <w:pStyle w:val="TOC8"/>
        <w:rPr>
          <w:rFonts w:asciiTheme="minorHAnsi" w:eastAsiaTheme="minorEastAsia" w:hAnsiTheme="minorHAnsi" w:cstheme="minorBidi"/>
          <w:szCs w:val="22"/>
        </w:rPr>
      </w:pPr>
      <w:r>
        <w:t>103D</w:t>
      </w:r>
      <w:r>
        <w:rPr>
          <w:snapToGrid w:val="0"/>
        </w:rPr>
        <w:t>.</w:t>
      </w:r>
      <w:r>
        <w:rPr>
          <w:snapToGrid w:val="0"/>
        </w:rPr>
        <w:tab/>
        <w:t>Provisional lodgment</w:t>
      </w:r>
      <w:r>
        <w:tab/>
      </w:r>
      <w:r>
        <w:fldChar w:fldCharType="begin"/>
      </w:r>
      <w:r>
        <w:instrText xml:space="preserve"> PAGEREF _Toc386114263 \h </w:instrText>
      </w:r>
      <w:r>
        <w:fldChar w:fldCharType="separate"/>
      </w:r>
      <w:r>
        <w:t>182</w:t>
      </w:r>
      <w:r>
        <w:fldChar w:fldCharType="end"/>
      </w:r>
    </w:p>
    <w:p>
      <w:pPr>
        <w:pStyle w:val="TOC8"/>
        <w:rPr>
          <w:rFonts w:asciiTheme="minorHAnsi" w:eastAsiaTheme="minorEastAsia" w:hAnsiTheme="minorHAnsi" w:cstheme="minorBidi"/>
          <w:szCs w:val="22"/>
        </w:rPr>
      </w:pPr>
      <w:r>
        <w:t>103EA.</w:t>
      </w:r>
      <w:r>
        <w:tab/>
        <w:t>Memorial for unpaid tax</w:t>
      </w:r>
      <w:r>
        <w:tab/>
      </w:r>
      <w:r>
        <w:fldChar w:fldCharType="begin"/>
      </w:r>
      <w:r>
        <w:instrText xml:space="preserve"> PAGEREF _Toc386114264 \h </w:instrText>
      </w:r>
      <w:r>
        <w:fldChar w:fldCharType="separate"/>
      </w:r>
      <w:r>
        <w:t>182</w:t>
      </w:r>
      <w:r>
        <w:fldChar w:fldCharType="end"/>
      </w:r>
    </w:p>
    <w:p>
      <w:pPr>
        <w:pStyle w:val="TOC8"/>
        <w:rPr>
          <w:rFonts w:asciiTheme="minorHAnsi" w:eastAsiaTheme="minorEastAsia" w:hAnsiTheme="minorHAnsi" w:cstheme="minorBidi"/>
          <w:szCs w:val="22"/>
        </w:rPr>
      </w:pPr>
      <w:r>
        <w:t>103E</w:t>
      </w:r>
      <w:r>
        <w:rPr>
          <w:snapToGrid w:val="0"/>
        </w:rPr>
        <w:t>.</w:t>
      </w:r>
      <w:r>
        <w:rPr>
          <w:snapToGrid w:val="0"/>
        </w:rPr>
        <w:tab/>
        <w:t>Priority of dealings</w:t>
      </w:r>
      <w:r>
        <w:tab/>
      </w:r>
      <w:r>
        <w:fldChar w:fldCharType="begin"/>
      </w:r>
      <w:r>
        <w:instrText xml:space="preserve"> PAGEREF _Toc386114265 \h </w:instrText>
      </w:r>
      <w:r>
        <w:fldChar w:fldCharType="separate"/>
      </w:r>
      <w:r>
        <w:t>183</w:t>
      </w:r>
      <w:r>
        <w:fldChar w:fldCharType="end"/>
      </w:r>
    </w:p>
    <w:p>
      <w:pPr>
        <w:pStyle w:val="TOC8"/>
        <w:rPr>
          <w:rFonts w:asciiTheme="minorHAnsi" w:eastAsiaTheme="minorEastAsia" w:hAnsiTheme="minorHAnsi" w:cstheme="minorBidi"/>
          <w:szCs w:val="22"/>
        </w:rPr>
      </w:pPr>
      <w:r>
        <w:t>103F</w:t>
      </w:r>
      <w:r>
        <w:rPr>
          <w:snapToGrid w:val="0"/>
        </w:rPr>
        <w:t>.</w:t>
      </w:r>
      <w:r>
        <w:rPr>
          <w:snapToGrid w:val="0"/>
        </w:rPr>
        <w:tab/>
        <w:t>Register</w:t>
      </w:r>
      <w:r>
        <w:tab/>
      </w:r>
      <w:r>
        <w:fldChar w:fldCharType="begin"/>
      </w:r>
      <w:r>
        <w:instrText xml:space="preserve"> PAGEREF _Toc386114266 \h </w:instrText>
      </w:r>
      <w:r>
        <w:fldChar w:fldCharType="separate"/>
      </w:r>
      <w:r>
        <w:t>183</w:t>
      </w:r>
      <w:r>
        <w:fldChar w:fldCharType="end"/>
      </w:r>
    </w:p>
    <w:p>
      <w:pPr>
        <w:pStyle w:val="TOC8"/>
        <w:rPr>
          <w:rFonts w:asciiTheme="minorHAnsi" w:eastAsiaTheme="minorEastAsia" w:hAnsiTheme="minorHAnsi" w:cstheme="minorBidi"/>
          <w:szCs w:val="22"/>
        </w:rPr>
      </w:pPr>
      <w:r>
        <w:t>103G</w:t>
      </w:r>
      <w:r>
        <w:rPr>
          <w:snapToGrid w:val="0"/>
        </w:rPr>
        <w:t>.</w:t>
      </w:r>
      <w:r>
        <w:rPr>
          <w:snapToGrid w:val="0"/>
        </w:rPr>
        <w:tab/>
        <w:t>Amendment of register</w:t>
      </w:r>
      <w:r>
        <w:tab/>
      </w:r>
      <w:r>
        <w:fldChar w:fldCharType="begin"/>
      </w:r>
      <w:r>
        <w:instrText xml:space="preserve"> PAGEREF _Toc386114267 \h </w:instrText>
      </w:r>
      <w:r>
        <w:fldChar w:fldCharType="separate"/>
      </w:r>
      <w:r>
        <w:t>184</w:t>
      </w:r>
      <w:r>
        <w:fldChar w:fldCharType="end"/>
      </w:r>
    </w:p>
    <w:p>
      <w:pPr>
        <w:pStyle w:val="TOC8"/>
        <w:rPr>
          <w:rFonts w:asciiTheme="minorHAnsi" w:eastAsiaTheme="minorEastAsia" w:hAnsiTheme="minorHAnsi" w:cstheme="minorBidi"/>
          <w:szCs w:val="22"/>
        </w:rPr>
      </w:pPr>
      <w:r>
        <w:t>103H</w:t>
      </w:r>
      <w:r>
        <w:rPr>
          <w:snapToGrid w:val="0"/>
        </w:rPr>
        <w:t>.</w:t>
      </w:r>
      <w:r>
        <w:rPr>
          <w:snapToGrid w:val="0"/>
        </w:rPr>
        <w:tab/>
        <w:t>Regulations relating to register</w:t>
      </w:r>
      <w:r>
        <w:tab/>
      </w:r>
      <w:r>
        <w:fldChar w:fldCharType="begin"/>
      </w:r>
      <w:r>
        <w:instrText xml:space="preserve"> PAGEREF _Toc386114268 \h </w:instrText>
      </w:r>
      <w:r>
        <w:fldChar w:fldCharType="separate"/>
      </w:r>
      <w:r>
        <w:t>184</w:t>
      </w:r>
      <w:r>
        <w:fldChar w:fldCharType="end"/>
      </w:r>
    </w:p>
    <w:p>
      <w:pPr>
        <w:pStyle w:val="TOC2"/>
        <w:tabs>
          <w:tab w:val="right" w:leader="dot" w:pos="7086"/>
        </w:tabs>
        <w:rPr>
          <w:rFonts w:asciiTheme="minorHAnsi" w:eastAsiaTheme="minorEastAsia" w:hAnsiTheme="minorHAnsi" w:cstheme="minorBidi"/>
          <w:b w:val="0"/>
          <w:sz w:val="22"/>
          <w:szCs w:val="22"/>
        </w:rPr>
      </w:pPr>
      <w:r>
        <w:t>Part V — General provisions relating to mining and mining tenements</w:t>
      </w:r>
    </w:p>
    <w:p>
      <w:pPr>
        <w:pStyle w:val="TOC8"/>
        <w:rPr>
          <w:rFonts w:asciiTheme="minorHAnsi" w:eastAsiaTheme="minorEastAsia" w:hAnsiTheme="minorHAnsi" w:cstheme="minorBidi"/>
          <w:szCs w:val="22"/>
        </w:rPr>
      </w:pPr>
      <w:r>
        <w:t>104</w:t>
      </w:r>
      <w:r>
        <w:rPr>
          <w:snapToGrid w:val="0"/>
        </w:rPr>
        <w:t>.</w:t>
      </w:r>
      <w:r>
        <w:rPr>
          <w:snapToGrid w:val="0"/>
        </w:rPr>
        <w:tab/>
        <w:t>Entry on land for purpose of marking out etc.</w:t>
      </w:r>
      <w:r>
        <w:tab/>
      </w:r>
      <w:r>
        <w:fldChar w:fldCharType="begin"/>
      </w:r>
      <w:r>
        <w:instrText xml:space="preserve"> PAGEREF _Toc386114270 \h </w:instrText>
      </w:r>
      <w:r>
        <w:fldChar w:fldCharType="separate"/>
      </w:r>
      <w:r>
        <w:t>185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Marking out of mining tenement</w:t>
      </w:r>
      <w:r>
        <w:tab/>
      </w:r>
      <w:r>
        <w:fldChar w:fldCharType="begin"/>
      </w:r>
      <w:r>
        <w:instrText xml:space="preserve"> PAGEREF _Toc386114271 \h </w:instrText>
      </w:r>
      <w:r>
        <w:fldChar w:fldCharType="separate"/>
      </w:r>
      <w:r>
        <w:t>186</w:t>
      </w:r>
      <w:r>
        <w:fldChar w:fldCharType="end"/>
      </w:r>
    </w:p>
    <w:p>
      <w:pPr>
        <w:pStyle w:val="TOC8"/>
        <w:rPr>
          <w:rFonts w:asciiTheme="minorHAnsi" w:eastAsiaTheme="minorEastAsia" w:hAnsiTheme="minorHAnsi" w:cstheme="minorBidi"/>
          <w:szCs w:val="22"/>
        </w:rPr>
      </w:pPr>
      <w:r>
        <w:t>105A</w:t>
      </w:r>
      <w:r>
        <w:rPr>
          <w:snapToGrid w:val="0"/>
        </w:rPr>
        <w:t>.</w:t>
      </w:r>
      <w:r>
        <w:rPr>
          <w:snapToGrid w:val="0"/>
        </w:rPr>
        <w:tab/>
        <w:t>Priorities between applicants for certain tenements</w:t>
      </w:r>
      <w:r>
        <w:tab/>
      </w:r>
      <w:r>
        <w:fldChar w:fldCharType="begin"/>
      </w:r>
      <w:r>
        <w:instrText xml:space="preserve"> PAGEREF _Toc386114272 \h </w:instrText>
      </w:r>
      <w:r>
        <w:fldChar w:fldCharType="separate"/>
      </w:r>
      <w:r>
        <w:t>186</w:t>
      </w:r>
      <w:r>
        <w:fldChar w:fldCharType="end"/>
      </w:r>
    </w:p>
    <w:p>
      <w:pPr>
        <w:pStyle w:val="TOC8"/>
        <w:rPr>
          <w:rFonts w:asciiTheme="minorHAnsi" w:eastAsiaTheme="minorEastAsia" w:hAnsiTheme="minorHAnsi" w:cstheme="minorBidi"/>
          <w:szCs w:val="22"/>
        </w:rPr>
      </w:pPr>
      <w:r>
        <w:t>105B</w:t>
      </w:r>
      <w:r>
        <w:rPr>
          <w:snapToGrid w:val="0"/>
        </w:rPr>
        <w:t>.</w:t>
      </w:r>
      <w:r>
        <w:rPr>
          <w:snapToGrid w:val="0"/>
        </w:rPr>
        <w:tab/>
        <w:t>Grant of tenement subject to survey</w:t>
      </w:r>
      <w:r>
        <w:tab/>
      </w:r>
      <w:r>
        <w:fldChar w:fldCharType="begin"/>
      </w:r>
      <w:r>
        <w:instrText xml:space="preserve"> PAGEREF _Toc386114273 \h </w:instrText>
      </w:r>
      <w:r>
        <w:fldChar w:fldCharType="separate"/>
      </w:r>
      <w:r>
        <w:t>188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Offence of destroying marks or obstructing surveyor etc.</w:t>
      </w:r>
      <w:r>
        <w:tab/>
      </w:r>
      <w:r>
        <w:fldChar w:fldCharType="begin"/>
      </w:r>
      <w:r>
        <w:instrText xml:space="preserve"> PAGEREF _Toc386114274 \h </w:instrText>
      </w:r>
      <w:r>
        <w:fldChar w:fldCharType="separate"/>
      </w:r>
      <w:r>
        <w:t>188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Areas covered by water not required to be marked out</w:t>
      </w:r>
      <w:r>
        <w:tab/>
      </w:r>
      <w:r>
        <w:fldChar w:fldCharType="begin"/>
      </w:r>
      <w:r>
        <w:instrText xml:space="preserve"> PAGEREF _Toc386114275 \h </w:instrText>
      </w:r>
      <w:r>
        <w:fldChar w:fldCharType="separate"/>
      </w:r>
      <w:r>
        <w:t>189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Rent payable for mining tenement</w:t>
      </w:r>
      <w:r>
        <w:tab/>
      </w:r>
      <w:r>
        <w:fldChar w:fldCharType="begin"/>
      </w:r>
      <w:r>
        <w:instrText xml:space="preserve"> PAGEREF _Toc386114276 \h </w:instrText>
      </w:r>
      <w:r>
        <w:fldChar w:fldCharType="separate"/>
      </w:r>
      <w:r>
        <w:t>189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Royalties</w:t>
      </w:r>
      <w:r>
        <w:tab/>
      </w:r>
      <w:r>
        <w:fldChar w:fldCharType="begin"/>
      </w:r>
      <w:r>
        <w:instrText xml:space="preserve"> PAGEREF _Toc386114277 \h </w:instrText>
      </w:r>
      <w:r>
        <w:fldChar w:fldCharType="separate"/>
      </w:r>
      <w:r>
        <w:t>189</w:t>
      </w:r>
      <w:r>
        <w:fldChar w:fldCharType="end"/>
      </w:r>
    </w:p>
    <w:p>
      <w:pPr>
        <w:pStyle w:val="TOC8"/>
        <w:rPr>
          <w:rFonts w:asciiTheme="minorHAnsi" w:eastAsiaTheme="minorEastAsia" w:hAnsiTheme="minorHAnsi" w:cstheme="minorBidi"/>
          <w:szCs w:val="22"/>
        </w:rPr>
      </w:pPr>
      <w:r>
        <w:t>109A</w:t>
      </w:r>
      <w:r>
        <w:rPr>
          <w:snapToGrid w:val="0"/>
        </w:rPr>
        <w:t>.</w:t>
      </w:r>
      <w:r>
        <w:rPr>
          <w:snapToGrid w:val="0"/>
        </w:rPr>
        <w:tab/>
        <w:t>Verification of royalties payable</w:t>
      </w:r>
      <w:r>
        <w:tab/>
      </w:r>
      <w:r>
        <w:fldChar w:fldCharType="begin"/>
      </w:r>
      <w:r>
        <w:instrText xml:space="preserve"> PAGEREF _Toc386114278 \h </w:instrText>
      </w:r>
      <w:r>
        <w:fldChar w:fldCharType="separate"/>
      </w:r>
      <w:r>
        <w:t>190</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Mining lease restricted to certain minerals</w:t>
      </w:r>
      <w:r>
        <w:tab/>
      </w:r>
      <w:r>
        <w:fldChar w:fldCharType="begin"/>
      </w:r>
      <w:r>
        <w:instrText xml:space="preserve"> PAGEREF _Toc386114279 \h </w:instrText>
      </w:r>
      <w:r>
        <w:fldChar w:fldCharType="separate"/>
      </w:r>
      <w:r>
        <w:t>195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Power of Minister to exclude mining for iron from mining tenements</w:t>
      </w:r>
      <w:r>
        <w:tab/>
      </w:r>
      <w:r>
        <w:fldChar w:fldCharType="begin"/>
      </w:r>
      <w:r>
        <w:instrText xml:space="preserve"> PAGEREF _Toc386114280 \h </w:instrText>
      </w:r>
      <w:r>
        <w:fldChar w:fldCharType="separate"/>
      </w:r>
      <w:r>
        <w:t>196</w:t>
      </w:r>
      <w:r>
        <w:fldChar w:fldCharType="end"/>
      </w:r>
    </w:p>
    <w:p>
      <w:pPr>
        <w:pStyle w:val="TOC8"/>
        <w:rPr>
          <w:rFonts w:asciiTheme="minorHAnsi" w:eastAsiaTheme="minorEastAsia" w:hAnsiTheme="minorHAnsi" w:cstheme="minorBidi"/>
          <w:szCs w:val="22"/>
        </w:rPr>
      </w:pPr>
      <w:r>
        <w:t>111A</w:t>
      </w:r>
      <w:r>
        <w:rPr>
          <w:snapToGrid w:val="0"/>
        </w:rPr>
        <w:t>.</w:t>
      </w:r>
      <w:r>
        <w:rPr>
          <w:snapToGrid w:val="0"/>
        </w:rPr>
        <w:tab/>
        <w:t>Minister may terminate or summarily refuse certain applications</w:t>
      </w:r>
      <w:r>
        <w:tab/>
      </w:r>
      <w:r>
        <w:fldChar w:fldCharType="begin"/>
      </w:r>
      <w:r>
        <w:instrText xml:space="preserve"> PAGEREF _Toc386114281 \h </w:instrText>
      </w:r>
      <w:r>
        <w:fldChar w:fldCharType="separate"/>
      </w:r>
      <w:r>
        <w:t>196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Reservation in favour of Crown on prospecting licence or exploration licence to take rock etc.</w:t>
      </w:r>
      <w:r>
        <w:tab/>
      </w:r>
      <w:r>
        <w:fldChar w:fldCharType="begin"/>
      </w:r>
      <w:r>
        <w:instrText xml:space="preserve"> PAGEREF _Toc386114282 \h </w:instrText>
      </w:r>
      <w:r>
        <w:fldChar w:fldCharType="separate"/>
      </w:r>
      <w:r>
        <w:t>198</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Repossession of land on expiry etc. of mining tenement</w:t>
      </w:r>
      <w:r>
        <w:tab/>
      </w:r>
      <w:r>
        <w:fldChar w:fldCharType="begin"/>
      </w:r>
      <w:r>
        <w:instrText xml:space="preserve"> PAGEREF _Toc386114283 \h </w:instrText>
      </w:r>
      <w:r>
        <w:fldChar w:fldCharType="separate"/>
      </w:r>
      <w:r>
        <w:t>198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Removal of buildings etc. on expiry etc. of mining tenement</w:t>
      </w:r>
      <w:r>
        <w:tab/>
      </w:r>
      <w:r>
        <w:fldChar w:fldCharType="begin"/>
      </w:r>
      <w:r>
        <w:instrText xml:space="preserve"> PAGEREF _Toc386114284 \h </w:instrText>
      </w:r>
      <w:r>
        <w:fldChar w:fldCharType="separate"/>
      </w:r>
      <w:r>
        <w:t>199</w:t>
      </w:r>
      <w:r>
        <w:fldChar w:fldCharType="end"/>
      </w:r>
    </w:p>
    <w:p>
      <w:pPr>
        <w:pStyle w:val="TOC8"/>
        <w:rPr>
          <w:rFonts w:asciiTheme="minorHAnsi" w:eastAsiaTheme="minorEastAsia" w:hAnsiTheme="minorHAnsi" w:cstheme="minorBidi"/>
          <w:szCs w:val="22"/>
        </w:rPr>
      </w:pPr>
      <w:r>
        <w:t>114A</w:t>
      </w:r>
      <w:r>
        <w:rPr>
          <w:snapToGrid w:val="0"/>
        </w:rPr>
        <w:t>.</w:t>
      </w:r>
      <w:r>
        <w:rPr>
          <w:snapToGrid w:val="0"/>
        </w:rPr>
        <w:tab/>
        <w:t>Rights conferred under mining tenement exercisable in respect of mining product belonging to Crown</w:t>
      </w:r>
      <w:r>
        <w:tab/>
      </w:r>
      <w:r>
        <w:fldChar w:fldCharType="begin"/>
      </w:r>
      <w:r>
        <w:instrText xml:space="preserve"> PAGEREF _Toc386114285 \h </w:instrText>
      </w:r>
      <w:r>
        <w:fldChar w:fldCharType="separate"/>
      </w:r>
      <w:r>
        <w:t>201</w:t>
      </w:r>
      <w:r>
        <w:fldChar w:fldCharType="end"/>
      </w:r>
    </w:p>
    <w:p>
      <w:pPr>
        <w:pStyle w:val="TOC8"/>
        <w:rPr>
          <w:rFonts w:asciiTheme="minorHAnsi" w:eastAsiaTheme="minorEastAsia" w:hAnsiTheme="minorHAnsi" w:cstheme="minorBidi"/>
          <w:szCs w:val="22"/>
        </w:rPr>
      </w:pPr>
      <w:r>
        <w:t>114B.</w:t>
      </w:r>
      <w:r>
        <w:tab/>
        <w:t>Continuation of liability after expiry, surrender or forfeiture of mining tenement</w:t>
      </w:r>
      <w:r>
        <w:tab/>
      </w:r>
      <w:r>
        <w:fldChar w:fldCharType="begin"/>
      </w:r>
      <w:r>
        <w:instrText xml:space="preserve"> PAGEREF _Toc386114286 \h </w:instrText>
      </w:r>
      <w:r>
        <w:fldChar w:fldCharType="separate"/>
      </w:r>
      <w:r>
        <w:t>202</w:t>
      </w:r>
      <w:r>
        <w:fldChar w:fldCharType="end"/>
      </w:r>
    </w:p>
    <w:p>
      <w:pPr>
        <w:pStyle w:val="TOC8"/>
        <w:rPr>
          <w:rFonts w:asciiTheme="minorHAnsi" w:eastAsiaTheme="minorEastAsia" w:hAnsiTheme="minorHAnsi" w:cstheme="minorBidi"/>
          <w:szCs w:val="22"/>
        </w:rPr>
      </w:pPr>
      <w:r>
        <w:t>114C.</w:t>
      </w:r>
      <w:r>
        <w:tab/>
        <w:t>Right to enter land to carry out remedial work after expiry, surrender or forfeiture of mining tenement</w:t>
      </w:r>
      <w:r>
        <w:tab/>
      </w:r>
      <w:r>
        <w:fldChar w:fldCharType="begin"/>
      </w:r>
      <w:r>
        <w:instrText xml:space="preserve"> PAGEREF _Toc386114287 \h </w:instrText>
      </w:r>
      <w:r>
        <w:fldChar w:fldCharType="separate"/>
      </w:r>
      <w:r>
        <w:t>202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Power to enter on land for surveys</w:t>
      </w:r>
      <w:r>
        <w:tab/>
      </w:r>
      <w:r>
        <w:fldChar w:fldCharType="begin"/>
      </w:r>
      <w:r>
        <w:instrText xml:space="preserve"> PAGEREF _Toc386114288 \h </w:instrText>
      </w:r>
      <w:r>
        <w:fldChar w:fldCharType="separate"/>
      </w:r>
      <w:r>
        <w:t>203</w:t>
      </w:r>
      <w:r>
        <w:fldChar w:fldCharType="end"/>
      </w:r>
    </w:p>
    <w:p>
      <w:pPr>
        <w:pStyle w:val="TOC8"/>
        <w:rPr>
          <w:rFonts w:asciiTheme="minorHAnsi" w:eastAsiaTheme="minorEastAsia" w:hAnsiTheme="minorHAnsi" w:cstheme="minorBidi"/>
          <w:szCs w:val="22"/>
        </w:rPr>
      </w:pPr>
      <w:r>
        <w:t>115A</w:t>
      </w:r>
      <w:r>
        <w:rPr>
          <w:snapToGrid w:val="0"/>
        </w:rPr>
        <w:t xml:space="preserve">. </w:t>
      </w:r>
      <w:r>
        <w:rPr>
          <w:snapToGrid w:val="0"/>
        </w:rPr>
        <w:tab/>
        <w:t>Mineral exploration reports</w:t>
      </w:r>
      <w:r>
        <w:tab/>
      </w:r>
      <w:r>
        <w:fldChar w:fldCharType="begin"/>
      </w:r>
      <w:r>
        <w:instrText xml:space="preserve"> PAGEREF _Toc386114289 \h </w:instrText>
      </w:r>
      <w:r>
        <w:fldChar w:fldCharType="separate"/>
      </w:r>
      <w:r>
        <w:t>204</w:t>
      </w:r>
      <w:r>
        <w:fldChar w:fldCharType="end"/>
      </w:r>
    </w:p>
    <w:p>
      <w:pPr>
        <w:pStyle w:val="TOC8"/>
        <w:rPr>
          <w:rFonts w:asciiTheme="minorHAnsi" w:eastAsiaTheme="minorEastAsia" w:hAnsiTheme="minorHAnsi" w:cstheme="minorBidi"/>
          <w:szCs w:val="22"/>
        </w:rPr>
      </w:pPr>
      <w:r>
        <w:t>115B.</w:t>
      </w:r>
      <w:r>
        <w:tab/>
        <w:t>Verification of expenditure amounts in operations reports</w:t>
      </w:r>
      <w:r>
        <w:tab/>
      </w:r>
      <w:r>
        <w:fldChar w:fldCharType="begin"/>
      </w:r>
      <w:r>
        <w:instrText xml:space="preserve"> PAGEREF _Toc386114290 \h </w:instrText>
      </w:r>
      <w:r>
        <w:fldChar w:fldCharType="separate"/>
      </w:r>
      <w:r>
        <w:t>205</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Instrument of licence or lease</w:t>
      </w:r>
      <w:r>
        <w:tab/>
      </w:r>
      <w:r>
        <w:fldChar w:fldCharType="begin"/>
      </w:r>
      <w:r>
        <w:instrText xml:space="preserve"> PAGEREF _Toc386114291 \h </w:instrText>
      </w:r>
      <w:r>
        <w:fldChar w:fldCharType="separate"/>
      </w:r>
      <w:r>
        <w:t>206</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Mining tenements protected</w:t>
      </w:r>
      <w:r>
        <w:tab/>
      </w:r>
      <w:r>
        <w:fldChar w:fldCharType="begin"/>
      </w:r>
      <w:r>
        <w:instrText xml:space="preserve"> PAGEREF _Toc386114292 \h </w:instrText>
      </w:r>
      <w:r>
        <w:fldChar w:fldCharType="separate"/>
      </w:r>
      <w:r>
        <w:t>207</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Notice of application to be given to lessee of pastoral lease</w:t>
      </w:r>
      <w:r>
        <w:tab/>
      </w:r>
      <w:r>
        <w:fldChar w:fldCharType="begin"/>
      </w:r>
      <w:r>
        <w:instrText xml:space="preserve"> PAGEREF _Toc386114293 \h </w:instrText>
      </w:r>
      <w:r>
        <w:fldChar w:fldCharType="separate"/>
      </w:r>
      <w:r>
        <w:t>207</w:t>
      </w:r>
      <w:r>
        <w:fldChar w:fldCharType="end"/>
      </w:r>
    </w:p>
    <w:p>
      <w:pPr>
        <w:pStyle w:val="TOC8"/>
        <w:rPr>
          <w:rFonts w:asciiTheme="minorHAnsi" w:eastAsiaTheme="minorEastAsia" w:hAnsiTheme="minorHAnsi" w:cstheme="minorBidi"/>
          <w:szCs w:val="22"/>
        </w:rPr>
      </w:pPr>
      <w:r>
        <w:t>118A.</w:t>
      </w:r>
      <w:r>
        <w:tab/>
        <w:t>Tenement holder may authorise mining by third party</w:t>
      </w:r>
      <w:r>
        <w:tab/>
      </w:r>
      <w:r>
        <w:fldChar w:fldCharType="begin"/>
      </w:r>
      <w:r>
        <w:instrText xml:space="preserve"> PAGEREF _Toc386114294 \h </w:instrText>
      </w:r>
      <w:r>
        <w:fldChar w:fldCharType="separate"/>
      </w:r>
      <w:r>
        <w:t>208</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Mining tenement may be sold etc.</w:t>
      </w:r>
      <w:r>
        <w:tab/>
      </w:r>
      <w:r>
        <w:fldChar w:fldCharType="begin"/>
      </w:r>
      <w:r>
        <w:instrText xml:space="preserve"> PAGEREF _Toc386114295 \h </w:instrText>
      </w:r>
      <w:r>
        <w:fldChar w:fldCharType="separate"/>
      </w:r>
      <w:r>
        <w:t>209</w:t>
      </w:r>
      <w:r>
        <w:fldChar w:fldCharType="end"/>
      </w:r>
    </w:p>
    <w:p>
      <w:pPr>
        <w:pStyle w:val="TOC8"/>
        <w:rPr>
          <w:rFonts w:asciiTheme="minorHAnsi" w:eastAsiaTheme="minorEastAsia" w:hAnsiTheme="minorHAnsi" w:cstheme="minorBidi"/>
          <w:szCs w:val="22"/>
        </w:rPr>
      </w:pPr>
      <w:r>
        <w:t>119A</w:t>
      </w:r>
      <w:r>
        <w:rPr>
          <w:snapToGrid w:val="0"/>
        </w:rPr>
        <w:t>.</w:t>
      </w:r>
      <w:r>
        <w:rPr>
          <w:snapToGrid w:val="0"/>
        </w:rPr>
        <w:tab/>
        <w:t>Mining tenement may be mortgaged</w:t>
      </w:r>
      <w:r>
        <w:tab/>
      </w:r>
      <w:r>
        <w:fldChar w:fldCharType="begin"/>
      </w:r>
      <w:r>
        <w:instrText xml:space="preserve"> PAGEREF _Toc386114296 \h </w:instrText>
      </w:r>
      <w:r>
        <w:fldChar w:fldCharType="separate"/>
      </w:r>
      <w:r>
        <w:t>209</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Planning schemes to be considered but not to derogate from this Act</w:t>
      </w:r>
      <w:r>
        <w:tab/>
      </w:r>
      <w:r>
        <w:fldChar w:fldCharType="begin"/>
      </w:r>
      <w:r>
        <w:instrText xml:space="preserve"> PAGEREF _Toc386114297 \h </w:instrText>
      </w:r>
      <w:r>
        <w:fldChar w:fldCharType="separate"/>
      </w:r>
      <w:r>
        <w:t>210</w:t>
      </w:r>
      <w:r>
        <w:fldChar w:fldCharType="end"/>
      </w:r>
    </w:p>
    <w:p>
      <w:pPr>
        <w:pStyle w:val="TOC8"/>
        <w:rPr>
          <w:rFonts w:asciiTheme="minorHAnsi" w:eastAsiaTheme="minorEastAsia" w:hAnsiTheme="minorHAnsi" w:cstheme="minorBidi"/>
          <w:szCs w:val="22"/>
        </w:rPr>
      </w:pPr>
      <w:r>
        <w:t>120AA.</w:t>
      </w:r>
      <w:r>
        <w:tab/>
        <w:t>Scheme for reversion licence applications</w:t>
      </w:r>
      <w:r>
        <w:tab/>
      </w:r>
      <w:r>
        <w:fldChar w:fldCharType="begin"/>
      </w:r>
      <w:r>
        <w:instrText xml:space="preserve"> PAGEREF _Toc386114298 \h </w:instrText>
      </w:r>
      <w:r>
        <w:fldChar w:fldCharType="separate"/>
      </w:r>
      <w:r>
        <w:t>210</w:t>
      </w:r>
      <w:r>
        <w:fldChar w:fldCharType="end"/>
      </w:r>
    </w:p>
    <w:p>
      <w:pPr>
        <w:pStyle w:val="TOC2"/>
        <w:tabs>
          <w:tab w:val="right" w:leader="dot" w:pos="7086"/>
        </w:tabs>
        <w:rPr>
          <w:rFonts w:asciiTheme="minorHAnsi" w:eastAsiaTheme="minorEastAsia" w:hAnsiTheme="minorHAnsi" w:cstheme="minorBidi"/>
          <w:b w:val="0"/>
          <w:sz w:val="22"/>
          <w:szCs w:val="22"/>
        </w:rPr>
      </w:pPr>
      <w:r>
        <w:t>Part VI — Caveats</w:t>
      </w:r>
    </w:p>
    <w:p>
      <w:pPr>
        <w:pStyle w:val="TOC8"/>
        <w:rPr>
          <w:rFonts w:asciiTheme="minorHAnsi" w:eastAsiaTheme="minorEastAsia" w:hAnsiTheme="minorHAnsi" w:cstheme="minorBidi"/>
          <w:szCs w:val="22"/>
        </w:rPr>
      </w:pPr>
      <w:r>
        <w:t>121</w:t>
      </w:r>
      <w:r>
        <w:rPr>
          <w:snapToGrid w:val="0"/>
        </w:rPr>
        <w:t>.</w:t>
      </w:r>
      <w:r>
        <w:rPr>
          <w:snapToGrid w:val="0"/>
        </w:rPr>
        <w:tab/>
        <w:t>Terms used</w:t>
      </w:r>
      <w:r>
        <w:tab/>
      </w:r>
      <w:r>
        <w:fldChar w:fldCharType="begin"/>
      </w:r>
      <w:r>
        <w:instrText xml:space="preserve"> PAGEREF _Toc386114300 \h </w:instrText>
      </w:r>
      <w:r>
        <w:fldChar w:fldCharType="separate"/>
      </w:r>
      <w:r>
        <w:t>213</w:t>
      </w:r>
      <w:r>
        <w:fldChar w:fldCharType="end"/>
      </w:r>
    </w:p>
    <w:p>
      <w:pPr>
        <w:pStyle w:val="TOC8"/>
        <w:rPr>
          <w:rFonts w:asciiTheme="minorHAnsi" w:eastAsiaTheme="minorEastAsia" w:hAnsiTheme="minorHAnsi" w:cstheme="minorBidi"/>
          <w:szCs w:val="22"/>
        </w:rPr>
      </w:pPr>
      <w:r>
        <w:rPr>
          <w:snapToGrid w:val="0"/>
        </w:rPr>
        <w:t>122.</w:t>
      </w:r>
      <w:r>
        <w:rPr>
          <w:snapToGrid w:val="0"/>
        </w:rPr>
        <w:tab/>
        <w:t>Certain surrenders not affected by this Part</w:t>
      </w:r>
      <w:r>
        <w:tab/>
      </w:r>
      <w:r>
        <w:fldChar w:fldCharType="begin"/>
      </w:r>
      <w:r>
        <w:instrText xml:space="preserve"> PAGEREF _Toc386114301 \h </w:instrText>
      </w:r>
      <w:r>
        <w:fldChar w:fldCharType="separate"/>
      </w:r>
      <w:r>
        <w:t>213</w:t>
      </w:r>
      <w:r>
        <w:fldChar w:fldCharType="end"/>
      </w:r>
    </w:p>
    <w:p>
      <w:pPr>
        <w:pStyle w:val="TOC8"/>
        <w:rPr>
          <w:rFonts w:asciiTheme="minorHAnsi" w:eastAsiaTheme="minorEastAsia" w:hAnsiTheme="minorHAnsi" w:cstheme="minorBidi"/>
          <w:szCs w:val="22"/>
        </w:rPr>
      </w:pPr>
      <w:r>
        <w:t>122A</w:t>
      </w:r>
      <w:r>
        <w:rPr>
          <w:snapToGrid w:val="0"/>
        </w:rPr>
        <w:t>.</w:t>
      </w:r>
      <w:r>
        <w:rPr>
          <w:snapToGrid w:val="0"/>
        </w:rPr>
        <w:tab/>
        <w:t>Lodgment of caveats</w:t>
      </w:r>
      <w:r>
        <w:tab/>
      </w:r>
      <w:r>
        <w:fldChar w:fldCharType="begin"/>
      </w:r>
      <w:r>
        <w:instrText xml:space="preserve"> PAGEREF _Toc386114302 \h </w:instrText>
      </w:r>
      <w:r>
        <w:fldChar w:fldCharType="separate"/>
      </w:r>
      <w:r>
        <w:t>214</w:t>
      </w:r>
      <w:r>
        <w:fldChar w:fldCharType="end"/>
      </w:r>
    </w:p>
    <w:p>
      <w:pPr>
        <w:pStyle w:val="TOC8"/>
        <w:rPr>
          <w:rFonts w:asciiTheme="minorHAnsi" w:eastAsiaTheme="minorEastAsia" w:hAnsiTheme="minorHAnsi" w:cstheme="minorBidi"/>
          <w:szCs w:val="22"/>
        </w:rPr>
      </w:pPr>
      <w:r>
        <w:t>122B</w:t>
      </w:r>
      <w:r>
        <w:rPr>
          <w:snapToGrid w:val="0"/>
        </w:rPr>
        <w:t>.</w:t>
      </w:r>
      <w:r>
        <w:rPr>
          <w:snapToGrid w:val="0"/>
        </w:rPr>
        <w:tab/>
        <w:t>Provisional lodgment</w:t>
      </w:r>
      <w:r>
        <w:tab/>
      </w:r>
      <w:r>
        <w:fldChar w:fldCharType="begin"/>
      </w:r>
      <w:r>
        <w:instrText xml:space="preserve"> PAGEREF _Toc386114303 \h </w:instrText>
      </w:r>
      <w:r>
        <w:fldChar w:fldCharType="separate"/>
      </w:r>
      <w:r>
        <w:t>215</w:t>
      </w:r>
      <w:r>
        <w:fldChar w:fldCharType="end"/>
      </w:r>
    </w:p>
    <w:p>
      <w:pPr>
        <w:pStyle w:val="TOC8"/>
        <w:rPr>
          <w:rFonts w:asciiTheme="minorHAnsi" w:eastAsiaTheme="minorEastAsia" w:hAnsiTheme="minorHAnsi" w:cstheme="minorBidi"/>
          <w:szCs w:val="22"/>
        </w:rPr>
      </w:pPr>
      <w:r>
        <w:t>122C</w:t>
      </w:r>
      <w:r>
        <w:rPr>
          <w:snapToGrid w:val="0"/>
        </w:rPr>
        <w:t>.</w:t>
      </w:r>
      <w:r>
        <w:rPr>
          <w:snapToGrid w:val="0"/>
        </w:rPr>
        <w:tab/>
        <w:t>Caveats deemed to be lodged against later tenements</w:t>
      </w:r>
      <w:r>
        <w:tab/>
      </w:r>
      <w:r>
        <w:fldChar w:fldCharType="begin"/>
      </w:r>
      <w:r>
        <w:instrText xml:space="preserve"> PAGEREF _Toc386114304 \h </w:instrText>
      </w:r>
      <w:r>
        <w:fldChar w:fldCharType="separate"/>
      </w:r>
      <w:r>
        <w:t>216</w:t>
      </w:r>
      <w:r>
        <w:fldChar w:fldCharType="end"/>
      </w:r>
    </w:p>
    <w:p>
      <w:pPr>
        <w:pStyle w:val="TOC8"/>
        <w:rPr>
          <w:rFonts w:asciiTheme="minorHAnsi" w:eastAsiaTheme="minorEastAsia" w:hAnsiTheme="minorHAnsi" w:cstheme="minorBidi"/>
          <w:szCs w:val="22"/>
        </w:rPr>
      </w:pPr>
      <w:r>
        <w:t>122D</w:t>
      </w:r>
      <w:r>
        <w:rPr>
          <w:snapToGrid w:val="0"/>
        </w:rPr>
        <w:t>.</w:t>
      </w:r>
      <w:r>
        <w:rPr>
          <w:snapToGrid w:val="0"/>
        </w:rPr>
        <w:tab/>
        <w:t>Effect of caveat</w:t>
      </w:r>
      <w:r>
        <w:tab/>
      </w:r>
      <w:r>
        <w:fldChar w:fldCharType="begin"/>
      </w:r>
      <w:r>
        <w:instrText xml:space="preserve"> PAGEREF _Toc386114305 \h </w:instrText>
      </w:r>
      <w:r>
        <w:fldChar w:fldCharType="separate"/>
      </w:r>
      <w:r>
        <w:t>216</w:t>
      </w:r>
      <w:r>
        <w:fldChar w:fldCharType="end"/>
      </w:r>
    </w:p>
    <w:p>
      <w:pPr>
        <w:pStyle w:val="TOC8"/>
        <w:rPr>
          <w:rFonts w:asciiTheme="minorHAnsi" w:eastAsiaTheme="minorEastAsia" w:hAnsiTheme="minorHAnsi" w:cstheme="minorBidi"/>
          <w:szCs w:val="22"/>
        </w:rPr>
      </w:pPr>
      <w:r>
        <w:t>122E</w:t>
      </w:r>
      <w:r>
        <w:rPr>
          <w:snapToGrid w:val="0"/>
        </w:rPr>
        <w:t>.</w:t>
      </w:r>
      <w:r>
        <w:rPr>
          <w:snapToGrid w:val="0"/>
        </w:rPr>
        <w:tab/>
        <w:t>Duration of caveat</w:t>
      </w:r>
      <w:r>
        <w:tab/>
      </w:r>
      <w:r>
        <w:fldChar w:fldCharType="begin"/>
      </w:r>
      <w:r>
        <w:instrText xml:space="preserve"> PAGEREF _Toc386114306 \h </w:instrText>
      </w:r>
      <w:r>
        <w:fldChar w:fldCharType="separate"/>
      </w:r>
      <w:r>
        <w:t>217</w:t>
      </w:r>
      <w:r>
        <w:fldChar w:fldCharType="end"/>
      </w:r>
    </w:p>
    <w:p>
      <w:pPr>
        <w:pStyle w:val="TOC2"/>
        <w:tabs>
          <w:tab w:val="right" w:leader="dot" w:pos="7086"/>
        </w:tabs>
        <w:rPr>
          <w:rFonts w:asciiTheme="minorHAnsi" w:eastAsiaTheme="minorEastAsia" w:hAnsiTheme="minorHAnsi" w:cstheme="minorBidi"/>
          <w:b w:val="0"/>
          <w:sz w:val="22"/>
          <w:szCs w:val="22"/>
        </w:rPr>
      </w:pPr>
      <w:r>
        <w:t>Part VII — Compensation</w:t>
      </w:r>
    </w:p>
    <w:p>
      <w:pPr>
        <w:pStyle w:val="TOC8"/>
        <w:rPr>
          <w:rFonts w:asciiTheme="minorHAnsi" w:eastAsiaTheme="minorEastAsia" w:hAnsiTheme="minorHAnsi" w:cstheme="minorBidi"/>
          <w:szCs w:val="22"/>
        </w:rPr>
      </w:pPr>
      <w:r>
        <w:t>123</w:t>
      </w:r>
      <w:r>
        <w:rPr>
          <w:snapToGrid w:val="0"/>
        </w:rPr>
        <w:t>.</w:t>
      </w:r>
      <w:r>
        <w:rPr>
          <w:snapToGrid w:val="0"/>
        </w:rPr>
        <w:tab/>
        <w:t>Compensation in respect of mining</w:t>
      </w:r>
      <w:r>
        <w:tab/>
      </w:r>
      <w:r>
        <w:fldChar w:fldCharType="begin"/>
      </w:r>
      <w:r>
        <w:instrText xml:space="preserve"> PAGEREF _Toc386114308 \h </w:instrText>
      </w:r>
      <w:r>
        <w:fldChar w:fldCharType="separate"/>
      </w:r>
      <w:r>
        <w:t>219</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Matters to be considered by warden’s court in relation to compensation</w:t>
      </w:r>
      <w:r>
        <w:tab/>
      </w:r>
      <w:r>
        <w:fldChar w:fldCharType="begin"/>
      </w:r>
      <w:r>
        <w:instrText xml:space="preserve"> PAGEREF _Toc386114309 \h </w:instrText>
      </w:r>
      <w:r>
        <w:fldChar w:fldCharType="separate"/>
      </w:r>
      <w:r>
        <w:t>223</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Limitation on compensation</w:t>
      </w:r>
      <w:r>
        <w:tab/>
      </w:r>
      <w:r>
        <w:fldChar w:fldCharType="begin"/>
      </w:r>
      <w:r>
        <w:instrText xml:space="preserve"> PAGEREF _Toc386114310 \h </w:instrText>
      </w:r>
      <w:r>
        <w:fldChar w:fldCharType="separate"/>
      </w:r>
      <w:r>
        <w:t>224</w:t>
      </w:r>
      <w:r>
        <w:fldChar w:fldCharType="end"/>
      </w:r>
    </w:p>
    <w:p>
      <w:pPr>
        <w:pStyle w:val="TOC8"/>
        <w:rPr>
          <w:rFonts w:asciiTheme="minorHAnsi" w:eastAsiaTheme="minorEastAsia" w:hAnsiTheme="minorHAnsi" w:cstheme="minorBidi"/>
          <w:szCs w:val="22"/>
        </w:rPr>
      </w:pPr>
      <w:r>
        <w:t>125A</w:t>
      </w:r>
      <w:r>
        <w:rPr>
          <w:snapToGrid w:val="0"/>
        </w:rPr>
        <w:t>.</w:t>
      </w:r>
      <w:r>
        <w:rPr>
          <w:snapToGrid w:val="0"/>
        </w:rPr>
        <w:tab/>
        <w:t>Liability for payment of compensation to native title holders</w:t>
      </w:r>
      <w:r>
        <w:tab/>
      </w:r>
      <w:r>
        <w:fldChar w:fldCharType="begin"/>
      </w:r>
      <w:r>
        <w:instrText xml:space="preserve"> PAGEREF _Toc386114311 \h </w:instrText>
      </w:r>
      <w:r>
        <w:fldChar w:fldCharType="separate"/>
      </w:r>
      <w:r>
        <w:t>224</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Securities</w:t>
      </w:r>
      <w:r>
        <w:tab/>
      </w:r>
      <w:r>
        <w:fldChar w:fldCharType="begin"/>
      </w:r>
      <w:r>
        <w:instrText xml:space="preserve"> PAGEREF _Toc386114312 \h </w:instrText>
      </w:r>
      <w:r>
        <w:fldChar w:fldCharType="separate"/>
      </w:r>
      <w:r>
        <w:t>225</w:t>
      </w:r>
      <w:r>
        <w:fldChar w:fldCharType="end"/>
      </w:r>
    </w:p>
    <w:p>
      <w:pPr>
        <w:pStyle w:val="TOC2"/>
        <w:tabs>
          <w:tab w:val="right" w:leader="dot" w:pos="7086"/>
        </w:tabs>
        <w:rPr>
          <w:rFonts w:asciiTheme="minorHAnsi" w:eastAsiaTheme="minorEastAsia" w:hAnsiTheme="minorHAnsi" w:cstheme="minorBidi"/>
          <w:b w:val="0"/>
          <w:sz w:val="22"/>
          <w:szCs w:val="22"/>
        </w:rPr>
      </w:pPr>
      <w:r>
        <w:t>Part VIII — Administration of justice</w:t>
      </w:r>
    </w:p>
    <w:p>
      <w:pPr>
        <w:pStyle w:val="TOC8"/>
        <w:rPr>
          <w:rFonts w:asciiTheme="minorHAnsi" w:eastAsiaTheme="minorEastAsia" w:hAnsiTheme="minorHAnsi" w:cstheme="minorBidi"/>
          <w:szCs w:val="22"/>
        </w:rPr>
      </w:pPr>
      <w:r>
        <w:t>127</w:t>
      </w:r>
      <w:r>
        <w:rPr>
          <w:snapToGrid w:val="0"/>
        </w:rPr>
        <w:t>.</w:t>
      </w:r>
      <w:r>
        <w:rPr>
          <w:snapToGrid w:val="0"/>
        </w:rPr>
        <w:tab/>
        <w:t>Establishment of wardens’ courts</w:t>
      </w:r>
      <w:r>
        <w:tab/>
      </w:r>
      <w:r>
        <w:fldChar w:fldCharType="begin"/>
      </w:r>
      <w:r>
        <w:instrText xml:space="preserve"> PAGEREF _Toc386114314 \h </w:instrText>
      </w:r>
      <w:r>
        <w:fldChar w:fldCharType="separate"/>
      </w:r>
      <w:r>
        <w:t>228</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Warden’s court to be court of record</w:t>
      </w:r>
      <w:r>
        <w:tab/>
      </w:r>
      <w:r>
        <w:fldChar w:fldCharType="begin"/>
      </w:r>
      <w:r>
        <w:instrText xml:space="preserve"> PAGEREF _Toc386114315 \h </w:instrText>
      </w:r>
      <w:r>
        <w:fldChar w:fldCharType="separate"/>
      </w:r>
      <w:r>
        <w:t>228</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Signing of process</w:t>
      </w:r>
      <w:r>
        <w:tab/>
      </w:r>
      <w:r>
        <w:fldChar w:fldCharType="begin"/>
      </w:r>
      <w:r>
        <w:instrText xml:space="preserve"> PAGEREF _Toc386114316 \h </w:instrText>
      </w:r>
      <w:r>
        <w:fldChar w:fldCharType="separate"/>
      </w:r>
      <w:r>
        <w:t>228</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Times for holding warden’s court</w:t>
      </w:r>
      <w:r>
        <w:tab/>
      </w:r>
      <w:r>
        <w:fldChar w:fldCharType="begin"/>
      </w:r>
      <w:r>
        <w:instrText xml:space="preserve"> PAGEREF _Toc386114317 \h </w:instrText>
      </w:r>
      <w:r>
        <w:fldChar w:fldCharType="separate"/>
      </w:r>
      <w:r>
        <w:t>229</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Power of warden to act in absence of warden usually presiding</w:t>
      </w:r>
      <w:r>
        <w:tab/>
      </w:r>
      <w:r>
        <w:fldChar w:fldCharType="begin"/>
      </w:r>
      <w:r>
        <w:instrText xml:space="preserve"> PAGEREF _Toc386114318 \h </w:instrText>
      </w:r>
      <w:r>
        <w:fldChar w:fldCharType="separate"/>
      </w:r>
      <w:r>
        <w:t>229</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Jurisdiction of warden’s court</w:t>
      </w:r>
      <w:r>
        <w:tab/>
      </w:r>
      <w:r>
        <w:fldChar w:fldCharType="begin"/>
      </w:r>
      <w:r>
        <w:instrText xml:space="preserve"> PAGEREF _Toc386114319 \h </w:instrText>
      </w:r>
      <w:r>
        <w:fldChar w:fldCharType="separate"/>
      </w:r>
      <w:r>
        <w:t>229</w:t>
      </w:r>
      <w:r>
        <w:fldChar w:fldCharType="end"/>
      </w:r>
    </w:p>
    <w:p>
      <w:pPr>
        <w:pStyle w:val="TOC8"/>
        <w:rPr>
          <w:rFonts w:asciiTheme="minorHAnsi" w:eastAsiaTheme="minorEastAsia" w:hAnsiTheme="minorHAnsi" w:cstheme="minorBidi"/>
          <w:szCs w:val="22"/>
        </w:rPr>
      </w:pPr>
      <w:r>
        <w:t>133.</w:t>
      </w:r>
      <w:r>
        <w:tab/>
        <w:t>Offences to be dealt with by magistrate</w:t>
      </w:r>
      <w:r>
        <w:tab/>
      </w:r>
      <w:r>
        <w:fldChar w:fldCharType="begin"/>
      </w:r>
      <w:r>
        <w:instrText xml:space="preserve"> PAGEREF _Toc386114320 \h </w:instrText>
      </w:r>
      <w:r>
        <w:fldChar w:fldCharType="separate"/>
      </w:r>
      <w:r>
        <w:t>231</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Powers of warden’s court</w:t>
      </w:r>
      <w:r>
        <w:tab/>
      </w:r>
      <w:r>
        <w:fldChar w:fldCharType="begin"/>
      </w:r>
      <w:r>
        <w:instrText xml:space="preserve"> PAGEREF _Toc386114321 \h </w:instrText>
      </w:r>
      <w:r>
        <w:fldChar w:fldCharType="separate"/>
      </w:r>
      <w:r>
        <w:t>231</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Summary determination by warden by consent</w:t>
      </w:r>
      <w:r>
        <w:tab/>
      </w:r>
      <w:r>
        <w:fldChar w:fldCharType="begin"/>
      </w:r>
      <w:r>
        <w:instrText xml:space="preserve"> PAGEREF _Toc386114322 \h </w:instrText>
      </w:r>
      <w:r>
        <w:fldChar w:fldCharType="separate"/>
      </w:r>
      <w:r>
        <w:t>234</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Practice and procedure in warden’s court</w:t>
      </w:r>
      <w:r>
        <w:tab/>
      </w:r>
      <w:r>
        <w:fldChar w:fldCharType="begin"/>
      </w:r>
      <w:r>
        <w:instrText xml:space="preserve"> PAGEREF _Toc386114323 \h </w:instrText>
      </w:r>
      <w:r>
        <w:fldChar w:fldCharType="separate"/>
      </w:r>
      <w:r>
        <w:t>235</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Records of evidence</w:t>
      </w:r>
      <w:r>
        <w:tab/>
      </w:r>
      <w:r>
        <w:fldChar w:fldCharType="begin"/>
      </w:r>
      <w:r>
        <w:instrText xml:space="preserve"> PAGEREF _Toc386114324 \h </w:instrText>
      </w:r>
      <w:r>
        <w:fldChar w:fldCharType="separate"/>
      </w:r>
      <w:r>
        <w:t>235</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Mode of trial</w:t>
      </w:r>
      <w:r>
        <w:tab/>
      </w:r>
      <w:r>
        <w:fldChar w:fldCharType="begin"/>
      </w:r>
      <w:r>
        <w:instrText xml:space="preserve"> PAGEREF _Toc386114325 \h </w:instrText>
      </w:r>
      <w:r>
        <w:fldChar w:fldCharType="separate"/>
      </w:r>
      <w:r>
        <w:t>236</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Contempt of court</w:t>
      </w:r>
      <w:r>
        <w:tab/>
      </w:r>
      <w:r>
        <w:fldChar w:fldCharType="begin"/>
      </w:r>
      <w:r>
        <w:instrText xml:space="preserve"> PAGEREF _Toc386114326 \h </w:instrText>
      </w:r>
      <w:r>
        <w:fldChar w:fldCharType="separate"/>
      </w:r>
      <w:r>
        <w:t>237</w:t>
      </w:r>
      <w:r>
        <w:fldChar w:fldCharType="end"/>
      </w:r>
    </w:p>
    <w:p>
      <w:pPr>
        <w:pStyle w:val="TOC8"/>
        <w:rPr>
          <w:rFonts w:asciiTheme="minorHAnsi" w:eastAsiaTheme="minorEastAsia" w:hAnsiTheme="minorHAnsi" w:cstheme="minorBidi"/>
          <w:szCs w:val="22"/>
        </w:rPr>
      </w:pPr>
      <w:r>
        <w:t>140.</w:t>
      </w:r>
      <w:r>
        <w:tab/>
        <w:t>Judgments, enforcement of</w:t>
      </w:r>
      <w:r>
        <w:tab/>
      </w:r>
      <w:r>
        <w:fldChar w:fldCharType="begin"/>
      </w:r>
      <w:r>
        <w:instrText xml:space="preserve"> PAGEREF _Toc386114327 \h </w:instrText>
      </w:r>
      <w:r>
        <w:fldChar w:fldCharType="separate"/>
      </w:r>
      <w:r>
        <w:t>237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Informality and amendment</w:t>
      </w:r>
      <w:r>
        <w:tab/>
      </w:r>
      <w:r>
        <w:fldChar w:fldCharType="begin"/>
      </w:r>
      <w:r>
        <w:instrText xml:space="preserve"> PAGEREF _Toc386114328 \h </w:instrText>
      </w:r>
      <w:r>
        <w:fldChar w:fldCharType="separate"/>
      </w:r>
      <w:r>
        <w:t>238</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Grant of injunction affecting mining tenement to be notified</w:t>
      </w:r>
      <w:r>
        <w:tab/>
      </w:r>
      <w:r>
        <w:fldChar w:fldCharType="begin"/>
      </w:r>
      <w:r>
        <w:instrText xml:space="preserve"> PAGEREF _Toc386114329 \h </w:instrText>
      </w:r>
      <w:r>
        <w:fldChar w:fldCharType="separate"/>
      </w:r>
      <w:r>
        <w:t>239</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Reservation of questions of law: hearing and determination</w:t>
      </w:r>
      <w:r>
        <w:tab/>
      </w:r>
      <w:r>
        <w:fldChar w:fldCharType="begin"/>
      </w:r>
      <w:r>
        <w:instrText xml:space="preserve"> PAGEREF _Toc386114330 \h </w:instrText>
      </w:r>
      <w:r>
        <w:fldChar w:fldCharType="separate"/>
      </w:r>
      <w:r>
        <w:t>239</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Appeal to Supreme Court</w:t>
      </w:r>
      <w:r>
        <w:tab/>
      </w:r>
      <w:r>
        <w:fldChar w:fldCharType="begin"/>
      </w:r>
      <w:r>
        <w:instrText xml:space="preserve"> PAGEREF _Toc386114331 \h </w:instrText>
      </w:r>
      <w:r>
        <w:fldChar w:fldCharType="separate"/>
      </w:r>
      <w:r>
        <w:t>240</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Procedure on appeal</w:t>
      </w:r>
      <w:r>
        <w:tab/>
      </w:r>
      <w:r>
        <w:fldChar w:fldCharType="begin"/>
      </w:r>
      <w:r>
        <w:instrText xml:space="preserve"> PAGEREF _Toc386114332 \h </w:instrText>
      </w:r>
      <w:r>
        <w:fldChar w:fldCharType="separate"/>
      </w:r>
      <w:r>
        <w:t>241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Power of Supreme Court on appeal</w:t>
      </w:r>
      <w:r>
        <w:tab/>
      </w:r>
      <w:r>
        <w:fldChar w:fldCharType="begin"/>
      </w:r>
      <w:r>
        <w:instrText xml:space="preserve"> PAGEREF _Toc386114333 \h </w:instrText>
      </w:r>
      <w:r>
        <w:fldChar w:fldCharType="separate"/>
      </w:r>
      <w:r>
        <w:t>243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Withdrawal or failure to prosecute appeal</w:t>
      </w:r>
      <w:r>
        <w:tab/>
      </w:r>
      <w:r>
        <w:fldChar w:fldCharType="begin"/>
      </w:r>
      <w:r>
        <w:instrText xml:space="preserve"> PAGEREF _Toc386114334 \h </w:instrText>
      </w:r>
      <w:r>
        <w:fldChar w:fldCharType="separate"/>
      </w:r>
      <w:r>
        <w:t>244</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Limitation of right of appeal</w:t>
      </w:r>
      <w:r>
        <w:tab/>
      </w:r>
      <w:r>
        <w:fldChar w:fldCharType="begin"/>
      </w:r>
      <w:r>
        <w:instrText xml:space="preserve"> PAGEREF _Toc386114335 \h </w:instrText>
      </w:r>
      <w:r>
        <w:fldChar w:fldCharType="separate"/>
      </w:r>
      <w:r>
        <w:t>244</w:t>
      </w:r>
      <w:r>
        <w:fldChar w:fldCharType="end"/>
      </w:r>
    </w:p>
    <w:p>
      <w:pPr>
        <w:pStyle w:val="TOC2"/>
        <w:tabs>
          <w:tab w:val="right" w:leader="dot" w:pos="7086"/>
        </w:tabs>
        <w:rPr>
          <w:rFonts w:asciiTheme="minorHAnsi" w:eastAsiaTheme="minorEastAsia" w:hAnsiTheme="minorHAnsi" w:cstheme="minorBidi"/>
          <w:b w:val="0"/>
          <w:sz w:val="22"/>
          <w:szCs w:val="22"/>
        </w:rPr>
      </w:pPr>
      <w:r>
        <w:t>Part IX — Miscellaneous and regulations</w:t>
      </w:r>
    </w:p>
    <w:p>
      <w:pPr>
        <w:pStyle w:val="TOC8"/>
        <w:rPr>
          <w:rFonts w:asciiTheme="minorHAnsi" w:eastAsiaTheme="minorEastAsia" w:hAnsiTheme="minorHAnsi" w:cstheme="minorBidi"/>
          <w:szCs w:val="22"/>
        </w:rPr>
      </w:pPr>
      <w:r>
        <w:t>152</w:t>
      </w:r>
      <w:r>
        <w:rPr>
          <w:snapToGrid w:val="0"/>
        </w:rPr>
        <w:t>.</w:t>
      </w:r>
      <w:r>
        <w:rPr>
          <w:snapToGrid w:val="0"/>
        </w:rPr>
        <w:tab/>
        <w:t>Police to assist warden</w:t>
      </w:r>
      <w:r>
        <w:tab/>
      </w:r>
      <w:r>
        <w:fldChar w:fldCharType="begin"/>
      </w:r>
      <w:r>
        <w:instrText xml:space="preserve"> PAGEREF _Toc386114337 \h </w:instrText>
      </w:r>
      <w:r>
        <w:fldChar w:fldCharType="separate"/>
      </w:r>
      <w:r>
        <w:t>245</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Minor capable of being sued and of suing</w:t>
      </w:r>
      <w:r>
        <w:tab/>
      </w:r>
      <w:r>
        <w:fldChar w:fldCharType="begin"/>
      </w:r>
      <w:r>
        <w:instrText xml:space="preserve"> PAGEREF _Toc386114338 \h </w:instrText>
      </w:r>
      <w:r>
        <w:fldChar w:fldCharType="separate"/>
      </w:r>
      <w:r>
        <w:t>245</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General penalty</w:t>
      </w:r>
      <w:r>
        <w:tab/>
      </w:r>
      <w:r>
        <w:fldChar w:fldCharType="begin"/>
      </w:r>
      <w:r>
        <w:instrText xml:space="preserve"> PAGEREF _Toc386114339 \h </w:instrText>
      </w:r>
      <w:r>
        <w:fldChar w:fldCharType="separate"/>
      </w:r>
      <w:r>
        <w:t>245</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Offence of mining without authority</w:t>
      </w:r>
      <w:r>
        <w:tab/>
      </w:r>
      <w:r>
        <w:fldChar w:fldCharType="begin"/>
      </w:r>
      <w:r>
        <w:instrText xml:space="preserve"> PAGEREF _Toc386114340 \h </w:instrText>
      </w:r>
      <w:r>
        <w:fldChar w:fldCharType="separate"/>
      </w:r>
      <w:r>
        <w:t>246</w:t>
      </w:r>
      <w:r>
        <w:fldChar w:fldCharType="end"/>
      </w:r>
    </w:p>
    <w:p>
      <w:pPr>
        <w:pStyle w:val="TOC8"/>
        <w:rPr>
          <w:rFonts w:asciiTheme="minorHAnsi" w:eastAsiaTheme="minorEastAsia" w:hAnsiTheme="minorHAnsi" w:cstheme="minorBidi"/>
          <w:szCs w:val="22"/>
        </w:rPr>
      </w:pPr>
      <w:r>
        <w:t>155A</w:t>
      </w:r>
      <w:r>
        <w:rPr>
          <w:snapToGrid w:val="0"/>
        </w:rPr>
        <w:t>.</w:t>
      </w:r>
      <w:r>
        <w:rPr>
          <w:snapToGrid w:val="0"/>
        </w:rPr>
        <w:tab/>
        <w:t>Aerial survey work</w:t>
      </w:r>
      <w:r>
        <w:tab/>
      </w:r>
      <w:r>
        <w:fldChar w:fldCharType="begin"/>
      </w:r>
      <w:r>
        <w:instrText xml:space="preserve"> PAGEREF _Toc386114341 \h </w:instrText>
      </w:r>
      <w:r>
        <w:fldChar w:fldCharType="separate"/>
      </w:r>
      <w:r>
        <w:t>247</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Offences</w:t>
      </w:r>
      <w:r>
        <w:tab/>
      </w:r>
      <w:r>
        <w:fldChar w:fldCharType="begin"/>
      </w:r>
      <w:r>
        <w:instrText xml:space="preserve"> PAGEREF _Toc386114342 \h </w:instrText>
      </w:r>
      <w:r>
        <w:fldChar w:fldCharType="separate"/>
      </w:r>
      <w:r>
        <w:t>247</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Obstruction of persons authorised to mine under this Act</w:t>
      </w:r>
      <w:r>
        <w:tab/>
      </w:r>
      <w:r>
        <w:fldChar w:fldCharType="begin"/>
      </w:r>
      <w:r>
        <w:instrText xml:space="preserve"> PAGEREF _Toc386114343 \h </w:instrText>
      </w:r>
      <w:r>
        <w:fldChar w:fldCharType="separate"/>
      </w:r>
      <w:r>
        <w:t>248</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Power to require information as to right to mine</w:t>
      </w:r>
      <w:r>
        <w:tab/>
      </w:r>
      <w:r>
        <w:fldChar w:fldCharType="begin"/>
      </w:r>
      <w:r>
        <w:instrText xml:space="preserve"> PAGEREF _Toc386114344 \h </w:instrText>
      </w:r>
      <w:r>
        <w:fldChar w:fldCharType="separate"/>
      </w:r>
      <w:r>
        <w:t>248</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Disputes between licensees and other persons</w:t>
      </w:r>
      <w:r>
        <w:tab/>
      </w:r>
      <w:r>
        <w:fldChar w:fldCharType="begin"/>
      </w:r>
      <w:r>
        <w:instrText xml:space="preserve"> PAGEREF _Toc386114345 \h </w:instrText>
      </w:r>
      <w:r>
        <w:fldChar w:fldCharType="separate"/>
      </w:r>
      <w:r>
        <w:t>249</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Saving of civil remedies</w:t>
      </w:r>
      <w:r>
        <w:tab/>
      </w:r>
      <w:r>
        <w:fldChar w:fldCharType="begin"/>
      </w:r>
      <w:r>
        <w:instrText xml:space="preserve"> PAGEREF _Toc386114346 \h </w:instrText>
      </w:r>
      <w:r>
        <w:fldChar w:fldCharType="separate"/>
      </w:r>
      <w:r>
        <w:t>250</w:t>
      </w:r>
      <w:r>
        <w:fldChar w:fldCharType="end"/>
      </w:r>
    </w:p>
    <w:p>
      <w:pPr>
        <w:pStyle w:val="TOC8"/>
        <w:rPr>
          <w:rFonts w:asciiTheme="minorHAnsi" w:eastAsiaTheme="minorEastAsia" w:hAnsiTheme="minorHAnsi" w:cstheme="minorBidi"/>
          <w:szCs w:val="22"/>
        </w:rPr>
      </w:pPr>
      <w:r>
        <w:t>160AA.</w:t>
      </w:r>
      <w:r>
        <w:tab/>
        <w:t>Authority to perform certain functions of LAA Minister under this Act</w:t>
      </w:r>
      <w:r>
        <w:tab/>
      </w:r>
      <w:r>
        <w:fldChar w:fldCharType="begin"/>
      </w:r>
      <w:r>
        <w:instrText xml:space="preserve"> PAGEREF _Toc386114347 \h </w:instrText>
      </w:r>
      <w:r>
        <w:fldChar w:fldCharType="separate"/>
      </w:r>
      <w:r>
        <w:t>251</w:t>
      </w:r>
      <w:r>
        <w:fldChar w:fldCharType="end"/>
      </w:r>
    </w:p>
    <w:p>
      <w:pPr>
        <w:pStyle w:val="TOC8"/>
        <w:rPr>
          <w:rFonts w:asciiTheme="minorHAnsi" w:eastAsiaTheme="minorEastAsia" w:hAnsiTheme="minorHAnsi" w:cstheme="minorBidi"/>
          <w:szCs w:val="22"/>
        </w:rPr>
      </w:pPr>
      <w:r>
        <w:t>160A</w:t>
      </w:r>
      <w:r>
        <w:rPr>
          <w:snapToGrid w:val="0"/>
        </w:rPr>
        <w:t>.</w:t>
      </w:r>
      <w:r>
        <w:rPr>
          <w:snapToGrid w:val="0"/>
        </w:rPr>
        <w:tab/>
        <w:t>Immunity of Minister, wardens and officials</w:t>
      </w:r>
      <w:r>
        <w:tab/>
      </w:r>
      <w:r>
        <w:fldChar w:fldCharType="begin"/>
      </w:r>
      <w:r>
        <w:instrText xml:space="preserve"> PAGEREF _Toc386114348 \h </w:instrText>
      </w:r>
      <w:r>
        <w:fldChar w:fldCharType="separate"/>
      </w:r>
      <w:r>
        <w:t>251</w:t>
      </w:r>
      <w:r>
        <w:fldChar w:fldCharType="end"/>
      </w:r>
    </w:p>
    <w:p>
      <w:pPr>
        <w:pStyle w:val="TOC8"/>
        <w:rPr>
          <w:rFonts w:asciiTheme="minorHAnsi" w:eastAsiaTheme="minorEastAsia" w:hAnsiTheme="minorHAnsi" w:cstheme="minorBidi"/>
          <w:szCs w:val="22"/>
        </w:rPr>
      </w:pPr>
      <w:r>
        <w:t>160B.</w:t>
      </w:r>
      <w:r>
        <w:tab/>
        <w:t>Time limit for prosecution action</w:t>
      </w:r>
      <w:r>
        <w:tab/>
      </w:r>
      <w:r>
        <w:fldChar w:fldCharType="begin"/>
      </w:r>
      <w:r>
        <w:instrText xml:space="preserve"> PAGEREF _Toc386114349 \h </w:instrText>
      </w:r>
      <w:r>
        <w:fldChar w:fldCharType="separate"/>
      </w:r>
      <w:r>
        <w:t>252</w:t>
      </w:r>
      <w:r>
        <w:fldChar w:fldCharType="end"/>
      </w:r>
    </w:p>
    <w:p>
      <w:pPr>
        <w:pStyle w:val="TOC8"/>
        <w:rPr>
          <w:rFonts w:asciiTheme="minorHAnsi" w:eastAsiaTheme="minorEastAsia" w:hAnsiTheme="minorHAnsi" w:cstheme="minorBidi"/>
          <w:szCs w:val="22"/>
        </w:rPr>
      </w:pPr>
      <w:r>
        <w:t>160C.</w:t>
      </w:r>
      <w:r>
        <w:tab/>
        <w:t>No right of appeal from certain decisions of warden, mining registrar or Minister</w:t>
      </w:r>
      <w:r>
        <w:tab/>
      </w:r>
      <w:r>
        <w:fldChar w:fldCharType="begin"/>
      </w:r>
      <w:r>
        <w:instrText xml:space="preserve"> PAGEREF _Toc386114350 \h </w:instrText>
      </w:r>
      <w:r>
        <w:fldChar w:fldCharType="separate"/>
      </w:r>
      <w:r>
        <w:t>252</w:t>
      </w:r>
      <w:r>
        <w:fldChar w:fldCharType="end"/>
      </w:r>
    </w:p>
    <w:p>
      <w:pPr>
        <w:pStyle w:val="TOC8"/>
        <w:rPr>
          <w:rFonts w:asciiTheme="minorHAnsi" w:eastAsiaTheme="minorEastAsia" w:hAnsiTheme="minorHAnsi" w:cstheme="minorBidi"/>
          <w:szCs w:val="22"/>
        </w:rPr>
      </w:pPr>
      <w:r>
        <w:t>160D.</w:t>
      </w:r>
      <w:r>
        <w:tab/>
        <w:t>Persons before whom affidavit may be sworn</w:t>
      </w:r>
      <w:r>
        <w:tab/>
      </w:r>
      <w:r>
        <w:fldChar w:fldCharType="begin"/>
      </w:r>
      <w:r>
        <w:instrText xml:space="preserve"> PAGEREF _Toc386114351 \h </w:instrText>
      </w:r>
      <w:r>
        <w:fldChar w:fldCharType="separate"/>
      </w:r>
      <w:r>
        <w:t>253</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Evidentiary provisions</w:t>
      </w:r>
      <w:r>
        <w:tab/>
      </w:r>
      <w:r>
        <w:fldChar w:fldCharType="begin"/>
      </w:r>
      <w:r>
        <w:instrText xml:space="preserve"> PAGEREF _Toc386114352 \h </w:instrText>
      </w:r>
      <w:r>
        <w:fldChar w:fldCharType="separate"/>
      </w:r>
      <w:r>
        <w:t>253</w:t>
      </w:r>
      <w:r>
        <w:fldChar w:fldCharType="end"/>
      </w:r>
    </w:p>
    <w:p>
      <w:pPr>
        <w:pStyle w:val="TOC8"/>
        <w:rPr>
          <w:rFonts w:asciiTheme="minorHAnsi" w:eastAsiaTheme="minorEastAsia" w:hAnsiTheme="minorHAnsi" w:cstheme="minorBidi"/>
          <w:szCs w:val="22"/>
        </w:rPr>
      </w:pPr>
      <w:r>
        <w:t>162A.</w:t>
      </w:r>
      <w:r>
        <w:tab/>
        <w:t xml:space="preserve">Certain things are not personal property for the purposes of the </w:t>
      </w:r>
      <w:r>
        <w:rPr>
          <w:i/>
          <w:iCs/>
        </w:rPr>
        <w:t>Personal Property Securities Act 2009</w:t>
      </w:r>
      <w:r>
        <w:t xml:space="preserve"> (Commonwealth)</w:t>
      </w:r>
      <w:r>
        <w:tab/>
      </w:r>
      <w:r>
        <w:fldChar w:fldCharType="begin"/>
      </w:r>
      <w:r>
        <w:instrText xml:space="preserve"> PAGEREF _Toc386114353 \h </w:instrText>
      </w:r>
      <w:r>
        <w:fldChar w:fldCharType="separate"/>
      </w:r>
      <w:r>
        <w:t>254</w:t>
      </w:r>
      <w:r>
        <w:fldChar w:fldCharType="end"/>
      </w:r>
    </w:p>
    <w:p>
      <w:pPr>
        <w:pStyle w:val="TOC8"/>
        <w:rPr>
          <w:rFonts w:asciiTheme="minorHAnsi" w:eastAsiaTheme="minorEastAsia" w:hAnsiTheme="minorHAnsi" w:cstheme="minorBidi"/>
          <w:szCs w:val="22"/>
        </w:rPr>
      </w:pPr>
      <w:r>
        <w:t>162B.</w:t>
      </w:r>
      <w:r>
        <w:tab/>
        <w:t>Extension of prescribed period or time</w:t>
      </w:r>
      <w:r>
        <w:tab/>
      </w:r>
      <w:r>
        <w:fldChar w:fldCharType="begin"/>
      </w:r>
      <w:r>
        <w:instrText xml:space="preserve"> PAGEREF _Toc386114354 \h </w:instrText>
      </w:r>
      <w:r>
        <w:fldChar w:fldCharType="separate"/>
      </w:r>
      <w:r>
        <w:t>255</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Regulations</w:t>
      </w:r>
      <w:r>
        <w:tab/>
      </w:r>
      <w:r>
        <w:fldChar w:fldCharType="begin"/>
      </w:r>
      <w:r>
        <w:instrText xml:space="preserve"> PAGEREF _Toc386114355 \h </w:instrText>
      </w:r>
      <w:r>
        <w:fldChar w:fldCharType="separate"/>
      </w:r>
      <w:r>
        <w:t>255</w:t>
      </w:r>
      <w:r>
        <w:fldChar w:fldCharType="end"/>
      </w:r>
    </w:p>
    <w:p>
      <w:pPr>
        <w:pStyle w:val="TOC8"/>
        <w:rPr>
          <w:rFonts w:asciiTheme="minorHAnsi" w:eastAsiaTheme="minorEastAsia" w:hAnsiTheme="minorHAnsi" w:cstheme="minorBidi"/>
          <w:szCs w:val="22"/>
        </w:rPr>
      </w:pPr>
      <w:r>
        <w:t>163.</w:t>
      </w:r>
      <w:r>
        <w:tab/>
        <w:t>Review of Act</w:t>
      </w:r>
      <w:r>
        <w:tab/>
      </w:r>
      <w:r>
        <w:fldChar w:fldCharType="begin"/>
      </w:r>
      <w:r>
        <w:instrText xml:space="preserve"> PAGEREF _Toc386114356 \h </w:instrText>
      </w:r>
      <w:r>
        <w:fldChar w:fldCharType="separate"/>
      </w:r>
      <w:r>
        <w:t>262</w:t>
      </w:r>
      <w:r>
        <w:fldChar w:fldCharType="end"/>
      </w:r>
    </w:p>
    <w:p>
      <w:pPr>
        <w:pStyle w:val="TOC2"/>
        <w:tabs>
          <w:tab w:val="right" w:leader="dot" w:pos="7086"/>
        </w:tabs>
        <w:rPr>
          <w:rFonts w:asciiTheme="minorHAnsi" w:eastAsiaTheme="minorEastAsia" w:hAnsiTheme="minorHAnsi" w:cstheme="minorBidi"/>
          <w:b w:val="0"/>
          <w:sz w:val="22"/>
          <w:szCs w:val="22"/>
        </w:rPr>
      </w:pPr>
      <w:r>
        <w:t>Second Schedule — Transitional provisions</w:t>
      </w:r>
    </w:p>
    <w:p>
      <w:pPr>
        <w:pStyle w:val="TOC4"/>
        <w:tabs>
          <w:tab w:val="right" w:leader="dot" w:pos="7086"/>
        </w:tabs>
        <w:rPr>
          <w:rFonts w:asciiTheme="minorHAnsi" w:eastAsiaTheme="minorEastAsia" w:hAnsiTheme="minorHAnsi" w:cstheme="minorBidi"/>
          <w:b w:val="0"/>
          <w:szCs w:val="22"/>
        </w:rPr>
      </w:pPr>
      <w:r>
        <w:t>Division 1</w:t>
      </w:r>
      <w:r>
        <w:rPr>
          <w:b w:val="0"/>
        </w:rPr>
        <w:t> — </w:t>
      </w:r>
      <w:r>
        <w:t>Provisions relating to transition from repealed Act</w:t>
      </w:r>
    </w:p>
    <w:p>
      <w:pPr>
        <w:pStyle w:val="TOC8"/>
        <w:rPr>
          <w:rFonts w:asciiTheme="minorHAnsi" w:eastAsiaTheme="minorEastAsia" w:hAnsiTheme="minorHAnsi" w:cstheme="minorBidi"/>
          <w:szCs w:val="22"/>
        </w:rPr>
      </w:pPr>
      <w:r>
        <w:t>1.</w:t>
      </w:r>
      <w:r>
        <w:tab/>
        <w:t>Continuation of certain temporary reserves and rights of occupancy</w:t>
      </w:r>
      <w:r>
        <w:tab/>
      </w:r>
      <w:r>
        <w:fldChar w:fldCharType="begin"/>
      </w:r>
      <w:r>
        <w:instrText xml:space="preserve"> PAGEREF _Toc386114359 \h </w:instrText>
      </w:r>
      <w:r>
        <w:fldChar w:fldCharType="separate"/>
      </w:r>
      <w:r>
        <w:t>263</w:t>
      </w:r>
      <w:r>
        <w:fldChar w:fldCharType="end"/>
      </w:r>
    </w:p>
    <w:p>
      <w:pPr>
        <w:pStyle w:val="TOC8"/>
        <w:rPr>
          <w:rFonts w:asciiTheme="minorHAnsi" w:eastAsiaTheme="minorEastAsia" w:hAnsiTheme="minorHAnsi" w:cstheme="minorBidi"/>
          <w:szCs w:val="22"/>
        </w:rPr>
      </w:pPr>
      <w:r>
        <w:t>2.</w:t>
      </w:r>
      <w:r>
        <w:tab/>
        <w:t>Certain gold mining leases, coal mining leases and mineral leases to become mining leases</w:t>
      </w:r>
      <w:r>
        <w:tab/>
      </w:r>
      <w:r>
        <w:fldChar w:fldCharType="begin"/>
      </w:r>
      <w:r>
        <w:instrText xml:space="preserve"> PAGEREF _Toc386114360 \h </w:instrText>
      </w:r>
      <w:r>
        <w:fldChar w:fldCharType="separate"/>
      </w:r>
      <w:r>
        <w:t>264</w:t>
      </w:r>
      <w:r>
        <w:fldChar w:fldCharType="end"/>
      </w:r>
    </w:p>
    <w:p>
      <w:pPr>
        <w:pStyle w:val="TOC8"/>
        <w:rPr>
          <w:rFonts w:asciiTheme="minorHAnsi" w:eastAsiaTheme="minorEastAsia" w:hAnsiTheme="minorHAnsi" w:cstheme="minorBidi"/>
          <w:szCs w:val="22"/>
        </w:rPr>
      </w:pPr>
      <w:r>
        <w:t>3.</w:t>
      </w:r>
      <w:r>
        <w:tab/>
        <w:t>Rights conferred on holders of certain mineral claims and dredging claims</w:t>
      </w:r>
      <w:r>
        <w:tab/>
      </w:r>
      <w:r>
        <w:fldChar w:fldCharType="begin"/>
      </w:r>
      <w:r>
        <w:instrText xml:space="preserve"> PAGEREF _Toc386114361 \h </w:instrText>
      </w:r>
      <w:r>
        <w:fldChar w:fldCharType="separate"/>
      </w:r>
      <w:r>
        <w:t>266</w:t>
      </w:r>
      <w:r>
        <w:fldChar w:fldCharType="end"/>
      </w:r>
    </w:p>
    <w:p>
      <w:pPr>
        <w:pStyle w:val="TOC8"/>
        <w:rPr>
          <w:rFonts w:asciiTheme="minorHAnsi" w:eastAsiaTheme="minorEastAsia" w:hAnsiTheme="minorHAnsi" w:cstheme="minorBidi"/>
          <w:szCs w:val="22"/>
        </w:rPr>
      </w:pPr>
      <w:r>
        <w:t>4.</w:t>
      </w:r>
      <w:r>
        <w:tab/>
        <w:t>Rights conferred on holders of certain miners’ homestead leases, residential leases, residence areas, business areas and garden areas</w:t>
      </w:r>
      <w:r>
        <w:tab/>
      </w:r>
      <w:r>
        <w:fldChar w:fldCharType="begin"/>
      </w:r>
      <w:r>
        <w:instrText xml:space="preserve"> PAGEREF _Toc386114362 \h </w:instrText>
      </w:r>
      <w:r>
        <w:fldChar w:fldCharType="separate"/>
      </w:r>
      <w:r>
        <w:t>267</w:t>
      </w:r>
      <w:r>
        <w:fldChar w:fldCharType="end"/>
      </w:r>
    </w:p>
    <w:p>
      <w:pPr>
        <w:pStyle w:val="TOC8"/>
        <w:rPr>
          <w:rFonts w:asciiTheme="minorHAnsi" w:eastAsiaTheme="minorEastAsia" w:hAnsiTheme="minorHAnsi" w:cstheme="minorBidi"/>
          <w:szCs w:val="22"/>
        </w:rPr>
      </w:pPr>
      <w:r>
        <w:t>5.</w:t>
      </w:r>
      <w:r>
        <w:tab/>
        <w:t>Continuation of mining tenements held by virtue of miners’ rights</w:t>
      </w:r>
      <w:r>
        <w:tab/>
      </w:r>
      <w:r>
        <w:fldChar w:fldCharType="begin"/>
      </w:r>
      <w:r>
        <w:instrText xml:space="preserve"> PAGEREF _Toc386114363 \h </w:instrText>
      </w:r>
      <w:r>
        <w:fldChar w:fldCharType="separate"/>
      </w:r>
      <w:r>
        <w:t>268</w:t>
      </w:r>
      <w:r>
        <w:fldChar w:fldCharType="end"/>
      </w:r>
    </w:p>
    <w:p>
      <w:pPr>
        <w:pStyle w:val="TOC8"/>
        <w:rPr>
          <w:rFonts w:asciiTheme="minorHAnsi" w:eastAsiaTheme="minorEastAsia" w:hAnsiTheme="minorHAnsi" w:cstheme="minorBidi"/>
          <w:szCs w:val="22"/>
        </w:rPr>
      </w:pPr>
      <w:r>
        <w:t>6.</w:t>
      </w:r>
      <w:r>
        <w:tab/>
        <w:t>Temporary continuation of certain machinery areas, tailings areas, quarrying areas and water rights</w:t>
      </w:r>
      <w:r>
        <w:tab/>
      </w:r>
      <w:r>
        <w:fldChar w:fldCharType="begin"/>
      </w:r>
      <w:r>
        <w:instrText xml:space="preserve"> PAGEREF _Toc386114364 \h </w:instrText>
      </w:r>
      <w:r>
        <w:fldChar w:fldCharType="separate"/>
      </w:r>
      <w:r>
        <w:t>268</w:t>
      </w:r>
      <w:r>
        <w:fldChar w:fldCharType="end"/>
      </w:r>
    </w:p>
    <w:p>
      <w:pPr>
        <w:pStyle w:val="TOC8"/>
        <w:rPr>
          <w:rFonts w:asciiTheme="minorHAnsi" w:eastAsiaTheme="minorEastAsia" w:hAnsiTheme="minorHAnsi" w:cstheme="minorBidi"/>
          <w:szCs w:val="22"/>
        </w:rPr>
      </w:pPr>
      <w:r>
        <w:t>7.</w:t>
      </w:r>
      <w:r>
        <w:tab/>
        <w:t>Continuation of certain licences</w:t>
      </w:r>
      <w:r>
        <w:tab/>
      </w:r>
      <w:r>
        <w:fldChar w:fldCharType="begin"/>
      </w:r>
      <w:r>
        <w:instrText xml:space="preserve"> PAGEREF _Toc386114365 \h </w:instrText>
      </w:r>
      <w:r>
        <w:fldChar w:fldCharType="separate"/>
      </w:r>
      <w:r>
        <w:t>269</w:t>
      </w:r>
      <w:r>
        <w:fldChar w:fldCharType="end"/>
      </w:r>
    </w:p>
    <w:p>
      <w:pPr>
        <w:pStyle w:val="TOC8"/>
        <w:rPr>
          <w:rFonts w:asciiTheme="minorHAnsi" w:eastAsiaTheme="minorEastAsia" w:hAnsiTheme="minorHAnsi" w:cstheme="minorBidi"/>
          <w:szCs w:val="22"/>
        </w:rPr>
      </w:pPr>
      <w:r>
        <w:t>8.</w:t>
      </w:r>
      <w:r>
        <w:tab/>
        <w:t>Disposal of pending applications for mining tenements</w:t>
      </w:r>
      <w:r>
        <w:tab/>
      </w:r>
      <w:r>
        <w:fldChar w:fldCharType="begin"/>
      </w:r>
      <w:r>
        <w:instrText xml:space="preserve"> PAGEREF _Toc386114366 \h </w:instrText>
      </w:r>
      <w:r>
        <w:fldChar w:fldCharType="separate"/>
      </w:r>
      <w:r>
        <w:t>271</w:t>
      </w:r>
      <w:r>
        <w:fldChar w:fldCharType="end"/>
      </w:r>
    </w:p>
    <w:p>
      <w:pPr>
        <w:pStyle w:val="TOC8"/>
        <w:rPr>
          <w:rFonts w:asciiTheme="minorHAnsi" w:eastAsiaTheme="minorEastAsia" w:hAnsiTheme="minorHAnsi" w:cstheme="minorBidi"/>
          <w:szCs w:val="22"/>
        </w:rPr>
      </w:pPr>
      <w:r>
        <w:t>9.</w:t>
      </w:r>
      <w:r>
        <w:tab/>
        <w:t>Rights of holders of certain prospecting areas</w:t>
      </w:r>
      <w:r>
        <w:tab/>
      </w:r>
      <w:r>
        <w:fldChar w:fldCharType="begin"/>
      </w:r>
      <w:r>
        <w:instrText xml:space="preserve"> PAGEREF _Toc386114367 \h </w:instrText>
      </w:r>
      <w:r>
        <w:fldChar w:fldCharType="separate"/>
      </w:r>
      <w:r>
        <w:t>273</w:t>
      </w:r>
      <w:r>
        <w:fldChar w:fldCharType="end"/>
      </w:r>
    </w:p>
    <w:p>
      <w:pPr>
        <w:pStyle w:val="TOC8"/>
        <w:rPr>
          <w:rFonts w:asciiTheme="minorHAnsi" w:eastAsiaTheme="minorEastAsia" w:hAnsiTheme="minorHAnsi" w:cstheme="minorBidi"/>
          <w:szCs w:val="22"/>
        </w:rPr>
      </w:pPr>
      <w:r>
        <w:t>10.</w:t>
      </w:r>
      <w:r>
        <w:tab/>
        <w:t>Transitional provisions relating to mortgages</w:t>
      </w:r>
      <w:r>
        <w:tab/>
      </w:r>
      <w:r>
        <w:fldChar w:fldCharType="begin"/>
      </w:r>
      <w:r>
        <w:instrText xml:space="preserve"> PAGEREF _Toc386114368 \h </w:instrText>
      </w:r>
      <w:r>
        <w:fldChar w:fldCharType="separate"/>
      </w:r>
      <w:r>
        <w:t>273</w:t>
      </w:r>
      <w:r>
        <w:fldChar w:fldCharType="end"/>
      </w:r>
    </w:p>
    <w:p>
      <w:pPr>
        <w:pStyle w:val="TOC8"/>
        <w:rPr>
          <w:rFonts w:asciiTheme="minorHAnsi" w:eastAsiaTheme="minorEastAsia" w:hAnsiTheme="minorHAnsi" w:cstheme="minorBidi"/>
          <w:szCs w:val="22"/>
        </w:rPr>
      </w:pPr>
      <w:r>
        <w:t>11.</w:t>
      </w:r>
      <w:r>
        <w:tab/>
        <w:t>Officers</w:t>
      </w:r>
      <w:r>
        <w:tab/>
      </w:r>
      <w:r>
        <w:fldChar w:fldCharType="begin"/>
      </w:r>
      <w:r>
        <w:instrText xml:space="preserve"> PAGEREF _Toc386114369 \h </w:instrText>
      </w:r>
      <w:r>
        <w:fldChar w:fldCharType="separate"/>
      </w:r>
      <w:r>
        <w:t>275</w:t>
      </w:r>
      <w:r>
        <w:fldChar w:fldCharType="end"/>
      </w:r>
    </w:p>
    <w:p>
      <w:pPr>
        <w:pStyle w:val="TOC8"/>
        <w:rPr>
          <w:rFonts w:asciiTheme="minorHAnsi" w:eastAsiaTheme="minorEastAsia" w:hAnsiTheme="minorHAnsi" w:cstheme="minorBidi"/>
          <w:szCs w:val="22"/>
        </w:rPr>
      </w:pPr>
      <w:r>
        <w:t>12.</w:t>
      </w:r>
      <w:r>
        <w:tab/>
        <w:t>Warden’s courts and warden’s offices</w:t>
      </w:r>
      <w:r>
        <w:tab/>
      </w:r>
      <w:r>
        <w:fldChar w:fldCharType="begin"/>
      </w:r>
      <w:r>
        <w:instrText xml:space="preserve"> PAGEREF _Toc386114370 \h </w:instrText>
      </w:r>
      <w:r>
        <w:fldChar w:fldCharType="separate"/>
      </w:r>
      <w:r>
        <w:t>275</w:t>
      </w:r>
      <w:r>
        <w:fldChar w:fldCharType="end"/>
      </w:r>
    </w:p>
    <w:p>
      <w:pPr>
        <w:pStyle w:val="TOC8"/>
        <w:rPr>
          <w:rFonts w:asciiTheme="minorHAnsi" w:eastAsiaTheme="minorEastAsia" w:hAnsiTheme="minorHAnsi" w:cstheme="minorBidi"/>
          <w:szCs w:val="22"/>
        </w:rPr>
      </w:pPr>
      <w:r>
        <w:t>13.</w:t>
      </w:r>
      <w:r>
        <w:tab/>
        <w:t>Lodging of certain applications</w:t>
      </w:r>
      <w:r>
        <w:tab/>
      </w:r>
      <w:r>
        <w:fldChar w:fldCharType="begin"/>
      </w:r>
      <w:r>
        <w:instrText xml:space="preserve"> PAGEREF _Toc386114371 \h </w:instrText>
      </w:r>
      <w:r>
        <w:fldChar w:fldCharType="separate"/>
      </w:r>
      <w:r>
        <w:t>275</w:t>
      </w:r>
      <w:r>
        <w:fldChar w:fldCharType="end"/>
      </w:r>
    </w:p>
    <w:p>
      <w:pPr>
        <w:pStyle w:val="TOC8"/>
        <w:rPr>
          <w:rFonts w:asciiTheme="minorHAnsi" w:eastAsiaTheme="minorEastAsia" w:hAnsiTheme="minorHAnsi" w:cstheme="minorBidi"/>
          <w:szCs w:val="22"/>
        </w:rPr>
      </w:pPr>
      <w:r>
        <w:t>13A.</w:t>
      </w:r>
      <w:r>
        <w:tab/>
        <w:t>Consents to follow the land</w:t>
      </w:r>
      <w:r>
        <w:tab/>
      </w:r>
      <w:r>
        <w:fldChar w:fldCharType="begin"/>
      </w:r>
      <w:r>
        <w:instrText xml:space="preserve"> PAGEREF _Toc386114372 \h </w:instrText>
      </w:r>
      <w:r>
        <w:fldChar w:fldCharType="separate"/>
      </w:r>
      <w:r>
        <w:t>276</w:t>
      </w:r>
      <w:r>
        <w:fldChar w:fldCharType="end"/>
      </w:r>
    </w:p>
    <w:p>
      <w:pPr>
        <w:pStyle w:val="TOC8"/>
        <w:rPr>
          <w:rFonts w:asciiTheme="minorHAnsi" w:eastAsiaTheme="minorEastAsia" w:hAnsiTheme="minorHAnsi" w:cstheme="minorBidi"/>
          <w:szCs w:val="22"/>
        </w:rPr>
      </w:pPr>
      <w:r>
        <w:t>14.</w:t>
      </w:r>
      <w:r>
        <w:tab/>
        <w:t>References to repealed Act</w:t>
      </w:r>
      <w:r>
        <w:tab/>
      </w:r>
      <w:r>
        <w:fldChar w:fldCharType="begin"/>
      </w:r>
      <w:r>
        <w:instrText xml:space="preserve"> PAGEREF _Toc386114373 \h </w:instrText>
      </w:r>
      <w:r>
        <w:fldChar w:fldCharType="separate"/>
      </w:r>
      <w:r>
        <w:t>276</w:t>
      </w:r>
      <w:r>
        <w:fldChar w:fldCharType="end"/>
      </w:r>
    </w:p>
    <w:p>
      <w:pPr>
        <w:pStyle w:val="TOC8"/>
        <w:rPr>
          <w:rFonts w:asciiTheme="minorHAnsi" w:eastAsiaTheme="minorEastAsia" w:hAnsiTheme="minorHAnsi" w:cstheme="minorBidi"/>
          <w:szCs w:val="22"/>
        </w:rPr>
      </w:pPr>
      <w:r>
        <w:t>15.</w:t>
      </w:r>
      <w:r>
        <w:tab/>
        <w:t>Prevention of anomalies during transitional period</w:t>
      </w:r>
      <w:r>
        <w:tab/>
      </w:r>
      <w:r>
        <w:fldChar w:fldCharType="begin"/>
      </w:r>
      <w:r>
        <w:instrText xml:space="preserve"> PAGEREF _Toc386114374 \h </w:instrText>
      </w:r>
      <w:r>
        <w:fldChar w:fldCharType="separate"/>
      </w:r>
      <w:r>
        <w:t>276</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 xml:space="preserve">Provisions relating to </w:t>
      </w:r>
      <w:r>
        <w:rPr>
          <w:i/>
        </w:rPr>
        <w:t>Mining Amendment Act 2012</w:t>
      </w:r>
    </w:p>
    <w:p>
      <w:pPr>
        <w:pStyle w:val="TOC8"/>
        <w:rPr>
          <w:rFonts w:asciiTheme="minorHAnsi" w:eastAsiaTheme="minorEastAsia" w:hAnsiTheme="minorHAnsi" w:cstheme="minorBidi"/>
          <w:szCs w:val="22"/>
        </w:rPr>
      </w:pPr>
      <w:r>
        <w:t>16.</w:t>
      </w:r>
      <w:r>
        <w:tab/>
        <w:t>Miner’s rights</w:t>
      </w:r>
      <w:r>
        <w:tab/>
      </w:r>
      <w:r>
        <w:fldChar w:fldCharType="begin"/>
      </w:r>
      <w:r>
        <w:instrText xml:space="preserve"> PAGEREF _Toc386114376 \h </w:instrText>
      </w:r>
      <w:r>
        <w:fldChar w:fldCharType="separate"/>
      </w:r>
      <w:r>
        <w:t>277</w:t>
      </w:r>
      <w:r>
        <w:fldChar w:fldCharType="end"/>
      </w:r>
    </w:p>
    <w:p>
      <w:pPr>
        <w:pStyle w:val="TOC8"/>
        <w:rPr>
          <w:rFonts w:asciiTheme="minorHAnsi" w:eastAsiaTheme="minorEastAsia" w:hAnsiTheme="minorHAnsi" w:cstheme="minorBidi"/>
          <w:szCs w:val="22"/>
        </w:rPr>
      </w:pPr>
      <w:r>
        <w:t>17.</w:t>
      </w:r>
      <w:r>
        <w:tab/>
        <w:t>Surrender requirements</w:t>
      </w:r>
      <w:r>
        <w:tab/>
      </w:r>
      <w:r>
        <w:fldChar w:fldCharType="begin"/>
      </w:r>
      <w:r>
        <w:instrText xml:space="preserve"> PAGEREF _Toc386114377 \h </w:instrText>
      </w:r>
      <w:r>
        <w:fldChar w:fldCharType="separate"/>
      </w:r>
      <w:r>
        <w:t>277</w:t>
      </w:r>
      <w:r>
        <w:fldChar w:fldCharType="end"/>
      </w:r>
    </w:p>
    <w:p>
      <w:pPr>
        <w:pStyle w:val="TOC8"/>
        <w:rPr>
          <w:rFonts w:asciiTheme="minorHAnsi" w:eastAsiaTheme="minorEastAsia" w:hAnsiTheme="minorHAnsi" w:cstheme="minorBidi"/>
          <w:szCs w:val="22"/>
        </w:rPr>
      </w:pPr>
      <w:r>
        <w:t>18.</w:t>
      </w:r>
      <w:r>
        <w:tab/>
        <w:t>Commonwealth land</w:t>
      </w:r>
      <w:r>
        <w:tab/>
      </w:r>
      <w:r>
        <w:fldChar w:fldCharType="begin"/>
      </w:r>
      <w:r>
        <w:instrText xml:space="preserve"> PAGEREF _Toc386114378 \h </w:instrText>
      </w:r>
      <w:r>
        <w:fldChar w:fldCharType="separate"/>
      </w:r>
      <w:r>
        <w:t>278</w:t>
      </w:r>
      <w:r>
        <w:fldChar w:fldCharType="end"/>
      </w:r>
    </w:p>
    <w:p>
      <w:pPr>
        <w:pStyle w:val="TOC8"/>
        <w:rPr>
          <w:rFonts w:asciiTheme="minorHAnsi" w:eastAsiaTheme="minorEastAsia" w:hAnsiTheme="minorHAnsi" w:cstheme="minorBidi"/>
          <w:szCs w:val="22"/>
        </w:rPr>
      </w:pPr>
      <w:r>
        <w:t>19.</w:t>
      </w:r>
      <w:r>
        <w:tab/>
        <w:t>Time limit for prosecution action</w:t>
      </w:r>
      <w:r>
        <w:tab/>
      </w:r>
      <w:r>
        <w:fldChar w:fldCharType="begin"/>
      </w:r>
      <w:r>
        <w:instrText xml:space="preserve"> PAGEREF _Toc386114379 \h </w:instrText>
      </w:r>
      <w:r>
        <w:fldChar w:fldCharType="separate"/>
      </w:r>
      <w:r>
        <w:t>278</w:t>
      </w:r>
      <w:r>
        <w:fldChar w:fldCharType="end"/>
      </w:r>
    </w:p>
    <w:p>
      <w:pPr>
        <w:pStyle w:val="TOC2"/>
        <w:tabs>
          <w:tab w:val="right" w:leader="dot" w:pos="7086"/>
        </w:tabs>
        <w:rPr>
          <w:rFonts w:asciiTheme="minorHAnsi" w:eastAsiaTheme="minorEastAsia" w:hAnsiTheme="minorHAnsi" w:cstheme="minorBidi"/>
          <w:b w:val="0"/>
          <w:sz w:val="22"/>
          <w:szCs w:val="22"/>
        </w:rPr>
      </w:pPr>
      <w:r>
        <w:t>Third Schedule — Private land not open for mining</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_Toc386114382 \h </w:instrText>
      </w:r>
      <w:r>
        <w:fldChar w:fldCharType="separate"/>
      </w:r>
      <w:r>
        <w:t>280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_Toc386114383 \h </w:instrText>
      </w:r>
      <w:r>
        <w:fldChar w:fldCharType="separate"/>
      </w:r>
      <w:r>
        <w:t>288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720"/>
      </w:pPr>
      <w:r>
        <w:t>Mining Act 1978</w:t>
      </w:r>
    </w:p>
    <w:p>
      <w:pPr>
        <w:pStyle w:val="LongTitle"/>
        <w:spacing w:before="480"/>
        <w:rPr>
          <w:snapToGrid w:val="0"/>
        </w:rPr>
      </w:pPr>
      <w:r>
        <w:rPr>
          <w:snapToGrid w:val="0"/>
        </w:rPr>
        <w:t>An Act to consolidate and amend the law relating to mining and for incidental and other purposes.</w:t>
      </w:r>
    </w:p>
    <w:p>
      <w:pPr>
        <w:pStyle w:val="Heading2"/>
      </w:pPr>
      <w:bookmarkStart w:id="1" w:name="_Toc386113791"/>
      <w:bookmarkStart w:id="2" w:name="_Toc386114088"/>
      <w:r>
        <w:rPr>
          <w:rStyle w:val="CharPartNo"/>
        </w:rPr>
        <w:t>Part I</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3" w:name="_Toc386114089"/>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4" w:name="_Toc386114090"/>
      <w:r>
        <w:rPr>
          <w:rStyle w:val="CharSectno"/>
        </w:rPr>
        <w:t>2</w:t>
      </w:r>
      <w:r>
        <w:rPr>
          <w:snapToGrid w:val="0"/>
        </w:rPr>
        <w:t>.</w:t>
      </w:r>
      <w:r>
        <w:rPr>
          <w:snapToGrid w:val="0"/>
        </w:rPr>
        <w:tab/>
        <w:t>Commencement</w:t>
      </w:r>
      <w:bookmarkEnd w:id="4"/>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Omitted under Reprints Act 1984 s. 7(4)(f).]</w:t>
      </w:r>
    </w:p>
    <w:p>
      <w:pPr>
        <w:pStyle w:val="Heading5"/>
        <w:rPr>
          <w:snapToGrid w:val="0"/>
        </w:rPr>
      </w:pPr>
      <w:bookmarkStart w:id="5" w:name="_Toc386114091"/>
      <w:r>
        <w:rPr>
          <w:snapToGrid w:val="0"/>
        </w:rPr>
        <w:t>4.</w:t>
      </w:r>
      <w:r>
        <w:rPr>
          <w:snapToGrid w:val="0"/>
        </w:rPr>
        <w:tab/>
        <w:t>Transitional provisions</w:t>
      </w:r>
      <w:bookmarkEnd w:id="5"/>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by No. 100 of 1985 s. 3.]</w:t>
      </w:r>
    </w:p>
    <w:p>
      <w:pPr>
        <w:pStyle w:val="Heading5"/>
        <w:rPr>
          <w:snapToGrid w:val="0"/>
        </w:rPr>
      </w:pPr>
      <w:bookmarkStart w:id="6" w:name="_Toc386114092"/>
      <w:r>
        <w:rPr>
          <w:snapToGrid w:val="0"/>
        </w:rPr>
        <w:t>5.</w:t>
      </w:r>
      <w:r>
        <w:rPr>
          <w:snapToGrid w:val="0"/>
        </w:rPr>
        <w:tab/>
        <w:t>Saving</w:t>
      </w:r>
      <w:bookmarkEnd w:id="6"/>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tab/>
        <w:t>(2)</w:t>
      </w:r>
      <w:r>
        <w:rPr>
          <w:snapToGrid w:val="0"/>
        </w:rPr>
        <w:tab/>
        <w:t xml:space="preserve">Notwithstanding anything in the Second </w:t>
      </w:r>
      <w:r>
        <w:t xml:space="preserve">Schedule Division 1, </w:t>
      </w:r>
      <w:r>
        <w:rPr>
          <w:snapToGrid w:val="0"/>
        </w:rPr>
        <w:t>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by No. 69 of 1981 s. 5; No. 51 of 2012 s. 4.]</w:t>
      </w:r>
    </w:p>
    <w:p>
      <w:pPr>
        <w:pStyle w:val="Heading5"/>
        <w:rPr>
          <w:snapToGrid w:val="0"/>
        </w:rPr>
      </w:pPr>
      <w:bookmarkStart w:id="7" w:name="_Toc386114093"/>
      <w:r>
        <w:rPr>
          <w:rStyle w:val="CharSectno"/>
        </w:rPr>
        <w:t>6</w:t>
      </w:r>
      <w:r>
        <w:rPr>
          <w:snapToGrid w:val="0"/>
        </w:rPr>
        <w:t>.</w:t>
      </w:r>
      <w:r>
        <w:rPr>
          <w:snapToGrid w:val="0"/>
        </w:rPr>
        <w:tab/>
        <w:t>Operation of this Act</w:t>
      </w:r>
      <w:bookmarkEnd w:id="7"/>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tab/>
        <w:t>(b)</w:t>
      </w:r>
      <w:r>
        <w:tab/>
        <w:t>section 38(5)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Footnotesection"/>
        <w:keepLines w:val="0"/>
        <w:ind w:left="890" w:hanging="890"/>
      </w:pPr>
      <w:r>
        <w:tab/>
        <w:t>[Section 6 amended by No. 100 of 1985 s. 4; No. 77 of 1986 s. 8; No. 14 of 1996 s. 4; No. 39 of 2004 s. 26; No. 12 of 2010 s. 4.]</w:t>
      </w:r>
    </w:p>
    <w:p>
      <w:pPr>
        <w:pStyle w:val="Ednotesection"/>
        <w:spacing w:before="200"/>
        <w:ind w:left="890" w:hanging="890"/>
      </w:pPr>
      <w:r>
        <w:t>[</w:t>
      </w:r>
      <w:r>
        <w:rPr>
          <w:b/>
        </w:rPr>
        <w:t>7.</w:t>
      </w:r>
      <w:r>
        <w:tab/>
        <w:t>Deleted by No. 122 of 1982 s. 4.]</w:t>
      </w:r>
    </w:p>
    <w:p>
      <w:pPr>
        <w:pStyle w:val="Heading5"/>
        <w:rPr>
          <w:snapToGrid w:val="0"/>
        </w:rPr>
      </w:pPr>
      <w:bookmarkStart w:id="8" w:name="_Toc386114094"/>
      <w:r>
        <w:rPr>
          <w:rStyle w:val="CharSectno"/>
        </w:rPr>
        <w:t>8</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Commonwealth land</w:t>
      </w:r>
      <w:r>
        <w:t xml:space="preserve"> means —  </w:t>
      </w:r>
    </w:p>
    <w:p>
      <w:pPr>
        <w:pStyle w:val="Defpara"/>
      </w:pPr>
      <w:r>
        <w:tab/>
        <w:t>(a)</w:t>
      </w:r>
      <w:r>
        <w:tab/>
        <w:t>land in respect of which the Commonwealth holds a freehold or leasehold interest; or</w:t>
      </w:r>
    </w:p>
    <w:p>
      <w:pPr>
        <w:pStyle w:val="Defpara"/>
      </w:pPr>
      <w:r>
        <w:tab/>
        <w:t>(b)</w:t>
      </w:r>
      <w:r>
        <w:tab/>
        <w:t xml:space="preserve">land that is otherwise vested in or held by the Commonwealth or vested in or held by an officer or person on behalf of the Commonwealth; </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keepNext/>
      </w:pPr>
      <w:r>
        <w:tab/>
        <w:t>(c)</w:t>
      </w:r>
      <w:r>
        <w:tab/>
        <w:t>land that is subject to any lease granted by or on behalf of the Crown other than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 or</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 </w:t>
      </w:r>
    </w:p>
    <w:p>
      <w:pPr>
        <w:pStyle w:val="Defpara"/>
      </w:pPr>
      <w:r>
        <w:tab/>
        <w:t>(a)</w:t>
      </w:r>
      <w:r>
        <w:tab/>
        <w:t>the foreshore as defined in section 25(1)(a); and</w:t>
      </w:r>
    </w:p>
    <w:p>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pPr>
      <w:r>
        <w:tab/>
      </w:r>
      <w:r>
        <w:rPr>
          <w:rStyle w:val="CharDefText"/>
        </w:rPr>
        <w:t>mineral field</w:t>
      </w:r>
      <w:r>
        <w:t xml:space="preserve"> means a mineral field constituted under this Act or deemed so to be;</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tab/>
      </w:r>
      <w:r>
        <w:rPr>
          <w:rStyle w:val="CharDefText"/>
        </w:rPr>
        <w:t>miner’s right</w:t>
      </w:r>
      <w:r>
        <w:t xml:space="preserve"> means a miner’s right issued under section 40C;</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combusted or refined or dealt with for the purpose of obtaining any mineral or processed mineral resource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 and</w:t>
      </w:r>
    </w:p>
    <w:p>
      <w:pPr>
        <w:pStyle w:val="Defpara"/>
      </w:pPr>
      <w:r>
        <w:tab/>
        <w:t>(b)</w:t>
      </w:r>
      <w:r>
        <w:tab/>
        <w:t>operations by means of which salt or other evaporites may be harvested; and</w:t>
      </w:r>
    </w:p>
    <w:p>
      <w:pPr>
        <w:pStyle w:val="Defpara"/>
      </w:pPr>
      <w:r>
        <w:tab/>
        <w:t>(c)</w:t>
      </w:r>
      <w:r>
        <w:tab/>
        <w:t>operations by means of which mineral is recovered from the sea or a natural water supply; and</w:t>
      </w:r>
    </w:p>
    <w:p>
      <w:pPr>
        <w:pStyle w:val="Defpara"/>
      </w:pPr>
      <w:r>
        <w:tab/>
        <w:t>(da)</w:t>
      </w:r>
      <w:r>
        <w:tab/>
        <w:t>operations by means of which a processed mineral resource is produced and recovered; and</w:t>
      </w:r>
    </w:p>
    <w:p>
      <w:pPr>
        <w:pStyle w:val="Defpara"/>
      </w:pPr>
      <w:r>
        <w:tab/>
        <w:t>(d)</w:t>
      </w:r>
      <w:r>
        <w:tab/>
        <w:t>the doing of all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 or</w:t>
      </w:r>
    </w:p>
    <w:p>
      <w:pPr>
        <w:pStyle w:val="Defpara"/>
      </w:pPr>
      <w:r>
        <w:tab/>
        <w:t>(b)</w:t>
      </w:r>
      <w:r>
        <w:tab/>
        <w:t>the lessee or licensee from the Crown in respect thereof; or</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other than Commonwealth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 and</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tab/>
      </w:r>
      <w:r>
        <w:rPr>
          <w:rStyle w:val="CharDefText"/>
        </w:rPr>
        <w:t>processed mineral resource</w:t>
      </w:r>
      <w:r>
        <w:t xml:space="preserve"> means a substance produced from a mineral that is under the surface of land without the mineral being removed from the land;</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rPr>
          <w:b/>
        </w:rPr>
      </w:pPr>
      <w:r>
        <w:rPr>
          <w:b/>
        </w:rPr>
        <w:tab/>
      </w:r>
      <w:r>
        <w:rPr>
          <w:rStyle w:val="CharDefText"/>
        </w:rPr>
        <w:t>repealed Act</w:t>
      </w:r>
      <w:r>
        <w:t xml:space="preserve"> means the </w:t>
      </w:r>
      <w:r>
        <w:rPr>
          <w:i/>
        </w:rPr>
        <w:t>Mining Act 1904</w:t>
      </w:r>
      <w:r>
        <w:t xml:space="preserve"> </w:t>
      </w:r>
      <w:r>
        <w:rPr>
          <w:vertAlign w:val="superscript"/>
        </w:rPr>
        <w:t>3</w:t>
      </w:r>
      <w:r>
        <w:t>;</w:t>
      </w:r>
    </w:p>
    <w:p>
      <w:pPr>
        <w:pStyle w:val="Defstart"/>
      </w:pPr>
      <w: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w:t>
      </w:r>
      <w:r>
        <w:rPr>
          <w:rStyle w:val="CharDefText"/>
          <w:b w:val="0"/>
          <w:i w:val="0"/>
        </w:rPr>
        <w:t xml:space="preserve"> </w:t>
      </w:r>
      <w:r>
        <w:rPr>
          <w:rStyle w:val="CharDefText"/>
        </w:rPr>
        <w:t>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rPr>
          <w:rStyle w:val="CharDefText"/>
          <w:b w:val="0"/>
          <w:i w:val="0"/>
        </w:rP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 or</w:t>
      </w:r>
    </w:p>
    <w:p>
      <w:pPr>
        <w:pStyle w:val="Indenti"/>
      </w:pPr>
      <w:r>
        <w:tab/>
        <w:t>(ii)</w:t>
      </w:r>
      <w:r>
        <w:tab/>
        <w:t>a parent, grandparent or great</w:t>
      </w:r>
      <w:r>
        <w:noBreakHyphen/>
        <w:t>grandparent; or</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by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 No. 12 of 2010 s. 14; (correction to reprint in Gazette 1 Jun 2012 p. 2282); No. 51 of 2012 s. 5.]</w:t>
      </w:r>
    </w:p>
    <w:p>
      <w:pPr>
        <w:pStyle w:val="Heading5"/>
        <w:rPr>
          <w:snapToGrid w:val="0"/>
        </w:rPr>
      </w:pPr>
      <w:bookmarkStart w:id="9" w:name="_Toc386114095"/>
      <w:r>
        <w:rPr>
          <w:rStyle w:val="CharSectno"/>
        </w:rPr>
        <w:t>8A</w:t>
      </w:r>
      <w:r>
        <w:rPr>
          <w:snapToGrid w:val="0"/>
        </w:rPr>
        <w:t>.</w:t>
      </w:r>
      <w:r>
        <w:rPr>
          <w:snapToGrid w:val="0"/>
        </w:rPr>
        <w:tab/>
        <w:t>Rights in respect of oil shale or coal</w:t>
      </w:r>
      <w:bookmarkEnd w:id="9"/>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by No. 69 of 1981 s. 7; amended by No. 35 of 2007 s. 100(4).]</w:t>
      </w:r>
    </w:p>
    <w:p>
      <w:pPr>
        <w:pStyle w:val="Heading5"/>
        <w:rPr>
          <w:snapToGrid w:val="0"/>
        </w:rPr>
      </w:pPr>
      <w:bookmarkStart w:id="10" w:name="_Toc386114096"/>
      <w:r>
        <w:rPr>
          <w:rStyle w:val="CharSectno"/>
        </w:rPr>
        <w:t>9</w:t>
      </w:r>
      <w:r>
        <w:rPr>
          <w:snapToGrid w:val="0"/>
        </w:rPr>
        <w:t>.</w:t>
      </w:r>
      <w:r>
        <w:rPr>
          <w:snapToGrid w:val="0"/>
        </w:rPr>
        <w:tab/>
        <w:t>Gold, silver and other precious metals property of Crown</w:t>
      </w:r>
      <w:bookmarkEnd w:id="10"/>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 by No. 12 of 2003 s. 5.]</w:t>
      </w:r>
    </w:p>
    <w:p>
      <w:pPr>
        <w:pStyle w:val="Heading5"/>
        <w:rPr>
          <w:snapToGrid w:val="0"/>
        </w:rPr>
      </w:pPr>
      <w:bookmarkStart w:id="11" w:name="_Toc386114097"/>
      <w:r>
        <w:rPr>
          <w:rStyle w:val="CharSectno"/>
        </w:rPr>
        <w:t>9A</w:t>
      </w:r>
      <w:r>
        <w:rPr>
          <w:snapToGrid w:val="0"/>
        </w:rPr>
        <w:t>.</w:t>
      </w:r>
      <w:r>
        <w:rPr>
          <w:snapToGrid w:val="0"/>
        </w:rPr>
        <w:tab/>
        <w:t>Effect of change of baseline</w:t>
      </w:r>
      <w:bookmarkEnd w:id="11"/>
    </w:p>
    <w:p>
      <w:pPr>
        <w:pStyle w:val="Subsection"/>
      </w:pPr>
      <w:r>
        <w:tab/>
        <w:t>(1)</w:t>
      </w:r>
      <w:r>
        <w:tab/>
        <w:t>If —</w:t>
      </w:r>
    </w:p>
    <w:p>
      <w:pPr>
        <w:pStyle w:val="Indenta"/>
      </w:pPr>
      <w:r>
        <w:tab/>
        <w:t>(a)</w:t>
      </w:r>
      <w:r>
        <w:tab/>
      </w:r>
      <w:r>
        <w:rPr>
          <w:snapToGrid w:val="0"/>
        </w:rPr>
        <w:t>an offshore area is covered by a mining tenement; and</w:t>
      </w:r>
    </w:p>
    <w:p>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Indenta"/>
        <w:rPr>
          <w:snapToGrid w:val="0"/>
        </w:rPr>
      </w:pPr>
      <w:r>
        <w:rPr>
          <w:snapToGrid w:val="0"/>
        </w:rPr>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pPr>
      <w:r>
        <w:tab/>
        <w:t>(2)</w:t>
      </w:r>
      <w:r>
        <w:tab/>
        <w:t>In subsection (1) — </w:t>
      </w:r>
    </w:p>
    <w:p>
      <w:pPr>
        <w:pStyle w:val="Defstart"/>
      </w:pPr>
      <w:r>
        <w:tab/>
      </w:r>
      <w:r>
        <w:rPr>
          <w:rStyle w:val="CharDefText"/>
        </w:rPr>
        <w:t>offshore area</w:t>
      </w:r>
      <w:r>
        <w:t xml:space="preserve"> means an area that comes within paragraph (b) of the definition of </w:t>
      </w:r>
      <w:r>
        <w:rPr>
          <w:b/>
          <w:i/>
        </w:rPr>
        <w:t>land</w:t>
      </w:r>
      <w:r>
        <w:t xml:space="preserve">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keepNext/>
      </w:pPr>
      <w:r>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tab/>
        <w:t>(c)</w:t>
      </w:r>
      <w:r>
        <w:tab/>
        <w:t>the holder of the mining lease immediately after it takes effect was the holder of the retention licence immediately before it expired; and</w:t>
      </w:r>
    </w:p>
    <w:p>
      <w:pPr>
        <w:pStyle w:val="Indenta"/>
      </w:pPr>
      <w:r>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 by No. 12 of 2003 s. 6.]</w:t>
      </w:r>
    </w:p>
    <w:p>
      <w:pPr>
        <w:pStyle w:val="Heading5"/>
      </w:pPr>
      <w:bookmarkStart w:id="12" w:name="_Toc386114098"/>
      <w:r>
        <w:rPr>
          <w:rStyle w:val="CharSectno"/>
        </w:rPr>
        <w:t>9B</w:t>
      </w:r>
      <w:r>
        <w:t>.</w:t>
      </w:r>
      <w:r>
        <w:tab/>
        <w:t>Position on Earth’s surface</w:t>
      </w:r>
      <w:bookmarkEnd w:id="12"/>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 or</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13" w:name="_Toc386113802"/>
      <w:bookmarkStart w:id="14" w:name="_Toc386114099"/>
      <w:r>
        <w:rPr>
          <w:rStyle w:val="CharPartNo"/>
        </w:rPr>
        <w:t>Part II</w:t>
      </w:r>
      <w:r>
        <w:rPr>
          <w:rStyle w:val="CharDivNo"/>
        </w:rPr>
        <w:t> </w:t>
      </w:r>
      <w:r>
        <w:t>—</w:t>
      </w:r>
      <w:r>
        <w:rPr>
          <w:rStyle w:val="CharDivText"/>
        </w:rPr>
        <w:t> </w:t>
      </w:r>
      <w:r>
        <w:rPr>
          <w:rStyle w:val="CharPartText"/>
        </w:rPr>
        <w:t>Administration, mineral fields and courts</w:t>
      </w:r>
      <w:bookmarkEnd w:id="13"/>
      <w:bookmarkEnd w:id="14"/>
    </w:p>
    <w:p>
      <w:pPr>
        <w:pStyle w:val="Heading5"/>
        <w:spacing w:before="260"/>
        <w:rPr>
          <w:snapToGrid w:val="0"/>
        </w:rPr>
      </w:pPr>
      <w:bookmarkStart w:id="15" w:name="_Toc386114100"/>
      <w:r>
        <w:rPr>
          <w:rStyle w:val="CharSectno"/>
        </w:rPr>
        <w:t>10</w:t>
      </w:r>
      <w:r>
        <w:rPr>
          <w:snapToGrid w:val="0"/>
        </w:rPr>
        <w:t>.</w:t>
      </w:r>
      <w:r>
        <w:rPr>
          <w:snapToGrid w:val="0"/>
        </w:rPr>
        <w:tab/>
        <w:t>Administration of Act</w:t>
      </w:r>
      <w:bookmarkEnd w:id="15"/>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6" w:name="_Toc386114101"/>
      <w:r>
        <w:rPr>
          <w:rStyle w:val="CharSectno"/>
        </w:rPr>
        <w:t>11</w:t>
      </w:r>
      <w:r>
        <w:rPr>
          <w:snapToGrid w:val="0"/>
        </w:rPr>
        <w:t>.</w:t>
      </w:r>
      <w:r>
        <w:rPr>
          <w:snapToGrid w:val="0"/>
        </w:rPr>
        <w:tab/>
        <w:t>Chief executive officer and other officers</w:t>
      </w:r>
      <w:bookmarkEnd w:id="16"/>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by No. 113 of 1987 s. 32; No. 32 of 1994 s. 19.]</w:t>
      </w:r>
    </w:p>
    <w:p>
      <w:pPr>
        <w:pStyle w:val="Heading5"/>
        <w:spacing w:before="260"/>
        <w:rPr>
          <w:snapToGrid w:val="0"/>
        </w:rPr>
      </w:pPr>
      <w:bookmarkStart w:id="17" w:name="_Toc386114102"/>
      <w:r>
        <w:rPr>
          <w:rStyle w:val="CharSectno"/>
        </w:rPr>
        <w:t>12</w:t>
      </w:r>
      <w:r>
        <w:rPr>
          <w:snapToGrid w:val="0"/>
        </w:rPr>
        <w:t>.</w:t>
      </w:r>
      <w:r>
        <w:rPr>
          <w:snapToGrid w:val="0"/>
        </w:rPr>
        <w:tab/>
        <w:t>Delegation</w:t>
      </w:r>
      <w:bookmarkEnd w:id="17"/>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by No. 100 of 1985 s. 6.]</w:t>
      </w:r>
    </w:p>
    <w:p>
      <w:pPr>
        <w:pStyle w:val="Heading5"/>
        <w:rPr>
          <w:snapToGrid w:val="0"/>
        </w:rPr>
      </w:pPr>
      <w:bookmarkStart w:id="18" w:name="_Toc386114103"/>
      <w:r>
        <w:rPr>
          <w:rStyle w:val="CharSectno"/>
        </w:rPr>
        <w:t>13</w:t>
      </w:r>
      <w:r>
        <w:rPr>
          <w:snapToGrid w:val="0"/>
        </w:rPr>
        <w:t>.</w:t>
      </w:r>
      <w:r>
        <w:rPr>
          <w:snapToGrid w:val="0"/>
        </w:rPr>
        <w:tab/>
        <w:t>Wardens of mines, mining registrar</w:t>
      </w:r>
      <w:bookmarkEnd w:id="18"/>
    </w:p>
    <w:p>
      <w:pPr>
        <w:pStyle w:val="Subsection"/>
        <w:rPr>
          <w:snapToGrid w:val="0"/>
        </w:rPr>
      </w:pPr>
      <w:r>
        <w:rPr>
          <w:snapToGrid w:val="0"/>
        </w:rPr>
        <w:tab/>
        <w:t>(1)</w:t>
      </w:r>
      <w:r>
        <w:rPr>
          <w:snapToGrid w:val="0"/>
        </w:rPr>
        <w:tab/>
        <w:t xml:space="preserve">Any person holding office as a </w:t>
      </w:r>
      <w:r>
        <w:t xml:space="preserve">magistrate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by No. 100 of 1985 s. 7; No. 32 of 1994 s. 19; No. 39 of 2004 s. 48; No. 59 of 2004 s. 116; No. 39 of 2010 s. 89.]</w:t>
      </w:r>
    </w:p>
    <w:p>
      <w:pPr>
        <w:pStyle w:val="Ednotesection"/>
      </w:pPr>
      <w:r>
        <w:t>[</w:t>
      </w:r>
      <w:r>
        <w:rPr>
          <w:b/>
          <w:bCs/>
        </w:rPr>
        <w:t>14.</w:t>
      </w:r>
      <w:r>
        <w:tab/>
        <w:t>Deleted by No. 39 of 2004 s. 49.]</w:t>
      </w:r>
    </w:p>
    <w:p>
      <w:pPr>
        <w:pStyle w:val="Heading5"/>
        <w:spacing w:before="260"/>
        <w:rPr>
          <w:snapToGrid w:val="0"/>
        </w:rPr>
      </w:pPr>
      <w:bookmarkStart w:id="19" w:name="_Toc386114104"/>
      <w:r>
        <w:rPr>
          <w:rStyle w:val="CharSectno"/>
        </w:rPr>
        <w:t>15</w:t>
      </w:r>
      <w:r>
        <w:rPr>
          <w:snapToGrid w:val="0"/>
        </w:rPr>
        <w:t>.</w:t>
      </w:r>
      <w:r>
        <w:rPr>
          <w:snapToGrid w:val="0"/>
        </w:rPr>
        <w:tab/>
        <w:t>Prohibition from adjudicating in certain matters or from using certain information</w:t>
      </w:r>
      <w:bookmarkEnd w:id="19"/>
    </w:p>
    <w:p>
      <w:pPr>
        <w:pStyle w:val="Subsection"/>
      </w:pPr>
      <w:r>
        <w:tab/>
        <w:t>(1)</w:t>
      </w:r>
      <w:r>
        <w:tab/>
        <w:t xml:space="preserve">A warden who acts or adjudicates in any matter in which the warden has directly or indirectly any pecuniary interest, is guilty of a crime unless — </w:t>
      </w:r>
    </w:p>
    <w:p>
      <w:pPr>
        <w:pStyle w:val="Indenta"/>
      </w:pPr>
      <w:r>
        <w:tab/>
        <w:t>(a)</w:t>
      </w:r>
      <w:r>
        <w:tab/>
        <w:t>the warden declares the nature of the interest to each of the parties to the matter; and</w:t>
      </w:r>
    </w:p>
    <w:p>
      <w:pPr>
        <w:pStyle w:val="Indenta"/>
      </w:pPr>
      <w:r>
        <w:tab/>
        <w:t>(b)</w:t>
      </w:r>
      <w:r>
        <w:tab/>
        <w:t>each of the parties consents to the warden so acting or adjudicating.</w:t>
      </w:r>
    </w:p>
    <w:p>
      <w:pPr>
        <w:pStyle w:val="Penstart"/>
      </w:pPr>
      <w: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by No. 100 of 1985 s. 9; No. 70 of 2004 s. 82; No. 51 of 2012 s. 6.]</w:t>
      </w:r>
    </w:p>
    <w:p>
      <w:pPr>
        <w:pStyle w:val="Heading5"/>
        <w:spacing w:before="260"/>
        <w:rPr>
          <w:snapToGrid w:val="0"/>
        </w:rPr>
      </w:pPr>
      <w:bookmarkStart w:id="20" w:name="_Toc386114105"/>
      <w:r>
        <w:rPr>
          <w:rStyle w:val="CharSectno"/>
        </w:rPr>
        <w:t>16</w:t>
      </w:r>
      <w:r>
        <w:rPr>
          <w:snapToGrid w:val="0"/>
        </w:rPr>
        <w:t>.</w:t>
      </w:r>
      <w:r>
        <w:rPr>
          <w:snapToGrid w:val="0"/>
        </w:rPr>
        <w:tab/>
        <w:t>Power to proclaim mineral fields</w:t>
      </w:r>
      <w:bookmarkEnd w:id="20"/>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 xml:space="preserve">constitute any part of the State, including any area that comes within paragraph (b) of the definition of </w:t>
      </w:r>
      <w:r>
        <w:rPr>
          <w:b/>
          <w:i/>
          <w:snapToGrid w:val="0"/>
        </w:rPr>
        <w:t>land</w:t>
      </w:r>
      <w:r>
        <w:rPr>
          <w:snapToGrid w:val="0"/>
        </w:rPr>
        <w:t xml:space="preserve"> in section 8(1), to be a mineral field; or</w:t>
      </w:r>
    </w:p>
    <w:p>
      <w:pPr>
        <w:pStyle w:val="Indenta"/>
        <w:rPr>
          <w:snapToGrid w:val="0"/>
        </w:rPr>
      </w:pPr>
      <w:r>
        <w:rPr>
          <w:snapToGrid w:val="0"/>
        </w:rPr>
        <w:tab/>
        <w:t>(b)</w:t>
      </w:r>
      <w:r>
        <w:rPr>
          <w:snapToGrid w:val="0"/>
        </w:rPr>
        <w:tab/>
        <w:t>divide any mineral field into districts; or</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 No. 12 of 2003 s. 7.]</w:t>
      </w:r>
    </w:p>
    <w:p>
      <w:pPr>
        <w:pStyle w:val="Ednotesection"/>
        <w:ind w:left="890" w:hanging="890"/>
      </w:pPr>
      <w:r>
        <w:t>[</w:t>
      </w:r>
      <w:r>
        <w:rPr>
          <w:b/>
        </w:rPr>
        <w:t>17.</w:t>
      </w:r>
      <w:r>
        <w:tab/>
        <w:t>Deleted by No. 100 of 1985 s. 10.]</w:t>
      </w:r>
    </w:p>
    <w:p>
      <w:pPr>
        <w:pStyle w:val="Heading2"/>
      </w:pPr>
      <w:bookmarkStart w:id="21" w:name="_Toc386113809"/>
      <w:bookmarkStart w:id="22" w:name="_Toc386114106"/>
      <w:r>
        <w:rPr>
          <w:rStyle w:val="CharPartNo"/>
        </w:rPr>
        <w:t>Part III</w:t>
      </w:r>
      <w:r>
        <w:t> — </w:t>
      </w:r>
      <w:r>
        <w:rPr>
          <w:rStyle w:val="CharPartText"/>
        </w:rPr>
        <w:t>Land open for mining</w:t>
      </w:r>
      <w:bookmarkEnd w:id="21"/>
      <w:bookmarkEnd w:id="22"/>
    </w:p>
    <w:p>
      <w:pPr>
        <w:pStyle w:val="Heading3"/>
      </w:pPr>
      <w:bookmarkStart w:id="23" w:name="_Toc386113810"/>
      <w:bookmarkStart w:id="24" w:name="_Toc386114107"/>
      <w:r>
        <w:rPr>
          <w:rStyle w:val="CharDivNo"/>
        </w:rPr>
        <w:t>Division 1</w:t>
      </w:r>
      <w:r>
        <w:rPr>
          <w:snapToGrid w:val="0"/>
        </w:rPr>
        <w:t> — </w:t>
      </w:r>
      <w:r>
        <w:rPr>
          <w:rStyle w:val="CharDivText"/>
        </w:rPr>
        <w:t>Crown land</w:t>
      </w:r>
      <w:bookmarkEnd w:id="23"/>
      <w:bookmarkEnd w:id="24"/>
    </w:p>
    <w:p>
      <w:pPr>
        <w:pStyle w:val="Heading5"/>
        <w:rPr>
          <w:snapToGrid w:val="0"/>
        </w:rPr>
      </w:pPr>
      <w:bookmarkStart w:id="25" w:name="_Toc386114108"/>
      <w:r>
        <w:rPr>
          <w:rStyle w:val="CharSectno"/>
        </w:rPr>
        <w:t>18</w:t>
      </w:r>
      <w:r>
        <w:rPr>
          <w:snapToGrid w:val="0"/>
        </w:rPr>
        <w:t>.</w:t>
      </w:r>
      <w:r>
        <w:rPr>
          <w:snapToGrid w:val="0"/>
        </w:rPr>
        <w:tab/>
        <w:t>Crown land open for mining</w:t>
      </w:r>
      <w:bookmarkEnd w:id="25"/>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 and</w:t>
      </w:r>
    </w:p>
    <w:p>
      <w:pPr>
        <w:pStyle w:val="Indenta"/>
      </w:pPr>
      <w:r>
        <w:tab/>
        <w:t>(b)</w:t>
      </w:r>
      <w:r>
        <w:tab/>
        <w:t>where the holder of a miner’s right may do the things authorised by section 40D;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by No. 100 of 1985 s. 11; No. 51 of 2012 s. 7.]</w:t>
      </w:r>
    </w:p>
    <w:p>
      <w:pPr>
        <w:pStyle w:val="Heading5"/>
        <w:rPr>
          <w:snapToGrid w:val="0"/>
        </w:rPr>
      </w:pPr>
      <w:bookmarkStart w:id="26" w:name="_Toc386114109"/>
      <w:r>
        <w:rPr>
          <w:rStyle w:val="CharSectno"/>
        </w:rPr>
        <w:t>19</w:t>
      </w:r>
      <w:r>
        <w:rPr>
          <w:snapToGrid w:val="0"/>
        </w:rPr>
        <w:t>.</w:t>
      </w:r>
      <w:r>
        <w:rPr>
          <w:snapToGrid w:val="0"/>
        </w:rPr>
        <w:tab/>
        <w:t>Minister may exempt land from mining etc.</w:t>
      </w:r>
      <w:bookmarkEnd w:id="26"/>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 or</w:t>
      </w:r>
    </w:p>
    <w:p>
      <w:pPr>
        <w:pStyle w:val="Indenti"/>
        <w:rPr>
          <w:snapToGrid w:val="0"/>
        </w:rPr>
      </w:pPr>
      <w:r>
        <w:rPr>
          <w:snapToGrid w:val="0"/>
        </w:rPr>
        <w:tab/>
        <w:t>(ii)</w:t>
      </w:r>
      <w:r>
        <w:rPr>
          <w:snapToGrid w:val="0"/>
        </w:rPr>
        <w:tab/>
        <w:t>a specified mining purpose; or</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In subsections (2a) and (2b)</w:t>
      </w:r>
      <w:r>
        <w:t xml:space="preserve"> the </w:t>
      </w:r>
      <w:r>
        <w:rPr>
          <w:rStyle w:val="CharDefText"/>
        </w:rPr>
        <w:t>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by No. 69 of 1981 s. 8; No. 100 of 1985 s. 12; No. 21 of 1993 s. 45; No. 58 of 1994 s. 4; No. 52 of 1995 s. 20; No. 5 of 1997 s. 41(2).]</w:t>
      </w:r>
    </w:p>
    <w:p>
      <w:pPr>
        <w:pStyle w:val="Heading5"/>
        <w:spacing w:before="260"/>
        <w:rPr>
          <w:snapToGrid w:val="0"/>
        </w:rPr>
      </w:pPr>
      <w:bookmarkStart w:id="27" w:name="_Toc386114110"/>
      <w:r>
        <w:rPr>
          <w:rStyle w:val="CharSectno"/>
        </w:rPr>
        <w:t>20</w:t>
      </w:r>
      <w:r>
        <w:rPr>
          <w:snapToGrid w:val="0"/>
        </w:rPr>
        <w:t>.</w:t>
      </w:r>
      <w:r>
        <w:rPr>
          <w:snapToGrid w:val="0"/>
        </w:rPr>
        <w:tab/>
        <w:t>Protection of certain Crown land</w:t>
      </w:r>
      <w:bookmarkEnd w:id="27"/>
    </w:p>
    <w:p>
      <w:pPr>
        <w:pStyle w:val="Ednotesubsection"/>
      </w:pPr>
      <w:r>
        <w:tab/>
        <w:t>[(1)-(4)</w:t>
      </w:r>
      <w:r>
        <w:tab/>
        <w:t>deleted]</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 thereof;</w:t>
      </w:r>
    </w:p>
    <w:p>
      <w:pPr>
        <w:pStyle w:val="Indenta"/>
        <w:rPr>
          <w:snapToGrid w:val="0"/>
        </w:rPr>
      </w:pPr>
      <w:r>
        <w:rPr>
          <w:snapToGrid w:val="0"/>
        </w:rPr>
        <w:tab/>
        <w:t>(b)</w:t>
      </w:r>
      <w:r>
        <w:rPr>
          <w:snapToGrid w:val="0"/>
        </w:rPr>
        <w:tab/>
        <w:t>used as or situated within 100 m of a yard, stockyard, garden, cultivated field, orchard, vineyard, plantation, airstrip or airfield;</w:t>
      </w:r>
    </w:p>
    <w:p>
      <w:pPr>
        <w:pStyle w:val="Indenta"/>
        <w:rPr>
          <w:snapToGrid w:val="0"/>
        </w:rPr>
      </w:pPr>
      <w:r>
        <w:rPr>
          <w:snapToGrid w:val="0"/>
        </w:rPr>
        <w:tab/>
        <w:t>(c)</w:t>
      </w:r>
      <w:r>
        <w:rPr>
          <w:snapToGrid w:val="0"/>
        </w:rPr>
        <w:tab/>
        <w:t>situated within 100 m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 of any Crown land that is —</w:t>
      </w:r>
    </w:p>
    <w:p>
      <w:pPr>
        <w:pStyle w:val="Indenti"/>
        <w:rPr>
          <w:snapToGrid w:val="0"/>
        </w:rPr>
      </w:pPr>
      <w:r>
        <w:rPr>
          <w:snapToGrid w:val="0"/>
        </w:rPr>
        <w:tab/>
        <w:t>(i)</w:t>
      </w:r>
      <w:r>
        <w:rPr>
          <w:snapToGrid w:val="0"/>
        </w:rPr>
        <w:tab/>
        <w:t>for the time being under crop; or</w:t>
      </w:r>
    </w:p>
    <w:p>
      <w:pPr>
        <w:pStyle w:val="Indenti"/>
        <w:rPr>
          <w:snapToGrid w:val="0"/>
        </w:rPr>
      </w:pPr>
      <w:r>
        <w:rPr>
          <w:snapToGrid w:val="0"/>
        </w:rPr>
        <w:tab/>
        <w:t>(ii)</w:t>
      </w:r>
      <w:r>
        <w:rPr>
          <w:snapToGrid w:val="0"/>
        </w:rPr>
        <w:tab/>
        <w:t>used as a yard, stockyard, garden, cultivated field, orchard, vineyard, plantation, airstrip or airfield; or</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400 m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 of any Crown land referred to in subsection (5)(f); or</w:t>
      </w:r>
    </w:p>
    <w:p>
      <w:pPr>
        <w:pStyle w:val="Indenta"/>
        <w:rPr>
          <w:snapToGrid w:val="0"/>
        </w:rPr>
      </w:pPr>
      <w:r>
        <w:rPr>
          <w:snapToGrid w:val="0"/>
        </w:rPr>
        <w:tab/>
        <w:t>(b)</w:t>
      </w:r>
      <w:r>
        <w:rPr>
          <w:snapToGrid w:val="0"/>
        </w:rPr>
        <w:tab/>
        <w:t>400 m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 and</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keepNext/>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ind w:left="890" w:hanging="890"/>
      </w:pPr>
      <w:r>
        <w:tab/>
        <w:t>[Section 20</w:t>
      </w:r>
      <w:r>
        <w:rPr>
          <w:i w:val="0"/>
          <w:iCs/>
        </w:rPr>
        <w:t xml:space="preserve"> </w:t>
      </w:r>
      <w:r>
        <w:rPr>
          <w:i w:val="0"/>
          <w:iCs/>
          <w:vertAlign w:val="superscript"/>
        </w:rPr>
        <w:t>4</w:t>
      </w:r>
      <w:r>
        <w:t xml:space="preserve"> amended by No. 122 of 1982 s. 6; No. 100 of 1985 s. 13; No. 22 of 1990 s. 5; No. 31 of 1997 s. 141; No. 63 of 2000 s. 4; No. 15 of 2002 s. 5; No. 39 of 2004 s. 50 and 88; No. 51 of 2012 s. 8.]</w:t>
      </w:r>
    </w:p>
    <w:p>
      <w:pPr>
        <w:pStyle w:val="Ednotesection"/>
      </w:pPr>
      <w:r>
        <w:t>[</w:t>
      </w:r>
      <w:r>
        <w:rPr>
          <w:b/>
          <w:bCs/>
        </w:rPr>
        <w:t>20A-20C.</w:t>
      </w:r>
      <w:r>
        <w:tab/>
        <w:t>Deleted by No. 51 of 2012 s. 9.]</w:t>
      </w:r>
    </w:p>
    <w:p>
      <w:pPr>
        <w:pStyle w:val="Heading5"/>
        <w:spacing w:before="180"/>
        <w:rPr>
          <w:snapToGrid w:val="0"/>
        </w:rPr>
      </w:pPr>
      <w:bookmarkStart w:id="28" w:name="_Toc386114111"/>
      <w:r>
        <w:rPr>
          <w:rStyle w:val="CharSectno"/>
        </w:rPr>
        <w:t>21</w:t>
      </w:r>
      <w:r>
        <w:rPr>
          <w:snapToGrid w:val="0"/>
        </w:rPr>
        <w:t>.</w:t>
      </w:r>
      <w:r>
        <w:rPr>
          <w:snapToGrid w:val="0"/>
        </w:rPr>
        <w:tab/>
        <w:t>Power to resume land</w:t>
      </w:r>
      <w:bookmarkEnd w:id="28"/>
    </w:p>
    <w:p>
      <w:pPr>
        <w:pStyle w:val="Subsection"/>
        <w:spacing w:before="12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pPr>
      <w:r>
        <w:tab/>
        <w:t>(2A)</w:t>
      </w:r>
      <w:r>
        <w:tab/>
        <w:t xml:space="preserve">In subsection (1) — </w:t>
      </w:r>
    </w:p>
    <w:p>
      <w:pPr>
        <w:pStyle w:val="Defstart"/>
      </w:pPr>
      <w:r>
        <w:tab/>
      </w:r>
      <w:r>
        <w:rPr>
          <w:rStyle w:val="CharDefText"/>
        </w:rPr>
        <w:t>land</w:t>
      </w:r>
      <w:r>
        <w:t xml:space="preserve"> does not include Commonwealth land.</w:t>
      </w:r>
    </w:p>
    <w:p>
      <w:pPr>
        <w:pStyle w:val="Subsection"/>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(6); No. 55 of 2004 s. 570; No. 51 of 2012 s. 10.]</w:t>
      </w:r>
    </w:p>
    <w:p>
      <w:pPr>
        <w:pStyle w:val="Heading5"/>
        <w:keepLines w:val="0"/>
        <w:rPr>
          <w:snapToGrid w:val="0"/>
        </w:rPr>
      </w:pPr>
      <w:bookmarkStart w:id="29" w:name="_Toc386114112"/>
      <w:r>
        <w:rPr>
          <w:rStyle w:val="CharSectno"/>
        </w:rPr>
        <w:t>22</w:t>
      </w:r>
      <w:r>
        <w:rPr>
          <w:snapToGrid w:val="0"/>
        </w:rPr>
        <w:t>.</w:t>
      </w:r>
      <w:r>
        <w:rPr>
          <w:snapToGrid w:val="0"/>
        </w:rPr>
        <w:tab/>
        <w:t>Effect of resumption</w:t>
      </w:r>
      <w:bookmarkEnd w:id="29"/>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by No. 100 of 1985 s. 15; No. 31 of 1997 s. 71(7).]</w:t>
      </w:r>
    </w:p>
    <w:p>
      <w:pPr>
        <w:pStyle w:val="Heading3"/>
      </w:pPr>
      <w:bookmarkStart w:id="30" w:name="_Toc386113816"/>
      <w:bookmarkStart w:id="31" w:name="_Toc386114113"/>
      <w:r>
        <w:rPr>
          <w:rStyle w:val="CharDivNo"/>
        </w:rPr>
        <w:t>Division 2</w:t>
      </w:r>
      <w:r>
        <w:rPr>
          <w:snapToGrid w:val="0"/>
        </w:rPr>
        <w:t> — </w:t>
      </w:r>
      <w:r>
        <w:rPr>
          <w:rStyle w:val="CharDivText"/>
        </w:rPr>
        <w:t>Public reserves, etc. and Commonwealth land</w:t>
      </w:r>
      <w:bookmarkEnd w:id="30"/>
      <w:bookmarkEnd w:id="31"/>
    </w:p>
    <w:p>
      <w:pPr>
        <w:pStyle w:val="Footnoteheading"/>
      </w:pPr>
      <w:r>
        <w:tab/>
        <w:t>[Heading amended by No. 51 of 2012 s. 11.]</w:t>
      </w:r>
    </w:p>
    <w:p>
      <w:pPr>
        <w:pStyle w:val="Heading5"/>
      </w:pPr>
      <w:bookmarkStart w:id="32" w:name="_Toc386114114"/>
      <w:r>
        <w:rPr>
          <w:rStyle w:val="CharSectno"/>
        </w:rPr>
        <w:t>23</w:t>
      </w:r>
      <w:r>
        <w:t>.</w:t>
      </w:r>
      <w:r>
        <w:tab/>
        <w:t>Mining on public reserves etc. and Commonwealth land</w:t>
      </w:r>
      <w:bookmarkEnd w:id="32"/>
    </w:p>
    <w:p>
      <w:pPr>
        <w:pStyle w:val="Subsection"/>
      </w:pPr>
      <w:r>
        <w:tab/>
        <w:t>(1)</w:t>
      </w:r>
      <w:r>
        <w:tab/>
        <w:t xml:space="preserve">Subject to this Act, a mining tenement may be applied for in respect of the following land (not being land that is already the subject of a mining tenement) — </w:t>
      </w:r>
    </w:p>
    <w:p>
      <w:pPr>
        <w:pStyle w:val="Indenta"/>
      </w:pPr>
      <w:r>
        <w:tab/>
        <w:t>(a)</w:t>
      </w:r>
      <w:r>
        <w:tab/>
        <w:t>land, or land of a class, to which section 24, 24A or 25 applies;</w:t>
      </w:r>
    </w:p>
    <w:p>
      <w:pPr>
        <w:pStyle w:val="Indenta"/>
      </w:pPr>
      <w:r>
        <w:tab/>
        <w:t>(b)</w:t>
      </w:r>
      <w:r>
        <w:tab/>
        <w:t>Commonwealth land.</w:t>
      </w:r>
    </w:p>
    <w:p>
      <w:pPr>
        <w:pStyle w:val="Subsection"/>
      </w:pPr>
      <w:r>
        <w:tab/>
        <w:t>(2)</w:t>
      </w:r>
      <w:r>
        <w:tab/>
        <w:t>The holder of a mining tenement in respect of such land must not carry out mining on or under that land otherwise than in accordance with a relevant consent obtained in relation to that land under section 24, 24A, 25 or 25A.</w:t>
      </w:r>
    </w:p>
    <w:p>
      <w:pPr>
        <w:pStyle w:val="Subsection"/>
      </w:pPr>
      <w:r>
        <w:tab/>
        <w:t>(3)</w:t>
      </w:r>
      <w:r>
        <w:tab/>
        <w:t>A mining tenement held in relation to such land is liable to be forfeited if the holder of the tenement —</w:t>
      </w:r>
    </w:p>
    <w:p>
      <w:pPr>
        <w:pStyle w:val="Indenta"/>
      </w:pPr>
      <w:r>
        <w:tab/>
        <w:t>(a)</w:t>
      </w:r>
      <w:r>
        <w:tab/>
        <w:t>contravenes this section; or</w:t>
      </w:r>
    </w:p>
    <w:p>
      <w:pPr>
        <w:pStyle w:val="Indenta"/>
      </w:pPr>
      <w:r>
        <w:tab/>
        <w:t>(b)</w:t>
      </w:r>
      <w:r>
        <w:tab/>
        <w:t>is in breach of any term or condition to which a consent given under section 24, 24A, 25 or 25A is made subject.</w:t>
      </w:r>
    </w:p>
    <w:p>
      <w:pPr>
        <w:pStyle w:val="Footnotesection"/>
      </w:pPr>
      <w:r>
        <w:tab/>
        <w:t>[Section 23 inserted by No. 51 of 2012 s. 12.]</w:t>
      </w:r>
    </w:p>
    <w:p>
      <w:pPr>
        <w:pStyle w:val="Heading5"/>
        <w:rPr>
          <w:snapToGrid w:val="0"/>
        </w:rPr>
      </w:pPr>
      <w:bookmarkStart w:id="33" w:name="_Toc386114115"/>
      <w:r>
        <w:rPr>
          <w:rStyle w:val="CharSectno"/>
        </w:rPr>
        <w:t>24</w:t>
      </w:r>
      <w:r>
        <w:rPr>
          <w:snapToGrid w:val="0"/>
        </w:rPr>
        <w:t>.</w:t>
      </w:r>
      <w:r>
        <w:rPr>
          <w:snapToGrid w:val="0"/>
        </w:rPr>
        <w:tab/>
        <w:t>Classification of reserves</w:t>
      </w:r>
      <w:bookmarkEnd w:id="33"/>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 and</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 or</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 and</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 and</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 and</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and</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2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34" w:name="_Toc386114116"/>
      <w:r>
        <w:rPr>
          <w:rStyle w:val="CharSectno"/>
        </w:rPr>
        <w:t>24A</w:t>
      </w:r>
      <w:r>
        <w:rPr>
          <w:snapToGrid w:val="0"/>
        </w:rPr>
        <w:t>.</w:t>
      </w:r>
      <w:r>
        <w:rPr>
          <w:snapToGrid w:val="0"/>
        </w:rPr>
        <w:tab/>
        <w:t>Mining in marine reserves</w:t>
      </w:r>
      <w:bookmarkEnd w:id="34"/>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 or</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rPr>
          <w:snapToGrid w:val="0"/>
        </w:rPr>
      </w:pPr>
      <w:r>
        <w:rPr>
          <w:snapToGrid w:val="0"/>
        </w:rPr>
        <w:tab/>
        <w:t>(i)</w:t>
      </w:r>
      <w:r>
        <w:rPr>
          <w:snapToGrid w:val="0"/>
        </w:rPr>
        <w:tab/>
        <w:t>a sanctuary area; or</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by No. 5 of 1997 s. 41(1); amended by No. 10 of 1998 s. 52.]</w:t>
      </w:r>
    </w:p>
    <w:p>
      <w:pPr>
        <w:pStyle w:val="Heading5"/>
        <w:spacing w:before="180"/>
        <w:rPr>
          <w:snapToGrid w:val="0"/>
        </w:rPr>
      </w:pPr>
      <w:bookmarkStart w:id="35" w:name="_Toc386114117"/>
      <w:r>
        <w:rPr>
          <w:rStyle w:val="CharSectno"/>
        </w:rPr>
        <w:t>25</w:t>
      </w:r>
      <w:r>
        <w:rPr>
          <w:snapToGrid w:val="0"/>
        </w:rPr>
        <w:t>.</w:t>
      </w:r>
      <w:r>
        <w:rPr>
          <w:snapToGrid w:val="0"/>
        </w:rPr>
        <w:tab/>
        <w:t>Mining on foreshore, sea bed, navigable waters or townsite</w:t>
      </w:r>
      <w:bookmarkEnd w:id="35"/>
    </w:p>
    <w:p>
      <w:pPr>
        <w:pStyle w:val="Subsection"/>
        <w:keepNext/>
        <w:spacing w:before="120"/>
        <w:rPr>
          <w:snapToGrid w:val="0"/>
        </w:rPr>
      </w:pPr>
      <w:r>
        <w:rPr>
          <w:snapToGrid w:val="0"/>
        </w:rPr>
        <w:tab/>
        <w:t>(1)</w:t>
      </w:r>
      <w:r>
        <w:rPr>
          <w:snapToGrid w:val="0"/>
        </w:rPr>
        <w:tab/>
        <w:t>The classes of land to which this section applies are —</w:t>
      </w:r>
    </w:p>
    <w:p>
      <w:pPr>
        <w:pStyle w:val="Indenta"/>
        <w:spacing w:before="60"/>
        <w:rPr>
          <w:snapToGrid w:val="0"/>
        </w:rPr>
      </w:pPr>
      <w:r>
        <w:rPr>
          <w:snapToGrid w:val="0"/>
        </w:rPr>
        <w:tab/>
        <w:t>(a)</w:t>
      </w:r>
      <w:r>
        <w:rPr>
          <w:snapToGrid w:val="0"/>
        </w:rPr>
        <w:tab/>
        <w:t>any part of the foreshore, being the area between the mean high water springs level of the sea and the mean low water springs level of the sea; and</w:t>
      </w:r>
    </w:p>
    <w:p>
      <w:pPr>
        <w:pStyle w:val="Indenta"/>
        <w:spacing w:before="60"/>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 and</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 xml:space="preserve">whether conditionally or unconditionally the Minister shall first consult the </w:t>
      </w:r>
      <w:r>
        <w:t>LAA Minister</w:t>
      </w:r>
      <w:r>
        <w:rPr>
          <w:snapToGrid w:val="0"/>
        </w:rPr>
        <w:t xml:space="preserve"> and the local government, in respect thereto and obtain their recommendations thereon.</w:t>
      </w:r>
    </w:p>
    <w:p>
      <w:pPr>
        <w:pStyle w:val="Footnotesection"/>
        <w:keepLines w:val="0"/>
        <w:widowControl w:val="0"/>
        <w:spacing w:before="80"/>
        <w:ind w:left="890" w:hanging="890"/>
      </w:pPr>
      <w:r>
        <w:tab/>
        <w:t>[Section 25 amended by No. 77 of 1986 s. 9; No. 22 of 1990 s. 7; No. 37 of 1993 s. 4; No. 14 of 1996 s. 4; No. 5 of 1997 s. 42; No. 31 of 1997 s. 71(12) and 141; No. 24 of 2000 s. 26(1); No. 12 of 2003 s. 8; No. 8 of 2010 s. 18; No. 19 of 2010 s. 51.]</w:t>
      </w:r>
    </w:p>
    <w:p>
      <w:pPr>
        <w:pStyle w:val="Heading5"/>
      </w:pPr>
      <w:bookmarkStart w:id="36" w:name="_Toc386114118"/>
      <w:r>
        <w:rPr>
          <w:rStyle w:val="CharSectno"/>
        </w:rPr>
        <w:t>25A</w:t>
      </w:r>
      <w:r>
        <w:t>.</w:t>
      </w:r>
      <w:r>
        <w:tab/>
        <w:t>Mining on Commonwealth land</w:t>
      </w:r>
      <w:bookmarkEnd w:id="36"/>
    </w:p>
    <w:p>
      <w:pPr>
        <w:pStyle w:val="Subsection"/>
      </w:pPr>
      <w:r>
        <w:tab/>
        <w:t>(1)</w:t>
      </w:r>
      <w:r>
        <w:tab/>
        <w:t>Mining may be carried out on Commonwealth land with the written consent of the Minister who may refuse consent or who may give consent subject to such terms and conditions as the Minister specifies in the consent.</w:t>
      </w:r>
    </w:p>
    <w:p>
      <w:pPr>
        <w:pStyle w:val="Subsection"/>
      </w:pPr>
      <w:r>
        <w:tab/>
        <w:t>(2)</w:t>
      </w:r>
      <w:r>
        <w:tab/>
        <w:t>Before giving consent under subsection (1), whether conditionally or unconditionally, the Minister must first consult, and obtain the concurrence of, the Minister of the Commonwealth responsible for the control and management of the land.</w:t>
      </w:r>
    </w:p>
    <w:p>
      <w:pPr>
        <w:pStyle w:val="Footnotesection"/>
      </w:pPr>
      <w:r>
        <w:tab/>
        <w:t>[Section 25A inserted by No. 51 of 2012 s. 13.]</w:t>
      </w:r>
    </w:p>
    <w:p>
      <w:pPr>
        <w:pStyle w:val="Heading5"/>
        <w:keepLines w:val="0"/>
        <w:rPr>
          <w:snapToGrid w:val="0"/>
        </w:rPr>
      </w:pPr>
      <w:bookmarkStart w:id="37" w:name="_Toc386114119"/>
      <w:r>
        <w:rPr>
          <w:rStyle w:val="CharSectno"/>
        </w:rPr>
        <w:t>26</w:t>
      </w:r>
      <w:r>
        <w:rPr>
          <w:snapToGrid w:val="0"/>
        </w:rPr>
        <w:t>.</w:t>
      </w:r>
      <w:r>
        <w:rPr>
          <w:snapToGrid w:val="0"/>
        </w:rPr>
        <w:tab/>
        <w:t>Terms and conditions</w:t>
      </w:r>
      <w:bookmarkEnd w:id="37"/>
    </w:p>
    <w:p>
      <w:pPr>
        <w:pStyle w:val="Subsection"/>
        <w:rPr>
          <w:snapToGrid w:val="0"/>
        </w:rPr>
      </w:pPr>
      <w:r>
        <w:rPr>
          <w:snapToGrid w:val="0"/>
        </w:rPr>
        <w:tab/>
        <w:t>(1)</w:t>
      </w:r>
      <w:r>
        <w:rPr>
          <w:snapToGrid w:val="0"/>
        </w:rPr>
        <w:tab/>
        <w:t xml:space="preserve">The terms and conditions that may be imposed pursuant to sections 24, </w:t>
      </w:r>
      <w:r>
        <w:t>24A, 25 and 25A</w:t>
      </w:r>
      <w:r>
        <w:rPr>
          <w:snapToGrid w:val="0"/>
        </w:rPr>
        <w:t xml:space="preserve"> may include among others a condition that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rPr>
          <w:snapToGrid w:val="0"/>
        </w:rPr>
      </w:pPr>
      <w:r>
        <w:rPr>
          <w:snapToGrid w:val="0"/>
        </w:rPr>
        <w:tab/>
        <w:t>(a)</w:t>
      </w:r>
      <w:r>
        <w:rPr>
          <w:snapToGrid w:val="0"/>
        </w:rPr>
        <w:tab/>
        <w:t>land to which section 24(1)(a) or (b) refers may be marked out only with the consent of the Minister and the responsible Minister; and</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 xml:space="preserve">The responsible Minister for the purposes of </w:t>
      </w:r>
      <w:r>
        <w:t xml:space="preserve">subsection (2)(a) </w:t>
      </w:r>
      <w:r>
        <w:rPr>
          <w:snapToGrid w:val="0"/>
        </w:rPr>
        <w:t>is the person who is the responsible Minister in relation to the land as determined pursuant to section 24(8).</w:t>
      </w:r>
    </w:p>
    <w:p>
      <w:pPr>
        <w:pStyle w:val="Subsection"/>
      </w:pPr>
      <w:r>
        <w:tab/>
        <w:t>(4)</w:t>
      </w:r>
      <w:r>
        <w:tab/>
        <w:t>In relation to any application for a mining tenement in respect of Commonwealth land, the Commonwealth land may be marked out only with the consent of the Minister and the Minister of the Commonwealth responsible for the control and management of the land, but otherwise the land is to be marked out as a mining tenement in accordance with this Act.</w:t>
      </w:r>
    </w:p>
    <w:p>
      <w:pPr>
        <w:pStyle w:val="Footnotesection"/>
        <w:keepLines w:val="0"/>
        <w:ind w:left="890" w:hanging="890"/>
      </w:pPr>
      <w:r>
        <w:tab/>
        <w:t>[Section 26 amended by No. 100 of 1985 s. 18; No. 5 of 1997 s. 41(2); No. 17 of 1999 s. 4; No. 51 of 2012 s. 14.]</w:t>
      </w:r>
    </w:p>
    <w:p>
      <w:pPr>
        <w:pStyle w:val="Heading5"/>
        <w:keepNext w:val="0"/>
        <w:keepLines w:val="0"/>
        <w:rPr>
          <w:snapToGrid w:val="0"/>
        </w:rPr>
      </w:pPr>
      <w:bookmarkStart w:id="38" w:name="_Toc386114120"/>
      <w:r>
        <w:rPr>
          <w:rStyle w:val="CharSectno"/>
        </w:rPr>
        <w:t>26A</w:t>
      </w:r>
      <w:r>
        <w:rPr>
          <w:snapToGrid w:val="0"/>
        </w:rPr>
        <w:t>.</w:t>
      </w:r>
      <w:r>
        <w:rPr>
          <w:snapToGrid w:val="0"/>
        </w:rPr>
        <w:tab/>
        <w:t>Mining tenements within townsites</w:t>
      </w:r>
      <w:bookmarkEnd w:id="38"/>
    </w:p>
    <w:p>
      <w:pPr>
        <w:pStyle w:val="Subsection"/>
        <w:spacing w:before="180"/>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 from the lowest part of the natural surface of that land, within a period of 30 days after the giving of the notice.</w:t>
      </w:r>
    </w:p>
    <w:p>
      <w:pPr>
        <w:pStyle w:val="Subsection"/>
        <w:spacing w:before="180"/>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spacing w:before="180"/>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(16).]</w:t>
      </w:r>
    </w:p>
    <w:p>
      <w:pPr>
        <w:pStyle w:val="Heading3"/>
      </w:pPr>
      <w:bookmarkStart w:id="39" w:name="_Toc386113824"/>
      <w:bookmarkStart w:id="40" w:name="_Toc386114121"/>
      <w:r>
        <w:rPr>
          <w:rStyle w:val="CharDivNo"/>
        </w:rPr>
        <w:t>Division 3</w:t>
      </w:r>
      <w:r>
        <w:rPr>
          <w:snapToGrid w:val="0"/>
        </w:rPr>
        <w:t> — </w:t>
      </w:r>
      <w:r>
        <w:rPr>
          <w:rStyle w:val="CharDivText"/>
        </w:rPr>
        <w:t>Private land</w:t>
      </w:r>
      <w:bookmarkEnd w:id="39"/>
      <w:bookmarkEnd w:id="40"/>
    </w:p>
    <w:p>
      <w:pPr>
        <w:pStyle w:val="Heading5"/>
        <w:rPr>
          <w:snapToGrid w:val="0"/>
        </w:rPr>
      </w:pPr>
      <w:bookmarkStart w:id="41" w:name="_Toc386114122"/>
      <w:r>
        <w:rPr>
          <w:rStyle w:val="CharSectno"/>
        </w:rPr>
        <w:t>27</w:t>
      </w:r>
      <w:r>
        <w:rPr>
          <w:snapToGrid w:val="0"/>
        </w:rPr>
        <w:t>.</w:t>
      </w:r>
      <w:r>
        <w:rPr>
          <w:snapToGrid w:val="0"/>
        </w:rPr>
        <w:tab/>
      </w:r>
      <w:smartTag w:uri="urn:schemas-microsoft-com:office:smarttags" w:element="place">
        <w:smartTag w:uri="urn:schemas-microsoft-com:office:smarttags" w:element="PlaceName">
          <w:r>
            <w:rPr>
              <w:snapToGrid w:val="0"/>
            </w:rPr>
            <w:t>Private</w:t>
          </w:r>
        </w:smartTag>
        <w:r>
          <w:rPr>
            <w:snapToGrid w:val="0"/>
          </w:rPr>
          <w:t xml:space="preserve"> </w:t>
        </w:r>
        <w:smartTag w:uri="urn:schemas-microsoft-com:office:smarttags" w:element="PlaceType">
          <w:r>
            <w:rPr>
              <w:snapToGrid w:val="0"/>
            </w:rPr>
            <w:t>land</w:t>
          </w:r>
        </w:smartTag>
      </w:smartTag>
      <w:r>
        <w:rPr>
          <w:snapToGrid w:val="0"/>
        </w:rPr>
        <w:t xml:space="preserve"> open for mining</w:t>
      </w:r>
      <w:bookmarkEnd w:id="41"/>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by No. 100 of 1985 s. 19; No. 37 of 1993 s. 12(2).]</w:t>
      </w:r>
    </w:p>
    <w:p>
      <w:pPr>
        <w:pStyle w:val="Heading5"/>
        <w:keepLines w:val="0"/>
        <w:rPr>
          <w:snapToGrid w:val="0"/>
        </w:rPr>
      </w:pPr>
      <w:bookmarkStart w:id="42" w:name="_Toc386114123"/>
      <w:r>
        <w:rPr>
          <w:rStyle w:val="CharSectno"/>
        </w:rPr>
        <w:t>28</w:t>
      </w:r>
      <w:r>
        <w:rPr>
          <w:snapToGrid w:val="0"/>
        </w:rPr>
        <w:t>.</w:t>
      </w:r>
      <w:r>
        <w:rPr>
          <w:snapToGrid w:val="0"/>
        </w:rPr>
        <w:tab/>
        <w:t>Unlawful entry on private land</w:t>
      </w:r>
      <w:bookmarkEnd w:id="42"/>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43" w:name="_Toc386114124"/>
      <w:r>
        <w:rPr>
          <w:rStyle w:val="CharSectno"/>
        </w:rPr>
        <w:t>29</w:t>
      </w:r>
      <w:r>
        <w:rPr>
          <w:snapToGrid w:val="0"/>
        </w:rPr>
        <w:t>.</w:t>
      </w:r>
      <w:r>
        <w:rPr>
          <w:snapToGrid w:val="0"/>
        </w:rPr>
        <w:tab/>
        <w:t>Granting of mining tenements in respect of private land</w:t>
      </w:r>
      <w:bookmarkEnd w:id="43"/>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 or</w:t>
      </w:r>
    </w:p>
    <w:p>
      <w:pPr>
        <w:pStyle w:val="Indenta"/>
        <w:rPr>
          <w:snapToGrid w:val="0"/>
        </w:rPr>
      </w:pPr>
      <w:r>
        <w:rPr>
          <w:snapToGrid w:val="0"/>
        </w:rPr>
        <w:tab/>
        <w:t>(b)</w:t>
      </w:r>
      <w:r>
        <w:rPr>
          <w:snapToGrid w:val="0"/>
        </w:rPr>
        <w:tab/>
        <w:t>which is the site of a cemetery or burial ground; or</w:t>
      </w:r>
    </w:p>
    <w:p>
      <w:pPr>
        <w:pStyle w:val="Indenta"/>
        <w:rPr>
          <w:snapToGrid w:val="0"/>
        </w:rPr>
      </w:pPr>
      <w:r>
        <w:rPr>
          <w:snapToGrid w:val="0"/>
        </w:rPr>
        <w:tab/>
        <w:t>(c)</w:t>
      </w:r>
      <w:r>
        <w:rPr>
          <w:snapToGrid w:val="0"/>
        </w:rPr>
        <w:tab/>
        <w:t>which is the site of a dam, bore, well or spring; or</w:t>
      </w:r>
    </w:p>
    <w:p>
      <w:pPr>
        <w:pStyle w:val="Indenta"/>
        <w:rPr>
          <w:snapToGrid w:val="0"/>
        </w:rPr>
      </w:pPr>
      <w:r>
        <w:rPr>
          <w:snapToGrid w:val="0"/>
        </w:rPr>
        <w:tab/>
        <w:t>(d)</w:t>
      </w:r>
      <w:r>
        <w:rPr>
          <w:snapToGrid w:val="0"/>
        </w:rPr>
        <w:tab/>
        <w:t>on which there is erected a substantial improvement; or</w:t>
      </w:r>
    </w:p>
    <w:p>
      <w:pPr>
        <w:pStyle w:val="Indenta"/>
        <w:rPr>
          <w:snapToGrid w:val="0"/>
        </w:rPr>
      </w:pPr>
      <w:r>
        <w:rPr>
          <w:snapToGrid w:val="0"/>
        </w:rPr>
        <w:tab/>
        <w:t>(e)</w:t>
      </w:r>
      <w:r>
        <w:rPr>
          <w:snapToGrid w:val="0"/>
        </w:rPr>
        <w:tab/>
        <w:t>which is situated within 100 m of any private land referred to in paragraph (a), (b), (c) or (d); or</w:t>
      </w:r>
    </w:p>
    <w:p>
      <w:pPr>
        <w:pStyle w:val="Indenta"/>
        <w:rPr>
          <w:snapToGrid w:val="0"/>
        </w:rPr>
      </w:pPr>
      <w:r>
        <w:rPr>
          <w:snapToGrid w:val="0"/>
        </w:rPr>
        <w:tab/>
        <w:t>(f)</w:t>
      </w:r>
      <w:r>
        <w:rPr>
          <w:snapToGrid w:val="0"/>
        </w:rPr>
        <w:tab/>
        <w:t>which is a separate parcel of land and has an area of 2 000 m</w:t>
      </w:r>
      <w:r>
        <w:rPr>
          <w:snapToGrid w:val="0"/>
          <w:vertAlign w:val="superscript"/>
        </w:rPr>
        <w:t>2</w:t>
      </w:r>
      <w:r>
        <w:rPr>
          <w:snapToGrid w:val="0"/>
        </w:rPr>
        <w:t xml:space="preserve"> or less,</w:t>
      </w:r>
    </w:p>
    <w:p>
      <w:pPr>
        <w:pStyle w:val="Subsection"/>
        <w:rPr>
          <w:snapToGrid w:val="0"/>
        </w:rPr>
      </w:pPr>
      <w:r>
        <w:rPr>
          <w:snapToGrid w:val="0"/>
        </w:rPr>
        <w:tab/>
      </w:r>
      <w:r>
        <w:rPr>
          <w:snapToGrid w:val="0"/>
        </w:rPr>
        <w:tab/>
        <w:t>unless the mining tenement is granted only in respect of that part of that private land which is not less than 30 m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t>the</w:t>
      </w:r>
      <w:r>
        <w:rPr>
          <w:rStyle w:val="CharDefText"/>
        </w:rPr>
        <w:t xml:space="preserve"> relevant portion</w:t>
      </w:r>
      <w:r>
        <w:rPr>
          <w:snapToGrid w:val="0"/>
        </w:rPr>
        <w:t>) that is less than 30 m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by No. 69 of 1981 s. 9; amended by No. 100 of 1985 s. 20; No. 105 of 1986 s. 9; No. 58 of 1994 s. 6; No. 39 of 2004 s. 52.]</w:t>
      </w:r>
    </w:p>
    <w:p>
      <w:pPr>
        <w:pStyle w:val="Heading5"/>
        <w:rPr>
          <w:snapToGrid w:val="0"/>
        </w:rPr>
      </w:pPr>
      <w:bookmarkStart w:id="44" w:name="_Toc386114125"/>
      <w:r>
        <w:rPr>
          <w:rStyle w:val="CharSectno"/>
        </w:rPr>
        <w:t>30</w:t>
      </w:r>
      <w:r>
        <w:rPr>
          <w:snapToGrid w:val="0"/>
        </w:rPr>
        <w:t>.</w:t>
      </w:r>
      <w:r>
        <w:rPr>
          <w:snapToGrid w:val="0"/>
        </w:rPr>
        <w:tab/>
        <w:t>Granting of permits in respect of private land</w:t>
      </w:r>
      <w:bookmarkEnd w:id="44"/>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by No. 69 of 1981 s. 10; amended by No. 100 of 1985 s. 21; No. 22 of 1990 s. 9; No. 39 of 2004 s. 53.]</w:t>
      </w:r>
    </w:p>
    <w:p>
      <w:pPr>
        <w:pStyle w:val="Heading5"/>
        <w:rPr>
          <w:snapToGrid w:val="0"/>
        </w:rPr>
      </w:pPr>
      <w:bookmarkStart w:id="45" w:name="_Toc386114126"/>
      <w:r>
        <w:rPr>
          <w:rStyle w:val="CharSectno"/>
        </w:rPr>
        <w:t>31</w:t>
      </w:r>
      <w:r>
        <w:rPr>
          <w:snapToGrid w:val="0"/>
        </w:rPr>
        <w:t>.</w:t>
      </w:r>
      <w:r>
        <w:rPr>
          <w:snapToGrid w:val="0"/>
        </w:rPr>
        <w:tab/>
        <w:t>Holder of permit to give notice to owner and occupier</w:t>
      </w:r>
      <w:bookmarkEnd w:id="45"/>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by No. 100 of 1985 s. 22; No. 22 of 1990 s. 10.]</w:t>
      </w:r>
    </w:p>
    <w:p>
      <w:pPr>
        <w:pStyle w:val="Heading5"/>
        <w:rPr>
          <w:snapToGrid w:val="0"/>
        </w:rPr>
      </w:pPr>
      <w:bookmarkStart w:id="46" w:name="_Toc386114127"/>
      <w:r>
        <w:rPr>
          <w:rStyle w:val="CharSectno"/>
        </w:rPr>
        <w:t>32</w:t>
      </w:r>
      <w:r>
        <w:rPr>
          <w:snapToGrid w:val="0"/>
        </w:rPr>
        <w:t>.</w:t>
      </w:r>
      <w:r>
        <w:rPr>
          <w:snapToGrid w:val="0"/>
        </w:rPr>
        <w:tab/>
        <w:t>Rights conferred by a permit</w:t>
      </w:r>
      <w:bookmarkEnd w:id="46"/>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 and</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by No. 69 of 1981 s. 11; No. 100 of 1985 s. 23; No. 39 of 2004 s. 54.]</w:t>
      </w:r>
    </w:p>
    <w:p>
      <w:pPr>
        <w:pStyle w:val="Heading5"/>
        <w:rPr>
          <w:snapToGrid w:val="0"/>
        </w:rPr>
      </w:pPr>
      <w:bookmarkStart w:id="47" w:name="_Toc386114128"/>
      <w:r>
        <w:rPr>
          <w:rStyle w:val="CharSectno"/>
        </w:rPr>
        <w:t>33</w:t>
      </w:r>
      <w:r>
        <w:rPr>
          <w:snapToGrid w:val="0"/>
        </w:rPr>
        <w:t>.</w:t>
      </w:r>
      <w:r>
        <w:rPr>
          <w:snapToGrid w:val="0"/>
        </w:rPr>
        <w:tab/>
        <w:t>Application for mining tenement by permit holder</w:t>
      </w:r>
      <w:bookmarkEnd w:id="47"/>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 and</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by No. 100 of 1985 s. 24; No. 14 of 1996 s. 4; No. 39 of 2004 s. 55.]</w:t>
      </w:r>
    </w:p>
    <w:p>
      <w:pPr>
        <w:pStyle w:val="Ednotesection"/>
      </w:pPr>
      <w:r>
        <w:t>[</w:t>
      </w:r>
      <w:r>
        <w:rPr>
          <w:b/>
        </w:rPr>
        <w:t>34.</w:t>
      </w:r>
      <w:r>
        <w:tab/>
        <w:t>Deleted by No. 69 of 1981 s. 12.]</w:t>
      </w:r>
    </w:p>
    <w:p>
      <w:pPr>
        <w:pStyle w:val="Heading5"/>
        <w:rPr>
          <w:snapToGrid w:val="0"/>
        </w:rPr>
      </w:pPr>
      <w:bookmarkStart w:id="48" w:name="_Toc386114129"/>
      <w:r>
        <w:rPr>
          <w:rStyle w:val="CharSectno"/>
        </w:rPr>
        <w:t>35</w:t>
      </w:r>
      <w:r>
        <w:rPr>
          <w:snapToGrid w:val="0"/>
        </w:rPr>
        <w:t>.</w:t>
      </w:r>
      <w:r>
        <w:rPr>
          <w:snapToGrid w:val="0"/>
        </w:rPr>
        <w:tab/>
        <w:t>Compensation to be agreed upon or determined before mining operation commences</w:t>
      </w:r>
      <w:bookmarkEnd w:id="48"/>
    </w:p>
    <w:p>
      <w:pPr>
        <w:pStyle w:val="Subsection"/>
        <w:rPr>
          <w:snapToGrid w:val="0"/>
        </w:rPr>
      </w:pPr>
      <w:r>
        <w:rPr>
          <w:snapToGrid w:val="0"/>
        </w:rPr>
        <w:tab/>
        <w:t>(1)</w:t>
      </w:r>
      <w:r>
        <w:rPr>
          <w:snapToGrid w:val="0"/>
        </w:rPr>
        <w:tab/>
        <w:t>The holder of a mining tenement shall not commence any mining on the natural surface or within a depth of 30 m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by No. 69 of 1981 s. 13; No. 100 of 1985 s. 25.]</w:t>
      </w:r>
    </w:p>
    <w:p>
      <w:pPr>
        <w:pStyle w:val="Ednotesection"/>
      </w:pPr>
      <w:r>
        <w:t>[</w:t>
      </w:r>
      <w:r>
        <w:rPr>
          <w:b/>
        </w:rPr>
        <w:t>36.</w:t>
      </w:r>
      <w:r>
        <w:tab/>
        <w:t>Deleted by No. 69 of 1981 s. 14.]</w:t>
      </w:r>
    </w:p>
    <w:p>
      <w:pPr>
        <w:pStyle w:val="Heading5"/>
        <w:rPr>
          <w:snapToGrid w:val="0"/>
        </w:rPr>
      </w:pPr>
      <w:bookmarkStart w:id="49" w:name="_Toc386114130"/>
      <w:r>
        <w:rPr>
          <w:rStyle w:val="CharSectno"/>
        </w:rPr>
        <w:t>37</w:t>
      </w:r>
      <w:r>
        <w:rPr>
          <w:snapToGrid w:val="0"/>
        </w:rPr>
        <w:t>.</w:t>
      </w:r>
      <w:r>
        <w:rPr>
          <w:snapToGrid w:val="0"/>
        </w:rPr>
        <w:tab/>
        <w:t>Application to bring certain private land under this Division</w:t>
      </w:r>
      <w:bookmarkEnd w:id="49"/>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r>
        <w:tab/>
        <w:t>[Section 37 amended by No. 19 of 2010 s. 51.]</w:t>
      </w:r>
    </w:p>
    <w:p>
      <w:pPr>
        <w:pStyle w:val="Heading5"/>
        <w:spacing w:before="260"/>
        <w:rPr>
          <w:snapToGrid w:val="0"/>
        </w:rPr>
      </w:pPr>
      <w:bookmarkStart w:id="50" w:name="_Toc386114131"/>
      <w:r>
        <w:rPr>
          <w:rStyle w:val="CharSectno"/>
        </w:rPr>
        <w:t>38</w:t>
      </w:r>
      <w:r>
        <w:rPr>
          <w:snapToGrid w:val="0"/>
        </w:rPr>
        <w:t>.</w:t>
      </w:r>
      <w:r>
        <w:rPr>
          <w:snapToGrid w:val="0"/>
        </w:rPr>
        <w:tab/>
        <w:t>Right of owner to apply for mining tenement</w:t>
      </w:r>
      <w:bookmarkEnd w:id="50"/>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by No. 69 of 1981 s. 15; No. 100 of 1985 s. 26; No. 19 of 2010 s. 51.]</w:t>
      </w:r>
    </w:p>
    <w:p>
      <w:pPr>
        <w:pStyle w:val="Heading5"/>
        <w:rPr>
          <w:snapToGrid w:val="0"/>
        </w:rPr>
      </w:pPr>
      <w:bookmarkStart w:id="51" w:name="_Toc386114132"/>
      <w:r>
        <w:rPr>
          <w:rStyle w:val="CharSectno"/>
        </w:rPr>
        <w:t>39</w:t>
      </w:r>
      <w:r>
        <w:rPr>
          <w:snapToGrid w:val="0"/>
        </w:rPr>
        <w:t>.</w:t>
      </w:r>
      <w:r>
        <w:rPr>
          <w:snapToGrid w:val="0"/>
        </w:rPr>
        <w:tab/>
        <w:t>Owner to comply with mining tenement conditions</w:t>
      </w:r>
      <w:bookmarkEnd w:id="51"/>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52" w:name="_Toc386113836"/>
      <w:bookmarkStart w:id="53" w:name="_Toc386114133"/>
      <w:r>
        <w:rPr>
          <w:rStyle w:val="CharPartNo"/>
        </w:rPr>
        <w:t>Part IIIA</w:t>
      </w:r>
      <w:r>
        <w:rPr>
          <w:rStyle w:val="CharDivNo"/>
        </w:rPr>
        <w:t> </w:t>
      </w:r>
      <w:r>
        <w:t>—</w:t>
      </w:r>
      <w:r>
        <w:rPr>
          <w:rStyle w:val="CharDivText"/>
        </w:rPr>
        <w:t> </w:t>
      </w:r>
      <w:r>
        <w:rPr>
          <w:rStyle w:val="CharPartText"/>
        </w:rPr>
        <w:t>Miner’s rights and related permits</w:t>
      </w:r>
      <w:bookmarkEnd w:id="52"/>
      <w:bookmarkEnd w:id="53"/>
    </w:p>
    <w:p>
      <w:pPr>
        <w:pStyle w:val="Footnoteheading"/>
      </w:pPr>
      <w:r>
        <w:tab/>
        <w:t>[Heading inserted by No. 51 of 2012 s. 15.]</w:t>
      </w:r>
    </w:p>
    <w:p>
      <w:pPr>
        <w:pStyle w:val="Heading5"/>
      </w:pPr>
      <w:bookmarkStart w:id="54" w:name="_Toc386114134"/>
      <w:r>
        <w:rPr>
          <w:rStyle w:val="CharSectno"/>
        </w:rPr>
        <w:t>40A</w:t>
      </w:r>
      <w:r>
        <w:t>.</w:t>
      </w:r>
      <w:r>
        <w:tab/>
        <w:t>Terms used</w:t>
      </w:r>
      <w:bookmarkEnd w:id="54"/>
    </w:p>
    <w:p>
      <w:pPr>
        <w:pStyle w:val="Subsection"/>
      </w:pPr>
      <w:r>
        <w:tab/>
      </w:r>
      <w:r>
        <w:tab/>
        <w:t xml:space="preserve">In this Part — </w:t>
      </w:r>
    </w:p>
    <w:p>
      <w:pPr>
        <w:pStyle w:val="Defstart"/>
      </w:pPr>
      <w:r>
        <w:tab/>
      </w:r>
      <w:r>
        <w:rPr>
          <w:rStyle w:val="CharDefText"/>
        </w:rPr>
        <w:t>available land</w:t>
      </w:r>
      <w:r>
        <w:t xml:space="preserve">, in relation to a miner’s right, means — </w:t>
      </w:r>
    </w:p>
    <w:p>
      <w:pPr>
        <w:pStyle w:val="Defpara"/>
      </w:pPr>
      <w:r>
        <w:tab/>
        <w:t>(a)</w:t>
      </w:r>
      <w:r>
        <w:tab/>
        <w:t>Crown land or conservation land that is not the subject of a mining tenement; or</w:t>
      </w:r>
    </w:p>
    <w:p>
      <w:pPr>
        <w:pStyle w:val="Defpara"/>
      </w:pPr>
      <w:r>
        <w:tab/>
        <w:t>(b)</w:t>
      </w:r>
      <w:r>
        <w:tab/>
        <w:t>Crown land or conservation land that is the subject of an exploration licence if the holder of the miner’s right holds a permit under section 40E in respect of the land;</w:t>
      </w:r>
    </w:p>
    <w:p>
      <w:pPr>
        <w:pStyle w:val="Defstart"/>
      </w:pPr>
      <w:r>
        <w:tab/>
      </w:r>
      <w:r>
        <w:rPr>
          <w:rStyle w:val="CharDefText"/>
        </w:rPr>
        <w:t>conservation land</w:t>
      </w:r>
      <w:r>
        <w:t xml:space="preserve"> means land that is prescribed under section 40B as conservation land for the purposes of this Part.</w:t>
      </w:r>
    </w:p>
    <w:p>
      <w:pPr>
        <w:pStyle w:val="Footnotesection"/>
      </w:pPr>
      <w:r>
        <w:tab/>
        <w:t>[Section 40A inserted by No. 51 of 2012 s. 15.]</w:t>
      </w:r>
    </w:p>
    <w:p>
      <w:pPr>
        <w:pStyle w:val="Heading5"/>
      </w:pPr>
      <w:bookmarkStart w:id="55" w:name="_Toc386114135"/>
      <w:r>
        <w:rPr>
          <w:rStyle w:val="CharSectno"/>
        </w:rPr>
        <w:t>40B</w:t>
      </w:r>
      <w:r>
        <w:t>.</w:t>
      </w:r>
      <w:r>
        <w:tab/>
        <w:t>Conservation land</w:t>
      </w:r>
      <w:bookmarkEnd w:id="55"/>
    </w:p>
    <w:p>
      <w:pPr>
        <w:pStyle w:val="Subsection"/>
      </w:pPr>
      <w:r>
        <w:tab/>
        <w:t>(1)</w:t>
      </w:r>
      <w:r>
        <w:tab/>
        <w:t xml:space="preserve">The regulations may prescribe land as conservation land for the purposes of this Part if — </w:t>
      </w:r>
    </w:p>
    <w:p>
      <w:pPr>
        <w:pStyle w:val="Indenta"/>
      </w:pPr>
      <w:r>
        <w:tab/>
        <w:t>(a)</w:t>
      </w:r>
      <w:r>
        <w:tab/>
        <w:t>the land is of the class referred to in section 24(1)(c) and is not land that is classified as a class A reserve; and</w:t>
      </w:r>
    </w:p>
    <w:p>
      <w:pPr>
        <w:pStyle w:val="Indenta"/>
      </w:pPr>
      <w:r>
        <w:tab/>
        <w:t>(b)</w:t>
      </w:r>
      <w:r>
        <w:tab/>
        <w:t xml:space="preserve">the care, control and management of the land is placed by order under the </w:t>
      </w:r>
      <w:r>
        <w:rPr>
          <w:i/>
        </w:rPr>
        <w:t>Land Administration Act 1997</w:t>
      </w:r>
      <w:r>
        <w:t xml:space="preserve"> Part 4 with the Conservation Commission.</w:t>
      </w:r>
    </w:p>
    <w:p>
      <w:pPr>
        <w:pStyle w:val="Subsection"/>
      </w:pPr>
      <w:r>
        <w:tab/>
        <w:t>(2)</w:t>
      </w:r>
      <w:r>
        <w:tab/>
        <w:t xml:space="preserve">Regulations made for the purposes of subsection (1) may only be made with the concurrence of the Minister responsible for the administration of the </w:t>
      </w:r>
      <w:r>
        <w:rPr>
          <w:i/>
        </w:rPr>
        <w:t>Conservation and Land Management Act 1984</w:t>
      </w:r>
      <w:r>
        <w:t>.</w:t>
      </w:r>
    </w:p>
    <w:p>
      <w:pPr>
        <w:pStyle w:val="Footnotesection"/>
      </w:pPr>
      <w:r>
        <w:tab/>
        <w:t>[Section 40B inserted by No. 51 of 2012 s. 15.]</w:t>
      </w:r>
    </w:p>
    <w:p>
      <w:pPr>
        <w:pStyle w:val="Heading5"/>
      </w:pPr>
      <w:bookmarkStart w:id="56" w:name="_Toc386114136"/>
      <w:r>
        <w:rPr>
          <w:rStyle w:val="CharSectno"/>
        </w:rPr>
        <w:t>40C</w:t>
      </w:r>
      <w:r>
        <w:t>.</w:t>
      </w:r>
      <w:r>
        <w:tab/>
        <w:t>Issue of miner’s right</w:t>
      </w:r>
      <w:bookmarkEnd w:id="56"/>
    </w:p>
    <w:p>
      <w:pPr>
        <w:pStyle w:val="Subsection"/>
      </w:pPr>
      <w:r>
        <w:tab/>
        <w:t>(1)</w:t>
      </w:r>
      <w:r>
        <w:tab/>
        <w:t>The Minister, the Director General of Mines or a mining registrar may, on the application of a natural person and on being satisfied of the identity of the person, issue a miner’s right to the person.</w:t>
      </w:r>
    </w:p>
    <w:p>
      <w:pPr>
        <w:pStyle w:val="Subsection"/>
      </w:pPr>
      <w:r>
        <w:tab/>
        <w:t>(2)</w:t>
      </w:r>
      <w:r>
        <w:tab/>
        <w:t>An application for a miner’s right must be accompanied by the prescribed application fee (if any).</w:t>
      </w:r>
    </w:p>
    <w:p>
      <w:pPr>
        <w:pStyle w:val="Subsection"/>
      </w:pPr>
      <w:r>
        <w:tab/>
        <w:t>(3)</w:t>
      </w:r>
      <w:r>
        <w:tab/>
        <w:t xml:space="preserve">A miner’s right — </w:t>
      </w:r>
    </w:p>
    <w:p>
      <w:pPr>
        <w:pStyle w:val="Indenta"/>
      </w:pPr>
      <w:r>
        <w:tab/>
        <w:t>(a)</w:t>
      </w:r>
      <w:r>
        <w:tab/>
        <w:t>must be in the prescribed form; and</w:t>
      </w:r>
    </w:p>
    <w:p>
      <w:pPr>
        <w:pStyle w:val="Indenta"/>
      </w:pPr>
      <w:r>
        <w:tab/>
        <w:t>(b)</w:t>
      </w:r>
      <w:r>
        <w:tab/>
        <w:t>is not limited in term; and</w:t>
      </w:r>
    </w:p>
    <w:p>
      <w:pPr>
        <w:pStyle w:val="Indenta"/>
      </w:pPr>
      <w:r>
        <w:tab/>
        <w:t>(c)</w:t>
      </w:r>
      <w:r>
        <w:tab/>
        <w:t>is not transferable.</w:t>
      </w:r>
    </w:p>
    <w:p>
      <w:pPr>
        <w:pStyle w:val="Footnotesection"/>
      </w:pPr>
      <w:r>
        <w:tab/>
        <w:t>[Section 40C inserted by No. 51 of 2012 s. 15.]</w:t>
      </w:r>
    </w:p>
    <w:p>
      <w:pPr>
        <w:pStyle w:val="Heading5"/>
      </w:pPr>
      <w:bookmarkStart w:id="57" w:name="_Toc386114137"/>
      <w:r>
        <w:rPr>
          <w:rStyle w:val="CharSectno"/>
        </w:rPr>
        <w:t>40D</w:t>
      </w:r>
      <w:r>
        <w:t>.</w:t>
      </w:r>
      <w:r>
        <w:tab/>
        <w:t>Authorisation under miner’s right</w:t>
      </w:r>
      <w:bookmarkEnd w:id="57"/>
    </w:p>
    <w:p>
      <w:pPr>
        <w:pStyle w:val="Subsection"/>
      </w:pPr>
      <w:r>
        <w:tab/>
        <w:t>(1)</w:t>
      </w:r>
      <w:r>
        <w:tab/>
        <w:t>Subject to this Act the holder of a miner’s right is authorised to do all or any of the following things —</w:t>
      </w:r>
    </w:p>
    <w:p>
      <w:pPr>
        <w:pStyle w:val="Indenta"/>
      </w:pPr>
      <w:r>
        <w:tab/>
        <w:t>(a)</w:t>
      </w:r>
      <w:r>
        <w:tab/>
        <w:t>pass and repass over Crown land or conservation land with such employees and agents, vehicles, machinery and equipment as may be necessary or expedient for the purpose of prospecting and marking out any land which may be made the subject of an application for a mining tenement;</w:t>
      </w:r>
    </w:p>
    <w:p>
      <w:pPr>
        <w:pStyle w:val="Indenta"/>
      </w:pPr>
      <w:r>
        <w:tab/>
        <w:t>(b)</w:t>
      </w:r>
      <w:r>
        <w:tab/>
        <w:t>prospect for minerals and conduct tests for minerals on available land for the purpose of determining whether to mark out or apply for a mining tenement in respect of any part of the land;</w:t>
      </w:r>
    </w:p>
    <w:p>
      <w:pPr>
        <w:pStyle w:val="Indenta"/>
      </w:pPr>
      <w:r>
        <w:tab/>
        <w:t>(c)</w:t>
      </w:r>
      <w:r>
        <w:tab/>
        <w:t>extract or remove from available land samples or specimens of rock, ore or minerals with as little damage to the surface of the land as possible, in quantities, in total or on occasions, not exceeding the prescribed limits;</w:t>
      </w:r>
    </w:p>
    <w:p>
      <w:pPr>
        <w:pStyle w:val="Indenta"/>
      </w:pPr>
      <w:r>
        <w:tab/>
        <w:t>(d)</w:t>
      </w:r>
      <w:r>
        <w:tab/>
        <w:t>keep as the holder’s property or use for testing or evaluation purposes any samples and specimens of any mineral found by the holder on available land;</w:t>
      </w:r>
    </w:p>
    <w:p>
      <w:pPr>
        <w:pStyle w:val="Indenta"/>
      </w:pPr>
      <w:r>
        <w:tab/>
        <w:t>(e)</w:t>
      </w:r>
      <w:r>
        <w:tab/>
        <w:t xml:space="preserve">for the purpose of prospecting and for domestic purposes and subject to the </w:t>
      </w:r>
      <w:r>
        <w:rPr>
          <w:i/>
        </w:rPr>
        <w:t>Rights in Water and Irrigation Act 1914</w:t>
      </w:r>
      <w:r>
        <w:t xml:space="preserve">, or any Act amending or replacing the relevant provisions of that Act — </w:t>
      </w:r>
    </w:p>
    <w:p>
      <w:pPr>
        <w:pStyle w:val="Indenti"/>
      </w:pPr>
      <w:r>
        <w:tab/>
        <w:t>(i)</w:t>
      </w:r>
      <w:r>
        <w:tab/>
        <w:t>take and use water from any natural spring, lake, pool or watercourse situated in or flowing through available land; and</w:t>
      </w:r>
    </w:p>
    <w:p>
      <w:pPr>
        <w:pStyle w:val="Indenti"/>
      </w:pPr>
      <w:r>
        <w:tab/>
        <w:t>(ii)</w:t>
      </w:r>
      <w:r>
        <w:tab/>
        <w:t>sink a well or bore on available land and take and use water from the well or bore;</w:t>
      </w:r>
    </w:p>
    <w:p>
      <w:pPr>
        <w:pStyle w:val="Indenta"/>
      </w:pPr>
      <w:r>
        <w:tab/>
        <w:t>(f)</w:t>
      </w:r>
      <w:r>
        <w:tab/>
        <w:t>for the purpose of prospecting, camp on Crown land or conservation land in such manner and subject to such conditions as may be prescribed;</w:t>
      </w:r>
    </w:p>
    <w:p>
      <w:pPr>
        <w:pStyle w:val="Indenta"/>
      </w:pPr>
      <w:r>
        <w:tab/>
        <w:t>(g)</w:t>
      </w:r>
      <w:r>
        <w:tab/>
        <w:t>fossick by prescribed means on Crown land or conservation land with the prior written consent of —</w:t>
      </w:r>
    </w:p>
    <w:p>
      <w:pPr>
        <w:pStyle w:val="Indenti"/>
      </w:pPr>
      <w:r>
        <w:tab/>
        <w:t>(i)</w:t>
      </w:r>
      <w:r>
        <w:tab/>
        <w:t>any occupier of that land; and</w:t>
      </w:r>
    </w:p>
    <w:p>
      <w:pPr>
        <w:pStyle w:val="Indenti"/>
      </w:pPr>
      <w:r>
        <w:tab/>
        <w:t>(ii)</w:t>
      </w:r>
      <w:r>
        <w:tab/>
        <w:t>if the land is subject to a mining tenement, the holder of the mining tenement.</w:t>
      </w:r>
    </w:p>
    <w:p>
      <w:pPr>
        <w:pStyle w:val="Subsection"/>
      </w:pPr>
      <w:r>
        <w:tab/>
        <w:t>(2)</w:t>
      </w:r>
      <w:r>
        <w:tab/>
        <w:t>Every miner’s right is to be regarded as having been issued subject to the conditions that the holder of the miner’s right or any other person acting in the exercise or purported exercise of an authorisation conferred or alleged to be conferred by subsection (1) —</w:t>
      </w:r>
    </w:p>
    <w:p>
      <w:pPr>
        <w:pStyle w:val="Indenta"/>
      </w:pPr>
      <w:r>
        <w:tab/>
        <w:t>(a)</w:t>
      </w:r>
      <w:r>
        <w:tab/>
        <w:t xml:space="preserve">must not, on conservation land, do any of the things referred to in that subsection unless authorised to do so under the </w:t>
      </w:r>
      <w:r>
        <w:rPr>
          <w:i/>
        </w:rPr>
        <w:t>Conservation and Land Management Act 1984</w:t>
      </w:r>
      <w:r>
        <w:t>; and</w:t>
      </w:r>
    </w:p>
    <w:p>
      <w:pPr>
        <w:pStyle w:val="Indenta"/>
      </w:pPr>
      <w:r>
        <w:tab/>
        <w:t>(b)</w:t>
      </w:r>
      <w:r>
        <w:tab/>
        <w:t>must not use explosives or tools, other than tools prescribed for the purposes of this paragraph or hand tools; and</w:t>
      </w:r>
    </w:p>
    <w:p>
      <w:pPr>
        <w:pStyle w:val="Indenta"/>
      </w:pPr>
      <w:r>
        <w:tab/>
        <w:t>(c)</w:t>
      </w:r>
      <w:r>
        <w:tab/>
        <w:t xml:space="preserve">must cause to be filled in or otherwise made safe — </w:t>
      </w:r>
    </w:p>
    <w:p>
      <w:pPr>
        <w:pStyle w:val="Indenti"/>
      </w:pPr>
      <w:r>
        <w:tab/>
        <w:t>(i)</w:t>
      </w:r>
      <w:r>
        <w:tab/>
        <w:t>all holes, pits, trenches and other disturbances on the surface of the land which were made by the person while acting in the exercise or purported exercise of the authorisation and which are likely to endanger the safety of any person or animal; and</w:t>
      </w:r>
    </w:p>
    <w:p>
      <w:pPr>
        <w:pStyle w:val="Indenti"/>
      </w:pPr>
      <w:r>
        <w:tab/>
        <w:t>(ii)</w:t>
      </w:r>
      <w:r>
        <w:tab/>
        <w:t>such other holes, pits, trenches and other disturbances made, wholly or in part, by the person as the Minister may from time to time direct;</w:t>
      </w:r>
    </w:p>
    <w:p>
      <w:pPr>
        <w:pStyle w:val="Indenta"/>
      </w:pPr>
      <w:r>
        <w:tab/>
      </w:r>
      <w:r>
        <w:tab/>
        <w:t>and</w:t>
      </w:r>
    </w:p>
    <w:p>
      <w:pPr>
        <w:pStyle w:val="Indenta"/>
      </w:pPr>
      <w:r>
        <w:tab/>
        <w:t>(d)</w:t>
      </w:r>
      <w:r>
        <w:tab/>
        <w:t xml:space="preserve">must take all necessary steps to prevent the following — </w:t>
      </w:r>
    </w:p>
    <w:p>
      <w:pPr>
        <w:pStyle w:val="Indenti"/>
      </w:pPr>
      <w:r>
        <w:tab/>
        <w:t>(i)</w:t>
      </w:r>
      <w:r>
        <w:tab/>
        <w:t>fire damage to trees or other property;</w:t>
      </w:r>
    </w:p>
    <w:p>
      <w:pPr>
        <w:pStyle w:val="Indenti"/>
      </w:pPr>
      <w:r>
        <w:tab/>
        <w:t>(ii)</w:t>
      </w:r>
      <w:r>
        <w:tab/>
        <w:t>damage to property or to livestock by the presence of dogs, the discharge of firearms, the use of vehicles or otherwise.</w:t>
      </w:r>
    </w:p>
    <w:p>
      <w:pPr>
        <w:pStyle w:val="Subsection"/>
      </w:pPr>
      <w:r>
        <w:tab/>
        <w:t>(3)</w:t>
      </w:r>
      <w:r>
        <w:tab/>
        <w:t>The holder of a miner’s right is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the holder or any other person acting in the exercise or purported exercise of an authorisation conferred or alleged to be conferred by subsection (1).</w:t>
      </w:r>
    </w:p>
    <w:p>
      <w:pPr>
        <w:pStyle w:val="Subsection"/>
      </w:pPr>
      <w:r>
        <w:tab/>
        <w:t>(4)</w:t>
      </w:r>
      <w:r>
        <w:tab/>
        <w:t>A determination made by the warden’s court under subsection (3) is, for the purposes of section 147(1), a final determination of the warden’s court.</w:t>
      </w:r>
    </w:p>
    <w:p>
      <w:pPr>
        <w:pStyle w:val="Footnotesection"/>
      </w:pPr>
      <w:r>
        <w:tab/>
        <w:t>[Section 40D inserted by No. 51 of 2012 s. 15.]</w:t>
      </w:r>
    </w:p>
    <w:p>
      <w:pPr>
        <w:pStyle w:val="Heading5"/>
      </w:pPr>
      <w:bookmarkStart w:id="58" w:name="_Toc386114138"/>
      <w:r>
        <w:rPr>
          <w:rStyle w:val="CharSectno"/>
        </w:rPr>
        <w:t>40E</w:t>
      </w:r>
      <w:r>
        <w:t>.</w:t>
      </w:r>
      <w:r>
        <w:tab/>
        <w:t>Permit to prospect on Crown land or conservation land subject of exploration licence</w:t>
      </w:r>
      <w:bookmarkEnd w:id="58"/>
    </w:p>
    <w:p>
      <w:pPr>
        <w:pStyle w:val="Subsection"/>
      </w:pPr>
      <w:r>
        <w:tab/>
        <w:t>(1)</w:t>
      </w:r>
      <w:r>
        <w:tab/>
        <w:t>The mining registrar or the holder of a prescribed office in the Department may issue a permit to prospect for minerals on Crown land or conservation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must be made in the prescribed form; and</w:t>
      </w:r>
    </w:p>
    <w:p>
      <w:pPr>
        <w:pStyle w:val="Indenta"/>
      </w:pPr>
      <w:r>
        <w:tab/>
        <w:t>(b)</w:t>
      </w:r>
      <w:r>
        <w:tab/>
        <w:t>must be lodged in the prescribed manner; and</w:t>
      </w:r>
    </w:p>
    <w:p>
      <w:pPr>
        <w:pStyle w:val="Indenta"/>
      </w:pPr>
      <w:r>
        <w:tab/>
        <w:t>(c)</w:t>
      </w:r>
      <w:r>
        <w:tab/>
        <w:t>must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must not use explosives or tools, other than hand tools, on the land the subject of the permit; and</w:t>
      </w:r>
    </w:p>
    <w:p>
      <w:pPr>
        <w:pStyle w:val="Indenta"/>
      </w:pPr>
      <w:r>
        <w:tab/>
        <w:t>(b)</w:t>
      </w:r>
      <w:r>
        <w:tab/>
        <w:t>must not prospect below the prescribed depth; and</w:t>
      </w:r>
    </w:p>
    <w:p>
      <w:pPr>
        <w:pStyle w:val="Indenta"/>
      </w:pPr>
      <w:r>
        <w:tab/>
        <w:t>(c)</w:t>
      </w:r>
      <w:r>
        <w:tab/>
        <w:t>must comply with the prescribed limits referred to in section 40D(1)(c); and</w:t>
      </w:r>
    </w:p>
    <w:p>
      <w:pPr>
        <w:pStyle w:val="Indenta"/>
      </w:pPr>
      <w:r>
        <w:tab/>
        <w:t>(d)</w:t>
      </w:r>
      <w:r>
        <w:tab/>
        <w:t>must not prospect within 100 m of any activities that are being carried out under the authority of an exploration licence; and</w:t>
      </w:r>
    </w:p>
    <w:p>
      <w:pPr>
        <w:pStyle w:val="Indenta"/>
      </w:pPr>
      <w:r>
        <w:tab/>
        <w:t>(e)</w:t>
      </w:r>
      <w:r>
        <w:tab/>
        <w:t>must not prospect on land that is the subject of a special prospecting licence under section 70.</w:t>
      </w:r>
    </w:p>
    <w:p>
      <w:pPr>
        <w:pStyle w:val="Subsection"/>
      </w:pPr>
      <w:r>
        <w:tab/>
        <w:t>(7)</w:t>
      </w:r>
      <w:r>
        <w:tab/>
        <w:t>A permit is not transferable.</w:t>
      </w:r>
    </w:p>
    <w:p>
      <w:pPr>
        <w:pStyle w:val="Footnotesection"/>
      </w:pPr>
      <w:r>
        <w:tab/>
        <w:t>[Section 40E inserted by No. 51 of 2012 s. 15.]</w:t>
      </w:r>
    </w:p>
    <w:p>
      <w:pPr>
        <w:pStyle w:val="Heading5"/>
      </w:pPr>
      <w:bookmarkStart w:id="59" w:name="_Toc386114139"/>
      <w:r>
        <w:rPr>
          <w:rStyle w:val="CharSectno"/>
        </w:rPr>
        <w:t>40F</w:t>
      </w:r>
      <w:r>
        <w:t>.</w:t>
      </w:r>
      <w:r>
        <w:tab/>
        <w:t>Power to remove Crown land or conservation land from operation of s. 40E</w:t>
      </w:r>
      <w:bookmarkEnd w:id="59"/>
    </w:p>
    <w:p>
      <w:pPr>
        <w:pStyle w:val="Subsection"/>
      </w:pPr>
      <w:r>
        <w:tab/>
        <w:t>(1)</w:t>
      </w:r>
      <w:r>
        <w:tab/>
        <w:t xml:space="preserve">The Minister may, by notice published in the </w:t>
      </w:r>
      <w:r>
        <w:rPr>
          <w:i/>
        </w:rPr>
        <w:t>Gazette</w:t>
      </w:r>
      <w:r>
        <w:t>, declare that section 40E does not apply to Crown land or conservation land that is —</w:t>
      </w:r>
    </w:p>
    <w:p>
      <w:pPr>
        <w:pStyle w:val="Indenta"/>
      </w:pPr>
      <w:r>
        <w:tab/>
        <w:t>(a)</w:t>
      </w:r>
      <w:r>
        <w:tab/>
        <w:t>the subject of a specified exploration licence; or</w:t>
      </w:r>
    </w:p>
    <w:p>
      <w:pPr>
        <w:pStyle w:val="Indenta"/>
      </w:pPr>
      <w:r>
        <w:tab/>
        <w:t>(b)</w:t>
      </w:r>
      <w:r>
        <w:tab/>
        <w:t>in a specified block (within the meaning of Part IV Division 2);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40E before the day on which the notice takes effect.</w:t>
      </w:r>
    </w:p>
    <w:p>
      <w:pPr>
        <w:pStyle w:val="Footnotesection"/>
      </w:pPr>
      <w:r>
        <w:tab/>
        <w:t>[Section 40F inserted by No. 51 of 2012 s. 15.]</w:t>
      </w:r>
    </w:p>
    <w:p>
      <w:pPr>
        <w:pStyle w:val="Heading5"/>
      </w:pPr>
      <w:bookmarkStart w:id="60" w:name="_Toc386114140"/>
      <w:r>
        <w:rPr>
          <w:rStyle w:val="CharSectno"/>
        </w:rPr>
        <w:t>40G</w:t>
      </w:r>
      <w:r>
        <w:t>.</w:t>
      </w:r>
      <w:r>
        <w:tab/>
        <w:t>Limitation on actions in tort</w:t>
      </w:r>
      <w:bookmarkEnd w:id="60"/>
    </w:p>
    <w:p>
      <w:pPr>
        <w:pStyle w:val="Subsection"/>
      </w:pPr>
      <w:r>
        <w:tab/>
        <w:t>(1)</w:t>
      </w:r>
      <w:r>
        <w:tab/>
        <w:t>In this section —</w:t>
      </w:r>
    </w:p>
    <w:p>
      <w:pPr>
        <w:pStyle w:val="Defstart"/>
      </w:pPr>
      <w:r>
        <w:tab/>
      </w:r>
      <w:r>
        <w:rPr>
          <w:rStyle w:val="CharDefText"/>
        </w:rPr>
        <w:t>permit</w:t>
      </w:r>
      <w:r>
        <w:t xml:space="preserve"> means a permit issued under section 40E;</w:t>
      </w:r>
    </w:p>
    <w:p>
      <w:pPr>
        <w:pStyle w:val="Defstart"/>
      </w:pPr>
      <w:r>
        <w:tab/>
      </w:r>
      <w:r>
        <w:rPr>
          <w:rStyle w:val="CharDefText"/>
        </w:rPr>
        <w:t>permit land</w:t>
      </w:r>
      <w:r>
        <w:t xml:space="preserve"> means land that is the subject of both the permit and the exploration licence concerned.</w:t>
      </w:r>
    </w:p>
    <w:p>
      <w:pPr>
        <w:pStyle w:val="Subsection"/>
      </w:pPr>
      <w:r>
        <w:tab/>
        <w:t>(2)</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pPr>
      <w:r>
        <w:tab/>
        <w:t>(3)</w:t>
      </w:r>
      <w:r>
        <w:tab/>
        <w:t>Nothing in subsection (2)(b) prevents the bringing of an action in tort if the thing was done —</w:t>
      </w:r>
    </w:p>
    <w:p>
      <w:pPr>
        <w:pStyle w:val="Indenta"/>
      </w:pPr>
      <w:r>
        <w:tab/>
        <w:t>(a)</w:t>
      </w:r>
      <w:r>
        <w:tab/>
        <w:t>with the deliberate intent of causing injury, loss or damage to the holder of the permit; or</w:t>
      </w:r>
    </w:p>
    <w:p>
      <w:pPr>
        <w:pStyle w:val="Indenta"/>
      </w:pPr>
      <w:r>
        <w:tab/>
        <w:t>(b)</w:t>
      </w:r>
      <w:r>
        <w:tab/>
        <w:t>with reckless disregard for the presence of the holder of the permit on the permit land.</w:t>
      </w:r>
    </w:p>
    <w:p>
      <w:pPr>
        <w:pStyle w:val="Subsection"/>
      </w:pPr>
      <w:r>
        <w:tab/>
        <w:t>(4)</w:t>
      </w:r>
      <w:r>
        <w:tab/>
        <w:t>In this section a reference to the doing of a thing includes a reference to an omission to do a thing.</w:t>
      </w:r>
    </w:p>
    <w:p>
      <w:pPr>
        <w:pStyle w:val="Footnotesection"/>
      </w:pPr>
      <w:r>
        <w:tab/>
        <w:t>[Section 40G inserted by No. 51 of 2012 s. 15.]</w:t>
      </w:r>
    </w:p>
    <w:p>
      <w:pPr>
        <w:pStyle w:val="Heading2"/>
      </w:pPr>
      <w:bookmarkStart w:id="61" w:name="_Toc386113844"/>
      <w:bookmarkStart w:id="62" w:name="_Toc386114141"/>
      <w:r>
        <w:rPr>
          <w:rStyle w:val="CharPartNo"/>
        </w:rPr>
        <w:t>Part IV</w:t>
      </w:r>
      <w:r>
        <w:t> — </w:t>
      </w:r>
      <w:r>
        <w:rPr>
          <w:rStyle w:val="CharPartText"/>
        </w:rPr>
        <w:t>Mining tenements</w:t>
      </w:r>
      <w:bookmarkEnd w:id="61"/>
      <w:bookmarkEnd w:id="62"/>
    </w:p>
    <w:p>
      <w:pPr>
        <w:pStyle w:val="Heading3"/>
      </w:pPr>
      <w:bookmarkStart w:id="63" w:name="_Toc386113845"/>
      <w:bookmarkStart w:id="64" w:name="_Toc386114142"/>
      <w:r>
        <w:rPr>
          <w:rStyle w:val="CharDivNo"/>
        </w:rPr>
        <w:t>Division 1</w:t>
      </w:r>
      <w:r>
        <w:rPr>
          <w:snapToGrid w:val="0"/>
        </w:rPr>
        <w:t> — </w:t>
      </w:r>
      <w:r>
        <w:rPr>
          <w:rStyle w:val="CharDivText"/>
        </w:rPr>
        <w:t>Prospecting licence</w:t>
      </w:r>
      <w:bookmarkEnd w:id="63"/>
      <w:bookmarkEnd w:id="64"/>
    </w:p>
    <w:p>
      <w:pPr>
        <w:pStyle w:val="Ednotesection"/>
      </w:pPr>
      <w:r>
        <w:t>[</w:t>
      </w:r>
      <w:r>
        <w:rPr>
          <w:b/>
        </w:rPr>
        <w:t>39A.</w:t>
      </w:r>
      <w:r>
        <w:rPr>
          <w:b/>
        </w:rPr>
        <w:tab/>
      </w:r>
      <w:r>
        <w:t>Deleted by No. 52 of 1995 s. 21.]</w:t>
      </w:r>
    </w:p>
    <w:p>
      <w:pPr>
        <w:pStyle w:val="Heading5"/>
        <w:rPr>
          <w:snapToGrid w:val="0"/>
        </w:rPr>
      </w:pPr>
      <w:bookmarkStart w:id="65" w:name="_Toc386114143"/>
      <w:r>
        <w:rPr>
          <w:rStyle w:val="CharSectno"/>
        </w:rPr>
        <w:t>40</w:t>
      </w:r>
      <w:r>
        <w:rPr>
          <w:snapToGrid w:val="0"/>
        </w:rPr>
        <w:t>.</w:t>
      </w:r>
      <w:r>
        <w:rPr>
          <w:snapToGrid w:val="0"/>
        </w:rPr>
        <w:tab/>
        <w:t>Grant of prospecting licence</w:t>
      </w:r>
      <w:bookmarkEnd w:id="65"/>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ha.</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by No. 122 of 1982 s. 8; No. 100 of 1985 s. 27; No. 58 of 1994 s. 7; No. 5 of 1997 s. 41(2).]</w:t>
      </w:r>
    </w:p>
    <w:p>
      <w:pPr>
        <w:pStyle w:val="Heading5"/>
        <w:rPr>
          <w:snapToGrid w:val="0"/>
        </w:rPr>
      </w:pPr>
      <w:bookmarkStart w:id="66" w:name="_Toc386114144"/>
      <w:r>
        <w:rPr>
          <w:rStyle w:val="CharSectno"/>
        </w:rPr>
        <w:t>41</w:t>
      </w:r>
      <w:r>
        <w:rPr>
          <w:snapToGrid w:val="0"/>
        </w:rPr>
        <w:t>.</w:t>
      </w:r>
      <w:r>
        <w:rPr>
          <w:snapToGrid w:val="0"/>
        </w:rPr>
        <w:tab/>
        <w:t>Application for prospecting licence</w:t>
      </w:r>
      <w:bookmarkEnd w:id="66"/>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 and</w:t>
      </w:r>
    </w:p>
    <w:p>
      <w:pPr>
        <w:pStyle w:val="Indenta"/>
        <w:rPr>
          <w:snapToGrid w:val="0"/>
        </w:rPr>
      </w:pPr>
      <w:r>
        <w:rPr>
          <w:snapToGrid w:val="0"/>
        </w:rPr>
        <w:tab/>
        <w:t>(b)</w:t>
      </w:r>
      <w:r>
        <w:rPr>
          <w:snapToGrid w:val="0"/>
        </w:rPr>
        <w:tab/>
        <w:t>shall be accompanied by the amount of the prescribed rent for the first year or portion thereof as prescribed; and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w:t>
      </w:r>
      <w:r>
        <w:t xml:space="preserve"> in the prescribed manner; and</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by No. 122 of 1982 s. 9; No. 52 of 1983 s. 3; No. 100 of 1985 s. 28; No. 37 of 1993 s. 26; No. 58 of 1994 s. 8; No. 12 of 2010 s. 16.]</w:t>
      </w:r>
    </w:p>
    <w:p>
      <w:pPr>
        <w:pStyle w:val="Heading5"/>
        <w:rPr>
          <w:snapToGrid w:val="0"/>
        </w:rPr>
      </w:pPr>
      <w:bookmarkStart w:id="67" w:name="_Toc386114145"/>
      <w:r>
        <w:rPr>
          <w:rStyle w:val="CharSectno"/>
        </w:rPr>
        <w:t>42</w:t>
      </w:r>
      <w:r>
        <w:rPr>
          <w:snapToGrid w:val="0"/>
        </w:rPr>
        <w:t>.</w:t>
      </w:r>
      <w:r>
        <w:rPr>
          <w:snapToGrid w:val="0"/>
        </w:rPr>
        <w:tab/>
        <w:t>Determination of application for prospecting licence</w:t>
      </w:r>
      <w:bookmarkEnd w:id="67"/>
    </w:p>
    <w:p>
      <w:pPr>
        <w:pStyle w:val="Subsection"/>
        <w:rPr>
          <w:snapToGrid w:val="0"/>
        </w:rPr>
      </w:pPr>
      <w:r>
        <w:rPr>
          <w:snapToGrid w:val="0"/>
        </w:rPr>
        <w:tab/>
        <w:t>(1)</w:t>
      </w:r>
      <w:r>
        <w:rPr>
          <w:snapToGrid w:val="0"/>
        </w:rPr>
        <w:tab/>
        <w:t>A person who wishes to object to the granting of an application for a prospecting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spacing w:before="180"/>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spacing w:before="100"/>
        <w:ind w:left="890" w:hanging="890"/>
      </w:pPr>
      <w:r>
        <w:tab/>
        <w:t>[Section 42 inserted by No. 58 of 1994 s. 9(1); amended by No. 39 of 2004 s. 56; No. 12 of 2010 s. 17.]</w:t>
      </w:r>
    </w:p>
    <w:p>
      <w:pPr>
        <w:pStyle w:val="Heading5"/>
        <w:spacing w:before="240"/>
      </w:pPr>
      <w:bookmarkStart w:id="68" w:name="_Toc386114146"/>
      <w:r>
        <w:rPr>
          <w:rStyle w:val="CharSectno"/>
        </w:rPr>
        <w:t>43</w:t>
      </w:r>
      <w:r>
        <w:t>.</w:t>
      </w:r>
      <w:r>
        <w:tab/>
        <w:t>Prospecting licence not to include land already subject of mining tenement</w:t>
      </w:r>
      <w:bookmarkEnd w:id="68"/>
    </w:p>
    <w:p>
      <w:pPr>
        <w:pStyle w:val="Subsection"/>
        <w:spacing w:before="180"/>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spacing w:before="180"/>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spacing w:before="100"/>
        <w:ind w:left="890" w:hanging="890"/>
      </w:pPr>
      <w:r>
        <w:tab/>
        <w:t>[Section 43 inserted by No. 15 of 2002 s. 6; amended by No. 39 of 2004 s. 4; No. 27 of 2005 s. 5.]</w:t>
      </w:r>
    </w:p>
    <w:p>
      <w:pPr>
        <w:pStyle w:val="Heading5"/>
        <w:spacing w:before="240"/>
        <w:rPr>
          <w:snapToGrid w:val="0"/>
        </w:rPr>
      </w:pPr>
      <w:bookmarkStart w:id="69" w:name="_Toc386114147"/>
      <w:r>
        <w:rPr>
          <w:rStyle w:val="CharSectno"/>
        </w:rPr>
        <w:t>44</w:t>
      </w:r>
      <w:r>
        <w:rPr>
          <w:snapToGrid w:val="0"/>
        </w:rPr>
        <w:t>.</w:t>
      </w:r>
      <w:r>
        <w:rPr>
          <w:snapToGrid w:val="0"/>
        </w:rPr>
        <w:tab/>
        <w:t>Power to grant prospecting licence over all or part of land in application</w:t>
      </w:r>
      <w:bookmarkEnd w:id="69"/>
    </w:p>
    <w:p>
      <w:pPr>
        <w:pStyle w:val="Subsection"/>
        <w:spacing w:before="180"/>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ind w:left="890" w:hanging="890"/>
      </w:pPr>
      <w:r>
        <w:tab/>
        <w:t>[Section 44 amended by No. 100 of 1985 s. 30; No. 15 of 2002 s. 7.]</w:t>
      </w:r>
    </w:p>
    <w:p>
      <w:pPr>
        <w:pStyle w:val="Heading5"/>
        <w:keepLines w:val="0"/>
        <w:spacing w:before="180"/>
        <w:rPr>
          <w:snapToGrid w:val="0"/>
        </w:rPr>
      </w:pPr>
      <w:bookmarkStart w:id="70" w:name="_Toc386114148"/>
      <w:r>
        <w:rPr>
          <w:rStyle w:val="CharSectno"/>
        </w:rPr>
        <w:t>45</w:t>
      </w:r>
      <w:r>
        <w:rPr>
          <w:snapToGrid w:val="0"/>
        </w:rPr>
        <w:t>.</w:t>
      </w:r>
      <w:r>
        <w:rPr>
          <w:snapToGrid w:val="0"/>
        </w:rPr>
        <w:tab/>
        <w:t>Term of prospecting licence</w:t>
      </w:r>
      <w:bookmarkEnd w:id="70"/>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spacing w:before="120"/>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spacing w:before="120"/>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 or</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by No. 122 of 1982 s. 11; No. 100 of 1985 s. 31; No. 22 of 1990 s. 11; No. 37 of 1993 s. 5; No. 15 of 2002 s. 8; No. 39 of 2004 s. 5(1).]</w:t>
      </w:r>
    </w:p>
    <w:p>
      <w:pPr>
        <w:pStyle w:val="Heading5"/>
        <w:spacing w:before="260"/>
        <w:rPr>
          <w:snapToGrid w:val="0"/>
        </w:rPr>
      </w:pPr>
      <w:bookmarkStart w:id="71" w:name="_Toc386114149"/>
      <w:r>
        <w:rPr>
          <w:rStyle w:val="CharSectno"/>
        </w:rPr>
        <w:t>46</w:t>
      </w:r>
      <w:r>
        <w:rPr>
          <w:snapToGrid w:val="0"/>
        </w:rPr>
        <w:t>.</w:t>
      </w:r>
      <w:r>
        <w:rPr>
          <w:snapToGrid w:val="0"/>
        </w:rPr>
        <w:tab/>
        <w:t>Conditions attached to every prospecting licence</w:t>
      </w:r>
      <w:bookmarkEnd w:id="71"/>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by No. 69 of 1981 s. 16; No. 100 of 1985 s. 32; No. 57 of 1997 s. 89(1); No. 39 of 2004 s. 6(1); No. 51 of 2012 s. 16.]</w:t>
      </w:r>
    </w:p>
    <w:p>
      <w:pPr>
        <w:pStyle w:val="Heading5"/>
        <w:rPr>
          <w:snapToGrid w:val="0"/>
        </w:rPr>
      </w:pPr>
      <w:bookmarkStart w:id="72" w:name="_Toc386114150"/>
      <w:r>
        <w:rPr>
          <w:rStyle w:val="CharSectno"/>
        </w:rPr>
        <w:t>46A</w:t>
      </w:r>
      <w:r>
        <w:rPr>
          <w:snapToGrid w:val="0"/>
        </w:rPr>
        <w:t>.</w:t>
      </w:r>
      <w:r>
        <w:rPr>
          <w:snapToGrid w:val="0"/>
        </w:rPr>
        <w:tab/>
        <w:t>Conditions for prevention or reduction of injury to land</w:t>
      </w:r>
      <w:bookmarkEnd w:id="72"/>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keepNext/>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46A inserted by No. 22 of 1990 s. 12; amended by No. 58 of 1994 s. 9(2); No. 12 of 2010 s. 5.]</w:t>
      </w:r>
    </w:p>
    <w:p>
      <w:pPr>
        <w:pStyle w:val="Heading5"/>
        <w:rPr>
          <w:snapToGrid w:val="0"/>
        </w:rPr>
      </w:pPr>
      <w:bookmarkStart w:id="73" w:name="_Toc386114151"/>
      <w:r>
        <w:rPr>
          <w:rStyle w:val="CharSectno"/>
        </w:rPr>
        <w:t>47</w:t>
      </w:r>
      <w:r>
        <w:rPr>
          <w:snapToGrid w:val="0"/>
        </w:rPr>
        <w:t>.</w:t>
      </w:r>
      <w:r>
        <w:rPr>
          <w:snapToGrid w:val="0"/>
        </w:rPr>
        <w:tab/>
        <w:t>Survey of area of prospecting licence not required in first instance</w:t>
      </w:r>
      <w:bookmarkEnd w:id="73"/>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[Section 47 amended by No. 100 of 1985 s. 33; No. 37 of 1993 s. 28(1); No. 39 of 2004 s. 57.]</w:t>
      </w:r>
    </w:p>
    <w:p>
      <w:pPr>
        <w:pStyle w:val="Heading5"/>
        <w:rPr>
          <w:snapToGrid w:val="0"/>
        </w:rPr>
      </w:pPr>
      <w:bookmarkStart w:id="74" w:name="_Toc386114152"/>
      <w:r>
        <w:rPr>
          <w:rStyle w:val="CharSectno"/>
        </w:rPr>
        <w:t>48</w:t>
      </w:r>
      <w:r>
        <w:rPr>
          <w:snapToGrid w:val="0"/>
        </w:rPr>
        <w:t>.</w:t>
      </w:r>
      <w:r>
        <w:rPr>
          <w:snapToGrid w:val="0"/>
        </w:rPr>
        <w:tab/>
        <w:t>Rights conferred by prospecting licence</w:t>
      </w:r>
      <w:bookmarkEnd w:id="74"/>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by No. 100 of 1985 s. 34 (as amended by No. 105 of 1986 s. 4); No. 22 of 1990 s. 13; No. 5 of 1997 s. 41(2).]</w:t>
      </w:r>
    </w:p>
    <w:p>
      <w:pPr>
        <w:pStyle w:val="Heading5"/>
        <w:rPr>
          <w:snapToGrid w:val="0"/>
        </w:rPr>
      </w:pPr>
      <w:bookmarkStart w:id="75" w:name="_Toc386114153"/>
      <w:r>
        <w:rPr>
          <w:rStyle w:val="CharSectno"/>
        </w:rPr>
        <w:t>49</w:t>
      </w:r>
      <w:r>
        <w:rPr>
          <w:snapToGrid w:val="0"/>
        </w:rPr>
        <w:t>.</w:t>
      </w:r>
      <w:r>
        <w:rPr>
          <w:snapToGrid w:val="0"/>
        </w:rPr>
        <w:tab/>
        <w:t>Holder of prospecting licence to have priority for grant of mining leases or general purpose leases</w:t>
      </w:r>
      <w:bookmarkEnd w:id="75"/>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by No. 122 of 1982 s. 12; amended by No. 100 of 1985 s. 35; No. 21 of 1993 s. 45; No. 58 of 1994 s. 29(2); No. 52 of 1995 s. 22; No. 17 of 1999 s. 5.]</w:t>
      </w:r>
    </w:p>
    <w:p>
      <w:pPr>
        <w:pStyle w:val="Heading5"/>
        <w:rPr>
          <w:snapToGrid w:val="0"/>
        </w:rPr>
      </w:pPr>
      <w:bookmarkStart w:id="76" w:name="_Toc386114154"/>
      <w:r>
        <w:rPr>
          <w:rStyle w:val="CharSectno"/>
        </w:rPr>
        <w:t>50</w:t>
      </w:r>
      <w:r>
        <w:rPr>
          <w:snapToGrid w:val="0"/>
        </w:rPr>
        <w:t>.</w:t>
      </w:r>
      <w:r>
        <w:rPr>
          <w:snapToGrid w:val="0"/>
        </w:rPr>
        <w:tab/>
        <w:t>Compliance with expenditure conditions</w:t>
      </w:r>
      <w:bookmarkEnd w:id="76"/>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77" w:name="_Toc386114155"/>
      <w:r>
        <w:rPr>
          <w:rStyle w:val="CharSectno"/>
        </w:rPr>
        <w:t>51</w:t>
      </w:r>
      <w:r>
        <w:rPr>
          <w:snapToGrid w:val="0"/>
        </w:rPr>
        <w:t>.</w:t>
      </w:r>
      <w:r>
        <w:rPr>
          <w:snapToGrid w:val="0"/>
        </w:rPr>
        <w:tab/>
        <w:t>Reports of work and expenditure</w:t>
      </w:r>
      <w:bookmarkEnd w:id="77"/>
    </w:p>
    <w:p>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pPr>
        <w:pStyle w:val="Footnotesection"/>
      </w:pPr>
      <w:r>
        <w:tab/>
        <w:t>[Section 51 amended by No. 58 of 1994 s. 10; No. 12 of 2010 s. 18.]</w:t>
      </w:r>
    </w:p>
    <w:p>
      <w:pPr>
        <w:pStyle w:val="Heading5"/>
      </w:pPr>
      <w:bookmarkStart w:id="78" w:name="_Toc386114156"/>
      <w:r>
        <w:rPr>
          <w:rStyle w:val="CharSectno"/>
        </w:rPr>
        <w:t>51A</w:t>
      </w:r>
      <w:r>
        <w:t>.</w:t>
      </w:r>
      <w:r>
        <w:tab/>
        <w:t>Geological samples</w:t>
      </w:r>
      <w:bookmarkEnd w:id="78"/>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79" w:name="_Toc386114157"/>
      <w:r>
        <w:rPr>
          <w:rStyle w:val="CharSectno"/>
        </w:rPr>
        <w:t>52</w:t>
      </w:r>
      <w:r>
        <w:rPr>
          <w:snapToGrid w:val="0"/>
        </w:rPr>
        <w:t>.</w:t>
      </w:r>
      <w:r>
        <w:rPr>
          <w:snapToGrid w:val="0"/>
        </w:rPr>
        <w:tab/>
        <w:t>Security relating to prospecting licence</w:t>
      </w:r>
      <w:bookmarkEnd w:id="79"/>
    </w:p>
    <w:p>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by No. 122 of 1982 s. 13; No. 100 of 1985 s. 36; No. 37 of 1993 s. 26; No. 58 of 1994 s. 11; No. 17 of 1999 s. 6(1) and (2); No. 12 of 2010 s. 19.]</w:t>
      </w:r>
    </w:p>
    <w:p>
      <w:pPr>
        <w:pStyle w:val="Heading5"/>
      </w:pPr>
      <w:bookmarkStart w:id="80" w:name="_Toc386114158"/>
      <w:r>
        <w:rPr>
          <w:rStyle w:val="CharSectno"/>
        </w:rPr>
        <w:t>53</w:t>
      </w:r>
      <w:r>
        <w:t>.</w:t>
      </w:r>
      <w:r>
        <w:tab/>
        <w:t>Application for retention status</w:t>
      </w:r>
      <w:bookmarkEnd w:id="80"/>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81" w:name="_Toc386114159"/>
      <w:r>
        <w:rPr>
          <w:rStyle w:val="CharSectno"/>
        </w:rPr>
        <w:t>54</w:t>
      </w:r>
      <w:r>
        <w:t>.</w:t>
      </w:r>
      <w:r>
        <w:tab/>
        <w:t>Approval of retention status</w:t>
      </w:r>
      <w:bookmarkEnd w:id="81"/>
    </w:p>
    <w:p>
      <w:pPr>
        <w:pStyle w:val="Subsection"/>
      </w:pPr>
      <w:r>
        <w:tab/>
        <w:t>(1)</w:t>
      </w:r>
      <w:r>
        <w:tab/>
        <w:t>The Minister may approve retention status for the whole or any part of the land the subject of a prospecting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keepNext/>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180"/>
      </w:pPr>
      <w:bookmarkStart w:id="82" w:name="_Toc386114160"/>
      <w:r>
        <w:rPr>
          <w:rStyle w:val="CharSectno"/>
        </w:rPr>
        <w:t>55</w:t>
      </w:r>
      <w:r>
        <w:t>.</w:t>
      </w:r>
      <w:r>
        <w:tab/>
        <w:t>Consultation with other Ministers</w:t>
      </w:r>
      <w:bookmarkEnd w:id="82"/>
    </w:p>
    <w:p>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 amended by No. 19 of 2010 s. 51.]</w:t>
      </w:r>
    </w:p>
    <w:p>
      <w:pPr>
        <w:pStyle w:val="Heading5"/>
      </w:pPr>
      <w:bookmarkStart w:id="83" w:name="_Toc386114161"/>
      <w:r>
        <w:rPr>
          <w:rStyle w:val="CharSectno"/>
        </w:rPr>
        <w:t>55A</w:t>
      </w:r>
      <w:r>
        <w:t>.</w:t>
      </w:r>
      <w:r>
        <w:tab/>
        <w:t>Programme of work</w:t>
      </w:r>
      <w:bookmarkEnd w:id="83"/>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keepNext/>
        <w:keepLines/>
        <w:spacing w:before="140"/>
      </w:pPr>
      <w:r>
        <w:tab/>
        <w:t>(5)</w:t>
      </w:r>
      <w:r>
        <w:tab/>
        <w:t>In subsection (1) —</w:t>
      </w:r>
    </w:p>
    <w:p>
      <w:pPr>
        <w:pStyle w:val="Defstart"/>
        <w:keepNext/>
        <w:keepLines/>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84" w:name="_Toc386114162"/>
      <w:r>
        <w:rPr>
          <w:rStyle w:val="CharSectno"/>
        </w:rPr>
        <w:t>55B</w:t>
      </w:r>
      <w:r>
        <w:t>.</w:t>
      </w:r>
      <w:r>
        <w:tab/>
        <w:t>Holder of prospecting licence with retention status may be required to apply for mining lease</w:t>
      </w:r>
      <w:bookmarkEnd w:id="84"/>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85" w:name="_Toc386114163"/>
      <w:r>
        <w:rPr>
          <w:rStyle w:val="CharSectno"/>
        </w:rPr>
        <w:t>56</w:t>
      </w:r>
      <w:r>
        <w:rPr>
          <w:snapToGrid w:val="0"/>
        </w:rPr>
        <w:t>.</w:t>
      </w:r>
      <w:r>
        <w:rPr>
          <w:snapToGrid w:val="0"/>
        </w:rPr>
        <w:tab/>
        <w:t>Appeal against refusal to grant prospecting licence</w:t>
      </w:r>
      <w:bookmarkEnd w:id="85"/>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keepNext/>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spacing w:before="80"/>
        <w:ind w:left="890" w:hanging="890"/>
      </w:pPr>
      <w:r>
        <w:tab/>
        <w:t>[Section 56 inserted by No. 122 of 1982 s. 15; amended by No. 21 of 1993 s. 45; No. 58 of 1994 s. 9(3) and (4); No. 52 of 1995 s. 23.]</w:t>
      </w:r>
    </w:p>
    <w:p>
      <w:pPr>
        <w:pStyle w:val="Heading5"/>
        <w:spacing w:before="180"/>
        <w:rPr>
          <w:snapToGrid w:val="0"/>
        </w:rPr>
      </w:pPr>
      <w:bookmarkStart w:id="86" w:name="_Toc386114164"/>
      <w:r>
        <w:rPr>
          <w:rStyle w:val="CharSectno"/>
        </w:rPr>
        <w:t>56A</w:t>
      </w:r>
      <w:r>
        <w:rPr>
          <w:snapToGrid w:val="0"/>
        </w:rPr>
        <w:t>.</w:t>
      </w:r>
      <w:r>
        <w:rPr>
          <w:snapToGrid w:val="0"/>
        </w:rPr>
        <w:tab/>
        <w:t>Special prospecting licences</w:t>
      </w:r>
      <w:bookmarkEnd w:id="86"/>
    </w:p>
    <w:p>
      <w:pPr>
        <w:pStyle w:val="Subsection"/>
        <w:spacing w:before="120"/>
        <w:rPr>
          <w:snapToGrid w:val="0"/>
        </w:rPr>
      </w:pPr>
      <w:r>
        <w:rPr>
          <w:snapToGrid w:val="0"/>
        </w:rPr>
        <w:tab/>
        <w:t>(1)</w:t>
      </w:r>
      <w:r>
        <w:rPr>
          <w:snapToGrid w:val="0"/>
        </w:rPr>
        <w:tab/>
        <w:t>Where any land is the subject of a prospecting licence (in this section called</w:t>
      </w:r>
      <w:r>
        <w:t xml:space="preserve"> the</w:t>
      </w:r>
      <w:r>
        <w:rPr>
          <w:rStyle w:val="CharDefText"/>
        </w:rPr>
        <w:t xml:space="preserve"> primary tenement</w:t>
      </w:r>
      <w:r>
        <w:rPr>
          <w:snapToGrid w:val="0"/>
        </w:rPr>
        <w:t>) then, notwithstanding section 117, a person may at any time after the expiry of 12 months from —</w:t>
      </w:r>
    </w:p>
    <w:p>
      <w:pPr>
        <w:pStyle w:val="Indenta"/>
        <w:spacing w:before="60"/>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spacing w:before="60"/>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spacing w:before="120"/>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spacing w:before="120"/>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spacing w:before="120"/>
        <w:rPr>
          <w:snapToGrid w:val="0"/>
        </w:rPr>
      </w:pPr>
      <w:r>
        <w:rPr>
          <w:snapToGrid w:val="0"/>
        </w:rPr>
        <w:tab/>
        <w:t>(1a)</w:t>
      </w:r>
      <w:r>
        <w:rPr>
          <w:snapToGrid w:val="0"/>
        </w:rPr>
        <w:tab/>
        <w:t>A special prospecting licence may only be applied for by, granted to or held by a natural person.</w:t>
      </w:r>
    </w:p>
    <w:p>
      <w:pPr>
        <w:pStyle w:val="Subsection"/>
        <w:spacing w:before="12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60"/>
        <w:rPr>
          <w:snapToGrid w:val="0"/>
        </w:rPr>
      </w:pPr>
      <w:r>
        <w:rPr>
          <w:snapToGrid w:val="0"/>
        </w:rPr>
        <w:tab/>
        <w:t>(a)</w:t>
      </w:r>
      <w:r>
        <w:rPr>
          <w:snapToGrid w:val="0"/>
        </w:rPr>
        <w:tab/>
        <w:t>refuse that application; or</w:t>
      </w:r>
    </w:p>
    <w:p>
      <w:pPr>
        <w:pStyle w:val="Indenta"/>
        <w:spacing w:before="60"/>
        <w:rPr>
          <w:snapToGrid w:val="0"/>
        </w:rPr>
      </w:pPr>
      <w:r>
        <w:rPr>
          <w:snapToGrid w:val="0"/>
        </w:rPr>
        <w:tab/>
        <w:t>(b)</w:t>
      </w:r>
      <w:r>
        <w:rPr>
          <w:snapToGrid w:val="0"/>
        </w:rPr>
        <w:tab/>
        <w:t>subject to this Act, grant that application as provided in subsection (6),</w:t>
      </w:r>
    </w:p>
    <w:p>
      <w:pPr>
        <w:pStyle w:val="Subsection"/>
        <w:widowControl w:val="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If at the time when an applicant for a special prospecting licence marked out the land to which his application relates —</w:t>
      </w:r>
    </w:p>
    <w:p>
      <w:pPr>
        <w:pStyle w:val="Indenta"/>
        <w:spacing w:before="60"/>
        <w:rPr>
          <w:snapToGrid w:val="0"/>
        </w:rPr>
      </w:pPr>
      <w:r>
        <w:rPr>
          <w:snapToGrid w:val="0"/>
        </w:rPr>
        <w:tab/>
        <w:t>(a)</w:t>
      </w:r>
      <w:r>
        <w:rPr>
          <w:snapToGrid w:val="0"/>
        </w:rPr>
        <w:tab/>
        <w:t>a special prospecting licence was in force in respect of land the subject of the primary tenement; or</w:t>
      </w:r>
    </w:p>
    <w:p>
      <w:pPr>
        <w:pStyle w:val="Indenta"/>
        <w:spacing w:before="6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and in the prescribed manner, lodge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thereof to prospect only for gold; and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[Section 56A inserted by No. 122 of 1982 s. 16; amended by No. 100 of 1985 s. 37; No. 22 of 1990 s. 14; No. 21 of 1993 s. 45; No. 37 of 1993 s. 6, 10(2) and 27; No. 58 of 1994 s. 12; No. 52 of 1995 s. 24; No. 54 of 1996 s. 7 and 23; No. 10 of 2001 s. 131; No. 15 of 2002 s. 9; No. 39 of 2004 s. 8; No. 27 of 2005 s. 6; No. 12 of 2010 s. 20; No. 51 of 2012 s. 17.]</w:t>
      </w:r>
    </w:p>
    <w:p>
      <w:pPr>
        <w:pStyle w:val="Heading5"/>
      </w:pPr>
      <w:bookmarkStart w:id="87" w:name="_Toc386114165"/>
      <w:r>
        <w:rPr>
          <w:rStyle w:val="CharSectno"/>
        </w:rPr>
        <w:t>56B</w:t>
      </w:r>
      <w:r>
        <w:t>.</w:t>
      </w:r>
      <w:r>
        <w:tab/>
        <w:t>Certain licence holders to have right to apply for further prospecting licence</w:t>
      </w:r>
      <w:bookmarkEnd w:id="87"/>
    </w:p>
    <w:p>
      <w:pPr>
        <w:pStyle w:val="Subsection"/>
      </w:pPr>
      <w:r>
        <w:tab/>
        <w:t>(1)</w:t>
      </w:r>
      <w:r>
        <w:tab/>
        <w:t xml:space="preserve">In this section — </w:t>
      </w:r>
    </w:p>
    <w:p>
      <w:pPr>
        <w:pStyle w:val="Defstart"/>
      </w:pPr>
      <w:r>
        <w:tab/>
      </w:r>
      <w:r>
        <w:rPr>
          <w:rStyle w:val="CharDefText"/>
        </w:rPr>
        <w:t>relevant licence</w:t>
      </w:r>
      <w:r>
        <w:t xml:space="preserve"> means a prospecting licence applied for before 10 February 2006.</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 amended by No. 51 of 2012 s. 18.]</w:t>
      </w:r>
    </w:p>
    <w:p>
      <w:pPr>
        <w:pStyle w:val="Heading3"/>
      </w:pPr>
      <w:bookmarkStart w:id="88" w:name="_Toc386113869"/>
      <w:bookmarkStart w:id="89" w:name="_Toc386114166"/>
      <w:r>
        <w:rPr>
          <w:rStyle w:val="CharDivNo"/>
        </w:rPr>
        <w:t>Division 2</w:t>
      </w:r>
      <w:r>
        <w:rPr>
          <w:snapToGrid w:val="0"/>
        </w:rPr>
        <w:t> — </w:t>
      </w:r>
      <w:r>
        <w:rPr>
          <w:rStyle w:val="CharDivText"/>
        </w:rPr>
        <w:t>Exploration licence</w:t>
      </w:r>
      <w:bookmarkEnd w:id="88"/>
      <w:bookmarkEnd w:id="89"/>
    </w:p>
    <w:p>
      <w:pPr>
        <w:pStyle w:val="Ednotesection"/>
        <w:spacing w:before="180"/>
        <w:ind w:left="890" w:hanging="890"/>
      </w:pPr>
      <w:r>
        <w:t>[</w:t>
      </w:r>
      <w:r>
        <w:rPr>
          <w:b/>
        </w:rPr>
        <w:t>56AA.</w:t>
      </w:r>
      <w:r>
        <w:tab/>
        <w:t>Deleted by No. 52 of 1995 s. 25.]</w:t>
      </w:r>
    </w:p>
    <w:p>
      <w:pPr>
        <w:pStyle w:val="Heading5"/>
        <w:keepNext w:val="0"/>
        <w:keepLines w:val="0"/>
        <w:spacing w:before="180"/>
        <w:rPr>
          <w:snapToGrid w:val="0"/>
        </w:rPr>
      </w:pPr>
      <w:bookmarkStart w:id="90" w:name="_Toc386114167"/>
      <w:r>
        <w:rPr>
          <w:rStyle w:val="CharSectno"/>
        </w:rPr>
        <w:t>56C</w:t>
      </w:r>
      <w:r>
        <w:rPr>
          <w:snapToGrid w:val="0"/>
        </w:rPr>
        <w:t>.</w:t>
      </w:r>
      <w:r>
        <w:rPr>
          <w:snapToGrid w:val="0"/>
        </w:rPr>
        <w:tab/>
        <w:t>Graticular sections</w:t>
      </w:r>
      <w:bookmarkEnd w:id="90"/>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 xml:space="preserve">by the meridian of </w:t>
      </w:r>
      <w:smartTag w:uri="urn:schemas-microsoft-com:office:smarttags" w:element="place">
        <w:smartTag w:uri="urn:schemas-microsoft-com:office:smarttags" w:element="City">
          <w:r>
            <w:rPr>
              <w:snapToGrid w:val="0"/>
            </w:rPr>
            <w:t>Greenwich</w:t>
          </w:r>
        </w:smartTag>
      </w:smartTag>
      <w:r>
        <w:rPr>
          <w:snapToGrid w:val="0"/>
        </w:rPr>
        <w:t xml:space="preserve">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spacing w:before="120"/>
      </w:pPr>
      <w:r>
        <w:tab/>
        <w:t>(5)</w:t>
      </w:r>
      <w:r>
        <w:tab/>
        <w:t>In subsection (2) — </w:t>
      </w:r>
    </w:p>
    <w:p>
      <w:pPr>
        <w:pStyle w:val="Defstart"/>
      </w:pPr>
      <w:r>
        <w:tab/>
      </w:r>
      <w:r>
        <w:rPr>
          <w:rStyle w:val="CharDefText"/>
        </w:rPr>
        <w:t>State</w:t>
      </w:r>
      <w:r>
        <w:t xml:space="preserve"> includes any area that comes within paragraph (b) of the definition of </w:t>
      </w:r>
      <w:r>
        <w:rPr>
          <w:b/>
          <w:i/>
        </w:rPr>
        <w:t>land</w:t>
      </w:r>
      <w:r>
        <w:t xml:space="preserve"> in section 8(1).</w:t>
      </w:r>
    </w:p>
    <w:p>
      <w:pPr>
        <w:pStyle w:val="Footnotesection"/>
        <w:ind w:left="890" w:hanging="890"/>
      </w:pPr>
      <w:r>
        <w:tab/>
        <w:t>[Section 56C inserted by No. 22 of 1990 s. 15; amended by No. 12 of 2003 s. 9.]</w:t>
      </w:r>
    </w:p>
    <w:p>
      <w:pPr>
        <w:pStyle w:val="Heading5"/>
        <w:keepLines w:val="0"/>
        <w:spacing w:before="180"/>
        <w:rPr>
          <w:snapToGrid w:val="0"/>
        </w:rPr>
      </w:pPr>
      <w:bookmarkStart w:id="91" w:name="_Toc386114168"/>
      <w:r>
        <w:rPr>
          <w:rStyle w:val="CharSectno"/>
        </w:rPr>
        <w:t>57</w:t>
      </w:r>
      <w:r>
        <w:rPr>
          <w:snapToGrid w:val="0"/>
        </w:rPr>
        <w:t>.</w:t>
      </w:r>
      <w:r>
        <w:rPr>
          <w:snapToGrid w:val="0"/>
        </w:rPr>
        <w:tab/>
        <w:t>Grant of exploration licence</w:t>
      </w:r>
      <w:bookmarkEnd w:id="91"/>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spacing w:before="120"/>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 and</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 and</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by No. 69 of 1981 s. 17; No. 122 of 1982 s. 17; No. 100 of 1985 s. 38; No. 22 of 1990 s. 16; No. 37 of 1993 s. 7; No. 58 of 1994 s. 13 and 15(2) and (3); No. 15 of 2002 s. 10; No. 39 of 2004 s. 12; No. 27 of 2005 s. 7.]</w:t>
      </w:r>
    </w:p>
    <w:p>
      <w:pPr>
        <w:pStyle w:val="Heading5"/>
      </w:pPr>
      <w:bookmarkStart w:id="92" w:name="_Toc386114169"/>
      <w:r>
        <w:rPr>
          <w:rStyle w:val="CharSectno"/>
        </w:rPr>
        <w:t>57A</w:t>
      </w:r>
      <w:r>
        <w:t>.</w:t>
      </w:r>
      <w:r>
        <w:tab/>
        <w:t>Designation of areas for purposes of s. 57(2aa)</w:t>
      </w:r>
      <w:bookmarkEnd w:id="92"/>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93" w:name="_Toc386114170"/>
      <w:r>
        <w:rPr>
          <w:rStyle w:val="CharSectno"/>
        </w:rPr>
        <w:t>58</w:t>
      </w:r>
      <w:r>
        <w:rPr>
          <w:snapToGrid w:val="0"/>
        </w:rPr>
        <w:t>.</w:t>
      </w:r>
      <w:r>
        <w:rPr>
          <w:snapToGrid w:val="0"/>
        </w:rPr>
        <w:tab/>
        <w:t>Application for exploration licence</w:t>
      </w:r>
      <w:bookmarkEnd w:id="93"/>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 and</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 and</w:t>
      </w:r>
    </w:p>
    <w:p>
      <w:pPr>
        <w:pStyle w:val="Indenti"/>
        <w:rPr>
          <w:snapToGrid w:val="0"/>
        </w:rPr>
      </w:pPr>
      <w:r>
        <w:rPr>
          <w:snapToGrid w:val="0"/>
        </w:rPr>
        <w:tab/>
        <w:t>(ii)</w:t>
      </w:r>
      <w:r>
        <w:rPr>
          <w:snapToGrid w:val="0"/>
        </w:rPr>
        <w:tab/>
        <w:t>the details of the programme of work proposed to be carried out in such area; and</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 and</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Ednotesubsection"/>
      </w:pPr>
      <w:r>
        <w:tab/>
        <w:t>[(1a)</w:t>
      </w:r>
      <w:r>
        <w:tab/>
        <w:t>deleted]</w:t>
      </w:r>
    </w:p>
    <w:p>
      <w:pPr>
        <w:pStyle w:val="Subsection"/>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keepLines w:val="0"/>
        <w:spacing w:before="80"/>
        <w:ind w:left="890" w:hanging="890"/>
      </w:pPr>
      <w:r>
        <w:tab/>
        <w:t>[Section 58 amended by No. 100 of 1985 s. 39; No. 22 of 1990 s. 17; No. 37 of 1993 s. 26 and 28(1); No. 58 of 1994 s. 14; No. 15 of 2002 s. 11; No. 39 of 2004 s. 58; No. 12 of 2010 s. 21.]</w:t>
      </w:r>
    </w:p>
    <w:p>
      <w:pPr>
        <w:pStyle w:val="Heading5"/>
        <w:keepLines w:val="0"/>
        <w:rPr>
          <w:snapToGrid w:val="0"/>
        </w:rPr>
      </w:pPr>
      <w:bookmarkStart w:id="94" w:name="_Toc386114171"/>
      <w:r>
        <w:rPr>
          <w:rStyle w:val="CharSectno"/>
        </w:rPr>
        <w:t>59</w:t>
      </w:r>
      <w:r>
        <w:rPr>
          <w:snapToGrid w:val="0"/>
        </w:rPr>
        <w:t>.</w:t>
      </w:r>
      <w:r>
        <w:rPr>
          <w:snapToGrid w:val="0"/>
        </w:rPr>
        <w:tab/>
        <w:t>Determination of application for exploration licence</w:t>
      </w:r>
      <w:bookmarkEnd w:id="94"/>
    </w:p>
    <w:p>
      <w:pPr>
        <w:pStyle w:val="Subsection"/>
        <w:rPr>
          <w:snapToGrid w:val="0"/>
        </w:rPr>
      </w:pPr>
      <w:r>
        <w:rPr>
          <w:snapToGrid w:val="0"/>
        </w:rPr>
        <w:tab/>
        <w:t>(1)</w:t>
      </w:r>
      <w:r>
        <w:rPr>
          <w:snapToGrid w:val="0"/>
        </w:rPr>
        <w:tab/>
        <w:t>A person who wishes to object to the granting of an application for an exploration licence shall lodge a notice of objection within the prescribed time and in the prescribed manner.</w:t>
      </w:r>
    </w:p>
    <w:p>
      <w:pPr>
        <w:pStyle w:val="Subsection"/>
        <w:keepLines/>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keepNext/>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ind w:left="890" w:hanging="890"/>
      </w:pPr>
      <w:r>
        <w:tab/>
        <w:t>[Section 59 inserted by No. 58 of 1994 s. 15(1); amended by No. 39 of 2004 s. 59; No. 12 of 2010 s. 22.]</w:t>
      </w:r>
    </w:p>
    <w:p>
      <w:pPr>
        <w:pStyle w:val="Heading5"/>
        <w:rPr>
          <w:snapToGrid w:val="0"/>
        </w:rPr>
      </w:pPr>
      <w:bookmarkStart w:id="95" w:name="_Toc386114172"/>
      <w:r>
        <w:rPr>
          <w:rStyle w:val="CharSectno"/>
        </w:rPr>
        <w:t>60</w:t>
      </w:r>
      <w:r>
        <w:rPr>
          <w:snapToGrid w:val="0"/>
        </w:rPr>
        <w:t>.</w:t>
      </w:r>
      <w:r>
        <w:rPr>
          <w:snapToGrid w:val="0"/>
        </w:rPr>
        <w:tab/>
        <w:t>Security relating to exploration licence</w:t>
      </w:r>
      <w:bookmarkEnd w:id="95"/>
    </w:p>
    <w:p>
      <w:pPr>
        <w:pStyle w:val="Subsection"/>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an exploration licence to </w:t>
      </w:r>
      <w:r>
        <w:t>lodge, in the prescribed manner and</w:t>
      </w:r>
      <w:r>
        <w:rPr>
          <w:snapToGrid w:val="0"/>
        </w:rPr>
        <w:t xml:space="preserve">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ind w:left="890" w:hanging="890"/>
      </w:pPr>
      <w:r>
        <w:tab/>
        <w:t>[Section 60 amended by No. 100 of 1985 s. 41; No. 37 of 1993 s. 26; No. 58 of 1994 s. 16; No. 17 of 1999 s. 7(1) and (2); No. 12 of 2010 s. 23.]</w:t>
      </w:r>
    </w:p>
    <w:p>
      <w:pPr>
        <w:pStyle w:val="Heading5"/>
        <w:spacing w:before="200"/>
        <w:rPr>
          <w:snapToGrid w:val="0"/>
        </w:rPr>
      </w:pPr>
      <w:bookmarkStart w:id="96" w:name="_Toc386114173"/>
      <w:r>
        <w:rPr>
          <w:rStyle w:val="CharSectno"/>
        </w:rPr>
        <w:t>61</w:t>
      </w:r>
      <w:r>
        <w:rPr>
          <w:snapToGrid w:val="0"/>
        </w:rPr>
        <w:t>.</w:t>
      </w:r>
      <w:r>
        <w:rPr>
          <w:snapToGrid w:val="0"/>
        </w:rPr>
        <w:tab/>
        <w:t>Term of exploration licence</w:t>
      </w:r>
      <w:bookmarkEnd w:id="96"/>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by No. 122 of 1982 s. 18; No. 12 of 1987 s. 4; No. 37 of 1993 s. 26; No. 58 of 1994 s. 17; No. 17 of 1999 s. 8; No. 39 of 2004 s. 14.]</w:t>
      </w:r>
    </w:p>
    <w:p>
      <w:pPr>
        <w:pStyle w:val="Heading5"/>
        <w:keepNext w:val="0"/>
        <w:keepLines w:val="0"/>
        <w:rPr>
          <w:snapToGrid w:val="0"/>
        </w:rPr>
      </w:pPr>
      <w:bookmarkStart w:id="97" w:name="_Toc386114174"/>
      <w:r>
        <w:rPr>
          <w:rStyle w:val="CharSectno"/>
        </w:rPr>
        <w:t>62</w:t>
      </w:r>
      <w:r>
        <w:rPr>
          <w:snapToGrid w:val="0"/>
        </w:rPr>
        <w:t>.</w:t>
      </w:r>
      <w:r>
        <w:rPr>
          <w:snapToGrid w:val="0"/>
        </w:rPr>
        <w:tab/>
        <w:t>Expenditure conditions</w:t>
      </w:r>
      <w:bookmarkEnd w:id="97"/>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98" w:name="_Toc386114175"/>
      <w:r>
        <w:rPr>
          <w:rStyle w:val="CharSectno"/>
        </w:rPr>
        <w:t>63</w:t>
      </w:r>
      <w:r>
        <w:rPr>
          <w:snapToGrid w:val="0"/>
        </w:rPr>
        <w:t>.</w:t>
      </w:r>
      <w:r>
        <w:rPr>
          <w:snapToGrid w:val="0"/>
        </w:rPr>
        <w:tab/>
        <w:t>Condition attached to exploration licence</w:t>
      </w:r>
      <w:bookmarkEnd w:id="98"/>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 and</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by No. 69 of 1981 s. 18; No. 100 of 1985 s. 42; No. 39 of 2004 s. 15(1); No. 51 of 2012 s. 19.]</w:t>
      </w:r>
    </w:p>
    <w:p>
      <w:pPr>
        <w:pStyle w:val="Heading5"/>
        <w:rPr>
          <w:snapToGrid w:val="0"/>
        </w:rPr>
      </w:pPr>
      <w:bookmarkStart w:id="99" w:name="_Toc386114176"/>
      <w:r>
        <w:rPr>
          <w:rStyle w:val="CharSectno"/>
        </w:rPr>
        <w:t>63AA</w:t>
      </w:r>
      <w:r>
        <w:rPr>
          <w:snapToGrid w:val="0"/>
        </w:rPr>
        <w:t>.</w:t>
      </w:r>
      <w:r>
        <w:rPr>
          <w:snapToGrid w:val="0"/>
        </w:rPr>
        <w:tab/>
        <w:t>Conditions for prevention or reduction of injury to land</w:t>
      </w:r>
      <w:bookmarkEnd w:id="99"/>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by No. 22 of 1990 s. 18; amended by No. 12 of 2010 s. 6.]</w:t>
      </w:r>
    </w:p>
    <w:p>
      <w:pPr>
        <w:pStyle w:val="Heading5"/>
        <w:rPr>
          <w:snapToGrid w:val="0"/>
        </w:rPr>
      </w:pPr>
      <w:bookmarkStart w:id="100" w:name="_Toc386114177"/>
      <w:r>
        <w:rPr>
          <w:rStyle w:val="CharSectno"/>
        </w:rPr>
        <w:t>63A</w:t>
      </w:r>
      <w:r>
        <w:rPr>
          <w:snapToGrid w:val="0"/>
        </w:rPr>
        <w:t>.</w:t>
      </w:r>
      <w:r>
        <w:rPr>
          <w:snapToGrid w:val="0"/>
        </w:rPr>
        <w:tab/>
        <w:t>When exploration licence liable to forfeiture</w:t>
      </w:r>
      <w:bookmarkEnd w:id="100"/>
    </w:p>
    <w:p>
      <w:pPr>
        <w:pStyle w:val="Subsection"/>
        <w:spacing w:before="200"/>
        <w:rPr>
          <w:snapToGrid w:val="0"/>
        </w:rPr>
      </w:pPr>
      <w:r>
        <w:rPr>
          <w:snapToGrid w:val="0"/>
        </w:rPr>
        <w:tab/>
      </w:r>
      <w:r>
        <w:rPr>
          <w:snapToGrid w:val="0"/>
        </w:rPr>
        <w:tab/>
        <w:t>An exploration licence is liable to forfeiture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 or</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 or</w:t>
      </w:r>
    </w:p>
    <w:p>
      <w:pPr>
        <w:pStyle w:val="Indenta"/>
      </w:pPr>
      <w:r>
        <w:tab/>
        <w:t>(baa)</w:t>
      </w:r>
      <w:r>
        <w:tab/>
        <w:t>any request under section 68(1) or (2) in relation to the exploration licence is not complied with; or</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[Section 63A inserted by No. 69 of 1981 s. 19; amended by No. 100 of 1985 s. 43; No. 58 of 1994 s. 18; No. 17 of 1999 s. 7(3); No. 39 of 2004 s. 89; No. 27 of 2005 s. 8.]</w:t>
      </w:r>
    </w:p>
    <w:p>
      <w:pPr>
        <w:pStyle w:val="Heading5"/>
        <w:spacing w:before="260"/>
        <w:rPr>
          <w:snapToGrid w:val="0"/>
        </w:rPr>
      </w:pPr>
      <w:bookmarkStart w:id="101" w:name="_Toc386114178"/>
      <w:r>
        <w:rPr>
          <w:rStyle w:val="CharSectno"/>
        </w:rPr>
        <w:t>64</w:t>
      </w:r>
      <w:r>
        <w:rPr>
          <w:snapToGrid w:val="0"/>
        </w:rPr>
        <w:t>.</w:t>
      </w:r>
      <w:r>
        <w:rPr>
          <w:snapToGrid w:val="0"/>
        </w:rPr>
        <w:tab/>
        <w:t>Consent to dealing in exploration licence</w:t>
      </w:r>
      <w:bookmarkEnd w:id="101"/>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 or</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 or</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[Section 64 inserted by No. 100 of 1985 s. 44; amended by No. 37 of 1993 s. 27; No. 54 of 1996 s. 8; No. 10 of 2001 s. 132.]</w:t>
      </w:r>
    </w:p>
    <w:p>
      <w:pPr>
        <w:pStyle w:val="Heading5"/>
        <w:rPr>
          <w:snapToGrid w:val="0"/>
        </w:rPr>
      </w:pPr>
      <w:bookmarkStart w:id="102" w:name="_Toc386114179"/>
      <w:r>
        <w:rPr>
          <w:rStyle w:val="CharSectno"/>
        </w:rPr>
        <w:t>65</w:t>
      </w:r>
      <w:r>
        <w:rPr>
          <w:snapToGrid w:val="0"/>
        </w:rPr>
        <w:t>.</w:t>
      </w:r>
      <w:r>
        <w:rPr>
          <w:snapToGrid w:val="0"/>
        </w:rPr>
        <w:tab/>
        <w:t>Surrender of certain areas subject to exploration licence</w:t>
      </w:r>
      <w:bookmarkEnd w:id="102"/>
    </w:p>
    <w:p>
      <w:pPr>
        <w:pStyle w:val="Subsection"/>
        <w:keepNext/>
      </w:pPr>
      <w:r>
        <w:tab/>
        <w:t>(1)</w:t>
      </w:r>
      <w:r>
        <w:tab/>
        <w:t>In this section —</w:t>
      </w:r>
    </w:p>
    <w:p>
      <w:pPr>
        <w:pStyle w:val="Defstart"/>
      </w:pPr>
      <w:r>
        <w:tab/>
      </w:r>
      <w:r>
        <w:rPr>
          <w:rStyle w:val="CharDefText"/>
        </w:rPr>
        <w:t>end day</w:t>
      </w:r>
      <w:r>
        <w:t xml:space="preserve">, in relation to an exploration licence, means — </w:t>
      </w:r>
    </w:p>
    <w:p>
      <w:pPr>
        <w:pStyle w:val="Defpara"/>
      </w:pPr>
      <w:r>
        <w:tab/>
        <w:t>(a)</w:t>
      </w:r>
      <w:r>
        <w:tab/>
        <w:t xml:space="preserve">the day (the </w:t>
      </w:r>
      <w:r>
        <w:rPr>
          <w:rStyle w:val="CharDefText"/>
        </w:rPr>
        <w:t>anniversary day</w:t>
      </w:r>
      <w:r>
        <w:t>) that is 6 years after the day on which the licence was granted; or</w:t>
      </w:r>
    </w:p>
    <w:p>
      <w:pPr>
        <w:pStyle w:val="Defpara"/>
      </w:pPr>
      <w:r>
        <w:tab/>
        <w:t>(b)</w:t>
      </w:r>
      <w:r>
        <w:tab/>
        <w:t>if, on the anniversary day, an application for retention status under section 69A in respect of the whole or part of the land the subject of the licence has been made but not determined, the day on which that application is determined;</w:t>
      </w:r>
    </w:p>
    <w:p>
      <w:pPr>
        <w:pStyle w:val="Defstart"/>
      </w:pPr>
      <w:r>
        <w:rPr>
          <w:b/>
        </w:rPr>
        <w:tab/>
      </w:r>
      <w:r>
        <w:rPr>
          <w:rStyle w:val="CharDefText"/>
        </w:rPr>
        <w:t>surrender day</w:t>
      </w:r>
      <w:r>
        <w:t>, in relation to a surrender, means —</w:t>
      </w:r>
    </w:p>
    <w:p>
      <w:pPr>
        <w:pStyle w:val="Defpara"/>
      </w:pPr>
      <w:r>
        <w:tab/>
        <w:t>(a)</w:t>
      </w:r>
      <w:r>
        <w:tab/>
        <w:t>if the surrender is lodged under subsection (3), the end day; or</w:t>
      </w:r>
    </w:p>
    <w:p>
      <w:pPr>
        <w:pStyle w:val="Ednotedefpara"/>
        <w:rPr>
          <w:i/>
        </w:rPr>
      </w:pPr>
      <w:r>
        <w:rPr>
          <w:i/>
        </w:rPr>
        <w:tab/>
        <w:t>[(b)</w:t>
      </w:r>
      <w:r>
        <w:rPr>
          <w:i/>
        </w:rPr>
        <w:tab/>
        <w:t>deleted]</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This section applies in relation to an exploration licence if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On or before the end day the holder of an exploration licence granted in respect of more than 10 blocks must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pPr>
      <w:r>
        <w:tab/>
        <w:t>(3A)</w:t>
      </w:r>
      <w:r>
        <w:tab/>
        <w:t>Subsection (3) does not apply to the holder of an exploration licence for which retention status has been approved under section 69B(1).</w:t>
      </w:r>
    </w:p>
    <w:p>
      <w:pPr>
        <w:pStyle w:val="Ednotesubsection"/>
      </w:pPr>
      <w:r>
        <w:tab/>
        <w:t>[(3a)-(3d)</w:t>
      </w:r>
      <w:r>
        <w:tab/>
        <w:t>deleted]</w:t>
      </w:r>
    </w:p>
    <w:p>
      <w:pPr>
        <w:pStyle w:val="Subsection"/>
      </w:pPr>
      <w:r>
        <w:tab/>
        <w:t>(4)</w:t>
      </w:r>
      <w:r>
        <w:tab/>
        <w:t>If the holder of an exploration licence fails to lodge a surrender in accordance with subsection (3), the Minister must,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pPr>
      <w:r>
        <w:tab/>
        <w:t>(4b)</w:t>
      </w:r>
      <w:r>
        <w:tab/>
        <w:t>The blocks that remain subject to an exploration licence after a surrender under this section are to form not more than 6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 xml:space="preserve">at the office of the Department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keepNext/>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by No. 69 of 1981 s. 20; No. 100 of 1985 s. 45; No. 12 of 1987 s. 5; No. 22 of 1990 s. 19; No. 57 of 1997 s. 89(2); No. 15 of 2002 s. 12; No. 39 of 2004 s. 16; No. 27 of 2005 s. 9; No. 51 of 2012 s. 20.]</w:t>
      </w:r>
    </w:p>
    <w:p>
      <w:pPr>
        <w:pStyle w:val="Heading5"/>
        <w:rPr>
          <w:snapToGrid w:val="0"/>
        </w:rPr>
      </w:pPr>
      <w:bookmarkStart w:id="103" w:name="_Toc386114180"/>
      <w:r>
        <w:rPr>
          <w:rStyle w:val="CharSectno"/>
        </w:rPr>
        <w:t>66</w:t>
      </w:r>
      <w:r>
        <w:rPr>
          <w:snapToGrid w:val="0"/>
        </w:rPr>
        <w:t>.</w:t>
      </w:r>
      <w:r>
        <w:rPr>
          <w:snapToGrid w:val="0"/>
        </w:rPr>
        <w:tab/>
        <w:t>Rights conferred by exploration licence</w:t>
      </w:r>
      <w:bookmarkEnd w:id="103"/>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by No. 100 of 1985 s. 46; No. 22 of 1990 s. 20; No. 5 of 1997 s. 41(2).]</w:t>
      </w:r>
    </w:p>
    <w:p>
      <w:pPr>
        <w:pStyle w:val="Heading5"/>
        <w:rPr>
          <w:snapToGrid w:val="0"/>
        </w:rPr>
      </w:pPr>
      <w:bookmarkStart w:id="104" w:name="_Toc386114181"/>
      <w:r>
        <w:rPr>
          <w:rStyle w:val="CharSectno"/>
        </w:rPr>
        <w:t>67</w:t>
      </w:r>
      <w:r>
        <w:rPr>
          <w:snapToGrid w:val="0"/>
        </w:rPr>
        <w:t>.</w:t>
      </w:r>
      <w:r>
        <w:rPr>
          <w:snapToGrid w:val="0"/>
        </w:rPr>
        <w:tab/>
        <w:t>Holder of exploration licence to have priority for grant of mining leases or general purpose leases</w:t>
      </w:r>
      <w:bookmarkEnd w:id="104"/>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by No. 122 of 1982 s. 19; amended by No. 100 of 1985 s. 47; No. 105 of 1986 s. 10; No. 21 of 1993 s. 45; No. 58 of 1994 s. 29(2); No. 52 of 1995 s. 26; No. 17 of 1999 s. 9.]</w:t>
      </w:r>
    </w:p>
    <w:p>
      <w:pPr>
        <w:pStyle w:val="Heading5"/>
        <w:spacing w:before="180"/>
        <w:rPr>
          <w:snapToGrid w:val="0"/>
        </w:rPr>
      </w:pPr>
      <w:bookmarkStart w:id="105" w:name="_Toc386114182"/>
      <w:r>
        <w:rPr>
          <w:rStyle w:val="CharSectno"/>
        </w:rPr>
        <w:t>67A</w:t>
      </w:r>
      <w:r>
        <w:rPr>
          <w:snapToGrid w:val="0"/>
        </w:rPr>
        <w:t>.</w:t>
      </w:r>
      <w:r>
        <w:rPr>
          <w:snapToGrid w:val="0"/>
        </w:rPr>
        <w:tab/>
        <w:t>Holder of exploration licence may apply to amalgamate secondary tenement</w:t>
      </w:r>
      <w:bookmarkEnd w:id="105"/>
    </w:p>
    <w:p>
      <w:pPr>
        <w:pStyle w:val="Subsection"/>
        <w:spacing w:before="120"/>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spacing w:before="120"/>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spacing w:before="120"/>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20"/>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in the prescribed manner.</w:t>
      </w:r>
    </w:p>
    <w:p>
      <w:pPr>
        <w:pStyle w:val="Subsection"/>
        <w:keepNext/>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by No. 37 of 1993 s. 8; amended by No. 58 of 1994 s. 19; No. 15 of 2002 s. 13; No. 39 of 2004 s. 60; No. 12 of 2010 s. 24.]</w:t>
      </w:r>
    </w:p>
    <w:p>
      <w:pPr>
        <w:pStyle w:val="Heading5"/>
        <w:rPr>
          <w:snapToGrid w:val="0"/>
        </w:rPr>
      </w:pPr>
      <w:bookmarkStart w:id="106" w:name="_Toc386114183"/>
      <w:r>
        <w:rPr>
          <w:rStyle w:val="CharSectno"/>
        </w:rPr>
        <w:t>68</w:t>
      </w:r>
      <w:r>
        <w:rPr>
          <w:snapToGrid w:val="0"/>
        </w:rPr>
        <w:t>.</w:t>
      </w:r>
      <w:r>
        <w:rPr>
          <w:snapToGrid w:val="0"/>
        </w:rPr>
        <w:tab/>
        <w:t>Holder of exploration licence to keep geological records</w:t>
      </w:r>
      <w:bookmarkEnd w:id="106"/>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[Section 68 amended by No. 58 of 1994 s. 20; No. 39 of 2004 s. 17; No. 12 of 2010 s. 25.]</w:t>
      </w:r>
    </w:p>
    <w:p>
      <w:pPr>
        <w:pStyle w:val="Heading5"/>
        <w:keepLines w:val="0"/>
        <w:rPr>
          <w:snapToGrid w:val="0"/>
        </w:rPr>
      </w:pPr>
      <w:bookmarkStart w:id="107" w:name="_Toc386114184"/>
      <w:r>
        <w:rPr>
          <w:rStyle w:val="CharSectno"/>
        </w:rPr>
        <w:t>69</w:t>
      </w:r>
      <w:r>
        <w:rPr>
          <w:snapToGrid w:val="0"/>
        </w:rPr>
        <w:t>.</w:t>
      </w:r>
      <w:r>
        <w:rPr>
          <w:snapToGrid w:val="0"/>
        </w:rPr>
        <w:tab/>
        <w:t>Land the subject of exploration licence not to be again marked out for a certain period</w:t>
      </w:r>
      <w:bookmarkEnd w:id="107"/>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 or</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by No. 100 of 1985 s. 48; No. 22 of 1990 s. 21; No. 15 of 2002 s. 14; No. 39 of 2004 s. 18.]</w:t>
      </w:r>
    </w:p>
    <w:p>
      <w:pPr>
        <w:pStyle w:val="Heading5"/>
      </w:pPr>
      <w:bookmarkStart w:id="108" w:name="_Toc386114185"/>
      <w:r>
        <w:rPr>
          <w:rStyle w:val="CharSectno"/>
        </w:rPr>
        <w:t>69A</w:t>
      </w:r>
      <w:r>
        <w:t>.</w:t>
      </w:r>
      <w:r>
        <w:tab/>
        <w:t>Application for retention status</w:t>
      </w:r>
      <w:bookmarkEnd w:id="108"/>
    </w:p>
    <w:p>
      <w:pPr>
        <w:pStyle w:val="Subsection"/>
        <w:keepNext/>
        <w:keepLines/>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109" w:name="_Toc386114186"/>
      <w:r>
        <w:rPr>
          <w:rStyle w:val="CharSectno"/>
        </w:rPr>
        <w:t>69B</w:t>
      </w:r>
      <w:r>
        <w:t>.</w:t>
      </w:r>
      <w:r>
        <w:tab/>
        <w:t>Approval of retention status</w:t>
      </w:r>
      <w:bookmarkEnd w:id="109"/>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keepNext/>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110" w:name="_Toc386114187"/>
      <w:r>
        <w:rPr>
          <w:rStyle w:val="CharSectno"/>
        </w:rPr>
        <w:t>69C</w:t>
      </w:r>
      <w:r>
        <w:t>.</w:t>
      </w:r>
      <w:r>
        <w:tab/>
        <w:t>Consultation with other Ministers</w:t>
      </w:r>
      <w:bookmarkEnd w:id="110"/>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 amended by No. 19 of 2010 s. 51.]</w:t>
      </w:r>
    </w:p>
    <w:p>
      <w:pPr>
        <w:pStyle w:val="Heading5"/>
      </w:pPr>
      <w:bookmarkStart w:id="111" w:name="_Toc386114188"/>
      <w:r>
        <w:rPr>
          <w:rStyle w:val="CharSectno"/>
        </w:rPr>
        <w:t>69D</w:t>
      </w:r>
      <w:r>
        <w:t>.</w:t>
      </w:r>
      <w:r>
        <w:tab/>
        <w:t>Programme of work</w:t>
      </w:r>
      <w:bookmarkEnd w:id="111"/>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keepNext/>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112" w:name="_Toc386114189"/>
      <w:r>
        <w:rPr>
          <w:rStyle w:val="CharSectno"/>
        </w:rPr>
        <w:t>69E</w:t>
      </w:r>
      <w:r>
        <w:t>.</w:t>
      </w:r>
      <w:r>
        <w:tab/>
        <w:t>Holder of exploration licence with retention status may be required to apply for mining lease</w:t>
      </w:r>
      <w:bookmarkEnd w:id="112"/>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113" w:name="_Toc386114190"/>
      <w:r>
        <w:rPr>
          <w:rStyle w:val="CharSectno"/>
        </w:rPr>
        <w:t>70</w:t>
      </w:r>
      <w:r>
        <w:rPr>
          <w:snapToGrid w:val="0"/>
        </w:rPr>
        <w:t>.</w:t>
      </w:r>
      <w:r>
        <w:rPr>
          <w:snapToGrid w:val="0"/>
        </w:rPr>
        <w:tab/>
        <w:t xml:space="preserve">Special prospecting licence on an </w:t>
      </w:r>
      <w:r>
        <w:t>exploration licence</w:t>
      </w:r>
      <w:bookmarkEnd w:id="113"/>
    </w:p>
    <w:p>
      <w:pPr>
        <w:pStyle w:val="Subsection"/>
        <w:rPr>
          <w:snapToGrid w:val="0"/>
        </w:rPr>
      </w:pPr>
      <w:r>
        <w:rPr>
          <w:snapToGrid w:val="0"/>
        </w:rPr>
        <w:tab/>
        <w:t>(1)</w:t>
      </w:r>
      <w:r>
        <w:rPr>
          <w:snapToGrid w:val="0"/>
        </w:rPr>
        <w:tab/>
        <w:t xml:space="preserve">Where any land is the subject of an exploration licence (in this section called </w:t>
      </w:r>
      <w:r>
        <w:t xml:space="preserve">the </w:t>
      </w:r>
      <w:r>
        <w:rPr>
          <w:rStyle w:val="CharDefText"/>
        </w:rPr>
        <w:t>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ha of the primary tenement, the applicant shall, within the prescribed period and in the prescribed manner, lodge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to prospect only for gold; and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8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ha of the primary tenement.</w:t>
      </w:r>
    </w:p>
    <w:p>
      <w:pPr>
        <w:pStyle w:val="Subsection"/>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pPr>
      <w:r>
        <w:tab/>
        <w:t>(8aa)</w:t>
      </w:r>
      <w:r>
        <w:tab/>
      </w:r>
      <w:r>
        <w:rPr>
          <w:snapToGrid w:val="0"/>
        </w:rPr>
        <w:t>Sections</w:t>
      </w:r>
      <w:r>
        <w:t>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by No. 100 of 1985 s. 49; No. 22 of 1990 s. 22; No. 21 of 1993 s. 45; No. 37 of 1993 s. 9, 10(2) and 27; No. 73 of 1994 s. 4; No. 58 of 1994 s. 21; No. 52 of 1995 s. 27; No. 54 of 1996 s. 10 and 23; No. 10 of 2001 s. 133; No. 15 of 2002 s. 15; No. 39 of 2004 s. 9; No. 27 of 2005 s. 10; No. 12 of 2010 s. 26; No. 51 of 2012 s. 21.]</w:t>
      </w:r>
    </w:p>
    <w:p>
      <w:pPr>
        <w:pStyle w:val="Heading3"/>
        <w:keepLines/>
      </w:pPr>
      <w:bookmarkStart w:id="114" w:name="_Toc386113894"/>
      <w:bookmarkStart w:id="115" w:name="_Toc386114191"/>
      <w:r>
        <w:rPr>
          <w:rStyle w:val="CharDivNo"/>
        </w:rPr>
        <w:t>Division 2A</w:t>
      </w:r>
      <w:r>
        <w:rPr>
          <w:snapToGrid w:val="0"/>
        </w:rPr>
        <w:t> — </w:t>
      </w:r>
      <w:r>
        <w:rPr>
          <w:rStyle w:val="CharDivText"/>
        </w:rPr>
        <w:t>Retention licence</w:t>
      </w:r>
      <w:bookmarkEnd w:id="114"/>
      <w:bookmarkEnd w:id="115"/>
    </w:p>
    <w:p>
      <w:pPr>
        <w:pStyle w:val="Footnoteheading"/>
        <w:keepLines/>
        <w:rPr>
          <w:snapToGrid w:val="0"/>
        </w:rPr>
      </w:pPr>
      <w:r>
        <w:rPr>
          <w:snapToGrid w:val="0"/>
        </w:rPr>
        <w:tab/>
        <w:t>[Heading inserted by No. 37 of 1993 s. 10(1).]</w:t>
      </w:r>
    </w:p>
    <w:p>
      <w:pPr>
        <w:pStyle w:val="Heading5"/>
        <w:spacing w:before="180"/>
      </w:pPr>
      <w:bookmarkStart w:id="116" w:name="_Toc386114192"/>
      <w:r>
        <w:rPr>
          <w:rStyle w:val="CharSectno"/>
        </w:rPr>
        <w:t>70A</w:t>
      </w:r>
      <w:r>
        <w:t>.</w:t>
      </w:r>
      <w:r>
        <w:tab/>
        <w:t>Term used: primary tenement</w:t>
      </w:r>
      <w:bookmarkEnd w:id="116"/>
    </w:p>
    <w:p>
      <w:pPr>
        <w:pStyle w:val="Subsection"/>
        <w:spacing w:before="120"/>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spacing w:before="180"/>
        <w:rPr>
          <w:snapToGrid w:val="0"/>
        </w:rPr>
      </w:pPr>
      <w:bookmarkStart w:id="117" w:name="_Toc386114193"/>
      <w:r>
        <w:rPr>
          <w:rStyle w:val="CharSectno"/>
        </w:rPr>
        <w:t>70B</w:t>
      </w:r>
      <w:r>
        <w:rPr>
          <w:snapToGrid w:val="0"/>
        </w:rPr>
        <w:t>.</w:t>
      </w:r>
      <w:r>
        <w:rPr>
          <w:snapToGrid w:val="0"/>
        </w:rPr>
        <w:tab/>
        <w:t>Grant of retention licence</w:t>
      </w:r>
      <w:bookmarkEnd w:id="117"/>
    </w:p>
    <w:p>
      <w:pPr>
        <w:pStyle w:val="Subsection"/>
        <w:spacing w:before="120"/>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spacing w:before="120"/>
        <w:rPr>
          <w:snapToGrid w:val="0"/>
        </w:rPr>
      </w:pPr>
      <w:r>
        <w:rPr>
          <w:snapToGrid w:val="0"/>
        </w:rPr>
        <w:tab/>
        <w:t>(2)</w:t>
      </w:r>
      <w:r>
        <w:rPr>
          <w:snapToGrid w:val="0"/>
        </w:rPr>
        <w:tab/>
        <w:t>The holder of a primary tenement may be granted more than one retention licence.</w:t>
      </w:r>
    </w:p>
    <w:p>
      <w:pPr>
        <w:pStyle w:val="Subsection"/>
        <w:keepNext/>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rPr>
          <w:snapToGrid w:val="0"/>
        </w:rPr>
      </w:pPr>
      <w:r>
        <w:rPr>
          <w:snapToGrid w:val="0"/>
        </w:rPr>
        <w:tab/>
        <w:t>(4)</w:t>
      </w:r>
      <w:r>
        <w:rPr>
          <w:snapToGrid w:val="0"/>
        </w:rPr>
        <w:tab/>
        <w:t>The land in respect of which a retention licence is granted —</w:t>
      </w:r>
    </w:p>
    <w:p>
      <w:pPr>
        <w:pStyle w:val="Indenta"/>
        <w:keepNext/>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by No. 37 of 1993 s. 10(1); amended by No. 58 of 1994 s. 24(2).]</w:t>
      </w:r>
    </w:p>
    <w:p>
      <w:pPr>
        <w:pStyle w:val="Heading5"/>
        <w:keepNext w:val="0"/>
        <w:keepLines w:val="0"/>
        <w:rPr>
          <w:snapToGrid w:val="0"/>
        </w:rPr>
      </w:pPr>
      <w:bookmarkStart w:id="118" w:name="_Toc386114194"/>
      <w:r>
        <w:rPr>
          <w:rStyle w:val="CharSectno"/>
        </w:rPr>
        <w:t>70C</w:t>
      </w:r>
      <w:r>
        <w:rPr>
          <w:snapToGrid w:val="0"/>
        </w:rPr>
        <w:t>.</w:t>
      </w:r>
      <w:r>
        <w:rPr>
          <w:snapToGrid w:val="0"/>
        </w:rPr>
        <w:tab/>
        <w:t>Application for retention licence</w:t>
      </w:r>
      <w:bookmarkEnd w:id="118"/>
    </w:p>
    <w:p>
      <w:pPr>
        <w:pStyle w:val="Subsection"/>
        <w:rPr>
          <w:snapToGrid w:val="0"/>
        </w:rPr>
      </w:pPr>
      <w:r>
        <w:rPr>
          <w:snapToGrid w:val="0"/>
        </w:rPr>
        <w:tab/>
        <w:t>(1)</w:t>
      </w:r>
      <w:r>
        <w:rPr>
          <w:snapToGrid w:val="0"/>
        </w:rPr>
        <w:tab/>
        <w:t>An application for a retention licence —</w:t>
      </w:r>
    </w:p>
    <w:p>
      <w:pPr>
        <w:pStyle w:val="Indenta"/>
        <w:rPr>
          <w:snapToGrid w:val="0"/>
        </w:rPr>
      </w:pPr>
      <w:r>
        <w:rPr>
          <w:snapToGrid w:val="0"/>
        </w:rPr>
        <w:tab/>
        <w:t>(a)</w:t>
      </w:r>
      <w:r>
        <w:rPr>
          <w:snapToGrid w:val="0"/>
        </w:rPr>
        <w:tab/>
        <w:t>shall be in the prescribed form; and</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rPr>
          <w:snapToGrid w:val="0"/>
        </w:rPr>
      </w:pPr>
      <w:r>
        <w:rPr>
          <w:snapToGrid w:val="0"/>
        </w:rPr>
        <w:tab/>
        <w:t>(d)</w:t>
      </w:r>
      <w:r>
        <w:rPr>
          <w:snapToGrid w:val="0"/>
        </w:rPr>
        <w:tab/>
        <w:t>shall be lodged</w:t>
      </w:r>
      <w:r>
        <w:t xml:space="preserve"> in the prescribed manner; and</w:t>
      </w:r>
    </w:p>
    <w:p>
      <w:pPr>
        <w:pStyle w:val="Indenta"/>
        <w:keepNext/>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w:t>
      </w:r>
      <w:r>
        <w:t xml:space="preserve"> work.</w:t>
      </w:r>
      <w:r>
        <w:rPr>
          <w:snapToGrid w:val="0"/>
        </w:rPr>
        <w:tab/>
      </w:r>
    </w:p>
    <w:p>
      <w:pPr>
        <w:pStyle w:val="Subsection"/>
      </w:pPr>
      <w:r>
        <w:tab/>
        <w:t>(2A)</w:t>
      </w:r>
      <w:r>
        <w:tab/>
        <w:t>An applicant is to lodge within the prescribed time and in the prescribed manner a statutory declaration made by the applicant to the effect that —</w:t>
      </w:r>
    </w:p>
    <w:p>
      <w:pPr>
        <w:pStyle w:val="Indenta"/>
      </w:pPr>
      <w:r>
        <w:tab/>
        <w:t>(a)</w:t>
      </w:r>
      <w:r>
        <w:tab/>
        <w:t>there is an identified mineral resource in the area in respect of which the licence is sought; and</w:t>
      </w:r>
    </w:p>
    <w:p>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 or</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spacing w:before="120"/>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spacing w:before="120"/>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spacing w:before="120"/>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spacing w:before="80"/>
        <w:ind w:left="890" w:hanging="890"/>
      </w:pPr>
      <w:r>
        <w:tab/>
        <w:t>[Section 70C inserted by No. 37 of 1993 s. 10(1); amended by No. 58 of 1994 s. 23; No. 17 of 1999 s. 10; No. 12 of 2010 s. 27.]</w:t>
      </w:r>
    </w:p>
    <w:p>
      <w:pPr>
        <w:pStyle w:val="Heading5"/>
        <w:rPr>
          <w:snapToGrid w:val="0"/>
        </w:rPr>
      </w:pPr>
      <w:bookmarkStart w:id="119" w:name="_Toc386114195"/>
      <w:r>
        <w:rPr>
          <w:rStyle w:val="CharSectno"/>
        </w:rPr>
        <w:t>70D</w:t>
      </w:r>
      <w:r>
        <w:rPr>
          <w:snapToGrid w:val="0"/>
        </w:rPr>
        <w:t>.</w:t>
      </w:r>
      <w:r>
        <w:rPr>
          <w:snapToGrid w:val="0"/>
        </w:rPr>
        <w:tab/>
        <w:t>Determination of application for retention licence</w:t>
      </w:r>
      <w:bookmarkEnd w:id="119"/>
    </w:p>
    <w:p>
      <w:pPr>
        <w:pStyle w:val="Subsection"/>
        <w:rPr>
          <w:snapToGrid w:val="0"/>
        </w:rPr>
      </w:pPr>
      <w:r>
        <w:rPr>
          <w:snapToGrid w:val="0"/>
        </w:rPr>
        <w:tab/>
        <w:t>(1)</w:t>
      </w:r>
      <w:r>
        <w:rPr>
          <w:snapToGrid w:val="0"/>
        </w:rPr>
        <w:tab/>
        <w:t>A person who wishes to object to the granting of an application for a retention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by No. 58 of 1994 s. 24(1); amended by No. 39 of 2004 s. 61; No. 12 of 2010 s. 28.]</w:t>
      </w:r>
    </w:p>
    <w:p>
      <w:pPr>
        <w:pStyle w:val="Heading5"/>
        <w:rPr>
          <w:snapToGrid w:val="0"/>
        </w:rPr>
      </w:pPr>
      <w:bookmarkStart w:id="120" w:name="_Toc386114196"/>
      <w:r>
        <w:rPr>
          <w:rStyle w:val="CharSectno"/>
        </w:rPr>
        <w:t>70E</w:t>
      </w:r>
      <w:r>
        <w:rPr>
          <w:snapToGrid w:val="0"/>
        </w:rPr>
        <w:t>.</w:t>
      </w:r>
      <w:r>
        <w:rPr>
          <w:snapToGrid w:val="0"/>
        </w:rPr>
        <w:tab/>
        <w:t>Term of retention licence and renewal</w:t>
      </w:r>
      <w:bookmarkEnd w:id="120"/>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by No. 37 of 1993 s. 10(1); amended by No. 17 of 1999 s. 11.]</w:t>
      </w:r>
    </w:p>
    <w:p>
      <w:pPr>
        <w:pStyle w:val="Heading5"/>
      </w:pPr>
      <w:bookmarkStart w:id="121" w:name="_Toc386114197"/>
      <w:r>
        <w:rPr>
          <w:rStyle w:val="CharSectno"/>
        </w:rPr>
        <w:t>70F</w:t>
      </w:r>
      <w:r>
        <w:t>.</w:t>
      </w:r>
      <w:r>
        <w:tab/>
        <w:t>Security relating to retention licence</w:t>
      </w:r>
      <w:bookmarkEnd w:id="121"/>
    </w:p>
    <w:p>
      <w:pPr>
        <w:pStyle w:val="Subsection"/>
      </w:pPr>
      <w:r>
        <w:tab/>
        <w:t>(1)</w:t>
      </w:r>
      <w:r>
        <w:tab/>
        <w:t>The applicant for a retention licence shall lodge, in the prescribed manner and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in the prescribed manner and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 amended by No. 12 of 2010 s. 29.]</w:t>
      </w:r>
    </w:p>
    <w:p>
      <w:pPr>
        <w:pStyle w:val="Heading5"/>
        <w:rPr>
          <w:snapToGrid w:val="0"/>
        </w:rPr>
      </w:pPr>
      <w:bookmarkStart w:id="122" w:name="_Toc386114198"/>
      <w:r>
        <w:rPr>
          <w:rStyle w:val="CharSectno"/>
        </w:rPr>
        <w:t>70G</w:t>
      </w:r>
      <w:r>
        <w:rPr>
          <w:snapToGrid w:val="0"/>
        </w:rPr>
        <w:t>.</w:t>
      </w:r>
      <w:r>
        <w:rPr>
          <w:snapToGrid w:val="0"/>
        </w:rPr>
        <w:tab/>
        <w:t>Survey of area of retention licence not required in first instance</w:t>
      </w:r>
      <w:bookmarkEnd w:id="122"/>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by No. 37 of 1993 s. 10(1); amended by No. 39 of 2004 s. 62.]</w:t>
      </w:r>
    </w:p>
    <w:p>
      <w:pPr>
        <w:pStyle w:val="Heading5"/>
        <w:rPr>
          <w:snapToGrid w:val="0"/>
        </w:rPr>
      </w:pPr>
      <w:bookmarkStart w:id="123" w:name="_Toc386114199"/>
      <w:r>
        <w:rPr>
          <w:rStyle w:val="CharSectno"/>
        </w:rPr>
        <w:t>70H</w:t>
      </w:r>
      <w:r>
        <w:rPr>
          <w:snapToGrid w:val="0"/>
        </w:rPr>
        <w:t>.</w:t>
      </w:r>
      <w:r>
        <w:rPr>
          <w:snapToGrid w:val="0"/>
        </w:rPr>
        <w:tab/>
        <w:t>Conditions attached to retention licence</w:t>
      </w:r>
      <w:bookmarkEnd w:id="123"/>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keepNext/>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 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 and</w:t>
      </w:r>
    </w:p>
    <w:p>
      <w:pPr>
        <w:pStyle w:val="Indenta"/>
        <w:rPr>
          <w:snapToGrid w:val="0"/>
        </w:rPr>
      </w:pPr>
      <w:r>
        <w:rPr>
          <w:snapToGrid w:val="0"/>
        </w:rPr>
        <w:tab/>
        <w:t>(f)</w:t>
      </w:r>
      <w:r>
        <w:rPr>
          <w:snapToGrid w:val="0"/>
        </w:rPr>
        <w:tab/>
      </w:r>
      <w:r>
        <w:t xml:space="preserve">lodge, in the prescribed manner, </w:t>
      </w:r>
      <w:r>
        <w:rPr>
          <w:snapToGrid w:val="0"/>
        </w:rPr>
        <w:t>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expenditure conditions referred to in subsection (1)(d).</w:t>
      </w:r>
    </w:p>
    <w:p>
      <w:pPr>
        <w:pStyle w:val="Footnotesection"/>
        <w:ind w:left="890" w:hanging="890"/>
      </w:pPr>
      <w:r>
        <w:tab/>
        <w:t>[Section 70H inserted by No. 37 of 1993 s. 10(1); amended by No. 54 of 1996 s. 11; No. 17 of 1999 s. 12(2) and (3); No. 39 of 2004 s. 44 and 90(1); No. 12 of 2010 s. 30; No. 51 of 2012 s. 22.]</w:t>
      </w:r>
    </w:p>
    <w:p>
      <w:pPr>
        <w:pStyle w:val="Heading5"/>
        <w:rPr>
          <w:snapToGrid w:val="0"/>
        </w:rPr>
      </w:pPr>
      <w:bookmarkStart w:id="124" w:name="_Toc386114200"/>
      <w:r>
        <w:rPr>
          <w:rStyle w:val="CharSectno"/>
        </w:rPr>
        <w:t>70I</w:t>
      </w:r>
      <w:r>
        <w:rPr>
          <w:snapToGrid w:val="0"/>
        </w:rPr>
        <w:t>.</w:t>
      </w:r>
      <w:r>
        <w:rPr>
          <w:snapToGrid w:val="0"/>
        </w:rPr>
        <w:tab/>
        <w:t>Conditions for prevention or reduction of injury to land</w:t>
      </w:r>
      <w:bookmarkEnd w:id="124"/>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by No. 37 of 1993 s. 10(1); amended by No. 12 of 2010 s. 7.]</w:t>
      </w:r>
    </w:p>
    <w:p>
      <w:pPr>
        <w:pStyle w:val="Heading5"/>
        <w:rPr>
          <w:snapToGrid w:val="0"/>
        </w:rPr>
      </w:pPr>
      <w:bookmarkStart w:id="125" w:name="_Toc386114201"/>
      <w:r>
        <w:rPr>
          <w:rStyle w:val="CharSectno"/>
        </w:rPr>
        <w:t>70IA</w:t>
      </w:r>
      <w:r>
        <w:rPr>
          <w:snapToGrid w:val="0"/>
        </w:rPr>
        <w:t>.</w:t>
      </w:r>
      <w:r>
        <w:rPr>
          <w:snapToGrid w:val="0"/>
        </w:rPr>
        <w:tab/>
        <w:t>Programme of work</w:t>
      </w:r>
      <w:bookmarkEnd w:id="125"/>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keepNext/>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126" w:name="_Toc386114202"/>
      <w:r>
        <w:rPr>
          <w:rStyle w:val="CharSectno"/>
        </w:rPr>
        <w:t>70J</w:t>
      </w:r>
      <w:r>
        <w:rPr>
          <w:snapToGrid w:val="0"/>
        </w:rPr>
        <w:t>.</w:t>
      </w:r>
      <w:r>
        <w:rPr>
          <w:snapToGrid w:val="0"/>
        </w:rPr>
        <w:tab/>
        <w:t>Rights conferred by retention licence</w:t>
      </w:r>
      <w:bookmarkEnd w:id="126"/>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by No. 37 of 1993 s. 10(1); amended by No. 5 of 1997 s. 41(2).]</w:t>
      </w:r>
    </w:p>
    <w:p>
      <w:pPr>
        <w:pStyle w:val="Heading5"/>
        <w:spacing w:before="260"/>
        <w:rPr>
          <w:snapToGrid w:val="0"/>
        </w:rPr>
      </w:pPr>
      <w:bookmarkStart w:id="127" w:name="_Toc386114203"/>
      <w:r>
        <w:rPr>
          <w:rStyle w:val="CharSectno"/>
        </w:rPr>
        <w:t>70K</w:t>
      </w:r>
      <w:r>
        <w:rPr>
          <w:snapToGrid w:val="0"/>
        </w:rPr>
        <w:t>.</w:t>
      </w:r>
      <w:r>
        <w:rPr>
          <w:snapToGrid w:val="0"/>
        </w:rPr>
        <w:tab/>
        <w:t>When retention licence liable to forfeiture</w:t>
      </w:r>
      <w:bookmarkEnd w:id="127"/>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 or</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 or</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 or</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 or</w:t>
      </w:r>
    </w:p>
    <w:p>
      <w:pPr>
        <w:pStyle w:val="Indenta"/>
        <w:rPr>
          <w:snapToGrid w:val="0"/>
        </w:rPr>
      </w:pPr>
      <w:r>
        <w:rPr>
          <w:snapToGrid w:val="0"/>
        </w:rPr>
        <w:tab/>
        <w:t>(c)</w:t>
      </w:r>
      <w:r>
        <w:rPr>
          <w:snapToGrid w:val="0"/>
        </w:rPr>
        <w:tab/>
        <w:t>the holder of the licence is convicted of an offence against this Act; or</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by No. 37 of 1993 s. 10(1); amended by No. 58 of 1994 s. 26; No. 17 of 1999 s. 12(4); No. 39 of 2004 s. 37 and 97(2).]</w:t>
      </w:r>
    </w:p>
    <w:p>
      <w:pPr>
        <w:pStyle w:val="Heading5"/>
        <w:keepNext w:val="0"/>
        <w:spacing w:before="260"/>
        <w:rPr>
          <w:snapToGrid w:val="0"/>
        </w:rPr>
      </w:pPr>
      <w:bookmarkStart w:id="128" w:name="_Toc386114204"/>
      <w:r>
        <w:rPr>
          <w:rStyle w:val="CharSectno"/>
        </w:rPr>
        <w:t>70L</w:t>
      </w:r>
      <w:r>
        <w:rPr>
          <w:snapToGrid w:val="0"/>
        </w:rPr>
        <w:t>.</w:t>
      </w:r>
      <w:r>
        <w:rPr>
          <w:snapToGrid w:val="0"/>
        </w:rPr>
        <w:tab/>
        <w:t>Holder of retention licence to have priority for grant of mining lease or general purpose lease</w:t>
      </w:r>
      <w:bookmarkEnd w:id="128"/>
    </w:p>
    <w:p>
      <w:pPr>
        <w:pStyle w:val="Subsection"/>
        <w:spacing w:before="12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 and</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spacing w:before="12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spacing w:before="120"/>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spacing w:before="120"/>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spacing w:before="120"/>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spacing w:before="80"/>
        <w:ind w:left="890" w:hanging="890"/>
      </w:pPr>
      <w:r>
        <w:tab/>
        <w:t>[Section 70L inserted by No. 37 of 1993 s. 10(1); amended by No. 58 of 1994 s. 29(3); No. 17 of 1999 s. 12(5) and 13.]</w:t>
      </w:r>
    </w:p>
    <w:p>
      <w:pPr>
        <w:pStyle w:val="Heading5"/>
        <w:rPr>
          <w:snapToGrid w:val="0"/>
        </w:rPr>
      </w:pPr>
      <w:bookmarkStart w:id="129" w:name="_Toc386114205"/>
      <w:r>
        <w:rPr>
          <w:rStyle w:val="CharSectno"/>
        </w:rPr>
        <w:t>70M</w:t>
      </w:r>
      <w:r>
        <w:rPr>
          <w:snapToGrid w:val="0"/>
        </w:rPr>
        <w:t>.</w:t>
      </w:r>
      <w:r>
        <w:rPr>
          <w:snapToGrid w:val="0"/>
        </w:rPr>
        <w:tab/>
        <w:t>Holder of retention licence to show cause why mining lease should not be applied for</w:t>
      </w:r>
      <w:bookmarkEnd w:id="129"/>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by No. 37 of 1993 s. 10(1).]</w:t>
      </w:r>
    </w:p>
    <w:p>
      <w:pPr>
        <w:pStyle w:val="Heading5"/>
        <w:rPr>
          <w:snapToGrid w:val="0"/>
        </w:rPr>
      </w:pPr>
      <w:bookmarkStart w:id="130" w:name="_Toc386114206"/>
      <w:r>
        <w:rPr>
          <w:rStyle w:val="CharSectno"/>
        </w:rPr>
        <w:t>70N</w:t>
      </w:r>
      <w:r>
        <w:rPr>
          <w:snapToGrid w:val="0"/>
        </w:rPr>
        <w:t>.</w:t>
      </w:r>
      <w:r>
        <w:rPr>
          <w:snapToGrid w:val="0"/>
        </w:rPr>
        <w:tab/>
        <w:t>Land subject of retention licence not to be again marked out for certain period</w:t>
      </w:r>
      <w:bookmarkEnd w:id="130"/>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by No. 37 of 1993 s. 10(1).]</w:t>
      </w:r>
    </w:p>
    <w:p>
      <w:pPr>
        <w:pStyle w:val="Heading3"/>
      </w:pPr>
      <w:bookmarkStart w:id="131" w:name="_Toc386113910"/>
      <w:bookmarkStart w:id="132" w:name="_Toc386114207"/>
      <w:r>
        <w:rPr>
          <w:rStyle w:val="CharDivNo"/>
        </w:rPr>
        <w:t>Division 3</w:t>
      </w:r>
      <w:r>
        <w:rPr>
          <w:snapToGrid w:val="0"/>
        </w:rPr>
        <w:t> — </w:t>
      </w:r>
      <w:r>
        <w:rPr>
          <w:rStyle w:val="CharDivText"/>
        </w:rPr>
        <w:t>Mining lease</w:t>
      </w:r>
      <w:bookmarkEnd w:id="131"/>
      <w:bookmarkEnd w:id="132"/>
    </w:p>
    <w:p>
      <w:pPr>
        <w:pStyle w:val="Heading5"/>
      </w:pPr>
      <w:bookmarkStart w:id="133" w:name="_Toc386114208"/>
      <w:r>
        <w:rPr>
          <w:rStyle w:val="CharSectno"/>
        </w:rPr>
        <w:t>70O</w:t>
      </w:r>
      <w:r>
        <w:t>.</w:t>
      </w:r>
      <w:r>
        <w:tab/>
        <w:t>Terms used</w:t>
      </w:r>
      <w:bookmarkEnd w:id="133"/>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tab/>
      </w:r>
      <w:r>
        <w:rPr>
          <w:rStyle w:val="CharDefText"/>
        </w:rPr>
        <w:t>mine closure plan</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Defstart"/>
        <w:keepNex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 and</w:t>
      </w:r>
    </w:p>
    <w:p>
      <w:pPr>
        <w:pStyle w:val="Defpara"/>
      </w:pPr>
      <w:r>
        <w:tab/>
        <w:t>(c)</w:t>
      </w:r>
      <w:r>
        <w:tab/>
        <w:t>contains a mine closure plan;</w:t>
      </w:r>
    </w:p>
    <w:p>
      <w:pPr>
        <w:pStyle w:val="Defstart"/>
      </w:pPr>
      <w:r>
        <w:tab/>
      </w:r>
      <w:r>
        <w:rPr>
          <w:rStyle w:val="CharDefText"/>
        </w:rPr>
        <w:t>relevant mining proposal</w:t>
      </w:r>
      <w:r>
        <w:t xml:space="preserve">, in relation to a mining lease,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 amended by No. 12 of 2010 s. 8.]</w:t>
      </w:r>
    </w:p>
    <w:p>
      <w:pPr>
        <w:pStyle w:val="Heading5"/>
      </w:pPr>
      <w:bookmarkStart w:id="134" w:name="_Toc386114209"/>
      <w:r>
        <w:rPr>
          <w:rStyle w:val="CharSectno"/>
        </w:rPr>
        <w:t>70P</w:t>
      </w:r>
      <w:r>
        <w:t>.</w:t>
      </w:r>
      <w:r>
        <w:tab/>
        <w:t>Guidelines to be publicly available</w:t>
      </w:r>
      <w:bookmarkEnd w:id="134"/>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135" w:name="_Toc386114210"/>
      <w:r>
        <w:rPr>
          <w:rStyle w:val="CharSectno"/>
        </w:rPr>
        <w:t>71</w:t>
      </w:r>
      <w:r>
        <w:rPr>
          <w:snapToGrid w:val="0"/>
        </w:rPr>
        <w:t>.</w:t>
      </w:r>
      <w:r>
        <w:rPr>
          <w:snapToGrid w:val="0"/>
        </w:rPr>
        <w:tab/>
        <w:t>Grant of mining lease</w:t>
      </w:r>
      <w:bookmarkEnd w:id="135"/>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by No. 122 of 1982 s. 20; No. 58 of 1994 s. 29(4).]</w:t>
      </w:r>
    </w:p>
    <w:p>
      <w:pPr>
        <w:pStyle w:val="Heading5"/>
        <w:rPr>
          <w:snapToGrid w:val="0"/>
        </w:rPr>
      </w:pPr>
      <w:bookmarkStart w:id="136" w:name="_Toc386114211"/>
      <w:r>
        <w:rPr>
          <w:rStyle w:val="CharSectno"/>
        </w:rPr>
        <w:t>72</w:t>
      </w:r>
      <w:r>
        <w:rPr>
          <w:snapToGrid w:val="0"/>
        </w:rPr>
        <w:t>.</w:t>
      </w:r>
      <w:r>
        <w:rPr>
          <w:snapToGrid w:val="0"/>
        </w:rPr>
        <w:tab/>
        <w:t>Person may be granted more than one mining lease</w:t>
      </w:r>
      <w:bookmarkEnd w:id="136"/>
    </w:p>
    <w:p>
      <w:pPr>
        <w:pStyle w:val="Subsection"/>
        <w:rPr>
          <w:snapToGrid w:val="0"/>
        </w:rPr>
      </w:pPr>
      <w:r>
        <w:rPr>
          <w:snapToGrid w:val="0"/>
        </w:rPr>
        <w:tab/>
      </w:r>
      <w:r>
        <w:rPr>
          <w:snapToGrid w:val="0"/>
        </w:rPr>
        <w:tab/>
        <w:t>Any person may be granted more than one mining lease.</w:t>
      </w:r>
    </w:p>
    <w:p>
      <w:pPr>
        <w:pStyle w:val="Heading5"/>
      </w:pPr>
      <w:bookmarkStart w:id="137" w:name="_Toc386114212"/>
      <w:r>
        <w:rPr>
          <w:rStyle w:val="CharSectno"/>
        </w:rPr>
        <w:t>73</w:t>
      </w:r>
      <w:r>
        <w:t>.</w:t>
      </w:r>
      <w:r>
        <w:tab/>
        <w:t>Area of mining lease may be less than area sought</w:t>
      </w:r>
      <w:bookmarkEnd w:id="137"/>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spacing w:before="180"/>
        <w:rPr>
          <w:snapToGrid w:val="0"/>
        </w:rPr>
      </w:pPr>
      <w:bookmarkStart w:id="138" w:name="_Toc386114213"/>
      <w:r>
        <w:rPr>
          <w:rStyle w:val="CharSectno"/>
        </w:rPr>
        <w:t>74</w:t>
      </w:r>
      <w:r>
        <w:rPr>
          <w:snapToGrid w:val="0"/>
        </w:rPr>
        <w:t>.</w:t>
      </w:r>
      <w:r>
        <w:rPr>
          <w:snapToGrid w:val="0"/>
        </w:rPr>
        <w:tab/>
        <w:t>Application for mining lease</w:t>
      </w:r>
      <w:bookmarkEnd w:id="138"/>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 or</w:t>
      </w:r>
    </w:p>
    <w:p>
      <w:pPr>
        <w:pStyle w:val="Indenti"/>
      </w:pPr>
      <w:r>
        <w:tab/>
        <w:t>(iii)</w:t>
      </w:r>
      <w:r>
        <w:tab/>
        <w:t>a statement in accordance with subsection (1a) and a resource report;</w:t>
      </w:r>
    </w:p>
    <w:p>
      <w:pPr>
        <w:pStyle w:val="Indenta"/>
        <w:spacing w:before="60"/>
      </w:pPr>
      <w:r>
        <w:tab/>
      </w:r>
      <w:r>
        <w:tab/>
        <w:t>and</w:t>
      </w:r>
    </w:p>
    <w:p>
      <w:pPr>
        <w:pStyle w:val="Indenta"/>
        <w:rPr>
          <w:snapToGrid w:val="0"/>
        </w:rPr>
      </w:pPr>
      <w:r>
        <w:rPr>
          <w:snapToGrid w:val="0"/>
        </w:rPr>
        <w:tab/>
        <w:t>(d)</w:t>
      </w:r>
      <w:r>
        <w:rPr>
          <w:snapToGrid w:val="0"/>
        </w:rPr>
        <w:tab/>
        <w:t>shall be lodged</w:t>
      </w:r>
      <w:r>
        <w:t xml:space="preserve"> in the prescribed manner.</w:t>
      </w:r>
    </w:p>
    <w:p>
      <w:pPr>
        <w:pStyle w:val="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Subsection"/>
      </w:pPr>
      <w:r>
        <w:tab/>
        <w:t>(1a)</w:t>
      </w:r>
      <w:r>
        <w:tab/>
        <w:t>The statement referred to in subsection (1)(ca)(ii) and (iii) shall set out information about the mining operations that are likely to be carried out in, on or under the land to which the application relates including information as to —</w:t>
      </w:r>
    </w:p>
    <w:p>
      <w:pPr>
        <w:pStyle w:val="Indenta"/>
      </w:pPr>
      <w:r>
        <w:tab/>
        <w:t>(a)</w:t>
      </w:r>
      <w:r>
        <w:tab/>
        <w:t>when mining is likely to commence; and</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keepNext/>
      </w:pPr>
      <w:r>
        <w:tab/>
        <w:t>(7)</w:t>
      </w:r>
      <w:r>
        <w:tab/>
        <w:t>In this se</w:t>
      </w:r>
      <w:r>
        <w:rPr>
          <w:snapToGrid w:val="0"/>
        </w:rPr>
        <w:t>c</w:t>
      </w:r>
      <w:r>
        <w:t>tion —</w:t>
      </w:r>
    </w:p>
    <w:p>
      <w:pPr>
        <w:pStyle w:val="Defstart"/>
      </w:pPr>
      <w:r>
        <w:tab/>
      </w:r>
      <w:r>
        <w:rPr>
          <w:rStyle w:val="CharDefText"/>
        </w:rPr>
        <w:t>JORC Code</w:t>
      </w:r>
      <w:r>
        <w:t xml:space="preserve"> means the </w:t>
      </w:r>
      <w:r>
        <w:rPr>
          <w:i/>
        </w:rPr>
        <w:t>Australasian Code for Reporting of Exploration Results, Mineral Resources and Ore Reserves</w:t>
      </w:r>
      <w:r>
        <w:t xml:space="preserve"> prepared by the Joint Ore Reserves Committee of the Australasian Institute of Mining and Metallurgy, the Australian Institute of Geoscientists and the Minerals Council of Australia as in force from time to time;</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 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Defstart"/>
      </w:pPr>
      <w:r>
        <w:tab/>
      </w:r>
      <w:r>
        <w:rPr>
          <w:rStyle w:val="CharDefText"/>
        </w:rPr>
        <w:t>resource report</w:t>
      </w:r>
      <w:r>
        <w:t xml:space="preserve"> means a report — </w:t>
      </w:r>
    </w:p>
    <w:p>
      <w:pPr>
        <w:pStyle w:val="Defpara"/>
      </w:pPr>
      <w:r>
        <w:tab/>
        <w:t>(a)</w:t>
      </w:r>
      <w:r>
        <w:tab/>
        <w:t>that sets out details of the mineral resources located in, on or under the land to which the application relates; and</w:t>
      </w:r>
    </w:p>
    <w:p>
      <w:pPr>
        <w:pStyle w:val="Defpara"/>
      </w:pPr>
      <w:r>
        <w:tab/>
        <w:t>(b)</w:t>
      </w:r>
      <w:r>
        <w:tab/>
        <w:t>that complies with the JORC Code; and</w:t>
      </w:r>
    </w:p>
    <w:p>
      <w:pPr>
        <w:pStyle w:val="Defpara"/>
      </w:pPr>
      <w:r>
        <w:tab/>
        <w:t>(c)</w:t>
      </w:r>
      <w:r>
        <w:tab/>
        <w:t>that has been made to the Australian Securities Exchange Limited.</w:t>
      </w:r>
    </w:p>
    <w:p>
      <w:pPr>
        <w:pStyle w:val="Footnotesection"/>
        <w:ind w:left="890" w:hanging="890"/>
      </w:pPr>
      <w:r>
        <w:tab/>
        <w:t>[Section 74 amended by No. 100 of 1985 s. 50; No. 37 of 1993 s. 26 and 28(1); No. 58 of 1994 s. 28; No. 39 of 2004 s. 29; No. 12 of 2010 s. 31; No. 51 of 2012 s. 23.]</w:t>
      </w:r>
    </w:p>
    <w:p>
      <w:pPr>
        <w:pStyle w:val="Heading5"/>
      </w:pPr>
      <w:bookmarkStart w:id="139" w:name="_Toc386114214"/>
      <w:r>
        <w:rPr>
          <w:rStyle w:val="CharSectno"/>
        </w:rPr>
        <w:t>74A</w:t>
      </w:r>
      <w:r>
        <w:t>.</w:t>
      </w:r>
      <w:r>
        <w:tab/>
        <w:t>Report on significant mineralisation required for certain applications</w:t>
      </w:r>
      <w:bookmarkEnd w:id="139"/>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140" w:name="_Toc386114215"/>
      <w:r>
        <w:rPr>
          <w:rStyle w:val="CharSectno"/>
        </w:rPr>
        <w:t>75</w:t>
      </w:r>
      <w:r>
        <w:rPr>
          <w:snapToGrid w:val="0"/>
        </w:rPr>
        <w:t>.</w:t>
      </w:r>
      <w:r>
        <w:rPr>
          <w:snapToGrid w:val="0"/>
        </w:rPr>
        <w:tab/>
        <w:t>Determination of application for mining lease</w:t>
      </w:r>
      <w:bookmarkEnd w:id="140"/>
    </w:p>
    <w:p>
      <w:pPr>
        <w:pStyle w:val="Subsection"/>
        <w:spacing w:before="120"/>
        <w:rPr>
          <w:snapToGrid w:val="0"/>
        </w:rPr>
      </w:pPr>
      <w:r>
        <w:rPr>
          <w:snapToGrid w:val="0"/>
        </w:rPr>
        <w:tab/>
        <w:t>(1)</w:t>
      </w:r>
      <w:r>
        <w:rPr>
          <w:snapToGrid w:val="0"/>
        </w:rPr>
        <w:tab/>
        <w:t>A person who wishes to object to the granting of an application for a mining lease shall lodge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 (</w:t>
      </w:r>
      <w:r>
        <w:t>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 or</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by No. 58 of 1994 s. 29(1); amended by No. 52 of 1995 s. 29; No. 5 of 1997 s. 41(2); No. 39 of 2004 s. 31 and 63; No. 12 of 2010 s. 32.]</w:t>
      </w:r>
    </w:p>
    <w:p>
      <w:pPr>
        <w:pStyle w:val="Heading5"/>
        <w:rPr>
          <w:snapToGrid w:val="0"/>
        </w:rPr>
      </w:pPr>
      <w:bookmarkStart w:id="141" w:name="_Toc386114216"/>
      <w:r>
        <w:rPr>
          <w:rStyle w:val="CharSectno"/>
        </w:rPr>
        <w:t>76</w:t>
      </w:r>
      <w:r>
        <w:rPr>
          <w:snapToGrid w:val="0"/>
        </w:rPr>
        <w:t>.</w:t>
      </w:r>
      <w:r>
        <w:rPr>
          <w:snapToGrid w:val="0"/>
        </w:rPr>
        <w:tab/>
        <w:t>Priorities as to mining tenements</w:t>
      </w:r>
      <w:bookmarkEnd w:id="141"/>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by No. 100 of 1985 s. 52; No. 22 of 1990 s. 23; No. 37 of 1993 s. 12(2).]</w:t>
      </w:r>
    </w:p>
    <w:p>
      <w:pPr>
        <w:pStyle w:val="Ednotesection"/>
        <w:ind w:left="890" w:hanging="890"/>
      </w:pPr>
      <w:r>
        <w:t>[</w:t>
      </w:r>
      <w:r>
        <w:rPr>
          <w:b/>
        </w:rPr>
        <w:t>77.</w:t>
      </w:r>
      <w:r>
        <w:tab/>
        <w:t>Deleted by No. 122 of 1982 s. 22.]</w:t>
      </w:r>
    </w:p>
    <w:p>
      <w:pPr>
        <w:pStyle w:val="Heading5"/>
        <w:rPr>
          <w:snapToGrid w:val="0"/>
        </w:rPr>
      </w:pPr>
      <w:bookmarkStart w:id="142" w:name="_Toc386114217"/>
      <w:r>
        <w:rPr>
          <w:rStyle w:val="CharSectno"/>
        </w:rPr>
        <w:t>78</w:t>
      </w:r>
      <w:r>
        <w:rPr>
          <w:snapToGrid w:val="0"/>
        </w:rPr>
        <w:t>.</w:t>
      </w:r>
      <w:r>
        <w:rPr>
          <w:snapToGrid w:val="0"/>
        </w:rPr>
        <w:tab/>
        <w:t>Term of leases, options and renewals</w:t>
      </w:r>
      <w:bookmarkEnd w:id="142"/>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by No. 100 of 1985 s. 53; amended by No. 1 of 1986 s. 5; No. 57 of 1997 s. 89(3); No. 17 of 1999 s. 14.]</w:t>
      </w:r>
    </w:p>
    <w:p>
      <w:pPr>
        <w:pStyle w:val="Heading5"/>
        <w:keepLines w:val="0"/>
        <w:spacing w:before="180"/>
        <w:rPr>
          <w:snapToGrid w:val="0"/>
        </w:rPr>
      </w:pPr>
      <w:bookmarkStart w:id="143" w:name="_Toc386114218"/>
      <w:r>
        <w:rPr>
          <w:rStyle w:val="CharSectno"/>
        </w:rPr>
        <w:t>79</w:t>
      </w:r>
      <w:r>
        <w:rPr>
          <w:snapToGrid w:val="0"/>
        </w:rPr>
        <w:t>.</w:t>
      </w:r>
      <w:r>
        <w:rPr>
          <w:snapToGrid w:val="0"/>
        </w:rPr>
        <w:tab/>
        <w:t>Approval of application</w:t>
      </w:r>
      <w:bookmarkEnd w:id="143"/>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144" w:name="_Toc386114219"/>
      <w:r>
        <w:rPr>
          <w:rStyle w:val="CharSectno"/>
        </w:rPr>
        <w:t>80</w:t>
      </w:r>
      <w:r>
        <w:rPr>
          <w:snapToGrid w:val="0"/>
        </w:rPr>
        <w:t>.</w:t>
      </w:r>
      <w:r>
        <w:rPr>
          <w:snapToGrid w:val="0"/>
        </w:rPr>
        <w:tab/>
        <w:t>Surveys of mining leases</w:t>
      </w:r>
      <w:bookmarkEnd w:id="144"/>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by No. 100 of 1985 s. 54; amended by No. 37 of 1993 s. 28(1).]</w:t>
      </w:r>
    </w:p>
    <w:p>
      <w:pPr>
        <w:pStyle w:val="Ednotesection"/>
        <w:ind w:left="890" w:hanging="890"/>
      </w:pPr>
      <w:r>
        <w:t>[</w:t>
      </w:r>
      <w:r>
        <w:rPr>
          <w:b/>
        </w:rPr>
        <w:t>81.</w:t>
      </w:r>
      <w:r>
        <w:tab/>
        <w:t>Deleted by No. 100 of 1985 s. 55.]</w:t>
      </w:r>
    </w:p>
    <w:p>
      <w:pPr>
        <w:pStyle w:val="Heading5"/>
        <w:rPr>
          <w:snapToGrid w:val="0"/>
        </w:rPr>
      </w:pPr>
      <w:bookmarkStart w:id="145" w:name="_Toc386114220"/>
      <w:r>
        <w:rPr>
          <w:rStyle w:val="CharSectno"/>
        </w:rPr>
        <w:t>82</w:t>
      </w:r>
      <w:r>
        <w:rPr>
          <w:snapToGrid w:val="0"/>
        </w:rPr>
        <w:t>.</w:t>
      </w:r>
      <w:r>
        <w:rPr>
          <w:snapToGrid w:val="0"/>
        </w:rPr>
        <w:tab/>
        <w:t>Covenants and conditions of lease</w:t>
      </w:r>
      <w:bookmarkEnd w:id="145"/>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has paid the prescribed assessment fee in respect of the programme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pPr>
      <w:r>
        <w:tab/>
        <w:t>(ga)</w:t>
      </w:r>
      <w:r>
        <w:tab/>
        <w:t xml:space="preserve">in accordance with section 84AA — </w:t>
      </w:r>
    </w:p>
    <w:p>
      <w:pPr>
        <w:pStyle w:val="Indenti"/>
      </w:pPr>
      <w:r>
        <w:tab/>
        <w:t>(i)</w:t>
      </w:r>
      <w:r>
        <w:tab/>
        <w:t>review the mine closure plan contained in a relevant mining proposal; and</w:t>
      </w:r>
    </w:p>
    <w:p>
      <w:pPr>
        <w:pStyle w:val="Indenti"/>
      </w:pPr>
      <w:r>
        <w:tab/>
        <w:t>(ii)</w:t>
      </w:r>
      <w:r>
        <w:tab/>
        <w:t>obtain the written approval for the reviewed mine closure plan from a prescribed official;</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Ednotesubsection"/>
      </w:pPr>
      <w:r>
        <w:tab/>
        <w:t>[(1a)</w:t>
      </w:r>
      <w:r>
        <w:tab/>
        <w:t>deleted]</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by No. 100 of 1985 s. 56; No. 22 of 1990 s. 38; No. 37 of 1993 s. 28(1); No. 58 of 1994 s. 30; No. 54 of 1996 s. 12; No. 17 of 1999 s. 15(2); No. 15 of 2002 s. 28; No. 39 of 2004 s. 32(1), (2), 38, 45 and 97(3); No. 12 of 2010 s. 9 and 33; No. 51 of 2012 s. 24.]</w:t>
      </w:r>
    </w:p>
    <w:p>
      <w:pPr>
        <w:pStyle w:val="Heading5"/>
      </w:pPr>
      <w:bookmarkStart w:id="146" w:name="_Toc386114221"/>
      <w:r>
        <w:rPr>
          <w:rStyle w:val="CharSectno"/>
        </w:rPr>
        <w:t>82A</w:t>
      </w:r>
      <w:r>
        <w:t>.</w:t>
      </w:r>
      <w:r>
        <w:tab/>
        <w:t>Condition to be included in certain mining leases</w:t>
      </w:r>
      <w:bookmarkEnd w:id="146"/>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(ba)</w:t>
      </w:r>
      <w:r>
        <w:tab/>
        <w:t>to pay the prescribed assessment fee in respect of the mining proposal; and</w:t>
      </w:r>
    </w:p>
    <w:p>
      <w:pPr>
        <w:pStyle w:val="Indenta"/>
      </w:pPr>
      <w:r>
        <w:tab/>
        <w:t>(b)</w:t>
      </w:r>
      <w:r>
        <w:tab/>
        <w:t>to obtain written approval for the mining proposal from a prescribed official.</w:t>
      </w:r>
    </w:p>
    <w:p>
      <w:pPr>
        <w:pStyle w:val="Footnotesection"/>
        <w:ind w:left="890" w:hanging="890"/>
      </w:pPr>
      <w:r>
        <w:tab/>
        <w:t>[Section 82A inserted by No. 39 of 2004 s. 33; amended by No. 51 of 2012 s. 25.]</w:t>
      </w:r>
    </w:p>
    <w:p>
      <w:pPr>
        <w:pStyle w:val="Heading5"/>
        <w:rPr>
          <w:snapToGrid w:val="0"/>
        </w:rPr>
      </w:pPr>
      <w:bookmarkStart w:id="147" w:name="_Toc386114222"/>
      <w:r>
        <w:rPr>
          <w:rStyle w:val="CharSectno"/>
        </w:rPr>
        <w:t>83</w:t>
      </w:r>
      <w:r>
        <w:rPr>
          <w:snapToGrid w:val="0"/>
        </w:rPr>
        <w:t>.</w:t>
      </w:r>
      <w:r>
        <w:rPr>
          <w:snapToGrid w:val="0"/>
        </w:rPr>
        <w:tab/>
        <w:t>Issue of mining leases</w:t>
      </w:r>
      <w:bookmarkEnd w:id="147"/>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by No. 37 of 1993 s. 11.]</w:t>
      </w:r>
    </w:p>
    <w:p>
      <w:pPr>
        <w:pStyle w:val="Heading5"/>
      </w:pPr>
      <w:bookmarkStart w:id="148" w:name="_Toc386114223"/>
      <w:r>
        <w:rPr>
          <w:rStyle w:val="CharSectno"/>
        </w:rPr>
        <w:t>84AA</w:t>
      </w:r>
      <w:r>
        <w:t>.</w:t>
      </w:r>
      <w:r>
        <w:tab/>
        <w:t>Review of mine closure plans</w:t>
      </w:r>
      <w:bookmarkEnd w:id="148"/>
    </w:p>
    <w:p>
      <w:pPr>
        <w:pStyle w:val="Subsection"/>
      </w:pPr>
      <w:r>
        <w:tab/>
        <w:t>(1)</w:t>
      </w:r>
      <w:r>
        <w:tab/>
        <w:t xml:space="preserve">The lessee of a mining lease must ensure that the mine closure plan contained in a relevant mining proposal is reviewed — </w:t>
      </w:r>
    </w:p>
    <w:p>
      <w:pPr>
        <w:pStyle w:val="Defpara"/>
      </w:pPr>
      <w:r>
        <w:tab/>
        <w:t>(a)</w:t>
      </w:r>
      <w:r>
        <w:tab/>
        <w:t>in the case of a mining proposal that accompanied the application for the mining lease under section 74(1)(ca), no later than 3 years after the lease is granted; or</w:t>
      </w:r>
    </w:p>
    <w:p>
      <w:pPr>
        <w:pStyle w:val="Defpara"/>
      </w:pPr>
      <w:r>
        <w:tab/>
        <w:t>(b)</w:t>
      </w:r>
      <w:r>
        <w:tab/>
        <w:t>in the case of a mining proposal for which there is approval as described in section 82A(2)(b), no later than 3 years after the approval; or</w:t>
      </w:r>
    </w:p>
    <w:p>
      <w:pPr>
        <w:pStyle w:val="Indenta"/>
      </w:pPr>
      <w:r>
        <w:tab/>
        <w:t>(c)</w:t>
      </w:r>
      <w:r>
        <w:tab/>
        <w:t>no later than such other time as is approved in writing by a prescribed official.</w:t>
      </w:r>
    </w:p>
    <w:p>
      <w:pPr>
        <w:pStyle w:val="Subsection"/>
      </w:pPr>
      <w:r>
        <w:tab/>
        <w:t>(2)</w:t>
      </w:r>
      <w:r>
        <w:tab/>
        <w:t xml:space="preserve">The lessee of a mining lease must ensure that a mine closure plan is reviewed no later than — </w:t>
      </w:r>
    </w:p>
    <w:p>
      <w:pPr>
        <w:pStyle w:val="Indenta"/>
      </w:pPr>
      <w:r>
        <w:tab/>
        <w:t>(a)</w:t>
      </w:r>
      <w:r>
        <w:tab/>
        <w:t xml:space="preserve">3 years after its most recent review; or </w:t>
      </w:r>
    </w:p>
    <w:p>
      <w:pPr>
        <w:pStyle w:val="Indenta"/>
      </w:pPr>
      <w:r>
        <w:tab/>
        <w:t>(b)</w:t>
      </w:r>
      <w:r>
        <w:tab/>
        <w:t>such other time as is approved in writing by a prescribed official.</w:t>
      </w:r>
    </w:p>
    <w:p>
      <w:pPr>
        <w:pStyle w:val="Subsection"/>
      </w:pPr>
      <w:r>
        <w:tab/>
        <w:t>(3)</w:t>
      </w:r>
      <w:r>
        <w:tab/>
        <w:t>The lessee of a mining lease must ensure that a reviewed mine closure plan is lodged, for the approval of a prescribed official, in the prescribed manner and within the prescribed time.</w:t>
      </w:r>
    </w:p>
    <w:p>
      <w:pPr>
        <w:pStyle w:val="Footnotesection"/>
      </w:pPr>
      <w:r>
        <w:tab/>
        <w:t>[Section 84AA inserted by No. 12 of 2010 s. 10.]</w:t>
      </w:r>
    </w:p>
    <w:p>
      <w:pPr>
        <w:pStyle w:val="Heading5"/>
        <w:rPr>
          <w:snapToGrid w:val="0"/>
        </w:rPr>
      </w:pPr>
      <w:bookmarkStart w:id="149" w:name="_Toc386114224"/>
      <w:r>
        <w:rPr>
          <w:rStyle w:val="CharSectno"/>
        </w:rPr>
        <w:t>84</w:t>
      </w:r>
      <w:r>
        <w:rPr>
          <w:snapToGrid w:val="0"/>
        </w:rPr>
        <w:t>.</w:t>
      </w:r>
      <w:r>
        <w:rPr>
          <w:snapToGrid w:val="0"/>
        </w:rPr>
        <w:tab/>
        <w:t>Conditions for prevention or reduction of injury to land</w:t>
      </w:r>
      <w:bookmarkEnd w:id="149"/>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land in respect of which the lease is sought or was granted, or injury to anything on or below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 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by No. 100 of 1985 s. 57; No. 12 of 2010 s. 11.]</w:t>
      </w:r>
    </w:p>
    <w:p>
      <w:pPr>
        <w:pStyle w:val="Heading5"/>
        <w:spacing w:before="260"/>
      </w:pPr>
      <w:bookmarkStart w:id="150" w:name="_Toc386114225"/>
      <w:r>
        <w:rPr>
          <w:rStyle w:val="CharSectno"/>
        </w:rPr>
        <w:t>84A</w:t>
      </w:r>
      <w:r>
        <w:t>.</w:t>
      </w:r>
      <w:r>
        <w:tab/>
        <w:t>Security relating to mining lease</w:t>
      </w:r>
      <w:bookmarkEnd w:id="150"/>
    </w:p>
    <w:p>
      <w:pPr>
        <w:pStyle w:val="Subsection"/>
        <w:spacing w:before="200"/>
      </w:pPr>
      <w:r>
        <w:tab/>
        <w:t>(1)</w:t>
      </w:r>
      <w:r>
        <w:tab/>
        <w:t>The applicant for a mining lease shall lodge, in the prescribed manner and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 amended by No. 12 of 2010 s. 34.]</w:t>
      </w:r>
    </w:p>
    <w:p>
      <w:pPr>
        <w:pStyle w:val="Heading5"/>
        <w:rPr>
          <w:snapToGrid w:val="0"/>
        </w:rPr>
      </w:pPr>
      <w:bookmarkStart w:id="151" w:name="_Toc386114226"/>
      <w:r>
        <w:rPr>
          <w:rStyle w:val="CharSectno"/>
        </w:rPr>
        <w:t>85</w:t>
      </w:r>
      <w:r>
        <w:rPr>
          <w:snapToGrid w:val="0"/>
        </w:rPr>
        <w:t>.</w:t>
      </w:r>
      <w:r>
        <w:rPr>
          <w:snapToGrid w:val="0"/>
        </w:rPr>
        <w:tab/>
        <w:t>Rights of holder of mining lease</w:t>
      </w:r>
      <w:bookmarkEnd w:id="151"/>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 and</w:t>
      </w:r>
    </w:p>
    <w:p>
      <w:pPr>
        <w:pStyle w:val="Indenta"/>
        <w:rPr>
          <w:snapToGrid w:val="0"/>
        </w:rPr>
      </w:pPr>
      <w:r>
        <w:rPr>
          <w:snapToGrid w:val="0"/>
        </w:rPr>
        <w:tab/>
        <w:t>(b)</w:t>
      </w:r>
      <w:r>
        <w:rPr>
          <w:snapToGrid w:val="0"/>
        </w:rPr>
        <w:tab/>
        <w:t>take and remove from the land any minerals and dispose of them; and</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by No. 100 of 1985 s. 58; No. 39 of 2004 s. 34.]</w:t>
      </w:r>
    </w:p>
    <w:p>
      <w:pPr>
        <w:pStyle w:val="Heading5"/>
        <w:rPr>
          <w:snapToGrid w:val="0"/>
        </w:rPr>
      </w:pPr>
      <w:bookmarkStart w:id="152" w:name="_Toc386114227"/>
      <w:r>
        <w:rPr>
          <w:rStyle w:val="CharSectno"/>
        </w:rPr>
        <w:t>85A</w:t>
      </w:r>
      <w:r>
        <w:rPr>
          <w:snapToGrid w:val="0"/>
        </w:rPr>
        <w:t>.</w:t>
      </w:r>
      <w:r>
        <w:rPr>
          <w:snapToGrid w:val="0"/>
        </w:rPr>
        <w:tab/>
        <w:t>Land the subject of mining lease not to be again marked out for a certain period</w:t>
      </w:r>
      <w:bookmarkEnd w:id="152"/>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 or</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by No. 37 of 1993 s. 12(1); amended by No. 15 of 2002 s. 16.]</w:t>
      </w:r>
    </w:p>
    <w:p>
      <w:pPr>
        <w:pStyle w:val="Heading5"/>
        <w:keepNext w:val="0"/>
        <w:keepLines w:val="0"/>
        <w:rPr>
          <w:snapToGrid w:val="0"/>
        </w:rPr>
      </w:pPr>
      <w:bookmarkStart w:id="153" w:name="_Toc386114228"/>
      <w:r>
        <w:rPr>
          <w:rStyle w:val="CharSectno"/>
        </w:rPr>
        <w:t>85B</w:t>
      </w:r>
      <w:r>
        <w:rPr>
          <w:snapToGrid w:val="0"/>
        </w:rPr>
        <w:t>.</w:t>
      </w:r>
      <w:r>
        <w:rPr>
          <w:snapToGrid w:val="0"/>
        </w:rPr>
        <w:tab/>
        <w:t>Special prospecting licence on a mining lease</w:t>
      </w:r>
      <w:bookmarkEnd w:id="153"/>
    </w:p>
    <w:p>
      <w:pPr>
        <w:pStyle w:val="Subsection"/>
        <w:rPr>
          <w:snapToGrid w:val="0"/>
        </w:rPr>
      </w:pPr>
      <w:r>
        <w:rPr>
          <w:snapToGrid w:val="0"/>
        </w:rPr>
        <w:tab/>
        <w:t>(1)</w:t>
      </w:r>
      <w:r>
        <w:rPr>
          <w:snapToGrid w:val="0"/>
        </w:rPr>
        <w:tab/>
        <w:t>Where any land is the subject of a mining lease (in this section called</w:t>
      </w:r>
      <w:r>
        <w:t xml:space="preserve"> the </w:t>
      </w:r>
      <w:r>
        <w:rPr>
          <w:rStyle w:val="CharDefText"/>
        </w:rPr>
        <w:t>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authorises the holder of the special prospecting licence to prospect only for gold; and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keepLines/>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by No. 37 of 1993 s. 12(1); amended by No. 58 of 1994 s. 31; No. 54 of 1996 s. 13 and 23; No. 10 of 2001 s. 134; No. 15 of 2002 s. 17; No. 39 of 2004 s. 10.]</w:t>
      </w:r>
    </w:p>
    <w:p>
      <w:pPr>
        <w:pStyle w:val="Heading3"/>
        <w:keepLines/>
      </w:pPr>
      <w:bookmarkStart w:id="154" w:name="_Toc386113932"/>
      <w:bookmarkStart w:id="155" w:name="_Toc386114229"/>
      <w:r>
        <w:rPr>
          <w:rStyle w:val="CharDivNo"/>
        </w:rPr>
        <w:t>Division 4</w:t>
      </w:r>
      <w:r>
        <w:rPr>
          <w:snapToGrid w:val="0"/>
        </w:rPr>
        <w:t> — </w:t>
      </w:r>
      <w:r>
        <w:rPr>
          <w:rStyle w:val="CharDivText"/>
        </w:rPr>
        <w:t>General purpose lease</w:t>
      </w:r>
      <w:bookmarkEnd w:id="154"/>
      <w:bookmarkEnd w:id="155"/>
    </w:p>
    <w:p>
      <w:pPr>
        <w:pStyle w:val="Ednotesection"/>
        <w:keepNext/>
        <w:keepLines/>
      </w:pPr>
      <w:r>
        <w:t>[</w:t>
      </w:r>
      <w:r>
        <w:rPr>
          <w:b/>
        </w:rPr>
        <w:t>85C.</w:t>
      </w:r>
      <w:r>
        <w:tab/>
        <w:t>Deleted by No. 52 of 1995 s. 30.]</w:t>
      </w:r>
    </w:p>
    <w:p>
      <w:pPr>
        <w:pStyle w:val="Heading5"/>
        <w:rPr>
          <w:snapToGrid w:val="0"/>
        </w:rPr>
      </w:pPr>
      <w:bookmarkStart w:id="156" w:name="_Toc386114230"/>
      <w:r>
        <w:rPr>
          <w:rStyle w:val="CharSectno"/>
        </w:rPr>
        <w:t>86</w:t>
      </w:r>
      <w:r>
        <w:rPr>
          <w:snapToGrid w:val="0"/>
        </w:rPr>
        <w:t>.</w:t>
      </w:r>
      <w:r>
        <w:rPr>
          <w:snapToGrid w:val="0"/>
        </w:rPr>
        <w:tab/>
        <w:t>Grant of general purpose lease</w:t>
      </w:r>
      <w:bookmarkEnd w:id="156"/>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tabs>
          <w:tab w:val="left" w:pos="3363"/>
        </w:tabs>
        <w:rPr>
          <w:snapToGrid w:val="0"/>
        </w:rPr>
      </w:pPr>
      <w:r>
        <w:rPr>
          <w:snapToGrid w:val="0"/>
        </w:rPr>
        <w:tab/>
        <w:t>(3)</w:t>
      </w:r>
      <w:r>
        <w:rPr>
          <w:snapToGrid w:val="0"/>
        </w:rPr>
        <w:tab/>
        <w:t>The area of land in respect of which any one general purpose lease may be granted shall not exceed 10 ha, unless the Minister is satisfied that a larger area of land is required for the purposes of the lease, and shall be limited to such depth below the natural surface of the land as may be specified in the lease or, where no depth is so specified, to 15 m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ha shall be accompanied by a statement specifying the reasons why such an area of land is required for the purposes of the lease.</w:t>
      </w:r>
    </w:p>
    <w:p>
      <w:pPr>
        <w:pStyle w:val="Footnotesection"/>
        <w:ind w:left="890" w:hanging="890"/>
      </w:pPr>
      <w:r>
        <w:tab/>
        <w:t>[Section 86 amended by No. 100 of 1985 s. 59; No. 58 of 1994 s. 32; No. 17 of 1999 s. 16.]</w:t>
      </w:r>
    </w:p>
    <w:p>
      <w:pPr>
        <w:pStyle w:val="Heading5"/>
        <w:rPr>
          <w:snapToGrid w:val="0"/>
        </w:rPr>
      </w:pPr>
      <w:bookmarkStart w:id="157" w:name="_Toc386114231"/>
      <w:r>
        <w:rPr>
          <w:rStyle w:val="CharSectno"/>
        </w:rPr>
        <w:t>87</w:t>
      </w:r>
      <w:r>
        <w:rPr>
          <w:snapToGrid w:val="0"/>
        </w:rPr>
        <w:t>.</w:t>
      </w:r>
      <w:r>
        <w:rPr>
          <w:snapToGrid w:val="0"/>
        </w:rPr>
        <w:tab/>
        <w:t>Purposes for which general purpose lease may be granted</w:t>
      </w:r>
      <w:bookmarkEnd w:id="157"/>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by No. 100 of 1985 s. 60.]</w:t>
      </w:r>
    </w:p>
    <w:p>
      <w:pPr>
        <w:pStyle w:val="Heading5"/>
        <w:rPr>
          <w:snapToGrid w:val="0"/>
        </w:rPr>
      </w:pPr>
      <w:bookmarkStart w:id="158" w:name="_Toc386114232"/>
      <w:r>
        <w:rPr>
          <w:rStyle w:val="CharSectno"/>
        </w:rPr>
        <w:t>88</w:t>
      </w:r>
      <w:r>
        <w:rPr>
          <w:snapToGrid w:val="0"/>
        </w:rPr>
        <w:t>.</w:t>
      </w:r>
      <w:r>
        <w:rPr>
          <w:snapToGrid w:val="0"/>
        </w:rPr>
        <w:tab/>
        <w:t>Term of general purpose lease</w:t>
      </w:r>
      <w:bookmarkEnd w:id="158"/>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spacing w:before="120"/>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spacing w:before="120"/>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spacing w:before="120"/>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spacing w:before="80"/>
        <w:ind w:left="890" w:hanging="890"/>
      </w:pPr>
      <w:r>
        <w:tab/>
        <w:t>[Section 88 inserted by No. 100 of 1985 s. 61; amended by No. 105 of 1986 s. 11; No. 12 of 1987 s. 6; No. 17 of 1999 s. 17.]</w:t>
      </w:r>
    </w:p>
    <w:p>
      <w:pPr>
        <w:pStyle w:val="Heading5"/>
        <w:rPr>
          <w:snapToGrid w:val="0"/>
        </w:rPr>
      </w:pPr>
      <w:bookmarkStart w:id="159" w:name="_Toc386114233"/>
      <w:r>
        <w:rPr>
          <w:rStyle w:val="CharSectno"/>
        </w:rPr>
        <w:t>89</w:t>
      </w:r>
      <w:r>
        <w:rPr>
          <w:snapToGrid w:val="0"/>
        </w:rPr>
        <w:t>.</w:t>
      </w:r>
      <w:r>
        <w:rPr>
          <w:snapToGrid w:val="0"/>
        </w:rPr>
        <w:tab/>
        <w:t>Form of general purpose lease</w:t>
      </w:r>
      <w:bookmarkEnd w:id="159"/>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by No. 100 of 1985 s. 62.]</w:t>
      </w:r>
    </w:p>
    <w:p>
      <w:pPr>
        <w:pStyle w:val="Heading5"/>
      </w:pPr>
      <w:bookmarkStart w:id="160" w:name="_Toc386114234"/>
      <w:r>
        <w:rPr>
          <w:rStyle w:val="CharSectno"/>
        </w:rPr>
        <w:t>90</w:t>
      </w:r>
      <w:r>
        <w:t>.</w:t>
      </w:r>
      <w:r>
        <w:tab/>
        <w:t>Application of certain provisions to general purpose leases</w:t>
      </w:r>
      <w:bookmarkEnd w:id="160"/>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pPr>
      <w:bookmarkStart w:id="161" w:name="_Toc386113938"/>
      <w:bookmarkStart w:id="162" w:name="_Toc386114235"/>
      <w:r>
        <w:rPr>
          <w:rStyle w:val="CharDivNo"/>
        </w:rPr>
        <w:t>Division 5</w:t>
      </w:r>
      <w:r>
        <w:rPr>
          <w:snapToGrid w:val="0"/>
        </w:rPr>
        <w:t> — </w:t>
      </w:r>
      <w:r>
        <w:rPr>
          <w:rStyle w:val="CharDivText"/>
        </w:rPr>
        <w:t>Miscellaneous licences</w:t>
      </w:r>
      <w:bookmarkEnd w:id="161"/>
      <w:bookmarkEnd w:id="162"/>
    </w:p>
    <w:p>
      <w:pPr>
        <w:pStyle w:val="Ednotesection"/>
        <w:ind w:left="890" w:hanging="890"/>
      </w:pPr>
      <w:r>
        <w:t>[</w:t>
      </w:r>
      <w:r>
        <w:rPr>
          <w:b/>
        </w:rPr>
        <w:t>90A.</w:t>
      </w:r>
      <w:r>
        <w:rPr>
          <w:b/>
        </w:rPr>
        <w:tab/>
      </w:r>
      <w:r>
        <w:t>Deleted by No. 52 of 1995 s. 31.]</w:t>
      </w:r>
    </w:p>
    <w:p>
      <w:pPr>
        <w:pStyle w:val="Heading5"/>
        <w:keepLines w:val="0"/>
        <w:rPr>
          <w:snapToGrid w:val="0"/>
        </w:rPr>
      </w:pPr>
      <w:bookmarkStart w:id="163" w:name="_Toc386114236"/>
      <w:r>
        <w:rPr>
          <w:rStyle w:val="CharSectno"/>
        </w:rPr>
        <w:t>91</w:t>
      </w:r>
      <w:r>
        <w:rPr>
          <w:snapToGrid w:val="0"/>
        </w:rPr>
        <w:t>.</w:t>
      </w:r>
      <w:r>
        <w:rPr>
          <w:snapToGrid w:val="0"/>
        </w:rPr>
        <w:tab/>
        <w:t>Grant of miscellaneous licence</w:t>
      </w:r>
      <w:bookmarkEnd w:id="163"/>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w:t>
      </w:r>
      <w:r>
        <w:t xml:space="preserve"> mining.</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by No. 58 of 1994 s. 33; amended by No. 14 of 1996 s. 4; No. 35 of 1998 s. 4(1) and (2); No. 15 of 2002 s. 18; No. 51 of 2012 s. 26.]</w:t>
      </w:r>
    </w:p>
    <w:p>
      <w:pPr>
        <w:pStyle w:val="Heading5"/>
        <w:rPr>
          <w:snapToGrid w:val="0"/>
        </w:rPr>
      </w:pPr>
      <w:bookmarkStart w:id="164" w:name="_Toc386114237"/>
      <w:r>
        <w:rPr>
          <w:rStyle w:val="CharSectno"/>
        </w:rPr>
        <w:t>91A</w:t>
      </w:r>
      <w:r>
        <w:rPr>
          <w:snapToGrid w:val="0"/>
        </w:rPr>
        <w:t>.</w:t>
      </w:r>
      <w:r>
        <w:rPr>
          <w:snapToGrid w:val="0"/>
        </w:rPr>
        <w:tab/>
        <w:t>Term and renewal of existing licence or licence granted in respect of existing application</w:t>
      </w:r>
      <w:bookmarkEnd w:id="164"/>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keepNext/>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165" w:name="_Toc386114238"/>
      <w:r>
        <w:rPr>
          <w:rStyle w:val="CharSectno"/>
        </w:rPr>
        <w:t>91B</w:t>
      </w:r>
      <w:r>
        <w:rPr>
          <w:snapToGrid w:val="0"/>
        </w:rPr>
        <w:t>.</w:t>
      </w:r>
      <w:r>
        <w:rPr>
          <w:snapToGrid w:val="0"/>
        </w:rPr>
        <w:tab/>
        <w:t>Term and renewal of licence granted in respect of new application</w:t>
      </w:r>
      <w:bookmarkEnd w:id="165"/>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66" w:name="_Toc386114239"/>
      <w:r>
        <w:rPr>
          <w:rStyle w:val="CharSectno"/>
        </w:rPr>
        <w:t>92</w:t>
      </w:r>
      <w:r>
        <w:rPr>
          <w:snapToGrid w:val="0"/>
        </w:rPr>
        <w:t>.</w:t>
      </w:r>
      <w:r>
        <w:rPr>
          <w:snapToGrid w:val="0"/>
        </w:rPr>
        <w:tab/>
        <w:t>Provisions applying to all miscellaneous licences</w:t>
      </w:r>
      <w:bookmarkEnd w:id="166"/>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by No. 100 of 1985 s. 64; amended by No. 22 of 1990 s. 25; No. 58 of 1994 s. 34; No. 17 of 1999 s. 6(3); No. 39 of 2004 s. 40.]</w:t>
      </w:r>
    </w:p>
    <w:p>
      <w:pPr>
        <w:pStyle w:val="Heading5"/>
        <w:rPr>
          <w:snapToGrid w:val="0"/>
        </w:rPr>
      </w:pPr>
      <w:bookmarkStart w:id="167" w:name="_Toc386114240"/>
      <w:r>
        <w:rPr>
          <w:rStyle w:val="CharSectno"/>
        </w:rPr>
        <w:t>93</w:t>
      </w:r>
      <w:r>
        <w:rPr>
          <w:snapToGrid w:val="0"/>
        </w:rPr>
        <w:t>.</w:t>
      </w:r>
      <w:r>
        <w:rPr>
          <w:snapToGrid w:val="0"/>
        </w:rPr>
        <w:tab/>
        <w:t>Map to accompany application</w:t>
      </w:r>
      <w:bookmarkEnd w:id="167"/>
    </w:p>
    <w:p>
      <w:pPr>
        <w:pStyle w:val="Ednotesubsection"/>
      </w:pPr>
      <w:r>
        <w:tab/>
        <w:t>[(1)</w:t>
      </w:r>
      <w:r>
        <w:tab/>
        <w:t>deleted]</w:t>
      </w:r>
    </w:p>
    <w:p>
      <w:pPr>
        <w:pStyle w:val="Subsection"/>
        <w:rPr>
          <w:snapToGrid w:val="0"/>
        </w:rPr>
      </w:pPr>
      <w:r>
        <w:rPr>
          <w:snapToGrid w:val="0"/>
        </w:rPr>
        <w:tab/>
        <w:t>(2)</w:t>
      </w:r>
      <w:r>
        <w:rPr>
          <w:snapToGrid w:val="0"/>
        </w:rPr>
        <w:tab/>
      </w:r>
      <w:r>
        <w:t>An</w:t>
      </w:r>
      <w:r>
        <w:rPr>
          <w:snapToGrid w:val="0"/>
        </w:rPr>
        <w:t xml:space="preserv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by No. 100 of 1985 s. 65; No. 58 of 1994 s. 35; No. 51 of 2012 s. 27.]</w:t>
      </w:r>
    </w:p>
    <w:p>
      <w:pPr>
        <w:pStyle w:val="Heading5"/>
        <w:spacing w:before="180"/>
        <w:rPr>
          <w:snapToGrid w:val="0"/>
        </w:rPr>
      </w:pPr>
      <w:bookmarkStart w:id="168" w:name="_Toc386114241"/>
      <w:r>
        <w:rPr>
          <w:rStyle w:val="CharSectno"/>
        </w:rPr>
        <w:t>94</w:t>
      </w:r>
      <w:r>
        <w:rPr>
          <w:snapToGrid w:val="0"/>
        </w:rPr>
        <w:t>.</w:t>
      </w:r>
      <w:r>
        <w:rPr>
          <w:snapToGrid w:val="0"/>
        </w:rPr>
        <w:tab/>
        <w:t>Terms and conditions</w:t>
      </w:r>
      <w:bookmarkEnd w:id="168"/>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by No. 100 of 1985 s. 66; No. 21 of 1993 s. 45; No. 58 of 1994 s. 36; No. 52 of 1995 s. 32.]</w:t>
      </w:r>
    </w:p>
    <w:p>
      <w:pPr>
        <w:pStyle w:val="Heading5"/>
        <w:spacing w:before="180"/>
        <w:rPr>
          <w:snapToGrid w:val="0"/>
        </w:rPr>
      </w:pPr>
      <w:bookmarkStart w:id="169" w:name="_Toc386114242"/>
      <w:r>
        <w:rPr>
          <w:rStyle w:val="CharSectno"/>
        </w:rPr>
        <w:t>94A</w:t>
      </w:r>
      <w:r>
        <w:rPr>
          <w:snapToGrid w:val="0"/>
        </w:rPr>
        <w:t>.</w:t>
      </w:r>
      <w:r>
        <w:rPr>
          <w:snapToGrid w:val="0"/>
        </w:rPr>
        <w:tab/>
        <w:t>Grant of mining tenement on land in a miscellaneous licence</w:t>
      </w:r>
      <w:bookmarkEnd w:id="169"/>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by No. 22 of 1990 s. 26; amended by No. 15 of 2002 s. 19.]</w:t>
      </w:r>
    </w:p>
    <w:p>
      <w:pPr>
        <w:pStyle w:val="Heading5"/>
        <w:rPr>
          <w:snapToGrid w:val="0"/>
        </w:rPr>
      </w:pPr>
      <w:bookmarkStart w:id="170" w:name="_Toc386114243"/>
      <w:r>
        <w:rPr>
          <w:rStyle w:val="CharSectno"/>
        </w:rPr>
        <w:t>94B</w:t>
      </w:r>
      <w:r>
        <w:rPr>
          <w:snapToGrid w:val="0"/>
        </w:rPr>
        <w:t>.</w:t>
      </w:r>
      <w:r>
        <w:rPr>
          <w:snapToGrid w:val="0"/>
        </w:rPr>
        <w:tab/>
        <w:t>Surrender etc. of concurrent tenement</w:t>
      </w:r>
      <w:bookmarkEnd w:id="170"/>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by No. 22 of 1990 s. 26; amended by No. 58 of 1994 s. 37.]</w:t>
      </w:r>
    </w:p>
    <w:p>
      <w:pPr>
        <w:pStyle w:val="Ednotedivision"/>
      </w:pPr>
      <w:r>
        <w:t>[Division 5A (s. 94C</w:t>
      </w:r>
      <w:r>
        <w:noBreakHyphen/>
        <w:t>94P) deleted by No. 52 of 1995 s. 33.]</w:t>
      </w:r>
    </w:p>
    <w:p>
      <w:pPr>
        <w:pStyle w:val="Heading3"/>
      </w:pPr>
      <w:bookmarkStart w:id="171" w:name="_Toc386113947"/>
      <w:bookmarkStart w:id="172" w:name="_Toc386114244"/>
      <w:r>
        <w:rPr>
          <w:rStyle w:val="CharDivNo"/>
        </w:rPr>
        <w:t>Division 6</w:t>
      </w:r>
      <w:r>
        <w:rPr>
          <w:snapToGrid w:val="0"/>
        </w:rPr>
        <w:t> — </w:t>
      </w:r>
      <w:r>
        <w:rPr>
          <w:rStyle w:val="CharDivText"/>
        </w:rPr>
        <w:t>Surrender and forfeiture of mining tenements</w:t>
      </w:r>
      <w:bookmarkEnd w:id="171"/>
      <w:bookmarkEnd w:id="172"/>
    </w:p>
    <w:p>
      <w:pPr>
        <w:pStyle w:val="Heading5"/>
        <w:rPr>
          <w:snapToGrid w:val="0"/>
        </w:rPr>
      </w:pPr>
      <w:bookmarkStart w:id="173" w:name="_Toc386114245"/>
      <w:r>
        <w:rPr>
          <w:rStyle w:val="CharSectno"/>
        </w:rPr>
        <w:t>95</w:t>
      </w:r>
      <w:r>
        <w:rPr>
          <w:snapToGrid w:val="0"/>
        </w:rPr>
        <w:t>.</w:t>
      </w:r>
      <w:r>
        <w:rPr>
          <w:snapToGrid w:val="0"/>
        </w:rPr>
        <w:tab/>
        <w:t>Surrender of mining tenement</w:t>
      </w:r>
      <w:bookmarkEnd w:id="173"/>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by No. 52 of 1983 s. 5; No. 100 of 1985 s. 67; No. 105 of 1986 s. 12; No. 22 of 1990 s. 27; No. 54 of 1996 s. 14; No. 39 of 2004 s. 92.]</w:t>
      </w:r>
    </w:p>
    <w:p>
      <w:pPr>
        <w:pStyle w:val="Heading5"/>
        <w:spacing w:before="260"/>
      </w:pPr>
      <w:bookmarkStart w:id="174" w:name="_Toc386114246"/>
      <w:r>
        <w:rPr>
          <w:rStyle w:val="CharSectno"/>
        </w:rPr>
        <w:t>95A</w:t>
      </w:r>
      <w:r>
        <w:t>.</w:t>
      </w:r>
      <w:r>
        <w:tab/>
        <w:t>Exploration licence — surrender of part of block</w:t>
      </w:r>
      <w:bookmarkEnd w:id="174"/>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75" w:name="_Toc386114247"/>
      <w:r>
        <w:rPr>
          <w:rStyle w:val="CharSectno"/>
        </w:rPr>
        <w:t>96</w:t>
      </w:r>
      <w:r>
        <w:rPr>
          <w:snapToGrid w:val="0"/>
        </w:rPr>
        <w:t>.</w:t>
      </w:r>
      <w:r>
        <w:rPr>
          <w:snapToGrid w:val="0"/>
        </w:rPr>
        <w:tab/>
        <w:t>Forfeiture of certain mining tenements</w:t>
      </w:r>
      <w:bookmarkEnd w:id="175"/>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spacing w:before="180"/>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spacing w:before="180"/>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 or</w:t>
      </w:r>
    </w:p>
    <w:p>
      <w:pPr>
        <w:pStyle w:val="Indenta"/>
        <w:rPr>
          <w:snapToGrid w:val="0"/>
        </w:rPr>
      </w:pPr>
      <w:r>
        <w:rPr>
          <w:snapToGrid w:val="0"/>
        </w:rPr>
        <w:tab/>
        <w:t>(ba)</w:t>
      </w:r>
      <w:r>
        <w:rPr>
          <w:snapToGrid w:val="0"/>
        </w:rPr>
        <w:tab/>
        <w:t>a report required under section 51 or 115A in relation to the mining tenement is not filed in accordance with this Act; or</w:t>
      </w:r>
    </w:p>
    <w:p>
      <w:pPr>
        <w:pStyle w:val="Indenta"/>
      </w:pPr>
      <w:r>
        <w:tab/>
        <w:t>(baa)</w:t>
      </w:r>
      <w:r>
        <w:tab/>
        <w:t>any request under section 51A is not complied with; or</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spacing w:before="180"/>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spacing w:before="180"/>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keepNext/>
        <w:spacing w:before="180"/>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pPr>
      <w:r>
        <w:tab/>
        <w:t>(a)</w:t>
      </w:r>
      <w:r>
        <w:tab/>
        <w:t>impose on the holder of the mining tenement —</w:t>
      </w:r>
    </w:p>
    <w:p>
      <w:pPr>
        <w:pStyle w:val="Indenti"/>
      </w:pPr>
      <w:r>
        <w:tab/>
        <w:t>(i)</w:t>
      </w:r>
      <w:r>
        <w:tab/>
        <w:t>in a case where expenditure conditions have not been complied with, a penalty not exceeding $10 000;</w:t>
      </w:r>
    </w:p>
    <w:p>
      <w:pPr>
        <w:pStyle w:val="Indenti"/>
      </w:pPr>
      <w:r>
        <w:tab/>
        <w:t>(ii)</w:t>
      </w:r>
      <w:r>
        <w:tab/>
        <w:t>in any other case, a penalty not exceeding $75 000 if the holder is an individual or $150 000 if the holder is a body corporate;</w:t>
      </w:r>
    </w:p>
    <w:p>
      <w:pPr>
        <w:pStyle w:val="Indenta"/>
      </w:pPr>
      <w:r>
        <w:tab/>
      </w:r>
      <w:r>
        <w:tab/>
        <w:t>or</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keepNext/>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 and</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by No. 69 of 1981 s. 21; No. 100 of 1985 s. 68; No. 105 of 1986 s. 13; No. 22 of 1990 s. 28 and 38; No. 37 of 1993 s. 13; No. 58 of 1994 s. 41; No. 54 of 1996 s. 23; No. 17 of 1999 s. 6(4); No. 15 of 2002 s. 21 and 28; No. 39 of 2004 s. 46 and 93; No. 51 of 2012 s. 28.]</w:t>
      </w:r>
    </w:p>
    <w:p>
      <w:pPr>
        <w:pStyle w:val="Heading5"/>
        <w:rPr>
          <w:snapToGrid w:val="0"/>
        </w:rPr>
      </w:pPr>
      <w:bookmarkStart w:id="176" w:name="_Toc386114248"/>
      <w:r>
        <w:rPr>
          <w:rStyle w:val="CharSectno"/>
        </w:rPr>
        <w:t>96A</w:t>
      </w:r>
      <w:r>
        <w:rPr>
          <w:snapToGrid w:val="0"/>
        </w:rPr>
        <w:t>.</w:t>
      </w:r>
      <w:r>
        <w:rPr>
          <w:snapToGrid w:val="0"/>
        </w:rPr>
        <w:tab/>
        <w:t>Forfeiture of exploration licence or retention licence</w:t>
      </w:r>
      <w:bookmarkEnd w:id="176"/>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keepNext/>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pPr>
      <w:r>
        <w:tab/>
        <w:t>(a)</w:t>
      </w:r>
      <w:r>
        <w:tab/>
        <w:t>impose on the holder of the licence a penalty not exceeding $75 000 if the holder is an individual or $150 000 if the holder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by No. 69 of 1981 s. 22; amended by No. 100 of 1985 s. 69; No. 22 of 1990 s. 38; No. 37 of 1993 s. 10(2); No. 15 of 2002 s. 28; No. 51 of 2012 s. 29.]</w:t>
      </w:r>
    </w:p>
    <w:p>
      <w:pPr>
        <w:pStyle w:val="Heading5"/>
        <w:rPr>
          <w:snapToGrid w:val="0"/>
        </w:rPr>
      </w:pPr>
      <w:bookmarkStart w:id="177" w:name="_Toc386114249"/>
      <w:r>
        <w:rPr>
          <w:rStyle w:val="CharSectno"/>
        </w:rPr>
        <w:t>97</w:t>
      </w:r>
      <w:r>
        <w:rPr>
          <w:snapToGrid w:val="0"/>
        </w:rPr>
        <w:t>.</w:t>
      </w:r>
      <w:r>
        <w:rPr>
          <w:snapToGrid w:val="0"/>
        </w:rPr>
        <w:tab/>
        <w:t>Forfeiture of mining lease or general purpose lease</w:t>
      </w:r>
      <w:bookmarkEnd w:id="177"/>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pPr>
      <w:r>
        <w:tab/>
        <w:t>(a)</w:t>
      </w:r>
      <w:r>
        <w:tab/>
        <w:t>impose on the lessee a penalty not exceeding $75 000 if the lessee is an individual or $150 000 if the lessee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by No. 100 of 1985 s. 70; No. 22 of 1990 s. 29 and 38; No. 15 of 2002 s. 28; No. 51 of 2012 s. 30.]</w:t>
      </w:r>
    </w:p>
    <w:p>
      <w:pPr>
        <w:pStyle w:val="Heading5"/>
        <w:spacing w:before="260"/>
        <w:rPr>
          <w:snapToGrid w:val="0"/>
        </w:rPr>
      </w:pPr>
      <w:bookmarkStart w:id="178" w:name="_Toc386114250"/>
      <w:r>
        <w:rPr>
          <w:rStyle w:val="CharSectno"/>
        </w:rPr>
        <w:t>97A</w:t>
      </w:r>
      <w:r>
        <w:rPr>
          <w:snapToGrid w:val="0"/>
        </w:rPr>
        <w:t>.</w:t>
      </w:r>
      <w:r>
        <w:rPr>
          <w:snapToGrid w:val="0"/>
        </w:rPr>
        <w:tab/>
        <w:t>Application for restoration of mining tenement after forfeiture</w:t>
      </w:r>
      <w:bookmarkEnd w:id="178"/>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 and</w:t>
      </w:r>
    </w:p>
    <w:p>
      <w:pPr>
        <w:pStyle w:val="Indenta"/>
        <w:rPr>
          <w:snapToGrid w:val="0"/>
        </w:rPr>
      </w:pPr>
      <w:r>
        <w:rPr>
          <w:snapToGrid w:val="0"/>
        </w:rPr>
        <w:tab/>
        <w:t>(b)</w:t>
      </w:r>
      <w:r>
        <w:rPr>
          <w:snapToGrid w:val="0"/>
        </w:rPr>
        <w:tab/>
        <w:t xml:space="preserve">shall be lodged </w:t>
      </w:r>
      <w:r>
        <w:t>in the prescribed manner;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 or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by No. 100 of 1985 s. 71; amended by No. 37 of 1993 s. 26; No. 39 of 2004 s. 64; No. 12 of 2010 s. 35.]</w:t>
      </w:r>
    </w:p>
    <w:p>
      <w:pPr>
        <w:pStyle w:val="Heading5"/>
        <w:rPr>
          <w:snapToGrid w:val="0"/>
        </w:rPr>
      </w:pPr>
      <w:bookmarkStart w:id="179" w:name="_Toc386114251"/>
      <w:r>
        <w:rPr>
          <w:rStyle w:val="CharSectno"/>
        </w:rPr>
        <w:t>98</w:t>
      </w:r>
      <w:r>
        <w:rPr>
          <w:snapToGrid w:val="0"/>
        </w:rPr>
        <w:t>.</w:t>
      </w:r>
      <w:r>
        <w:rPr>
          <w:snapToGrid w:val="0"/>
        </w:rPr>
        <w:tab/>
        <w:t>Application for forfeiture on other grounds</w:t>
      </w:r>
      <w:bookmarkEnd w:id="179"/>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by No. 100 of 1985 s. 72; No. 22 of 1990 s. 30 and 38; No. 15 of 2002 s. 28; No. 39 of 2004 s. 65; No. 19 of 2010 s. 51.]</w:t>
      </w:r>
    </w:p>
    <w:p>
      <w:pPr>
        <w:pStyle w:val="Heading5"/>
        <w:rPr>
          <w:snapToGrid w:val="0"/>
        </w:rPr>
      </w:pPr>
      <w:bookmarkStart w:id="180" w:name="_Toc386114252"/>
      <w:r>
        <w:rPr>
          <w:rStyle w:val="CharSectno"/>
        </w:rPr>
        <w:t>99</w:t>
      </w:r>
      <w:r>
        <w:rPr>
          <w:snapToGrid w:val="0"/>
        </w:rPr>
        <w:t>.</w:t>
      </w:r>
      <w:r>
        <w:rPr>
          <w:snapToGrid w:val="0"/>
        </w:rPr>
        <w:tab/>
        <w:t>Proceedings by Minister on recommendation</w:t>
      </w:r>
      <w:bookmarkEnd w:id="180"/>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 or</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 or</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by No. 100 of 1985 s. 73; No. 22 of 1990 s. 38; No. 37 of 1993 s. 14(2); No. 15 of 2002 s. 28.]</w:t>
      </w:r>
    </w:p>
    <w:p>
      <w:pPr>
        <w:pStyle w:val="Heading5"/>
        <w:rPr>
          <w:snapToGrid w:val="0"/>
        </w:rPr>
      </w:pPr>
      <w:bookmarkStart w:id="181" w:name="_Toc386114253"/>
      <w:r>
        <w:rPr>
          <w:rStyle w:val="CharSectno"/>
        </w:rPr>
        <w:t>100</w:t>
      </w:r>
      <w:r>
        <w:rPr>
          <w:snapToGrid w:val="0"/>
        </w:rPr>
        <w:t>.</w:t>
      </w:r>
      <w:r>
        <w:rPr>
          <w:snapToGrid w:val="0"/>
        </w:rPr>
        <w:tab/>
        <w:t>Applicant to have priority for marking out and applying for surrendered or forfeited licence or lease</w:t>
      </w:r>
      <w:bookmarkEnd w:id="181"/>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by No. 37 of 1993 s. 14(1); amended by No. 15 of 2002 s. 22; No. 19 of 2010 s. 51.]</w:t>
      </w:r>
    </w:p>
    <w:p>
      <w:pPr>
        <w:pStyle w:val="Heading5"/>
        <w:rPr>
          <w:snapToGrid w:val="0"/>
        </w:rPr>
      </w:pPr>
      <w:bookmarkStart w:id="182" w:name="_Toc386114254"/>
      <w:r>
        <w:rPr>
          <w:rStyle w:val="CharSectno"/>
        </w:rPr>
        <w:t>101</w:t>
      </w:r>
      <w:r>
        <w:rPr>
          <w:snapToGrid w:val="0"/>
        </w:rPr>
        <w:t>.</w:t>
      </w:r>
      <w:r>
        <w:rPr>
          <w:snapToGrid w:val="0"/>
        </w:rPr>
        <w:tab/>
        <w:t>Application for forfeiture of mining tenement while holder is a company in process of winding up</w:t>
      </w:r>
      <w:bookmarkEnd w:id="182"/>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by No. 10 of 1982 s. 28; No. 100 of 1985 s. 75; No. 37 of 1993 s. 27; No. 10 of 2001 s. 135; No. 15 of 2002 s. 23; No. 8 of 2009 s. 8.]</w:t>
      </w:r>
    </w:p>
    <w:p>
      <w:pPr>
        <w:pStyle w:val="Heading3"/>
      </w:pPr>
      <w:bookmarkStart w:id="183" w:name="_Toc386113958"/>
      <w:bookmarkStart w:id="184" w:name="_Toc386114255"/>
      <w:r>
        <w:rPr>
          <w:rStyle w:val="CharDivNo"/>
        </w:rPr>
        <w:t>Division 7</w:t>
      </w:r>
      <w:r>
        <w:rPr>
          <w:snapToGrid w:val="0"/>
        </w:rPr>
        <w:t> — </w:t>
      </w:r>
      <w:r>
        <w:rPr>
          <w:rStyle w:val="CharDivText"/>
        </w:rPr>
        <w:t>Exemption from expenditure conditions</w:t>
      </w:r>
      <w:bookmarkEnd w:id="183"/>
      <w:bookmarkEnd w:id="184"/>
    </w:p>
    <w:p>
      <w:pPr>
        <w:pStyle w:val="Heading5"/>
        <w:rPr>
          <w:snapToGrid w:val="0"/>
        </w:rPr>
      </w:pPr>
      <w:bookmarkStart w:id="185" w:name="_Toc386114256"/>
      <w:r>
        <w:rPr>
          <w:rStyle w:val="CharSectno"/>
        </w:rPr>
        <w:t>102</w:t>
      </w:r>
      <w:r>
        <w:rPr>
          <w:snapToGrid w:val="0"/>
        </w:rPr>
        <w:t>.</w:t>
      </w:r>
      <w:r>
        <w:rPr>
          <w:snapToGrid w:val="0"/>
        </w:rPr>
        <w:tab/>
        <w:t>Exemption from expenditure conditions</w:t>
      </w:r>
      <w:bookmarkEnd w:id="185"/>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 or</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 or</w:t>
      </w:r>
    </w:p>
    <w:p>
      <w:pPr>
        <w:pStyle w:val="Indenta"/>
        <w:rPr>
          <w:snapToGrid w:val="0"/>
        </w:rPr>
      </w:pPr>
      <w:r>
        <w:rPr>
          <w:snapToGrid w:val="0"/>
        </w:rPr>
        <w:tab/>
        <w:t>(c)</w:t>
      </w:r>
      <w:r>
        <w:rPr>
          <w:snapToGrid w:val="0"/>
        </w:rPr>
        <w:tab/>
        <w:t>that time is required to purchase and erect plant and machinery; or</w:t>
      </w:r>
    </w:p>
    <w:p>
      <w:pPr>
        <w:pStyle w:val="Indenta"/>
        <w:rPr>
          <w:snapToGrid w:val="0"/>
        </w:rPr>
      </w:pPr>
      <w:r>
        <w:rPr>
          <w:snapToGrid w:val="0"/>
        </w:rPr>
        <w:tab/>
        <w:t>(d)</w:t>
      </w:r>
      <w:r>
        <w:rPr>
          <w:snapToGrid w:val="0"/>
        </w:rPr>
        <w:tab/>
        <w:t>that the ground the subject of the mining tenement is for any sufficient reason unworkable; or</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 or</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 or</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keepLines/>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by No. 69 of 1981 s. 23; No. 100 of 1985 s. 76; No. 105 of 1986 s. 14; No. 22 of 1990 s. 32; No. 37 of 1993 s. 10(2); No. 15 of 2002 s. 24; No. 39 of 2004 s. 66 and 94.]</w:t>
      </w:r>
    </w:p>
    <w:p>
      <w:pPr>
        <w:pStyle w:val="Heading5"/>
        <w:rPr>
          <w:snapToGrid w:val="0"/>
        </w:rPr>
      </w:pPr>
      <w:bookmarkStart w:id="186" w:name="_Toc386114257"/>
      <w:r>
        <w:rPr>
          <w:rStyle w:val="CharSectno"/>
        </w:rPr>
        <w:t>102A</w:t>
      </w:r>
      <w:r>
        <w:rPr>
          <w:snapToGrid w:val="0"/>
        </w:rPr>
        <w:t>.</w:t>
      </w:r>
      <w:r>
        <w:rPr>
          <w:snapToGrid w:val="0"/>
        </w:rPr>
        <w:tab/>
        <w:t>Exemption from expenditure conditions in respect of certain holders of exploration licences</w:t>
      </w:r>
      <w:bookmarkEnd w:id="186"/>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by No. 122 of 1982 s. 25; amended by No. 100 of 1985 s. 77; No. 15 of 2002 s. 25.]</w:t>
      </w:r>
    </w:p>
    <w:p>
      <w:pPr>
        <w:pStyle w:val="Heading5"/>
        <w:rPr>
          <w:snapToGrid w:val="0"/>
        </w:rPr>
      </w:pPr>
      <w:bookmarkStart w:id="187" w:name="_Toc386114258"/>
      <w:r>
        <w:rPr>
          <w:rStyle w:val="CharSectno"/>
        </w:rPr>
        <w:t>103</w:t>
      </w:r>
      <w:r>
        <w:rPr>
          <w:snapToGrid w:val="0"/>
        </w:rPr>
        <w:t>.</w:t>
      </w:r>
      <w:r>
        <w:rPr>
          <w:snapToGrid w:val="0"/>
        </w:rPr>
        <w:tab/>
        <w:t>Effect of exemption</w:t>
      </w:r>
      <w:bookmarkEnd w:id="187"/>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by No. 100 of 1985 s. 78.]</w:t>
      </w:r>
    </w:p>
    <w:p>
      <w:pPr>
        <w:pStyle w:val="Ednotedivision"/>
      </w:pPr>
      <w:r>
        <w:t>[Division 8 deleted by No. 54 of 1996 s. 15.]</w:t>
      </w:r>
    </w:p>
    <w:p>
      <w:pPr>
        <w:pStyle w:val="Heading2"/>
      </w:pPr>
      <w:bookmarkStart w:id="188" w:name="_Toc386113962"/>
      <w:bookmarkStart w:id="189" w:name="_Toc386114259"/>
      <w:r>
        <w:rPr>
          <w:rStyle w:val="CharPartNo"/>
        </w:rPr>
        <w:t>Part IVA</w:t>
      </w:r>
      <w:r>
        <w:rPr>
          <w:rStyle w:val="CharDivNo"/>
        </w:rPr>
        <w:t> </w:t>
      </w:r>
      <w:r>
        <w:t>—</w:t>
      </w:r>
      <w:r>
        <w:rPr>
          <w:rStyle w:val="CharDivText"/>
        </w:rPr>
        <w:t> </w:t>
      </w:r>
      <w:r>
        <w:rPr>
          <w:rStyle w:val="CharPartText"/>
        </w:rPr>
        <w:t>Registration of instruments and register</w:t>
      </w:r>
      <w:bookmarkEnd w:id="188"/>
      <w:bookmarkEnd w:id="189"/>
    </w:p>
    <w:p>
      <w:pPr>
        <w:pStyle w:val="Footnoteheading"/>
        <w:rPr>
          <w:snapToGrid w:val="0"/>
        </w:rPr>
      </w:pPr>
      <w:r>
        <w:rPr>
          <w:snapToGrid w:val="0"/>
        </w:rPr>
        <w:tab/>
        <w:t>[Heading inserted by No. 54 of 1996 s. 15.]</w:t>
      </w:r>
    </w:p>
    <w:p>
      <w:pPr>
        <w:pStyle w:val="Heading5"/>
        <w:rPr>
          <w:snapToGrid w:val="0"/>
        </w:rPr>
      </w:pPr>
      <w:bookmarkStart w:id="190" w:name="_Toc386114260"/>
      <w:r>
        <w:rPr>
          <w:rStyle w:val="CharSectno"/>
        </w:rPr>
        <w:t>103A</w:t>
      </w:r>
      <w:r>
        <w:rPr>
          <w:snapToGrid w:val="0"/>
        </w:rPr>
        <w:t>.</w:t>
      </w:r>
      <w:r>
        <w:rPr>
          <w:snapToGrid w:val="0"/>
        </w:rPr>
        <w:tab/>
        <w:t>Terms used</w:t>
      </w:r>
      <w:bookmarkEnd w:id="190"/>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191" w:name="_Toc386114261"/>
      <w:r>
        <w:rPr>
          <w:rStyle w:val="CharSectno"/>
        </w:rPr>
        <w:t>103B</w:t>
      </w:r>
      <w:r>
        <w:rPr>
          <w:snapToGrid w:val="0"/>
        </w:rPr>
        <w:t>.</w:t>
      </w:r>
      <w:r>
        <w:rPr>
          <w:snapToGrid w:val="0"/>
        </w:rPr>
        <w:tab/>
        <w:t>Authorised officers</w:t>
      </w:r>
      <w:bookmarkEnd w:id="191"/>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92" w:name="_Toc386114262"/>
      <w:r>
        <w:rPr>
          <w:rStyle w:val="CharSectno"/>
        </w:rPr>
        <w:t>103C</w:t>
      </w:r>
      <w:r>
        <w:rPr>
          <w:snapToGrid w:val="0"/>
        </w:rPr>
        <w:t>.</w:t>
      </w:r>
      <w:r>
        <w:rPr>
          <w:snapToGrid w:val="0"/>
        </w:rPr>
        <w:tab/>
        <w:t>Registration</w:t>
      </w:r>
      <w:bookmarkEnd w:id="192"/>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193" w:name="_Toc386114263"/>
      <w:r>
        <w:rPr>
          <w:rStyle w:val="CharSectno"/>
        </w:rPr>
        <w:t>103D</w:t>
      </w:r>
      <w:r>
        <w:rPr>
          <w:snapToGrid w:val="0"/>
        </w:rPr>
        <w:t>.</w:t>
      </w:r>
      <w:r>
        <w:rPr>
          <w:snapToGrid w:val="0"/>
        </w:rPr>
        <w:tab/>
        <w:t>Provisional lodgment</w:t>
      </w:r>
      <w:bookmarkEnd w:id="193"/>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194" w:name="_Toc386114264"/>
      <w:r>
        <w:rPr>
          <w:rStyle w:val="CharSectno"/>
        </w:rPr>
        <w:t>103EA</w:t>
      </w:r>
      <w:r>
        <w:t>.</w:t>
      </w:r>
      <w:r>
        <w:tab/>
        <w:t>Memorial for unpaid tax</w:t>
      </w:r>
      <w:bookmarkEnd w:id="194"/>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195" w:name="_Toc386114265"/>
      <w:r>
        <w:rPr>
          <w:rStyle w:val="CharSectno"/>
        </w:rPr>
        <w:t>103E</w:t>
      </w:r>
      <w:r>
        <w:rPr>
          <w:snapToGrid w:val="0"/>
        </w:rPr>
        <w:t>.</w:t>
      </w:r>
      <w:r>
        <w:rPr>
          <w:snapToGrid w:val="0"/>
        </w:rPr>
        <w:tab/>
        <w:t>Priority of dealings</w:t>
      </w:r>
      <w:bookmarkEnd w:id="195"/>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by No. 54 of 1996 s. 15 (as amended by No. 39 of 2004 s. 103(b)).]</w:t>
      </w:r>
    </w:p>
    <w:p>
      <w:pPr>
        <w:pStyle w:val="Heading5"/>
        <w:rPr>
          <w:snapToGrid w:val="0"/>
        </w:rPr>
      </w:pPr>
      <w:bookmarkStart w:id="196" w:name="_Toc386114266"/>
      <w:r>
        <w:rPr>
          <w:rStyle w:val="CharSectno"/>
        </w:rPr>
        <w:t>103F</w:t>
      </w:r>
      <w:r>
        <w:rPr>
          <w:snapToGrid w:val="0"/>
        </w:rPr>
        <w:t>.</w:t>
      </w:r>
      <w:r>
        <w:rPr>
          <w:snapToGrid w:val="0"/>
        </w:rPr>
        <w:tab/>
        <w:t>Register</w:t>
      </w:r>
      <w:bookmarkEnd w:id="196"/>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w:t>
      </w:r>
      <w:smartTag w:uri="urn:schemas-microsoft-com:office:smarttags" w:element="place">
        <w:smartTag w:uri="urn:schemas-microsoft-com:office:smarttags" w:element="City">
          <w:r>
            <w:rPr>
              <w:snapToGrid w:val="0"/>
            </w:rPr>
            <w:t>Perth</w:t>
          </w:r>
        </w:smartTag>
      </w:smartTag>
      <w:r>
        <w:rPr>
          <w:snapToGrid w:val="0"/>
        </w:rPr>
        <w:t xml:space="preserve">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by No. 54 of 1996 s. 15.]</w:t>
      </w:r>
    </w:p>
    <w:p>
      <w:pPr>
        <w:pStyle w:val="Heading5"/>
        <w:rPr>
          <w:snapToGrid w:val="0"/>
        </w:rPr>
      </w:pPr>
      <w:bookmarkStart w:id="197" w:name="_Toc386114267"/>
      <w:r>
        <w:rPr>
          <w:rStyle w:val="CharSectno"/>
        </w:rPr>
        <w:t>103G</w:t>
      </w:r>
      <w:r>
        <w:rPr>
          <w:snapToGrid w:val="0"/>
        </w:rPr>
        <w:t>.</w:t>
      </w:r>
      <w:r>
        <w:rPr>
          <w:snapToGrid w:val="0"/>
        </w:rPr>
        <w:tab/>
        <w:t>Amendment of register</w:t>
      </w:r>
      <w:bookmarkEnd w:id="197"/>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by No. 54 of 1996 s. 15.]</w:t>
      </w:r>
    </w:p>
    <w:p>
      <w:pPr>
        <w:pStyle w:val="Heading5"/>
        <w:rPr>
          <w:snapToGrid w:val="0"/>
        </w:rPr>
      </w:pPr>
      <w:bookmarkStart w:id="198" w:name="_Toc386114268"/>
      <w:r>
        <w:rPr>
          <w:rStyle w:val="CharSectno"/>
        </w:rPr>
        <w:t>103H</w:t>
      </w:r>
      <w:r>
        <w:rPr>
          <w:snapToGrid w:val="0"/>
        </w:rPr>
        <w:t>.</w:t>
      </w:r>
      <w:r>
        <w:rPr>
          <w:snapToGrid w:val="0"/>
        </w:rPr>
        <w:tab/>
        <w:t>Regulations relating to register</w:t>
      </w:r>
      <w:bookmarkEnd w:id="198"/>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by No. 54 of 1996 s. 15.]</w:t>
      </w:r>
    </w:p>
    <w:p>
      <w:pPr>
        <w:pStyle w:val="Heading2"/>
      </w:pPr>
      <w:bookmarkStart w:id="199" w:name="_Toc386113972"/>
      <w:bookmarkStart w:id="200" w:name="_Toc386114269"/>
      <w:r>
        <w:rPr>
          <w:rStyle w:val="CharPartNo"/>
        </w:rPr>
        <w:t>Part V</w:t>
      </w:r>
      <w:r>
        <w:rPr>
          <w:rStyle w:val="CharDivNo"/>
        </w:rPr>
        <w:t> </w:t>
      </w:r>
      <w:r>
        <w:t>—</w:t>
      </w:r>
      <w:r>
        <w:rPr>
          <w:rStyle w:val="CharDivText"/>
        </w:rPr>
        <w:t> </w:t>
      </w:r>
      <w:r>
        <w:rPr>
          <w:rStyle w:val="CharPartText"/>
        </w:rPr>
        <w:t>General provisions relating to mining and mining tenements</w:t>
      </w:r>
      <w:bookmarkEnd w:id="199"/>
      <w:bookmarkEnd w:id="200"/>
    </w:p>
    <w:p>
      <w:pPr>
        <w:pStyle w:val="Heading5"/>
        <w:rPr>
          <w:snapToGrid w:val="0"/>
        </w:rPr>
      </w:pPr>
      <w:bookmarkStart w:id="201" w:name="_Toc386114270"/>
      <w:r>
        <w:rPr>
          <w:rStyle w:val="CharSectno"/>
        </w:rPr>
        <w:t>104</w:t>
      </w:r>
      <w:r>
        <w:rPr>
          <w:snapToGrid w:val="0"/>
        </w:rPr>
        <w:t>.</w:t>
      </w:r>
      <w:r>
        <w:rPr>
          <w:snapToGrid w:val="0"/>
        </w:rPr>
        <w:tab/>
        <w:t>Entry on land for purpose of marking out etc.</w:t>
      </w:r>
      <w:bookmarkEnd w:id="201"/>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 xml:space="preserve">A person shall not, for the purposes specified in subsection (1) or (2), enter on any </w:t>
      </w:r>
      <w:r>
        <w:t xml:space="preserve">Commonwealth land or </w:t>
      </w:r>
      <w:r>
        <w:rPr>
          <w:snapToGrid w:val="0"/>
        </w:rPr>
        <w:t>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by No. 5 of 1997 s. 41(2); No. 51 of 2012 s. 31.]</w:t>
      </w:r>
    </w:p>
    <w:p>
      <w:pPr>
        <w:pStyle w:val="Heading5"/>
        <w:rPr>
          <w:snapToGrid w:val="0"/>
        </w:rPr>
      </w:pPr>
      <w:bookmarkStart w:id="202" w:name="_Toc386114271"/>
      <w:r>
        <w:rPr>
          <w:rStyle w:val="CharSectno"/>
        </w:rPr>
        <w:t>105</w:t>
      </w:r>
      <w:r>
        <w:rPr>
          <w:snapToGrid w:val="0"/>
        </w:rPr>
        <w:t>.</w:t>
      </w:r>
      <w:r>
        <w:rPr>
          <w:snapToGrid w:val="0"/>
        </w:rPr>
        <w:tab/>
        <w:t>Marking out of mining tenement</w:t>
      </w:r>
      <w:bookmarkEnd w:id="202"/>
    </w:p>
    <w:p>
      <w:pPr>
        <w:pStyle w:val="Subsection"/>
        <w:rPr>
          <w:snapToGrid w:val="0"/>
        </w:rPr>
      </w:pPr>
      <w:r>
        <w:rPr>
          <w:snapToGrid w:val="0"/>
        </w:rPr>
        <w:tab/>
        <w:t>(1)</w:t>
      </w:r>
      <w:r>
        <w:rPr>
          <w:snapToGrid w:val="0"/>
        </w:rPr>
        <w:tab/>
        <w:t xml:space="preserve">Before an application for a mining tenement other than an exploration </w:t>
      </w:r>
      <w:r>
        <w:t>licence, a retention licence or a miscellaneous</w:t>
      </w:r>
      <w:r>
        <w:rPr>
          <w:snapToGrid w:val="0"/>
        </w:rPr>
        <w:t xml:space="preserve">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by No. 100 of 1985 s. 79; No. 105 of 1986 s. 16; No. 22 of 1990 s. 33; No. 37 of 1993 s. 10(2) and 16; No. 51 of 2012 s. 32.]</w:t>
      </w:r>
    </w:p>
    <w:p>
      <w:pPr>
        <w:pStyle w:val="Heading5"/>
        <w:rPr>
          <w:snapToGrid w:val="0"/>
        </w:rPr>
      </w:pPr>
      <w:bookmarkStart w:id="203" w:name="_Toc386114272"/>
      <w:r>
        <w:rPr>
          <w:rStyle w:val="CharSectno"/>
        </w:rPr>
        <w:t>105A</w:t>
      </w:r>
      <w:r>
        <w:rPr>
          <w:snapToGrid w:val="0"/>
        </w:rPr>
        <w:t>.</w:t>
      </w:r>
      <w:r>
        <w:rPr>
          <w:snapToGrid w:val="0"/>
        </w:rPr>
        <w:tab/>
        <w:t>Priorities between applicants for certain tenements</w:t>
      </w:r>
      <w:bookmarkEnd w:id="203"/>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rPr>
      </w:pPr>
      <w:r>
        <w:rPr>
          <w:snapToGrid w:val="0"/>
          <w:spacing w:val="-4"/>
        </w:rPr>
        <w:tab/>
        <w:t>(3)</w:t>
      </w:r>
      <w:r>
        <w:rPr>
          <w:snapToGrid w:val="0"/>
          <w:spacing w:val="-4"/>
        </w:rPr>
        <w:tab/>
      </w:r>
      <w:r>
        <w:rPr>
          <w:snapToGrid w:val="0"/>
        </w:rPr>
        <w:t xml:space="preserve">Where in respect of any land the warden is satisfied that 2 or more applicants complied with the initial requirement in relation to their applications at the </w:t>
      </w:r>
      <w:r>
        <w:t xml:space="preserve">same time or within a prescribed period, </w:t>
      </w:r>
      <w:r>
        <w:rPr>
          <w:snapToGrid w:val="0"/>
        </w:rPr>
        <w:t xml:space="preserve">priority shall, unless written agreement is concluded by the applicants and lodged </w:t>
      </w:r>
      <w:r>
        <w:t>in the prescribed manner and</w:t>
      </w:r>
      <w:r>
        <w:rPr>
          <w:snapToGrid w:val="0"/>
        </w:rPr>
        <w:t xml:space="preserve">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by No. 69 of 1981 s. 24; amended by No. 100 of 1985 s. 80; No. 1 of 1986 s. 6; No. 22 of 1990 s. 34; No. 37 of 1993 s. 17 and 26; No. 58 of 1994 s. 42; No. 15 of 2002 s. 26; No. 39 of 2004 s. 67 and 95; No. 12 of 2010 s. 36.]</w:t>
      </w:r>
    </w:p>
    <w:p>
      <w:pPr>
        <w:pStyle w:val="Heading5"/>
        <w:rPr>
          <w:snapToGrid w:val="0"/>
        </w:rPr>
      </w:pPr>
      <w:bookmarkStart w:id="204" w:name="_Toc386114273"/>
      <w:r>
        <w:rPr>
          <w:rStyle w:val="CharSectno"/>
        </w:rPr>
        <w:t>105B</w:t>
      </w:r>
      <w:r>
        <w:rPr>
          <w:snapToGrid w:val="0"/>
        </w:rPr>
        <w:t>.</w:t>
      </w:r>
      <w:r>
        <w:rPr>
          <w:snapToGrid w:val="0"/>
        </w:rPr>
        <w:tab/>
        <w:t>Grant of tenement subject to survey</w:t>
      </w:r>
      <w:bookmarkEnd w:id="204"/>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by No. 100 of 1985 s. 81.]</w:t>
      </w:r>
    </w:p>
    <w:p>
      <w:pPr>
        <w:pStyle w:val="Heading5"/>
        <w:rPr>
          <w:snapToGrid w:val="0"/>
        </w:rPr>
      </w:pPr>
      <w:bookmarkStart w:id="205" w:name="_Toc386114274"/>
      <w:r>
        <w:rPr>
          <w:rStyle w:val="CharSectno"/>
        </w:rPr>
        <w:t>106</w:t>
      </w:r>
      <w:r>
        <w:rPr>
          <w:snapToGrid w:val="0"/>
        </w:rPr>
        <w:t>.</w:t>
      </w:r>
      <w:r>
        <w:rPr>
          <w:snapToGrid w:val="0"/>
        </w:rPr>
        <w:tab/>
        <w:t>Offence of destroying marks or obstructing surveyor etc.</w:t>
      </w:r>
      <w:bookmarkEnd w:id="205"/>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 or</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by No. 122 of 1982 s. 26; No. 100 of 1985 s. 82.]</w:t>
      </w:r>
    </w:p>
    <w:p>
      <w:pPr>
        <w:pStyle w:val="Heading5"/>
        <w:rPr>
          <w:snapToGrid w:val="0"/>
        </w:rPr>
      </w:pPr>
      <w:bookmarkStart w:id="206" w:name="_Toc386114275"/>
      <w:r>
        <w:rPr>
          <w:rStyle w:val="CharSectno"/>
        </w:rPr>
        <w:t>107</w:t>
      </w:r>
      <w:r>
        <w:rPr>
          <w:snapToGrid w:val="0"/>
        </w:rPr>
        <w:t>.</w:t>
      </w:r>
      <w:r>
        <w:rPr>
          <w:snapToGrid w:val="0"/>
        </w:rPr>
        <w:tab/>
        <w:t>Areas covered by water not required to be marked out</w:t>
      </w:r>
      <w:bookmarkEnd w:id="206"/>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207" w:name="_Toc386114276"/>
      <w:r>
        <w:rPr>
          <w:rStyle w:val="CharSectno"/>
        </w:rPr>
        <w:t>108</w:t>
      </w:r>
      <w:r>
        <w:rPr>
          <w:snapToGrid w:val="0"/>
        </w:rPr>
        <w:t>.</w:t>
      </w:r>
      <w:r>
        <w:rPr>
          <w:snapToGrid w:val="0"/>
        </w:rPr>
        <w:tab/>
        <w:t>Rent payable for mining tenement</w:t>
      </w:r>
      <w:bookmarkEnd w:id="207"/>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208" w:name="_Toc386114277"/>
      <w:r>
        <w:rPr>
          <w:rStyle w:val="CharSectno"/>
        </w:rPr>
        <w:t>109</w:t>
      </w:r>
      <w:r>
        <w:rPr>
          <w:snapToGrid w:val="0"/>
        </w:rPr>
        <w:t>.</w:t>
      </w:r>
      <w:r>
        <w:rPr>
          <w:snapToGrid w:val="0"/>
        </w:rPr>
        <w:tab/>
        <w:t>Royalties</w:t>
      </w:r>
      <w:bookmarkEnd w:id="208"/>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 and</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spacing w:before="180"/>
        <w:rPr>
          <w:snapToGrid w:val="0"/>
        </w:rPr>
      </w:pPr>
      <w:r>
        <w:rPr>
          <w:snapToGrid w:val="0"/>
        </w:rPr>
        <w:tab/>
        <w:t>(3)</w:t>
      </w:r>
      <w:r>
        <w:rPr>
          <w:snapToGrid w:val="0"/>
        </w:rPr>
        <w:tab/>
        <w:t>For the purposes of this section, a reference to a mineral includes a reference to a material containing that mineral.</w:t>
      </w:r>
    </w:p>
    <w:p>
      <w:pPr>
        <w:pStyle w:val="Subsection"/>
        <w:spacing w:before="180"/>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by No. 100 of 1985 s. 83; No. 58 of 1994 s. 43.]</w:t>
      </w:r>
    </w:p>
    <w:p>
      <w:pPr>
        <w:pStyle w:val="Heading5"/>
        <w:rPr>
          <w:snapToGrid w:val="0"/>
        </w:rPr>
      </w:pPr>
      <w:bookmarkStart w:id="209" w:name="_Toc386114278"/>
      <w:r>
        <w:rPr>
          <w:rStyle w:val="CharSectno"/>
        </w:rPr>
        <w:t>109A</w:t>
      </w:r>
      <w:r>
        <w:rPr>
          <w:snapToGrid w:val="0"/>
        </w:rPr>
        <w:t>.</w:t>
      </w:r>
      <w:r>
        <w:rPr>
          <w:snapToGrid w:val="0"/>
        </w:rPr>
        <w:tab/>
        <w:t>Verification of royalties payable</w:t>
      </w:r>
      <w:bookmarkEnd w:id="209"/>
    </w:p>
    <w:p>
      <w:pPr>
        <w:pStyle w:val="Subsection"/>
        <w:spacing w:before="180"/>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spacing w:before="180"/>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spacing w:before="180"/>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spacing w:before="180"/>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8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180"/>
        <w:rPr>
          <w:snapToGrid w:val="0"/>
        </w:rPr>
      </w:pPr>
      <w:r>
        <w:rPr>
          <w:snapToGrid w:val="0"/>
        </w:rPr>
        <w:tab/>
        <w:t>(5)</w:t>
      </w:r>
      <w:r>
        <w:rPr>
          <w:snapToGrid w:val="0"/>
        </w:rPr>
        <w:tab/>
        <w:t>A person who, without reasonable cause, refuses or fails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 or</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 or</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 or</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spacing w:before="180"/>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 and</w:t>
      </w:r>
    </w:p>
    <w:p>
      <w:pPr>
        <w:pStyle w:val="Indenta"/>
        <w:rPr>
          <w:snapToGrid w:val="0"/>
        </w:rPr>
      </w:pPr>
      <w:r>
        <w:rPr>
          <w:snapToGrid w:val="0"/>
        </w:rPr>
        <w:tab/>
        <w:t>(b)</w:t>
      </w:r>
      <w:r>
        <w:rPr>
          <w:snapToGrid w:val="0"/>
        </w:rPr>
        <w:tab/>
        <w:t>that person may by notice in writing be required to pay to the Minister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spacing w:before="60"/>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spacing w:before="60"/>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by No. 22 of 1990 s. 35; amended by No. 37 of 1993 s. 27; No. 10 of 2001 s. 136.]</w:t>
      </w:r>
    </w:p>
    <w:p>
      <w:pPr>
        <w:pStyle w:val="Heading5"/>
        <w:spacing w:before="180"/>
        <w:rPr>
          <w:snapToGrid w:val="0"/>
        </w:rPr>
      </w:pPr>
      <w:bookmarkStart w:id="210" w:name="_Toc386114279"/>
      <w:r>
        <w:rPr>
          <w:rStyle w:val="CharSectno"/>
        </w:rPr>
        <w:t>110</w:t>
      </w:r>
      <w:r>
        <w:rPr>
          <w:snapToGrid w:val="0"/>
        </w:rPr>
        <w:t>.</w:t>
      </w:r>
      <w:r>
        <w:rPr>
          <w:snapToGrid w:val="0"/>
        </w:rPr>
        <w:tab/>
        <w:t>Mining lease restricted to certain minerals</w:t>
      </w:r>
      <w:bookmarkEnd w:id="210"/>
    </w:p>
    <w:p>
      <w:pPr>
        <w:pStyle w:val="Subsection"/>
        <w:spacing w:before="12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spacing w:before="180"/>
        <w:rPr>
          <w:snapToGrid w:val="0"/>
        </w:rPr>
      </w:pPr>
      <w:bookmarkStart w:id="211" w:name="_Toc386114280"/>
      <w:r>
        <w:rPr>
          <w:rStyle w:val="CharSectno"/>
        </w:rPr>
        <w:t>111</w:t>
      </w:r>
      <w:r>
        <w:rPr>
          <w:snapToGrid w:val="0"/>
        </w:rPr>
        <w:t>.</w:t>
      </w:r>
      <w:r>
        <w:rPr>
          <w:snapToGrid w:val="0"/>
        </w:rPr>
        <w:tab/>
        <w:t>Power of Minister to exclude mining for iron from mining tenements</w:t>
      </w:r>
      <w:bookmarkEnd w:id="211"/>
    </w:p>
    <w:p>
      <w:pPr>
        <w:pStyle w:val="Subsection"/>
        <w:spacing w:before="120"/>
        <w:rPr>
          <w:snapToGrid w:val="0"/>
        </w:rPr>
      </w:pPr>
      <w:r>
        <w:rPr>
          <w:snapToGrid w:val="0"/>
        </w:rPr>
        <w:tab/>
      </w:r>
      <w:r>
        <w:rPr>
          <w:snapToGrid w:val="0"/>
        </w:rPr>
        <w:tab/>
        <w:t>Notwithstanding the provisions of sections 48, 66, 70J and 85 —</w:t>
      </w:r>
    </w:p>
    <w:p>
      <w:pPr>
        <w:pStyle w:val="Indenta"/>
        <w:spacing w:before="6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[Section 111 amended by No. 37 of 1993 s. 10(2); No. 54 of 1996 s. 23.]</w:t>
      </w:r>
    </w:p>
    <w:p>
      <w:pPr>
        <w:pStyle w:val="Heading5"/>
        <w:rPr>
          <w:snapToGrid w:val="0"/>
        </w:rPr>
      </w:pPr>
      <w:bookmarkStart w:id="212" w:name="_Toc386114281"/>
      <w:r>
        <w:rPr>
          <w:rStyle w:val="CharSectno"/>
        </w:rPr>
        <w:t>111A</w:t>
      </w:r>
      <w:r>
        <w:rPr>
          <w:snapToGrid w:val="0"/>
        </w:rPr>
        <w:t>.</w:t>
      </w:r>
      <w:r>
        <w:rPr>
          <w:snapToGrid w:val="0"/>
        </w:rPr>
        <w:tab/>
        <w:t>Minister may terminate or summarily refuse certain applications</w:t>
      </w:r>
      <w:bookmarkEnd w:id="212"/>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by No. 58 of 1994 s. 44.]</w:t>
      </w:r>
    </w:p>
    <w:p>
      <w:pPr>
        <w:pStyle w:val="Heading5"/>
        <w:rPr>
          <w:snapToGrid w:val="0"/>
        </w:rPr>
      </w:pPr>
      <w:bookmarkStart w:id="213" w:name="_Toc386114282"/>
      <w:r>
        <w:rPr>
          <w:rStyle w:val="CharSectno"/>
        </w:rPr>
        <w:t>112</w:t>
      </w:r>
      <w:r>
        <w:rPr>
          <w:snapToGrid w:val="0"/>
        </w:rPr>
        <w:t>.</w:t>
      </w:r>
      <w:r>
        <w:rPr>
          <w:snapToGrid w:val="0"/>
        </w:rPr>
        <w:tab/>
        <w:t>Reservation in favour of Crown on prospecting licence or exploration licence to take rock etc.</w:t>
      </w:r>
      <w:bookmarkEnd w:id="213"/>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keepLines/>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w:t>
      </w:r>
      <w:r>
        <w:t xml:space="preserve"> land; or</w:t>
      </w:r>
    </w:p>
    <w:p>
      <w:pPr>
        <w:pStyle w:val="Indenta"/>
      </w:pPr>
      <w:r>
        <w:tab/>
        <w:t>(c)</w:t>
      </w:r>
      <w:r>
        <w:tab/>
        <w:t>wholly in respect of Commonwealth land is not subject to the reservation referred to in subsection (1); or</w:t>
      </w:r>
    </w:p>
    <w:p>
      <w:pPr>
        <w:pStyle w:val="Indenta"/>
      </w:pPr>
      <w:r>
        <w:tab/>
        <w:t>(d)</w:t>
      </w:r>
      <w:r>
        <w:tab/>
        <w:t>partly in respect of any Commonwealth land and partly in respect of land other than Commonwealth land is not subject to the reservation referred to in subsection (1) in relation to that Commonwealth land.</w:t>
      </w:r>
    </w:p>
    <w:p>
      <w:pPr>
        <w:pStyle w:val="Footnotesection"/>
        <w:ind w:left="890" w:hanging="890"/>
      </w:pPr>
      <w:r>
        <w:tab/>
        <w:t>[Section 112 amended by No. 69 of 1981 s. 26; No. 51 of 2012 s. 33.]</w:t>
      </w:r>
    </w:p>
    <w:p>
      <w:pPr>
        <w:pStyle w:val="Heading5"/>
        <w:spacing w:before="180"/>
        <w:rPr>
          <w:snapToGrid w:val="0"/>
        </w:rPr>
      </w:pPr>
      <w:bookmarkStart w:id="214" w:name="_Toc386114283"/>
      <w:r>
        <w:rPr>
          <w:rStyle w:val="CharSectno"/>
        </w:rPr>
        <w:t>113</w:t>
      </w:r>
      <w:r>
        <w:rPr>
          <w:snapToGrid w:val="0"/>
        </w:rPr>
        <w:t>.</w:t>
      </w:r>
      <w:r>
        <w:rPr>
          <w:snapToGrid w:val="0"/>
        </w:rPr>
        <w:tab/>
        <w:t>Repossession of land on expiry etc. of mining tenement</w:t>
      </w:r>
      <w:bookmarkEnd w:id="214"/>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180"/>
        <w:rPr>
          <w:snapToGrid w:val="0"/>
        </w:rPr>
      </w:pPr>
      <w:bookmarkStart w:id="215" w:name="_Toc386114284"/>
      <w:r>
        <w:rPr>
          <w:rStyle w:val="CharSectno"/>
        </w:rPr>
        <w:t>114</w:t>
      </w:r>
      <w:r>
        <w:rPr>
          <w:snapToGrid w:val="0"/>
        </w:rPr>
        <w:t>.</w:t>
      </w:r>
      <w:r>
        <w:rPr>
          <w:snapToGrid w:val="0"/>
        </w:rPr>
        <w:tab/>
        <w:t>Removal of buildings etc. on expiry etc. of mining tenement</w:t>
      </w:r>
      <w:bookmarkEnd w:id="215"/>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12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spacing w:before="120"/>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t>the</w:t>
      </w:r>
      <w:r>
        <w:rPr>
          <w:rStyle w:val="CharDefText"/>
        </w:rPr>
        <w:t xml:space="preserv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spacing w:before="14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spacing w:before="80"/>
        <w:ind w:left="890" w:hanging="890"/>
      </w:pPr>
      <w:r>
        <w:tab/>
        <w:t>[Section 114 amended by No. 37 of 1993 s. 18.]</w:t>
      </w:r>
    </w:p>
    <w:p>
      <w:pPr>
        <w:pStyle w:val="Heading5"/>
        <w:rPr>
          <w:snapToGrid w:val="0"/>
        </w:rPr>
      </w:pPr>
      <w:bookmarkStart w:id="216" w:name="_Toc386114285"/>
      <w:r>
        <w:rPr>
          <w:rStyle w:val="CharSectno"/>
        </w:rPr>
        <w:t>114A</w:t>
      </w:r>
      <w:r>
        <w:rPr>
          <w:snapToGrid w:val="0"/>
        </w:rPr>
        <w:t>.</w:t>
      </w:r>
      <w:r>
        <w:rPr>
          <w:snapToGrid w:val="0"/>
        </w:rPr>
        <w:tab/>
        <w:t>Rights conferred under mining tenement exercisable in respect of mining product belonging to Crown</w:t>
      </w:r>
      <w:bookmarkEnd w:id="216"/>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by No. 37 of 1993 s. 19(1).]</w:t>
      </w:r>
    </w:p>
    <w:p>
      <w:pPr>
        <w:pStyle w:val="Heading5"/>
      </w:pPr>
      <w:bookmarkStart w:id="217" w:name="_Toc386114286"/>
      <w:r>
        <w:rPr>
          <w:rStyle w:val="CharSectno"/>
        </w:rPr>
        <w:t>114B</w:t>
      </w:r>
      <w:r>
        <w:t>.</w:t>
      </w:r>
      <w:r>
        <w:tab/>
        <w:t>Continuation of liability after expiry, surrender or forfeiture of mining tenement</w:t>
      </w:r>
      <w:bookmarkEnd w:id="217"/>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 or</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218" w:name="_Toc386114287"/>
      <w:r>
        <w:rPr>
          <w:rStyle w:val="CharSectno"/>
        </w:rPr>
        <w:t>114C</w:t>
      </w:r>
      <w:r>
        <w:t>.</w:t>
      </w:r>
      <w:r>
        <w:tab/>
        <w:t>Right to enter land to carry out remedial work after expiry, surrender or forfeiture of mining tenement</w:t>
      </w:r>
      <w:bookmarkEnd w:id="218"/>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219" w:name="_Toc386114288"/>
      <w:r>
        <w:rPr>
          <w:rStyle w:val="CharSectno"/>
        </w:rPr>
        <w:t>115</w:t>
      </w:r>
      <w:r>
        <w:rPr>
          <w:snapToGrid w:val="0"/>
        </w:rPr>
        <w:t>.</w:t>
      </w:r>
      <w:r>
        <w:rPr>
          <w:snapToGrid w:val="0"/>
        </w:rPr>
        <w:tab/>
        <w:t>Power to enter on land for surveys</w:t>
      </w:r>
      <w:bookmarkEnd w:id="219"/>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 and</w:t>
      </w:r>
    </w:p>
    <w:p>
      <w:pPr>
        <w:pStyle w:val="Indenta"/>
        <w:rPr>
          <w:snapToGrid w:val="0"/>
        </w:rPr>
      </w:pPr>
      <w:r>
        <w:rPr>
          <w:snapToGrid w:val="0"/>
        </w:rPr>
        <w:tab/>
        <w:t>(b)</w:t>
      </w:r>
      <w:r>
        <w:rPr>
          <w:snapToGrid w:val="0"/>
        </w:rPr>
        <w:tab/>
        <w:t>extract and remove from the land any geological specimens or samples that in his opinion are necessary to the survey; and</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 or</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by No. 100 of 1985 s. 84; No. 39 of 2004 s. 85.]</w:t>
      </w:r>
    </w:p>
    <w:p>
      <w:pPr>
        <w:pStyle w:val="Heading5"/>
        <w:rPr>
          <w:snapToGrid w:val="0"/>
        </w:rPr>
      </w:pPr>
      <w:bookmarkStart w:id="220" w:name="_Toc386114289"/>
      <w:r>
        <w:rPr>
          <w:rStyle w:val="CharSectno"/>
        </w:rPr>
        <w:t>115A</w:t>
      </w:r>
      <w:r>
        <w:rPr>
          <w:snapToGrid w:val="0"/>
        </w:rPr>
        <w:t xml:space="preserve">. </w:t>
      </w:r>
      <w:r>
        <w:rPr>
          <w:snapToGrid w:val="0"/>
        </w:rPr>
        <w:tab/>
        <w:t>Mineral exploration reports</w:t>
      </w:r>
      <w:bookmarkEnd w:id="220"/>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by No. 58 of 1994 s. 45; amended by No. 12 of 2010 s. 37.]</w:t>
      </w:r>
    </w:p>
    <w:p>
      <w:pPr>
        <w:pStyle w:val="Heading5"/>
      </w:pPr>
      <w:bookmarkStart w:id="221" w:name="_Toc386114290"/>
      <w:r>
        <w:rPr>
          <w:rStyle w:val="CharSectno"/>
        </w:rPr>
        <w:t>115B</w:t>
      </w:r>
      <w:r>
        <w:t>.</w:t>
      </w:r>
      <w:r>
        <w:tab/>
        <w:t>Verification of expenditure amounts in operations reports</w:t>
      </w:r>
      <w:bookmarkEnd w:id="221"/>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 amended by No. 12 of 2010 s. 38.]</w:t>
      </w:r>
    </w:p>
    <w:p>
      <w:pPr>
        <w:pStyle w:val="Heading5"/>
        <w:rPr>
          <w:snapToGrid w:val="0"/>
        </w:rPr>
      </w:pPr>
      <w:bookmarkStart w:id="222" w:name="_Toc386114291"/>
      <w:r>
        <w:rPr>
          <w:rStyle w:val="CharSectno"/>
        </w:rPr>
        <w:t>116</w:t>
      </w:r>
      <w:r>
        <w:rPr>
          <w:snapToGrid w:val="0"/>
        </w:rPr>
        <w:t>.</w:t>
      </w:r>
      <w:r>
        <w:rPr>
          <w:snapToGrid w:val="0"/>
        </w:rPr>
        <w:tab/>
        <w:t>Instrument of licence or lease</w:t>
      </w:r>
      <w:bookmarkEnd w:id="222"/>
    </w:p>
    <w:p>
      <w:pPr>
        <w:pStyle w:val="Subsection"/>
        <w:rPr>
          <w:snapToGrid w:val="0"/>
        </w:rPr>
      </w:pPr>
      <w:r>
        <w:rPr>
          <w:snapToGrid w:val="0"/>
        </w:rPr>
        <w:tab/>
        <w:t>(1)</w:t>
      </w:r>
      <w:r>
        <w:rPr>
          <w:snapToGrid w:val="0"/>
        </w:rPr>
        <w:tab/>
        <w:t xml:space="preserve">The holder of a mining tenement granted pursuant to this Act </w:t>
      </w:r>
      <w:r>
        <w:t xml:space="preserve">is entitled, on payment of the prescribed fee, </w:t>
      </w:r>
      <w:r>
        <w:rPr>
          <w:snapToGrid w:val="0"/>
        </w:rPr>
        <w:t>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by No. 100 of 1985 s. 85; No. 54 of 1996 s. 16; No. 51 of 2012 s. 34.]</w:t>
      </w:r>
    </w:p>
    <w:p>
      <w:pPr>
        <w:pStyle w:val="Heading5"/>
        <w:rPr>
          <w:snapToGrid w:val="0"/>
        </w:rPr>
      </w:pPr>
      <w:bookmarkStart w:id="223" w:name="_Toc386114292"/>
      <w:r>
        <w:rPr>
          <w:rStyle w:val="CharSectno"/>
        </w:rPr>
        <w:t>117</w:t>
      </w:r>
      <w:r>
        <w:rPr>
          <w:snapToGrid w:val="0"/>
        </w:rPr>
        <w:t>.</w:t>
      </w:r>
      <w:r>
        <w:rPr>
          <w:snapToGrid w:val="0"/>
        </w:rPr>
        <w:tab/>
        <w:t>Mining tenements protected</w:t>
      </w:r>
      <w:bookmarkEnd w:id="223"/>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by No. 100 of 1985 s. 86; No. 37 of 1993 s. 12(2); No. 31 of 1997 s. 71(17) and (18).]</w:t>
      </w:r>
    </w:p>
    <w:p>
      <w:pPr>
        <w:pStyle w:val="Heading5"/>
        <w:rPr>
          <w:snapToGrid w:val="0"/>
        </w:rPr>
      </w:pPr>
      <w:bookmarkStart w:id="224" w:name="_Toc386114293"/>
      <w:r>
        <w:rPr>
          <w:rStyle w:val="CharSectno"/>
        </w:rPr>
        <w:t>118</w:t>
      </w:r>
      <w:r>
        <w:rPr>
          <w:snapToGrid w:val="0"/>
        </w:rPr>
        <w:t>.</w:t>
      </w:r>
      <w:r>
        <w:rPr>
          <w:snapToGrid w:val="0"/>
        </w:rPr>
        <w:tab/>
        <w:t>Notice of application to be given to lessee of pastoral lease</w:t>
      </w:r>
      <w:bookmarkEnd w:id="224"/>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by No. 122 of 1982 s. 27; No 100 of 1985 s. 87; No. 22 of 1990 s. 36; No. 37 of 1993 s. 20; No. 31 of 1997 s. 141.]</w:t>
      </w:r>
    </w:p>
    <w:p>
      <w:pPr>
        <w:pStyle w:val="Heading5"/>
      </w:pPr>
      <w:bookmarkStart w:id="225" w:name="_Toc386114294"/>
      <w:r>
        <w:rPr>
          <w:rStyle w:val="CharSectno"/>
        </w:rPr>
        <w:t>118A</w:t>
      </w:r>
      <w:r>
        <w:t>.</w:t>
      </w:r>
      <w:r>
        <w:tab/>
        <w:t>Tenement holder may authorise mining by third party</w:t>
      </w:r>
      <w:bookmarkEnd w:id="225"/>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226" w:name="_Toc386114295"/>
      <w:r>
        <w:rPr>
          <w:rStyle w:val="CharSectno"/>
        </w:rPr>
        <w:t>119</w:t>
      </w:r>
      <w:r>
        <w:rPr>
          <w:snapToGrid w:val="0"/>
        </w:rPr>
        <w:t>.</w:t>
      </w:r>
      <w:r>
        <w:rPr>
          <w:snapToGrid w:val="0"/>
        </w:rPr>
        <w:tab/>
        <w:t>Mining tenement may be sold etc.</w:t>
      </w:r>
      <w:bookmarkEnd w:id="226"/>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by No. 10 of 1982 s. 28; No. 37 of 1993 s. 27; No. 58 of 1994 s. 46; No. 59 of 2004 s. 116.]</w:t>
      </w:r>
    </w:p>
    <w:p>
      <w:pPr>
        <w:pStyle w:val="Heading5"/>
        <w:rPr>
          <w:snapToGrid w:val="0"/>
        </w:rPr>
      </w:pPr>
      <w:bookmarkStart w:id="227" w:name="_Toc386114296"/>
      <w:r>
        <w:rPr>
          <w:rStyle w:val="CharSectno"/>
        </w:rPr>
        <w:t>119A</w:t>
      </w:r>
      <w:r>
        <w:rPr>
          <w:snapToGrid w:val="0"/>
        </w:rPr>
        <w:t>.</w:t>
      </w:r>
      <w:r>
        <w:rPr>
          <w:snapToGrid w:val="0"/>
        </w:rPr>
        <w:tab/>
        <w:t>Mining tenement may be mortgaged</w:t>
      </w:r>
      <w:bookmarkEnd w:id="227"/>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by No. 54 of 1996 s. 17.]</w:t>
      </w:r>
    </w:p>
    <w:p>
      <w:pPr>
        <w:pStyle w:val="Heading5"/>
        <w:rPr>
          <w:snapToGrid w:val="0"/>
        </w:rPr>
      </w:pPr>
      <w:bookmarkStart w:id="228" w:name="_Toc386114297"/>
      <w:r>
        <w:rPr>
          <w:rStyle w:val="CharSectno"/>
        </w:rPr>
        <w:t>120</w:t>
      </w:r>
      <w:r>
        <w:rPr>
          <w:snapToGrid w:val="0"/>
        </w:rPr>
        <w:t>.</w:t>
      </w:r>
      <w:r>
        <w:rPr>
          <w:snapToGrid w:val="0"/>
        </w:rPr>
        <w:tab/>
        <w:t>Planning schemes to be considered but not to derogate from this Act</w:t>
      </w:r>
      <w:bookmarkEnd w:id="228"/>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by No. 58 of 1994 s. 47; No. 14 of 1996 s. 4; No. 24 of 2000 s. 26(2); No. 38 of 2005 s. 15.]</w:t>
      </w:r>
    </w:p>
    <w:p>
      <w:pPr>
        <w:pStyle w:val="Heading5"/>
      </w:pPr>
      <w:bookmarkStart w:id="229" w:name="_Toc386114298"/>
      <w:r>
        <w:rPr>
          <w:rStyle w:val="CharSectno"/>
        </w:rPr>
        <w:t>120AA</w:t>
      </w:r>
      <w:r>
        <w:t>.</w:t>
      </w:r>
      <w:r>
        <w:tab/>
        <w:t>Scheme for reversion licence applications</w:t>
      </w:r>
      <w:bookmarkEnd w:id="229"/>
    </w:p>
    <w:p>
      <w:pPr>
        <w:pStyle w:val="Subsection"/>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 and</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keepNext/>
        <w:keepLines/>
      </w:pPr>
      <w:r>
        <w:tab/>
        <w:t>(ii)</w:t>
      </w:r>
      <w:r>
        <w:tab/>
        <w:t>any continuing licence held by the applicant;</w:t>
      </w:r>
    </w:p>
    <w:p>
      <w:pPr>
        <w:pStyle w:val="Indenta"/>
        <w:keepNext/>
        <w:keepLines/>
      </w:pPr>
      <w:r>
        <w:tab/>
      </w:r>
      <w:r>
        <w:tab/>
        <w:t>and</w:t>
      </w:r>
    </w:p>
    <w:p>
      <w:pPr>
        <w:pStyle w:val="Indenta"/>
      </w:pPr>
      <w:r>
        <w:tab/>
        <w:t>(c)</w:t>
      </w:r>
      <w:r>
        <w:tab/>
        <w:t>priority as between reversion licence applications and other mining tenement applications; and</w:t>
      </w:r>
    </w:p>
    <w:p>
      <w:pPr>
        <w:pStyle w:val="Indenta"/>
      </w:pPr>
      <w:r>
        <w:tab/>
        <w:t>(d)</w:t>
      </w:r>
      <w:r>
        <w:tab/>
        <w:t>the circumstances in which objections may be made to reversion licence applications; and</w:t>
      </w:r>
    </w:p>
    <w:p>
      <w:pPr>
        <w:pStyle w:val="Indenta"/>
      </w:pPr>
      <w:r>
        <w:tab/>
        <w:t>(e)</w:t>
      </w:r>
      <w:r>
        <w:tab/>
        <w:t>the operation and effect of prospecting licences and exploration licences granted as a result of reversion licence applications; and</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230" w:name="_Toc386114002"/>
      <w:bookmarkStart w:id="231" w:name="_Toc386114299"/>
      <w:r>
        <w:rPr>
          <w:rStyle w:val="CharPartNo"/>
        </w:rPr>
        <w:t>Part VI</w:t>
      </w:r>
      <w:r>
        <w:rPr>
          <w:rStyle w:val="CharDivNo"/>
        </w:rPr>
        <w:t> </w:t>
      </w:r>
      <w:r>
        <w:t>—</w:t>
      </w:r>
      <w:r>
        <w:rPr>
          <w:rStyle w:val="CharDivText"/>
        </w:rPr>
        <w:t> </w:t>
      </w:r>
      <w:r>
        <w:rPr>
          <w:rStyle w:val="CharPartText"/>
        </w:rPr>
        <w:t>Caveats</w:t>
      </w:r>
      <w:bookmarkEnd w:id="230"/>
      <w:bookmarkEnd w:id="231"/>
    </w:p>
    <w:p>
      <w:pPr>
        <w:pStyle w:val="Footnoteheading"/>
        <w:rPr>
          <w:snapToGrid w:val="0"/>
        </w:rPr>
      </w:pPr>
      <w:r>
        <w:rPr>
          <w:snapToGrid w:val="0"/>
        </w:rPr>
        <w:tab/>
        <w:t>[Heading inserted by No. 54 of 1996 s. 18.]</w:t>
      </w:r>
    </w:p>
    <w:p>
      <w:pPr>
        <w:pStyle w:val="Heading5"/>
        <w:spacing w:before="260"/>
        <w:rPr>
          <w:snapToGrid w:val="0"/>
        </w:rPr>
      </w:pPr>
      <w:bookmarkStart w:id="232" w:name="_Toc386114300"/>
      <w:r>
        <w:rPr>
          <w:rStyle w:val="CharSectno"/>
        </w:rPr>
        <w:t>121</w:t>
      </w:r>
      <w:r>
        <w:rPr>
          <w:snapToGrid w:val="0"/>
        </w:rPr>
        <w:t>.</w:t>
      </w:r>
      <w:r>
        <w:rPr>
          <w:snapToGrid w:val="0"/>
        </w:rPr>
        <w:tab/>
        <w:t>Terms used</w:t>
      </w:r>
      <w:bookmarkEnd w:id="232"/>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60"/>
        <w:rPr>
          <w:snapToGrid w:val="0"/>
        </w:rPr>
      </w:pPr>
      <w:bookmarkStart w:id="233" w:name="_Toc386114301"/>
      <w:r>
        <w:rPr>
          <w:snapToGrid w:val="0"/>
        </w:rPr>
        <w:t>122.</w:t>
      </w:r>
      <w:r>
        <w:rPr>
          <w:snapToGrid w:val="0"/>
        </w:rPr>
        <w:tab/>
        <w:t>Certain surrenders not affected by this Part</w:t>
      </w:r>
      <w:bookmarkEnd w:id="233"/>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spacing w:before="180"/>
        <w:rPr>
          <w:snapToGrid w:val="0"/>
        </w:rPr>
      </w:pPr>
      <w:bookmarkStart w:id="234" w:name="_Toc386114302"/>
      <w:r>
        <w:rPr>
          <w:rStyle w:val="CharSectno"/>
        </w:rPr>
        <w:t>122A</w:t>
      </w:r>
      <w:r>
        <w:rPr>
          <w:snapToGrid w:val="0"/>
        </w:rPr>
        <w:t>.</w:t>
      </w:r>
      <w:r>
        <w:rPr>
          <w:snapToGrid w:val="0"/>
        </w:rPr>
        <w:tab/>
        <w:t>Lodgment of caveats</w:t>
      </w:r>
      <w:bookmarkEnd w:id="234"/>
    </w:p>
    <w:p>
      <w:pPr>
        <w:pStyle w:val="Subsection"/>
        <w:keepNext/>
        <w:keepLines/>
        <w:spacing w:before="120"/>
      </w:pPr>
      <w:r>
        <w:tab/>
        <w:t>(1)</w:t>
      </w:r>
      <w:r>
        <w:tab/>
        <w:t>A person claiming an interest in a mining tenement may lodge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 and</w:t>
      </w:r>
    </w:p>
    <w:p>
      <w:pPr>
        <w:pStyle w:val="Indenta"/>
      </w:pPr>
      <w:r>
        <w:tab/>
        <w:t>(ba)</w:t>
      </w:r>
      <w:r>
        <w:tab/>
        <w:t>be lodged in the prescribed manner; and</w:t>
      </w:r>
    </w:p>
    <w:p>
      <w:pPr>
        <w:pStyle w:val="Indenta"/>
        <w:rPr>
          <w:snapToGrid w:val="0"/>
        </w:rPr>
      </w:pPr>
      <w:r>
        <w:rPr>
          <w:snapToGrid w:val="0"/>
        </w:rPr>
        <w:tab/>
        <w:t>(b)</w:t>
      </w:r>
      <w:r>
        <w:rPr>
          <w:snapToGrid w:val="0"/>
        </w:rPr>
        <w:tab/>
        <w:t>be accompanied by the prescribed fee; and</w:t>
      </w:r>
    </w:p>
    <w:p>
      <w:pPr>
        <w:pStyle w:val="Indenta"/>
        <w:rPr>
          <w:snapToGrid w:val="0"/>
        </w:rPr>
      </w:pPr>
      <w:r>
        <w:rPr>
          <w:snapToGrid w:val="0"/>
        </w:rPr>
        <w:tab/>
        <w:t>(c)</w:t>
      </w:r>
      <w:r>
        <w:rPr>
          <w:snapToGrid w:val="0"/>
        </w:rPr>
        <w:tab/>
        <w:t>state the full name and address of the caveator; and</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 amended by No. 12 of 2010 s. 39.]</w:t>
      </w:r>
    </w:p>
    <w:p>
      <w:pPr>
        <w:pStyle w:val="Heading5"/>
        <w:rPr>
          <w:snapToGrid w:val="0"/>
        </w:rPr>
      </w:pPr>
      <w:bookmarkStart w:id="235" w:name="_Toc386114303"/>
      <w:r>
        <w:rPr>
          <w:rStyle w:val="CharSectno"/>
        </w:rPr>
        <w:t>122B</w:t>
      </w:r>
      <w:r>
        <w:rPr>
          <w:snapToGrid w:val="0"/>
        </w:rPr>
        <w:t>.</w:t>
      </w:r>
      <w:r>
        <w:rPr>
          <w:snapToGrid w:val="0"/>
        </w:rPr>
        <w:tab/>
        <w:t>Provisional lodgment</w:t>
      </w:r>
      <w:bookmarkEnd w:id="235"/>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keepNext/>
      </w:pPr>
      <w:r>
        <w:tab/>
        <w:t>(2)</w:t>
      </w:r>
      <w:r>
        <w:tab/>
        <w:t>The regulations may provide for the effect to be given to a caveat accepted for provisional lodgment.</w:t>
      </w:r>
    </w:p>
    <w:p>
      <w:pPr>
        <w:pStyle w:val="Footnotesection"/>
        <w:ind w:left="890" w:hanging="890"/>
      </w:pPr>
      <w:r>
        <w:tab/>
        <w:t>[Section 122B inserted by No. 54 of 1996 s. 18.]</w:t>
      </w:r>
    </w:p>
    <w:p>
      <w:pPr>
        <w:pStyle w:val="Heading5"/>
        <w:rPr>
          <w:snapToGrid w:val="0"/>
        </w:rPr>
      </w:pPr>
      <w:bookmarkStart w:id="236" w:name="_Toc386114304"/>
      <w:r>
        <w:rPr>
          <w:rStyle w:val="CharSectno"/>
        </w:rPr>
        <w:t>122C</w:t>
      </w:r>
      <w:r>
        <w:rPr>
          <w:snapToGrid w:val="0"/>
        </w:rPr>
        <w:t>.</w:t>
      </w:r>
      <w:r>
        <w:rPr>
          <w:snapToGrid w:val="0"/>
        </w:rPr>
        <w:tab/>
        <w:t>Caveats deemed to be lodged against later tenements</w:t>
      </w:r>
      <w:bookmarkEnd w:id="236"/>
    </w:p>
    <w:p>
      <w:pPr>
        <w:pStyle w:val="Subsection"/>
        <w:keepNext/>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(the</w:t>
      </w:r>
      <w:r>
        <w:rPr>
          <w:rStyle w:val="CharDefText"/>
        </w:rPr>
        <w:t xml:space="preserve"> later tenement</w:t>
      </w:r>
      <w:r>
        <w:rPr>
          <w:snapToGrid w:val="0"/>
        </w:rPr>
        <w:t>) under section 49, 67 or 70L in respect of the land or a part of the land the subject of the tenement; or</w:t>
      </w:r>
    </w:p>
    <w:p>
      <w:pPr>
        <w:pStyle w:val="Indenta"/>
        <w:rPr>
          <w:snapToGrid w:val="0"/>
        </w:rPr>
      </w:pPr>
      <w:r>
        <w:rPr>
          <w:snapToGrid w:val="0"/>
        </w:rPr>
        <w:tab/>
        <w:t>(b)</w:t>
      </w:r>
      <w:r>
        <w:rPr>
          <w:snapToGrid w:val="0"/>
        </w:rPr>
        <w:tab/>
        <w:t xml:space="preserve">a mining tenement and the holder of that tenement is granted a retention </w:t>
      </w:r>
      <w:r>
        <w:t>licence (the</w:t>
      </w:r>
      <w:r>
        <w:rPr>
          <w:rStyle w:val="CharDefText"/>
        </w:rPr>
        <w:t xml:space="preserv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 xml:space="preserve">a special prospecting licence granted under section 56A, 70 or 85B and the holder of that licence is granted a mining lease for gold </w:t>
      </w:r>
      <w:r>
        <w:t>(the</w:t>
      </w:r>
      <w:r>
        <w:rPr>
          <w:rStyle w:val="CharDefText"/>
        </w:rPr>
        <w:t xml:space="preserv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rPr>
          <w:snapToGrid w:val="0"/>
        </w:rPr>
      </w:pPr>
      <w:bookmarkStart w:id="237" w:name="_Toc386114305"/>
      <w:r>
        <w:rPr>
          <w:rStyle w:val="CharSectno"/>
        </w:rPr>
        <w:t>122D</w:t>
      </w:r>
      <w:r>
        <w:rPr>
          <w:snapToGrid w:val="0"/>
        </w:rPr>
        <w:t>.</w:t>
      </w:r>
      <w:r>
        <w:rPr>
          <w:snapToGrid w:val="0"/>
        </w:rPr>
        <w:tab/>
        <w:t>Effect of caveat</w:t>
      </w:r>
      <w:bookmarkEnd w:id="237"/>
    </w:p>
    <w:p>
      <w:pPr>
        <w:pStyle w:val="Subsection"/>
      </w:pPr>
      <w:r>
        <w:tab/>
        <w:t>(1)</w:t>
      </w:r>
      <w:r>
        <w:tab/>
        <w:t>A dealing or surrender affecting the subject matter of a caveat shall not be registered under section 103C while the caveat remains in force, except with the consent of a warden.</w:t>
      </w:r>
    </w:p>
    <w:p>
      <w:pPr>
        <w:pStyle w:val="Subsection"/>
        <w:keepNext/>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238" w:name="_Toc386114306"/>
      <w:r>
        <w:rPr>
          <w:rStyle w:val="CharSectno"/>
        </w:rPr>
        <w:t>122E</w:t>
      </w:r>
      <w:r>
        <w:rPr>
          <w:snapToGrid w:val="0"/>
        </w:rPr>
        <w:t>.</w:t>
      </w:r>
      <w:r>
        <w:rPr>
          <w:snapToGrid w:val="0"/>
        </w:rPr>
        <w:tab/>
        <w:t>Duration of caveat</w:t>
      </w:r>
      <w:bookmarkEnd w:id="238"/>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239" w:name="_Toc386114010"/>
      <w:bookmarkStart w:id="240" w:name="_Toc386114307"/>
      <w:r>
        <w:rPr>
          <w:rStyle w:val="CharPartNo"/>
        </w:rPr>
        <w:t>Part VII</w:t>
      </w:r>
      <w:r>
        <w:rPr>
          <w:rStyle w:val="CharDivNo"/>
        </w:rPr>
        <w:t> </w:t>
      </w:r>
      <w:r>
        <w:t>—</w:t>
      </w:r>
      <w:r>
        <w:rPr>
          <w:rStyle w:val="CharDivText"/>
        </w:rPr>
        <w:t> </w:t>
      </w:r>
      <w:r>
        <w:rPr>
          <w:rStyle w:val="CharPartText"/>
        </w:rPr>
        <w:t>Compensation</w:t>
      </w:r>
      <w:bookmarkEnd w:id="239"/>
      <w:bookmarkEnd w:id="240"/>
    </w:p>
    <w:p>
      <w:pPr>
        <w:pStyle w:val="Heading5"/>
        <w:rPr>
          <w:snapToGrid w:val="0"/>
        </w:rPr>
      </w:pPr>
      <w:bookmarkStart w:id="241" w:name="_Toc386114308"/>
      <w:r>
        <w:rPr>
          <w:rStyle w:val="CharSectno"/>
        </w:rPr>
        <w:t>123</w:t>
      </w:r>
      <w:r>
        <w:rPr>
          <w:snapToGrid w:val="0"/>
        </w:rPr>
        <w:t>.</w:t>
      </w:r>
      <w:r>
        <w:rPr>
          <w:snapToGrid w:val="0"/>
        </w:rPr>
        <w:tab/>
        <w:t>Compensation in respect of mining</w:t>
      </w:r>
      <w:bookmarkEnd w:id="241"/>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 or</w:t>
      </w:r>
    </w:p>
    <w:p>
      <w:pPr>
        <w:pStyle w:val="Indenta"/>
        <w:rPr>
          <w:snapToGrid w:val="0"/>
        </w:rPr>
      </w:pPr>
      <w:r>
        <w:rPr>
          <w:snapToGrid w:val="0"/>
        </w:rPr>
        <w:tab/>
        <w:t>(b)</w:t>
      </w:r>
      <w:r>
        <w:rPr>
          <w:snapToGrid w:val="0"/>
        </w:rPr>
        <w:tab/>
        <w:t>in respect of the value of any mineral which is or may be in, on or under the surface of any land; or</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 and</w:t>
      </w:r>
    </w:p>
    <w:p>
      <w:pPr>
        <w:pStyle w:val="Indenta"/>
        <w:rPr>
          <w:snapToGrid w:val="0"/>
        </w:rPr>
      </w:pPr>
      <w:r>
        <w:rPr>
          <w:snapToGrid w:val="0"/>
        </w:rPr>
        <w:tab/>
        <w:t>(b)</w:t>
      </w:r>
      <w:r>
        <w:rPr>
          <w:snapToGrid w:val="0"/>
        </w:rPr>
        <w:tab/>
        <w:t>damage to the land or any part of the land; and</w:t>
      </w:r>
    </w:p>
    <w:p>
      <w:pPr>
        <w:pStyle w:val="Indenta"/>
        <w:rPr>
          <w:snapToGrid w:val="0"/>
        </w:rPr>
      </w:pPr>
      <w:r>
        <w:rPr>
          <w:snapToGrid w:val="0"/>
        </w:rPr>
        <w:tab/>
        <w:t>(c)</w:t>
      </w:r>
      <w:r>
        <w:rPr>
          <w:snapToGrid w:val="0"/>
        </w:rPr>
        <w:tab/>
        <w:t>severance of the land or any part of the land from other land of, or used by, that person; and</w:t>
      </w:r>
    </w:p>
    <w:p>
      <w:pPr>
        <w:pStyle w:val="Indenta"/>
        <w:rPr>
          <w:snapToGrid w:val="0"/>
        </w:rPr>
      </w:pPr>
      <w:r>
        <w:rPr>
          <w:snapToGrid w:val="0"/>
        </w:rPr>
        <w:tab/>
        <w:t>(d)</w:t>
      </w:r>
      <w:r>
        <w:rPr>
          <w:snapToGrid w:val="0"/>
        </w:rPr>
        <w:tab/>
        <w:t>any loss or restriction of a right of way or other easement or right; and</w:t>
      </w:r>
    </w:p>
    <w:p>
      <w:pPr>
        <w:pStyle w:val="Indenta"/>
        <w:rPr>
          <w:snapToGrid w:val="0"/>
        </w:rPr>
      </w:pPr>
      <w:r>
        <w:rPr>
          <w:snapToGrid w:val="0"/>
        </w:rPr>
        <w:tab/>
        <w:t>(e)</w:t>
      </w:r>
      <w:r>
        <w:rPr>
          <w:snapToGrid w:val="0"/>
        </w:rPr>
        <w:tab/>
        <w:t>the loss of, or damage to, improvements; and</w:t>
      </w:r>
    </w:p>
    <w:p>
      <w:pPr>
        <w:pStyle w:val="Indenta"/>
        <w:rPr>
          <w:snapToGrid w:val="0"/>
        </w:rPr>
      </w:pPr>
      <w:r>
        <w:rPr>
          <w:snapToGrid w:val="0"/>
        </w:rPr>
        <w:tab/>
        <w:t>(f)</w:t>
      </w:r>
      <w:r>
        <w:rPr>
          <w:snapToGrid w:val="0"/>
        </w:rPr>
        <w:tab/>
        <w:t>social disruption; and</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keepNext/>
        <w:keepLines/>
        <w:spacing w:before="120"/>
        <w:rPr>
          <w:snapToGrid w:val="0"/>
        </w:rPr>
      </w:pPr>
      <w:r>
        <w:rPr>
          <w:snapToGrid w:val="0"/>
        </w:rPr>
        <w:tab/>
      </w:r>
      <w:r>
        <w:rPr>
          <w:snapToGrid w:val="0"/>
        </w:rPr>
        <w:tab/>
        <w:t>(in this section called</w:t>
      </w:r>
      <w:r>
        <w:t xml:space="preserve"> the</w:t>
      </w:r>
      <w:r>
        <w:rPr>
          <w:rStyle w:val="CharDefText"/>
        </w:rPr>
        <w:t xml:space="preserv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by No. 69 of 1981 s. 27; No. 100 of 1985 s. 93; No. 105 of 1986 s. 17 and 18; No. 37 of 1993 s. 26; No. 54 of 1996 s. 23; No. 31 of 1997 s. 141; No. 39 of 2004 s. 85; No. 12 of 2010 s. 12 and 40.]</w:t>
      </w:r>
    </w:p>
    <w:p>
      <w:pPr>
        <w:pStyle w:val="Heading5"/>
        <w:rPr>
          <w:snapToGrid w:val="0"/>
        </w:rPr>
      </w:pPr>
      <w:bookmarkStart w:id="242" w:name="_Toc386114309"/>
      <w:r>
        <w:rPr>
          <w:rStyle w:val="CharSectno"/>
        </w:rPr>
        <w:t>124</w:t>
      </w:r>
      <w:r>
        <w:rPr>
          <w:snapToGrid w:val="0"/>
        </w:rPr>
        <w:t>.</w:t>
      </w:r>
      <w:r>
        <w:rPr>
          <w:snapToGrid w:val="0"/>
        </w:rPr>
        <w:tab/>
        <w:t>Matters to be considered by warden’s court in relation to compensation</w:t>
      </w:r>
      <w:bookmarkEnd w:id="242"/>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by No. 69 of 1981 s. 28; No. 100 of 1985 s. 94; No. 39 of 2004 s. 85.]</w:t>
      </w:r>
    </w:p>
    <w:p>
      <w:pPr>
        <w:pStyle w:val="Heading5"/>
        <w:rPr>
          <w:snapToGrid w:val="0"/>
        </w:rPr>
      </w:pPr>
      <w:bookmarkStart w:id="243" w:name="_Toc386114310"/>
      <w:r>
        <w:rPr>
          <w:rStyle w:val="CharSectno"/>
        </w:rPr>
        <w:t>125</w:t>
      </w:r>
      <w:r>
        <w:rPr>
          <w:snapToGrid w:val="0"/>
        </w:rPr>
        <w:t>.</w:t>
      </w:r>
      <w:r>
        <w:rPr>
          <w:snapToGrid w:val="0"/>
        </w:rPr>
        <w:tab/>
        <w:t>Limitation on compensation</w:t>
      </w:r>
      <w:bookmarkEnd w:id="243"/>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t xml:space="preserve">the </w:t>
      </w:r>
      <w:r>
        <w:rPr>
          <w:rStyle w:val="CharDefText"/>
        </w:rPr>
        <w:t>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by No. 100 of 1985 s. 95; No. 105 of 1986 s. 19.]</w:t>
      </w:r>
    </w:p>
    <w:p>
      <w:pPr>
        <w:pStyle w:val="Heading5"/>
        <w:rPr>
          <w:snapToGrid w:val="0"/>
        </w:rPr>
      </w:pPr>
      <w:bookmarkStart w:id="244" w:name="_Toc386114311"/>
      <w:r>
        <w:rPr>
          <w:rStyle w:val="CharSectno"/>
        </w:rPr>
        <w:t>125A</w:t>
      </w:r>
      <w:r>
        <w:rPr>
          <w:snapToGrid w:val="0"/>
        </w:rPr>
        <w:t>.</w:t>
      </w:r>
      <w:r>
        <w:rPr>
          <w:snapToGrid w:val="0"/>
        </w:rPr>
        <w:tab/>
        <w:t>Liability for payment of compensation to native title holders</w:t>
      </w:r>
      <w:bookmarkEnd w:id="244"/>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245" w:name="_Toc386114312"/>
      <w:r>
        <w:rPr>
          <w:rStyle w:val="CharSectno"/>
        </w:rPr>
        <w:t>126</w:t>
      </w:r>
      <w:r>
        <w:rPr>
          <w:snapToGrid w:val="0"/>
        </w:rPr>
        <w:t>.</w:t>
      </w:r>
      <w:r>
        <w:rPr>
          <w:snapToGrid w:val="0"/>
        </w:rPr>
        <w:tab/>
        <w:t>Securities</w:t>
      </w:r>
      <w:bookmarkEnd w:id="245"/>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by No. 100 of 1985 s. 96; No. 37 of 1993 s. 10(2); No. 17 of 1999 s. 19; No. 39 of 2004 s. 41.]</w:t>
      </w:r>
    </w:p>
    <w:p>
      <w:pPr>
        <w:pStyle w:val="Heading2"/>
      </w:pPr>
      <w:bookmarkStart w:id="246" w:name="_Toc386114016"/>
      <w:bookmarkStart w:id="247" w:name="_Toc386114313"/>
      <w:r>
        <w:rPr>
          <w:rStyle w:val="CharPartNo"/>
        </w:rPr>
        <w:t>Part VIII</w:t>
      </w:r>
      <w:r>
        <w:rPr>
          <w:rStyle w:val="CharDivNo"/>
        </w:rPr>
        <w:t> </w:t>
      </w:r>
      <w:r>
        <w:t>—</w:t>
      </w:r>
      <w:r>
        <w:rPr>
          <w:rStyle w:val="CharDivText"/>
        </w:rPr>
        <w:t> </w:t>
      </w:r>
      <w:r>
        <w:rPr>
          <w:rStyle w:val="CharPartText"/>
        </w:rPr>
        <w:t>Administration of justice</w:t>
      </w:r>
      <w:bookmarkEnd w:id="246"/>
      <w:bookmarkEnd w:id="247"/>
    </w:p>
    <w:p>
      <w:pPr>
        <w:pStyle w:val="Heading5"/>
        <w:rPr>
          <w:snapToGrid w:val="0"/>
        </w:rPr>
      </w:pPr>
      <w:bookmarkStart w:id="248" w:name="_Toc386114314"/>
      <w:r>
        <w:rPr>
          <w:rStyle w:val="CharSectno"/>
        </w:rPr>
        <w:t>127</w:t>
      </w:r>
      <w:r>
        <w:rPr>
          <w:snapToGrid w:val="0"/>
        </w:rPr>
        <w:t>.</w:t>
      </w:r>
      <w:r>
        <w:rPr>
          <w:snapToGrid w:val="0"/>
        </w:rPr>
        <w:tab/>
        <w:t>Establishment of wardens’ courts</w:t>
      </w:r>
      <w:bookmarkEnd w:id="248"/>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by No. 100 of 1985 s. 97; No. 59 of 2004 s. 116.]</w:t>
      </w:r>
    </w:p>
    <w:p>
      <w:pPr>
        <w:pStyle w:val="Heading5"/>
        <w:rPr>
          <w:snapToGrid w:val="0"/>
        </w:rPr>
      </w:pPr>
      <w:bookmarkStart w:id="249" w:name="_Toc386114315"/>
      <w:r>
        <w:rPr>
          <w:rStyle w:val="CharSectno"/>
        </w:rPr>
        <w:t>128</w:t>
      </w:r>
      <w:r>
        <w:rPr>
          <w:snapToGrid w:val="0"/>
        </w:rPr>
        <w:t>.</w:t>
      </w:r>
      <w:r>
        <w:rPr>
          <w:snapToGrid w:val="0"/>
        </w:rPr>
        <w:tab/>
        <w:t>Warden’s court to be court of record</w:t>
      </w:r>
      <w:bookmarkEnd w:id="249"/>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250" w:name="_Toc386114316"/>
      <w:r>
        <w:rPr>
          <w:rStyle w:val="CharSectno"/>
        </w:rPr>
        <w:t>129</w:t>
      </w:r>
      <w:r>
        <w:rPr>
          <w:snapToGrid w:val="0"/>
        </w:rPr>
        <w:t>.</w:t>
      </w:r>
      <w:r>
        <w:rPr>
          <w:snapToGrid w:val="0"/>
        </w:rPr>
        <w:tab/>
        <w:t>Signing of process</w:t>
      </w:r>
      <w:bookmarkEnd w:id="250"/>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251" w:name="_Toc386114317"/>
      <w:r>
        <w:rPr>
          <w:rStyle w:val="CharSectno"/>
        </w:rPr>
        <w:t>130</w:t>
      </w:r>
      <w:r>
        <w:rPr>
          <w:snapToGrid w:val="0"/>
        </w:rPr>
        <w:t>.</w:t>
      </w:r>
      <w:r>
        <w:rPr>
          <w:snapToGrid w:val="0"/>
        </w:rPr>
        <w:tab/>
        <w:t>Times for holding warden’s court</w:t>
      </w:r>
      <w:bookmarkEnd w:id="251"/>
    </w:p>
    <w:p>
      <w:pPr>
        <w:pStyle w:val="Subsection"/>
        <w:rPr>
          <w:snapToGrid w:val="0"/>
        </w:rPr>
      </w:pPr>
      <w:r>
        <w:rPr>
          <w:snapToGrid w:val="0"/>
        </w:rPr>
        <w:tab/>
      </w:r>
      <w:r>
        <w:rPr>
          <w:snapToGrid w:val="0"/>
        </w:rPr>
        <w:tab/>
        <w:t>A warden’s court may be held at such times as the warden, from time to time, appoints.</w:t>
      </w:r>
    </w:p>
    <w:p>
      <w:pPr>
        <w:pStyle w:val="Footnotesection"/>
      </w:pPr>
      <w:r>
        <w:tab/>
        <w:t>[Section 130 amended by No. 39 of 2004 s. 68.]</w:t>
      </w:r>
    </w:p>
    <w:p>
      <w:pPr>
        <w:pStyle w:val="Heading5"/>
        <w:rPr>
          <w:snapToGrid w:val="0"/>
        </w:rPr>
      </w:pPr>
      <w:bookmarkStart w:id="252" w:name="_Toc386114318"/>
      <w:r>
        <w:rPr>
          <w:rStyle w:val="CharSectno"/>
        </w:rPr>
        <w:t>131</w:t>
      </w:r>
      <w:r>
        <w:rPr>
          <w:snapToGrid w:val="0"/>
        </w:rPr>
        <w:t>.</w:t>
      </w:r>
      <w:r>
        <w:rPr>
          <w:snapToGrid w:val="0"/>
        </w:rPr>
        <w:tab/>
        <w:t>Power of warden to act in absence of warden usually presiding</w:t>
      </w:r>
      <w:bookmarkEnd w:id="252"/>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by No. 100 of 1985 s. 98; No. 39 of 2004 s. 69.]</w:t>
      </w:r>
    </w:p>
    <w:p>
      <w:pPr>
        <w:pStyle w:val="Heading5"/>
        <w:rPr>
          <w:snapToGrid w:val="0"/>
        </w:rPr>
      </w:pPr>
      <w:bookmarkStart w:id="253" w:name="_Toc386114319"/>
      <w:r>
        <w:rPr>
          <w:rStyle w:val="CharSectno"/>
        </w:rPr>
        <w:t>132</w:t>
      </w:r>
      <w:r>
        <w:rPr>
          <w:snapToGrid w:val="0"/>
        </w:rPr>
        <w:t>.</w:t>
      </w:r>
      <w:r>
        <w:rPr>
          <w:snapToGrid w:val="0"/>
        </w:rPr>
        <w:tab/>
        <w:t>Jurisdiction of warden’s court</w:t>
      </w:r>
      <w:bookmarkEnd w:id="253"/>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xml:space="preserve">, including any area that comes within paragraph (b) of the definition of </w:t>
      </w:r>
      <w:r>
        <w:rPr>
          <w:b/>
          <w:i/>
        </w:rPr>
        <w:t>land</w:t>
      </w:r>
      <w:r>
        <w:t xml:space="preserve">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 No. 12 of 2003 s. 10.]</w:t>
      </w:r>
    </w:p>
    <w:p>
      <w:pPr>
        <w:pStyle w:val="Heading5"/>
      </w:pPr>
      <w:bookmarkStart w:id="254" w:name="_Toc386114320"/>
      <w:r>
        <w:rPr>
          <w:rStyle w:val="CharSectno"/>
        </w:rPr>
        <w:t>133</w:t>
      </w:r>
      <w:r>
        <w:t>.</w:t>
      </w:r>
      <w:r>
        <w:tab/>
        <w:t>Offences to be dealt with by magistrate</w:t>
      </w:r>
      <w:bookmarkEnd w:id="254"/>
    </w:p>
    <w:p>
      <w:pPr>
        <w:pStyle w:val="Subsection"/>
      </w:pPr>
      <w:r>
        <w:tab/>
      </w:r>
      <w:r>
        <w:tab/>
        <w:t>A court of summary jurisdiction dealing with an offence under this Act is to be constituted by a magistrate.</w:t>
      </w:r>
    </w:p>
    <w:p>
      <w:pPr>
        <w:pStyle w:val="Footnotesection"/>
      </w:pPr>
      <w:r>
        <w:tab/>
        <w:t>[Section 133 inserted by No. 59 of 2004 s. 114.]</w:t>
      </w:r>
    </w:p>
    <w:p>
      <w:pPr>
        <w:pStyle w:val="Heading5"/>
        <w:rPr>
          <w:snapToGrid w:val="0"/>
        </w:rPr>
      </w:pPr>
      <w:bookmarkStart w:id="255" w:name="_Toc386114321"/>
      <w:r>
        <w:rPr>
          <w:rStyle w:val="CharSectno"/>
        </w:rPr>
        <w:t>134</w:t>
      </w:r>
      <w:r>
        <w:rPr>
          <w:snapToGrid w:val="0"/>
        </w:rPr>
        <w:t>.</w:t>
      </w:r>
      <w:r>
        <w:rPr>
          <w:snapToGrid w:val="0"/>
        </w:rPr>
        <w:tab/>
        <w:t>Powers of warden’s court</w:t>
      </w:r>
      <w:bookmarkEnd w:id="255"/>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 xml:space="preserve">the </w:t>
      </w:r>
      <w:smartTag w:uri="urn:schemas-microsoft-com:office:smarttags" w:element="Street">
        <w:smartTag w:uri="urn:schemas-microsoft-com:office:smarttags" w:element="address">
          <w:r>
            <w:t>Magistrates Court</w:t>
          </w:r>
        </w:smartTag>
      </w:smartTag>
      <w:r>
        <w:rPr>
          <w:snapToGrid w:val="0"/>
        </w:rPr>
        <w:t xml:space="preserve"> in like matters.</w:t>
      </w:r>
    </w:p>
    <w:p>
      <w:pPr>
        <w:pStyle w:val="Footnotesection"/>
      </w:pPr>
      <w:r>
        <w:tab/>
        <w:t>[Section 134 amended by No. 100 of 1985 s. 99; No. 37 of 1993 s. 12(2); No. 39 of 2004 s. 71 and 85; No. 59 of 2004 s. 116.]</w:t>
      </w:r>
    </w:p>
    <w:p>
      <w:pPr>
        <w:pStyle w:val="Heading5"/>
        <w:rPr>
          <w:snapToGrid w:val="0"/>
        </w:rPr>
      </w:pPr>
      <w:bookmarkStart w:id="256" w:name="_Toc386114322"/>
      <w:r>
        <w:rPr>
          <w:rStyle w:val="CharSectno"/>
        </w:rPr>
        <w:t>135</w:t>
      </w:r>
      <w:r>
        <w:rPr>
          <w:snapToGrid w:val="0"/>
        </w:rPr>
        <w:t>.</w:t>
      </w:r>
      <w:r>
        <w:rPr>
          <w:snapToGrid w:val="0"/>
        </w:rPr>
        <w:tab/>
        <w:t>Summary determination by warden by consent</w:t>
      </w:r>
      <w:bookmarkEnd w:id="256"/>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by No. 100 of 1985 s. 100; No. 39 of 2004 s. 72.]</w:t>
      </w:r>
    </w:p>
    <w:p>
      <w:pPr>
        <w:pStyle w:val="Heading5"/>
        <w:rPr>
          <w:snapToGrid w:val="0"/>
        </w:rPr>
      </w:pPr>
      <w:bookmarkStart w:id="257" w:name="_Toc386114323"/>
      <w:r>
        <w:rPr>
          <w:rStyle w:val="CharSectno"/>
        </w:rPr>
        <w:t>136</w:t>
      </w:r>
      <w:r>
        <w:rPr>
          <w:snapToGrid w:val="0"/>
        </w:rPr>
        <w:t>.</w:t>
      </w:r>
      <w:r>
        <w:rPr>
          <w:snapToGrid w:val="0"/>
        </w:rPr>
        <w:tab/>
        <w:t>Practice and procedure in warden’s court</w:t>
      </w:r>
      <w:bookmarkEnd w:id="257"/>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smartTag w:uri="urn:schemas-microsoft-com:office:smarttags" w:element="address">
        <w:smartTag w:uri="urn:schemas-microsoft-com:office:smarttags" w:element="Street">
          <w:r>
            <w:rPr>
              <w:i/>
            </w:rPr>
            <w:t>Magistrates Court</w:t>
          </w:r>
        </w:smartTag>
      </w:smartTag>
      <w:r>
        <w:rPr>
          <w:i/>
        </w:rPr>
        <w:t xml:space="preserve"> (Civil Proceedings) Act 2004</w:t>
      </w:r>
      <w:r>
        <w:rPr>
          <w:snapToGrid w:val="0"/>
        </w:rPr>
        <w:t>, with such modifications as may be necessary or desirable and specified in the rules of court, apply in respect of judgments and orders of the warden’s court.</w:t>
      </w:r>
    </w:p>
    <w:p>
      <w:pPr>
        <w:pStyle w:val="Subsection"/>
      </w:pPr>
      <w:r>
        <w:tab/>
        <w:t>(3)</w:t>
      </w:r>
      <w:r>
        <w:tab/>
        <w:t>The rules of court may provide for documents to be lodged with or issued by a warden’s court, or served, in an electronic form.</w:t>
      </w:r>
    </w:p>
    <w:p>
      <w:pPr>
        <w:pStyle w:val="Footnotesection"/>
        <w:spacing w:before="100"/>
        <w:ind w:left="890" w:hanging="890"/>
      </w:pPr>
      <w:r>
        <w:tab/>
        <w:t>[Section 136 amended by No. 105 of 1986 s. 21; No. 59 of 2004 s. 116; No. 12 of 2010 s. 41.]</w:t>
      </w:r>
    </w:p>
    <w:p>
      <w:pPr>
        <w:pStyle w:val="Heading5"/>
        <w:spacing w:before="160"/>
        <w:rPr>
          <w:snapToGrid w:val="0"/>
        </w:rPr>
      </w:pPr>
      <w:bookmarkStart w:id="258" w:name="_Toc386114324"/>
      <w:r>
        <w:rPr>
          <w:rStyle w:val="CharSectno"/>
        </w:rPr>
        <w:t>137</w:t>
      </w:r>
      <w:r>
        <w:rPr>
          <w:snapToGrid w:val="0"/>
        </w:rPr>
        <w:t>.</w:t>
      </w:r>
      <w:r>
        <w:rPr>
          <w:snapToGrid w:val="0"/>
        </w:rPr>
        <w:tab/>
        <w:t>Records of evidence</w:t>
      </w:r>
      <w:bookmarkEnd w:id="258"/>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by No. 100 of 1985 s. 101; No. 39 of 2004 s. 73.]</w:t>
      </w:r>
    </w:p>
    <w:p>
      <w:pPr>
        <w:pStyle w:val="Heading5"/>
        <w:rPr>
          <w:snapToGrid w:val="0"/>
        </w:rPr>
      </w:pPr>
      <w:bookmarkStart w:id="259" w:name="_Toc386114325"/>
      <w:r>
        <w:rPr>
          <w:rStyle w:val="CharSectno"/>
        </w:rPr>
        <w:t>138</w:t>
      </w:r>
      <w:r>
        <w:rPr>
          <w:snapToGrid w:val="0"/>
        </w:rPr>
        <w:t>.</w:t>
      </w:r>
      <w:r>
        <w:rPr>
          <w:snapToGrid w:val="0"/>
        </w:rPr>
        <w:tab/>
        <w:t>Mode of trial</w:t>
      </w:r>
      <w:bookmarkEnd w:id="259"/>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260" w:name="_Toc386114326"/>
      <w:r>
        <w:rPr>
          <w:rStyle w:val="CharSectno"/>
        </w:rPr>
        <w:t>139</w:t>
      </w:r>
      <w:r>
        <w:rPr>
          <w:snapToGrid w:val="0"/>
        </w:rPr>
        <w:t>.</w:t>
      </w:r>
      <w:r>
        <w:rPr>
          <w:snapToGrid w:val="0"/>
        </w:rPr>
        <w:tab/>
        <w:t>Contempt of court</w:t>
      </w:r>
      <w:bookmarkEnd w:id="260"/>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by No. 22 of 1990 s. 38.]</w:t>
      </w:r>
    </w:p>
    <w:p>
      <w:pPr>
        <w:pStyle w:val="Heading5"/>
      </w:pPr>
      <w:bookmarkStart w:id="261" w:name="_Toc386114327"/>
      <w:r>
        <w:rPr>
          <w:rStyle w:val="CharSectno"/>
        </w:rPr>
        <w:t>140</w:t>
      </w:r>
      <w:r>
        <w:t>.</w:t>
      </w:r>
      <w:r>
        <w:tab/>
        <w:t>Judgments, enforcement of</w:t>
      </w:r>
      <w:bookmarkEnd w:id="261"/>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by No. 59 of 2004 s. 115.]</w:t>
      </w:r>
    </w:p>
    <w:p>
      <w:pPr>
        <w:pStyle w:val="Ednotesection"/>
      </w:pPr>
      <w:r>
        <w:t>[</w:t>
      </w:r>
      <w:r>
        <w:rPr>
          <w:b/>
        </w:rPr>
        <w:t>141.</w:t>
      </w:r>
      <w:r>
        <w:tab/>
        <w:t>Deleted by No. 59 of 2004 s. 115.]</w:t>
      </w:r>
    </w:p>
    <w:p>
      <w:pPr>
        <w:pStyle w:val="Heading5"/>
        <w:rPr>
          <w:snapToGrid w:val="0"/>
        </w:rPr>
      </w:pPr>
      <w:bookmarkStart w:id="262" w:name="_Toc386114328"/>
      <w:r>
        <w:rPr>
          <w:rStyle w:val="CharSectno"/>
        </w:rPr>
        <w:t>142</w:t>
      </w:r>
      <w:r>
        <w:rPr>
          <w:snapToGrid w:val="0"/>
        </w:rPr>
        <w:t>.</w:t>
      </w:r>
      <w:r>
        <w:rPr>
          <w:snapToGrid w:val="0"/>
        </w:rPr>
        <w:tab/>
        <w:t>Informality and amendment</w:t>
      </w:r>
      <w:bookmarkEnd w:id="262"/>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by No. 100 of 1985 s. 102; No. 39 of 2004 s. 75.]</w:t>
      </w:r>
    </w:p>
    <w:p>
      <w:pPr>
        <w:pStyle w:val="Heading5"/>
        <w:rPr>
          <w:snapToGrid w:val="0"/>
        </w:rPr>
      </w:pPr>
      <w:bookmarkStart w:id="263" w:name="_Toc386114329"/>
      <w:r>
        <w:rPr>
          <w:rStyle w:val="CharSectno"/>
        </w:rPr>
        <w:t>143</w:t>
      </w:r>
      <w:r>
        <w:rPr>
          <w:snapToGrid w:val="0"/>
        </w:rPr>
        <w:t>.</w:t>
      </w:r>
      <w:r>
        <w:rPr>
          <w:snapToGrid w:val="0"/>
        </w:rPr>
        <w:tab/>
        <w:t>Grant of injunction affecting mining tenement to be notified</w:t>
      </w:r>
      <w:bookmarkEnd w:id="263"/>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by No. 100 of 1985 s. 103; No. 105 of 1986 s. 22; No. 54 of 1996 s. 19; No. 39 of 2004 s. 85.]</w:t>
      </w:r>
    </w:p>
    <w:p>
      <w:pPr>
        <w:pStyle w:val="Ednotesection"/>
        <w:rPr>
          <w:rStyle w:val="CharSectno"/>
        </w:rPr>
      </w:pPr>
      <w:r>
        <w:rPr>
          <w:rStyle w:val="CharSectno"/>
        </w:rPr>
        <w:t>[</w:t>
      </w:r>
      <w:r>
        <w:rPr>
          <w:rStyle w:val="CharSectno"/>
          <w:b/>
          <w:bCs/>
        </w:rPr>
        <w:t>144, 145.</w:t>
      </w:r>
      <w:r>
        <w:rPr>
          <w:rStyle w:val="CharSectno"/>
        </w:rPr>
        <w:tab/>
        <w:t>Deleted by No. 39 of 2004 s. 76.]</w:t>
      </w:r>
    </w:p>
    <w:p>
      <w:pPr>
        <w:pStyle w:val="Heading5"/>
        <w:rPr>
          <w:snapToGrid w:val="0"/>
        </w:rPr>
      </w:pPr>
      <w:bookmarkStart w:id="264" w:name="_Toc386114330"/>
      <w:r>
        <w:rPr>
          <w:rStyle w:val="CharSectno"/>
        </w:rPr>
        <w:t>146</w:t>
      </w:r>
      <w:r>
        <w:rPr>
          <w:snapToGrid w:val="0"/>
        </w:rPr>
        <w:t>.</w:t>
      </w:r>
      <w:r>
        <w:rPr>
          <w:snapToGrid w:val="0"/>
        </w:rPr>
        <w:tab/>
        <w:t>Reservation of questions of law: hearing and determination</w:t>
      </w:r>
      <w:bookmarkEnd w:id="264"/>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 or</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 or</w:t>
      </w:r>
    </w:p>
    <w:p>
      <w:pPr>
        <w:pStyle w:val="Indenta"/>
        <w:rPr>
          <w:snapToGrid w:val="0"/>
        </w:rPr>
      </w:pPr>
      <w:r>
        <w:rPr>
          <w:snapToGrid w:val="0"/>
        </w:rPr>
        <w:tab/>
        <w:t>(b)</w:t>
      </w:r>
      <w:r>
        <w:rPr>
          <w:snapToGrid w:val="0"/>
        </w:rPr>
        <w:tab/>
        <w:t>the appointment of a receiver; or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by No. 100 of 1985 s. 104; No. 39 of 2004 s. 77 and 85; No. 45 of 2004 s. 37.]</w:t>
      </w:r>
    </w:p>
    <w:p>
      <w:pPr>
        <w:pStyle w:val="Heading5"/>
        <w:rPr>
          <w:snapToGrid w:val="0"/>
        </w:rPr>
      </w:pPr>
      <w:bookmarkStart w:id="265" w:name="_Toc386114331"/>
      <w:r>
        <w:rPr>
          <w:rStyle w:val="CharSectno"/>
        </w:rPr>
        <w:t>147</w:t>
      </w:r>
      <w:r>
        <w:rPr>
          <w:snapToGrid w:val="0"/>
        </w:rPr>
        <w:t>.</w:t>
      </w:r>
      <w:r>
        <w:rPr>
          <w:snapToGrid w:val="0"/>
        </w:rPr>
        <w:tab/>
        <w:t>Appeal to Supreme Court</w:t>
      </w:r>
      <w:bookmarkEnd w:id="265"/>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266" w:name="_Toc386114332"/>
      <w:r>
        <w:rPr>
          <w:rStyle w:val="CharSectno"/>
        </w:rPr>
        <w:t>148</w:t>
      </w:r>
      <w:r>
        <w:rPr>
          <w:snapToGrid w:val="0"/>
        </w:rPr>
        <w:t>.</w:t>
      </w:r>
      <w:r>
        <w:rPr>
          <w:snapToGrid w:val="0"/>
        </w:rPr>
        <w:tab/>
        <w:t>Procedure on appeal</w:t>
      </w:r>
      <w:bookmarkEnd w:id="266"/>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 xml:space="preserve">The appellant shall, within 21 days after filing notice of appeal, apply to set down the appeal for hearing by filing in the Central Office of the Supreme Court at </w:t>
      </w:r>
      <w:smartTag w:uri="urn:schemas-microsoft-com:office:smarttags" w:element="place">
        <w:smartTag w:uri="urn:schemas-microsoft-com:office:smarttags" w:element="City">
          <w:r>
            <w:rPr>
              <w:snapToGrid w:val="0"/>
            </w:rPr>
            <w:t>Perth</w:t>
          </w:r>
        </w:smartTag>
      </w:smartTag>
      <w:r>
        <w:rPr>
          <w:snapToGrid w:val="0"/>
        </w:rPr>
        <w:t>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by No. 100 of 1985 s. 105; No. 39 of 2004 s. 79 and 85.]</w:t>
      </w:r>
    </w:p>
    <w:p>
      <w:pPr>
        <w:pStyle w:val="Heading5"/>
        <w:spacing w:before="260"/>
        <w:rPr>
          <w:snapToGrid w:val="0"/>
        </w:rPr>
      </w:pPr>
      <w:bookmarkStart w:id="267" w:name="_Toc386114333"/>
      <w:r>
        <w:rPr>
          <w:rStyle w:val="CharSectno"/>
        </w:rPr>
        <w:t>149</w:t>
      </w:r>
      <w:r>
        <w:rPr>
          <w:snapToGrid w:val="0"/>
        </w:rPr>
        <w:t>.</w:t>
      </w:r>
      <w:r>
        <w:rPr>
          <w:snapToGrid w:val="0"/>
        </w:rPr>
        <w:tab/>
        <w:t>Power of Supreme Court on appeal</w:t>
      </w:r>
      <w:bookmarkEnd w:id="267"/>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 and</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 and</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 and</w:t>
      </w:r>
    </w:p>
    <w:p>
      <w:pPr>
        <w:pStyle w:val="Indenta"/>
        <w:spacing w:before="120"/>
        <w:rPr>
          <w:snapToGrid w:val="0"/>
        </w:rPr>
      </w:pPr>
      <w:r>
        <w:rPr>
          <w:snapToGrid w:val="0"/>
        </w:rPr>
        <w:tab/>
        <w:t>(d)</w:t>
      </w:r>
      <w:r>
        <w:rPr>
          <w:snapToGrid w:val="0"/>
        </w:rPr>
        <w:tab/>
        <w:t>may direct any issue to be tried in such manner, and at such time and place as it may think fit; and</w:t>
      </w:r>
    </w:p>
    <w:p>
      <w:pPr>
        <w:pStyle w:val="Indenta"/>
        <w:spacing w:before="120"/>
        <w:rPr>
          <w:snapToGrid w:val="0"/>
        </w:rPr>
      </w:pPr>
      <w:r>
        <w:rPr>
          <w:snapToGrid w:val="0"/>
        </w:rPr>
        <w:tab/>
        <w:t>(e)</w:t>
      </w:r>
      <w:r>
        <w:rPr>
          <w:snapToGrid w:val="0"/>
        </w:rPr>
        <w:tab/>
        <w:t>may remit any case to the warden’s court to be reheard; and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268" w:name="_Toc386114334"/>
      <w:r>
        <w:rPr>
          <w:rStyle w:val="CharSectno"/>
        </w:rPr>
        <w:t>150</w:t>
      </w:r>
      <w:r>
        <w:rPr>
          <w:snapToGrid w:val="0"/>
        </w:rPr>
        <w:t>.</w:t>
      </w:r>
      <w:r>
        <w:rPr>
          <w:snapToGrid w:val="0"/>
        </w:rPr>
        <w:tab/>
        <w:t>Withdrawal or failure to prosecute appeal</w:t>
      </w:r>
      <w:bookmarkEnd w:id="268"/>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269" w:name="_Toc386114335"/>
      <w:r>
        <w:rPr>
          <w:rStyle w:val="CharSectno"/>
        </w:rPr>
        <w:t>151</w:t>
      </w:r>
      <w:r>
        <w:rPr>
          <w:snapToGrid w:val="0"/>
        </w:rPr>
        <w:t>.</w:t>
      </w:r>
      <w:r>
        <w:rPr>
          <w:snapToGrid w:val="0"/>
        </w:rPr>
        <w:tab/>
        <w:t>Limitation of right of appeal</w:t>
      </w:r>
      <w:bookmarkEnd w:id="269"/>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by No. 58 of 1994 s. 49; No. 39 of 2004 s. 80.]</w:t>
      </w:r>
    </w:p>
    <w:p>
      <w:pPr>
        <w:pStyle w:val="Heading2"/>
      </w:pPr>
      <w:bookmarkStart w:id="270" w:name="_Toc386114039"/>
      <w:bookmarkStart w:id="271" w:name="_Toc386114336"/>
      <w:r>
        <w:rPr>
          <w:rStyle w:val="CharPartNo"/>
        </w:rPr>
        <w:t>Part IX</w:t>
      </w:r>
      <w:r>
        <w:rPr>
          <w:rStyle w:val="CharDivNo"/>
        </w:rPr>
        <w:t> </w:t>
      </w:r>
      <w:r>
        <w:t>—</w:t>
      </w:r>
      <w:r>
        <w:rPr>
          <w:rStyle w:val="CharDivText"/>
        </w:rPr>
        <w:t> </w:t>
      </w:r>
      <w:r>
        <w:rPr>
          <w:rStyle w:val="CharPartText"/>
        </w:rPr>
        <w:t>Miscellaneous and regulations</w:t>
      </w:r>
      <w:bookmarkEnd w:id="270"/>
      <w:bookmarkEnd w:id="271"/>
    </w:p>
    <w:p>
      <w:pPr>
        <w:pStyle w:val="Heading5"/>
        <w:rPr>
          <w:snapToGrid w:val="0"/>
        </w:rPr>
      </w:pPr>
      <w:bookmarkStart w:id="272" w:name="_Toc386114337"/>
      <w:r>
        <w:rPr>
          <w:rStyle w:val="CharSectno"/>
        </w:rPr>
        <w:t>152</w:t>
      </w:r>
      <w:r>
        <w:rPr>
          <w:snapToGrid w:val="0"/>
        </w:rPr>
        <w:t>.</w:t>
      </w:r>
      <w:r>
        <w:rPr>
          <w:snapToGrid w:val="0"/>
        </w:rPr>
        <w:tab/>
        <w:t>Police to assist warden</w:t>
      </w:r>
      <w:bookmarkEnd w:id="272"/>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273" w:name="_Toc386114338"/>
      <w:r>
        <w:rPr>
          <w:rStyle w:val="CharSectno"/>
        </w:rPr>
        <w:t>153</w:t>
      </w:r>
      <w:r>
        <w:rPr>
          <w:snapToGrid w:val="0"/>
        </w:rPr>
        <w:t>.</w:t>
      </w:r>
      <w:r>
        <w:rPr>
          <w:snapToGrid w:val="0"/>
        </w:rPr>
        <w:tab/>
        <w:t>Minor capable of being sued and of suing</w:t>
      </w:r>
      <w:bookmarkEnd w:id="273"/>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274" w:name="_Toc386114339"/>
      <w:r>
        <w:rPr>
          <w:rStyle w:val="CharSectno"/>
        </w:rPr>
        <w:t>154</w:t>
      </w:r>
      <w:r>
        <w:rPr>
          <w:snapToGrid w:val="0"/>
        </w:rPr>
        <w:t>.</w:t>
      </w:r>
      <w:r>
        <w:rPr>
          <w:snapToGrid w:val="0"/>
        </w:rPr>
        <w:tab/>
        <w:t>General penalty</w:t>
      </w:r>
      <w:bookmarkEnd w:id="274"/>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 xml:space="preserve">$20 000 </w:t>
      </w:r>
      <w:r>
        <w:rPr>
          <w:snapToGrid w:val="0"/>
        </w:rPr>
        <w:t xml:space="preserve">and if the offence is a continuing one, to a fine not exceeding </w:t>
      </w:r>
      <w:r>
        <w:t xml:space="preserve">$2 000 </w:t>
      </w:r>
      <w:r>
        <w:rPr>
          <w:snapToGrid w:val="0"/>
        </w:rPr>
        <w:t>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by No. 100 of 1985 s. 106; No. 22 of 1990 s. 38; No. 78 of 1995 s. 147; No. 15 of 2002 s. 28; No. 51 of 2012 s. 35.]</w:t>
      </w:r>
    </w:p>
    <w:p>
      <w:pPr>
        <w:pStyle w:val="Heading5"/>
        <w:rPr>
          <w:snapToGrid w:val="0"/>
        </w:rPr>
      </w:pPr>
      <w:bookmarkStart w:id="275" w:name="_Toc386114340"/>
      <w:r>
        <w:rPr>
          <w:rStyle w:val="CharSectno"/>
        </w:rPr>
        <w:t>155</w:t>
      </w:r>
      <w:r>
        <w:rPr>
          <w:snapToGrid w:val="0"/>
        </w:rPr>
        <w:t>.</w:t>
      </w:r>
      <w:r>
        <w:rPr>
          <w:snapToGrid w:val="0"/>
        </w:rPr>
        <w:tab/>
        <w:t>Offence of mining without authority</w:t>
      </w:r>
      <w:bookmarkEnd w:id="275"/>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pPr>
      <w:r>
        <w:tab/>
        <w:t>Penalty:</w:t>
      </w:r>
    </w:p>
    <w:p>
      <w:pPr>
        <w:pStyle w:val="Penpara"/>
      </w:pPr>
      <w:r>
        <w:tab/>
        <w:t>(a)</w:t>
      </w:r>
      <w:r>
        <w:tab/>
        <w:t>for an individual — a fine of $150 000 and, if the offence is a continuing one, a further fine of $15 000 for each day or part of a day during which the offence has continued;</w:t>
      </w:r>
    </w:p>
    <w:p>
      <w:pPr>
        <w:pStyle w:val="Penpara"/>
      </w:pPr>
      <w:r>
        <w:tab/>
        <w:t>(b)</w:t>
      </w:r>
      <w:r>
        <w:tab/>
        <w:t>for a body corporate — a fine of $300 000 and, if the offence is a continuing one, a further fine of $30 000 for each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by No. 100 of 1985 s. 107; No. 105 of 1986 s. 23; No. 22 of 1990 s. 38; No. 78 of 1995 s. 147; No. 15 of 2002 s. 28; No. 51 of 2012 s. 36.]</w:t>
      </w:r>
    </w:p>
    <w:p>
      <w:pPr>
        <w:pStyle w:val="Heading5"/>
        <w:spacing w:before="200"/>
        <w:rPr>
          <w:snapToGrid w:val="0"/>
        </w:rPr>
      </w:pPr>
      <w:bookmarkStart w:id="276" w:name="_Toc386114341"/>
      <w:r>
        <w:rPr>
          <w:rStyle w:val="CharSectno"/>
        </w:rPr>
        <w:t>155A</w:t>
      </w:r>
      <w:r>
        <w:rPr>
          <w:snapToGrid w:val="0"/>
        </w:rPr>
        <w:t>.</w:t>
      </w:r>
      <w:r>
        <w:rPr>
          <w:snapToGrid w:val="0"/>
        </w:rPr>
        <w:tab/>
        <w:t>Aerial survey work</w:t>
      </w:r>
      <w:bookmarkEnd w:id="276"/>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by No. 58 of 1994 s. 50.]</w:t>
      </w:r>
    </w:p>
    <w:p>
      <w:pPr>
        <w:pStyle w:val="Heading5"/>
        <w:rPr>
          <w:snapToGrid w:val="0"/>
        </w:rPr>
      </w:pPr>
      <w:bookmarkStart w:id="277" w:name="_Toc386114342"/>
      <w:r>
        <w:rPr>
          <w:rStyle w:val="CharSectno"/>
        </w:rPr>
        <w:t>156</w:t>
      </w:r>
      <w:r>
        <w:rPr>
          <w:snapToGrid w:val="0"/>
        </w:rPr>
        <w:t>.</w:t>
      </w:r>
      <w:r>
        <w:rPr>
          <w:snapToGrid w:val="0"/>
        </w:rPr>
        <w:tab/>
        <w:t>Offences</w:t>
      </w:r>
      <w:bookmarkEnd w:id="277"/>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 or</w:t>
      </w:r>
    </w:p>
    <w:p>
      <w:pPr>
        <w:pStyle w:val="Indenta"/>
        <w:rPr>
          <w:snapToGrid w:val="0"/>
        </w:rPr>
      </w:pPr>
      <w:r>
        <w:rPr>
          <w:snapToGrid w:val="0"/>
        </w:rPr>
        <w:tab/>
        <w:t>(b)</w:t>
      </w:r>
      <w:r>
        <w:rPr>
          <w:snapToGrid w:val="0"/>
        </w:rPr>
        <w:tab/>
        <w:t>assaults, obstructs, resists or insults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 or</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keepNext/>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rPr>
          <w:snapToGrid w:val="0"/>
        </w:rPr>
      </w:pPr>
      <w:r>
        <w:rPr>
          <w:snapToGrid w:val="0"/>
        </w:rPr>
        <w:tab/>
      </w:r>
      <w:r>
        <w:rPr>
          <w:snapToGrid w:val="0"/>
        </w:rPr>
        <w:tab/>
        <w:t>commits an offence against this Act.</w:t>
      </w:r>
    </w:p>
    <w:p>
      <w:pPr>
        <w:pStyle w:val="Subsection"/>
      </w:pPr>
      <w:r>
        <w:tab/>
        <w:t>(2)</w:t>
      </w:r>
      <w:r>
        <w:tab/>
        <w:t xml:space="preserve">Subsection (1)(a) does not apply to a person who removes a mineral in </w:t>
      </w:r>
      <w:r>
        <w:rPr>
          <w:snapToGrid w:val="0"/>
        </w:rPr>
        <w:t>the</w:t>
      </w:r>
      <w:r>
        <w:t xml:space="preserve"> exercise of the authorisation conferred by section 40D(1)(c).</w:t>
      </w:r>
    </w:p>
    <w:p>
      <w:pPr>
        <w:pStyle w:val="Footnotesection"/>
        <w:ind w:left="890" w:hanging="890"/>
      </w:pPr>
      <w:r>
        <w:tab/>
        <w:t>[Section 156 amended by No. 122 of 1982 s. 28; No. 100 of 1985 s. 108; No. 63 of 2000 s. 6; No. 39 of 2004 s. 81; No. 51 of 2012 s. 37.]</w:t>
      </w:r>
    </w:p>
    <w:p>
      <w:pPr>
        <w:pStyle w:val="Heading5"/>
        <w:rPr>
          <w:snapToGrid w:val="0"/>
        </w:rPr>
      </w:pPr>
      <w:bookmarkStart w:id="278" w:name="_Toc386114343"/>
      <w:r>
        <w:rPr>
          <w:rStyle w:val="CharSectno"/>
        </w:rPr>
        <w:t>157</w:t>
      </w:r>
      <w:r>
        <w:rPr>
          <w:snapToGrid w:val="0"/>
        </w:rPr>
        <w:t>.</w:t>
      </w:r>
      <w:r>
        <w:rPr>
          <w:snapToGrid w:val="0"/>
        </w:rPr>
        <w:tab/>
        <w:t>Obstruction of persons authorised to mine under this Act</w:t>
      </w:r>
      <w:bookmarkEnd w:id="278"/>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by No. 22 of 1990 s. 38; No. 15 of 2002 s. 28.]</w:t>
      </w:r>
    </w:p>
    <w:p>
      <w:pPr>
        <w:pStyle w:val="Heading5"/>
        <w:rPr>
          <w:snapToGrid w:val="0"/>
        </w:rPr>
      </w:pPr>
      <w:bookmarkStart w:id="279" w:name="_Toc386114344"/>
      <w:r>
        <w:rPr>
          <w:rStyle w:val="CharSectno"/>
        </w:rPr>
        <w:t>158</w:t>
      </w:r>
      <w:r>
        <w:rPr>
          <w:snapToGrid w:val="0"/>
        </w:rPr>
        <w:t>.</w:t>
      </w:r>
      <w:r>
        <w:rPr>
          <w:snapToGrid w:val="0"/>
        </w:rPr>
        <w:tab/>
        <w:t>Power to require information as to right to mine</w:t>
      </w:r>
      <w:bookmarkEnd w:id="279"/>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 or</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by No. 105 of 1986 s. 24; amended by No. 22 of 1990 s. 38.]</w:t>
      </w:r>
    </w:p>
    <w:p>
      <w:pPr>
        <w:pStyle w:val="Heading5"/>
        <w:rPr>
          <w:snapToGrid w:val="0"/>
        </w:rPr>
      </w:pPr>
      <w:bookmarkStart w:id="280" w:name="_Toc386114345"/>
      <w:r>
        <w:rPr>
          <w:rStyle w:val="CharSectno"/>
        </w:rPr>
        <w:t>159</w:t>
      </w:r>
      <w:r>
        <w:rPr>
          <w:snapToGrid w:val="0"/>
        </w:rPr>
        <w:t>.</w:t>
      </w:r>
      <w:r>
        <w:rPr>
          <w:snapToGrid w:val="0"/>
        </w:rPr>
        <w:tab/>
        <w:t>Disputes between licensees and other persons</w:t>
      </w:r>
      <w:bookmarkEnd w:id="280"/>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281" w:name="_Toc386114346"/>
      <w:r>
        <w:rPr>
          <w:rStyle w:val="CharSectno"/>
        </w:rPr>
        <w:t>160</w:t>
      </w:r>
      <w:r>
        <w:rPr>
          <w:snapToGrid w:val="0"/>
        </w:rPr>
        <w:t>.</w:t>
      </w:r>
      <w:r>
        <w:rPr>
          <w:snapToGrid w:val="0"/>
        </w:rPr>
        <w:tab/>
        <w:t>Saving of civil remedies</w:t>
      </w:r>
      <w:bookmarkEnd w:id="281"/>
    </w:p>
    <w:p>
      <w:pPr>
        <w:pStyle w:val="Subsection"/>
        <w:rPr>
          <w:snapToGrid w:val="0"/>
        </w:rPr>
      </w:pPr>
      <w:r>
        <w:rPr>
          <w:snapToGrid w:val="0"/>
        </w:rPr>
        <w:tab/>
        <w:t>(1)</w:t>
      </w:r>
      <w:r>
        <w:rPr>
          <w:snapToGrid w:val="0"/>
        </w:rPr>
        <w:tab/>
      </w:r>
      <w:r>
        <w:t>Subject to section 40G,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keepNext/>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 No. 51 of 2012 s. 38.]</w:t>
      </w:r>
    </w:p>
    <w:p>
      <w:pPr>
        <w:pStyle w:val="Heading5"/>
      </w:pPr>
      <w:bookmarkStart w:id="282" w:name="_Toc386114347"/>
      <w:r>
        <w:rPr>
          <w:rStyle w:val="CharSectno"/>
        </w:rPr>
        <w:t>160AA</w:t>
      </w:r>
      <w:r>
        <w:t>.</w:t>
      </w:r>
      <w:r>
        <w:tab/>
        <w:t>Authority to perform certain functions of LAA Minister under this Act</w:t>
      </w:r>
      <w:bookmarkEnd w:id="282"/>
    </w:p>
    <w:p>
      <w:pPr>
        <w:pStyle w:val="Subsection"/>
      </w:pPr>
      <w:r>
        <w:tab/>
        <w:t>(1)</w:t>
      </w:r>
      <w:r>
        <w:tab/>
        <w:t xml:space="preserve">A function that the LAA Minister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pPr>
      <w:r>
        <w:tab/>
        <w:t>(2)</w:t>
      </w:r>
      <w:r>
        <w:tab/>
        <w:t>Nothing in this section limits the ability of the LAA Minister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TableNAm"/>
            </w:pPr>
            <w:r>
              <w:t xml:space="preserve">s. 24(3)(b), (5)(b), as the </w:t>
            </w:r>
            <w:r>
              <w:rPr>
                <w:b/>
                <w:bCs/>
                <w:i/>
                <w:iCs/>
              </w:rPr>
              <w:t>responsible Minister</w:t>
            </w:r>
            <w:r>
              <w:t xml:space="preserve"> under s. 24(8)</w:t>
            </w:r>
          </w:p>
        </w:tc>
        <w:tc>
          <w:tcPr>
            <w:tcW w:w="2764" w:type="dxa"/>
          </w:tcPr>
          <w:p>
            <w:pPr>
              <w:pStyle w:val="TableNAm"/>
            </w:pPr>
            <w:r>
              <w:t>s. 25(2)(b), (3)(b)</w:t>
            </w:r>
          </w:p>
        </w:tc>
      </w:tr>
      <w:tr>
        <w:tc>
          <w:tcPr>
            <w:tcW w:w="2764" w:type="dxa"/>
          </w:tcPr>
          <w:p>
            <w:pPr>
              <w:pStyle w:val="TableNAm"/>
            </w:pPr>
            <w:r>
              <w:t>s. 26(2)(a)</w:t>
            </w:r>
          </w:p>
        </w:tc>
        <w:tc>
          <w:tcPr>
            <w:tcW w:w="2764" w:type="dxa"/>
          </w:tcPr>
          <w:p>
            <w:pPr>
              <w:pStyle w:val="TableNAm"/>
            </w:pPr>
            <w:r>
              <w:t>s. 55(1), (3), (4)</w:t>
            </w:r>
          </w:p>
        </w:tc>
      </w:tr>
      <w:tr>
        <w:tc>
          <w:tcPr>
            <w:tcW w:w="2764" w:type="dxa"/>
          </w:tcPr>
          <w:p>
            <w:pPr>
              <w:pStyle w:val="TableNAm"/>
            </w:pPr>
            <w:r>
              <w:t>s. 69C(1), (3), (4)</w:t>
            </w:r>
          </w:p>
        </w:tc>
        <w:tc>
          <w:tcPr>
            <w:tcW w:w="2764" w:type="dxa"/>
          </w:tcPr>
          <w:p>
            <w:pPr>
              <w:pStyle w:val="TableNAm"/>
            </w:pPr>
            <w:r>
              <w:t>s. 94J</w:t>
            </w:r>
          </w:p>
        </w:tc>
      </w:tr>
    </w:tbl>
    <w:p>
      <w:pPr>
        <w:pStyle w:val="Footnotesection"/>
      </w:pPr>
      <w:r>
        <w:tab/>
        <w:t>[Section 160AA inserted by No. 8 of 2010 s. 19.]</w:t>
      </w:r>
    </w:p>
    <w:p>
      <w:pPr>
        <w:pStyle w:val="Heading5"/>
        <w:rPr>
          <w:snapToGrid w:val="0"/>
        </w:rPr>
      </w:pPr>
      <w:bookmarkStart w:id="283" w:name="_Toc386114348"/>
      <w:r>
        <w:rPr>
          <w:rStyle w:val="CharSectno"/>
        </w:rPr>
        <w:t>160A</w:t>
      </w:r>
      <w:r>
        <w:rPr>
          <w:snapToGrid w:val="0"/>
        </w:rPr>
        <w:t>.</w:t>
      </w:r>
      <w:r>
        <w:rPr>
          <w:snapToGrid w:val="0"/>
        </w:rPr>
        <w:tab/>
        <w:t>Immunity of Minister, wardens and officials</w:t>
      </w:r>
      <w:bookmarkEnd w:id="283"/>
    </w:p>
    <w:p>
      <w:pPr>
        <w:pStyle w:val="Subsection"/>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by No. 105 of 1986 s. 25; amended by No. 42 of 1999 s. 8; No. 8 of 2010 s. 20.]</w:t>
      </w:r>
    </w:p>
    <w:p>
      <w:pPr>
        <w:pStyle w:val="Heading5"/>
      </w:pPr>
      <w:bookmarkStart w:id="284" w:name="_Toc386114349"/>
      <w:r>
        <w:rPr>
          <w:rStyle w:val="CharSectno"/>
        </w:rPr>
        <w:t>160B</w:t>
      </w:r>
      <w:r>
        <w:t>.</w:t>
      </w:r>
      <w:r>
        <w:tab/>
        <w:t>Time limit for prosecution action</w:t>
      </w:r>
      <w:bookmarkEnd w:id="284"/>
    </w:p>
    <w:p>
      <w:pPr>
        <w:pStyle w:val="Subsection"/>
      </w:pPr>
      <w:r>
        <w:tab/>
      </w:r>
      <w:r>
        <w:tab/>
        <w:t>A prosecution for an offence against this Act must be commenced within 3 years after the day on which the offence is alleged to have been committed.</w:t>
      </w:r>
    </w:p>
    <w:p>
      <w:pPr>
        <w:pStyle w:val="Footnotesection"/>
      </w:pPr>
      <w:r>
        <w:tab/>
        <w:t>[Section 160B inserted by No. 51 of 2012 s. 39.]</w:t>
      </w:r>
    </w:p>
    <w:p>
      <w:pPr>
        <w:pStyle w:val="Heading5"/>
      </w:pPr>
      <w:bookmarkStart w:id="285" w:name="_Toc386114350"/>
      <w:r>
        <w:rPr>
          <w:rStyle w:val="CharSectno"/>
        </w:rPr>
        <w:t>160C</w:t>
      </w:r>
      <w:r>
        <w:t>.</w:t>
      </w:r>
      <w:r>
        <w:tab/>
        <w:t>No right of appeal from certain decisions of warden, mining registrar or Minister</w:t>
      </w:r>
      <w:bookmarkEnd w:id="285"/>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 or</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(b)</w:t>
      </w:r>
      <w:r>
        <w:tab/>
        <w:t>in respect of a decision or order of the Minister on —</w:t>
      </w:r>
    </w:p>
    <w:p>
      <w:pPr>
        <w:pStyle w:val="Indenti"/>
      </w:pPr>
      <w:r>
        <w:tab/>
        <w:t>(i)</w:t>
      </w:r>
      <w:r>
        <w:tab/>
        <w:t>an application for a mining tenement; or</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286" w:name="_Toc386114351"/>
      <w:r>
        <w:rPr>
          <w:rStyle w:val="CharSectno"/>
        </w:rPr>
        <w:t>160D</w:t>
      </w:r>
      <w:r>
        <w:t>.</w:t>
      </w:r>
      <w:r>
        <w:tab/>
        <w:t>Persons before whom affidavit may be sworn</w:t>
      </w:r>
      <w:bookmarkEnd w:id="286"/>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 or</w:t>
      </w:r>
    </w:p>
    <w:p>
      <w:pPr>
        <w:pStyle w:val="Indenta"/>
      </w:pPr>
      <w:r>
        <w:tab/>
        <w:t>(b)</w:t>
      </w:r>
      <w:r>
        <w:tab/>
        <w:t>a warden; or</w:t>
      </w:r>
    </w:p>
    <w:p>
      <w:pPr>
        <w:pStyle w:val="Ednotepara"/>
      </w:pPr>
      <w:r>
        <w:tab/>
        <w:t>[(c)</w:t>
      </w:r>
      <w:r>
        <w:noBreakHyphen/>
        <w:t>(e)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287" w:name="_Toc386114352"/>
      <w:r>
        <w:rPr>
          <w:rStyle w:val="CharSectno"/>
        </w:rPr>
        <w:t>161</w:t>
      </w:r>
      <w:r>
        <w:rPr>
          <w:snapToGrid w:val="0"/>
        </w:rPr>
        <w:t>.</w:t>
      </w:r>
      <w:r>
        <w:rPr>
          <w:snapToGrid w:val="0"/>
        </w:rPr>
        <w:tab/>
        <w:t>Evidentiary provisions</w:t>
      </w:r>
      <w:bookmarkEnd w:id="287"/>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 or</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by No. 122 of 1982 s. 29; No. 37 of 1993 s. 23; No. 54 of 1996 s. 21; No. 5 of 1997 s. 41(2); No. 39 of 2004 s. 83; No. 84 of 2004 s. 80.]</w:t>
      </w:r>
    </w:p>
    <w:p>
      <w:pPr>
        <w:pStyle w:val="Heading5"/>
      </w:pPr>
      <w:bookmarkStart w:id="288" w:name="_Toc386114353"/>
      <w:r>
        <w:rPr>
          <w:rStyle w:val="CharSectno"/>
        </w:rPr>
        <w:t>162A</w:t>
      </w:r>
      <w:r>
        <w:t>.</w:t>
      </w:r>
      <w:r>
        <w:tab/>
        <w:t xml:space="preserve">Certain things are not personal property for the purposes of the </w:t>
      </w:r>
      <w:r>
        <w:rPr>
          <w:i/>
          <w:iCs/>
        </w:rPr>
        <w:t>Personal Property Securities Act 2009</w:t>
      </w:r>
      <w:r>
        <w:t xml:space="preserve"> (Commonwealth)</w:t>
      </w:r>
      <w:bookmarkEnd w:id="288"/>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prospecting licence granted under section 40(1), 56A(6) or 70(6);</w:t>
      </w:r>
    </w:p>
    <w:p>
      <w:pPr>
        <w:pStyle w:val="Indenta"/>
      </w:pPr>
      <w:r>
        <w:tab/>
        <w:t>(b)</w:t>
      </w:r>
      <w:r>
        <w:tab/>
        <w:t>an exploration licence granted under section 57(1);</w:t>
      </w:r>
    </w:p>
    <w:p>
      <w:pPr>
        <w:pStyle w:val="Indenta"/>
      </w:pPr>
      <w:r>
        <w:tab/>
        <w:t>(c)</w:t>
      </w:r>
      <w:r>
        <w:tab/>
        <w:t>a retention licence granted under section 70B(1);</w:t>
      </w:r>
    </w:p>
    <w:p>
      <w:pPr>
        <w:pStyle w:val="Indenta"/>
      </w:pPr>
      <w:r>
        <w:tab/>
        <w:t>(d)</w:t>
      </w:r>
      <w:r>
        <w:tab/>
        <w:t>a mining lease granted under section 71;</w:t>
      </w:r>
    </w:p>
    <w:p>
      <w:pPr>
        <w:pStyle w:val="Indenta"/>
      </w:pPr>
      <w:r>
        <w:tab/>
        <w:t>(e)</w:t>
      </w:r>
      <w:r>
        <w:tab/>
        <w:t>a general purpose lease granted under section 86(1);</w:t>
      </w:r>
    </w:p>
    <w:p>
      <w:pPr>
        <w:pStyle w:val="Indenta"/>
      </w:pPr>
      <w:r>
        <w:tab/>
        <w:t>(f)</w:t>
      </w:r>
      <w:r>
        <w:tab/>
        <w:t>a miscellaneous licence granted under section 91(1).</w:t>
      </w:r>
    </w:p>
    <w:p>
      <w:pPr>
        <w:pStyle w:val="Footnotesection"/>
      </w:pPr>
      <w:r>
        <w:tab/>
        <w:t>[Section 162A inserted by No. 42 of 2011 s. 83.]</w:t>
      </w:r>
    </w:p>
    <w:p>
      <w:pPr>
        <w:pStyle w:val="Heading5"/>
      </w:pPr>
      <w:bookmarkStart w:id="289" w:name="_Toc386114354"/>
      <w:r>
        <w:rPr>
          <w:rStyle w:val="CharSectno"/>
        </w:rPr>
        <w:t>162B</w:t>
      </w:r>
      <w:r>
        <w:t>.</w:t>
      </w:r>
      <w:r>
        <w:tab/>
        <w:t>Extension of prescribed period or time</w:t>
      </w:r>
      <w:bookmarkEnd w:id="289"/>
    </w:p>
    <w:p>
      <w:pPr>
        <w:pStyle w:val="Subsection"/>
      </w:pPr>
      <w:r>
        <w:tab/>
        <w:t>(1)</w:t>
      </w:r>
      <w:r>
        <w:tab/>
        <w:t>If this Act provides for something to be done within a prescribed period or a prescribed time, the Minister or a warden may, in a particular case, extend the period or the time for doing the thing.</w:t>
      </w:r>
    </w:p>
    <w:p>
      <w:pPr>
        <w:pStyle w:val="Subsection"/>
      </w:pPr>
      <w:r>
        <w:tab/>
        <w:t>(2)</w:t>
      </w:r>
      <w:r>
        <w:tab/>
        <w:t>The power in subsection (1) may be exercised whether or not the prescribed period has ended or the prescribed time has passed.</w:t>
      </w:r>
    </w:p>
    <w:p>
      <w:pPr>
        <w:pStyle w:val="Footnotesection"/>
      </w:pPr>
      <w:r>
        <w:tab/>
        <w:t>[Section 162B inserted by No. 51 of 2012 s. 40.]</w:t>
      </w:r>
    </w:p>
    <w:p>
      <w:pPr>
        <w:pStyle w:val="Heading5"/>
        <w:rPr>
          <w:snapToGrid w:val="0"/>
        </w:rPr>
      </w:pPr>
      <w:bookmarkStart w:id="290" w:name="_Toc386114355"/>
      <w:r>
        <w:rPr>
          <w:rStyle w:val="CharSectno"/>
        </w:rPr>
        <w:t>162</w:t>
      </w:r>
      <w:r>
        <w:rPr>
          <w:snapToGrid w:val="0"/>
        </w:rPr>
        <w:t>.</w:t>
      </w:r>
      <w:r>
        <w:rPr>
          <w:snapToGrid w:val="0"/>
        </w:rPr>
        <w:tab/>
        <w:t>Regulations</w:t>
      </w:r>
      <w:bookmarkEnd w:id="290"/>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40E, including without limitation —</w:t>
      </w:r>
    </w:p>
    <w:p>
      <w:pPr>
        <w:pStyle w:val="Indenti"/>
      </w:pPr>
      <w:r>
        <w:tab/>
        <w:t>(i)</w:t>
      </w:r>
      <w:r>
        <w:tab/>
        <w:t>the persons or class of persons to whom notice of the issue of permits is to be given; and</w:t>
      </w:r>
    </w:p>
    <w:p>
      <w:pPr>
        <w:pStyle w:val="Indenti"/>
      </w:pPr>
      <w:r>
        <w:tab/>
        <w:t>(ii)</w:t>
      </w:r>
      <w:r>
        <w:tab/>
        <w:t>the operation, duration and surrender of permits; and</w:t>
      </w:r>
    </w:p>
    <w:p>
      <w:pPr>
        <w:pStyle w:val="Indenti"/>
      </w:pPr>
      <w:r>
        <w:tab/>
        <w:t>(iii)</w:t>
      </w:r>
      <w:r>
        <w:tab/>
        <w:t>the maximum number of permits that may be in force at any time in respect of an exploration licence; and</w:t>
      </w:r>
    </w:p>
    <w:p>
      <w:pPr>
        <w:pStyle w:val="Indenti"/>
      </w:pPr>
      <w:r>
        <w:tab/>
        <w:t>(iv)</w:t>
      </w:r>
      <w:r>
        <w:tab/>
        <w:t>the conditions that may be imposed on permits and the variation or cancellation of such conditions; and</w:t>
      </w:r>
    </w:p>
    <w:p>
      <w:pPr>
        <w:pStyle w:val="Indenti"/>
        <w:keepNext/>
        <w:keepLines/>
      </w:pPr>
      <w:r>
        <w:tab/>
        <w:t>(v)</w:t>
      </w:r>
      <w:r>
        <w:tab/>
        <w:t>the powers of the Minister, in cases of breach of conditions referred to in section 40E(5) or (6) or in other prescribed circumstances —</w:t>
      </w:r>
    </w:p>
    <w:p>
      <w:pPr>
        <w:pStyle w:val="IndentI0"/>
      </w:pPr>
      <w:r>
        <w:tab/>
        <w:t>(I)</w:t>
      </w:r>
      <w:r>
        <w:tab/>
        <w:t>to impose on holders of permits monetary penalties not exceeding the prescribed amount; or</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r>
      <w:r>
        <w:tab/>
        <w:t>and</w:t>
      </w:r>
    </w:p>
    <w:p>
      <w:pPr>
        <w:pStyle w:val="Indenti"/>
      </w:pPr>
      <w:r>
        <w:tab/>
        <w:t>(vi)</w:t>
      </w:r>
      <w:r>
        <w:tab/>
        <w:t>the procedure to be followed before the exercise of a power referred to in subparagraph (v); and</w:t>
      </w:r>
    </w:p>
    <w:p>
      <w:pPr>
        <w:pStyle w:val="Indenti"/>
      </w:pPr>
      <w:r>
        <w:tab/>
        <w:t>(vii)</w:t>
      </w:r>
      <w:r>
        <w:tab/>
        <w:t>the recovery of penalties referred to in subparagraph (v)(I); and</w:t>
      </w:r>
    </w:p>
    <w:p>
      <w:pPr>
        <w:pStyle w:val="Indenti"/>
      </w:pPr>
      <w:r>
        <w:tab/>
        <w:t>(viii)</w:t>
      </w:r>
      <w:r>
        <w:tab/>
        <w:t>the prohibition of the use of hand tools of a prescribed kind; and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pPr>
      <w:r>
        <w:tab/>
        <w:t>(ea)</w:t>
      </w:r>
      <w:r>
        <w:tab/>
        <w:t>provide for matters relating to the lodgment, in electronic form, of mining tenement documents;</w:t>
      </w:r>
    </w:p>
    <w:p>
      <w:pPr>
        <w:pStyle w:val="Indenta"/>
      </w:pPr>
      <w:r>
        <w:tab/>
        <w:t>(eb)</w:t>
      </w:r>
      <w:r>
        <w:tab/>
        <w:t>provide for the time at which a mining tenement document is to be taken to have been lodged;</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Ednotepara"/>
      </w:pPr>
      <w:r>
        <w:tab/>
        <w:t>[(gb)</w:t>
      </w:r>
      <w:r>
        <w:tab/>
        <w:t>deleted]</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t xml:space="preserve">the </w:t>
      </w:r>
      <w:r>
        <w:rPr>
          <w:rStyle w:val="CharDefText"/>
        </w:rPr>
        <w:t>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w:t>
      </w:r>
      <w:r>
        <w:t xml:space="preserve"> surveys;</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(rca)</w:t>
      </w:r>
      <w:r>
        <w:tab/>
        <w:t>provide for documents for use in Part IV proceedings to be lodged with or issued by the warden, or served, in electronic form;</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pPr>
      <w:r>
        <w:tab/>
        <w:t>(3A)</w:t>
      </w:r>
      <w:r>
        <w:tab/>
        <w:t xml:space="preserve">In subsection (2) — </w:t>
      </w:r>
    </w:p>
    <w:p>
      <w:pPr>
        <w:pStyle w:val="Defstart"/>
      </w:pPr>
      <w:r>
        <w:tab/>
      </w:r>
      <w:r>
        <w:rPr>
          <w:rStyle w:val="CharDefText"/>
        </w:rPr>
        <w:t>mining tenement document</w:t>
      </w:r>
      <w:r>
        <w:t xml:space="preserve"> means — </w:t>
      </w:r>
    </w:p>
    <w:p>
      <w:pPr>
        <w:pStyle w:val="Defpara"/>
      </w:pPr>
      <w:r>
        <w:tab/>
        <w:t>(a)</w:t>
      </w:r>
      <w:r>
        <w:tab/>
        <w:t>an application for a mining tenement; or</w:t>
      </w:r>
    </w:p>
    <w:p>
      <w:pPr>
        <w:pStyle w:val="Defpara"/>
      </w:pPr>
      <w:r>
        <w:tab/>
        <w:t>(b)</w:t>
      </w:r>
      <w:r>
        <w:tab/>
        <w:t>an agreement, claim, notice of objection, security, or any other document, in respect of a mining tenement.</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42; No. 51 of 2012 s. 41.]</w:t>
      </w:r>
    </w:p>
    <w:p>
      <w:pPr>
        <w:pStyle w:val="Heading5"/>
      </w:pPr>
      <w:bookmarkStart w:id="291" w:name="_Toc386114356"/>
      <w:r>
        <w:rPr>
          <w:rStyle w:val="CharSectno"/>
        </w:rPr>
        <w:t>163</w:t>
      </w:r>
      <w:r>
        <w:t>.</w:t>
      </w:r>
      <w:r>
        <w:tab/>
        <w:t>Review of Act</w:t>
      </w:r>
      <w:bookmarkEnd w:id="291"/>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[First Schedule 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92" w:name="_Toc386114060"/>
      <w:bookmarkStart w:id="293" w:name="_Toc386114357"/>
      <w:r>
        <w:rPr>
          <w:rStyle w:val="CharSchNo"/>
        </w:rPr>
        <w:t>Second Schedule</w:t>
      </w:r>
      <w:r>
        <w:t> — </w:t>
      </w:r>
      <w:r>
        <w:rPr>
          <w:rStyle w:val="CharSchText"/>
        </w:rPr>
        <w:t>Transitional provisions</w:t>
      </w:r>
      <w:bookmarkEnd w:id="292"/>
      <w:bookmarkEnd w:id="293"/>
    </w:p>
    <w:p>
      <w:pPr>
        <w:pStyle w:val="yShoulderClause"/>
        <w:rPr>
          <w:snapToGrid w:val="0"/>
        </w:rPr>
      </w:pPr>
      <w:r>
        <w:rPr>
          <w:snapToGrid w:val="0"/>
        </w:rPr>
        <w:t>[s. 4]</w:t>
      </w:r>
    </w:p>
    <w:p>
      <w:pPr>
        <w:pStyle w:val="yFootnoteheading"/>
        <w:rPr>
          <w:snapToGrid w:val="0"/>
        </w:rPr>
      </w:pPr>
      <w:r>
        <w:rPr>
          <w:snapToGrid w:val="0"/>
        </w:rPr>
        <w:tab/>
        <w:t>[Heading inserted by No. 69 of 1981 s. 29; amended by No. 19 of 2010 s. 4.]</w:t>
      </w:r>
    </w:p>
    <w:p>
      <w:pPr>
        <w:pStyle w:val="yHeading3"/>
      </w:pPr>
      <w:bookmarkStart w:id="294" w:name="_Toc386114061"/>
      <w:bookmarkStart w:id="295" w:name="_Toc386114358"/>
      <w:r>
        <w:rPr>
          <w:rStyle w:val="CharSDivNo"/>
        </w:rPr>
        <w:t>Division 1</w:t>
      </w:r>
      <w:r>
        <w:rPr>
          <w:b w:val="0"/>
        </w:rPr>
        <w:t> — </w:t>
      </w:r>
      <w:r>
        <w:rPr>
          <w:rStyle w:val="CharSDivText"/>
        </w:rPr>
        <w:t>Provisions relating to transition from repealed Act</w:t>
      </w:r>
      <w:bookmarkEnd w:id="294"/>
      <w:bookmarkEnd w:id="295"/>
    </w:p>
    <w:p>
      <w:pPr>
        <w:pStyle w:val="yFootnoteheading"/>
        <w:rPr>
          <w:snapToGrid w:val="0"/>
        </w:rPr>
      </w:pPr>
      <w:r>
        <w:rPr>
          <w:snapToGrid w:val="0"/>
        </w:rPr>
        <w:tab/>
        <w:t>[Heading inserted by No. 51 of 2012 s. 42.]</w:t>
      </w:r>
    </w:p>
    <w:p>
      <w:pPr>
        <w:pStyle w:val="yHeading5"/>
      </w:pPr>
      <w:bookmarkStart w:id="296" w:name="_Toc386114359"/>
      <w:r>
        <w:rPr>
          <w:rStyle w:val="CharSClsNo"/>
        </w:rPr>
        <w:t>1</w:t>
      </w:r>
      <w:r>
        <w:t>.</w:t>
      </w:r>
      <w:r>
        <w:tab/>
        <w:t>Continuation of certain temporary reserves and rights of occupancy</w:t>
      </w:r>
      <w:bookmarkEnd w:id="296"/>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pPr>
      <w:bookmarkStart w:id="297" w:name="_Toc386114360"/>
      <w:r>
        <w:rPr>
          <w:rStyle w:val="CharSClsNo"/>
        </w:rPr>
        <w:t>2</w:t>
      </w:r>
      <w:r>
        <w:t>.</w:t>
      </w:r>
      <w:r>
        <w:tab/>
        <w:t>Certain gold mining leases, coal mining leases and mineral leases to become mining leases</w:t>
      </w:r>
      <w:bookmarkEnd w:id="297"/>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r>
        <w:tab/>
        <w:t>[Clause 2 inserted by No. 69 of 1981 s. 29; amended by No. 100 of 1985 s. 110(a); amended in Gazette 18 Dec 1981 p. 5274; 16 Jul 1982 p. 2829.]</w:t>
      </w:r>
    </w:p>
    <w:p>
      <w:pPr>
        <w:pStyle w:val="yHeading5"/>
      </w:pPr>
      <w:bookmarkStart w:id="298" w:name="_Toc386114361"/>
      <w:r>
        <w:rPr>
          <w:rStyle w:val="CharSClsNo"/>
        </w:rPr>
        <w:t>3</w:t>
      </w:r>
      <w:r>
        <w:t>.</w:t>
      </w:r>
      <w:r>
        <w:tab/>
        <w:t>Rights conferred on holders of certain mineral claims and dredging claims</w:t>
      </w:r>
      <w:bookmarkEnd w:id="298"/>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pPr>
      <w:bookmarkStart w:id="299" w:name="_Toc386114362"/>
      <w:r>
        <w:rPr>
          <w:rStyle w:val="CharSClsNo"/>
        </w:rPr>
        <w:t>4</w:t>
      </w:r>
      <w:r>
        <w:t>.</w:t>
      </w:r>
      <w:r>
        <w:tab/>
        <w:t>Rights conferred on holders of certain miners’ homestead leases, residential leases, residence areas, business areas and garden areas</w:t>
      </w:r>
      <w:bookmarkEnd w:id="299"/>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pPr>
      <w:bookmarkStart w:id="300" w:name="_Toc386114363"/>
      <w:r>
        <w:rPr>
          <w:rStyle w:val="CharSClsNo"/>
        </w:rPr>
        <w:t>5</w:t>
      </w:r>
      <w:r>
        <w:t>.</w:t>
      </w:r>
      <w:r>
        <w:tab/>
        <w:t>Continuation of mining tenements held by virtue of miners’ rights</w:t>
      </w:r>
      <w:bookmarkEnd w:id="300"/>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pPr>
      <w:bookmarkStart w:id="301" w:name="_Toc386114364"/>
      <w:r>
        <w:rPr>
          <w:rStyle w:val="CharSClsNo"/>
        </w:rPr>
        <w:t>6</w:t>
      </w:r>
      <w:r>
        <w:t>.</w:t>
      </w:r>
      <w:r>
        <w:tab/>
        <w:t>Temporary continuation of certain machinery areas, tailings areas, quarrying areas and water rights</w:t>
      </w:r>
      <w:bookmarkEnd w:id="301"/>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 or</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pPr>
      <w:bookmarkStart w:id="302" w:name="_Toc386114365"/>
      <w:r>
        <w:rPr>
          <w:rStyle w:val="CharSClsNo"/>
        </w:rPr>
        <w:t>7</w:t>
      </w:r>
      <w:r>
        <w:t>.</w:t>
      </w:r>
      <w:r>
        <w:tab/>
        <w:t>Continuation of certain licences</w:t>
      </w:r>
      <w:bookmarkEnd w:id="302"/>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 or</w:t>
      </w:r>
    </w:p>
    <w:p>
      <w:pPr>
        <w:pStyle w:val="yIndenta"/>
        <w:rPr>
          <w:snapToGrid w:val="0"/>
        </w:rPr>
      </w:pPr>
      <w:r>
        <w:rPr>
          <w:snapToGrid w:val="0"/>
        </w:rPr>
        <w:tab/>
        <w:t>(b)</w:t>
      </w:r>
      <w:r>
        <w:rPr>
          <w:snapToGrid w:val="0"/>
        </w:rPr>
        <w:tab/>
        <w:t>to remove, and treat, tailings from the land; or</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pPr>
      <w:bookmarkStart w:id="303" w:name="_Toc386114366"/>
      <w:r>
        <w:rPr>
          <w:rStyle w:val="CharSClsNo"/>
        </w:rPr>
        <w:t>8</w:t>
      </w:r>
      <w:r>
        <w:t>.</w:t>
      </w:r>
      <w:r>
        <w:tab/>
        <w:t>Disposal of pending applications for mining tenements</w:t>
      </w:r>
      <w:bookmarkEnd w:id="303"/>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 or</w:t>
      </w:r>
    </w:p>
    <w:p>
      <w:pPr>
        <w:pStyle w:val="yIndenta"/>
        <w:rPr>
          <w:snapToGrid w:val="0"/>
        </w:rPr>
      </w:pPr>
      <w:r>
        <w:rPr>
          <w:snapToGrid w:val="0"/>
        </w:rPr>
        <w:tab/>
        <w:t>(b)</w:t>
      </w:r>
      <w:r>
        <w:rPr>
          <w:snapToGrid w:val="0"/>
        </w:rPr>
        <w:tab/>
        <w:t>a residential lease; or</w:t>
      </w:r>
    </w:p>
    <w:p>
      <w:pPr>
        <w:pStyle w:val="yIndenta"/>
        <w:rPr>
          <w:snapToGrid w:val="0"/>
        </w:rPr>
      </w:pPr>
      <w:r>
        <w:rPr>
          <w:snapToGrid w:val="0"/>
        </w:rPr>
        <w:tab/>
        <w:t>(c)</w:t>
      </w:r>
      <w:r>
        <w:rPr>
          <w:snapToGrid w:val="0"/>
        </w:rPr>
        <w:tab/>
        <w:t>a residence area; or</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 xml:space="preserve">the mining tenement is, subject to paragraph (b), deemed for the purposes of this Schedule to have been granted under the repealed Act; </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pPr>
      <w:bookmarkStart w:id="304" w:name="_Toc386114367"/>
      <w:r>
        <w:rPr>
          <w:rStyle w:val="CharSClsNo"/>
        </w:rPr>
        <w:t>9</w:t>
      </w:r>
      <w:r>
        <w:t>.</w:t>
      </w:r>
      <w:r>
        <w:tab/>
        <w:t>Rights of holders of certain prospecting areas</w:t>
      </w:r>
      <w:bookmarkEnd w:id="304"/>
    </w:p>
    <w:p>
      <w:pPr>
        <w:pStyle w:val="ySubsection"/>
        <w:spacing w:before="180"/>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spacing w:before="180"/>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spacing w:before="180"/>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pPr>
      <w:bookmarkStart w:id="305" w:name="_Toc386114368"/>
      <w:r>
        <w:rPr>
          <w:rStyle w:val="CharSClsNo"/>
        </w:rPr>
        <w:t>10</w:t>
      </w:r>
      <w:r>
        <w:t>.</w:t>
      </w:r>
      <w:r>
        <w:tab/>
        <w:t>Transitional provisions relating to mortgages</w:t>
      </w:r>
      <w:bookmarkEnd w:id="305"/>
    </w:p>
    <w:p>
      <w:pPr>
        <w:pStyle w:val="ySubsection"/>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8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 5</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8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5</w:t>
      </w:r>
      <w:r>
        <w:rPr>
          <w:snapToGrid w:val="0"/>
        </w:rPr>
        <w:t>, in the order in which they appeared so registered immediately before their expiry and they shall have priority accordingly.</w:t>
      </w:r>
    </w:p>
    <w:p>
      <w:pPr>
        <w:pStyle w:val="ySubsection"/>
        <w:spacing w:before="180"/>
        <w:rPr>
          <w:snapToGrid w:val="0"/>
        </w:rPr>
      </w:pPr>
      <w:r>
        <w:rPr>
          <w:snapToGrid w:val="0"/>
        </w:rPr>
        <w:tab/>
        <w:t>(3)</w:t>
      </w:r>
      <w:r>
        <w:rPr>
          <w:snapToGrid w:val="0"/>
        </w:rPr>
        <w:tab/>
        <w:t>The holder of a mining tenement under the repealed Act (in this subclause called</w:t>
      </w:r>
      <w:r>
        <w:t xml:space="preserve"> the</w:t>
      </w:r>
      <w:r>
        <w:rPr>
          <w:rStyle w:val="CharDefText"/>
        </w:rPr>
        <w:t xml:space="preserve"> old mining tenement</w:t>
      </w:r>
      <w:r>
        <w:rPr>
          <w:snapToGrid w:val="0"/>
        </w:rPr>
        <w:t>) who is empowered by this Schedule or by section 5(3) to apply for a mining tenement under this Act (in this subclause called</w:t>
      </w:r>
      <w:r>
        <w:t xml:space="preserve"> the</w:t>
      </w:r>
      <w:r>
        <w:rPr>
          <w:rStyle w:val="CharDefText"/>
        </w:rPr>
        <w:t xml:space="preserv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8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8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8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pPr>
      <w:bookmarkStart w:id="306" w:name="_Toc386114369"/>
      <w:r>
        <w:rPr>
          <w:rStyle w:val="CharSClsNo"/>
        </w:rPr>
        <w:t>11</w:t>
      </w:r>
      <w:r>
        <w:t>.</w:t>
      </w:r>
      <w:r>
        <w:tab/>
        <w:t>Officers</w:t>
      </w:r>
      <w:bookmarkEnd w:id="306"/>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pPr>
      <w:bookmarkStart w:id="307" w:name="_Toc386114370"/>
      <w:r>
        <w:t>12.</w:t>
      </w:r>
      <w:r>
        <w:tab/>
        <w:t>Warden’s courts and warden’s offices</w:t>
      </w:r>
      <w:bookmarkEnd w:id="307"/>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pPr>
      <w:bookmarkStart w:id="308" w:name="_Toc386114371"/>
      <w:r>
        <w:t>13.</w:t>
      </w:r>
      <w:r>
        <w:tab/>
        <w:t>Lodging of certain applications</w:t>
      </w:r>
      <w:bookmarkEnd w:id="308"/>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w:t>
      </w:r>
      <w:r>
        <w:t xml:space="preserve"> registrar of the mineral field or district in which the largest portion of the land to which the application relates is situated.</w:t>
      </w:r>
    </w:p>
    <w:p>
      <w:pPr>
        <w:pStyle w:val="yFootnotesection"/>
        <w:keepLines w:val="0"/>
      </w:pPr>
      <w:r>
        <w:tab/>
        <w:t>[Clause 13 inserted by No. 69 of 1981 s. 29; amended by No. 37 of 1993 s. 26; No. 12 of 2010 s. 43.]</w:t>
      </w:r>
    </w:p>
    <w:p>
      <w:pPr>
        <w:pStyle w:val="yHeading5"/>
      </w:pPr>
      <w:bookmarkStart w:id="309" w:name="_Toc386114372"/>
      <w:r>
        <w:rPr>
          <w:rStyle w:val="CharSClsNo"/>
        </w:rPr>
        <w:t>13A</w:t>
      </w:r>
      <w:r>
        <w:t>.</w:t>
      </w:r>
      <w:r>
        <w:tab/>
        <w:t>Consents to follow the land</w:t>
      </w:r>
      <w:bookmarkEnd w:id="309"/>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w:t>
      </w:r>
      <w:r>
        <w:noBreakHyphen/>
        <w:t>2.]</w:t>
      </w:r>
    </w:p>
    <w:p>
      <w:pPr>
        <w:pStyle w:val="yHeading5"/>
      </w:pPr>
      <w:bookmarkStart w:id="310" w:name="_Toc386114373"/>
      <w:r>
        <w:rPr>
          <w:rStyle w:val="CharSClsNo"/>
        </w:rPr>
        <w:t>14</w:t>
      </w:r>
      <w:r>
        <w:t>.</w:t>
      </w:r>
      <w:r>
        <w:tab/>
        <w:t>References to repealed Act</w:t>
      </w:r>
      <w:bookmarkEnd w:id="310"/>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pPr>
      <w:bookmarkStart w:id="311" w:name="_Toc386114374"/>
      <w:r>
        <w:rPr>
          <w:rStyle w:val="CharSClsNo"/>
        </w:rPr>
        <w:t>15</w:t>
      </w:r>
      <w:r>
        <w:t>.</w:t>
      </w:r>
      <w:r>
        <w:tab/>
        <w:t>Prevention of anomalies during transitional period</w:t>
      </w:r>
      <w:bookmarkEnd w:id="311"/>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by No. 69 of 1981 s. 29; amended by No. 100 of 1985 s. 110(e).]</w:t>
      </w:r>
    </w:p>
    <w:p>
      <w:pPr>
        <w:pStyle w:val="yHeading3"/>
        <w:rPr>
          <w:snapToGrid w:val="0"/>
        </w:rPr>
      </w:pPr>
      <w:bookmarkStart w:id="312" w:name="_Toc386114078"/>
      <w:bookmarkStart w:id="313" w:name="_Toc386114375"/>
      <w:r>
        <w:rPr>
          <w:rStyle w:val="CharSDivNo"/>
        </w:rPr>
        <w:t>Division 2</w:t>
      </w:r>
      <w:r>
        <w:rPr>
          <w:b w:val="0"/>
        </w:rPr>
        <w:t> — </w:t>
      </w:r>
      <w:r>
        <w:rPr>
          <w:rStyle w:val="CharSDivText"/>
        </w:rPr>
        <w:t xml:space="preserve">Provisions relating to </w:t>
      </w:r>
      <w:r>
        <w:rPr>
          <w:rStyle w:val="CharSDivText"/>
          <w:i/>
        </w:rPr>
        <w:t>Mining Amendment Act 2012</w:t>
      </w:r>
      <w:bookmarkEnd w:id="312"/>
      <w:bookmarkEnd w:id="313"/>
    </w:p>
    <w:p>
      <w:pPr>
        <w:pStyle w:val="yFootnoteheading"/>
        <w:rPr>
          <w:snapToGrid w:val="0"/>
        </w:rPr>
      </w:pPr>
      <w:r>
        <w:rPr>
          <w:snapToGrid w:val="0"/>
        </w:rPr>
        <w:tab/>
        <w:t>[Heading inserted by No. 51 of 2012 s. 43.]</w:t>
      </w:r>
    </w:p>
    <w:p>
      <w:pPr>
        <w:pStyle w:val="yHeading5"/>
      </w:pPr>
      <w:bookmarkStart w:id="314" w:name="_Toc386114376"/>
      <w:r>
        <w:rPr>
          <w:rStyle w:val="CharSClsNo"/>
        </w:rPr>
        <w:t>16</w:t>
      </w:r>
      <w:r>
        <w:t>.</w:t>
      </w:r>
      <w:r>
        <w:tab/>
        <w:t>Miner’s rights</w:t>
      </w:r>
      <w:bookmarkEnd w:id="314"/>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15 comes into operation.</w:t>
      </w:r>
    </w:p>
    <w:p>
      <w:pPr>
        <w:pStyle w:val="ySubsection"/>
      </w:pPr>
      <w:r>
        <w:tab/>
        <w:t>(2)</w:t>
      </w:r>
      <w:r>
        <w:tab/>
        <w:t>A miner’s right in force under this Act immediately before commencement day is taken to be a miner’s right issued under section 40C.</w:t>
      </w:r>
    </w:p>
    <w:p>
      <w:pPr>
        <w:pStyle w:val="yFootnotesection"/>
      </w:pPr>
      <w:r>
        <w:tab/>
        <w:t>[Clause 16 inserted by No. 51 of 2012 s. 43.]</w:t>
      </w:r>
    </w:p>
    <w:p>
      <w:pPr>
        <w:pStyle w:val="yHeading5"/>
      </w:pPr>
      <w:bookmarkStart w:id="315" w:name="_Toc386114377"/>
      <w:r>
        <w:rPr>
          <w:rStyle w:val="CharSClsNo"/>
        </w:rPr>
        <w:t>17</w:t>
      </w:r>
      <w:r>
        <w:t>.</w:t>
      </w:r>
      <w:r>
        <w:tab/>
        <w:t>Surrender requirements</w:t>
      </w:r>
      <w:bookmarkEnd w:id="315"/>
      <w:r>
        <w:t xml:space="preserve"> </w:t>
      </w:r>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Mining Amendment Act 2012</w:t>
      </w:r>
      <w:r>
        <w:t xml:space="preserve"> section 20 comes into operation.</w:t>
      </w:r>
    </w:p>
    <w:p>
      <w:pPr>
        <w:pStyle w:val="ySubsection"/>
      </w:pPr>
      <w:r>
        <w:tab/>
        <w:t>(2)</w:t>
      </w:r>
      <w:r>
        <w:tab/>
        <w:t xml:space="preserve">Section 65, as in force immediately before commencement day, applies in relation to an exploration licence if — </w:t>
      </w:r>
    </w:p>
    <w:p>
      <w:pPr>
        <w:pStyle w:val="yIndenta"/>
      </w:pPr>
      <w:r>
        <w:tab/>
        <w:t>(a)</w:t>
      </w:r>
      <w:r>
        <w:tab/>
        <w:t>the licence was granted on an application made after 10 February 2006; and</w:t>
      </w:r>
    </w:p>
    <w:p>
      <w:pPr>
        <w:pStyle w:val="yIndenta"/>
        <w:keepNext/>
      </w:pPr>
      <w:r>
        <w:tab/>
        <w:t>(b)</w:t>
      </w:r>
      <w:r>
        <w:tab/>
        <w:t>an application for deferral under subsection (3b) of that section was made in relation to the licence before commencement day but not determined before that day.</w:t>
      </w:r>
    </w:p>
    <w:p>
      <w:pPr>
        <w:pStyle w:val="yFootnotesection"/>
        <w:keepNext/>
      </w:pPr>
      <w:r>
        <w:tab/>
        <w:t>[Clause 17 inserted by No. 51 of 2012 s. 43.]</w:t>
      </w:r>
    </w:p>
    <w:p>
      <w:pPr>
        <w:pStyle w:val="yHeading5"/>
      </w:pPr>
      <w:bookmarkStart w:id="316" w:name="_Toc386114378"/>
      <w:r>
        <w:rPr>
          <w:rStyle w:val="CharSClsNo"/>
        </w:rPr>
        <w:t>18</w:t>
      </w:r>
      <w:r>
        <w:t>.</w:t>
      </w:r>
      <w:r>
        <w:tab/>
        <w:t>Commonwealth land</w:t>
      </w:r>
      <w:bookmarkEnd w:id="316"/>
    </w:p>
    <w:p>
      <w:pPr>
        <w:pStyle w:val="ySubsection"/>
      </w:pPr>
      <w:r>
        <w:tab/>
        <w:t>(1)</w:t>
      </w:r>
      <w:r>
        <w:tab/>
        <w:t xml:space="preserve">In this clause — </w:t>
      </w:r>
    </w:p>
    <w:p>
      <w:pPr>
        <w:pStyle w:val="yDefstart"/>
      </w:pPr>
      <w:r>
        <w:tab/>
      </w:r>
      <w:r>
        <w:rPr>
          <w:rStyle w:val="CharDefText"/>
        </w:rPr>
        <w:t>commencement day</w:t>
      </w:r>
      <w:r>
        <w:t xml:space="preserve"> means the day the </w:t>
      </w:r>
      <w:r>
        <w:rPr>
          <w:i/>
        </w:rPr>
        <w:t>Mining Amendment Act 2012</w:t>
      </w:r>
      <w:r>
        <w:t xml:space="preserve"> section 13 comes into operation;</w:t>
      </w:r>
    </w:p>
    <w:p>
      <w:pPr>
        <w:pStyle w:val="yDefstart"/>
      </w:pPr>
      <w:r>
        <w:tab/>
      </w:r>
      <w:r>
        <w:rPr>
          <w:rStyle w:val="CharDefText"/>
        </w:rPr>
        <w:t>existing application</w:t>
      </w:r>
      <w:r>
        <w:t xml:space="preserve"> means an application for an exploration licence made but not determined before commencement day;</w:t>
      </w:r>
    </w:p>
    <w:p>
      <w:pPr>
        <w:pStyle w:val="yDefstart"/>
      </w:pPr>
      <w:r>
        <w:tab/>
      </w:r>
      <w:r>
        <w:rPr>
          <w:rStyle w:val="CharDefText"/>
        </w:rPr>
        <w:t>transition period</w:t>
      </w:r>
      <w:r>
        <w:t xml:space="preserve"> means the period beginning on commencement day and ending 3 months after that day.</w:t>
      </w:r>
    </w:p>
    <w:p>
      <w:pPr>
        <w:pStyle w:val="ySubsection"/>
      </w:pPr>
      <w:r>
        <w:tab/>
        <w:t>(2)</w:t>
      </w:r>
      <w:r>
        <w:tab/>
        <w:t xml:space="preserve">During the transition period — </w:t>
      </w:r>
    </w:p>
    <w:p>
      <w:pPr>
        <w:pStyle w:val="yIndenta"/>
      </w:pPr>
      <w:r>
        <w:tab/>
        <w:t>(a)</w:t>
      </w:r>
      <w:r>
        <w:tab/>
        <w:t>a person who has made an existing application in respect of Commonwealth land has a right in priority to a person who has not made such an application to mark out or apply for a mining tenement in respect of the land the subject of the existing application; and</w:t>
      </w:r>
    </w:p>
    <w:p>
      <w:pPr>
        <w:pStyle w:val="yIndenta"/>
      </w:pPr>
      <w:r>
        <w:tab/>
        <w:t>(b)</w:t>
      </w:r>
      <w:r>
        <w:tab/>
        <w:t>if more than one person has made an existing application in respect of the same Commonwealth land, priority is to be determined according to the date and time of the making of the existing applications.</w:t>
      </w:r>
    </w:p>
    <w:p>
      <w:pPr>
        <w:pStyle w:val="yFootnotesection"/>
      </w:pPr>
      <w:r>
        <w:tab/>
        <w:t>[Clause 18 inserted by No. 51 of 2012 s. 43.]</w:t>
      </w:r>
    </w:p>
    <w:p>
      <w:pPr>
        <w:pStyle w:val="yHeading5"/>
      </w:pPr>
      <w:bookmarkStart w:id="317" w:name="_Toc386114379"/>
      <w:r>
        <w:rPr>
          <w:rStyle w:val="CharSClsNo"/>
        </w:rPr>
        <w:t>19</w:t>
      </w:r>
      <w:r>
        <w:t>.</w:t>
      </w:r>
      <w:r>
        <w:tab/>
        <w:t>Time limit for prosecution action</w:t>
      </w:r>
      <w:bookmarkEnd w:id="317"/>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39 comes into operation.</w:t>
      </w:r>
    </w:p>
    <w:p>
      <w:pPr>
        <w:pStyle w:val="ySubsection"/>
      </w:pPr>
      <w:r>
        <w:tab/>
        <w:t>(2)</w:t>
      </w:r>
      <w:r>
        <w:tab/>
        <w:t>Despite section 160B, a prosecution for an offence that is alleged to have been committed before commencement day must be commenced within one year after the day on which the offence is alleged to have been committed.</w:t>
      </w:r>
    </w:p>
    <w:p>
      <w:pPr>
        <w:pStyle w:val="yFootnotesection"/>
      </w:pPr>
      <w:r>
        <w:tab/>
        <w:t>[Clause 19 inserted by No. 51 of 2012 s. 43.]</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yScheduleHeading"/>
        <w:outlineLvl w:val="0"/>
      </w:pPr>
      <w:bookmarkStart w:id="318" w:name="_Toc386114083"/>
      <w:bookmarkStart w:id="319" w:name="_Toc386114380"/>
      <w:r>
        <w:rPr>
          <w:rStyle w:val="CharSchNo"/>
        </w:rPr>
        <w:t>Third Schedule</w:t>
      </w:r>
      <w:r>
        <w:rPr>
          <w:rStyle w:val="CharSDivNo"/>
        </w:rPr>
        <w:t> </w:t>
      </w:r>
      <w:r>
        <w:t>—</w:t>
      </w:r>
      <w:r>
        <w:rPr>
          <w:rStyle w:val="CharSDivText"/>
        </w:rPr>
        <w:t> </w:t>
      </w:r>
      <w:smartTag w:uri="urn:schemas-microsoft-com:office:smarttags" w:element="place">
        <w:smartTag w:uri="urn:schemas-microsoft-com:office:smarttags" w:element="PlaceName">
          <w:r>
            <w:rPr>
              <w:rStyle w:val="CharSchText"/>
            </w:rPr>
            <w:t>Private</w:t>
          </w:r>
        </w:smartTag>
        <w:r>
          <w:rPr>
            <w:rStyle w:val="CharSchText"/>
          </w:rPr>
          <w:t xml:space="preserve"> </w:t>
        </w:r>
        <w:smartTag w:uri="urn:schemas-microsoft-com:office:smarttags" w:element="PlaceType">
          <w:r>
            <w:rPr>
              <w:rStyle w:val="CharSchText"/>
            </w:rPr>
            <w:t>land</w:t>
          </w:r>
        </w:smartTag>
      </w:smartTag>
      <w:r>
        <w:rPr>
          <w:rStyle w:val="CharSchText"/>
        </w:rPr>
        <w:t xml:space="preserve"> not open for mining</w:t>
      </w:r>
      <w:bookmarkEnd w:id="318"/>
      <w:bookmarkEnd w:id="319"/>
    </w:p>
    <w:p>
      <w:pPr>
        <w:pStyle w:val="yShoulderClause"/>
        <w:rPr>
          <w:snapToGrid w:val="0"/>
        </w:rPr>
      </w:pPr>
      <w:r>
        <w:rPr>
          <w:snapToGrid w:val="0"/>
        </w:rPr>
        <w:t>[s.</w:t>
      </w:r>
      <w:r>
        <w:rPr>
          <w:rStyle w:val="CharSchText"/>
        </w:rPr>
        <w:t> </w:t>
      </w:r>
      <w:r>
        <w:rPr>
          <w:snapToGrid w:val="0"/>
        </w:rPr>
        <w:t>27]</w:t>
      </w:r>
    </w:p>
    <w:p>
      <w:pPr>
        <w:pStyle w:val="yFootnoteheading"/>
      </w:pPr>
      <w:r>
        <w:tab/>
        <w:t>[Heading amended by No. 19 of 2010 s. 4.]</w:t>
      </w:r>
    </w:p>
    <w:p>
      <w:pPr>
        <w:pStyle w:val="yMiscellaneousBody"/>
        <w:rPr>
          <w:snapToGrid w:val="0"/>
        </w:rPr>
      </w:pPr>
      <w:r>
        <w:rPr>
          <w:snapToGrid w:val="0"/>
        </w:rPr>
        <w:t>East Locations 36, 41, 48, 51, 53, 55, 57, 59, 32, 35, 39, 40, 42, 44, 45, 50, 37, 61, 62.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MiscellaneousBody"/>
        <w:rPr>
          <w:snapToGrid w:val="0"/>
        </w:rPr>
      </w:pP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nHeading2"/>
        <w:outlineLvl w:val="0"/>
      </w:pPr>
      <w:bookmarkStart w:id="320" w:name="_Toc386114084"/>
      <w:bookmarkStart w:id="321" w:name="_Toc386114381"/>
      <w:r>
        <w:t>Notes</w:t>
      </w:r>
      <w:bookmarkEnd w:id="320"/>
      <w:bookmarkEnd w:id="321"/>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rPr>
          <w:snapToGrid w:val="0"/>
        </w:rPr>
      </w:pPr>
      <w:bookmarkStart w:id="322" w:name="_Toc386114382"/>
      <w:r>
        <w:rPr>
          <w:snapToGrid w:val="0"/>
        </w:rPr>
        <w:t>Compilation table</w:t>
      </w:r>
      <w:bookmarkEnd w:id="32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Mining Act 1978</w:t>
            </w:r>
          </w:p>
        </w:tc>
        <w:tc>
          <w:tcPr>
            <w:tcW w:w="1134" w:type="dxa"/>
            <w:tcBorders>
              <w:top w:val="single" w:sz="8" w:space="0" w:color="auto"/>
            </w:tcBorders>
          </w:tcPr>
          <w:p>
            <w:pPr>
              <w:pStyle w:val="nTable"/>
              <w:spacing w:after="40"/>
              <w:rPr>
                <w:sz w:val="19"/>
              </w:rPr>
            </w:pPr>
            <w:r>
              <w:rPr>
                <w:sz w:val="19"/>
              </w:rPr>
              <w:t>107 of 1978</w:t>
            </w:r>
          </w:p>
        </w:tc>
        <w:tc>
          <w:tcPr>
            <w:tcW w:w="1134" w:type="dxa"/>
            <w:tcBorders>
              <w:top w:val="single" w:sz="8" w:space="0" w:color="auto"/>
            </w:tcBorders>
          </w:tcPr>
          <w:p>
            <w:pPr>
              <w:pStyle w:val="nTable"/>
              <w:spacing w:after="40"/>
              <w:rPr>
                <w:sz w:val="19"/>
              </w:rPr>
            </w:pPr>
            <w:r>
              <w:rPr>
                <w:sz w:val="19"/>
              </w:rPr>
              <w:t>8 Dec 1978</w:t>
            </w:r>
          </w:p>
        </w:tc>
        <w:tc>
          <w:tcPr>
            <w:tcW w:w="2551" w:type="dxa"/>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Act other than long title, heading to Pt. I, s. 1 and 2, heading to, and cl. 3 of, the Second Sch.: 1 Jan 1982 (see s. 2(2) and </w:t>
            </w:r>
            <w:r>
              <w:rPr>
                <w:i/>
                <w:sz w:val="19"/>
              </w:rPr>
              <w:t>Gazette</w:t>
            </w:r>
            <w:r>
              <w:rPr>
                <w:sz w:val="19"/>
              </w:rPr>
              <w:t xml:space="preserve"> 11 Dec 1981 p. 5085)</w:t>
            </w:r>
          </w:p>
        </w:tc>
      </w:tr>
      <w:tr>
        <w:trPr>
          <w:cantSplit/>
        </w:trPr>
        <w:tc>
          <w:tcPr>
            <w:tcW w:w="2268" w:type="dxa"/>
          </w:tcPr>
          <w:p>
            <w:pPr>
              <w:pStyle w:val="nTable"/>
              <w:spacing w:after="40"/>
              <w:ind w:right="113"/>
              <w:rPr>
                <w:sz w:val="19"/>
              </w:rPr>
            </w:pPr>
            <w:r>
              <w:rPr>
                <w:i/>
                <w:sz w:val="19"/>
              </w:rPr>
              <w:t xml:space="preserve">Acts Amendment (Mining) Act 1981 </w:t>
            </w:r>
            <w:r>
              <w:rPr>
                <w:sz w:val="19"/>
              </w:rPr>
              <w:t>Pt. II</w:t>
            </w:r>
          </w:p>
        </w:tc>
        <w:tc>
          <w:tcPr>
            <w:tcW w:w="1134" w:type="dxa"/>
          </w:tcPr>
          <w:p>
            <w:pPr>
              <w:pStyle w:val="nTable"/>
              <w:spacing w:after="40"/>
              <w:rPr>
                <w:sz w:val="19"/>
              </w:rPr>
            </w:pPr>
            <w:r>
              <w:rPr>
                <w:sz w:val="19"/>
              </w:rPr>
              <w:t>69 of 1981</w:t>
            </w:r>
          </w:p>
        </w:tc>
        <w:tc>
          <w:tcPr>
            <w:tcW w:w="1134" w:type="dxa"/>
          </w:tcPr>
          <w:p>
            <w:pPr>
              <w:pStyle w:val="nTable"/>
              <w:spacing w:after="40"/>
              <w:rPr>
                <w:sz w:val="19"/>
              </w:rPr>
            </w:pPr>
            <w:r>
              <w:rPr>
                <w:sz w:val="19"/>
              </w:rPr>
              <w:t>30 Oct 1981</w:t>
            </w:r>
          </w:p>
        </w:tc>
        <w:tc>
          <w:tcPr>
            <w:tcW w:w="2551" w:type="dxa"/>
          </w:tcPr>
          <w:p>
            <w:pPr>
              <w:pStyle w:val="nTable"/>
              <w:spacing w:after="40"/>
              <w:rPr>
                <w:sz w:val="19"/>
              </w:rPr>
            </w:pPr>
            <w:r>
              <w:rPr>
                <w:sz w:val="19"/>
              </w:rPr>
              <w:t>30 Oct 1981</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 except those in the </w:t>
            </w:r>
            <w:r>
              <w:rPr>
                <w:i/>
                <w:iCs/>
                <w:sz w:val="19"/>
              </w:rPr>
              <w:t>Mining Act 1978</w:t>
            </w:r>
            <w:r>
              <w:rPr>
                <w:sz w:val="19"/>
              </w:rPr>
              <w:t xml:space="preserve"> other than the Long title, heading to Pt. I, s. 1 and 2, heading to, and cl. 3 of, the Second Sch.)</w:t>
            </w:r>
          </w:p>
        </w:tc>
      </w:tr>
      <w:tr>
        <w:trPr>
          <w:cantSplit/>
        </w:trPr>
        <w:tc>
          <w:tcPr>
            <w:tcW w:w="4536" w:type="dxa"/>
            <w:gridSpan w:val="3"/>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51" w:type="dxa"/>
          </w:tcPr>
          <w:p>
            <w:pPr>
              <w:pStyle w:val="nTable"/>
              <w:spacing w:after="40"/>
              <w:rPr>
                <w:sz w:val="19"/>
              </w:rPr>
            </w:pPr>
            <w:r>
              <w:rPr>
                <w:sz w:val="19"/>
              </w:rPr>
              <w:t>1 Jan 1982 (see cl. 3)</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536" w:type="dxa"/>
            <w:gridSpan w:val="3"/>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51" w:type="dxa"/>
          </w:tcPr>
          <w:p>
            <w:pPr>
              <w:pStyle w:val="nTable"/>
              <w:spacing w:after="40"/>
              <w:rPr>
                <w:sz w:val="19"/>
              </w:rPr>
            </w:pPr>
            <w:r>
              <w:rPr>
                <w:sz w:val="19"/>
              </w:rPr>
              <w:t>16 Jul 1982 (see cl. 3)</w:t>
            </w:r>
          </w:p>
        </w:tc>
      </w:tr>
      <w:tr>
        <w:trPr>
          <w:cantSplit/>
        </w:trPr>
        <w:tc>
          <w:tcPr>
            <w:tcW w:w="2268" w:type="dxa"/>
          </w:tcPr>
          <w:p>
            <w:pPr>
              <w:pStyle w:val="nTable"/>
              <w:spacing w:after="40"/>
              <w:ind w:right="113"/>
              <w:rPr>
                <w:sz w:val="19"/>
              </w:rPr>
            </w:pPr>
            <w:r>
              <w:rPr>
                <w:i/>
                <w:sz w:val="19"/>
              </w:rPr>
              <w:t xml:space="preserve">Acts Amendment (Mining) Act 1982 </w:t>
            </w:r>
            <w:r>
              <w:rPr>
                <w:sz w:val="19"/>
              </w:rPr>
              <w:t>Pt. II</w:t>
            </w:r>
          </w:p>
        </w:tc>
        <w:tc>
          <w:tcPr>
            <w:tcW w:w="1134" w:type="dxa"/>
          </w:tcPr>
          <w:p>
            <w:pPr>
              <w:pStyle w:val="nTable"/>
              <w:spacing w:after="40"/>
              <w:rPr>
                <w:sz w:val="19"/>
              </w:rPr>
            </w:pPr>
            <w:r>
              <w:rPr>
                <w:sz w:val="19"/>
              </w:rPr>
              <w:t>122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 xml:space="preserve">s. 30(d): 1 Jan 1982 (see s. 2(2)); </w:t>
            </w:r>
            <w:r>
              <w:rPr>
                <w:sz w:val="19"/>
              </w:rPr>
              <w:br/>
              <w:t>balance: 10 Dec 1982 (see s. 2(1))</w:t>
            </w:r>
          </w:p>
        </w:tc>
      </w:tr>
      <w:tr>
        <w:trPr>
          <w:cantSplit/>
        </w:trPr>
        <w:tc>
          <w:tcPr>
            <w:tcW w:w="2268" w:type="dxa"/>
          </w:tcPr>
          <w:p>
            <w:pPr>
              <w:pStyle w:val="nTable"/>
              <w:spacing w:after="40"/>
              <w:ind w:right="113"/>
              <w:rPr>
                <w:sz w:val="19"/>
              </w:rPr>
            </w:pPr>
            <w:r>
              <w:rPr>
                <w:i/>
                <w:sz w:val="19"/>
              </w:rPr>
              <w:t>Mining Amendment Act 1983</w:t>
            </w:r>
          </w:p>
        </w:tc>
        <w:tc>
          <w:tcPr>
            <w:tcW w:w="1134" w:type="dxa"/>
          </w:tcPr>
          <w:p>
            <w:pPr>
              <w:pStyle w:val="nTable"/>
              <w:spacing w:after="40"/>
              <w:rPr>
                <w:sz w:val="19"/>
              </w:rPr>
            </w:pPr>
            <w:r>
              <w:rPr>
                <w:sz w:val="19"/>
              </w:rPr>
              <w:t>52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68" w:type="dxa"/>
          </w:tcPr>
          <w:p>
            <w:pPr>
              <w:pStyle w:val="nTable"/>
              <w:spacing w:after="40"/>
              <w:ind w:right="113"/>
              <w:rPr>
                <w:sz w:val="19"/>
                <w:vertAlign w:val="superscript"/>
              </w:rPr>
            </w:pPr>
            <w:r>
              <w:rPr>
                <w:i/>
                <w:sz w:val="19"/>
              </w:rPr>
              <w:t xml:space="preserve">Mining Amendment Act 1985 </w:t>
            </w:r>
            <w:r>
              <w:rPr>
                <w:sz w:val="19"/>
                <w:vertAlign w:val="superscript"/>
              </w:rPr>
              <w:t>7</w:t>
            </w:r>
          </w:p>
        </w:tc>
        <w:tc>
          <w:tcPr>
            <w:tcW w:w="1134" w:type="dxa"/>
          </w:tcPr>
          <w:p>
            <w:pPr>
              <w:pStyle w:val="nTable"/>
              <w:spacing w:after="40"/>
              <w:rPr>
                <w:sz w:val="19"/>
              </w:rPr>
            </w:pPr>
            <w:r>
              <w:rPr>
                <w:sz w:val="19"/>
              </w:rPr>
              <w:t>100 of 1985 (as amended by No. 105 of 1986 Pt. II and No. 22 of 1990 s. 39)</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s. 1 and 2: 4 Dec 1985;</w:t>
            </w:r>
            <w:r>
              <w:rPr>
                <w:sz w:val="19"/>
              </w:rPr>
              <w:br/>
              <w:t>Act other than s. 1, 2, 31, 34, 38, 59, 63, 68</w:t>
            </w:r>
            <w:r>
              <w:rPr>
                <w:sz w:val="19"/>
              </w:rPr>
              <w:noBreakHyphen/>
              <w:t>71, 77</w:t>
            </w:r>
            <w:r>
              <w:rPr>
                <w:sz w:val="19"/>
              </w:rPr>
              <w:noBreakHyphen/>
              <w:t xml:space="preserve">80 and 96: 31 Jan 1986 (see s. 2 and </w:t>
            </w:r>
            <w:r>
              <w:rPr>
                <w:i/>
                <w:sz w:val="19"/>
              </w:rPr>
              <w:t>Gazette</w:t>
            </w:r>
            <w:r>
              <w:rPr>
                <w:sz w:val="19"/>
              </w:rPr>
              <w:t xml:space="preserve"> 31 Jan 1986 p. 320);</w:t>
            </w:r>
            <w:r>
              <w:rPr>
                <w:sz w:val="19"/>
              </w:rPr>
              <w:br/>
              <w:t>s. 31, 34, 38, 59, 63, 68</w:t>
            </w:r>
            <w:r>
              <w:rPr>
                <w:sz w:val="19"/>
              </w:rPr>
              <w:noBreakHyphen/>
              <w:t>71, 77</w:t>
            </w:r>
            <w:r>
              <w:rPr>
                <w:sz w:val="19"/>
              </w:rPr>
              <w:noBreakHyphen/>
              <w:t xml:space="preserve">80 and 96: 16 Oct 1987 (see s. 2 and </w:t>
            </w:r>
            <w:r>
              <w:rPr>
                <w:i/>
                <w:sz w:val="19"/>
              </w:rPr>
              <w:t>Gazette</w:t>
            </w:r>
            <w:r>
              <w:rPr>
                <w:sz w:val="19"/>
              </w:rPr>
              <w:t xml:space="preserve"> 16 Oct 1987 p. 3884) </w:t>
            </w:r>
          </w:p>
        </w:tc>
      </w:tr>
      <w:tr>
        <w:trPr>
          <w:cantSplit/>
        </w:trPr>
        <w:tc>
          <w:tcPr>
            <w:tcW w:w="2268" w:type="dxa"/>
          </w:tcPr>
          <w:p>
            <w:pPr>
              <w:pStyle w:val="nTable"/>
              <w:spacing w:after="40"/>
              <w:ind w:right="113"/>
              <w:rPr>
                <w:sz w:val="19"/>
              </w:rPr>
            </w:pPr>
            <w:r>
              <w:rPr>
                <w:i/>
                <w:sz w:val="19"/>
              </w:rPr>
              <w:t xml:space="preserve">Mining (Validation and Amendment) Act 1986 </w:t>
            </w:r>
            <w:r>
              <w:rPr>
                <w:sz w:val="19"/>
              </w:rPr>
              <w:t>Pt. III</w:t>
            </w:r>
          </w:p>
        </w:tc>
        <w:tc>
          <w:tcPr>
            <w:tcW w:w="1134" w:type="dxa"/>
          </w:tcPr>
          <w:p>
            <w:pPr>
              <w:pStyle w:val="nTable"/>
              <w:spacing w:after="40"/>
              <w:rPr>
                <w:sz w:val="19"/>
              </w:rPr>
            </w:pPr>
            <w:r>
              <w:rPr>
                <w:sz w:val="19"/>
              </w:rPr>
              <w:t>1 of 1986</w:t>
            </w:r>
          </w:p>
        </w:tc>
        <w:tc>
          <w:tcPr>
            <w:tcW w:w="1134" w:type="dxa"/>
          </w:tcPr>
          <w:p>
            <w:pPr>
              <w:pStyle w:val="nTable"/>
              <w:spacing w:after="40"/>
              <w:rPr>
                <w:sz w:val="19"/>
              </w:rPr>
            </w:pPr>
            <w:r>
              <w:rPr>
                <w:sz w:val="19"/>
              </w:rPr>
              <w:t>26 Jun 1986</w:t>
            </w:r>
          </w:p>
        </w:tc>
        <w:tc>
          <w:tcPr>
            <w:tcW w:w="2551" w:type="dxa"/>
          </w:tcPr>
          <w:p>
            <w:pPr>
              <w:pStyle w:val="nTable"/>
              <w:spacing w:after="40"/>
              <w:rPr>
                <w:sz w:val="19"/>
              </w:rPr>
            </w:pPr>
            <w:r>
              <w:rPr>
                <w:sz w:val="19"/>
              </w:rPr>
              <w:t>26 Jun 1986 (see s. 2)</w:t>
            </w:r>
          </w:p>
        </w:tc>
      </w:tr>
      <w:tr>
        <w:trPr>
          <w:cantSplit/>
        </w:trPr>
        <w:tc>
          <w:tcPr>
            <w:tcW w:w="2268" w:type="dxa"/>
          </w:tcPr>
          <w:p>
            <w:pPr>
              <w:pStyle w:val="nTable"/>
              <w:spacing w:after="40"/>
              <w:ind w:right="113"/>
              <w:rPr>
                <w:sz w:val="19"/>
              </w:rPr>
            </w:pPr>
            <w:r>
              <w:rPr>
                <w:i/>
                <w:sz w:val="19"/>
              </w:rPr>
              <w:t xml:space="preserve">Acts Amendment and Repeal (Environmental Protection) Act 1986 </w:t>
            </w:r>
            <w:r>
              <w:rPr>
                <w:sz w:val="19"/>
              </w:rPr>
              <w:t>Pt. IV</w:t>
            </w:r>
          </w:p>
        </w:tc>
        <w:tc>
          <w:tcPr>
            <w:tcW w:w="1134" w:type="dxa"/>
          </w:tcPr>
          <w:p>
            <w:pPr>
              <w:pStyle w:val="nTable"/>
              <w:spacing w:after="40"/>
              <w:rPr>
                <w:sz w:val="19"/>
              </w:rPr>
            </w:pPr>
            <w:r>
              <w:rPr>
                <w:sz w:val="19"/>
              </w:rPr>
              <w:t>77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13"/>
              <w:rPr>
                <w:sz w:val="19"/>
              </w:rPr>
            </w:pPr>
            <w:r>
              <w:rPr>
                <w:i/>
                <w:sz w:val="19"/>
              </w:rPr>
              <w:t>Mining Amendment Act 1986</w:t>
            </w:r>
          </w:p>
        </w:tc>
        <w:tc>
          <w:tcPr>
            <w:tcW w:w="1134" w:type="dxa"/>
          </w:tcPr>
          <w:p>
            <w:pPr>
              <w:pStyle w:val="nTable"/>
              <w:spacing w:after="40"/>
              <w:rPr>
                <w:sz w:val="19"/>
              </w:rPr>
            </w:pPr>
            <w:r>
              <w:rPr>
                <w:sz w:val="19"/>
              </w:rPr>
              <w:t>105 of 1986</w:t>
            </w:r>
          </w:p>
        </w:tc>
        <w:tc>
          <w:tcPr>
            <w:tcW w:w="1134" w:type="dxa"/>
          </w:tcPr>
          <w:p>
            <w:pPr>
              <w:pStyle w:val="nTable"/>
              <w:spacing w:after="40"/>
              <w:rPr>
                <w:sz w:val="19"/>
              </w:rPr>
            </w:pPr>
            <w:r>
              <w:rPr>
                <w:sz w:val="19"/>
              </w:rPr>
              <w:t>12 Dec 1986</w:t>
            </w:r>
          </w:p>
        </w:tc>
        <w:tc>
          <w:tcPr>
            <w:tcW w:w="2551" w:type="dxa"/>
          </w:tcPr>
          <w:p>
            <w:pPr>
              <w:pStyle w:val="nTable"/>
              <w:spacing w:after="40"/>
              <w:rPr>
                <w:sz w:val="19"/>
              </w:rPr>
            </w:pPr>
            <w:r>
              <w:rPr>
                <w:sz w:val="19"/>
              </w:rPr>
              <w:t>s. 1 and 2: 12 Dec 1986;</w:t>
            </w:r>
            <w:r>
              <w:rPr>
                <w:sz w:val="19"/>
              </w:rPr>
              <w:br/>
              <w:t xml:space="preserve">Act other than s. 1 and 2: 9 Jan 1987 (see s. 2 and </w:t>
            </w:r>
            <w:r>
              <w:rPr>
                <w:i/>
                <w:iCs/>
                <w:sz w:val="19"/>
              </w:rPr>
              <w:t>G</w:t>
            </w:r>
            <w:r>
              <w:rPr>
                <w:i/>
                <w:sz w:val="19"/>
              </w:rPr>
              <w:t>azette</w:t>
            </w:r>
            <w:r>
              <w:rPr>
                <w:sz w:val="19"/>
              </w:rPr>
              <w:t xml:space="preserve"> 9 Jan 1987 p. 18)</w:t>
            </w:r>
          </w:p>
        </w:tc>
      </w:tr>
      <w:tr>
        <w:trPr>
          <w:cantSplit/>
        </w:trPr>
        <w:tc>
          <w:tcPr>
            <w:tcW w:w="4536" w:type="dxa"/>
            <w:gridSpan w:val="3"/>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51" w:type="dxa"/>
          </w:tcPr>
          <w:p>
            <w:pPr>
              <w:pStyle w:val="nTable"/>
              <w:spacing w:after="40"/>
              <w:rPr>
                <w:sz w:val="19"/>
              </w:rPr>
            </w:pPr>
            <w:r>
              <w:rPr>
                <w:sz w:val="19"/>
              </w:rPr>
              <w:t>15 May 1987</w:t>
            </w:r>
          </w:p>
        </w:tc>
      </w:tr>
      <w:tr>
        <w:trPr>
          <w:cantSplit/>
        </w:trPr>
        <w:tc>
          <w:tcPr>
            <w:tcW w:w="2268" w:type="dxa"/>
          </w:tcPr>
          <w:p>
            <w:pPr>
              <w:pStyle w:val="nTable"/>
              <w:spacing w:after="40"/>
              <w:ind w:right="113"/>
              <w:rPr>
                <w:sz w:val="19"/>
              </w:rPr>
            </w:pPr>
            <w:r>
              <w:rPr>
                <w:i/>
                <w:sz w:val="19"/>
              </w:rPr>
              <w:t>Mining Amendment Act 1987</w:t>
            </w:r>
          </w:p>
        </w:tc>
        <w:tc>
          <w:tcPr>
            <w:tcW w:w="1134" w:type="dxa"/>
          </w:tcPr>
          <w:p>
            <w:pPr>
              <w:pStyle w:val="nTable"/>
              <w:spacing w:after="40"/>
              <w:rPr>
                <w:sz w:val="19"/>
              </w:rPr>
            </w:pPr>
            <w:r>
              <w:rPr>
                <w:sz w:val="19"/>
              </w:rPr>
              <w:t>12 of 1987</w:t>
            </w:r>
          </w:p>
        </w:tc>
        <w:tc>
          <w:tcPr>
            <w:tcW w:w="1134" w:type="dxa"/>
          </w:tcPr>
          <w:p>
            <w:pPr>
              <w:pStyle w:val="nTable"/>
              <w:spacing w:after="40"/>
              <w:rPr>
                <w:sz w:val="19"/>
              </w:rPr>
            </w:pPr>
            <w:r>
              <w:rPr>
                <w:sz w:val="19"/>
              </w:rPr>
              <w:t>16 Jun 1987</w:t>
            </w:r>
          </w:p>
        </w:tc>
        <w:tc>
          <w:tcPr>
            <w:tcW w:w="2551" w:type="dxa"/>
          </w:tcPr>
          <w:p>
            <w:pPr>
              <w:pStyle w:val="nTable"/>
              <w:spacing w:after="40"/>
              <w:rPr>
                <w:sz w:val="19"/>
              </w:rPr>
            </w:pPr>
            <w:r>
              <w:rPr>
                <w:sz w:val="19"/>
              </w:rPr>
              <w:t>s. 1 and 3: 16 Jun 1987;</w:t>
            </w:r>
            <w:r>
              <w:rPr>
                <w:sz w:val="19"/>
              </w:rPr>
              <w:br/>
              <w:t xml:space="preserve">Act other than s. 1 and 3: 26 Jun 1987 (see s. 3 and </w:t>
            </w:r>
            <w:r>
              <w:rPr>
                <w:i/>
                <w:sz w:val="19"/>
              </w:rPr>
              <w:t>Gazette</w:t>
            </w:r>
            <w:r>
              <w:rPr>
                <w:sz w:val="19"/>
              </w:rPr>
              <w:t xml:space="preserve"> 26 Jun 1987 p. 2447)</w:t>
            </w:r>
          </w:p>
        </w:tc>
      </w:tr>
      <w:tr>
        <w:trPr>
          <w:cantSplit/>
        </w:trPr>
        <w:tc>
          <w:tcPr>
            <w:tcW w:w="4536"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51" w:type="dxa"/>
          </w:tcPr>
          <w:p>
            <w:pPr>
              <w:pStyle w:val="nTable"/>
              <w:spacing w:after="40"/>
              <w:rPr>
                <w:sz w:val="19"/>
              </w:rPr>
            </w:pPr>
            <w:r>
              <w:rPr>
                <w:sz w:val="19"/>
              </w:rPr>
              <w:t>20 Nov 1987</w:t>
            </w:r>
          </w:p>
        </w:tc>
      </w:tr>
      <w:tr>
        <w:trPr>
          <w:cantSplit/>
        </w:trPr>
        <w:tc>
          <w:tcPr>
            <w:tcW w:w="2268"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keepNext/>
              <w:keepLines/>
              <w:spacing w:after="40"/>
              <w:rPr>
                <w:sz w:val="19"/>
              </w:rPr>
            </w:pPr>
            <w:r>
              <w:rPr>
                <w:sz w:val="19"/>
              </w:rPr>
              <w:t>113 of 1987</w:t>
            </w:r>
          </w:p>
        </w:tc>
        <w:tc>
          <w:tcPr>
            <w:tcW w:w="1134" w:type="dxa"/>
          </w:tcPr>
          <w:p>
            <w:pPr>
              <w:pStyle w:val="nTable"/>
              <w:keepNext/>
              <w:keepLines/>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XVIII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68" w:type="dxa"/>
          </w:tcPr>
          <w:p>
            <w:pPr>
              <w:pStyle w:val="nTable"/>
              <w:spacing w:after="40"/>
              <w:ind w:right="113"/>
              <w:rPr>
                <w:sz w:val="19"/>
              </w:rPr>
            </w:pPr>
            <w:r>
              <w:rPr>
                <w:i/>
                <w:sz w:val="19"/>
              </w:rPr>
              <w:t>Mining Amendment Act 1990</w:t>
            </w:r>
            <w:r>
              <w:rPr>
                <w:sz w:val="19"/>
                <w:vertAlign w:val="superscript"/>
              </w:rPr>
              <w:t> 8</w:t>
            </w:r>
          </w:p>
        </w:tc>
        <w:tc>
          <w:tcPr>
            <w:tcW w:w="1134" w:type="dxa"/>
          </w:tcPr>
          <w:p>
            <w:pPr>
              <w:pStyle w:val="nTable"/>
              <w:spacing w:after="40"/>
              <w:rPr>
                <w:sz w:val="19"/>
              </w:rPr>
            </w:pPr>
            <w:r>
              <w:rPr>
                <w:sz w:val="19"/>
              </w:rPr>
              <w:t>22 of 1990 (as amended by No. 37 of 1993 s. 30(1) and (2) and No. 58 of 1994 s. 52)</w:t>
            </w:r>
          </w:p>
        </w:tc>
        <w:tc>
          <w:tcPr>
            <w:tcW w:w="1134" w:type="dxa"/>
          </w:tcPr>
          <w:p>
            <w:pPr>
              <w:pStyle w:val="nTable"/>
              <w:spacing w:after="40"/>
              <w:rPr>
                <w:sz w:val="19"/>
              </w:rPr>
            </w:pPr>
            <w:r>
              <w:rPr>
                <w:sz w:val="19"/>
              </w:rPr>
              <w:t>28 Aug 1990</w:t>
            </w:r>
          </w:p>
        </w:tc>
        <w:tc>
          <w:tcPr>
            <w:tcW w:w="2551" w:type="dxa"/>
          </w:tcPr>
          <w:p>
            <w:pPr>
              <w:pStyle w:val="nTable"/>
              <w:spacing w:after="40"/>
              <w:rPr>
                <w:sz w:val="19"/>
              </w:rPr>
            </w:pPr>
            <w:r>
              <w:rPr>
                <w:sz w:val="19"/>
              </w:rPr>
              <w:t>s. 1 and 2: 28 Aug 1990;</w:t>
            </w:r>
            <w:r>
              <w:rPr>
                <w:sz w:val="19"/>
              </w:rPr>
              <w:br/>
              <w:t xml:space="preserve">Act other than s. 1 and 2: 28 Jun 1991 (see s. 2 and </w:t>
            </w:r>
            <w:r>
              <w:rPr>
                <w:i/>
                <w:sz w:val="19"/>
              </w:rPr>
              <w:t>Gazette</w:t>
            </w:r>
            <w:r>
              <w:rPr>
                <w:sz w:val="19"/>
              </w:rPr>
              <w:t xml:space="preserve"> 28 Jun 1991 p. 3101)</w:t>
            </w:r>
          </w:p>
        </w:tc>
      </w:tr>
      <w:tr>
        <w:trPr>
          <w:cantSplit/>
        </w:trPr>
        <w:tc>
          <w:tcPr>
            <w:tcW w:w="2268"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4" w:type="dxa"/>
          </w:tcPr>
          <w:p>
            <w:pPr>
              <w:pStyle w:val="nTable"/>
              <w:spacing w:after="40"/>
              <w:rPr>
                <w:sz w:val="19"/>
              </w:rPr>
            </w:pPr>
            <w:r>
              <w:rPr>
                <w:sz w:val="19"/>
              </w:rPr>
              <w:t>25 Jun 1991</w:t>
            </w:r>
          </w:p>
        </w:tc>
        <w:tc>
          <w:tcPr>
            <w:tcW w:w="2551"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4" w:type="dxa"/>
          </w:tcPr>
          <w:p>
            <w:pPr>
              <w:pStyle w:val="nTable"/>
              <w:spacing w:after="40"/>
              <w:rPr>
                <w:sz w:val="19"/>
              </w:rPr>
            </w:pPr>
            <w:r>
              <w:rPr>
                <w:sz w:val="19"/>
              </w:rPr>
              <w:t>35 of 1992</w:t>
            </w:r>
          </w:p>
        </w:tc>
        <w:tc>
          <w:tcPr>
            <w:tcW w:w="1134" w:type="dxa"/>
          </w:tcPr>
          <w:p>
            <w:pPr>
              <w:pStyle w:val="nTable"/>
              <w:spacing w:after="40"/>
              <w:rPr>
                <w:sz w:val="19"/>
              </w:rPr>
            </w:pPr>
            <w:r>
              <w:rPr>
                <w:sz w:val="19"/>
              </w:rPr>
              <w:t>23 Jun 1992</w:t>
            </w:r>
          </w:p>
        </w:tc>
        <w:tc>
          <w:tcPr>
            <w:tcW w:w="2551"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4" w:type="dxa"/>
          </w:tcPr>
          <w:p>
            <w:pPr>
              <w:pStyle w:val="nTable"/>
              <w:spacing w:after="40"/>
              <w:rPr>
                <w:sz w:val="19"/>
              </w:rPr>
            </w:pPr>
            <w:r>
              <w:rPr>
                <w:sz w:val="19"/>
              </w:rPr>
              <w:t>2 Dec 1993</w:t>
            </w:r>
          </w:p>
        </w:tc>
        <w:tc>
          <w:tcPr>
            <w:tcW w:w="2551"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Mining Amendment Act 1993</w:t>
            </w:r>
            <w:r>
              <w:rPr>
                <w:sz w:val="19"/>
                <w:vertAlign w:val="superscript"/>
              </w:rPr>
              <w:t> 9</w:t>
            </w:r>
          </w:p>
        </w:tc>
        <w:tc>
          <w:tcPr>
            <w:tcW w:w="1134" w:type="dxa"/>
          </w:tcPr>
          <w:p>
            <w:pPr>
              <w:pStyle w:val="nTable"/>
              <w:keepNext/>
              <w:keepLines/>
              <w:spacing w:after="40"/>
              <w:rPr>
                <w:sz w:val="19"/>
              </w:rPr>
            </w:pPr>
            <w:r>
              <w:rPr>
                <w:sz w:val="19"/>
              </w:rPr>
              <w:t>37 of 1993</w:t>
            </w:r>
          </w:p>
        </w:tc>
        <w:tc>
          <w:tcPr>
            <w:tcW w:w="1134" w:type="dxa"/>
          </w:tcPr>
          <w:p>
            <w:pPr>
              <w:pStyle w:val="nTable"/>
              <w:keepNext/>
              <w:keepLines/>
              <w:spacing w:after="40"/>
              <w:rPr>
                <w:sz w:val="19"/>
              </w:rPr>
            </w:pPr>
            <w:r>
              <w:rPr>
                <w:sz w:val="19"/>
              </w:rPr>
              <w:t>16 Dec 1993</w:t>
            </w:r>
          </w:p>
        </w:tc>
        <w:tc>
          <w:tcPr>
            <w:tcW w:w="2551" w:type="dxa"/>
          </w:tcPr>
          <w:p>
            <w:pPr>
              <w:pStyle w:val="nTable"/>
              <w:spacing w:after="40"/>
              <w:rPr>
                <w:sz w:val="19"/>
              </w:rPr>
            </w:pPr>
            <w:r>
              <w:rPr>
                <w:sz w:val="19"/>
              </w:rPr>
              <w:t>Pt. 3: 28 Jun 1991 (see s. 2(2); s. 1 and 2: 16 Dec 1993;</w:t>
            </w:r>
            <w:r>
              <w:rPr>
                <w:sz w:val="19"/>
              </w:rPr>
              <w:br/>
              <w:t xml:space="preserve">Act other than s. 1 and 2 and Pt. 3: 1 Jul 1994 (see s. 2(1) and </w:t>
            </w:r>
            <w:r>
              <w:rPr>
                <w:i/>
                <w:sz w:val="19"/>
              </w:rPr>
              <w:t>Gazette</w:t>
            </w:r>
            <w:r>
              <w:rPr>
                <w:sz w:val="19"/>
              </w:rPr>
              <w:t xml:space="preserve"> 24 Jun 1994 p. 2819) </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i/>
                <w:sz w:val="19"/>
              </w:rPr>
            </w:pPr>
            <w:r>
              <w:rPr>
                <w:i/>
                <w:sz w:val="19"/>
              </w:rPr>
              <w:t>Mining Amendment Act 1994</w:t>
            </w:r>
            <w:r>
              <w:rPr>
                <w:sz w:val="19"/>
                <w:vertAlign w:val="superscript"/>
              </w:rPr>
              <w:t> 10</w:t>
            </w:r>
          </w:p>
        </w:tc>
        <w:tc>
          <w:tcPr>
            <w:tcW w:w="1134" w:type="dxa"/>
          </w:tcPr>
          <w:p>
            <w:pPr>
              <w:pStyle w:val="nTable"/>
              <w:spacing w:after="40"/>
              <w:rPr>
                <w:sz w:val="19"/>
              </w:rPr>
            </w:pPr>
            <w:r>
              <w:rPr>
                <w:sz w:val="19"/>
              </w:rPr>
              <w:t>58 of 1994 (as amended by No. 52 of 1995 Pt. 6 and No. 74 of 2003 s. 85)</w:t>
            </w:r>
          </w:p>
        </w:tc>
        <w:tc>
          <w:tcPr>
            <w:tcW w:w="1134" w:type="dxa"/>
          </w:tcPr>
          <w:p>
            <w:pPr>
              <w:pStyle w:val="nTable"/>
              <w:spacing w:after="40"/>
              <w:rPr>
                <w:sz w:val="19"/>
              </w:rPr>
            </w:pPr>
            <w:r>
              <w:rPr>
                <w:sz w:val="19"/>
              </w:rPr>
              <w:t>2 Nov 1994</w:t>
            </w:r>
          </w:p>
        </w:tc>
        <w:tc>
          <w:tcPr>
            <w:tcW w:w="2551" w:type="dxa"/>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keepNext/>
              <w:keepLines/>
              <w:spacing w:after="40"/>
              <w:rPr>
                <w:sz w:val="19"/>
              </w:rPr>
            </w:pPr>
            <w:r>
              <w:rPr>
                <w:sz w:val="19"/>
              </w:rPr>
              <w:t>73 of 1994</w:t>
            </w:r>
          </w:p>
        </w:tc>
        <w:tc>
          <w:tcPr>
            <w:tcW w:w="1134" w:type="dxa"/>
          </w:tcPr>
          <w:p>
            <w:pPr>
              <w:pStyle w:val="nTable"/>
              <w:keepNext/>
              <w:keepLines/>
              <w:spacing w:after="40"/>
              <w:rPr>
                <w:sz w:val="19"/>
              </w:rPr>
            </w:pPr>
            <w:r>
              <w:rPr>
                <w:sz w:val="19"/>
              </w:rPr>
              <w:t>9 Dec 1994</w:t>
            </w:r>
          </w:p>
        </w:tc>
        <w:tc>
          <w:tcPr>
            <w:tcW w:w="2551" w:type="dxa"/>
          </w:tcPr>
          <w:p>
            <w:pPr>
              <w:pStyle w:val="nTable"/>
              <w:keepNext/>
              <w:keepLines/>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5</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88</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Mining Amendment Act 1996</w:t>
            </w:r>
            <w:r>
              <w:rPr>
                <w:sz w:val="19"/>
                <w:vertAlign w:val="superscript"/>
              </w:rPr>
              <w:t xml:space="preserve"> </w:t>
            </w:r>
          </w:p>
        </w:tc>
        <w:tc>
          <w:tcPr>
            <w:tcW w:w="1134" w:type="dxa"/>
          </w:tcPr>
          <w:p>
            <w:pPr>
              <w:pStyle w:val="nTable"/>
              <w:spacing w:after="40"/>
              <w:rPr>
                <w:sz w:val="19"/>
              </w:rPr>
            </w:pPr>
            <w:r>
              <w:rPr>
                <w:sz w:val="19"/>
              </w:rPr>
              <w:t>54 of 1996 (as amended by No. 39 of 2004 Pt. 11 and No. 8 of 2009 s. 93</w:t>
            </w:r>
            <w:r>
              <w:rPr>
                <w:sz w:val="19"/>
                <w:vertAlign w:val="superscript"/>
              </w:rPr>
              <w:t> 11</w:t>
            </w:r>
            <w:r>
              <w:rPr>
                <w:sz w:val="19"/>
              </w:rPr>
              <w:t>)</w:t>
            </w:r>
          </w:p>
        </w:tc>
        <w:tc>
          <w:tcPr>
            <w:tcW w:w="1134" w:type="dxa"/>
          </w:tcPr>
          <w:p>
            <w:pPr>
              <w:pStyle w:val="nTable"/>
              <w:spacing w:after="40"/>
              <w:rPr>
                <w:sz w:val="19"/>
              </w:rPr>
            </w:pPr>
            <w:r>
              <w:rPr>
                <w:sz w:val="19"/>
              </w:rPr>
              <w:t>11 Nov 1996</w:t>
            </w:r>
          </w:p>
        </w:tc>
        <w:tc>
          <w:tcPr>
            <w:tcW w:w="2551" w:type="dxa"/>
          </w:tcPr>
          <w:p>
            <w:pPr>
              <w:pStyle w:val="nTable"/>
              <w:spacing w:after="40"/>
              <w:rPr>
                <w:sz w:val="19"/>
                <w:vertAlign w:val="superscript"/>
              </w:rPr>
            </w:pPr>
            <w:r>
              <w:rPr>
                <w:sz w:val="19"/>
              </w:rPr>
              <w:t xml:space="preserve">s. 1 and 2: 11 Nov 1996; </w:t>
            </w:r>
            <w:r>
              <w:rPr>
                <w:sz w:val="19"/>
              </w:rPr>
              <w:br/>
              <w:t xml:space="preserve">s. 5, 7, 10, 13 and 23: 7 Dec 1996 (see s. 2 and </w:t>
            </w:r>
            <w:r>
              <w:rPr>
                <w:i/>
                <w:sz w:val="19"/>
              </w:rPr>
              <w:t xml:space="preserve">Gazette </w:t>
            </w:r>
            <w:r>
              <w:rPr>
                <w:sz w:val="19"/>
              </w:rPr>
              <w:t>6 Dec 1996 p. 6699);</w:t>
            </w:r>
            <w:r>
              <w:rPr>
                <w:sz w:val="19"/>
              </w:rPr>
              <w:br/>
              <w:t xml:space="preserve">Proclamation published 14 Jan 2005 p. 164 revoked (see </w:t>
            </w:r>
            <w:r>
              <w:rPr>
                <w:i/>
                <w:sz w:val="19"/>
              </w:rPr>
              <w:t>Gazette</w:t>
            </w:r>
            <w:r>
              <w:rPr>
                <w:sz w:val="19"/>
              </w:rPr>
              <w:t xml:space="preserve"> 24 Mar 2005 p. 1001);</w:t>
            </w:r>
            <w:r>
              <w:rPr>
                <w:sz w:val="19"/>
              </w:rPr>
              <w:br/>
              <w:t>s. 3, 4, 6, 8, 11, 12 and 14</w:t>
            </w:r>
            <w:r>
              <w:rPr>
                <w:sz w:val="19"/>
              </w:rPr>
              <w:noBreakHyphen/>
              <w:t xml:space="preserve">22: 11 Feb 2006 (see s. 2 and </w:t>
            </w:r>
            <w:r>
              <w:rPr>
                <w:i/>
                <w:sz w:val="19"/>
              </w:rPr>
              <w:t>Gazette</w:t>
            </w:r>
            <w:r>
              <w:rPr>
                <w:sz w:val="19"/>
              </w:rPr>
              <w:t xml:space="preserve"> 3 Feb 2006 p. 515)</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3</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1"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44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89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keepNext/>
              <w:spacing w:after="40"/>
              <w:ind w:right="113"/>
              <w:rPr>
                <w:sz w:val="19"/>
              </w:rPr>
            </w:pPr>
            <w:r>
              <w:rPr>
                <w:i/>
                <w:sz w:val="19"/>
              </w:rPr>
              <w:t>Statutes (Repeals and Minor Amendments) Act (No. 2) 1998</w:t>
            </w:r>
            <w:r>
              <w:rPr>
                <w:sz w:val="19"/>
              </w:rPr>
              <w:t xml:space="preserve"> s. 52</w:t>
            </w:r>
          </w:p>
        </w:tc>
        <w:tc>
          <w:tcPr>
            <w:tcW w:w="1134" w:type="dxa"/>
          </w:tcPr>
          <w:p>
            <w:pPr>
              <w:pStyle w:val="nTable"/>
              <w:keepNext/>
              <w:spacing w:after="40"/>
              <w:rPr>
                <w:sz w:val="19"/>
              </w:rPr>
            </w:pPr>
            <w:r>
              <w:rPr>
                <w:sz w:val="19"/>
              </w:rPr>
              <w:t>10 of 1998</w:t>
            </w:r>
          </w:p>
        </w:tc>
        <w:tc>
          <w:tcPr>
            <w:tcW w:w="1134" w:type="dxa"/>
          </w:tcPr>
          <w:p>
            <w:pPr>
              <w:pStyle w:val="nTable"/>
              <w:keepNext/>
              <w:spacing w:after="40"/>
              <w:rPr>
                <w:sz w:val="19"/>
              </w:rPr>
            </w:pPr>
            <w:r>
              <w:rPr>
                <w:sz w:val="19"/>
              </w:rPr>
              <w:t>30 Apr 1998</w:t>
            </w:r>
          </w:p>
        </w:tc>
        <w:tc>
          <w:tcPr>
            <w:tcW w:w="2551" w:type="dxa"/>
          </w:tcPr>
          <w:p>
            <w:pPr>
              <w:pStyle w:val="nTable"/>
              <w:keepNext/>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Mining Amendment Act 1998</w:t>
            </w:r>
            <w:r>
              <w:rPr>
                <w:sz w:val="19"/>
                <w:vertAlign w:val="superscript"/>
              </w:rPr>
              <w:t> 12</w:t>
            </w:r>
          </w:p>
        </w:tc>
        <w:tc>
          <w:tcPr>
            <w:tcW w:w="1134" w:type="dxa"/>
          </w:tcPr>
          <w:p>
            <w:pPr>
              <w:pStyle w:val="nTable"/>
              <w:spacing w:after="40"/>
              <w:rPr>
                <w:sz w:val="19"/>
              </w:rPr>
            </w:pPr>
            <w:r>
              <w:rPr>
                <w:sz w:val="19"/>
              </w:rPr>
              <w:t>35 of 1998</w:t>
            </w:r>
          </w:p>
        </w:tc>
        <w:tc>
          <w:tcPr>
            <w:tcW w:w="1134" w:type="dxa"/>
          </w:tcPr>
          <w:p>
            <w:pPr>
              <w:pStyle w:val="nTable"/>
              <w:spacing w:after="40"/>
              <w:rPr>
                <w:sz w:val="19"/>
              </w:rPr>
            </w:pPr>
            <w:r>
              <w:rPr>
                <w:sz w:val="19"/>
              </w:rPr>
              <w:t>6 Jul 1998</w:t>
            </w:r>
          </w:p>
        </w:tc>
        <w:tc>
          <w:tcPr>
            <w:tcW w:w="2551" w:type="dxa"/>
          </w:tcPr>
          <w:p>
            <w:pPr>
              <w:pStyle w:val="nTable"/>
              <w:spacing w:after="40"/>
              <w:rPr>
                <w:sz w:val="19"/>
              </w:rPr>
            </w:pPr>
            <w:r>
              <w:rPr>
                <w:sz w:val="19"/>
              </w:rPr>
              <w:t>6 Jul 1998 (see s. 2)</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br/>
              <w:t>Pt. 3</w:t>
            </w:r>
          </w:p>
        </w:tc>
        <w:tc>
          <w:tcPr>
            <w:tcW w:w="1134" w:type="dxa"/>
          </w:tcPr>
          <w:p>
            <w:pPr>
              <w:pStyle w:val="nTable"/>
              <w:spacing w:after="40"/>
              <w:rPr>
                <w:sz w:val="19"/>
              </w:rPr>
            </w:pPr>
            <w:r>
              <w:rPr>
                <w:sz w:val="19"/>
              </w:rPr>
              <w:t>61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rPr>
            </w:pPr>
            <w:r>
              <w:rPr>
                <w:i/>
                <w:sz w:val="19"/>
              </w:rPr>
              <w:t xml:space="preserve">Acts Amendment (Mining and Petroleum) Act 1999 </w:t>
            </w:r>
            <w:r>
              <w:rPr>
                <w:sz w:val="19"/>
              </w:rPr>
              <w:t>Pt. 2</w:t>
            </w:r>
          </w:p>
        </w:tc>
        <w:tc>
          <w:tcPr>
            <w:tcW w:w="1134" w:type="dxa"/>
          </w:tcPr>
          <w:p>
            <w:pPr>
              <w:pStyle w:val="nTable"/>
              <w:spacing w:after="40"/>
              <w:rPr>
                <w:sz w:val="19"/>
              </w:rPr>
            </w:pPr>
            <w:r>
              <w:rPr>
                <w:sz w:val="19"/>
              </w:rPr>
              <w:t>17 of 1999</w:t>
            </w:r>
          </w:p>
        </w:tc>
        <w:tc>
          <w:tcPr>
            <w:tcW w:w="1134" w:type="dxa"/>
          </w:tcPr>
          <w:p>
            <w:pPr>
              <w:pStyle w:val="nTable"/>
              <w:spacing w:after="40"/>
              <w:rPr>
                <w:sz w:val="19"/>
              </w:rPr>
            </w:pPr>
            <w:r>
              <w:rPr>
                <w:sz w:val="19"/>
              </w:rPr>
              <w:t>15 Jun 1999</w:t>
            </w:r>
          </w:p>
        </w:tc>
        <w:tc>
          <w:tcPr>
            <w:tcW w:w="2551"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68" w:type="dxa"/>
          </w:tcPr>
          <w:p>
            <w:pPr>
              <w:pStyle w:val="nTable"/>
              <w:spacing w:after="40"/>
              <w:ind w:right="113"/>
              <w:rPr>
                <w:sz w:val="19"/>
              </w:rPr>
            </w:pPr>
            <w:r>
              <w:rPr>
                <w:i/>
                <w:sz w:val="19"/>
              </w:rPr>
              <w:t>Acts Amendment (Police Immunity) Act 1999</w:t>
            </w:r>
            <w:r>
              <w:rPr>
                <w:sz w:val="19"/>
              </w:rPr>
              <w:t xml:space="preserve"> s. 8</w:t>
            </w:r>
          </w:p>
        </w:tc>
        <w:tc>
          <w:tcPr>
            <w:tcW w:w="1134" w:type="dxa"/>
          </w:tcPr>
          <w:p>
            <w:pPr>
              <w:pStyle w:val="nTable"/>
              <w:keepNext/>
              <w:keepLines/>
              <w:spacing w:after="40"/>
              <w:rPr>
                <w:sz w:val="19"/>
              </w:rPr>
            </w:pPr>
            <w:r>
              <w:rPr>
                <w:sz w:val="19"/>
              </w:rPr>
              <w:t>42 of 1999</w:t>
            </w:r>
          </w:p>
        </w:tc>
        <w:tc>
          <w:tcPr>
            <w:tcW w:w="1134" w:type="dxa"/>
          </w:tcPr>
          <w:p>
            <w:pPr>
              <w:pStyle w:val="nTable"/>
              <w:keepNext/>
              <w:keepLines/>
              <w:spacing w:after="40"/>
              <w:rPr>
                <w:sz w:val="19"/>
              </w:rPr>
            </w:pPr>
            <w:r>
              <w:rPr>
                <w:sz w:val="19"/>
              </w:rPr>
              <w:t>25 Nov 1999</w:t>
            </w:r>
          </w:p>
        </w:tc>
        <w:tc>
          <w:tcPr>
            <w:tcW w:w="2551" w:type="dxa"/>
          </w:tcPr>
          <w:p>
            <w:pPr>
              <w:pStyle w:val="nTable"/>
              <w:keepNext/>
              <w:keepLines/>
              <w:spacing w:after="40"/>
              <w:rPr>
                <w:sz w:val="19"/>
              </w:rPr>
            </w:pPr>
            <w:r>
              <w:rPr>
                <w:sz w:val="19"/>
              </w:rPr>
              <w:t>25 Nov 1999 (see s. 2)</w:t>
            </w:r>
          </w:p>
        </w:tc>
      </w:tr>
      <w:tr>
        <w:trPr>
          <w:cantSplit/>
        </w:trPr>
        <w:tc>
          <w:tcPr>
            <w:tcW w:w="2268" w:type="dxa"/>
          </w:tcPr>
          <w:p>
            <w:pPr>
              <w:pStyle w:val="nTable"/>
              <w:spacing w:after="40"/>
              <w:ind w:right="113"/>
              <w:rPr>
                <w:sz w:val="19"/>
              </w:rPr>
            </w:pPr>
            <w:r>
              <w:rPr>
                <w:i/>
                <w:sz w:val="19"/>
              </w:rPr>
              <w:t>Statutes (Repeals and Minor Amendments) Act 2000</w:t>
            </w:r>
            <w:r>
              <w:rPr>
                <w:sz w:val="19"/>
              </w:rPr>
              <w:t xml:space="preserve"> s. 26</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1"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Rights in Water and Irrigation Amendment Act 2000 </w:t>
            </w:r>
            <w:r>
              <w:rPr>
                <w:sz w:val="19"/>
              </w:rPr>
              <w:t>s. 86</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68" w:type="dxa"/>
          </w:tcPr>
          <w:p>
            <w:pPr>
              <w:pStyle w:val="nTable"/>
              <w:spacing w:after="40"/>
              <w:ind w:right="113"/>
              <w:rPr>
                <w:sz w:val="19"/>
              </w:rPr>
            </w:pPr>
            <w:r>
              <w:rPr>
                <w:i/>
                <w:sz w:val="19"/>
              </w:rPr>
              <w:t xml:space="preserve">Acts Amendment (Australian Datum) Act 2000 </w:t>
            </w:r>
            <w:r>
              <w:rPr>
                <w:sz w:val="19"/>
              </w:rPr>
              <w:t>s. 5</w:t>
            </w:r>
          </w:p>
        </w:tc>
        <w:tc>
          <w:tcPr>
            <w:tcW w:w="1134" w:type="dxa"/>
          </w:tcPr>
          <w:p>
            <w:pPr>
              <w:pStyle w:val="nTable"/>
              <w:spacing w:after="40"/>
              <w:rPr>
                <w:sz w:val="19"/>
              </w:rPr>
            </w:pPr>
            <w:r>
              <w:rPr>
                <w:sz w:val="19"/>
              </w:rPr>
              <w:t>54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Mining Amendment Act 2000</w:t>
            </w:r>
          </w:p>
        </w:tc>
        <w:tc>
          <w:tcPr>
            <w:tcW w:w="1134" w:type="dxa"/>
          </w:tcPr>
          <w:p>
            <w:pPr>
              <w:pStyle w:val="nTable"/>
              <w:spacing w:after="40"/>
              <w:rPr>
                <w:sz w:val="19"/>
              </w:rPr>
            </w:pPr>
            <w:r>
              <w:rPr>
                <w:sz w:val="19"/>
              </w:rPr>
              <w:t>63 of 2000</w:t>
            </w:r>
          </w:p>
        </w:tc>
        <w:tc>
          <w:tcPr>
            <w:tcW w:w="1134" w:type="dxa"/>
          </w:tcPr>
          <w:p>
            <w:pPr>
              <w:pStyle w:val="nTable"/>
              <w:spacing w:after="40"/>
              <w:rPr>
                <w:sz w:val="19"/>
              </w:rPr>
            </w:pPr>
            <w:r>
              <w:rPr>
                <w:sz w:val="19"/>
              </w:rPr>
              <w:t>4 Dec 2000</w:t>
            </w:r>
          </w:p>
        </w:tc>
        <w:tc>
          <w:tcPr>
            <w:tcW w:w="2551" w:type="dxa"/>
          </w:tcPr>
          <w:p>
            <w:pPr>
              <w:pStyle w:val="nTable"/>
              <w:spacing w:after="40"/>
              <w:rPr>
                <w:sz w:val="19"/>
              </w:rPr>
            </w:pPr>
            <w:r>
              <w:rPr>
                <w:sz w:val="19"/>
              </w:rPr>
              <w:t>s. 1 and 2: 4 Dec 2000;</w:t>
            </w:r>
            <w:r>
              <w:rPr>
                <w:sz w:val="19"/>
              </w:rPr>
              <w:br/>
              <w:t xml:space="preserve">Act other than s. 1 and 2: 3 Feb 2001 (see s. 2 and </w:t>
            </w:r>
            <w:r>
              <w:rPr>
                <w:i/>
                <w:sz w:val="19"/>
              </w:rPr>
              <w:t>Gazette</w:t>
            </w:r>
            <w:r>
              <w:rPr>
                <w:sz w:val="19"/>
              </w:rPr>
              <w:t xml:space="preserve"> 2 Feb 2001 p. 697)</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39</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4"/>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68" w:type="dxa"/>
          </w:tcPr>
          <w:p>
            <w:pPr>
              <w:pStyle w:val="nTable"/>
              <w:spacing w:after="40"/>
              <w:ind w:right="113"/>
              <w:rPr>
                <w:i/>
                <w:sz w:val="19"/>
              </w:rPr>
            </w:pPr>
            <w:r>
              <w:rPr>
                <w:i/>
                <w:sz w:val="19"/>
              </w:rPr>
              <w:t>Mining Amendment Act 2002</w:t>
            </w:r>
          </w:p>
        </w:tc>
        <w:tc>
          <w:tcPr>
            <w:tcW w:w="1134" w:type="dxa"/>
          </w:tcPr>
          <w:p>
            <w:pPr>
              <w:pStyle w:val="nTable"/>
              <w:spacing w:after="40"/>
              <w:rPr>
                <w:sz w:val="19"/>
              </w:rPr>
            </w:pPr>
            <w:r>
              <w:rPr>
                <w:sz w:val="19"/>
              </w:rPr>
              <w:t>15 of 2002</w:t>
            </w:r>
          </w:p>
        </w:tc>
        <w:tc>
          <w:tcPr>
            <w:tcW w:w="1134" w:type="dxa"/>
          </w:tcPr>
          <w:p>
            <w:pPr>
              <w:pStyle w:val="nTable"/>
              <w:spacing w:after="40"/>
              <w:rPr>
                <w:sz w:val="19"/>
              </w:rPr>
            </w:pPr>
            <w:r>
              <w:rPr>
                <w:sz w:val="19"/>
              </w:rPr>
              <w:t>8 Jul 2002</w:t>
            </w:r>
          </w:p>
        </w:tc>
        <w:tc>
          <w:tcPr>
            <w:tcW w:w="2551" w:type="dxa"/>
          </w:tcPr>
          <w:p>
            <w:pPr>
              <w:pStyle w:val="nTable"/>
              <w:spacing w:after="40"/>
              <w:ind w:right="113"/>
              <w:rPr>
                <w:sz w:val="19"/>
              </w:rPr>
            </w:pPr>
            <w:r>
              <w:rPr>
                <w:sz w:val="19"/>
              </w:rPr>
              <w:t>s. 1 and 2: 8 Jul 2002;</w:t>
            </w:r>
            <w:r>
              <w:rPr>
                <w:sz w:val="19"/>
              </w:rPr>
              <w:br/>
              <w:t xml:space="preserve">s. 23: 15 Jul 2001 (see s. 2(3) and Cwlth. </w:t>
            </w:r>
            <w:r>
              <w:rPr>
                <w:i/>
                <w:sz w:val="19"/>
              </w:rPr>
              <w:t xml:space="preserve">Gazette </w:t>
            </w:r>
            <w:r>
              <w:rPr>
                <w:sz w:val="19"/>
              </w:rPr>
              <w:t>13 Jul 2001 No. S285);</w:t>
            </w:r>
            <w:r>
              <w:rPr>
                <w:sz w:val="19"/>
              </w:rPr>
              <w:br/>
              <w:t xml:space="preserve">Act other than s. 1, 2, 12 and 23: 18 Jan 2003 (see s. 2(1) and (2) and </w:t>
            </w:r>
            <w:r>
              <w:rPr>
                <w:i/>
                <w:sz w:val="19"/>
              </w:rPr>
              <w:t>Gazette</w:t>
            </w:r>
            <w:r>
              <w:rPr>
                <w:sz w:val="19"/>
              </w:rPr>
              <w:t xml:space="preserve"> 17 Jan 2003 p. 105);</w:t>
            </w:r>
            <w:r>
              <w:rPr>
                <w:sz w:val="19"/>
              </w:rPr>
              <w:br/>
              <w:t xml:space="preserve">Proclamation published 14 Jan 2005 p. 164 revoked (see </w:t>
            </w:r>
            <w:r>
              <w:rPr>
                <w:i/>
                <w:sz w:val="19"/>
              </w:rPr>
              <w:t>Gazette</w:t>
            </w:r>
            <w:r>
              <w:rPr>
                <w:sz w:val="19"/>
              </w:rPr>
              <w:t xml:space="preserve"> 24 Mar 2005 p. 1001);</w:t>
            </w:r>
            <w:r>
              <w:rPr>
                <w:sz w:val="19"/>
              </w:rPr>
              <w:br/>
              <w:t xml:space="preserve">s. 12: 10 Feb 2006 (see s. 2(2) and </w:t>
            </w:r>
            <w:r>
              <w:rPr>
                <w:i/>
                <w:sz w:val="19"/>
              </w:rPr>
              <w:t>Gazette</w:t>
            </w:r>
            <w:r>
              <w:rPr>
                <w:sz w:val="19"/>
              </w:rPr>
              <w:t xml:space="preserve"> 3 Feb 2006 p. 516)</w:t>
            </w:r>
          </w:p>
        </w:tc>
      </w:tr>
      <w:tr>
        <w:trPr>
          <w:cantSplit/>
        </w:trPr>
        <w:tc>
          <w:tcPr>
            <w:tcW w:w="2268" w:type="dxa"/>
          </w:tcPr>
          <w:p>
            <w:pPr>
              <w:pStyle w:val="nTable"/>
              <w:spacing w:after="40"/>
              <w:ind w:right="113"/>
              <w:rPr>
                <w:i/>
                <w:sz w:val="19"/>
              </w:rPr>
            </w:pPr>
            <w:r>
              <w:rPr>
                <w:i/>
                <w:sz w:val="19"/>
              </w:rPr>
              <w:t>Offshore Minerals (Consequential Amendments) Act 2003</w:t>
            </w:r>
            <w:r>
              <w:rPr>
                <w:sz w:val="19"/>
              </w:rPr>
              <w:t xml:space="preserve"> Pt. 2</w:t>
            </w:r>
            <w:r>
              <w:rPr>
                <w:sz w:val="19"/>
                <w:vertAlign w:val="superscript"/>
              </w:rPr>
              <w:t> </w:t>
            </w:r>
          </w:p>
        </w:tc>
        <w:tc>
          <w:tcPr>
            <w:tcW w:w="1134" w:type="dxa"/>
          </w:tcPr>
          <w:p>
            <w:pPr>
              <w:pStyle w:val="nTable"/>
              <w:spacing w:after="40"/>
              <w:rPr>
                <w:sz w:val="19"/>
              </w:rPr>
            </w:pPr>
            <w:r>
              <w:rPr>
                <w:sz w:val="19"/>
              </w:rPr>
              <w:t>12 of 2003</w:t>
            </w:r>
          </w:p>
        </w:tc>
        <w:tc>
          <w:tcPr>
            <w:tcW w:w="1134" w:type="dxa"/>
          </w:tcPr>
          <w:p>
            <w:pPr>
              <w:pStyle w:val="nTable"/>
              <w:spacing w:after="40"/>
              <w:rPr>
                <w:sz w:val="19"/>
              </w:rPr>
            </w:pPr>
            <w:r>
              <w:rPr>
                <w:sz w:val="19"/>
              </w:rPr>
              <w:t>17 Apr 2003</w:t>
            </w:r>
          </w:p>
        </w:tc>
        <w:tc>
          <w:tcPr>
            <w:tcW w:w="2551" w:type="dxa"/>
          </w:tcPr>
          <w:p>
            <w:pPr>
              <w:pStyle w:val="nTable"/>
              <w:spacing w:after="40"/>
              <w:ind w:right="113"/>
              <w:rPr>
                <w:sz w:val="19"/>
              </w:rPr>
            </w:pPr>
            <w:r>
              <w:rPr>
                <w:sz w:val="19"/>
              </w:rPr>
              <w:t xml:space="preserve">1 Jan 2011 (see s. 2 and </w:t>
            </w:r>
            <w:r>
              <w:rPr>
                <w:i/>
                <w:iCs/>
                <w:sz w:val="19"/>
              </w:rPr>
              <w:t xml:space="preserve">Gazette </w:t>
            </w:r>
            <w:r>
              <w:rPr>
                <w:sz w:val="19"/>
              </w:rPr>
              <w:t>17 Dec 2010 p. 6350)</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46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52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Mining Amendment Act 2004</w:t>
            </w:r>
            <w:r>
              <w:rPr>
                <w:sz w:val="19"/>
              </w:rPr>
              <w:t xml:space="preserve"> </w:t>
            </w:r>
            <w:r>
              <w:rPr>
                <w:sz w:val="19"/>
                <w:vertAlign w:val="superscript"/>
              </w:rPr>
              <w:t>13</w:t>
            </w:r>
          </w:p>
        </w:tc>
        <w:tc>
          <w:tcPr>
            <w:tcW w:w="1134" w:type="dxa"/>
          </w:tcPr>
          <w:p>
            <w:pPr>
              <w:pStyle w:val="nTable"/>
              <w:spacing w:after="40"/>
              <w:rPr>
                <w:sz w:val="19"/>
              </w:rPr>
            </w:pPr>
            <w:r>
              <w:rPr>
                <w:sz w:val="19"/>
              </w:rPr>
              <w:t>39 of 2004 (as amended by No. 19 of 2008 Pt. 2 and No. 51 of 2012 Pt. 3)</w:t>
            </w:r>
          </w:p>
        </w:tc>
        <w:tc>
          <w:tcPr>
            <w:tcW w:w="1134" w:type="dxa"/>
          </w:tcPr>
          <w:p>
            <w:pPr>
              <w:pStyle w:val="nTable"/>
              <w:spacing w:after="40"/>
              <w:rPr>
                <w:sz w:val="19"/>
              </w:rPr>
            </w:pPr>
            <w:r>
              <w:rPr>
                <w:sz w:val="19"/>
              </w:rPr>
              <w:t>3 Nov 2004</w:t>
            </w:r>
          </w:p>
        </w:tc>
        <w:tc>
          <w:tcPr>
            <w:tcW w:w="2551" w:type="dxa"/>
          </w:tcPr>
          <w:p>
            <w:pPr>
              <w:pStyle w:val="nTable"/>
              <w:spacing w:after="40"/>
              <w:ind w:right="113"/>
              <w:rPr>
                <w:sz w:val="19"/>
              </w:rPr>
            </w:pPr>
            <w:r>
              <w:rPr>
                <w:snapToGrid w:val="0"/>
                <w:sz w:val="19"/>
              </w:rPr>
              <w:t>s. 1 and 2: 3 Nov 2004;</w:t>
            </w:r>
            <w:r>
              <w:rPr>
                <w:snapToGrid w:val="0"/>
                <w:sz w:val="19"/>
              </w:rPr>
              <w:br/>
              <w:t xml:space="preserve">Proclamation published 14 Jan 2005 p. 164 revoked (see </w:t>
            </w:r>
            <w:r>
              <w:rPr>
                <w:i/>
                <w:iCs/>
                <w:snapToGrid w:val="0"/>
                <w:sz w:val="19"/>
              </w:rPr>
              <w:t>Gazette</w:t>
            </w:r>
            <w:r>
              <w:rPr>
                <w:snapToGrid w:val="0"/>
                <w:sz w:val="19"/>
              </w:rPr>
              <w:t xml:space="preserve"> 24 Mar 2005 p. 1002);</w:t>
            </w:r>
            <w:r>
              <w:rPr>
                <w:snapToGrid w:val="0"/>
                <w:sz w:val="19"/>
              </w:rPr>
              <w:br/>
              <w:t>Act other than s. 1 and 2 and Pt. 9:</w:t>
            </w:r>
            <w:r>
              <w:rPr>
                <w:sz w:val="19"/>
              </w:rPr>
              <w:t xml:space="preserve"> </w:t>
            </w:r>
            <w:r>
              <w:rPr>
                <w:snapToGrid w:val="0"/>
                <w:sz w:val="19"/>
              </w:rPr>
              <w:t xml:space="preserve">10 Feb 2006 (see s. 2 and </w:t>
            </w:r>
            <w:r>
              <w:rPr>
                <w:i/>
                <w:snapToGrid w:val="0"/>
                <w:sz w:val="19"/>
              </w:rPr>
              <w:t>Gazette</w:t>
            </w:r>
            <w:r>
              <w:rPr>
                <w:snapToGrid w:val="0"/>
                <w:sz w:val="19"/>
              </w:rPr>
              <w:t xml:space="preserve"> 3 Feb 2006 p. 516);</w:t>
            </w:r>
            <w:r>
              <w:rPr>
                <w:snapToGrid w:val="0"/>
                <w:sz w:val="19"/>
              </w:rPr>
              <w:br/>
              <w:t xml:space="preserve">Pt. 9: 31 Mar 2007 (see s. 2 and </w:t>
            </w:r>
            <w:r>
              <w:rPr>
                <w:i/>
                <w:iCs/>
                <w:snapToGrid w:val="0"/>
                <w:sz w:val="19"/>
              </w:rPr>
              <w:t>Gazette</w:t>
            </w:r>
            <w:r>
              <w:rPr>
                <w:snapToGrid w:val="0"/>
                <w:sz w:val="19"/>
              </w:rPr>
              <w:t xml:space="preserve"> 9 Mar 2007 p. 847)</w:t>
            </w:r>
          </w:p>
        </w:tc>
      </w:tr>
      <w:tr>
        <w:trPr>
          <w:cantSplit/>
        </w:trPr>
        <w:tc>
          <w:tcPr>
            <w:tcW w:w="2268" w:type="dxa"/>
          </w:tcPr>
          <w:p>
            <w:pPr>
              <w:pStyle w:val="nTable"/>
              <w:spacing w:after="40"/>
              <w:ind w:right="113"/>
              <w:rPr>
                <w:i/>
                <w:sz w:val="19"/>
              </w:rPr>
            </w:pPr>
            <w:r>
              <w:rPr>
                <w:i/>
                <w:snapToGrid w:val="0"/>
                <w:sz w:val="19"/>
              </w:rPr>
              <w:t>Acts Amendment (Court of Appeal) Act 2004</w:t>
            </w:r>
            <w:r>
              <w:rPr>
                <w:snapToGrid w:val="0"/>
                <w:sz w:val="19"/>
              </w:rPr>
              <w:t xml:space="preserve"> s. 37</w:t>
            </w:r>
          </w:p>
        </w:tc>
        <w:tc>
          <w:tcPr>
            <w:tcW w:w="1134" w:type="dxa"/>
          </w:tcPr>
          <w:p>
            <w:pPr>
              <w:pStyle w:val="nTable"/>
              <w:spacing w:after="40"/>
              <w:rPr>
                <w:sz w:val="19"/>
              </w:rPr>
            </w:pPr>
            <w:r>
              <w:rPr>
                <w:snapToGrid w:val="0"/>
                <w:sz w:val="19"/>
              </w:rPr>
              <w:t>45 of 2004</w:t>
            </w:r>
          </w:p>
        </w:tc>
        <w:tc>
          <w:tcPr>
            <w:tcW w:w="1134" w:type="dxa"/>
          </w:tcPr>
          <w:p>
            <w:pPr>
              <w:pStyle w:val="nTable"/>
              <w:spacing w:after="40"/>
              <w:rPr>
                <w:sz w:val="19"/>
              </w:rPr>
            </w:pPr>
            <w:r>
              <w:rPr>
                <w:sz w:val="19"/>
              </w:rPr>
              <w:t>9 Nov 2004</w:t>
            </w:r>
          </w:p>
        </w:tc>
        <w:tc>
          <w:tcPr>
            <w:tcW w:w="2551" w:type="dxa"/>
          </w:tcPr>
          <w:p>
            <w:pPr>
              <w:pStyle w:val="nTable"/>
              <w:spacing w:after="40"/>
              <w:ind w:right="113"/>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after="40"/>
              <w:ind w:right="113"/>
              <w:rPr>
                <w:i/>
                <w:snapToGrid w:val="0"/>
                <w:sz w:val="19"/>
              </w:rPr>
            </w:pPr>
            <w:r>
              <w:rPr>
                <w:i/>
                <w:snapToGrid w:val="0"/>
                <w:sz w:val="19"/>
              </w:rPr>
              <w:t>Courts Legislation Amendment and Repeal Act 2004</w:t>
            </w:r>
            <w:r>
              <w:rPr>
                <w:snapToGrid w:val="0"/>
                <w:sz w:val="19"/>
              </w:rPr>
              <w:t xml:space="preserve"> Pt. 15</w:t>
            </w:r>
          </w:p>
        </w:tc>
        <w:tc>
          <w:tcPr>
            <w:tcW w:w="1134" w:type="dxa"/>
          </w:tcPr>
          <w:p>
            <w:pPr>
              <w:pStyle w:val="nTable"/>
              <w:spacing w:after="40"/>
              <w:rPr>
                <w:snapToGrid w:val="0"/>
                <w:sz w:val="19"/>
              </w:rPr>
            </w:pPr>
            <w:r>
              <w:rPr>
                <w:snapToGrid w:val="0"/>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ind w:right="113"/>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s. 570</w:t>
            </w:r>
            <w:r>
              <w:rPr>
                <w:rFonts w:ascii="Times" w:hAnsi="Times"/>
                <w:sz w:val="19"/>
                <w:vertAlign w:val="superscript"/>
              </w:rPr>
              <w:t> 14</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1"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sz w:val="19"/>
              </w:rPr>
            </w:pPr>
            <w:r>
              <w:rPr>
                <w:rFonts w:ascii="Times" w:hAnsi="Times"/>
                <w:i/>
                <w:snapToGrid w:val="0"/>
                <w:sz w:val="19"/>
              </w:rPr>
              <w:t xml:space="preserve">Criminal Law Amendment (Simple Offences) Act 2004 </w:t>
            </w:r>
            <w:r>
              <w:rPr>
                <w:rFonts w:ascii="Times" w:hAnsi="Times"/>
                <w:snapToGrid w:val="0"/>
                <w:sz w:val="19"/>
              </w:rPr>
              <w:t>s. 82</w:t>
            </w:r>
          </w:p>
        </w:tc>
        <w:tc>
          <w:tcPr>
            <w:tcW w:w="1134" w:type="dxa"/>
            <w:tcBorders>
              <w:top w:val="nil"/>
              <w:bottom w:val="nil"/>
            </w:tcBorders>
          </w:tcPr>
          <w:p>
            <w:pPr>
              <w:pStyle w:val="nTable"/>
              <w:spacing w:after="40"/>
              <w:rPr>
                <w:rFonts w:ascii="Times" w:hAnsi="Times"/>
                <w:sz w:val="19"/>
              </w:rPr>
            </w:pPr>
            <w:r>
              <w:rPr>
                <w:rFonts w:ascii="Times" w:hAnsi="Times"/>
                <w:snapToGrid w:val="0"/>
                <w:sz w:val="19"/>
              </w:rPr>
              <w:t>70 of 2004</w:t>
            </w:r>
          </w:p>
        </w:tc>
        <w:tc>
          <w:tcPr>
            <w:tcW w:w="1134" w:type="dxa"/>
            <w:tcBorders>
              <w:top w:val="nil"/>
              <w:bottom w:val="nil"/>
            </w:tcBorders>
          </w:tcPr>
          <w:p>
            <w:pPr>
              <w:pStyle w:val="nTable"/>
              <w:spacing w:after="40"/>
              <w:rPr>
                <w:rFonts w:ascii="Times" w:hAnsi="Times"/>
                <w:sz w:val="19"/>
              </w:rPr>
            </w:pPr>
            <w:r>
              <w:rPr>
                <w:rFonts w:ascii="Times" w:hAnsi="Times"/>
                <w:snapToGrid w:val="0"/>
                <w:sz w:val="19"/>
              </w:rPr>
              <w:t>8 Dec 2004</w:t>
            </w:r>
          </w:p>
        </w:tc>
        <w:tc>
          <w:tcPr>
            <w:tcW w:w="2551" w:type="dxa"/>
            <w:tcBorders>
              <w:top w:val="nil"/>
              <w:bottom w:val="nil"/>
            </w:tcBorders>
          </w:tcPr>
          <w:p>
            <w:pPr>
              <w:pStyle w:val="nTable"/>
              <w:spacing w:after="40"/>
              <w:rPr>
                <w:rFonts w:ascii="Times" w:hAnsi="Times"/>
                <w:sz w:val="19"/>
              </w:rPr>
            </w:pPr>
            <w:r>
              <w:rPr>
                <w:rFonts w:ascii="Times" w:hAnsi="Times"/>
                <w:snapToGrid w:val="0"/>
                <w:sz w:val="19"/>
              </w:rPr>
              <w:t xml:space="preserve">31 May 2005 (see s. 2 and </w:t>
            </w:r>
            <w:r>
              <w:rPr>
                <w:rFonts w:ascii="Times" w:hAnsi="Times"/>
                <w:i/>
                <w:snapToGrid w:val="0"/>
                <w:sz w:val="19"/>
              </w:rPr>
              <w:t>Gazette</w:t>
            </w:r>
            <w:r>
              <w:rPr>
                <w:rFonts w:ascii="Times" w:hAnsi="Times"/>
                <w:snapToGrid w:val="0"/>
                <w:sz w:val="19"/>
              </w:rPr>
              <w:t xml:space="preserve"> 14 Jan 2005 p. 163)</w:t>
            </w:r>
          </w:p>
        </w:tc>
      </w:tr>
      <w:tr>
        <w:tc>
          <w:tcPr>
            <w:tcW w:w="2268" w:type="dxa"/>
          </w:tcPr>
          <w:p>
            <w:pPr>
              <w:pStyle w:val="nTable"/>
              <w:spacing w:after="40"/>
              <w:rPr>
                <w:snapToGrid w:val="0"/>
                <w:sz w:val="19"/>
                <w:vertAlign w:val="superscript"/>
              </w:rPr>
            </w:pPr>
            <w:r>
              <w:rPr>
                <w:i/>
                <w:snapToGrid w:val="0"/>
                <w:sz w:val="19"/>
              </w:rPr>
              <w:t>Criminal Procedure and Appeals (Consequential and Other Provisions) Act 2004</w:t>
            </w:r>
            <w:r>
              <w:rPr>
                <w:snapToGrid w:val="0"/>
                <w:sz w:val="19"/>
              </w:rPr>
              <w:t xml:space="preserve"> s. 80</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15 (s. 61</w:t>
            </w:r>
            <w:r>
              <w:rPr>
                <w:sz w:val="19"/>
              </w:rPr>
              <w:noBreakHyphen/>
              <w:t>62)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s. 61: 1 Jan 2006 (see s. 2 and </w:t>
            </w:r>
            <w:r>
              <w:rPr>
                <w:i/>
                <w:sz w:val="19"/>
              </w:rPr>
              <w:t>Gazette</w:t>
            </w:r>
            <w:r>
              <w:rPr>
                <w:sz w:val="19"/>
              </w:rPr>
              <w:t xml:space="preserve"> 23 Dec 2005 p. 6244);</w:t>
            </w:r>
            <w:r>
              <w:rPr>
                <w:sz w:val="19"/>
              </w:rPr>
              <w:br/>
              <w:t xml:space="preserve">s. 62: 31 Mar 2007 (see s. 2(3) and </w:t>
            </w:r>
            <w:r>
              <w:rPr>
                <w:i/>
                <w:iCs/>
                <w:sz w:val="19"/>
              </w:rPr>
              <w:t>Gazette</w:t>
            </w:r>
            <w:r>
              <w:rPr>
                <w:sz w:val="19"/>
              </w:rPr>
              <w:t xml:space="preserve"> 9 Mar 2007 p. 847)</w:t>
            </w:r>
          </w:p>
        </w:tc>
      </w:tr>
      <w:tr>
        <w:tc>
          <w:tcPr>
            <w:tcW w:w="2268" w:type="dxa"/>
          </w:tcPr>
          <w:p>
            <w:pPr>
              <w:pStyle w:val="nTable"/>
              <w:spacing w:after="40"/>
              <w:ind w:right="113"/>
              <w:rPr>
                <w:i/>
                <w:sz w:val="19"/>
              </w:rPr>
            </w:pPr>
            <w:r>
              <w:rPr>
                <w:i/>
                <w:sz w:val="19"/>
              </w:rPr>
              <w:t>Mining Amendment Act 2005</w:t>
            </w:r>
          </w:p>
        </w:tc>
        <w:tc>
          <w:tcPr>
            <w:tcW w:w="1134" w:type="dxa"/>
          </w:tcPr>
          <w:p>
            <w:pPr>
              <w:pStyle w:val="nTable"/>
              <w:spacing w:after="40"/>
              <w:rPr>
                <w:sz w:val="19"/>
              </w:rPr>
            </w:pPr>
            <w:r>
              <w:rPr>
                <w:sz w:val="19"/>
              </w:rPr>
              <w:t>27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s. 1 and 2: 12 Dec 2005;</w:t>
            </w:r>
            <w:r>
              <w:rPr>
                <w:sz w:val="19"/>
              </w:rPr>
              <w:br/>
              <w:t xml:space="preserve">Act other than s. 1 and 2: 10 Feb 2006 (see s. 2 and </w:t>
            </w:r>
            <w:r>
              <w:rPr>
                <w:i/>
                <w:sz w:val="19"/>
              </w:rPr>
              <w:t>Gazette</w:t>
            </w:r>
            <w:r>
              <w:rPr>
                <w:sz w:val="19"/>
              </w:rPr>
              <w:t xml:space="preserve"> 3 Feb 2006 p. 516)</w:t>
            </w:r>
          </w:p>
        </w:tc>
      </w:tr>
      <w:tr>
        <w:tc>
          <w:tcPr>
            <w:tcW w:w="2268" w:type="dxa"/>
          </w:tcPr>
          <w:p>
            <w:pPr>
              <w:pStyle w:val="nTable"/>
              <w:spacing w:after="40"/>
              <w:ind w:right="113"/>
              <w:rPr>
                <w:i/>
                <w:sz w:val="19"/>
              </w:rPr>
            </w:pPr>
            <w:r>
              <w:rPr>
                <w:i/>
                <w:snapToGrid w:val="0"/>
                <w:sz w:val="19"/>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7" w:type="dxa"/>
            <w:gridSpan w:val="4"/>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 xml:space="preserve">(includes amendments listed above except those in the </w:t>
            </w:r>
            <w:r>
              <w:rPr>
                <w:i/>
                <w:sz w:val="19"/>
              </w:rPr>
              <w:t>Offshore Minerals (Consequential Amendments) Act 2003</w:t>
            </w:r>
            <w:r>
              <w:rPr>
                <w:sz w:val="19"/>
              </w:rPr>
              <w:t xml:space="preserve">, </w:t>
            </w:r>
            <w:r>
              <w:rPr>
                <w:sz w:val="19"/>
                <w:vertAlign w:val="superscript"/>
              </w:rPr>
              <w:t xml:space="preserve"> </w:t>
            </w:r>
            <w:r>
              <w:rPr>
                <w:sz w:val="19"/>
              </w:rPr>
              <w:t>the</w:t>
            </w:r>
            <w:r>
              <w:rPr>
                <w:i/>
                <w:sz w:val="19"/>
              </w:rPr>
              <w:t xml:space="preserve"> Mining Amendment Act 2004</w:t>
            </w:r>
            <w:r>
              <w:rPr>
                <w:iCs/>
                <w:sz w:val="19"/>
              </w:rPr>
              <w:t xml:space="preserve"> Pt. 9 and the </w:t>
            </w:r>
            <w:r>
              <w:rPr>
                <w:i/>
                <w:sz w:val="19"/>
              </w:rPr>
              <w:t>Oaths, Affidavits and Statutory Declarations (Consequential Provisions) Act 2005</w:t>
            </w:r>
            <w:r>
              <w:rPr>
                <w:iCs/>
                <w:sz w:val="19"/>
              </w:rPr>
              <w:t xml:space="preserve"> s. 62</w:t>
            </w:r>
            <w:r>
              <w:rPr>
                <w:sz w:val="19"/>
              </w:rPr>
              <w:t>)</w:t>
            </w:r>
          </w:p>
        </w:tc>
      </w:tr>
      <w:tr>
        <w:trPr>
          <w:cantSplit/>
        </w:trPr>
        <w:tc>
          <w:tcPr>
            <w:tcW w:w="2268" w:type="dxa"/>
          </w:tcPr>
          <w:p>
            <w:pPr>
              <w:pStyle w:val="nTable"/>
              <w:spacing w:after="40"/>
              <w:rPr>
                <w:i/>
                <w:snapToGrid w:val="0"/>
                <w:sz w:val="19"/>
              </w:rPr>
            </w:pPr>
            <w:r>
              <w:rPr>
                <w:i/>
                <w:snapToGrid w:val="0"/>
                <w:sz w:val="19"/>
              </w:rPr>
              <w:t>Petroleum Amendment Act 2007</w:t>
            </w:r>
            <w:r>
              <w:rPr>
                <w:iCs/>
                <w:snapToGrid w:val="0"/>
                <w:sz w:val="19"/>
              </w:rPr>
              <w:t xml:space="preserve"> s. 100</w:t>
            </w:r>
          </w:p>
        </w:tc>
        <w:tc>
          <w:tcPr>
            <w:tcW w:w="1134" w:type="dxa"/>
          </w:tcPr>
          <w:p>
            <w:pPr>
              <w:pStyle w:val="nTable"/>
              <w:keepNext/>
              <w:spacing w:after="40"/>
              <w:rPr>
                <w:snapToGrid w:val="0"/>
                <w:sz w:val="19"/>
              </w:rPr>
            </w:pPr>
            <w:r>
              <w:rPr>
                <w:sz w:val="19"/>
              </w:rPr>
              <w:t>35 of 2007</w:t>
            </w:r>
          </w:p>
        </w:tc>
        <w:tc>
          <w:tcPr>
            <w:tcW w:w="1134" w:type="dxa"/>
          </w:tcPr>
          <w:p>
            <w:pPr>
              <w:pStyle w:val="nTable"/>
              <w:spacing w:after="40"/>
              <w:rPr>
                <w:snapToGrid w:val="0"/>
                <w:sz w:val="19"/>
              </w:rPr>
            </w:pPr>
            <w:r>
              <w:rPr>
                <w:sz w:val="19"/>
              </w:rPr>
              <w:t>21 Dec 2007</w:t>
            </w:r>
          </w:p>
        </w:tc>
        <w:tc>
          <w:tcPr>
            <w:tcW w:w="2551" w:type="dxa"/>
          </w:tcPr>
          <w:p>
            <w:pPr>
              <w:pStyle w:val="nTable"/>
              <w:spacing w:after="40"/>
              <w:rPr>
                <w:snapToGrid w:val="0"/>
                <w:sz w:val="19"/>
              </w:rPr>
            </w:pPr>
            <w:r>
              <w:rPr>
                <w:sz w:val="19"/>
              </w:rPr>
              <w:t xml:space="preserve">19 Jan 2008 (see s. 2(b) and </w:t>
            </w:r>
            <w:r>
              <w:rPr>
                <w:i/>
                <w:iCs/>
                <w:sz w:val="19"/>
              </w:rPr>
              <w:t>Gazette</w:t>
            </w:r>
            <w:r>
              <w:rPr>
                <w:sz w:val="19"/>
              </w:rPr>
              <w:t xml:space="preserve"> 18 Jan 2008 p. 147)</w:t>
            </w:r>
          </w:p>
        </w:tc>
      </w:tr>
      <w:tr>
        <w:trPr>
          <w:cantSplit/>
        </w:trPr>
        <w:tc>
          <w:tcPr>
            <w:tcW w:w="2268" w:type="dxa"/>
          </w:tcPr>
          <w:p>
            <w:pPr>
              <w:pStyle w:val="nTable"/>
              <w:spacing w:after="40"/>
              <w:rPr>
                <w:i/>
                <w:snapToGrid w:val="0"/>
                <w:sz w:val="19"/>
              </w:rPr>
            </w:pPr>
            <w:r>
              <w:rPr>
                <w:i/>
                <w:iCs/>
                <w:snapToGrid w:val="0"/>
                <w:sz w:val="19"/>
              </w:rPr>
              <w:t>Legal Profession Act 2008</w:t>
            </w:r>
            <w:r>
              <w:rPr>
                <w:snapToGrid w:val="0"/>
                <w:sz w:val="19"/>
              </w:rPr>
              <w:t xml:space="preserve"> s. 681</w:t>
            </w:r>
          </w:p>
        </w:tc>
        <w:tc>
          <w:tcPr>
            <w:tcW w:w="1134" w:type="dxa"/>
          </w:tcPr>
          <w:p>
            <w:pPr>
              <w:pStyle w:val="nTable"/>
              <w:keepNext/>
              <w:spacing w:after="40"/>
              <w:rPr>
                <w:sz w:val="19"/>
              </w:rPr>
            </w:pPr>
            <w:r>
              <w:rPr>
                <w:snapToGrid w:val="0"/>
                <w:sz w:val="19"/>
              </w:rPr>
              <w:t>21 of 2008</w:t>
            </w:r>
          </w:p>
        </w:tc>
        <w:tc>
          <w:tcPr>
            <w:tcW w:w="1134" w:type="dxa"/>
          </w:tcPr>
          <w:p>
            <w:pPr>
              <w:pStyle w:val="nTable"/>
              <w:spacing w:after="40"/>
              <w:rPr>
                <w:sz w:val="19"/>
              </w:rPr>
            </w:pPr>
            <w:r>
              <w:rPr>
                <w:snapToGrid w:val="0"/>
                <w:sz w:val="19"/>
              </w:rPr>
              <w:t>27 May 2008</w:t>
            </w:r>
          </w:p>
        </w:tc>
        <w:tc>
          <w:tcPr>
            <w:tcW w:w="2551" w:type="dxa"/>
          </w:tcPr>
          <w:p>
            <w:pPr>
              <w:pStyle w:val="nTable"/>
              <w:spacing w:after="40"/>
              <w:rPr>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rPr>
          <w:cantSplit/>
        </w:trPr>
        <w:tc>
          <w:tcPr>
            <w:tcW w:w="2268" w:type="dxa"/>
          </w:tcPr>
          <w:p>
            <w:pPr>
              <w:pStyle w:val="nTable"/>
              <w:spacing w:after="40"/>
              <w:rPr>
                <w:iCs/>
                <w:snapToGrid w:val="0"/>
                <w:sz w:val="19"/>
              </w:rPr>
            </w:pPr>
            <w:r>
              <w:rPr>
                <w:i/>
                <w:snapToGrid w:val="0"/>
                <w:sz w:val="19"/>
              </w:rPr>
              <w:t>Revenue Laws Amendment Act (No. 2) 2008</w:t>
            </w:r>
            <w:r>
              <w:rPr>
                <w:iCs/>
                <w:snapToGrid w:val="0"/>
                <w:sz w:val="19"/>
              </w:rPr>
              <w:t xml:space="preserve"> Pt. 2 Div. 2</w:t>
            </w:r>
          </w:p>
        </w:tc>
        <w:tc>
          <w:tcPr>
            <w:tcW w:w="1134" w:type="dxa"/>
          </w:tcPr>
          <w:p>
            <w:pPr>
              <w:pStyle w:val="nTable"/>
              <w:keepNext/>
              <w:spacing w:after="40"/>
              <w:rPr>
                <w:sz w:val="19"/>
              </w:rPr>
            </w:pPr>
            <w:r>
              <w:rPr>
                <w:sz w:val="19"/>
              </w:rPr>
              <w:t>31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z w:val="19"/>
              </w:rPr>
              <w:t>28 Jun 2008 (see s. 2(b))</w:t>
            </w:r>
          </w:p>
        </w:tc>
      </w:tr>
      <w:tr>
        <w:trPr>
          <w:cantSplit/>
        </w:trPr>
        <w:tc>
          <w:tcPr>
            <w:tcW w:w="2268" w:type="dxa"/>
          </w:tcPr>
          <w:p>
            <w:pPr>
              <w:pStyle w:val="nTable"/>
              <w:spacing w:after="40"/>
              <w:rPr>
                <w:i/>
                <w:snapToGrid w:val="0"/>
                <w:sz w:val="19"/>
              </w:rPr>
            </w:pPr>
            <w:r>
              <w:rPr>
                <w:i/>
                <w:sz w:val="19"/>
              </w:rPr>
              <w:t>Statutes (Repeals and Miscellaneous Amendments) Act 2009</w:t>
            </w:r>
            <w:r>
              <w:rPr>
                <w:iCs/>
                <w:sz w:val="19"/>
              </w:rPr>
              <w:t xml:space="preserve"> s. 8</w:t>
            </w:r>
          </w:p>
        </w:tc>
        <w:tc>
          <w:tcPr>
            <w:tcW w:w="1134" w:type="dxa"/>
          </w:tcPr>
          <w:p>
            <w:pPr>
              <w:pStyle w:val="nTable"/>
              <w:keepNext/>
              <w:spacing w:after="40"/>
              <w:rPr>
                <w:sz w:val="19"/>
              </w:rPr>
            </w:pPr>
            <w:r>
              <w:rPr>
                <w:sz w:val="19"/>
              </w:rPr>
              <w:t>8 of 2009</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7087" w:type="dxa"/>
            <w:gridSpan w:val="4"/>
          </w:tcPr>
          <w:p>
            <w:pPr>
              <w:pStyle w:val="nTable"/>
              <w:spacing w:after="40"/>
              <w:rPr>
                <w:sz w:val="19"/>
              </w:rPr>
            </w:pPr>
            <w:r>
              <w:rPr>
                <w:b/>
                <w:sz w:val="19"/>
              </w:rPr>
              <w:t xml:space="preserve">Reprint 7:  The </w:t>
            </w:r>
            <w:r>
              <w:rPr>
                <w:b/>
                <w:i/>
                <w:sz w:val="19"/>
              </w:rPr>
              <w:t>Mining Act 1978</w:t>
            </w:r>
            <w:r>
              <w:rPr>
                <w:b/>
                <w:sz w:val="19"/>
              </w:rPr>
              <w:t xml:space="preserve"> as at 3 Jul 2009 </w:t>
            </w:r>
            <w:r>
              <w:rPr>
                <w:sz w:val="19"/>
              </w:rPr>
              <w:t xml:space="preserve">(includes amendments listed above except those in the </w:t>
            </w:r>
            <w:r>
              <w:rPr>
                <w:i/>
                <w:sz w:val="19"/>
              </w:rPr>
              <w:t>Offshore Minerals (Consequential Amendments) Act 2003</w:t>
            </w:r>
            <w:r>
              <w:rPr>
                <w:sz w:val="19"/>
              </w:rPr>
              <w:t>)</w:t>
            </w:r>
          </w:p>
        </w:tc>
      </w:tr>
      <w:tr>
        <w:trPr>
          <w:cantSplit/>
        </w:trPr>
        <w:tc>
          <w:tcPr>
            <w:tcW w:w="2268" w:type="dxa"/>
          </w:tcPr>
          <w:p>
            <w:pPr>
              <w:pStyle w:val="nTable"/>
              <w:spacing w:after="40"/>
              <w:ind w:right="113"/>
              <w:rPr>
                <w:iCs/>
                <w:snapToGrid w:val="0"/>
                <w:sz w:val="19"/>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6</w:t>
            </w:r>
          </w:p>
        </w:tc>
        <w:tc>
          <w:tcPr>
            <w:tcW w:w="1134" w:type="dxa"/>
          </w:tcPr>
          <w:p>
            <w:pPr>
              <w:pStyle w:val="nTable"/>
              <w:spacing w:after="40"/>
              <w:rPr>
                <w:snapToGrid w:val="0"/>
                <w:sz w:val="19"/>
              </w:rPr>
            </w:pPr>
            <w:r>
              <w:rPr>
                <w:snapToGrid w:val="0"/>
                <w:sz w:val="19"/>
              </w:rPr>
              <w:t>8 of 2010</w:t>
            </w:r>
          </w:p>
        </w:tc>
        <w:tc>
          <w:tcPr>
            <w:tcW w:w="1134" w:type="dxa"/>
          </w:tcPr>
          <w:p>
            <w:pPr>
              <w:pStyle w:val="nTable"/>
              <w:spacing w:after="40"/>
              <w:rPr>
                <w:snapToGrid w:val="0"/>
                <w:sz w:val="19"/>
              </w:rPr>
            </w:pPr>
            <w:r>
              <w:rPr>
                <w:snapToGrid w:val="0"/>
                <w:sz w:val="19"/>
              </w:rPr>
              <w:t>3 Jun 2010</w:t>
            </w:r>
          </w:p>
        </w:tc>
        <w:tc>
          <w:tcPr>
            <w:tcW w:w="2551" w:type="dxa"/>
          </w:tcPr>
          <w:p>
            <w:pPr>
              <w:pStyle w:val="nTable"/>
              <w:spacing w:after="40"/>
              <w:rPr>
                <w:snapToGrid w:val="0"/>
                <w:sz w:val="19"/>
              </w:rPr>
            </w:pPr>
            <w:r>
              <w:rPr>
                <w:snapToGrid w:val="0"/>
                <w:sz w:val="19"/>
              </w:rPr>
              <w:t xml:space="preserve">18 Sep 2010 (see s. 2(b) and </w:t>
            </w:r>
            <w:r>
              <w:rPr>
                <w:i/>
                <w:iCs/>
                <w:snapToGrid w:val="0"/>
                <w:sz w:val="19"/>
              </w:rPr>
              <w:t>Gazette</w:t>
            </w:r>
            <w:r>
              <w:rPr>
                <w:snapToGrid w:val="0"/>
                <w:sz w:val="19"/>
              </w:rPr>
              <w:t xml:space="preserve"> 17 Sep 2010 p. 4757)</w:t>
            </w:r>
          </w:p>
        </w:tc>
      </w:tr>
      <w:tr>
        <w:trPr>
          <w:cantSplit/>
        </w:trPr>
        <w:tc>
          <w:tcPr>
            <w:tcW w:w="2268" w:type="dxa"/>
          </w:tcPr>
          <w:p>
            <w:pPr>
              <w:pStyle w:val="nTable"/>
              <w:spacing w:after="40"/>
              <w:ind w:right="113"/>
              <w:rPr>
                <w:i/>
                <w:snapToGrid w:val="0"/>
                <w:sz w:val="19"/>
              </w:rPr>
            </w:pPr>
            <w:r>
              <w:rPr>
                <w:i/>
                <w:snapToGrid w:val="0"/>
                <w:sz w:val="19"/>
              </w:rPr>
              <w:t>Approvals and Related Reforms (No. 2) (Mining) Act 2010</w:t>
            </w:r>
            <w:r>
              <w:rPr>
                <w:iCs/>
                <w:snapToGrid w:val="0"/>
                <w:sz w:val="19"/>
              </w:rPr>
              <w:t xml:space="preserve"> Pt. 2 and 3</w:t>
            </w:r>
          </w:p>
        </w:tc>
        <w:tc>
          <w:tcPr>
            <w:tcW w:w="1134" w:type="dxa"/>
          </w:tcPr>
          <w:p>
            <w:pPr>
              <w:pStyle w:val="nTable"/>
              <w:spacing w:after="40"/>
              <w:rPr>
                <w:snapToGrid w:val="0"/>
                <w:sz w:val="19"/>
              </w:rPr>
            </w:pPr>
            <w:r>
              <w:rPr>
                <w:sz w:val="19"/>
              </w:rPr>
              <w:t>12 of 2010</w:t>
            </w:r>
          </w:p>
        </w:tc>
        <w:tc>
          <w:tcPr>
            <w:tcW w:w="1134" w:type="dxa"/>
          </w:tcPr>
          <w:p>
            <w:pPr>
              <w:pStyle w:val="nTable"/>
              <w:spacing w:after="40"/>
              <w:rPr>
                <w:snapToGrid w:val="0"/>
                <w:sz w:val="19"/>
              </w:rPr>
            </w:pPr>
            <w:r>
              <w:rPr>
                <w:sz w:val="19"/>
              </w:rPr>
              <w:t>3 Jun 2010</w:t>
            </w:r>
          </w:p>
        </w:tc>
        <w:tc>
          <w:tcPr>
            <w:tcW w:w="2551" w:type="dxa"/>
          </w:tcPr>
          <w:p>
            <w:pPr>
              <w:pStyle w:val="nTable"/>
              <w:spacing w:after="40"/>
              <w:rPr>
                <w:snapToGrid w:val="0"/>
                <w:sz w:val="19"/>
              </w:rPr>
            </w:pPr>
            <w:r>
              <w:rPr>
                <w:snapToGrid w:val="0"/>
                <w:sz w:val="19"/>
              </w:rPr>
              <w:t>Pt. 3: 21 Mar 2011</w:t>
            </w:r>
            <w:r>
              <w:rPr>
                <w:snapToGrid w:val="0"/>
                <w:sz w:val="19"/>
              </w:rPr>
              <w:br/>
              <w:t xml:space="preserve">(see s. 2(b) and </w:t>
            </w:r>
            <w:r>
              <w:rPr>
                <w:i/>
                <w:snapToGrid w:val="0"/>
                <w:sz w:val="19"/>
              </w:rPr>
              <w:t>Gazette</w:t>
            </w:r>
            <w:r>
              <w:rPr>
                <w:snapToGrid w:val="0"/>
                <w:sz w:val="19"/>
              </w:rPr>
              <w:t xml:space="preserve"> 18 Mar 2011 p. 909);</w:t>
            </w:r>
            <w:r>
              <w:rPr>
                <w:snapToGrid w:val="0"/>
                <w:sz w:val="19"/>
              </w:rPr>
              <w:br/>
              <w:t>Pt. 2: 1 Jul 2011</w:t>
            </w:r>
            <w:r>
              <w:rPr>
                <w:snapToGrid w:val="0"/>
                <w:sz w:val="19"/>
              </w:rPr>
              <w:br/>
              <w:t xml:space="preserve">(see s. 2(b) and </w:t>
            </w:r>
            <w:r>
              <w:rPr>
                <w:i/>
                <w:snapToGrid w:val="0"/>
                <w:sz w:val="19"/>
              </w:rPr>
              <w:t xml:space="preserve">Gazette </w:t>
            </w:r>
            <w:r>
              <w:rPr>
                <w:snapToGrid w:val="0"/>
                <w:sz w:val="19"/>
              </w:rPr>
              <w:t>18 Mar 2011 p. 909)</w:t>
            </w:r>
          </w:p>
        </w:tc>
      </w:tr>
      <w:tr>
        <w:trPr>
          <w:cantSplit/>
        </w:trPr>
        <w:tc>
          <w:tcPr>
            <w:tcW w:w="2268" w:type="dxa"/>
          </w:tcPr>
          <w:p>
            <w:pPr>
              <w:pStyle w:val="nTable"/>
              <w:spacing w:after="40"/>
              <w:ind w:right="113"/>
              <w:rPr>
                <w:iCs/>
                <w:snapToGrid w:val="0"/>
                <w:sz w:val="19"/>
                <w:szCs w:val="19"/>
              </w:rPr>
            </w:pPr>
            <w:r>
              <w:rPr>
                <w:i/>
                <w:snapToGrid w:val="0"/>
                <w:sz w:val="19"/>
                <w:szCs w:val="19"/>
              </w:rPr>
              <w:t>Standardisation of Formatting Act 2010</w:t>
            </w:r>
            <w:r>
              <w:rPr>
                <w:iCs/>
                <w:snapToGrid w:val="0"/>
                <w:sz w:val="19"/>
                <w:szCs w:val="19"/>
              </w:rPr>
              <w:t xml:space="preserve"> s. 4 and 51</w:t>
            </w:r>
          </w:p>
        </w:tc>
        <w:tc>
          <w:tcPr>
            <w:tcW w:w="1134" w:type="dxa"/>
          </w:tcPr>
          <w:p>
            <w:pPr>
              <w:pStyle w:val="nTable"/>
              <w:spacing w:after="40"/>
              <w:rPr>
                <w:snapToGrid w:val="0"/>
                <w:sz w:val="19"/>
                <w:szCs w:val="19"/>
              </w:rPr>
            </w:pPr>
            <w:r>
              <w:rPr>
                <w:snapToGrid w:val="0"/>
                <w:sz w:val="19"/>
                <w:szCs w:val="19"/>
              </w:rPr>
              <w:t>19 of 2010</w:t>
            </w:r>
          </w:p>
        </w:tc>
        <w:tc>
          <w:tcPr>
            <w:tcW w:w="1134" w:type="dxa"/>
          </w:tcPr>
          <w:p>
            <w:pPr>
              <w:pStyle w:val="nTable"/>
              <w:spacing w:after="40"/>
              <w:rPr>
                <w:snapToGrid w:val="0"/>
                <w:sz w:val="19"/>
                <w:szCs w:val="19"/>
              </w:rPr>
            </w:pPr>
            <w:r>
              <w:rPr>
                <w:snapToGrid w:val="0"/>
                <w:sz w:val="19"/>
                <w:szCs w:val="19"/>
              </w:rPr>
              <w:t>28 Jun 2010</w:t>
            </w:r>
          </w:p>
        </w:tc>
        <w:tc>
          <w:tcPr>
            <w:tcW w:w="2551" w:type="dxa"/>
          </w:tcPr>
          <w:p>
            <w:pPr>
              <w:pStyle w:val="nTable"/>
              <w:spacing w:after="40"/>
              <w:rPr>
                <w:snapToGrid w:val="0"/>
                <w:sz w:val="19"/>
                <w:szCs w:val="19"/>
              </w:rPr>
            </w:pPr>
            <w:r>
              <w:rPr>
                <w:snapToGrid w:val="0"/>
                <w:sz w:val="19"/>
                <w:szCs w:val="19"/>
              </w:rPr>
              <w:t xml:space="preserve">11 Sep 2010 (see s. 2(b) and </w:t>
            </w:r>
            <w:r>
              <w:rPr>
                <w:i/>
                <w:iCs/>
                <w:snapToGrid w:val="0"/>
                <w:sz w:val="19"/>
                <w:szCs w:val="19"/>
              </w:rPr>
              <w:t>Gazette</w:t>
            </w:r>
            <w:r>
              <w:rPr>
                <w:snapToGrid w:val="0"/>
                <w:sz w:val="19"/>
                <w:szCs w:val="19"/>
              </w:rPr>
              <w:t xml:space="preserve"> 10 Sep 2010 p. 4341)</w:t>
            </w:r>
          </w:p>
        </w:tc>
      </w:tr>
      <w:tr>
        <w:trPr>
          <w:cantSplit/>
        </w:trPr>
        <w:tc>
          <w:tcPr>
            <w:tcW w:w="2268" w:type="dxa"/>
          </w:tcPr>
          <w:p>
            <w:pPr>
              <w:pStyle w:val="nTable"/>
              <w:spacing w:after="40"/>
              <w:ind w:right="113"/>
              <w:rPr>
                <w:iCs/>
                <w:snapToGrid w:val="0"/>
                <w:sz w:val="19"/>
                <w:szCs w:val="19"/>
              </w:rPr>
            </w:pPr>
            <w:r>
              <w:rPr>
                <w:i/>
                <w:iCs/>
                <w:snapToGrid w:val="0"/>
                <w:sz w:val="19"/>
                <w:szCs w:val="19"/>
              </w:rPr>
              <w:t>Public Sector Reform Act 2010</w:t>
            </w:r>
            <w:r>
              <w:rPr>
                <w:iCs/>
                <w:snapToGrid w:val="0"/>
                <w:sz w:val="19"/>
                <w:szCs w:val="19"/>
              </w:rPr>
              <w:t xml:space="preserve"> s. 89</w:t>
            </w:r>
          </w:p>
        </w:tc>
        <w:tc>
          <w:tcPr>
            <w:tcW w:w="1134" w:type="dxa"/>
          </w:tcPr>
          <w:p>
            <w:pPr>
              <w:pStyle w:val="nTable"/>
              <w:spacing w:after="40"/>
              <w:rPr>
                <w:snapToGrid w:val="0"/>
                <w:sz w:val="19"/>
                <w:szCs w:val="19"/>
              </w:rPr>
            </w:pPr>
            <w:r>
              <w:rPr>
                <w:snapToGrid w:val="0"/>
                <w:sz w:val="19"/>
                <w:szCs w:val="19"/>
              </w:rPr>
              <w:t>39 of 2010</w:t>
            </w:r>
          </w:p>
        </w:tc>
        <w:tc>
          <w:tcPr>
            <w:tcW w:w="1134" w:type="dxa"/>
          </w:tcPr>
          <w:p>
            <w:pPr>
              <w:pStyle w:val="nTable"/>
              <w:spacing w:after="40"/>
              <w:rPr>
                <w:snapToGrid w:val="0"/>
                <w:sz w:val="19"/>
                <w:szCs w:val="19"/>
              </w:rPr>
            </w:pPr>
            <w:r>
              <w:rPr>
                <w:snapToGrid w:val="0"/>
                <w:sz w:val="19"/>
                <w:szCs w:val="19"/>
              </w:rPr>
              <w:t>1 Oct 2010</w:t>
            </w:r>
          </w:p>
        </w:tc>
        <w:tc>
          <w:tcPr>
            <w:tcW w:w="2551" w:type="dxa"/>
          </w:tcPr>
          <w:p>
            <w:pPr>
              <w:pStyle w:val="nTable"/>
              <w:spacing w:after="40"/>
              <w:rPr>
                <w:snapToGrid w:val="0"/>
                <w:sz w:val="19"/>
                <w:szCs w:val="19"/>
              </w:rPr>
            </w:pPr>
            <w:r>
              <w:rPr>
                <w:snapToGrid w:val="0"/>
                <w:sz w:val="19"/>
                <w:szCs w:val="19"/>
              </w:rPr>
              <w:t xml:space="preserve">1 Dec 2010 (see s. 2(b) and </w:t>
            </w:r>
            <w:r>
              <w:rPr>
                <w:i/>
                <w:iCs/>
                <w:snapToGrid w:val="0"/>
                <w:sz w:val="19"/>
                <w:szCs w:val="19"/>
              </w:rPr>
              <w:t>Gazette</w:t>
            </w:r>
            <w:r>
              <w:rPr>
                <w:snapToGrid w:val="0"/>
                <w:sz w:val="19"/>
                <w:szCs w:val="19"/>
              </w:rPr>
              <w:t xml:space="preserve"> 5 Nov 2010 p. 5563)</w:t>
            </w:r>
          </w:p>
        </w:tc>
      </w:tr>
      <w:tr>
        <w:trPr>
          <w:cantSplit/>
        </w:trPr>
        <w:tc>
          <w:tcPr>
            <w:tcW w:w="2268" w:type="dxa"/>
          </w:tcPr>
          <w:p>
            <w:pPr>
              <w:pStyle w:val="nTable"/>
              <w:spacing w:after="40"/>
              <w:ind w:right="113"/>
              <w:rPr>
                <w:i/>
                <w:iCs/>
                <w:snapToGrid w:val="0"/>
                <w:sz w:val="19"/>
                <w:szCs w:val="19"/>
              </w:rPr>
            </w:pPr>
            <w:r>
              <w:rPr>
                <w:i/>
                <w:snapToGrid w:val="0"/>
                <w:sz w:val="19"/>
                <w:szCs w:val="19"/>
              </w:rPr>
              <w:t>Personal Property Securities (Consequential Repeals and Amendments) Act 2011</w:t>
            </w:r>
            <w:r>
              <w:rPr>
                <w:snapToGrid w:val="0"/>
                <w:sz w:val="19"/>
                <w:szCs w:val="19"/>
              </w:rPr>
              <w:t xml:space="preserve"> Pt. 9 Div. 1</w:t>
            </w:r>
          </w:p>
        </w:tc>
        <w:tc>
          <w:tcPr>
            <w:tcW w:w="1134" w:type="dxa"/>
          </w:tcPr>
          <w:p>
            <w:pPr>
              <w:pStyle w:val="nTable"/>
              <w:spacing w:after="40"/>
              <w:rPr>
                <w:snapToGrid w:val="0"/>
                <w:sz w:val="19"/>
                <w:szCs w:val="19"/>
              </w:rPr>
            </w:pPr>
            <w:r>
              <w:rPr>
                <w:snapToGrid w:val="0"/>
                <w:sz w:val="19"/>
                <w:szCs w:val="19"/>
              </w:rPr>
              <w:t>42 of 2011</w:t>
            </w:r>
          </w:p>
        </w:tc>
        <w:tc>
          <w:tcPr>
            <w:tcW w:w="1134" w:type="dxa"/>
          </w:tcPr>
          <w:p>
            <w:pPr>
              <w:pStyle w:val="nTable"/>
              <w:spacing w:after="40"/>
              <w:rPr>
                <w:snapToGrid w:val="0"/>
                <w:sz w:val="19"/>
                <w:szCs w:val="19"/>
              </w:rPr>
            </w:pPr>
            <w:r>
              <w:rPr>
                <w:sz w:val="19"/>
                <w:szCs w:val="19"/>
              </w:rPr>
              <w:t>4 Oct 2011</w:t>
            </w:r>
          </w:p>
        </w:tc>
        <w:tc>
          <w:tcPr>
            <w:tcW w:w="2551" w:type="dxa"/>
          </w:tcPr>
          <w:p>
            <w:pPr>
              <w:pStyle w:val="nTable"/>
              <w:spacing w:after="40"/>
              <w:rPr>
                <w:snapToGrid w:val="0"/>
                <w:sz w:val="19"/>
                <w:szCs w:val="19"/>
              </w:rPr>
            </w:pPr>
            <w:r>
              <w:rPr>
                <w:snapToGrid w:val="0"/>
                <w:sz w:val="19"/>
                <w:szCs w:val="19"/>
              </w:rPr>
              <w:t>30 Jan 2012 (see s. 2(c) and Cwlth Legislative Instrument No. F2011L02397 cl. 5 registered 21 Nov 2011)</w:t>
            </w:r>
          </w:p>
        </w:tc>
      </w:tr>
      <w:tr>
        <w:trPr>
          <w:cantSplit/>
        </w:trPr>
        <w:tc>
          <w:tcPr>
            <w:tcW w:w="7087" w:type="dxa"/>
            <w:gridSpan w:val="4"/>
            <w:shd w:val="clear" w:color="auto" w:fill="auto"/>
          </w:tcPr>
          <w:p>
            <w:pPr>
              <w:pStyle w:val="nTable"/>
              <w:spacing w:after="40"/>
              <w:rPr>
                <w:sz w:val="19"/>
                <w:szCs w:val="19"/>
              </w:rPr>
            </w:pPr>
            <w:r>
              <w:rPr>
                <w:b/>
                <w:sz w:val="19"/>
                <w:szCs w:val="19"/>
              </w:rPr>
              <w:t xml:space="preserve">Reprint 8:  The </w:t>
            </w:r>
            <w:r>
              <w:rPr>
                <w:b/>
                <w:i/>
                <w:sz w:val="19"/>
                <w:szCs w:val="19"/>
              </w:rPr>
              <w:t>Mining Act 1978</w:t>
            </w:r>
            <w:r>
              <w:rPr>
                <w:b/>
                <w:sz w:val="19"/>
                <w:szCs w:val="19"/>
              </w:rPr>
              <w:t xml:space="preserve"> as at 7 Oct 2011 </w:t>
            </w:r>
            <w:r>
              <w:rPr>
                <w:sz w:val="19"/>
                <w:szCs w:val="19"/>
              </w:rPr>
              <w:t xml:space="preserve">(includes amendments listed above except those in the </w:t>
            </w:r>
            <w:r>
              <w:rPr>
                <w:i/>
                <w:snapToGrid w:val="0"/>
                <w:sz w:val="19"/>
                <w:szCs w:val="19"/>
              </w:rPr>
              <w:t>Personal Property Securities (Consequential Repeals and Amendments) Act 2011</w:t>
            </w:r>
            <w:r>
              <w:rPr>
                <w:sz w:val="19"/>
                <w:szCs w:val="19"/>
              </w:rPr>
              <w:t xml:space="preserve">) (correction to reprint in </w:t>
            </w:r>
            <w:r>
              <w:rPr>
                <w:i/>
                <w:sz w:val="19"/>
                <w:szCs w:val="19"/>
              </w:rPr>
              <w:t>Gazette</w:t>
            </w:r>
            <w:r>
              <w:rPr>
                <w:sz w:val="19"/>
                <w:szCs w:val="19"/>
              </w:rPr>
              <w:t xml:space="preserve"> 1 Jun 2012 p. 2282)</w:t>
            </w:r>
          </w:p>
        </w:tc>
      </w:tr>
      <w:tr>
        <w:trPr>
          <w:cantSplit/>
        </w:trPr>
        <w:tc>
          <w:tcPr>
            <w:tcW w:w="2268" w:type="dxa"/>
            <w:tcBorders>
              <w:bottom w:val="single" w:sz="4" w:space="0" w:color="auto"/>
            </w:tcBorders>
          </w:tcPr>
          <w:p>
            <w:pPr>
              <w:pStyle w:val="nTable"/>
              <w:spacing w:after="40"/>
              <w:ind w:right="113"/>
              <w:rPr>
                <w:i/>
                <w:sz w:val="19"/>
                <w:szCs w:val="19"/>
              </w:rPr>
            </w:pPr>
            <w:r>
              <w:rPr>
                <w:i/>
                <w:snapToGrid w:val="0"/>
                <w:sz w:val="19"/>
                <w:szCs w:val="19"/>
              </w:rPr>
              <w:t>Mining Amendment Act 2012</w:t>
            </w:r>
          </w:p>
        </w:tc>
        <w:tc>
          <w:tcPr>
            <w:tcW w:w="1134" w:type="dxa"/>
            <w:tcBorders>
              <w:bottom w:val="single" w:sz="4" w:space="0" w:color="auto"/>
            </w:tcBorders>
          </w:tcPr>
          <w:p>
            <w:pPr>
              <w:pStyle w:val="nTable"/>
              <w:spacing w:after="40"/>
              <w:rPr>
                <w:snapToGrid w:val="0"/>
                <w:sz w:val="19"/>
                <w:szCs w:val="19"/>
              </w:rPr>
            </w:pPr>
            <w:r>
              <w:rPr>
                <w:snapToGrid w:val="0"/>
                <w:sz w:val="19"/>
                <w:szCs w:val="19"/>
              </w:rPr>
              <w:t>51 of 2012</w:t>
            </w:r>
          </w:p>
        </w:tc>
        <w:tc>
          <w:tcPr>
            <w:tcW w:w="1134" w:type="dxa"/>
            <w:tcBorders>
              <w:bottom w:val="single" w:sz="4" w:space="0" w:color="auto"/>
            </w:tcBorders>
          </w:tcPr>
          <w:p>
            <w:pPr>
              <w:pStyle w:val="nTable"/>
              <w:spacing w:after="40"/>
              <w:rPr>
                <w:snapToGrid w:val="0"/>
                <w:sz w:val="19"/>
                <w:szCs w:val="19"/>
              </w:rPr>
            </w:pPr>
            <w:r>
              <w:rPr>
                <w:sz w:val="19"/>
                <w:szCs w:val="19"/>
              </w:rPr>
              <w:t>29 Nov 2012</w:t>
            </w:r>
          </w:p>
        </w:tc>
        <w:tc>
          <w:tcPr>
            <w:tcW w:w="2551" w:type="dxa"/>
            <w:tcBorders>
              <w:bottom w:val="single" w:sz="4" w:space="0" w:color="auto"/>
            </w:tcBorders>
          </w:tcPr>
          <w:p>
            <w:pPr>
              <w:pStyle w:val="nTable"/>
              <w:spacing w:after="40"/>
              <w:rPr>
                <w:snapToGrid w:val="0"/>
                <w:sz w:val="19"/>
                <w:szCs w:val="19"/>
              </w:rPr>
            </w:pPr>
            <w:r>
              <w:rPr>
                <w:snapToGrid w:val="0"/>
                <w:sz w:val="19"/>
                <w:szCs w:val="19"/>
              </w:rPr>
              <w:t>s. 1 and 2: 29 Nov 2012 (see s. 2(a));</w:t>
            </w:r>
            <w:r>
              <w:rPr>
                <w:snapToGrid w:val="0"/>
                <w:sz w:val="19"/>
                <w:szCs w:val="19"/>
              </w:rPr>
              <w:br/>
              <w:t xml:space="preserve">Act other than s. 1 and 2: 2 Feb 2013 (see s. 2(b) and </w:t>
            </w:r>
            <w:r>
              <w:rPr>
                <w:i/>
                <w:snapToGrid w:val="0"/>
                <w:sz w:val="19"/>
                <w:szCs w:val="19"/>
              </w:rPr>
              <w:t>Gazette</w:t>
            </w:r>
            <w:r>
              <w:rPr>
                <w:snapToGrid w:val="0"/>
                <w:sz w:val="19"/>
                <w:szCs w:val="19"/>
              </w:rPr>
              <w:t xml:space="preserve"> 1 Feb 2013 p. 447)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23" w:name="_Toc386114383"/>
      <w:r>
        <w:t>Provisions that have not come into operation</w:t>
      </w:r>
      <w:bookmarkEnd w:id="3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4" w:space="0" w:color="auto"/>
            </w:tcBorders>
            <w:shd w:val="clear" w:color="auto" w:fill="auto"/>
          </w:tcPr>
          <w:p>
            <w:pPr>
              <w:pStyle w:val="nTable"/>
              <w:keepNext/>
              <w:spacing w:after="40"/>
              <w:ind w:right="113"/>
              <w:rPr>
                <w:b/>
                <w:sz w:val="19"/>
              </w:rPr>
            </w:pPr>
            <w:r>
              <w:rPr>
                <w:b/>
                <w:sz w:val="19"/>
              </w:rPr>
              <w:t>Short title</w:t>
            </w:r>
          </w:p>
        </w:tc>
        <w:tc>
          <w:tcPr>
            <w:tcW w:w="1134" w:type="dxa"/>
            <w:tcBorders>
              <w:top w:val="single" w:sz="8" w:space="0" w:color="auto"/>
              <w:bottom w:val="single" w:sz="4" w:space="0" w:color="auto"/>
            </w:tcBorders>
            <w:shd w:val="clear" w:color="auto" w:fill="auto"/>
          </w:tcPr>
          <w:p>
            <w:pPr>
              <w:pStyle w:val="nTable"/>
              <w:keepNext/>
              <w:spacing w:after="40"/>
              <w:rPr>
                <w:b/>
                <w:sz w:val="19"/>
              </w:rPr>
            </w:pPr>
            <w:r>
              <w:rPr>
                <w:b/>
                <w:sz w:val="19"/>
              </w:rPr>
              <w:t>Number and year</w:t>
            </w:r>
          </w:p>
        </w:tc>
        <w:tc>
          <w:tcPr>
            <w:tcW w:w="1134" w:type="dxa"/>
            <w:tcBorders>
              <w:top w:val="single" w:sz="8" w:space="0" w:color="auto"/>
              <w:bottom w:val="single" w:sz="4" w:space="0" w:color="auto"/>
            </w:tcBorders>
            <w:shd w:val="clear" w:color="auto" w:fill="auto"/>
          </w:tcPr>
          <w:p>
            <w:pPr>
              <w:pStyle w:val="nTable"/>
              <w:keepNext/>
              <w:spacing w:after="40"/>
              <w:rPr>
                <w:b/>
                <w:sz w:val="19"/>
              </w:rPr>
            </w:pPr>
            <w:r>
              <w:rPr>
                <w:b/>
                <w:sz w:val="19"/>
              </w:rPr>
              <w:t>Assent</w:t>
            </w:r>
          </w:p>
        </w:tc>
        <w:tc>
          <w:tcPr>
            <w:tcW w:w="2551" w:type="dxa"/>
            <w:tcBorders>
              <w:top w:val="single" w:sz="8" w:space="0" w:color="auto"/>
              <w:bottom w:val="single" w:sz="4" w:space="0" w:color="auto"/>
            </w:tcBorders>
            <w:shd w:val="clear" w:color="auto" w:fill="auto"/>
          </w:tcPr>
          <w:p>
            <w:pPr>
              <w:pStyle w:val="nTable"/>
              <w:keepNext/>
              <w:spacing w:after="40"/>
              <w:rPr>
                <w:b/>
                <w:sz w:val="19"/>
              </w:rPr>
            </w:pPr>
            <w:r>
              <w:rPr>
                <w:b/>
                <w:sz w:val="19"/>
              </w:rPr>
              <w:t>Commencement</w:t>
            </w:r>
          </w:p>
        </w:tc>
      </w:tr>
      <w:tr>
        <w:trPr>
          <w:cantSplit/>
        </w:trPr>
        <w:tc>
          <w:tcPr>
            <w:tcW w:w="2268" w:type="dxa"/>
            <w:tcBorders>
              <w:top w:val="single" w:sz="4" w:space="0" w:color="auto"/>
            </w:tcBorders>
            <w:shd w:val="clear" w:color="auto" w:fill="auto"/>
          </w:tcPr>
          <w:p>
            <w:pPr>
              <w:pStyle w:val="nTable"/>
              <w:spacing w:after="40"/>
              <w:ind w:right="113"/>
              <w:rPr>
                <w:snapToGrid w:val="0"/>
                <w:sz w:val="19"/>
              </w:rPr>
            </w:pPr>
            <w:r>
              <w:rPr>
                <w:i/>
                <w:snapToGrid w:val="0"/>
                <w:sz w:val="19"/>
              </w:rPr>
              <w:t>Native Title (State Provisions) Act 1999</w:t>
            </w:r>
            <w:r>
              <w:rPr>
                <w:snapToGrid w:val="0"/>
                <w:sz w:val="19"/>
              </w:rPr>
              <w:t xml:space="preserve"> s. 7.3</w:t>
            </w:r>
            <w:r>
              <w:rPr>
                <w:snapToGrid w:val="0"/>
                <w:sz w:val="19"/>
                <w:vertAlign w:val="superscript"/>
              </w:rPr>
              <w:t> 15</w:t>
            </w:r>
          </w:p>
        </w:tc>
        <w:tc>
          <w:tcPr>
            <w:tcW w:w="1134" w:type="dxa"/>
            <w:tcBorders>
              <w:top w:val="single" w:sz="4" w:space="0" w:color="auto"/>
            </w:tcBorders>
            <w:shd w:val="clear" w:color="auto" w:fill="auto"/>
          </w:tcPr>
          <w:p>
            <w:pPr>
              <w:pStyle w:val="nTable"/>
              <w:keepNext/>
              <w:spacing w:after="40"/>
              <w:rPr>
                <w:sz w:val="19"/>
              </w:rPr>
            </w:pPr>
            <w:r>
              <w:rPr>
                <w:sz w:val="19"/>
              </w:rPr>
              <w:t>60 of 1999</w:t>
            </w:r>
          </w:p>
        </w:tc>
        <w:tc>
          <w:tcPr>
            <w:tcW w:w="1134" w:type="dxa"/>
            <w:tcBorders>
              <w:top w:val="single" w:sz="4" w:space="0" w:color="auto"/>
            </w:tcBorders>
            <w:shd w:val="clear" w:color="auto" w:fill="auto"/>
          </w:tcPr>
          <w:p>
            <w:pPr>
              <w:pStyle w:val="nTable"/>
              <w:keepNext/>
              <w:spacing w:after="40"/>
              <w:rPr>
                <w:sz w:val="19"/>
              </w:rPr>
            </w:pPr>
            <w:r>
              <w:rPr>
                <w:sz w:val="19"/>
              </w:rPr>
              <w:t>10 Jan 2000</w:t>
            </w:r>
          </w:p>
        </w:tc>
        <w:tc>
          <w:tcPr>
            <w:tcW w:w="2551" w:type="dxa"/>
            <w:tcBorders>
              <w:top w:val="single" w:sz="4" w:space="0" w:color="auto"/>
            </w:tcBorders>
            <w:shd w:val="clear" w:color="auto" w:fill="auto"/>
          </w:tcPr>
          <w:p>
            <w:pPr>
              <w:pStyle w:val="nTable"/>
              <w:keepNext/>
              <w:spacing w:after="40"/>
              <w:rPr>
                <w:sz w:val="19"/>
              </w:rPr>
            </w:pPr>
            <w:r>
              <w:rPr>
                <w:sz w:val="19"/>
              </w:rPr>
              <w:t>Operative on earliest of commencement of Pt. 2 (except s. 2.2), Pt. 3 (except s. 3.1) and Pt. 4</w:t>
            </w:r>
          </w:p>
        </w:tc>
      </w:tr>
      <w:tr>
        <w:trPr>
          <w:cantSplit/>
        </w:trPr>
        <w:tc>
          <w:tcPr>
            <w:tcW w:w="2268" w:type="dxa"/>
            <w:tcBorders>
              <w:bottom w:val="single" w:sz="4" w:space="0" w:color="auto"/>
            </w:tcBorders>
            <w:shd w:val="clear" w:color="auto" w:fill="auto"/>
          </w:tcPr>
          <w:p>
            <w:pPr>
              <w:pStyle w:val="nTable"/>
              <w:spacing w:after="40"/>
              <w:ind w:right="113"/>
              <w:rPr>
                <w:snapToGrid w:val="0"/>
                <w:sz w:val="19"/>
                <w:vertAlign w:val="superscript"/>
              </w:rPr>
            </w:pPr>
            <w:r>
              <w:rPr>
                <w:i/>
                <w:snapToGrid w:val="0"/>
                <w:sz w:val="19"/>
              </w:rPr>
              <w:t>Mining Legislation Amendment Act 2014</w:t>
            </w:r>
            <w:r>
              <w:rPr>
                <w:snapToGrid w:val="0"/>
                <w:sz w:val="19"/>
              </w:rPr>
              <w:t xml:space="preserve"> Pt. 2 </w:t>
            </w:r>
            <w:r>
              <w:rPr>
                <w:snapToGrid w:val="0"/>
                <w:sz w:val="19"/>
                <w:vertAlign w:val="superscript"/>
              </w:rPr>
              <w:t>18</w:t>
            </w:r>
          </w:p>
        </w:tc>
        <w:tc>
          <w:tcPr>
            <w:tcW w:w="1134" w:type="dxa"/>
            <w:tcBorders>
              <w:bottom w:val="single" w:sz="4" w:space="0" w:color="auto"/>
            </w:tcBorders>
            <w:shd w:val="clear" w:color="auto" w:fill="auto"/>
          </w:tcPr>
          <w:p>
            <w:pPr>
              <w:pStyle w:val="nTable"/>
              <w:keepNext/>
              <w:spacing w:after="40"/>
              <w:rPr>
                <w:sz w:val="19"/>
              </w:rPr>
            </w:pPr>
            <w:r>
              <w:rPr>
                <w:sz w:val="19"/>
              </w:rPr>
              <w:t>4 of 2014</w:t>
            </w:r>
          </w:p>
        </w:tc>
        <w:tc>
          <w:tcPr>
            <w:tcW w:w="1134" w:type="dxa"/>
            <w:tcBorders>
              <w:bottom w:val="single" w:sz="4" w:space="0" w:color="auto"/>
            </w:tcBorders>
            <w:shd w:val="clear" w:color="auto" w:fill="auto"/>
          </w:tcPr>
          <w:p>
            <w:pPr>
              <w:pStyle w:val="nTable"/>
              <w:keepNext/>
              <w:spacing w:after="40"/>
              <w:rPr>
                <w:sz w:val="19"/>
              </w:rPr>
            </w:pPr>
            <w:r>
              <w:rPr>
                <w:sz w:val="19"/>
              </w:rPr>
              <w:t>22 Apr 2014</w:t>
            </w:r>
          </w:p>
        </w:tc>
        <w:tc>
          <w:tcPr>
            <w:tcW w:w="2551" w:type="dxa"/>
            <w:tcBorders>
              <w:bottom w:val="single" w:sz="4" w:space="0" w:color="auto"/>
            </w:tcBorders>
            <w:shd w:val="clear" w:color="auto" w:fill="auto"/>
          </w:tcPr>
          <w:p>
            <w:pPr>
              <w:pStyle w:val="nTable"/>
              <w:keepNext/>
              <w:spacing w:after="40"/>
              <w:rPr>
                <w:sz w:val="19"/>
              </w:rPr>
            </w:pPr>
            <w:r>
              <w:rPr>
                <w:sz w:val="19"/>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keepNext/>
        <w:rPr>
          <w:snapToGrid w:val="0"/>
        </w:rPr>
      </w:pPr>
      <w:r>
        <w:rPr>
          <w:snapToGrid w:val="0"/>
          <w:vertAlign w:val="superscript"/>
        </w:rPr>
        <w:t>4</w:t>
      </w:r>
      <w:r>
        <w:rPr>
          <w:snapToGrid w:val="0"/>
        </w:rPr>
        <w:tab/>
        <w:t xml:space="preserve">The </w:t>
      </w:r>
      <w:r>
        <w:rPr>
          <w:i/>
          <w:iCs/>
          <w:snapToGrid w:val="0"/>
        </w:rPr>
        <w:t>Mining Amendment Act 1981</w:t>
      </w:r>
      <w:r>
        <w:rPr>
          <w:snapToGrid w:val="0"/>
        </w:rPr>
        <w:t xml:space="preserve"> s. 3 reads as follows:</w:t>
      </w:r>
    </w:p>
    <w:p>
      <w:pPr>
        <w:pStyle w:val="BlankOpen"/>
        <w:rPr>
          <w:snapToGrid w:val="0"/>
        </w:rPr>
      </w:pP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pPr>
    </w:p>
    <w:p>
      <w:pPr>
        <w:pStyle w:val="nSubsection"/>
        <w:rPr>
          <w:snapToGrid w:val="0"/>
        </w:rPr>
      </w:pPr>
      <w:r>
        <w:rPr>
          <w:snapToGrid w:val="0"/>
          <w:vertAlign w:val="superscript"/>
        </w:rPr>
        <w:t>5</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compilation the former Department of Industry and Resources is called the Department of Mines and Petroleum.</w:t>
      </w:r>
    </w:p>
    <w:p>
      <w:pPr>
        <w:pStyle w:val="nSubsection"/>
        <w:rPr>
          <w:snapToGrid w:val="0"/>
        </w:rPr>
      </w:pPr>
      <w:r>
        <w:rPr>
          <w:vertAlign w:val="superscript"/>
        </w:rPr>
        <w:t>6</w:t>
      </w:r>
      <w:r>
        <w:rPr>
          <w:snapToGrid w:val="0"/>
        </w:rPr>
        <w:tab/>
        <w:t xml:space="preserve">The </w:t>
      </w:r>
      <w:r>
        <w:rPr>
          <w:i/>
          <w:iCs/>
          <w:snapToGrid w:val="0"/>
        </w:rPr>
        <w:t>Mining Legislation Amendment and Validation Act 2008</w:t>
      </w:r>
      <w:r>
        <w:rPr>
          <w:snapToGrid w:val="0"/>
        </w:rPr>
        <w:t xml:space="preserve"> Pt. 2 Div. 2 and Pt. 3 read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nzHeading2"/>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Subsection"/>
        <w:rPr>
          <w:snapToGrid w:val="0"/>
        </w:rPr>
      </w:pPr>
      <w:r>
        <w:rPr>
          <w:snapToGrid w:val="0"/>
          <w:vertAlign w:val="superscript"/>
        </w:rPr>
        <w:t>7</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keepNext/>
        <w:rPr>
          <w:snapToGrid w:val="0"/>
        </w:rPr>
      </w:pPr>
      <w:r>
        <w:rPr>
          <w:snapToGrid w:val="0"/>
          <w:vertAlign w:val="superscript"/>
        </w:rPr>
        <w:t>8</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Subsection"/>
        <w:keepNext/>
        <w:keepLines/>
        <w:spacing w:before="60"/>
        <w:rPr>
          <w:snapToGrid w:val="0"/>
        </w:rPr>
      </w:pPr>
      <w:r>
        <w:rPr>
          <w:snapToGrid w:val="0"/>
          <w:vertAlign w:val="superscript"/>
        </w:rPr>
        <w:t>9</w:t>
      </w:r>
      <w:r>
        <w:rPr>
          <w:snapToGrid w:val="0"/>
        </w:rPr>
        <w:tab/>
        <w:t xml:space="preserve">The </w:t>
      </w:r>
      <w:r>
        <w:rPr>
          <w:i/>
          <w:snapToGrid w:val="0"/>
        </w:rPr>
        <w:t xml:space="preserve">Mining Amendment Act 1993 </w:t>
      </w:r>
      <w:r>
        <w:rPr>
          <w:snapToGrid w:val="0"/>
        </w:rPr>
        <w:t>s. 5(2), 19(2) and 28(2), and s. 29 and 30(3) (which are in Pt. 3 of the Act) read as follows:</w:t>
      </w:r>
    </w:p>
    <w:p>
      <w:pPr>
        <w:pStyle w:val="BlankOpen"/>
        <w:rPr>
          <w:snapToGrid w:val="0"/>
        </w:rPr>
      </w:pPr>
    </w:p>
    <w:p>
      <w:pPr>
        <w:pStyle w:val="nzHeading5"/>
        <w:spacing w:before="0"/>
        <w:rPr>
          <w:snapToGrid w:val="0"/>
        </w:rPr>
      </w:pPr>
      <w:r>
        <w:rPr>
          <w:snapToGrid w:val="0"/>
        </w:rPr>
        <w:t>5.</w:t>
      </w:r>
      <w:r>
        <w:rPr>
          <w:snapToGrid w:val="0"/>
        </w:rPr>
        <w:tab/>
        <w:t>Section 45 amended and savings</w:t>
      </w: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nzHeading5"/>
        <w:spacing w:before="160"/>
        <w:rPr>
          <w:snapToGrid w:val="0"/>
        </w:rPr>
      </w:pPr>
      <w:r>
        <w:rPr>
          <w:snapToGrid w:val="0"/>
        </w:rPr>
        <w:t>19.</w:t>
      </w:r>
      <w:r>
        <w:rPr>
          <w:snapToGrid w:val="0"/>
        </w:rPr>
        <w:tab/>
        <w:t>Section 114A inserted and validation</w:t>
      </w: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nzHeading5"/>
        <w:spacing w:before="160"/>
        <w:rPr>
          <w:snapToGrid w:val="0"/>
        </w:rPr>
      </w:pPr>
      <w:r>
        <w:rPr>
          <w:snapToGrid w:val="0"/>
        </w:rPr>
        <w:t>28.</w:t>
      </w:r>
      <w:r>
        <w:rPr>
          <w:snapToGrid w:val="0"/>
        </w:rPr>
        <w:tab/>
        <w:t>Amendments relating to surveys and savings provision</w:t>
      </w: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r>
        <w:rPr>
          <w:snapToGrid w:val="0"/>
        </w:rPr>
        <w:tab/>
      </w:r>
    </w:p>
    <w:p>
      <w:pPr>
        <w:pStyle w:val="nzHeading5"/>
        <w:spacing w:before="16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nzHeading5"/>
        <w:spacing w:before="160"/>
        <w:rPr>
          <w:snapToGrid w:val="0"/>
        </w:rPr>
      </w:pPr>
      <w:r>
        <w:rPr>
          <w:snapToGrid w:val="0"/>
        </w:rPr>
        <w:t>30.</w:t>
      </w:r>
      <w:r>
        <w:rPr>
          <w:snapToGrid w:val="0"/>
        </w:rPr>
        <w:tab/>
      </w:r>
      <w:r>
        <w:rPr>
          <w:i/>
          <w:snapToGrid w:val="0"/>
        </w:rPr>
        <w:t>Mining Amendment Act 1990</w:t>
      </w:r>
      <w:r>
        <w:rPr>
          <w:snapToGrid w:val="0"/>
        </w:rPr>
        <w:t xml:space="preserve"> amended and transitional</w:t>
      </w: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Subsection"/>
        <w:keepNext/>
        <w:rPr>
          <w:snapToGrid w:val="0"/>
        </w:rPr>
      </w:pPr>
      <w:r>
        <w:rPr>
          <w:snapToGrid w:val="0"/>
          <w:vertAlign w:val="superscript"/>
        </w:rPr>
        <w:t>10</w:t>
      </w:r>
      <w:r>
        <w:rPr>
          <w:snapToGrid w:val="0"/>
        </w:rPr>
        <w:tab/>
        <w:t xml:space="preserve">The </w:t>
      </w:r>
      <w:r>
        <w:rPr>
          <w:i/>
          <w:snapToGrid w:val="0"/>
        </w:rPr>
        <w:t xml:space="preserve">Mining Amendment Act 1994 </w:t>
      </w:r>
      <w:r>
        <w:rPr>
          <w:snapToGrid w:val="0"/>
        </w:rPr>
        <w:t>s. 21(5), 31(4) and 53 read as follows:</w:t>
      </w:r>
    </w:p>
    <w:p>
      <w:pPr>
        <w:pStyle w:val="BlankOpen"/>
        <w:rPr>
          <w:snapToGrid w:val="0"/>
        </w:rPr>
      </w:pPr>
    </w:p>
    <w:p>
      <w:pPr>
        <w:pStyle w:val="nzHeading5"/>
        <w:spacing w:before="0"/>
        <w:rPr>
          <w:snapToGrid w:val="0"/>
        </w:rPr>
      </w:pPr>
      <w:r>
        <w:rPr>
          <w:snapToGrid w:val="0"/>
        </w:rPr>
        <w:t>21.</w:t>
      </w:r>
      <w:r>
        <w:rPr>
          <w:snapToGrid w:val="0"/>
        </w:rPr>
        <w:tab/>
        <w:t>Section 70 amended and saving</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nzHeading5"/>
        <w:spacing w:before="160"/>
        <w:rPr>
          <w:snapToGrid w:val="0"/>
        </w:rPr>
      </w:pPr>
      <w:r>
        <w:rPr>
          <w:snapToGrid w:val="0"/>
        </w:rPr>
        <w:t>31.</w:t>
      </w:r>
      <w:r>
        <w:rPr>
          <w:snapToGrid w:val="0"/>
        </w:rPr>
        <w:tab/>
        <w:t>Section 85B amended and saving</w:t>
      </w:r>
    </w:p>
    <w:p>
      <w:pPr>
        <w:pStyle w:val="nzSubsection"/>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Subsection"/>
        <w:keepNext/>
        <w:keepLines/>
        <w:spacing w:before="120"/>
        <w:rPr>
          <w:snapToGrid w:val="0"/>
        </w:rPr>
      </w:pPr>
      <w:r>
        <w:rPr>
          <w:snapToGrid w:val="0"/>
          <w:vertAlign w:val="superscript"/>
        </w:rPr>
        <w:t>12</w:t>
      </w:r>
      <w:r>
        <w:rPr>
          <w:snapToGrid w:val="0"/>
        </w:rPr>
        <w:tab/>
        <w:t xml:space="preserve">The </w:t>
      </w:r>
      <w:r>
        <w:rPr>
          <w:i/>
          <w:snapToGrid w:val="0"/>
        </w:rPr>
        <w:t xml:space="preserve">Mining Amendment Act 1998 </w:t>
      </w:r>
      <w:r>
        <w:rPr>
          <w:snapToGrid w:val="0"/>
        </w:rPr>
        <w:t>s. 4(3) reads as follows:</w:t>
      </w:r>
    </w:p>
    <w:p>
      <w:pPr>
        <w:pStyle w:val="BlankOpen"/>
        <w:rPr>
          <w:snapToGrid w:val="0"/>
        </w:rPr>
      </w:pPr>
    </w:p>
    <w:p>
      <w:pPr>
        <w:pStyle w:val="nzSubsection"/>
        <w:spacing w:before="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Subsection"/>
        <w:rPr>
          <w:snapToGrid w:val="0"/>
        </w:rPr>
      </w:pPr>
      <w:r>
        <w:rPr>
          <w:snapToGrid w:val="0"/>
          <w:vertAlign w:val="superscript"/>
        </w:rPr>
        <w:t>13</w:t>
      </w:r>
      <w:r>
        <w:rPr>
          <w:snapToGrid w:val="0"/>
        </w:rPr>
        <w:tab/>
        <w:t xml:space="preserve">The </w:t>
      </w:r>
      <w:r>
        <w:rPr>
          <w:i/>
          <w:snapToGrid w:val="0"/>
        </w:rPr>
        <w:t>Mining Amendment Act 2004</w:t>
      </w:r>
      <w:r>
        <w:rPr>
          <w:snapToGrid w:val="0"/>
        </w:rPr>
        <w:t xml:space="preserve"> s. 5(2), 6(2), 11, 15(2) and 19 (as amended by the </w:t>
      </w:r>
      <w:r>
        <w:rPr>
          <w:i/>
          <w:iCs/>
        </w:rPr>
        <w:t>Mining Legislation Amendment and Validation Act 2008</w:t>
      </w:r>
      <w:r>
        <w:t xml:space="preserve"> s. 5</w:t>
      </w:r>
      <w:r>
        <w:rPr>
          <w:i/>
        </w:rPr>
        <w:t>,</w:t>
      </w:r>
      <w:r>
        <w:rPr>
          <w:snapToGrid w:val="0"/>
        </w:rPr>
        <w:t> 32(3), 35, 36(2), 39(2), 86, 90(2), s. 98(2)</w:t>
      </w:r>
      <w:r>
        <w:rPr>
          <w:snapToGrid w:val="0"/>
        </w:rPr>
        <w:noBreakHyphen/>
        <w:t xml:space="preserve">(4) and Pt. 12 and the </w:t>
      </w:r>
      <w:r>
        <w:rPr>
          <w:i/>
          <w:snapToGrid w:val="0"/>
        </w:rPr>
        <w:t>Mining Amendment Act 2012</w:t>
      </w:r>
      <w:r>
        <w:rPr>
          <w:snapToGrid w:val="0"/>
        </w:rPr>
        <w:t xml:space="preserve"> Pt. 3) read as follows:</w:t>
      </w:r>
    </w:p>
    <w:p>
      <w:pPr>
        <w:pStyle w:val="BlankOpen"/>
        <w:rPr>
          <w:snapToGrid w:val="0"/>
          <w:sz w:val="20"/>
          <w:szCs w:val="20"/>
        </w:rPr>
      </w:pPr>
    </w:p>
    <w:p>
      <w:pPr>
        <w:pStyle w:val="nzHeading5"/>
      </w:pPr>
      <w:r>
        <w:rPr>
          <w:rStyle w:val="CharSectno"/>
        </w:rPr>
        <w:t>5</w:t>
      </w:r>
      <w:r>
        <w:t>.</w:t>
      </w:r>
      <w:r>
        <w:tab/>
      </w:r>
      <w:r>
        <w:rPr>
          <w:snapToGrid w:val="0"/>
        </w:rPr>
        <w:t>Section</w:t>
      </w:r>
      <w:r>
        <w:t> 45 amended and savings provision</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nzHeading5"/>
        <w:spacing w:before="160"/>
      </w:pPr>
      <w:r>
        <w:rPr>
          <w:rStyle w:val="CharSectno"/>
        </w:rPr>
        <w:t>6</w:t>
      </w:r>
      <w:r>
        <w:t>.</w:t>
      </w:r>
      <w:r>
        <w:tab/>
      </w:r>
      <w:r>
        <w:rPr>
          <w:snapToGrid w:val="0"/>
        </w:rPr>
        <w:t>Section</w:t>
      </w:r>
      <w:r>
        <w:t> 46 amended and transitional provision</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nzHeading5"/>
        <w:spacing w:before="160"/>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nzHeading5"/>
        <w:spacing w:before="160"/>
      </w:pPr>
      <w:r>
        <w:t>15.</w:t>
      </w:r>
      <w:r>
        <w:tab/>
        <w:t>Section 63 amended and transitional provision</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nzHeading5"/>
        <w:spacing w:before="160"/>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must,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pPr>
      <w:r>
        <w:tab/>
        <w:t>(c)</w:t>
      </w:r>
      <w:r>
        <w:tab/>
        <w:t>“the Minister may exempt” were replaced by —</w:t>
      </w:r>
    </w:p>
    <w:p>
      <w:pPr>
        <w:pStyle w:val="MiscOpen"/>
        <w:ind w:left="880"/>
      </w:pPr>
      <w:r>
        <w:t>“</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each of the following is a ground for exemption — </w:t>
      </w:r>
    </w:p>
    <w:p>
      <w:pPr>
        <w:pStyle w:val="nzIndenta"/>
      </w:pPr>
      <w:r>
        <w:tab/>
        <w:t>(a)</w:t>
      </w:r>
      <w:r>
        <w:tab/>
        <w:t>by reason of difficulties or delays —</w:t>
      </w:r>
    </w:p>
    <w:p>
      <w:pPr>
        <w:pStyle w:val="nzIndenti"/>
      </w:pPr>
      <w:r>
        <w:tab/>
        <w:t>(i)</w:t>
      </w:r>
      <w:r>
        <w:tab/>
        <w:t>occasioned by law; or</w:t>
      </w:r>
    </w:p>
    <w:p>
      <w:pPr>
        <w:pStyle w:val="nzIndenti"/>
      </w:pPr>
      <w:r>
        <w:tab/>
        <w:t>(ii)</w:t>
      </w:r>
      <w:r>
        <w:tab/>
        <w:t>arising from administrative, political, environmental or other requirements of governmental or other authorities, in the State or elsewhere; or</w:t>
      </w:r>
    </w:p>
    <w:p>
      <w:pPr>
        <w:pStyle w:val="nzIndenti"/>
      </w:pPr>
      <w:r>
        <w:tab/>
        <w:t>(iii)</w:t>
      </w:r>
      <w:r>
        <w:tab/>
        <w:t xml:space="preserve">arising from a requirement to conduct an Aboriginal heritage survey on the land to which the application for exemption relates (the </w:t>
      </w:r>
      <w:r>
        <w:rPr>
          <w:rStyle w:val="CharDefText"/>
        </w:rPr>
        <w:t>relevant land</w:t>
      </w:r>
      <w:r>
        <w:t>); or</w:t>
      </w:r>
    </w:p>
    <w:p>
      <w:pPr>
        <w:pStyle w:val="nzIndenti"/>
      </w:pPr>
      <w:r>
        <w:tab/>
        <w:t>(iv)</w:t>
      </w:r>
      <w:r>
        <w:tab/>
        <w:t>in obtaining requisite consents or approvals for exploration or for the marking out of a mining lease or general purpose lease in relation to any part of the relevant land; or</w:t>
      </w:r>
    </w:p>
    <w:p>
      <w:pPr>
        <w:pStyle w:val="nzIndenti"/>
      </w:pPr>
      <w:r>
        <w:tab/>
        <w:t>(v)</w:t>
      </w:r>
      <w:r>
        <w:tab/>
        <w:t>in gaining access to the relevant land because of unfavourable climatic conditions,</w:t>
      </w:r>
    </w:p>
    <w:p>
      <w:pPr>
        <w:pStyle w:val="nz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nzIndenta"/>
      </w:pPr>
      <w:r>
        <w:tab/>
        <w:t>(b)</w:t>
      </w:r>
      <w:r>
        <w:tab/>
        <w:t>work already carried out under the licence justifies further exploration.</w:t>
      </w:r>
    </w:p>
    <w:p>
      <w:pPr>
        <w:pStyle w:val="nzSubsection"/>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 No. 51 of 2012 s. 45.]</w:t>
      </w:r>
    </w:p>
    <w:p>
      <w:pPr>
        <w:pStyle w:val="nzHeading5"/>
        <w:spacing w:before="160"/>
      </w:pPr>
      <w:r>
        <w:t>32.</w:t>
      </w:r>
      <w:r>
        <w:tab/>
        <w:t>Section 82 amended and transitional provisions</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nzHeading5"/>
        <w:spacing w:before="160"/>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nzHeading5"/>
        <w:spacing w:before="160"/>
      </w:pPr>
      <w:r>
        <w:t>36.</w:t>
      </w:r>
      <w:r>
        <w:tab/>
        <w:t>Section 70F replaced and transitional provision</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nzHeading5"/>
        <w:spacing w:before="160"/>
      </w:pPr>
      <w:r>
        <w:t>39.</w:t>
      </w:r>
      <w:r>
        <w:tab/>
        <w:t>Section 84A replaced and transitional provision</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nzHeading5"/>
        <w:spacing w:before="160"/>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nzHeading5"/>
        <w:spacing w:before="160"/>
      </w:pPr>
      <w:r>
        <w:rPr>
          <w:rStyle w:val="CharSectno"/>
        </w:rPr>
        <w:t>90</w:t>
      </w:r>
      <w:r>
        <w:t>.</w:t>
      </w:r>
      <w:r>
        <w:tab/>
        <w:t>Section 70H amended and transitional provision</w:t>
      </w:r>
    </w:p>
    <w:p>
      <w:pPr>
        <w:pStyle w:val="nzSubsection"/>
        <w:rPr>
          <w:snapToGrid w:val="0"/>
        </w:rPr>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nzHeading5"/>
        <w:spacing w:before="160"/>
      </w:pPr>
      <w:r>
        <w:t>98.</w:t>
      </w:r>
      <w:r>
        <w:tab/>
        <w:t>Section 118A inserted and validation and transitional provisions</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nzHeading2"/>
        <w:spacing w:before="240"/>
      </w:pPr>
      <w:r>
        <w:t>Part 12 — Transitional regulations</w:t>
      </w:r>
    </w:p>
    <w:p>
      <w:pPr>
        <w:pStyle w:val="nzHeading5"/>
        <w:spacing w:before="120"/>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15</w:t>
      </w:r>
      <w:r>
        <w:rPr>
          <w:snapToGrid w:val="0"/>
          <w:vertAlign w:val="superscript"/>
        </w:rPr>
        <w:tab/>
      </w:r>
      <w:r>
        <w:rPr>
          <w:snapToGrid w:val="0"/>
        </w:rPr>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zSubsection"/>
        <w:keepNext/>
        <w:spacing w:before="0"/>
        <w:rPr>
          <w:snapToGrid w:val="0"/>
        </w:rPr>
      </w:pPr>
      <w:r>
        <w:rPr>
          <w:snapToGrid w:val="0"/>
        </w:rPr>
        <w:t>Schedule 2 Div. 5 reads as follows:</w:t>
      </w:r>
    </w:p>
    <w:p>
      <w:pPr>
        <w:pStyle w:val="BlankOpen"/>
        <w:rPr>
          <w:snapToGrid w:val="0"/>
        </w:rPr>
      </w:pPr>
    </w:p>
    <w:p>
      <w:pPr>
        <w:pStyle w:val="nzHeading3"/>
        <w:rPr>
          <w:snapToGrid w:val="0"/>
        </w:rPr>
      </w:pPr>
      <w:r>
        <w:rPr>
          <w:snapToGrid w:val="0"/>
        </w:rPr>
        <w:t xml:space="preserve">Division 5 — </w:t>
      </w:r>
      <w:r>
        <w:rPr>
          <w:i/>
          <w:iCs/>
          <w:snapToGrid w:val="0"/>
        </w:rPr>
        <w:t>Mining Act 1978</w:t>
      </w:r>
    </w:p>
    <w:p>
      <w:pPr>
        <w:pStyle w:val="nzHeading5"/>
        <w:spacing w:before="120"/>
        <w:rPr>
          <w:snapToGrid w:val="0"/>
        </w:rPr>
      </w:pPr>
      <w:r>
        <w:t>35.</w:t>
      </w:r>
      <w:r>
        <w:tab/>
      </w:r>
      <w:r>
        <w:rPr>
          <w:snapToGrid w:val="0"/>
        </w:rPr>
        <w:t>The Act amended</w:t>
      </w:r>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spacing w:before="120"/>
        <w:rPr>
          <w:snapToGrid w:val="0"/>
        </w:rPr>
      </w:pPr>
      <w:r>
        <w:rPr>
          <w:snapToGrid w:val="0"/>
        </w:rPr>
        <w:t>36.</w:t>
      </w:r>
      <w:r>
        <w:rPr>
          <w:snapToGrid w:val="0"/>
        </w:rPr>
        <w:tab/>
        <w:t>Section 19 amended</w:t>
      </w:r>
    </w:p>
    <w:p>
      <w:pPr>
        <w:pStyle w:val="nzSubsection"/>
        <w:rPr>
          <w:snapToGrid w:val="0"/>
        </w:rPr>
      </w:pPr>
      <w:r>
        <w:rPr>
          <w:snapToGrid w:val="0"/>
        </w:rPr>
        <w:tab/>
        <w:t>(1)</w:t>
      </w:r>
      <w:r>
        <w:rPr>
          <w:snapToGrid w:val="0"/>
        </w:rPr>
        <w:tab/>
        <w:t>Section 19(6)(a) is amended by inserting immediately before “grant” the following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keepNext/>
        <w:keepLines/>
        <w:rPr>
          <w:snapToGrid w:val="0"/>
        </w:rPr>
      </w:pPr>
      <w:r>
        <w:rPr>
          <w:snapToGrid w:val="0"/>
        </w:rPr>
        <w:tab/>
        <w:t>(2)</w:t>
      </w:r>
      <w:r>
        <w:rPr>
          <w:snapToGrid w:val="0"/>
        </w:rPr>
        <w:tab/>
        <w:t>After section 19(6) the following subsection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r>
        <w:rPr>
          <w:snapToGrid w:val="0"/>
        </w:rPr>
        <w:t>37.</w:t>
      </w:r>
      <w:r>
        <w:rPr>
          <w:snapToGrid w:val="0"/>
        </w:rPr>
        <w:tab/>
        <w:t>Section 39A inserted</w:t>
      </w:r>
    </w:p>
    <w:p>
      <w:pPr>
        <w:pStyle w:val="nzSubsection"/>
        <w:keepNext/>
        <w:rPr>
          <w:snapToGrid w:val="0"/>
        </w:rPr>
      </w:pPr>
      <w:r>
        <w:rPr>
          <w:snapToGrid w:val="0"/>
        </w:rPr>
        <w:tab/>
      </w:r>
      <w:r>
        <w:rPr>
          <w:snapToGrid w:val="0"/>
        </w:rPr>
        <w:tab/>
        <w:t>Immediately before section 40 the following section is inserted —</w:t>
      </w:r>
    </w:p>
    <w:p>
      <w:pPr>
        <w:pStyle w:val="nzMiscellaneousBody"/>
        <w:keepNext/>
        <w:tabs>
          <w:tab w:val="left" w:pos="1134"/>
          <w:tab w:val="left" w:pos="1560"/>
        </w:tabs>
        <w:rPr>
          <w:snapToGrid w:val="0"/>
        </w:rPr>
      </w:pPr>
      <w:r>
        <w:rPr>
          <w:snapToGrid w:val="0"/>
        </w:rPr>
        <w:t>“</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38.</w:t>
      </w:r>
      <w:r>
        <w:rPr>
          <w:snapToGrid w:val="0"/>
        </w:rPr>
        <w:tab/>
        <w:t>Section 49 amended</w:t>
      </w:r>
    </w:p>
    <w:p>
      <w:pPr>
        <w:pStyle w:val="nzSubsection"/>
        <w:keepNext/>
        <w:rPr>
          <w:snapToGrid w:val="0"/>
        </w:rPr>
      </w:pPr>
      <w:r>
        <w:rPr>
          <w:snapToGrid w:val="0"/>
        </w:rPr>
        <w:tab/>
      </w:r>
      <w:r>
        <w:rPr>
          <w:snapToGrid w:val="0"/>
        </w:rPr>
        <w:tab/>
        <w:t>After section 49(1)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r>
        <w:rPr>
          <w:snapToGrid w:val="0"/>
        </w:rPr>
        <w:t>39.</w:t>
      </w:r>
      <w:r>
        <w:rPr>
          <w:snapToGrid w:val="0"/>
        </w:rPr>
        <w:tab/>
        <w:t>Section 56 amended</w:t>
      </w:r>
    </w:p>
    <w:p>
      <w:pPr>
        <w:pStyle w:val="nzSubsection"/>
        <w:rPr>
          <w:snapToGrid w:val="0"/>
        </w:rPr>
      </w:pPr>
      <w:r>
        <w:rPr>
          <w:snapToGrid w:val="0"/>
        </w:rPr>
        <w:tab/>
      </w:r>
      <w:r>
        <w:rPr>
          <w:snapToGrid w:val="0"/>
        </w:rPr>
        <w:tab/>
        <w:t>After section 56(1)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2.26, 3.22(1) or 4.21 that is given to the Commission under section 2.26, 3.25 or 4.21;</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2.32 or 4.27;</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2.38, 3.29, 3.44 or 4.33;</w:t>
      </w:r>
    </w:p>
    <w:p>
      <w:pPr>
        <w:pStyle w:val="nzMiscellaneousBody"/>
        <w:keepNext/>
        <w:keepLines/>
        <w:tabs>
          <w:tab w:val="left" w:pos="1560"/>
          <w:tab w:val="left" w:pos="1985"/>
        </w:tabs>
        <w:ind w:left="1985" w:hanging="1418"/>
        <w:rPr>
          <w:snapToGrid w:val="0"/>
        </w:rPr>
      </w:pPr>
      <w:r>
        <w:rPr>
          <w:snapToGrid w:val="0"/>
        </w:rPr>
        <w:tab/>
        <w:t>(d)</w:t>
      </w:r>
      <w:r>
        <w:rPr>
          <w:snapToGrid w:val="0"/>
        </w:rPr>
        <w:tab/>
        <w:t>a declaration under section 3.51.</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r>
        <w:rPr>
          <w:snapToGrid w:val="0"/>
        </w:rPr>
        <w:t>40.</w:t>
      </w:r>
      <w:r>
        <w:rPr>
          <w:snapToGrid w:val="0"/>
        </w:rPr>
        <w:tab/>
        <w:t>Section 56AA inserted</w:t>
      </w:r>
    </w:p>
    <w:p>
      <w:pPr>
        <w:pStyle w:val="nzSubsection"/>
        <w:keepNext/>
        <w:rPr>
          <w:snapToGrid w:val="0"/>
        </w:rPr>
      </w:pPr>
      <w:r>
        <w:rPr>
          <w:snapToGrid w:val="0"/>
        </w:rPr>
        <w:tab/>
      </w:r>
      <w:r>
        <w:rPr>
          <w:snapToGrid w:val="0"/>
        </w:rPr>
        <w:tab/>
        <w:t>Immediately before section 56B the following section is inserted —</w:t>
      </w:r>
    </w:p>
    <w:p>
      <w:pPr>
        <w:pStyle w:val="nzMiscellaneousBody"/>
        <w:keepNext/>
        <w:tabs>
          <w:tab w:val="left" w:pos="1134"/>
          <w:tab w:val="left" w:pos="1560"/>
        </w:tabs>
        <w:spacing w:before="0"/>
        <w:rPr>
          <w:snapToGrid w:val="0"/>
        </w:rPr>
      </w:pPr>
      <w:r>
        <w:rPr>
          <w:snapToGrid w:val="0"/>
        </w:rPr>
        <w:t>“</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r>
        <w:rPr>
          <w:snapToGrid w:val="0"/>
        </w:rPr>
        <w:t>41.</w:t>
      </w:r>
      <w:r>
        <w:rPr>
          <w:snapToGrid w:val="0"/>
        </w:rPr>
        <w:tab/>
        <w:t>Section 67 amended</w:t>
      </w:r>
    </w:p>
    <w:p>
      <w:pPr>
        <w:pStyle w:val="nzSubsection"/>
        <w:rPr>
          <w:snapToGrid w:val="0"/>
        </w:rPr>
      </w:pPr>
      <w:r>
        <w:rPr>
          <w:snapToGrid w:val="0"/>
        </w:rPr>
        <w:tab/>
      </w:r>
      <w:r>
        <w:rPr>
          <w:snapToGrid w:val="0"/>
        </w:rPr>
        <w:tab/>
        <w:t>After section 67(1)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42.</w:t>
      </w:r>
      <w:r>
        <w:rPr>
          <w:snapToGrid w:val="0"/>
        </w:rPr>
        <w:tab/>
        <w:t>Section 70AA inserted</w:t>
      </w:r>
    </w:p>
    <w:p>
      <w:pPr>
        <w:pStyle w:val="nzSubsection"/>
        <w:keepNext/>
        <w:keepLines/>
        <w:rPr>
          <w:snapToGrid w:val="0"/>
        </w:rPr>
      </w:pPr>
      <w:r>
        <w:rPr>
          <w:snapToGrid w:val="0"/>
        </w:rPr>
        <w:tab/>
      </w:r>
      <w:r>
        <w:rPr>
          <w:snapToGrid w:val="0"/>
        </w:rPr>
        <w:tab/>
        <w:t>After section 70A the following 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43.</w:t>
      </w:r>
      <w:r>
        <w:rPr>
          <w:snapToGrid w:val="0"/>
        </w:rPr>
        <w:tab/>
        <w:t>Section 70L amended</w:t>
      </w:r>
    </w:p>
    <w:p>
      <w:pPr>
        <w:pStyle w:val="nzSubsection"/>
        <w:rPr>
          <w:snapToGrid w:val="0"/>
        </w:rPr>
      </w:pPr>
      <w:r>
        <w:rPr>
          <w:snapToGrid w:val="0"/>
        </w:rPr>
        <w:tab/>
      </w:r>
      <w:r>
        <w:rPr>
          <w:snapToGrid w:val="0"/>
        </w:rPr>
        <w:tab/>
        <w:t>After section 70L(1)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44.</w:t>
      </w:r>
      <w:r>
        <w:rPr>
          <w:snapToGrid w:val="0"/>
        </w:rPr>
        <w:tab/>
        <w:t>Section 70O inserted </w:t>
      </w:r>
      <w:r>
        <w:rPr>
          <w:snapToGrid w:val="0"/>
          <w:vertAlign w:val="superscript"/>
        </w:rPr>
        <w:t>16</w:t>
      </w:r>
    </w:p>
    <w:p>
      <w:pPr>
        <w:pStyle w:val="nzSubsection"/>
        <w:keepNext/>
        <w:rPr>
          <w:snapToGrid w:val="0"/>
        </w:rPr>
      </w:pPr>
      <w:r>
        <w:rPr>
          <w:snapToGrid w:val="0"/>
        </w:rPr>
        <w:tab/>
      </w:r>
      <w:r>
        <w:rPr>
          <w:snapToGrid w:val="0"/>
        </w:rPr>
        <w:tab/>
        <w:t>Immediately before section 71 the following section is inserted —</w:t>
      </w:r>
    </w:p>
    <w:p>
      <w:pPr>
        <w:pStyle w:val="nzMiscellaneousBody"/>
        <w:keepNext/>
        <w:tabs>
          <w:tab w:val="left" w:pos="1134"/>
          <w:tab w:val="left" w:pos="1560"/>
        </w:tabs>
        <w:spacing w:before="60"/>
        <w:rPr>
          <w:snapToGrid w:val="0"/>
        </w:rPr>
      </w:pPr>
      <w:r>
        <w:rPr>
          <w:snapToGrid w:val="0"/>
        </w:rPr>
        <w:t>“</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Where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45.</w:t>
      </w:r>
      <w:r>
        <w:rPr>
          <w:snapToGrid w:val="0"/>
        </w:rPr>
        <w:tab/>
        <w:t>Section 75 amended </w:t>
      </w:r>
      <w:r>
        <w:rPr>
          <w:snapToGrid w:val="0"/>
          <w:vertAlign w:val="superscript"/>
        </w:rPr>
        <w:t>17</w:t>
      </w:r>
    </w:p>
    <w:p>
      <w:pPr>
        <w:pStyle w:val="nzSubsection"/>
        <w:keepNext/>
        <w:rPr>
          <w:snapToGrid w:val="0"/>
        </w:rPr>
      </w:pPr>
      <w:r>
        <w:rPr>
          <w:snapToGrid w:val="0"/>
        </w:rPr>
        <w:tab/>
      </w:r>
      <w:r>
        <w:rPr>
          <w:snapToGrid w:val="0"/>
        </w:rPr>
        <w:tab/>
        <w:t>After section 75(7) the following subsection is inserted —</w:t>
      </w:r>
    </w:p>
    <w:p>
      <w:pPr>
        <w:pStyle w:val="nzMiscellaneousBody"/>
        <w:keepNext/>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(8)</w:t>
      </w:r>
      <w:r>
        <w:rPr>
          <w:snapToGrid w:val="0"/>
        </w:rPr>
        <w:tab/>
        <w:t xml:space="preserve">The operation of subsection (7)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keepLines w:val="0"/>
        <w:rPr>
          <w:snapToGrid w:val="0"/>
        </w:rPr>
      </w:pPr>
      <w:r>
        <w:rPr>
          <w:snapToGrid w:val="0"/>
        </w:rPr>
        <w:t>46.</w:t>
      </w:r>
      <w:r>
        <w:rPr>
          <w:snapToGrid w:val="0"/>
        </w:rPr>
        <w:tab/>
        <w:t>Section 85C inserted</w:t>
      </w:r>
    </w:p>
    <w:p>
      <w:pPr>
        <w:pStyle w:val="nzSubsection"/>
        <w:keepNext/>
        <w:rPr>
          <w:snapToGrid w:val="0"/>
        </w:rPr>
      </w:pPr>
      <w:r>
        <w:rPr>
          <w:snapToGrid w:val="0"/>
        </w:rPr>
        <w:tab/>
      </w:r>
      <w:r>
        <w:rPr>
          <w:snapToGrid w:val="0"/>
        </w:rPr>
        <w:tab/>
        <w:t>Immediately before section 86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47.</w:t>
      </w:r>
      <w:r>
        <w:rPr>
          <w:snapToGrid w:val="0"/>
        </w:rPr>
        <w:tab/>
        <w:t>Section 90A inserted</w:t>
      </w:r>
    </w:p>
    <w:p>
      <w:pPr>
        <w:pStyle w:val="nzSubsection"/>
        <w:keepNext/>
        <w:rPr>
          <w:snapToGrid w:val="0"/>
        </w:rPr>
      </w:pPr>
      <w:r>
        <w:rPr>
          <w:snapToGrid w:val="0"/>
        </w:rPr>
        <w:tab/>
      </w:r>
      <w:r>
        <w:rPr>
          <w:snapToGrid w:val="0"/>
        </w:rPr>
        <w:tab/>
        <w:t>Immediately before section 91 the following section is inserted —</w:t>
      </w:r>
    </w:p>
    <w:p>
      <w:pPr>
        <w:pStyle w:val="nzMiscellaneousBody"/>
        <w:keepNext/>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nSubsection"/>
      </w:pPr>
      <w:r>
        <w:rPr>
          <w:vertAlign w:val="superscript"/>
        </w:rPr>
        <w:t>16</w:t>
      </w:r>
      <w:r>
        <w:rPr>
          <w:i/>
        </w:rPr>
        <w:tab/>
      </w:r>
      <w:r>
        <w:t xml:space="preserve">The insertion of s. 70O in this Act by the </w:t>
      </w:r>
      <w:r>
        <w:rPr>
          <w:i/>
          <w:snapToGrid w:val="0"/>
        </w:rPr>
        <w:t>Native Title (State Provisions) Act 1999</w:t>
      </w:r>
      <w:r>
        <w:rPr>
          <w:snapToGrid w:val="0"/>
        </w:rPr>
        <w:t xml:space="preserve"> s. 7.3</w:t>
      </w:r>
      <w:r>
        <w:t xml:space="preserve"> would conflict with an amendment in the </w:t>
      </w:r>
      <w:r>
        <w:rPr>
          <w:i/>
        </w:rPr>
        <w:t>Mining Amendment Act 2004</w:t>
      </w:r>
      <w:r>
        <w:t xml:space="preserve"> s. 27.</w:t>
      </w:r>
    </w:p>
    <w:p>
      <w:pPr>
        <w:pStyle w:val="nSubsection"/>
      </w:pPr>
      <w:r>
        <w:rPr>
          <w:vertAlign w:val="superscript"/>
        </w:rPr>
        <w:t>17</w:t>
      </w:r>
      <w:r>
        <w:rPr>
          <w:i/>
        </w:rPr>
        <w:tab/>
      </w:r>
      <w:r>
        <w:t xml:space="preserve">The insertion of s. 75(8) in this Act by the </w:t>
      </w:r>
      <w:r>
        <w:rPr>
          <w:i/>
          <w:snapToGrid w:val="0"/>
        </w:rPr>
        <w:t xml:space="preserve">Native Title (State Provisions) Act 1999 </w:t>
      </w:r>
      <w:r>
        <w:rPr>
          <w:snapToGrid w:val="0"/>
        </w:rPr>
        <w:t>s. 7.3</w:t>
      </w:r>
      <w:r>
        <w:rPr>
          <w:i/>
        </w:rPr>
        <w:t xml:space="preserve"> </w:t>
      </w:r>
      <w:r>
        <w:t xml:space="preserve">would conflict with an amendment in the </w:t>
      </w:r>
      <w:r>
        <w:rPr>
          <w:i/>
        </w:rPr>
        <w:t>Mining Amendment Act 2004</w:t>
      </w:r>
      <w:r>
        <w:t xml:space="preserve"> s. 31(7).</w:t>
      </w:r>
    </w:p>
    <w:p>
      <w:pPr>
        <w:pStyle w:val="nSubsection"/>
        <w:keepNext/>
        <w:keepLines/>
        <w:rPr>
          <w:snapToGrid w:val="0"/>
        </w:rPr>
      </w:pPr>
      <w:r>
        <w:rPr>
          <w:snapToGrid w:val="0"/>
          <w:vertAlign w:val="superscript"/>
        </w:rPr>
        <w:t>18</w:t>
      </w:r>
      <w:r>
        <w:rPr>
          <w:snapToGrid w:val="0"/>
          <w:vertAlign w:val="superscript"/>
        </w:rPr>
        <w:tab/>
      </w:r>
      <w:r>
        <w:rPr>
          <w:snapToGrid w:val="0"/>
        </w:rPr>
        <w:t xml:space="preserve">On the date as at which this compilation was prepared, the </w:t>
      </w:r>
      <w:r>
        <w:rPr>
          <w:i/>
          <w:snapToGrid w:val="0"/>
        </w:rPr>
        <w:t xml:space="preserve">Mining Legislation Amendment Act 2014 </w:t>
      </w:r>
      <w:r>
        <w:rPr>
          <w:snapToGrid w:val="0"/>
        </w:rPr>
        <w:t>Pt. 2 had not come into operation.  It reads as follows:</w:t>
      </w:r>
    </w:p>
    <w:p>
      <w:pPr>
        <w:pStyle w:val="BlankOpen"/>
        <w:rPr>
          <w:snapToGrid w:val="0"/>
        </w:rPr>
      </w:pPr>
    </w:p>
    <w:p>
      <w:pPr>
        <w:pStyle w:val="nzHeading2"/>
        <w:rPr>
          <w:rStyle w:val="CharDivText"/>
        </w:rPr>
      </w:pPr>
      <w:r>
        <w:rPr>
          <w:rStyle w:val="CharPartNo"/>
        </w:rPr>
        <w:t>Part 2</w:t>
      </w:r>
      <w:r>
        <w:rPr>
          <w:rStyle w:val="CharDivNo"/>
        </w:rPr>
        <w:t> </w:t>
      </w:r>
      <w:r>
        <w:t>—</w:t>
      </w:r>
      <w:r>
        <w:rPr>
          <w:rStyle w:val="CharDivText"/>
        </w:rPr>
        <w:t> </w:t>
      </w:r>
      <w:r>
        <w:rPr>
          <w:rStyle w:val="CharPartText"/>
          <w:i/>
        </w:rPr>
        <w:t>Mining Act 1978</w:t>
      </w:r>
      <w:r>
        <w:rPr>
          <w:rStyle w:val="CharPartText"/>
        </w:rPr>
        <w:t xml:space="preserve"> amended</w:t>
      </w:r>
    </w:p>
    <w:p>
      <w:pPr>
        <w:pStyle w:val="nzHeading5"/>
        <w:rPr>
          <w:snapToGrid w:val="0"/>
        </w:rPr>
      </w:pPr>
      <w:r>
        <w:rPr>
          <w:rStyle w:val="CharSectno"/>
        </w:rPr>
        <w:t>3</w:t>
      </w:r>
      <w:r>
        <w:rPr>
          <w:snapToGrid w:val="0"/>
        </w:rPr>
        <w:t>.</w:t>
      </w:r>
      <w:r>
        <w:rPr>
          <w:snapToGrid w:val="0"/>
        </w:rPr>
        <w:tab/>
        <w:t>Act amended</w:t>
      </w:r>
    </w:p>
    <w:p>
      <w:pPr>
        <w:pStyle w:val="nzSubsection"/>
      </w:pPr>
      <w:r>
        <w:tab/>
      </w:r>
      <w:r>
        <w:tab/>
        <w:t xml:space="preserve">This Part amends the </w:t>
      </w:r>
      <w:r>
        <w:rPr>
          <w:i/>
        </w:rPr>
        <w:t>Mining Act 1978</w:t>
      </w:r>
      <w:r>
        <w:t>.</w:t>
      </w:r>
    </w:p>
    <w:p>
      <w:pPr>
        <w:pStyle w:val="nzHeading5"/>
      </w:pPr>
      <w:r>
        <w:rPr>
          <w:rStyle w:val="CharSectno"/>
        </w:rPr>
        <w:t>4</w:t>
      </w:r>
      <w:r>
        <w:t>.</w:t>
      </w:r>
      <w:r>
        <w:tab/>
        <w:t>Section 58 amended</w:t>
      </w:r>
    </w:p>
    <w:p>
      <w:pPr>
        <w:pStyle w:val="nzSubsection"/>
        <w:rPr>
          <w:snapToGrid w:val="0"/>
        </w:rPr>
      </w:pPr>
      <w:r>
        <w:tab/>
      </w:r>
      <w:r>
        <w:tab/>
        <w:t>In section 58(1)(b)(ii) and (1aa)(c) delete “</w:t>
      </w:r>
      <w:r>
        <w:rPr>
          <w:snapToGrid w:val="0"/>
        </w:rPr>
        <w:t>programme o</w:t>
      </w:r>
      <w:r>
        <w:rPr>
          <w:snapToGrid w:val="0"/>
          <w:spacing w:val="32"/>
        </w:rPr>
        <w:t>f”</w:t>
      </w:r>
      <w:r>
        <w:rPr>
          <w:snapToGrid w:val="0"/>
        </w:rPr>
        <w:t>.</w:t>
      </w:r>
    </w:p>
    <w:p>
      <w:pPr>
        <w:pStyle w:val="nzHeading5"/>
      </w:pPr>
      <w:r>
        <w:rPr>
          <w:rStyle w:val="CharSectno"/>
        </w:rPr>
        <w:t>5</w:t>
      </w:r>
      <w:r>
        <w:t>.</w:t>
      </w:r>
      <w:r>
        <w:tab/>
        <w:t>Section 70C amended</w:t>
      </w:r>
    </w:p>
    <w:p>
      <w:pPr>
        <w:pStyle w:val="nzSubsection"/>
        <w:rPr>
          <w:snapToGrid w:val="0"/>
        </w:rPr>
      </w:pPr>
      <w:r>
        <w:tab/>
      </w:r>
      <w:r>
        <w:tab/>
        <w:t>In section 70C(1)(e)(i) delete “</w:t>
      </w:r>
      <w:r>
        <w:rPr>
          <w:snapToGrid w:val="0"/>
        </w:rPr>
        <w:t>programme o</w:t>
      </w:r>
      <w:r>
        <w:rPr>
          <w:snapToGrid w:val="0"/>
          <w:spacing w:val="32"/>
        </w:rPr>
        <w:t>f”</w:t>
      </w:r>
      <w:r>
        <w:rPr>
          <w:snapToGrid w:val="0"/>
        </w:rPr>
        <w:t>.</w:t>
      </w:r>
    </w:p>
    <w:p>
      <w:pPr>
        <w:pStyle w:val="nzHeading5"/>
      </w:pPr>
      <w:r>
        <w:rPr>
          <w:rStyle w:val="CharSectno"/>
        </w:rPr>
        <w:t>6</w:t>
      </w:r>
      <w:r>
        <w:t>.</w:t>
      </w:r>
      <w:r>
        <w:tab/>
        <w:t>Section 74 amended</w:t>
      </w:r>
    </w:p>
    <w:p>
      <w:pPr>
        <w:pStyle w:val="nzSubsection"/>
      </w:pPr>
      <w:r>
        <w:tab/>
      </w:r>
      <w:r>
        <w:tab/>
        <w:t>Delete section 74(5) and (6).</w:t>
      </w:r>
    </w:p>
    <w:p>
      <w:pPr>
        <w:pStyle w:val="nzHeading5"/>
      </w:pPr>
      <w:r>
        <w:rPr>
          <w:rStyle w:val="CharSectno"/>
        </w:rPr>
        <w:t>7</w:t>
      </w:r>
      <w:r>
        <w:t>.</w:t>
      </w:r>
      <w:r>
        <w:tab/>
        <w:t>Section 162 amended</w:t>
      </w:r>
    </w:p>
    <w:p>
      <w:pPr>
        <w:pStyle w:val="nzSubsection"/>
      </w:pPr>
      <w:r>
        <w:tab/>
        <w:t>(1)</w:t>
      </w:r>
      <w:r>
        <w:tab/>
        <w:t>Delete section 162(2)(x) and insert:</w:t>
      </w:r>
    </w:p>
    <w:p>
      <w:pPr>
        <w:pStyle w:val="BlankOpen"/>
      </w:pPr>
    </w:p>
    <w:p>
      <w:pPr>
        <w:pStyle w:val="nzIndenta"/>
      </w:pPr>
      <w:r>
        <w:tab/>
        <w:t>(x)</w:t>
      </w:r>
      <w:r>
        <w:tab/>
      </w:r>
      <w:r>
        <w:rPr>
          <w:snapToGrid w:val="0"/>
        </w:rPr>
        <w:t xml:space="preserve">authorise and regulate the copying, storage, making available for public inspection, release, publication and dissemination of information contained in </w:t>
      </w:r>
      <w:r>
        <w:t>a mining tenement document;</w:t>
      </w:r>
    </w:p>
    <w:p>
      <w:pPr>
        <w:pStyle w:val="BlankClose"/>
      </w:pPr>
    </w:p>
    <w:p>
      <w:pPr>
        <w:pStyle w:val="nzSubsection"/>
        <w:keepNext/>
      </w:pPr>
      <w:r>
        <w:tab/>
        <w:t>(2)</w:t>
      </w:r>
      <w:r>
        <w:tab/>
        <w:t>Delete section 162(2a) and (3A) and insert:</w:t>
      </w:r>
    </w:p>
    <w:p>
      <w:pPr>
        <w:pStyle w:val="BlankOpen"/>
      </w:pPr>
    </w:p>
    <w:p>
      <w:pPr>
        <w:pStyle w:val="nzSubsection"/>
      </w:pPr>
      <w:r>
        <w:tab/>
        <w:t>(3A)</w:t>
      </w:r>
      <w:r>
        <w:tab/>
        <w:t>Subsection (2)(x) applies to information irrespective of when the mining tenement document was made, lodged, given or provided (as the case may be).</w:t>
      </w:r>
    </w:p>
    <w:p>
      <w:pPr>
        <w:pStyle w:val="nzSubsection"/>
      </w:pPr>
      <w:r>
        <w:tab/>
        <w:t>(3B)</w:t>
      </w:r>
      <w:r>
        <w:tab/>
        <w:t xml:space="preserve">In subsections (2) and (3A) — </w:t>
      </w:r>
    </w:p>
    <w:p>
      <w:pPr>
        <w:pStyle w:val="nzDefstart"/>
      </w:pPr>
      <w:r>
        <w:tab/>
      </w:r>
      <w:r>
        <w:rPr>
          <w:rStyle w:val="CharDefText"/>
        </w:rPr>
        <w:t>mining tenement document</w:t>
      </w:r>
      <w:r>
        <w:t xml:space="preserve"> means any of the following — </w:t>
      </w:r>
    </w:p>
    <w:p>
      <w:pPr>
        <w:pStyle w:val="nzDefpara"/>
      </w:pPr>
      <w:r>
        <w:tab/>
        <w:t>(a)</w:t>
      </w:r>
      <w:r>
        <w:tab/>
        <w:t>an application for a mining tenement;</w:t>
      </w:r>
    </w:p>
    <w:p>
      <w:pPr>
        <w:pStyle w:val="nzDefpara"/>
      </w:pPr>
      <w:r>
        <w:tab/>
        <w:t>(b)</w:t>
      </w:r>
      <w:r>
        <w:tab/>
        <w:t>a document that accompanies, or is furnished in relation to, an application for a mining tenement;</w:t>
      </w:r>
    </w:p>
    <w:p>
      <w:pPr>
        <w:pStyle w:val="nzDefpara"/>
      </w:pPr>
      <w:r>
        <w:tab/>
        <w:t>(c)</w:t>
      </w:r>
      <w:r>
        <w:tab/>
        <w:t>an agreement, claim, report, notice of objection, security, or any other document, in respect of a mining tenement;</w:t>
      </w:r>
    </w:p>
    <w:p>
      <w:pPr>
        <w:pStyle w:val="nzDefpara"/>
      </w:pPr>
      <w:r>
        <w:tab/>
        <w:t>(d)</w:t>
      </w:r>
      <w:r>
        <w:tab/>
        <w:t>a document containing any other information supplied under this Act to the Minister, a warden or any official of the Department.</w:t>
      </w:r>
    </w:p>
    <w:p>
      <w:pPr>
        <w:pStyle w:val="BlankClose"/>
      </w:pPr>
    </w:p>
    <w:p>
      <w:pPr>
        <w:pStyle w:val="nzHeading5"/>
      </w:pPr>
      <w:r>
        <w:rPr>
          <w:rStyle w:val="CharSectno"/>
        </w:rPr>
        <w:t>8</w:t>
      </w:r>
      <w:r>
        <w:t>.</w:t>
      </w:r>
      <w:r>
        <w:tab/>
        <w:t>Various references to “a prescribed official” amended</w:t>
      </w:r>
    </w:p>
    <w:p>
      <w:pPr>
        <w:pStyle w:val="nzSubsection"/>
      </w:pPr>
      <w:r>
        <w:tab/>
      </w:r>
      <w:r>
        <w:tab/>
        <w:t>In the provisions listed in the Table delete “a prescribed official” (each occurrence) and insert:</w:t>
      </w:r>
    </w:p>
    <w:p>
      <w:pPr>
        <w:pStyle w:val="BlankOpen"/>
        <w:rPr>
          <w:snapToGrid w:val="0"/>
        </w:rPr>
      </w:pPr>
    </w:p>
    <w:p>
      <w:pPr>
        <w:pStyle w:val="nzSubsection"/>
        <w:rPr>
          <w:snapToGrid w:val="0"/>
        </w:rPr>
      </w:pPr>
      <w:r>
        <w:rPr>
          <w:snapToGrid w:val="0"/>
        </w:rPr>
        <w:tab/>
      </w:r>
      <w:r>
        <w:rPr>
          <w:snapToGrid w:val="0"/>
        </w:rPr>
        <w:tab/>
        <w:t>the Director General of Mines</w:t>
      </w:r>
    </w:p>
    <w:p>
      <w:pPr>
        <w:pStyle w:val="BlankClose"/>
      </w:pPr>
    </w:p>
    <w:p>
      <w:pPr>
        <w:pStyle w:val="THeading"/>
      </w:pPr>
      <w:r>
        <w:t>Table</w:t>
      </w:r>
    </w:p>
    <w:tbl>
      <w:tblPr>
        <w:tblW w:w="0" w:type="auto"/>
        <w:jc w:val="center"/>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89"/>
        <w:gridCol w:w="2339"/>
      </w:tblGrid>
      <w:tr>
        <w:trPr>
          <w:cantSplit/>
          <w:jc w:val="center"/>
        </w:trPr>
        <w:tc>
          <w:tcPr>
            <w:tcW w:w="3189" w:type="dxa"/>
          </w:tcPr>
          <w:p>
            <w:pPr>
              <w:pStyle w:val="TableAm"/>
              <w:rPr>
                <w:sz w:val="20"/>
              </w:rPr>
            </w:pPr>
            <w:r>
              <w:rPr>
                <w:sz w:val="20"/>
              </w:rPr>
              <w:t>s. 46(aa)(ii)</w:t>
            </w:r>
          </w:p>
        </w:tc>
        <w:tc>
          <w:tcPr>
            <w:tcW w:w="2339" w:type="dxa"/>
          </w:tcPr>
          <w:p>
            <w:pPr>
              <w:pStyle w:val="TableAm"/>
              <w:rPr>
                <w:sz w:val="20"/>
              </w:rPr>
            </w:pPr>
            <w:r>
              <w:rPr>
                <w:sz w:val="20"/>
              </w:rPr>
              <w:t>s. 63(aa)(ii)</w:t>
            </w:r>
          </w:p>
        </w:tc>
      </w:tr>
      <w:tr>
        <w:trPr>
          <w:cantSplit/>
          <w:jc w:val="center"/>
        </w:trPr>
        <w:tc>
          <w:tcPr>
            <w:tcW w:w="3189" w:type="dxa"/>
          </w:tcPr>
          <w:p>
            <w:pPr>
              <w:pStyle w:val="TableAm"/>
              <w:rPr>
                <w:sz w:val="20"/>
              </w:rPr>
            </w:pPr>
            <w:r>
              <w:rPr>
                <w:sz w:val="20"/>
              </w:rPr>
              <w:t>s. 70H(1)(aa)(ii)</w:t>
            </w:r>
          </w:p>
        </w:tc>
        <w:tc>
          <w:tcPr>
            <w:tcW w:w="2339" w:type="dxa"/>
          </w:tcPr>
          <w:p>
            <w:pPr>
              <w:pStyle w:val="TableAm"/>
              <w:rPr>
                <w:sz w:val="20"/>
              </w:rPr>
            </w:pPr>
            <w:r>
              <w:rPr>
                <w:sz w:val="20"/>
              </w:rPr>
              <w:t>s. 82(1)</w:t>
            </w:r>
          </w:p>
        </w:tc>
      </w:tr>
      <w:tr>
        <w:trPr>
          <w:cantSplit/>
          <w:jc w:val="center"/>
        </w:trPr>
        <w:tc>
          <w:tcPr>
            <w:tcW w:w="3189" w:type="dxa"/>
          </w:tcPr>
          <w:p>
            <w:pPr>
              <w:pStyle w:val="TableAm"/>
              <w:rPr>
                <w:sz w:val="20"/>
              </w:rPr>
            </w:pPr>
            <w:r>
              <w:rPr>
                <w:sz w:val="20"/>
              </w:rPr>
              <w:t>s. 84AA</w:t>
            </w:r>
          </w:p>
        </w:tc>
        <w:tc>
          <w:tcPr>
            <w:tcW w:w="2339" w:type="dxa"/>
          </w:tcPr>
          <w:p>
            <w:pPr>
              <w:pStyle w:val="TableAm"/>
              <w:rPr>
                <w:sz w:val="20"/>
              </w:rPr>
            </w:pPr>
          </w:p>
        </w:tc>
      </w:tr>
    </w:tbl>
    <w:p>
      <w:pPr>
        <w:pStyle w:val="BlankClose"/>
      </w:pPr>
    </w:p>
    <w:p>
      <w:pPr>
        <w:pStyle w:val="BlankClose"/>
      </w:pPr>
    </w:p>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
      <w:pPr>
        <w:pStyle w:val="nHeading2"/>
        <w:rPr>
          <w:sz w:val="28"/>
        </w:rPr>
      </w:pPr>
      <w:bookmarkStart w:id="324" w:name="_Toc386114087"/>
      <w:bookmarkStart w:id="325" w:name="_Toc386114384"/>
      <w:r>
        <w:rPr>
          <w:sz w:val="28"/>
        </w:rPr>
        <w:t>Defined Terms</w:t>
      </w:r>
      <w:bookmarkEnd w:id="324"/>
      <w:bookmarkEnd w:id="3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26" w:name="DefinedTerms"/>
      <w:bookmarkEnd w:id="326"/>
      <w:r>
        <w:t>minerals</w:t>
      </w:r>
      <w:r>
        <w:tab/>
        <w:t>8(1)</w:t>
      </w:r>
    </w:p>
    <w:p>
      <w:pPr>
        <w:pStyle w:val="DefinedTerms"/>
      </w:pPr>
      <w:r>
        <w:t>warden’s court</w:t>
      </w:r>
      <w:r>
        <w:tab/>
        <w:t>8(1)</w:t>
      </w:r>
    </w:p>
    <w:p>
      <w:pPr>
        <w:pStyle w:val="DefinedTerms"/>
      </w:pPr>
      <w:r>
        <w:t>absolute caveat</w:t>
      </w:r>
      <w:r>
        <w:tab/>
        <w:t>121</w:t>
      </w:r>
    </w:p>
    <w:p>
      <w:pPr>
        <w:pStyle w:val="DefinedTerms"/>
      </w:pPr>
      <w:r>
        <w:t>aggregate exploration expenditure</w:t>
      </w:r>
      <w:r>
        <w:tab/>
        <w:t>102(2a)</w:t>
      </w:r>
    </w:p>
    <w:p>
      <w:pPr>
        <w:pStyle w:val="DefinedTerms"/>
      </w:pPr>
      <w:r>
        <w:t>agreement</w:t>
      </w:r>
      <w:r>
        <w:tab/>
        <w:t>122E(4)</w:t>
      </w:r>
    </w:p>
    <w:p>
      <w:pPr>
        <w:pStyle w:val="DefinedTerms"/>
      </w:pPr>
      <w:r>
        <w:t>agricultural</w:t>
      </w:r>
      <w:r>
        <w:tab/>
        <w:t>8(1)</w:t>
      </w:r>
    </w:p>
    <w:p>
      <w:pPr>
        <w:pStyle w:val="DefinedTerms"/>
      </w:pPr>
      <w:r>
        <w:t>anniversary day</w:t>
      </w:r>
      <w:r>
        <w:tab/>
        <w:t>65(1)</w:t>
      </w:r>
    </w:p>
    <w:p>
      <w:pPr>
        <w:pStyle w:val="DefinedTerms"/>
      </w:pPr>
      <w:r>
        <w:t>applicant</w:t>
      </w:r>
      <w:r>
        <w:tab/>
        <w:t>105A(2)</w:t>
      </w:r>
    </w:p>
    <w:p>
      <w:pPr>
        <w:pStyle w:val="DefinedTerms"/>
      </w:pPr>
      <w:r>
        <w:t>application for exemption</w:t>
      </w:r>
      <w:r>
        <w:tab/>
        <w:t>102(1)</w:t>
      </w:r>
    </w:p>
    <w:p>
      <w:pPr>
        <w:pStyle w:val="DefinedTerms"/>
      </w:pPr>
      <w:r>
        <w:t>approved surveyor</w:t>
      </w:r>
      <w:r>
        <w:tab/>
        <w:t>162(2)</w:t>
      </w:r>
    </w:p>
    <w:p>
      <w:pPr>
        <w:pStyle w:val="DefinedTerms"/>
      </w:pPr>
      <w:r>
        <w:t>audit amount</w:t>
      </w:r>
      <w:r>
        <w:tab/>
        <w:t>115B(1)</w:t>
      </w:r>
    </w:p>
    <w:p>
      <w:pPr>
        <w:pStyle w:val="DefinedTerms"/>
      </w:pPr>
      <w:r>
        <w:t>audit statement</w:t>
      </w:r>
      <w:r>
        <w:tab/>
        <w:t>115B(1)</w:t>
      </w:r>
    </w:p>
    <w:p>
      <w:pPr>
        <w:pStyle w:val="DefinedTerms"/>
      </w:pPr>
      <w:r>
        <w:t>authorisation</w:t>
      </w:r>
      <w:r>
        <w:tab/>
        <w:t>118A(1)</w:t>
      </w:r>
    </w:p>
    <w:p>
      <w:pPr>
        <w:pStyle w:val="DefinedTerms"/>
      </w:pPr>
      <w:r>
        <w:t>authorised officer</w:t>
      </w:r>
      <w:r>
        <w:tab/>
        <w:t>103A</w:t>
      </w:r>
    </w:p>
    <w:p>
      <w:pPr>
        <w:pStyle w:val="DefinedTerms"/>
      </w:pPr>
      <w:r>
        <w:t>available land</w:t>
      </w:r>
      <w:r>
        <w:tab/>
        <w:t>40A</w:t>
      </w:r>
    </w:p>
    <w:p>
      <w:pPr>
        <w:pStyle w:val="DefinedTerms"/>
      </w:pPr>
      <w:r>
        <w:t>block</w:t>
      </w:r>
      <w:r>
        <w:tab/>
        <w:t>95A(1)</w:t>
      </w:r>
    </w:p>
    <w:p>
      <w:pPr>
        <w:pStyle w:val="DefinedTerms"/>
      </w:pPr>
      <w:r>
        <w:t>burial ground</w:t>
      </w:r>
      <w:r>
        <w:tab/>
        <w:t>8(1)</w:t>
      </w:r>
    </w:p>
    <w:p>
      <w:pPr>
        <w:pStyle w:val="DefinedTerms"/>
      </w:pPr>
      <w:r>
        <w:t>caveat</w:t>
      </w:r>
      <w:r>
        <w:tab/>
        <w:t>121</w:t>
      </w:r>
    </w:p>
    <w:p>
      <w:pPr>
        <w:pStyle w:val="DefinedTerms"/>
      </w:pPr>
      <w:r>
        <w:t>combined reporting tenements</w:t>
      </w:r>
      <w:r>
        <w:tab/>
        <w:t>102(2)</w:t>
      </w:r>
    </w:p>
    <w:p>
      <w:pPr>
        <w:pStyle w:val="DefinedTerms"/>
      </w:pPr>
      <w:r>
        <w:t>commencement</w:t>
      </w:r>
      <w:r>
        <w:tab/>
        <w:t>91A(6)</w:t>
      </w:r>
    </w:p>
    <w:p>
      <w:pPr>
        <w:pStyle w:val="DefinedTerms"/>
      </w:pPr>
      <w:r>
        <w:t>commencing date</w:t>
      </w:r>
      <w:r>
        <w:tab/>
        <w:t>8(1)</w:t>
      </w:r>
    </w:p>
    <w:p>
      <w:pPr>
        <w:pStyle w:val="DefinedTerms"/>
      </w:pPr>
      <w:r>
        <w:t>Commonwealth land</w:t>
      </w:r>
      <w:r>
        <w:tab/>
        <w:t>8(1)</w:t>
      </w:r>
    </w:p>
    <w:p>
      <w:pPr>
        <w:pStyle w:val="DefinedTerms"/>
      </w:pPr>
      <w:r>
        <w:t>consent caveat</w:t>
      </w:r>
      <w:r>
        <w:tab/>
        <w:t>121</w:t>
      </w:r>
    </w:p>
    <w:p>
      <w:pPr>
        <w:pStyle w:val="DefinedTerms"/>
      </w:pPr>
      <w:r>
        <w:t>conservation land</w:t>
      </w:r>
      <w:r>
        <w:tab/>
        <w:t>40A</w:t>
      </w:r>
    </w:p>
    <w:p>
      <w:pPr>
        <w:pStyle w:val="DefinedTerms"/>
      </w:pPr>
      <w:r>
        <w:t>conservation Minister</w:t>
      </w:r>
      <w:r>
        <w:tab/>
        <w:t>24A(9)</w:t>
      </w:r>
    </w:p>
    <w:p>
      <w:pPr>
        <w:pStyle w:val="DefinedTerms"/>
      </w:pPr>
      <w:r>
        <w:t>continuing licence</w:t>
      </w:r>
      <w:r>
        <w:tab/>
        <w:t>120AA(1)</w:t>
      </w:r>
    </w:p>
    <w:p>
      <w:pPr>
        <w:pStyle w:val="DefinedTerms"/>
      </w:pPr>
      <w:r>
        <w:t>Corporations Act</w:t>
      </w:r>
      <w:r>
        <w:tab/>
        <w:t>8(1)</w:t>
      </w:r>
    </w:p>
    <w:p>
      <w:pPr>
        <w:pStyle w:val="DefinedTerms"/>
      </w:pPr>
      <w:r>
        <w:t>Crown land</w:t>
      </w:r>
      <w:r>
        <w:tab/>
        <w:t>8(1)</w:t>
      </w:r>
    </w:p>
    <w:p>
      <w:pPr>
        <w:pStyle w:val="DefinedTerms"/>
      </w:pPr>
      <w:r>
        <w:t>dam</w:t>
      </w:r>
      <w:r>
        <w:tab/>
        <w:t>8(1)</w:t>
      </w:r>
    </w:p>
    <w:p>
      <w:pPr>
        <w:pStyle w:val="DefinedTerms"/>
      </w:pPr>
      <w:r>
        <w:t>damage</w:t>
      </w:r>
      <w:r>
        <w:tab/>
        <w:t>8(1)</w:t>
      </w:r>
    </w:p>
    <w:p>
      <w:pPr>
        <w:pStyle w:val="DefinedTerms"/>
      </w:pPr>
      <w:r>
        <w:t>dealing</w:t>
      </w:r>
      <w:r>
        <w:tab/>
        <w:t>8(1)</w:t>
      </w:r>
    </w:p>
    <w:p>
      <w:pPr>
        <w:pStyle w:val="DefinedTerms"/>
      </w:pPr>
      <w:r>
        <w:t>Department</w:t>
      </w:r>
      <w:r>
        <w:tab/>
        <w:t>8(1)</w:t>
      </w:r>
    </w:p>
    <w:p>
      <w:pPr>
        <w:pStyle w:val="DefinedTerms"/>
      </w:pPr>
      <w:r>
        <w:t>designated area</w:t>
      </w:r>
      <w:r>
        <w:tab/>
        <w:t>57A(5)</w:t>
      </w:r>
    </w:p>
    <w:p>
      <w:pPr>
        <w:pStyle w:val="DefinedTerms"/>
      </w:pPr>
      <w:r>
        <w:t>Director General of Mines</w:t>
      </w:r>
      <w:r>
        <w:tab/>
        <w:t>8(1)</w:t>
      </w:r>
    </w:p>
    <w:p>
      <w:pPr>
        <w:pStyle w:val="DefinedTerms"/>
      </w:pPr>
      <w:r>
        <w:t>Director, Geological Survey</w:t>
      </w:r>
      <w:r>
        <w:tab/>
        <w:t>8(1)</w:t>
      </w:r>
    </w:p>
    <w:p>
      <w:pPr>
        <w:pStyle w:val="DefinedTerms"/>
      </w:pPr>
      <w:r>
        <w:t>end day</w:t>
      </w:r>
      <w:r>
        <w:tab/>
        <w:t>65(1)</w:t>
      </w:r>
    </w:p>
    <w:p>
      <w:pPr>
        <w:pStyle w:val="DefinedTerms"/>
      </w:pPr>
      <w:r>
        <w:t>expenditure</w:t>
      </w:r>
      <w:r>
        <w:tab/>
        <w:t>115B(1)</w:t>
      </w:r>
    </w:p>
    <w:p>
      <w:pPr>
        <w:pStyle w:val="DefinedTerms"/>
      </w:pPr>
      <w:r>
        <w:t>expenditure amount</w:t>
      </w:r>
      <w:r>
        <w:tab/>
        <w:t>115B(1)</w:t>
      </w:r>
    </w:p>
    <w:p>
      <w:pPr>
        <w:pStyle w:val="DefinedTerms"/>
      </w:pPr>
      <w:r>
        <w:t>expenditure conditions</w:t>
      </w:r>
      <w:r>
        <w:tab/>
        <w:t>8(1)</w:t>
      </w:r>
    </w:p>
    <w:p>
      <w:pPr>
        <w:pStyle w:val="DefinedTerms"/>
      </w:pPr>
      <w:r>
        <w:t>exploration licence</w:t>
      </w:r>
      <w:r>
        <w:tab/>
        <w:t>69A(1)</w:t>
      </w:r>
    </w:p>
    <w:p>
      <w:pPr>
        <w:pStyle w:val="DefinedTerms"/>
      </w:pPr>
      <w:r>
        <w:t>extension application</w:t>
      </w:r>
      <w:r>
        <w:tab/>
        <w:t>45(1b)</w:t>
      </w:r>
    </w:p>
    <w:p>
      <w:pPr>
        <w:pStyle w:val="DefinedTerms"/>
      </w:pPr>
      <w:r>
        <w:t>fisheries Minister</w:t>
      </w:r>
      <w:r>
        <w:tab/>
        <w:t>24A(9)</w:t>
      </w:r>
    </w:p>
    <w:p>
      <w:pPr>
        <w:pStyle w:val="DefinedTerms"/>
      </w:pPr>
      <w:r>
        <w:t xml:space="preserve"> former holder</w:t>
      </w:r>
      <w:r>
        <w:tab/>
        <w:t>114(7)</w:t>
      </w:r>
    </w:p>
    <w:p>
      <w:pPr>
        <w:pStyle w:val="DefinedTerms"/>
      </w:pPr>
      <w:r>
        <w:t>former holder</w:t>
      </w:r>
      <w:r>
        <w:tab/>
        <w:t>114C(1)</w:t>
      </w:r>
    </w:p>
    <w:p>
      <w:pPr>
        <w:pStyle w:val="DefinedTerms"/>
      </w:pPr>
      <w:r>
        <w:t>fossick</w:t>
      </w:r>
      <w:r>
        <w:tab/>
        <w:t>8(1)</w:t>
      </w:r>
    </w:p>
    <w:p>
      <w:pPr>
        <w:pStyle w:val="DefinedTerms"/>
      </w:pPr>
      <w:r>
        <w:t>geological sample</w:t>
      </w:r>
      <w:r>
        <w:tab/>
        <w:t>8(1)</w:t>
      </w:r>
    </w:p>
    <w:p>
      <w:pPr>
        <w:pStyle w:val="DefinedTerms"/>
      </w:pPr>
      <w:r>
        <w:t>grant</w:t>
      </w:r>
      <w:r>
        <w:tab/>
        <w:t>125A(3)</w:t>
      </w:r>
    </w:p>
    <w:p>
      <w:pPr>
        <w:pStyle w:val="DefinedTerms"/>
      </w:pPr>
      <w:r>
        <w:t>granted land</w:t>
      </w:r>
      <w:r>
        <w:tab/>
        <w:t>65(4c)</w:t>
      </w:r>
    </w:p>
    <w:p>
      <w:pPr>
        <w:pStyle w:val="DefinedTerms"/>
      </w:pPr>
      <w:r>
        <w:t>graticular sections</w:t>
      </w:r>
      <w:r>
        <w:tab/>
        <w:t>56C(1)</w:t>
      </w:r>
    </w:p>
    <w:p>
      <w:pPr>
        <w:pStyle w:val="DefinedTerms"/>
      </w:pPr>
      <w:r>
        <w:t>ground disturbing equipment</w:t>
      </w:r>
      <w:r>
        <w:tab/>
        <w:t>8(1)</w:t>
      </w:r>
    </w:p>
    <w:p>
      <w:pPr>
        <w:pStyle w:val="DefinedTerms"/>
      </w:pPr>
      <w:r>
        <w:t>guidelines</w:t>
      </w:r>
      <w:r>
        <w:tab/>
        <w:t>70O(1), 115A(1)</w:t>
      </w:r>
    </w:p>
    <w:p>
      <w:pPr>
        <w:pStyle w:val="DefinedTerms"/>
      </w:pPr>
      <w:r>
        <w:t>identified mineral resource</w:t>
      </w:r>
      <w:r>
        <w:tab/>
        <w:t>8(1)</w:t>
      </w:r>
    </w:p>
    <w:p>
      <w:pPr>
        <w:pStyle w:val="DefinedTerms"/>
      </w:pPr>
      <w:r>
        <w:t>JORC Code</w:t>
      </w:r>
      <w:r>
        <w:tab/>
        <w:t>74(7)</w:t>
      </w:r>
    </w:p>
    <w:p>
      <w:pPr>
        <w:pStyle w:val="DefinedTerms"/>
      </w:pPr>
      <w:r>
        <w:t>judgment</w:t>
      </w:r>
      <w:r>
        <w:tab/>
        <w:t>140(1)</w:t>
      </w:r>
    </w:p>
    <w:p>
      <w:pPr>
        <w:pStyle w:val="DefinedTerms"/>
      </w:pPr>
      <w:r>
        <w:t>LAA Minister</w:t>
      </w:r>
      <w:r>
        <w:tab/>
        <w:t>8(1)</w:t>
      </w:r>
    </w:p>
    <w:p>
      <w:pPr>
        <w:pStyle w:val="DefinedTerms"/>
      </w:pPr>
      <w:r>
        <w:t>land</w:t>
      </w:r>
      <w:r>
        <w:tab/>
        <w:t>8(1), 21(2A)</w:t>
      </w:r>
    </w:p>
    <w:p>
      <w:pPr>
        <w:pStyle w:val="DefinedTerms"/>
      </w:pPr>
      <w:r>
        <w:t>land under cultivation</w:t>
      </w:r>
      <w:r>
        <w:tab/>
        <w:t>8(1)</w:t>
      </w:r>
    </w:p>
    <w:p>
      <w:pPr>
        <w:pStyle w:val="DefinedTerms"/>
      </w:pPr>
      <w:r>
        <w:t>lapidary work</w:t>
      </w:r>
      <w:r>
        <w:tab/>
        <w:t>8(1)</w:t>
      </w:r>
    </w:p>
    <w:p>
      <w:pPr>
        <w:pStyle w:val="DefinedTerms"/>
      </w:pPr>
      <w:r>
        <w:t>late renewal application</w:t>
      </w:r>
      <w:r>
        <w:tab/>
        <w:t>111A(2)</w:t>
      </w:r>
    </w:p>
    <w:p>
      <w:pPr>
        <w:pStyle w:val="DefinedTerms"/>
      </w:pPr>
      <w:r>
        <w:t>later tenement</w:t>
      </w:r>
      <w:r>
        <w:tab/>
        <w:t>103EA(3), 103EA(3), 103EA(3)</w:t>
      </w:r>
    </w:p>
    <w:p>
      <w:pPr>
        <w:pStyle w:val="DefinedTerms"/>
      </w:pPr>
      <w:r>
        <w:t xml:space="preserve"> later tenement</w:t>
      </w:r>
      <w:r>
        <w:tab/>
        <w:t>122C(1), 122C(1), 122C(1)</w:t>
      </w:r>
    </w:p>
    <w:p>
      <w:pPr>
        <w:pStyle w:val="DefinedTerms"/>
      </w:pPr>
      <w:r>
        <w:t>lease application</w:t>
      </w:r>
      <w:r>
        <w:tab/>
        <w:t>120AA(1)</w:t>
      </w:r>
    </w:p>
    <w:p>
      <w:pPr>
        <w:pStyle w:val="DefinedTerms"/>
      </w:pPr>
      <w:r>
        <w:t xml:space="preserve"> lessee</w:t>
      </w:r>
      <w:r>
        <w:tab/>
        <w:t>123(7)</w:t>
      </w:r>
    </w:p>
    <w:p>
      <w:pPr>
        <w:pStyle w:val="DefinedTerms"/>
      </w:pPr>
      <w:r>
        <w:t>lessee</w:t>
      </w:r>
      <w:r>
        <w:tab/>
        <w:t>125</w:t>
      </w:r>
    </w:p>
    <w:p>
      <w:pPr>
        <w:pStyle w:val="DefinedTerms"/>
      </w:pPr>
      <w:r>
        <w:t>licence</w:t>
      </w:r>
      <w:r>
        <w:tab/>
        <w:t>96A(7)</w:t>
      </w:r>
    </w:p>
    <w:p>
      <w:pPr>
        <w:pStyle w:val="DefinedTerms"/>
      </w:pPr>
      <w:r>
        <w:t>likely</w:t>
      </w:r>
      <w:r>
        <w:tab/>
        <w:t>74(7)</w:t>
      </w:r>
    </w:p>
    <w:p>
      <w:pPr>
        <w:pStyle w:val="DefinedTerms"/>
      </w:pPr>
      <w:r>
        <w:t>listed public company</w:t>
      </w:r>
      <w:r>
        <w:tab/>
        <w:t>8(1)</w:t>
      </w:r>
    </w:p>
    <w:p>
      <w:pPr>
        <w:pStyle w:val="DefinedTerms"/>
      </w:pPr>
      <w:r>
        <w:t>local government</w:t>
      </w:r>
      <w:r>
        <w:tab/>
        <w:t>8(1)</w:t>
      </w:r>
    </w:p>
    <w:p>
      <w:pPr>
        <w:pStyle w:val="DefinedTerms"/>
      </w:pPr>
      <w:r>
        <w:t>machinery</w:t>
      </w:r>
      <w:r>
        <w:tab/>
        <w:t>8(1)</w:t>
      </w:r>
    </w:p>
    <w:p>
      <w:pPr>
        <w:pStyle w:val="DefinedTerms"/>
      </w:pPr>
      <w:r>
        <w:t>marine management area</w:t>
      </w:r>
      <w:r>
        <w:tab/>
        <w:t>8(1)</w:t>
      </w:r>
    </w:p>
    <w:p>
      <w:pPr>
        <w:pStyle w:val="DefinedTerms"/>
      </w:pPr>
      <w:r>
        <w:t>marine Minister</w:t>
      </w:r>
      <w:r>
        <w:tab/>
        <w:t>24A(9)</w:t>
      </w:r>
    </w:p>
    <w:p>
      <w:pPr>
        <w:pStyle w:val="DefinedTerms"/>
      </w:pPr>
      <w:r>
        <w:t>marine nature reserve</w:t>
      </w:r>
      <w:r>
        <w:tab/>
        <w:t>8(1)</w:t>
      </w:r>
    </w:p>
    <w:p>
      <w:pPr>
        <w:pStyle w:val="DefinedTerms"/>
      </w:pPr>
      <w:r>
        <w:t>marine park</w:t>
      </w:r>
      <w:r>
        <w:tab/>
        <w:t>8(1)</w:t>
      </w:r>
    </w:p>
    <w:p>
      <w:pPr>
        <w:pStyle w:val="DefinedTerms"/>
      </w:pPr>
      <w:r>
        <w:t>mine</w:t>
      </w:r>
      <w:r>
        <w:tab/>
        <w:t>8(1), 8(1)</w:t>
      </w:r>
    </w:p>
    <w:p>
      <w:pPr>
        <w:pStyle w:val="DefinedTerms"/>
      </w:pPr>
      <w:r>
        <w:t>mine closure plan</w:t>
      </w:r>
      <w:r>
        <w:tab/>
        <w:t>70O(1)</w:t>
      </w:r>
    </w:p>
    <w:p>
      <w:pPr>
        <w:pStyle w:val="DefinedTerms"/>
      </w:pPr>
      <w:r>
        <w:t>miner’s right</w:t>
      </w:r>
      <w:r>
        <w:tab/>
        <w:t>8(1)</w:t>
      </w:r>
    </w:p>
    <w:p>
      <w:pPr>
        <w:pStyle w:val="DefinedTerms"/>
      </w:pPr>
      <w:r>
        <w:t>mineral exploration report</w:t>
      </w:r>
      <w:r>
        <w:tab/>
        <w:t>115A(1)</w:t>
      </w:r>
    </w:p>
    <w:p>
      <w:pPr>
        <w:pStyle w:val="DefinedTerms"/>
      </w:pPr>
      <w:r>
        <w:t>mineral field</w:t>
      </w:r>
      <w:r>
        <w:tab/>
        <w:t>8(1)</w:t>
      </w:r>
    </w:p>
    <w:p>
      <w:pPr>
        <w:pStyle w:val="DefinedTerms"/>
      </w:pPr>
      <w:r>
        <w:t>mineralisation report</w:t>
      </w:r>
      <w:r>
        <w:tab/>
        <w:t>74(7), 74A(7)</w:t>
      </w:r>
    </w:p>
    <w:p>
      <w:pPr>
        <w:pStyle w:val="DefinedTerms"/>
      </w:pPr>
      <w:r>
        <w:t>mining</w:t>
      </w:r>
      <w:r>
        <w:tab/>
        <w:t>8(1), 123(2a)</w:t>
      </w:r>
    </w:p>
    <w:p>
      <w:pPr>
        <w:pStyle w:val="DefinedTerms"/>
      </w:pPr>
      <w:r>
        <w:t>mining operations</w:t>
      </w:r>
      <w:r>
        <w:tab/>
        <w:t>8(1)</w:t>
      </w:r>
    </w:p>
    <w:p>
      <w:pPr>
        <w:pStyle w:val="DefinedTerms"/>
      </w:pPr>
      <w:r>
        <w:t>mining plant</w:t>
      </w:r>
      <w:r>
        <w:tab/>
        <w:t>114(1)</w:t>
      </w:r>
    </w:p>
    <w:p>
      <w:pPr>
        <w:pStyle w:val="DefinedTerms"/>
      </w:pPr>
      <w:r>
        <w:t>mining product</w:t>
      </w:r>
      <w:r>
        <w:tab/>
        <w:t>8(1)</w:t>
      </w:r>
    </w:p>
    <w:p>
      <w:pPr>
        <w:pStyle w:val="DefinedTerms"/>
      </w:pPr>
      <w:r>
        <w:t>mining proposal</w:t>
      </w:r>
      <w:r>
        <w:tab/>
        <w:t>70O(1)</w:t>
      </w:r>
    </w:p>
    <w:p>
      <w:pPr>
        <w:pStyle w:val="DefinedTerms"/>
      </w:pPr>
      <w:r>
        <w:t>mining registrar</w:t>
      </w:r>
      <w:r>
        <w:tab/>
        <w:t>8(1)</w:t>
      </w:r>
    </w:p>
    <w:p>
      <w:pPr>
        <w:pStyle w:val="DefinedTerms"/>
      </w:pPr>
      <w:r>
        <w:t>mining tenement</w:t>
      </w:r>
      <w:r>
        <w:tab/>
        <w:t>8(1)</w:t>
      </w:r>
    </w:p>
    <w:p>
      <w:pPr>
        <w:pStyle w:val="DefinedTerms"/>
      </w:pPr>
      <w:r>
        <w:t>mining tenement document</w:t>
      </w:r>
      <w:r>
        <w:tab/>
        <w:t>162(3A)</w:t>
      </w:r>
    </w:p>
    <w:p>
      <w:pPr>
        <w:pStyle w:val="DefinedTerms"/>
      </w:pPr>
      <w:r>
        <w:t>native title holders</w:t>
      </w:r>
      <w:r>
        <w:tab/>
        <w:t>125A(3)</w:t>
      </w:r>
    </w:p>
    <w:p>
      <w:pPr>
        <w:pStyle w:val="DefinedTerms"/>
      </w:pPr>
      <w:r>
        <w:t>occupier</w:t>
      </w:r>
      <w:r>
        <w:tab/>
        <w:t>8(1)</w:t>
      </w:r>
    </w:p>
    <w:p>
      <w:pPr>
        <w:pStyle w:val="DefinedTerms"/>
      </w:pPr>
      <w:r>
        <w:t>offshore area</w:t>
      </w:r>
      <w:r>
        <w:tab/>
        <w:t>9A(2)</w:t>
      </w:r>
    </w:p>
    <w:p>
      <w:pPr>
        <w:pStyle w:val="DefinedTerms"/>
      </w:pPr>
      <w:r>
        <w:t>oil shale</w:t>
      </w:r>
      <w:r>
        <w:tab/>
        <w:t>8(1)</w:t>
      </w:r>
    </w:p>
    <w:p>
      <w:pPr>
        <w:pStyle w:val="DefinedTerms"/>
      </w:pPr>
      <w:r>
        <w:t>operations report</w:t>
      </w:r>
      <w:r>
        <w:tab/>
        <w:t>115A(1), 115B(1)</w:t>
      </w:r>
    </w:p>
    <w:p>
      <w:pPr>
        <w:pStyle w:val="DefinedTerms"/>
      </w:pPr>
      <w:r>
        <w:t>owner</w:t>
      </w:r>
      <w:r>
        <w:tab/>
        <w:t>8(1)</w:t>
      </w:r>
    </w:p>
    <w:p>
      <w:pPr>
        <w:pStyle w:val="DefinedTerms"/>
      </w:pPr>
      <w:r>
        <w:t>Part IV proceedings</w:t>
      </w:r>
      <w:r>
        <w:tab/>
        <w:t>162(2)</w:t>
      </w:r>
    </w:p>
    <w:p>
      <w:pPr>
        <w:pStyle w:val="DefinedTerms"/>
      </w:pPr>
      <w:r>
        <w:t>permit</w:t>
      </w:r>
      <w:r>
        <w:tab/>
        <w:t>40G(1)</w:t>
      </w:r>
    </w:p>
    <w:p>
      <w:pPr>
        <w:pStyle w:val="DefinedTerms"/>
      </w:pPr>
      <w:r>
        <w:t>permit land</w:t>
      </w:r>
      <w:r>
        <w:tab/>
        <w:t>40G(1)</w:t>
      </w:r>
    </w:p>
    <w:p>
      <w:pPr>
        <w:pStyle w:val="DefinedTerms"/>
      </w:pPr>
      <w:r>
        <w:t>prescribed day</w:t>
      </w:r>
      <w:r>
        <w:tab/>
        <w:t>19(2d)</w:t>
      </w:r>
    </w:p>
    <w:p>
      <w:pPr>
        <w:pStyle w:val="DefinedTerms"/>
      </w:pPr>
      <w:r>
        <w:t>prescribed official</w:t>
      </w:r>
      <w:r>
        <w:tab/>
        <w:t>8(1), 30(8)</w:t>
      </w:r>
    </w:p>
    <w:p>
      <w:pPr>
        <w:pStyle w:val="DefinedTerms"/>
      </w:pPr>
      <w:r>
        <w:t>prescribed period</w:t>
      </w:r>
      <w:r>
        <w:tab/>
        <w:t>114(1)</w:t>
      </w:r>
    </w:p>
    <w:p>
      <w:pPr>
        <w:pStyle w:val="DefinedTerms"/>
      </w:pPr>
      <w:r>
        <w:t xml:space="preserve"> primary tenement</w:t>
      </w:r>
      <w:r>
        <w:tab/>
        <w:t>56A(1)</w:t>
      </w:r>
    </w:p>
    <w:p>
      <w:pPr>
        <w:pStyle w:val="DefinedTerms"/>
      </w:pPr>
      <w:r>
        <w:t>primary tenement</w:t>
      </w:r>
      <w:r>
        <w:tab/>
        <w:t>70(1), 70A, 85B(1)</w:t>
      </w:r>
    </w:p>
    <w:p>
      <w:pPr>
        <w:pStyle w:val="DefinedTerms"/>
      </w:pPr>
      <w:r>
        <w:t>private land</w:t>
      </w:r>
      <w:r>
        <w:tab/>
        <w:t>8(1)</w:t>
      </w:r>
    </w:p>
    <w:p>
      <w:pPr>
        <w:pStyle w:val="DefinedTerms"/>
      </w:pPr>
      <w:r>
        <w:t>processed mineral resource</w:t>
      </w:r>
      <w:r>
        <w:tab/>
        <w:t>8(1)</w:t>
      </w:r>
    </w:p>
    <w:p>
      <w:pPr>
        <w:pStyle w:val="DefinedTerms"/>
      </w:pPr>
      <w:r>
        <w:t>proposal</w:t>
      </w:r>
      <w:r>
        <w:tab/>
        <w:t>6(1b)</w:t>
      </w:r>
    </w:p>
    <w:p>
      <w:pPr>
        <w:pStyle w:val="DefinedTerms"/>
      </w:pPr>
      <w:r>
        <w:t>prospecting licence</w:t>
      </w:r>
      <w:r>
        <w:tab/>
        <w:t>53(1)</w:t>
      </w:r>
    </w:p>
    <w:p>
      <w:pPr>
        <w:pStyle w:val="DefinedTerms"/>
      </w:pPr>
      <w:r>
        <w:t>public purpose</w:t>
      </w:r>
      <w:r>
        <w:tab/>
        <w:t>8(1)</w:t>
      </w:r>
    </w:p>
    <w:p>
      <w:pPr>
        <w:pStyle w:val="DefinedTerms"/>
      </w:pPr>
      <w:r>
        <w:t>qualified person</w:t>
      </w:r>
      <w:r>
        <w:tab/>
        <w:t>74(7)</w:t>
      </w:r>
    </w:p>
    <w:p>
      <w:pPr>
        <w:pStyle w:val="DefinedTerms"/>
      </w:pPr>
      <w:r>
        <w:t>register</w:t>
      </w:r>
      <w:r>
        <w:tab/>
        <w:t>8(1)</w:t>
      </w:r>
    </w:p>
    <w:p>
      <w:pPr>
        <w:pStyle w:val="DefinedTerms"/>
      </w:pPr>
      <w:r>
        <w:t>registered</w:t>
      </w:r>
      <w:r>
        <w:tab/>
        <w:t>116(3)</w:t>
      </w:r>
    </w:p>
    <w:p>
      <w:pPr>
        <w:pStyle w:val="DefinedTerms"/>
      </w:pPr>
      <w:r>
        <w:t>registration</w:t>
      </w:r>
      <w:r>
        <w:tab/>
        <w:t>8(1)</w:t>
      </w:r>
    </w:p>
    <w:p>
      <w:pPr>
        <w:pStyle w:val="DefinedTerms"/>
      </w:pPr>
      <w:r>
        <w:t>related</w:t>
      </w:r>
      <w:r>
        <w:tab/>
        <w:t>8(1)</w:t>
      </w:r>
    </w:p>
    <w:p>
      <w:pPr>
        <w:pStyle w:val="DefinedTerms"/>
      </w:pPr>
      <w:r>
        <w:t>relevant licence</w:t>
      </w:r>
      <w:r>
        <w:tab/>
        <w:t>56B(1)</w:t>
      </w:r>
    </w:p>
    <w:p>
      <w:pPr>
        <w:pStyle w:val="DefinedTerms"/>
      </w:pPr>
      <w:r>
        <w:t>relevant mining proposal</w:t>
      </w:r>
      <w:r>
        <w:tab/>
        <w:t>70O(1)</w:t>
      </w:r>
    </w:p>
    <w:p>
      <w:pPr>
        <w:pStyle w:val="DefinedTerms"/>
      </w:pPr>
      <w:r>
        <w:t xml:space="preserve"> relevant portion</w:t>
      </w:r>
      <w:r>
        <w:tab/>
        <w:t>29(6a)</w:t>
      </w:r>
    </w:p>
    <w:p>
      <w:pPr>
        <w:pStyle w:val="DefinedTerms"/>
      </w:pPr>
      <w:r>
        <w:t>relevant tenement</w:t>
      </w:r>
      <w:r>
        <w:tab/>
        <w:t>118A(2)</w:t>
      </w:r>
    </w:p>
    <w:p>
      <w:pPr>
        <w:pStyle w:val="DefinedTerms"/>
      </w:pPr>
      <w:r>
        <w:t>remedial work</w:t>
      </w:r>
      <w:r>
        <w:tab/>
        <w:t>114C(1)</w:t>
      </w:r>
    </w:p>
    <w:p>
      <w:pPr>
        <w:pStyle w:val="DefinedTerms"/>
      </w:pPr>
      <w:r>
        <w:t>repealed Act</w:t>
      </w:r>
      <w:r>
        <w:tab/>
        <w:t>8(1)</w:t>
      </w:r>
    </w:p>
    <w:p>
      <w:pPr>
        <w:pStyle w:val="DefinedTerms"/>
      </w:pPr>
      <w:r>
        <w:t>resource report</w:t>
      </w:r>
      <w:r>
        <w:tab/>
        <w:t>74(7)</w:t>
      </w:r>
    </w:p>
    <w:p>
      <w:pPr>
        <w:pStyle w:val="DefinedTerms"/>
      </w:pPr>
      <w:r>
        <w:t>restricted area</w:t>
      </w:r>
      <w:r>
        <w:tab/>
        <w:t>24A(9)</w:t>
      </w:r>
    </w:p>
    <w:p>
      <w:pPr>
        <w:pStyle w:val="DefinedTerms"/>
      </w:pPr>
      <w:r>
        <w:t>retention status</w:t>
      </w:r>
      <w:r>
        <w:tab/>
        <w:t>8(1)</w:t>
      </w:r>
    </w:p>
    <w:p>
      <w:pPr>
        <w:pStyle w:val="DefinedTerms"/>
      </w:pPr>
      <w:r>
        <w:t>reversion licence application</w:t>
      </w:r>
      <w:r>
        <w:tab/>
        <w:t>8(1)</w:t>
      </w:r>
    </w:p>
    <w:p>
      <w:pPr>
        <w:pStyle w:val="DefinedTerms"/>
      </w:pPr>
      <w:r>
        <w:t>secondary tenement</w:t>
      </w:r>
      <w:r>
        <w:tab/>
        <w:t>67A(7)</w:t>
      </w:r>
    </w:p>
    <w:p>
      <w:pPr>
        <w:pStyle w:val="DefinedTerms"/>
      </w:pPr>
      <w:r>
        <w:t>section 74A report</w:t>
      </w:r>
      <w:r>
        <w:tab/>
        <w:t>75(10)</w:t>
      </w:r>
    </w:p>
    <w:p>
      <w:pPr>
        <w:pStyle w:val="DefinedTerms"/>
      </w:pPr>
      <w:r>
        <w:t>significant mineralisation</w:t>
      </w:r>
      <w:r>
        <w:tab/>
        <w:t>70O(1)</w:t>
      </w:r>
    </w:p>
    <w:p>
      <w:pPr>
        <w:pStyle w:val="DefinedTerms"/>
      </w:pPr>
      <w:r>
        <w:t>special prospecting licence</w:t>
      </w:r>
      <w:r>
        <w:tab/>
        <w:t>56A(1), 70(1), 85B(1)</w:t>
      </w:r>
    </w:p>
    <w:p>
      <w:pPr>
        <w:pStyle w:val="DefinedTerms"/>
      </w:pPr>
      <w:r>
        <w:t>specified</w:t>
      </w:r>
      <w:r>
        <w:tab/>
        <w:t>55A(5), 69D(5), 70IA(4)</w:t>
      </w:r>
    </w:p>
    <w:p>
      <w:pPr>
        <w:pStyle w:val="DefinedTerms"/>
      </w:pPr>
      <w:r>
        <w:t>State</w:t>
      </w:r>
      <w:r>
        <w:tab/>
        <w:t>56C(5)</w:t>
      </w:r>
    </w:p>
    <w:p>
      <w:pPr>
        <w:pStyle w:val="DefinedTerms"/>
      </w:pPr>
      <w:r>
        <w:t>subject to claim caveat</w:t>
      </w:r>
      <w:r>
        <w:tab/>
        <w:t>121</w:t>
      </w:r>
    </w:p>
    <w:p>
      <w:pPr>
        <w:pStyle w:val="DefinedTerms"/>
      </w:pPr>
      <w:r>
        <w:t>surrender day</w:t>
      </w:r>
      <w:r>
        <w:tab/>
        <w:t>65(1)</w:t>
      </w:r>
    </w:p>
    <w:p>
      <w:pPr>
        <w:pStyle w:val="DefinedTerms"/>
      </w:pPr>
      <w:r>
        <w:t>surrendered land</w:t>
      </w:r>
      <w:r>
        <w:tab/>
        <w:t>65(4c)</w:t>
      </w:r>
    </w:p>
    <w:p>
      <w:pPr>
        <w:pStyle w:val="DefinedTerms"/>
      </w:pPr>
      <w:r>
        <w:t>tax memorial</w:t>
      </w:r>
      <w:r>
        <w:tab/>
        <w:t>103A</w:t>
      </w:r>
    </w:p>
    <w:p>
      <w:pPr>
        <w:pStyle w:val="DefinedTerms"/>
      </w:pPr>
      <w:r>
        <w:t>tenement application</w:t>
      </w:r>
      <w:r>
        <w:tab/>
        <w:t>96(3b), 100(1a)</w:t>
      </w:r>
    </w:p>
    <w:p>
      <w:pPr>
        <w:pStyle w:val="DefinedTerms"/>
      </w:pPr>
      <w:r>
        <w:t>the mining registrar</w:t>
      </w:r>
      <w:r>
        <w:tab/>
        <w:t>8(1)</w:t>
      </w:r>
    </w:p>
    <w:p>
      <w:pPr>
        <w:pStyle w:val="DefinedTerms"/>
      </w:pPr>
      <w:r>
        <w:t>the warden</w:t>
      </w:r>
      <w:r>
        <w:tab/>
        <w:t>8(1)</w:t>
      </w:r>
    </w:p>
    <w:p>
      <w:pPr>
        <w:pStyle w:val="DefinedTerms"/>
      </w:pPr>
      <w:r>
        <w:t>vehicle</w:t>
      </w:r>
      <w:r>
        <w:tab/>
        <w:t>8(1)</w:t>
      </w:r>
    </w:p>
    <w:p>
      <w:pPr>
        <w:pStyle w:val="DefinedTerms"/>
      </w:pPr>
      <w:r>
        <w:t>warden</w:t>
      </w:r>
      <w:r>
        <w:tab/>
        <w:t>8(1)</w:t>
      </w:r>
    </w:p>
    <w:p>
      <w:pPr>
        <w:pStyle w:val="DefinedTerms"/>
      </w:pPr>
      <w:r>
        <w:t>withdrawal of memorial</w:t>
      </w:r>
      <w:r>
        <w:tab/>
        <w:t>103A</w:t>
      </w:r>
    </w:p>
    <w:p>
      <w:pPr>
        <w:pStyle w:val="DefinedTerms"/>
        <w:sectPr>
          <w:headerReference w:type="even" r:id="rId36"/>
          <w:headerReference w:type="default" r:id="rId37"/>
          <w:footerReference w:type="even" r:id="rId38"/>
          <w:footerReference w:type="default" r:id="rId39"/>
          <w:headerReference w:type="first" r:id="rId40"/>
          <w:footerReference w:type="first" r:id="rId41"/>
          <w:pgSz w:w="11906" w:h="16838" w:code="9"/>
          <w:pgMar w:top="2381" w:right="2409" w:bottom="3543" w:left="2409" w:header="720" w:footer="3380" w:gutter="0"/>
          <w:cols w:space="720"/>
          <w:noEndnote/>
          <w:docGrid w:linePitch="326"/>
        </w:sectPr>
      </w:pPr>
    </w:p>
    <w:p>
      <w:pPr>
        <w:rPr>
          <w:snapToGrid w:val="0"/>
        </w:rPr>
      </w:pPr>
    </w:p>
    <w:sectPr>
      <w:headerReference w:type="even" r:id="rId42"/>
      <w:headerReference w:type="default" r:id="rId43"/>
      <w:headerReference w:type="first" r:id="rId44"/>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Apr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Apr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08-e0-00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08-e0-00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Apr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Apr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rPr>
              <w:noProof/>
            </w:rPr>
            <w:fldChar w:fldCharType="end"/>
          </w:r>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rPr>
              <w:b w:val="0"/>
            </w:rPr>
          </w:pPr>
          <w:r>
            <w:fldChar w:fldCharType="begin"/>
          </w:r>
          <w:r>
            <w:instrText xml:space="preserve"> styleref CharSchno </w:instrText>
          </w:r>
          <w:r>
            <w:rPr>
              <w:noProof/>
            </w:rPr>
            <w:fldChar w:fldCharType="end"/>
          </w:r>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rPr>
              <w:b w:val="0"/>
            </w:rPr>
          </w:pPr>
          <w:fldSimple w:instr=" styleref CharSchno ">
            <w:r>
              <w:rPr>
                <w:noProof/>
              </w:rPr>
              <w:t>Second Schedule</w:t>
            </w:r>
          </w:fldSimple>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5ACC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A688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144A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3A48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0180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E0E5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2AEE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E18AA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AEC0D2"/>
    <w:lvl w:ilvl="0">
      <w:start w:val="1"/>
      <w:numFmt w:val="decimal"/>
      <w:pStyle w:val="ListNumber"/>
      <w:lvlText w:val="%1."/>
      <w:lvlJc w:val="left"/>
      <w:pPr>
        <w:tabs>
          <w:tab w:val="num" w:pos="360"/>
        </w:tabs>
        <w:ind w:left="360" w:hanging="360"/>
      </w:pPr>
    </w:lvl>
  </w:abstractNum>
  <w:abstractNum w:abstractNumId="9">
    <w:nsid w:val="FFFFFF89"/>
    <w:multiLevelType w:val="singleLevel"/>
    <w:tmpl w:val="ABFED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41077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636521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0"/>
  </w:num>
  <w:num w:numId="14">
    <w:abstractNumId w:val="21"/>
  </w:num>
  <w:num w:numId="15">
    <w:abstractNumId w:val="13"/>
  </w:num>
  <w:num w:numId="16">
    <w:abstractNumId w:val="14"/>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0"/>
  </w:num>
  <w:num w:numId="29">
    <w:abstractNumId w:val="15"/>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0"/>
  </w:num>
  <w:num w:numId="41">
    <w:abstractNumId w:val="27"/>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424143959"/>
    <w:docVar w:name="WAFER_20140115155833" w:val="RemoveTocBookmarks,RemoveUnusedBookmarks,RemoveLanguageTags,UsedStyles,ResetPageSize,UpdateArrangement"/>
    <w:docVar w:name="WAFER_20140115155833_GUID" w:val="e12f4731-270d-4e95-a83f-6a317391313b"/>
    <w:docVar w:name="WAFER_20140115160059" w:val="RemoveTocBookmarks,RunningHeaders"/>
    <w:docVar w:name="WAFER_20140115160059_GUID" w:val="7b459148-c651-4ccf-af83-c81bf917c72e"/>
    <w:docVar w:name="WAFER_20140424100246" w:val="RemoveTocBookmarks,RemoveUnusedBookmarks,RemoveLanguageTags,UsedStyles,ResetPageSize,UpdateArrangement"/>
    <w:docVar w:name="WAFER_20140424100246_GUID" w:val="ab5f0766-768a-4c68-8909-81b42f3b79c1"/>
    <w:docVar w:name="WAFER_20140424143959" w:val="RemoveTocBookmarks,RunningHeaders"/>
    <w:docVar w:name="WAFER_20140424143959_GUID" w:val="7e5c4ac8-be66-42f9-b2ea-94c2a1987f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tabs>
        <w:tab w:val="clear" w:pos="643"/>
        <w:tab w:val="num" w:pos="720"/>
      </w:tabs>
      <w:ind w:left="720"/>
    </w:pPr>
  </w:style>
  <w:style w:type="paragraph" w:styleId="ListBullet3">
    <w:name w:val="List Bullet 3"/>
    <w:basedOn w:val="Normal"/>
    <w:autoRedefine/>
    <w:pPr>
      <w:numPr>
        <w:numId w:val="32"/>
      </w:numPr>
      <w:tabs>
        <w:tab w:val="clear" w:pos="926"/>
        <w:tab w:val="num" w:pos="1080"/>
      </w:tabs>
      <w:ind w:left="1080"/>
    </w:pPr>
  </w:style>
  <w:style w:type="paragraph" w:styleId="ListBullet4">
    <w:name w:val="List Bullet 4"/>
    <w:basedOn w:val="Normal"/>
    <w:autoRedefine/>
    <w:pPr>
      <w:numPr>
        <w:numId w:val="33"/>
      </w:numPr>
      <w:tabs>
        <w:tab w:val="clear" w:pos="1209"/>
        <w:tab w:val="num" w:pos="1440"/>
      </w:tabs>
      <w:ind w:left="1440"/>
    </w:pPr>
  </w:style>
  <w:style w:type="paragraph" w:styleId="ListBullet5">
    <w:name w:val="List Bullet 5"/>
    <w:basedOn w:val="Normal"/>
    <w:autoRedefine/>
    <w:pPr>
      <w:numPr>
        <w:numId w:val="3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tabs>
        <w:tab w:val="clear" w:pos="643"/>
        <w:tab w:val="num" w:pos="720"/>
      </w:tabs>
      <w:ind w:left="720"/>
    </w:pPr>
  </w:style>
  <w:style w:type="paragraph" w:styleId="ListNumber3">
    <w:name w:val="List Number 3"/>
    <w:basedOn w:val="Normal"/>
    <w:pPr>
      <w:numPr>
        <w:numId w:val="37"/>
      </w:numPr>
      <w:tabs>
        <w:tab w:val="clear" w:pos="926"/>
        <w:tab w:val="num" w:pos="1080"/>
      </w:tabs>
      <w:ind w:left="1080"/>
    </w:pPr>
  </w:style>
  <w:style w:type="paragraph" w:styleId="ListNumber4">
    <w:name w:val="List Number 4"/>
    <w:basedOn w:val="Normal"/>
    <w:pPr>
      <w:numPr>
        <w:numId w:val="38"/>
      </w:numPr>
      <w:tabs>
        <w:tab w:val="clear" w:pos="1209"/>
        <w:tab w:val="num" w:pos="1440"/>
      </w:tabs>
      <w:ind w:left="1440"/>
    </w:pPr>
  </w:style>
  <w:style w:type="paragraph" w:styleId="ListNumber5">
    <w:name w:val="List Number 5"/>
    <w:basedOn w:val="Normal"/>
    <w:pPr>
      <w:numPr>
        <w:numId w:val="3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tabs>
        <w:tab w:val="clear" w:pos="643"/>
        <w:tab w:val="num" w:pos="720"/>
      </w:tabs>
      <w:ind w:left="720"/>
    </w:pPr>
  </w:style>
  <w:style w:type="paragraph" w:styleId="ListBullet3">
    <w:name w:val="List Bullet 3"/>
    <w:basedOn w:val="Normal"/>
    <w:autoRedefine/>
    <w:pPr>
      <w:numPr>
        <w:numId w:val="32"/>
      </w:numPr>
      <w:tabs>
        <w:tab w:val="clear" w:pos="926"/>
        <w:tab w:val="num" w:pos="1080"/>
      </w:tabs>
      <w:ind w:left="1080"/>
    </w:pPr>
  </w:style>
  <w:style w:type="paragraph" w:styleId="ListBullet4">
    <w:name w:val="List Bullet 4"/>
    <w:basedOn w:val="Normal"/>
    <w:autoRedefine/>
    <w:pPr>
      <w:numPr>
        <w:numId w:val="33"/>
      </w:numPr>
      <w:tabs>
        <w:tab w:val="clear" w:pos="1209"/>
        <w:tab w:val="num" w:pos="1440"/>
      </w:tabs>
      <w:ind w:left="1440"/>
    </w:pPr>
  </w:style>
  <w:style w:type="paragraph" w:styleId="ListBullet5">
    <w:name w:val="List Bullet 5"/>
    <w:basedOn w:val="Normal"/>
    <w:autoRedefine/>
    <w:pPr>
      <w:numPr>
        <w:numId w:val="3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tabs>
        <w:tab w:val="clear" w:pos="643"/>
        <w:tab w:val="num" w:pos="720"/>
      </w:tabs>
      <w:ind w:left="720"/>
    </w:pPr>
  </w:style>
  <w:style w:type="paragraph" w:styleId="ListNumber3">
    <w:name w:val="List Number 3"/>
    <w:basedOn w:val="Normal"/>
    <w:pPr>
      <w:numPr>
        <w:numId w:val="37"/>
      </w:numPr>
      <w:tabs>
        <w:tab w:val="clear" w:pos="926"/>
        <w:tab w:val="num" w:pos="1080"/>
      </w:tabs>
      <w:ind w:left="1080"/>
    </w:pPr>
  </w:style>
  <w:style w:type="paragraph" w:styleId="ListNumber4">
    <w:name w:val="List Number 4"/>
    <w:basedOn w:val="Normal"/>
    <w:pPr>
      <w:numPr>
        <w:numId w:val="38"/>
      </w:numPr>
      <w:tabs>
        <w:tab w:val="clear" w:pos="1209"/>
        <w:tab w:val="num" w:pos="1440"/>
      </w:tabs>
      <w:ind w:left="1440"/>
    </w:pPr>
  </w:style>
  <w:style w:type="paragraph" w:styleId="ListNumber5">
    <w:name w:val="List Number 5"/>
    <w:basedOn w:val="Normal"/>
    <w:pPr>
      <w:numPr>
        <w:numId w:val="3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10.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323</Pages>
  <Words>89778</Words>
  <Characters>417469</Characters>
  <Application>Microsoft Office Word</Application>
  <DocSecurity>0</DocSecurity>
  <Lines>10704</Lines>
  <Paragraphs>5123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1978 - 08-e0-00</dc:title>
  <dc:subject/>
  <dc:creator/>
  <cp:keywords/>
  <dc:description/>
  <cp:lastModifiedBy>svcMRProcess</cp:lastModifiedBy>
  <cp:revision>4</cp:revision>
  <cp:lastPrinted>2011-10-25T07:43:00Z</cp:lastPrinted>
  <dcterms:created xsi:type="dcterms:W3CDTF">2020-02-18T20:45:00Z</dcterms:created>
  <dcterms:modified xsi:type="dcterms:W3CDTF">2020-02-18T20:45:00Z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20140422</vt:lpwstr>
  </property>
  <property fmtid="{D5CDD505-2E9C-101B-9397-08002B2CF9AE}" pid="4" name="DocumentType">
    <vt:lpwstr>Act</vt:lpwstr>
  </property>
  <property fmtid="{D5CDD505-2E9C-101B-9397-08002B2CF9AE}" pid="5" name="OwlsUID">
    <vt:i4>517</vt:i4>
  </property>
  <property fmtid="{D5CDD505-2E9C-101B-9397-08002B2CF9AE}" pid="6" name="AsAtDate">
    <vt:lpwstr>22 Apr 2014</vt:lpwstr>
  </property>
  <property fmtid="{D5CDD505-2E9C-101B-9397-08002B2CF9AE}" pid="7" name="Suffix">
    <vt:lpwstr>08-e0-00</vt:lpwstr>
  </property>
  <property fmtid="{D5CDD505-2E9C-101B-9397-08002B2CF9AE}" pid="8" name="ReprintNo">
    <vt:lpwstr>8</vt:lpwstr>
  </property>
  <property fmtid="{D5CDD505-2E9C-101B-9397-08002B2CF9AE}" pid="9" name="ReprintedAsAt">
    <vt:filetime>2011-10-06T16:00:00Z</vt:filetime>
  </property>
</Properties>
</file>