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34" w:rsidRDefault="00483234" w:rsidP="00483234">
      <w:pPr>
        <w:pStyle w:val="WA"/>
        <w:outlineLvl w:val="0"/>
      </w:pPr>
      <w:bookmarkStart w:id="0" w:name="_GoBack"/>
      <w:bookmarkEnd w:id="0"/>
      <w:r>
        <w:t>Western Australia</w:t>
      </w:r>
    </w:p>
    <w:p w:rsidR="00483234" w:rsidRDefault="00483234" w:rsidP="00483234">
      <w:pPr>
        <w:pStyle w:val="NameofActRegPage1"/>
        <w:spacing w:before="3760" w:after="4200"/>
        <w:outlineLvl w:val="0"/>
      </w:pPr>
      <w:r>
        <w:t>Criminal Code Amendment (Unlawful Possession) Act 2014</w:t>
      </w:r>
    </w:p>
    <w:p w:rsidR="00483234" w:rsidRDefault="00483234" w:rsidP="00483234">
      <w:pPr>
        <w:jc w:val="center"/>
        <w:outlineLvl w:val="0"/>
        <w:rPr>
          <w:b/>
        </w:rPr>
        <w:sectPr w:rsidR="00483234" w:rsidSect="002447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483234" w:rsidRDefault="00483234" w:rsidP="00483234">
      <w:pPr>
        <w:pStyle w:val="WA"/>
        <w:outlineLvl w:val="0"/>
      </w:pPr>
      <w:r>
        <w:lastRenderedPageBreak/>
        <w:t>Western Australia</w:t>
      </w:r>
    </w:p>
    <w:p w:rsidR="00483234" w:rsidRDefault="00483234" w:rsidP="00483234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E9525A">
        <w:rPr>
          <w:noProof/>
        </w:rPr>
        <w:t>Criminal Code Amendment (Unlawful Possession) Act 2014</w:t>
      </w:r>
      <w:r>
        <w:fldChar w:fldCharType="end"/>
      </w:r>
    </w:p>
    <w:p w:rsidR="00483234" w:rsidRDefault="00483234" w:rsidP="00483234">
      <w:pPr>
        <w:pStyle w:val="Arrangement"/>
      </w:pPr>
      <w:r>
        <w:t>Contents</w:t>
      </w:r>
    </w:p>
    <w:p w:rsidR="00E9525A" w:rsidRDefault="00483234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E9525A">
        <w:t>Part 1 — Preliminary</w:t>
      </w:r>
    </w:p>
    <w:p w:rsidR="00E9525A" w:rsidRDefault="00E9525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 w:rsidRPr="002313C8"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_Toc392146316 \h </w:instrText>
      </w:r>
      <w:r>
        <w:fldChar w:fldCharType="separate"/>
      </w:r>
      <w:r>
        <w:t>2</w:t>
      </w:r>
      <w:r>
        <w:fldChar w:fldCharType="end"/>
      </w:r>
    </w:p>
    <w:p w:rsidR="00E9525A" w:rsidRDefault="00E9525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2313C8">
        <w:rPr>
          <w:snapToGrid w:val="0"/>
        </w:rPr>
        <w:t>.</w:t>
      </w:r>
      <w:r w:rsidRPr="002313C8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_Toc392146317 \h </w:instrText>
      </w:r>
      <w:r>
        <w:fldChar w:fldCharType="separate"/>
      </w:r>
      <w:r>
        <w:t>2</w:t>
      </w:r>
      <w:r>
        <w:fldChar w:fldCharType="end"/>
      </w:r>
    </w:p>
    <w:p w:rsidR="00E9525A" w:rsidRDefault="00E9525A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 w:rsidRPr="002313C8">
        <w:rPr>
          <w:i/>
        </w:rPr>
        <w:t>The Criminal Code</w:t>
      </w:r>
      <w:r>
        <w:t xml:space="preserve"> amended</w:t>
      </w:r>
    </w:p>
    <w:p w:rsidR="00E9525A" w:rsidRDefault="00E9525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2313C8">
        <w:rPr>
          <w:snapToGrid w:val="0"/>
        </w:rPr>
        <w:t>.</w:t>
      </w:r>
      <w:r w:rsidRPr="002313C8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_Toc392146319 \h </w:instrText>
      </w:r>
      <w:r>
        <w:fldChar w:fldCharType="separate"/>
      </w:r>
      <w:r>
        <w:t>3</w:t>
      </w:r>
      <w:r>
        <w:fldChar w:fldCharType="end"/>
      </w:r>
    </w:p>
    <w:p w:rsidR="00E9525A" w:rsidRDefault="00E9525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Sections 417 and 417A inserted</w:t>
      </w:r>
      <w:r>
        <w:tab/>
      </w:r>
      <w:r>
        <w:fldChar w:fldCharType="begin"/>
      </w:r>
      <w:r>
        <w:instrText xml:space="preserve"> PAGEREF _Toc392146320 \h </w:instrText>
      </w:r>
      <w:r>
        <w:fldChar w:fldCharType="separate"/>
      </w:r>
      <w:r>
        <w:t>3</w:t>
      </w:r>
      <w:r>
        <w:fldChar w:fldCharType="end"/>
      </w:r>
    </w:p>
    <w:p w:rsidR="00E9525A" w:rsidRDefault="00E9525A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417.</w:t>
      </w:r>
      <w:r>
        <w:rPr>
          <w:noProof/>
        </w:rPr>
        <w:tab/>
        <w:t>Possessing stolen or unlawfully obtained property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_Toc392146321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9525A" w:rsidRDefault="00E9525A"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417A.</w:t>
      </w:r>
      <w:r>
        <w:rPr>
          <w:noProof/>
        </w:rPr>
        <w:tab/>
        <w:t>Punishment for possession in special cases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_Toc392146322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9525A" w:rsidRDefault="00E9525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428 deleted</w:t>
      </w:r>
      <w:r>
        <w:tab/>
      </w:r>
      <w:r>
        <w:fldChar w:fldCharType="begin"/>
      </w:r>
      <w:r>
        <w:instrText xml:space="preserve"> PAGEREF _Toc392146323 \h </w:instrText>
      </w:r>
      <w:r>
        <w:fldChar w:fldCharType="separate"/>
      </w:r>
      <w:r>
        <w:t>4</w:t>
      </w:r>
      <w:r>
        <w:fldChar w:fldCharType="end"/>
      </w:r>
    </w:p>
    <w:p w:rsidR="00E9525A" w:rsidRDefault="00E9525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References to “section 428” amended</w:t>
      </w:r>
      <w:r>
        <w:tab/>
      </w:r>
      <w:r>
        <w:fldChar w:fldCharType="begin"/>
      </w:r>
      <w:r>
        <w:instrText xml:space="preserve"> PAGEREF _Toc392146324 \h </w:instrText>
      </w:r>
      <w:r>
        <w:fldChar w:fldCharType="separate"/>
      </w:r>
      <w:r>
        <w:t>5</w:t>
      </w:r>
      <w:r>
        <w:fldChar w:fldCharType="end"/>
      </w:r>
    </w:p>
    <w:p w:rsidR="00E9525A" w:rsidRDefault="00E9525A"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Consequential amendments</w:t>
      </w:r>
    </w:p>
    <w:p w:rsidR="00E9525A" w:rsidRDefault="00E9525A">
      <w:pPr>
        <w:pStyle w:val="TOC4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1 — </w:t>
      </w:r>
      <w:r w:rsidRPr="002313C8">
        <w:rPr>
          <w:i/>
        </w:rPr>
        <w:t>Sentencing Act 1995</w:t>
      </w:r>
      <w:r>
        <w:t xml:space="preserve"> amended</w:t>
      </w:r>
    </w:p>
    <w:p w:rsidR="00E9525A" w:rsidRDefault="00E9525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 w:rsidRPr="002313C8">
        <w:rPr>
          <w:snapToGrid w:val="0"/>
        </w:rPr>
        <w:t>.</w:t>
      </w:r>
      <w:r w:rsidRPr="002313C8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_Toc392146327 \h </w:instrText>
      </w:r>
      <w:r>
        <w:fldChar w:fldCharType="separate"/>
      </w:r>
      <w:r>
        <w:t>5</w:t>
      </w:r>
      <w:r>
        <w:fldChar w:fldCharType="end"/>
      </w:r>
    </w:p>
    <w:p w:rsidR="00E9525A" w:rsidRDefault="00E9525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Schedule 1A amended</w:t>
      </w:r>
      <w:r>
        <w:tab/>
      </w:r>
      <w:r>
        <w:fldChar w:fldCharType="begin"/>
      </w:r>
      <w:r>
        <w:instrText xml:space="preserve"> PAGEREF _Toc392146328 \h </w:instrText>
      </w:r>
      <w:r>
        <w:fldChar w:fldCharType="separate"/>
      </w:r>
      <w:r>
        <w:t>5</w:t>
      </w:r>
      <w:r>
        <w:fldChar w:fldCharType="end"/>
      </w:r>
    </w:p>
    <w:p w:rsidR="00E9525A" w:rsidRDefault="00E9525A">
      <w:pPr>
        <w:pStyle w:val="TOC4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2 — </w:t>
      </w:r>
      <w:r w:rsidRPr="002313C8">
        <w:rPr>
          <w:i/>
        </w:rPr>
        <w:t>Wildlife Conservation Act 1950</w:t>
      </w:r>
      <w:r>
        <w:t xml:space="preserve"> amended</w:t>
      </w:r>
    </w:p>
    <w:p w:rsidR="00E9525A" w:rsidRDefault="00E9525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 w:rsidRPr="002313C8">
        <w:rPr>
          <w:snapToGrid w:val="0"/>
        </w:rPr>
        <w:t>.</w:t>
      </w:r>
      <w:r w:rsidRPr="002313C8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_Toc392146330 \h </w:instrText>
      </w:r>
      <w:r>
        <w:fldChar w:fldCharType="separate"/>
      </w:r>
      <w:r>
        <w:t>5</w:t>
      </w:r>
      <w:r>
        <w:fldChar w:fldCharType="end"/>
      </w:r>
    </w:p>
    <w:p w:rsidR="00E9525A" w:rsidRDefault="00E9525A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Section 20 amended</w:t>
      </w:r>
      <w:r>
        <w:tab/>
      </w:r>
      <w:r>
        <w:fldChar w:fldCharType="begin"/>
      </w:r>
      <w:r>
        <w:instrText xml:space="preserve"> PAGEREF _Toc392146331 \h </w:instrText>
      </w:r>
      <w:r>
        <w:fldChar w:fldCharType="separate"/>
      </w:r>
      <w:r>
        <w:t>5</w:t>
      </w:r>
      <w:r>
        <w:fldChar w:fldCharType="end"/>
      </w:r>
    </w:p>
    <w:p w:rsidR="00483234" w:rsidRDefault="00483234" w:rsidP="00483234">
      <w:pPr>
        <w:pStyle w:val="TOC2"/>
      </w:pPr>
      <w:r>
        <w:fldChar w:fldCharType="end"/>
      </w:r>
    </w:p>
    <w:p w:rsidR="00483234" w:rsidRDefault="00483234" w:rsidP="00483234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483234" w:rsidRDefault="00483234" w:rsidP="00483234">
      <w:pPr>
        <w:pStyle w:val="NoteHeading"/>
        <w:sectPr w:rsidR="00483234" w:rsidSect="002447D4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483234" w:rsidRDefault="00483234" w:rsidP="00483234">
      <w:pPr>
        <w:pStyle w:val="WA"/>
      </w:pPr>
      <w:r>
        <w:lastRenderedPageBreak/>
        <w:t>Western Australia</w:t>
      </w:r>
    </w:p>
    <w:p w:rsidR="001328D1" w:rsidRDefault="002C34FC">
      <w:pPr>
        <w:pStyle w:val="NameofActReg"/>
        <w:suppressLineNumbers/>
      </w:pPr>
      <w:r>
        <w:t>Criminal Code Amendment (Unlawful Possession) Act 2014</w:t>
      </w:r>
    </w:p>
    <w:p w:rsidR="001328D1" w:rsidRDefault="00526426" w:rsidP="00526426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2C34FC">
        <w:t>11 of 2014</w:t>
      </w:r>
    </w:p>
    <w:p w:rsidR="001328D1" w:rsidRDefault="001328D1">
      <w:pPr>
        <w:pStyle w:val="LongTitle"/>
        <w:suppressLineNumbers/>
      </w:pPr>
      <w:r w:rsidRPr="00794768">
        <w:rPr>
          <w:snapToGrid w:val="0"/>
        </w:rPr>
        <w:t xml:space="preserve">An Act to amend </w:t>
      </w:r>
      <w:r w:rsidR="00B8297A" w:rsidRPr="00794768">
        <w:rPr>
          <w:i/>
          <w:snapToGrid w:val="0"/>
        </w:rPr>
        <w:t>The Criminal Code</w:t>
      </w:r>
      <w:r w:rsidR="00B8297A" w:rsidRPr="00794768">
        <w:t xml:space="preserve"> and </w:t>
      </w:r>
      <w:r w:rsidR="00DB46A8" w:rsidRPr="00794768">
        <w:t>to amend various other Acts</w:t>
      </w:r>
      <w:r w:rsidR="00EE48CF" w:rsidRPr="00794768">
        <w:t xml:space="preserve"> as a consequence</w:t>
      </w:r>
      <w:r w:rsidRPr="00794768">
        <w:t>.</w:t>
      </w:r>
    </w:p>
    <w:p w:rsidR="00526426" w:rsidRDefault="00526426" w:rsidP="00483234">
      <w:pPr>
        <w:pStyle w:val="AssentNote"/>
      </w:pPr>
      <w:r>
        <w:t xml:space="preserve">[Assented to </w:t>
      </w:r>
      <w:r w:rsidR="002C34FC">
        <w:t>24 June 2014</w:t>
      </w:r>
      <w:r>
        <w:t>]</w:t>
      </w:r>
    </w:p>
    <w:p w:rsidR="001328D1" w:rsidRPr="00483234" w:rsidRDefault="001328D1" w:rsidP="00483234">
      <w:pPr>
        <w:pStyle w:val="Enactment"/>
      </w:pPr>
      <w:r w:rsidRPr="00483234">
        <w:t>The Parliament of Western Australia enacts as follows:</w:t>
      </w:r>
    </w:p>
    <w:p w:rsidR="001328D1" w:rsidRDefault="001328D1">
      <w:pPr>
        <w:sectPr w:rsidR="001328D1" w:rsidSect="002447D4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240AD8" w:rsidRPr="00A54CB8" w:rsidRDefault="00240AD8" w:rsidP="00240AD8">
      <w:pPr>
        <w:pStyle w:val="Heading2"/>
      </w:pPr>
      <w:bookmarkStart w:id="2" w:name="_Toc392146315"/>
      <w:r w:rsidRPr="00A54CB8">
        <w:rPr>
          <w:rStyle w:val="CharPartNo"/>
        </w:rPr>
        <w:lastRenderedPageBreak/>
        <w:t xml:space="preserve">Part </w:t>
      </w:r>
      <w:r w:rsidR="00FA5AD7">
        <w:rPr>
          <w:rStyle w:val="CharPartNo"/>
        </w:rPr>
        <w:t>1</w:t>
      </w:r>
      <w:r w:rsidRPr="00A54CB8">
        <w:rPr>
          <w:rStyle w:val="CharDivNo"/>
        </w:rPr>
        <w:t> </w:t>
      </w:r>
      <w:r>
        <w:t>—</w:t>
      </w:r>
      <w:r w:rsidRPr="00A54CB8">
        <w:rPr>
          <w:rStyle w:val="CharDivText"/>
        </w:rPr>
        <w:t> </w:t>
      </w:r>
      <w:r w:rsidRPr="00034993">
        <w:rPr>
          <w:rStyle w:val="CharPartText"/>
        </w:rPr>
        <w:t>Preliminary</w:t>
      </w:r>
      <w:bookmarkEnd w:id="2"/>
    </w:p>
    <w:p w:rsidR="001328D1" w:rsidRDefault="00FA5AD7">
      <w:pPr>
        <w:pStyle w:val="Heading5"/>
      </w:pPr>
      <w:bookmarkStart w:id="3" w:name="_Toc392146316"/>
      <w:r>
        <w:rPr>
          <w:rStyle w:val="CharSectno"/>
        </w:rPr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3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2C34FC">
        <w:rPr>
          <w:i/>
          <w:snapToGrid w:val="0"/>
        </w:rPr>
        <w:t>Criminal Code Amendment (Unlawful Possession) Act 2014</w:t>
      </w:r>
      <w:r>
        <w:rPr>
          <w:snapToGrid w:val="0"/>
        </w:rPr>
        <w:t>.</w:t>
      </w:r>
    </w:p>
    <w:p w:rsidR="001328D1" w:rsidRDefault="00FA5AD7">
      <w:pPr>
        <w:pStyle w:val="Heading5"/>
        <w:rPr>
          <w:snapToGrid w:val="0"/>
        </w:rPr>
      </w:pPr>
      <w:bookmarkStart w:id="4" w:name="_Toc392146317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4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</w:t>
      </w:r>
      <w:r w:rsidRPr="00176DE2">
        <w:rPr>
          <w:spacing w:val="-2"/>
        </w:rPr>
        <w:t>as follows</w:t>
      </w:r>
      <w:r w:rsidRPr="00176DE2">
        <w:t> —</w:t>
      </w:r>
    </w:p>
    <w:p w:rsidR="001328D1" w:rsidRDefault="001328D1">
      <w:pPr>
        <w:pStyle w:val="Indenta"/>
      </w:pPr>
      <w:r>
        <w:tab/>
      </w:r>
      <w:r w:rsidR="00FA5AD7">
        <w:t>(a)</w:t>
      </w:r>
      <w:r>
        <w:tab/>
      </w:r>
      <w:r w:rsidR="00EC08A3">
        <w:t>Part</w:t>
      </w:r>
      <w:r w:rsidR="00167C76">
        <w:t> </w:t>
      </w:r>
      <w:r w:rsidR="00C74DC5">
        <w:t>1</w:t>
      </w:r>
      <w:r>
        <w:t> — on the day on which this Act receives the Royal Assent;</w:t>
      </w:r>
    </w:p>
    <w:p w:rsidR="001328D1" w:rsidRDefault="001328D1">
      <w:pPr>
        <w:pStyle w:val="Indenta"/>
      </w:pPr>
      <w:r>
        <w:tab/>
      </w:r>
      <w:r w:rsidR="00FA5AD7">
        <w:t>(b)</w:t>
      </w:r>
      <w:r>
        <w:tab/>
        <w:t>the rest of the Act — on a day fixed by proclamation, and different days may be fixed for different provisions.</w:t>
      </w:r>
    </w:p>
    <w:p w:rsidR="00B8297A" w:rsidRPr="00A54CB8" w:rsidRDefault="00B8297A" w:rsidP="00B8297A">
      <w:pPr>
        <w:pStyle w:val="Heading2"/>
      </w:pPr>
      <w:bookmarkStart w:id="5" w:name="_Toc392146318"/>
      <w:r w:rsidRPr="00A54CB8">
        <w:rPr>
          <w:rStyle w:val="CharPartNo"/>
        </w:rPr>
        <w:lastRenderedPageBreak/>
        <w:t xml:space="preserve">Part </w:t>
      </w:r>
      <w:r w:rsidR="00FA5AD7">
        <w:rPr>
          <w:rStyle w:val="CharPartNo"/>
        </w:rPr>
        <w:t>2</w:t>
      </w:r>
      <w:r w:rsidRPr="00A54CB8">
        <w:rPr>
          <w:rStyle w:val="CharDivNo"/>
        </w:rPr>
        <w:t> </w:t>
      </w:r>
      <w:r>
        <w:t>—</w:t>
      </w:r>
      <w:r w:rsidRPr="00A54CB8">
        <w:rPr>
          <w:rStyle w:val="CharDivText"/>
        </w:rPr>
        <w:t> </w:t>
      </w:r>
      <w:r w:rsidRPr="00A54CB8">
        <w:rPr>
          <w:rStyle w:val="CharPartText"/>
          <w:i/>
        </w:rPr>
        <w:t>The Criminal Code</w:t>
      </w:r>
      <w:r w:rsidRPr="00A54CB8">
        <w:rPr>
          <w:rStyle w:val="CharPartText"/>
        </w:rPr>
        <w:t xml:space="preserve"> amended</w:t>
      </w:r>
      <w:bookmarkEnd w:id="5"/>
    </w:p>
    <w:p w:rsidR="00B8297A" w:rsidRDefault="00FA5AD7" w:rsidP="00B8297A">
      <w:pPr>
        <w:pStyle w:val="Heading5"/>
        <w:rPr>
          <w:snapToGrid w:val="0"/>
        </w:rPr>
      </w:pPr>
      <w:bookmarkStart w:id="6" w:name="_Toc392146319"/>
      <w:r>
        <w:rPr>
          <w:rStyle w:val="CharSectno"/>
        </w:rPr>
        <w:t>3</w:t>
      </w:r>
      <w:r w:rsidR="00B8297A">
        <w:rPr>
          <w:snapToGrid w:val="0"/>
        </w:rPr>
        <w:t>.</w:t>
      </w:r>
      <w:r w:rsidR="00B8297A">
        <w:rPr>
          <w:snapToGrid w:val="0"/>
        </w:rPr>
        <w:tab/>
        <w:t>Act amended</w:t>
      </w:r>
      <w:bookmarkEnd w:id="6"/>
    </w:p>
    <w:p w:rsidR="00B8297A" w:rsidRDefault="00B8297A" w:rsidP="00B8297A">
      <w:pPr>
        <w:pStyle w:val="Subsection"/>
      </w:pPr>
      <w:r>
        <w:tab/>
      </w:r>
      <w:r>
        <w:tab/>
        <w:t xml:space="preserve">This Part amends </w:t>
      </w:r>
      <w:r w:rsidRPr="00A54CB8">
        <w:rPr>
          <w:i/>
        </w:rPr>
        <w:t>The Criminal Code</w:t>
      </w:r>
      <w:r>
        <w:t>.</w:t>
      </w:r>
    </w:p>
    <w:p w:rsidR="00B8297A" w:rsidRDefault="00FA5AD7" w:rsidP="00B8297A">
      <w:pPr>
        <w:pStyle w:val="Heading5"/>
      </w:pPr>
      <w:bookmarkStart w:id="7" w:name="_Toc392146320"/>
      <w:r>
        <w:rPr>
          <w:rStyle w:val="CharSectno"/>
        </w:rPr>
        <w:t>4</w:t>
      </w:r>
      <w:r w:rsidR="00B8297A" w:rsidRPr="00A54CB8">
        <w:t>.</w:t>
      </w:r>
      <w:r w:rsidR="00B8297A" w:rsidRPr="00A54CB8">
        <w:tab/>
      </w:r>
      <w:r w:rsidR="00167C76">
        <w:t>Sections 4</w:t>
      </w:r>
      <w:r w:rsidR="00B8297A">
        <w:t>17 and 417A inserted</w:t>
      </w:r>
      <w:bookmarkEnd w:id="7"/>
    </w:p>
    <w:p w:rsidR="00B8297A" w:rsidRDefault="00B8297A" w:rsidP="00B8297A">
      <w:pPr>
        <w:pStyle w:val="Subsection"/>
      </w:pPr>
      <w:r>
        <w:tab/>
      </w:r>
      <w:r>
        <w:tab/>
      </w:r>
      <w:r w:rsidR="00E617D3">
        <w:t xml:space="preserve">At the end of </w:t>
      </w:r>
      <w:r>
        <w:t xml:space="preserve">Part VI </w:t>
      </w:r>
      <w:r w:rsidR="00167C76">
        <w:t>Division 1</w:t>
      </w:r>
      <w:r>
        <w:t xml:space="preserve"> Chapter XLI insert:</w:t>
      </w:r>
    </w:p>
    <w:p w:rsidR="00B8297A" w:rsidRDefault="00B8297A" w:rsidP="00B8297A">
      <w:pPr>
        <w:pStyle w:val="BlankOpen"/>
      </w:pPr>
    </w:p>
    <w:p w:rsidR="00B8297A" w:rsidRDefault="00B8297A" w:rsidP="00B8297A">
      <w:pPr>
        <w:pStyle w:val="zHeading5"/>
      </w:pPr>
      <w:bookmarkStart w:id="8" w:name="_Toc392146321"/>
      <w:r>
        <w:t>417.</w:t>
      </w:r>
      <w:r>
        <w:tab/>
        <w:t>Possessing stolen or unlawfully obtained property</w:t>
      </w:r>
      <w:bookmarkEnd w:id="8"/>
    </w:p>
    <w:p w:rsidR="00B8297A" w:rsidRDefault="00B8297A" w:rsidP="00B8297A">
      <w:pPr>
        <w:pStyle w:val="zSubsection"/>
      </w:pPr>
      <w:r>
        <w:tab/>
        <w:t>(1)</w:t>
      </w:r>
      <w:r>
        <w:tab/>
        <w:t xml:space="preserve">A person who is in possession of any thing capable of being stolen that is reasonably suspected to be stolen or otherwise unlawfully obtained is guilty of a crime and is liable, </w:t>
      </w:r>
      <w:r w:rsidR="0085142A">
        <w:t>if no other punishment is provided under</w:t>
      </w:r>
      <w:r>
        <w:t xml:space="preserve"> </w:t>
      </w:r>
      <w:r w:rsidR="00167C76">
        <w:t>section 4</w:t>
      </w:r>
      <w:r>
        <w:t xml:space="preserve">17A, to imprisonment for </w:t>
      </w:r>
      <w:r w:rsidR="00167C76">
        <w:t>7 years</w:t>
      </w:r>
      <w:r>
        <w:t>.</w:t>
      </w:r>
    </w:p>
    <w:p w:rsidR="00B8297A" w:rsidRDefault="00B8297A" w:rsidP="00B8297A">
      <w:pPr>
        <w:pStyle w:val="zSubsection"/>
      </w:pPr>
      <w:r>
        <w:tab/>
      </w:r>
      <w:r>
        <w:tab/>
        <w:t>Summary conviction penalty: imprisonment for 2</w:t>
      </w:r>
      <w:r w:rsidR="007D5179">
        <w:t> </w:t>
      </w:r>
      <w:r>
        <w:t>years and a fine of $2</w:t>
      </w:r>
      <w:r w:rsidR="00167C76">
        <w:t>4 000</w:t>
      </w:r>
      <w:r>
        <w:t>.</w:t>
      </w:r>
    </w:p>
    <w:p w:rsidR="00B8297A" w:rsidRDefault="00B8297A" w:rsidP="00B8297A">
      <w:pPr>
        <w:pStyle w:val="zSubsection"/>
      </w:pPr>
      <w:r>
        <w:tab/>
        <w:t>(2)</w:t>
      </w:r>
      <w:r>
        <w:tab/>
        <w:t>It is a</w:t>
      </w:r>
      <w:r w:rsidR="00F24137">
        <w:t xml:space="preserve"> </w:t>
      </w:r>
      <w:r>
        <w:t xml:space="preserve">defence to a charge under </w:t>
      </w:r>
      <w:r w:rsidR="00F435F2">
        <w:t>subsection (</w:t>
      </w:r>
      <w:r>
        <w:t>1) to prove that at the time the accused was allegedly in possession of the thing, the accused had no reasonable grounds for suspecting that the thing was stolen or unlawfully obtained.</w:t>
      </w:r>
    </w:p>
    <w:p w:rsidR="00B8297A" w:rsidRDefault="00B8297A" w:rsidP="00B8297A">
      <w:pPr>
        <w:pStyle w:val="zHeading5"/>
      </w:pPr>
      <w:bookmarkStart w:id="9" w:name="_Toc392146322"/>
      <w:r>
        <w:t>417A.</w:t>
      </w:r>
      <w:r>
        <w:tab/>
        <w:t>Punishment for possession in special cases</w:t>
      </w:r>
      <w:bookmarkEnd w:id="9"/>
    </w:p>
    <w:p w:rsidR="00B8297A" w:rsidRDefault="00B8297A" w:rsidP="00B8297A">
      <w:pPr>
        <w:pStyle w:val="zSubsection"/>
      </w:pPr>
      <w:r>
        <w:tab/>
        <w:t>(1)</w:t>
      </w:r>
      <w:r>
        <w:tab/>
      </w:r>
      <w:r w:rsidR="0085142A">
        <w:t>The penalty for a crime committed under section 4</w:t>
      </w:r>
      <w:r w:rsidR="00D00CA0">
        <w:t>1</w:t>
      </w:r>
      <w:r w:rsidR="0085142A">
        <w:t>7(1) in a case specified in this section is the penalty specified for that case.</w:t>
      </w:r>
    </w:p>
    <w:p w:rsidR="00B8297A" w:rsidRDefault="00B8297A" w:rsidP="00B8297A">
      <w:pPr>
        <w:pStyle w:val="zSubsection"/>
      </w:pPr>
      <w:r>
        <w:tab/>
        <w:t>(2)</w:t>
      </w:r>
      <w:r>
        <w:tab/>
      </w:r>
      <w:r w:rsidRPr="00AC3722">
        <w:t xml:space="preserve">If the thing is a testamentary instrument, whether the testator is living or dead, the </w:t>
      </w:r>
      <w:r w:rsidR="0085142A">
        <w:t>offender</w:t>
      </w:r>
      <w:r w:rsidRPr="00AC3722">
        <w:t xml:space="preserve"> is liable to imprisonment for 1</w:t>
      </w:r>
      <w:r w:rsidR="00167C76" w:rsidRPr="00AC3722">
        <w:t>0</w:t>
      </w:r>
      <w:r w:rsidR="00167C76">
        <w:t> </w:t>
      </w:r>
      <w:r w:rsidR="00167C76" w:rsidRPr="00AC3722">
        <w:t>years</w:t>
      </w:r>
      <w:r w:rsidRPr="00AC3722">
        <w:t>.</w:t>
      </w:r>
    </w:p>
    <w:p w:rsidR="00B8297A" w:rsidRDefault="00B8297A" w:rsidP="00176DE2">
      <w:pPr>
        <w:pStyle w:val="zSubsection"/>
        <w:keepNext/>
        <w:keepLines/>
      </w:pPr>
      <w:r>
        <w:lastRenderedPageBreak/>
        <w:tab/>
        <w:t>(3)</w:t>
      </w:r>
      <w:r>
        <w:tab/>
        <w:t>If the thing is a motor vehicle</w:t>
      </w:r>
      <w:r w:rsidR="0002523E">
        <w:t>,</w:t>
      </w:r>
      <w:r>
        <w:t xml:space="preserve"> the </w:t>
      </w:r>
      <w:r w:rsidR="0085142A">
        <w:t>offender</w:t>
      </w:r>
      <w:r>
        <w:t xml:space="preserve"> is liable to imprisonment for </w:t>
      </w:r>
      <w:r w:rsidR="00167C76">
        <w:t>8 years</w:t>
      </w:r>
      <w:r>
        <w:t xml:space="preserve"> if the </w:t>
      </w:r>
      <w:r w:rsidR="0085142A">
        <w:t>offender</w:t>
      </w:r>
      <w:r>
        <w:t xml:space="preserve"> — </w:t>
      </w:r>
    </w:p>
    <w:p w:rsidR="00B8297A" w:rsidRDefault="00B8297A" w:rsidP="00B8297A">
      <w:pPr>
        <w:pStyle w:val="zIndenta"/>
      </w:pPr>
      <w:r>
        <w:tab/>
        <w:t>(a)</w:t>
      </w:r>
      <w:r>
        <w:tab/>
        <w:t xml:space="preserve">wilfully drives the motor vehicle in a manner that constitutes an offence under the </w:t>
      </w:r>
      <w:r w:rsidRPr="008A6AEC">
        <w:rPr>
          <w:i/>
        </w:rPr>
        <w:t xml:space="preserve">Road Traffic </w:t>
      </w:r>
      <w:r w:rsidR="00167C76" w:rsidRPr="008A6AEC">
        <w:rPr>
          <w:i/>
        </w:rPr>
        <w:t>Act</w:t>
      </w:r>
      <w:r w:rsidR="00167C76">
        <w:rPr>
          <w:i/>
        </w:rPr>
        <w:t> </w:t>
      </w:r>
      <w:r w:rsidR="00167C76" w:rsidRPr="008A6AEC">
        <w:rPr>
          <w:i/>
        </w:rPr>
        <w:t>1</w:t>
      </w:r>
      <w:r w:rsidRPr="008A6AEC">
        <w:rPr>
          <w:i/>
        </w:rPr>
        <w:t>974</w:t>
      </w:r>
      <w:r>
        <w:t xml:space="preserve"> </w:t>
      </w:r>
      <w:r w:rsidR="00167C76">
        <w:t>section 6</w:t>
      </w:r>
      <w:r w:rsidRPr="00176DE2">
        <w:t>0 (</w:t>
      </w:r>
      <w:r>
        <w:t>i.e. the offence known as reckless driving); or</w:t>
      </w:r>
    </w:p>
    <w:p w:rsidR="00B8297A" w:rsidRDefault="00B8297A" w:rsidP="00B8297A">
      <w:pPr>
        <w:pStyle w:val="zIndenta"/>
      </w:pPr>
      <w:r>
        <w:tab/>
        <w:t>(b)</w:t>
      </w:r>
      <w:r>
        <w:tab/>
        <w:t xml:space="preserve">drives the motor vehicle in a manner that constitutes an offence under the </w:t>
      </w:r>
      <w:r w:rsidRPr="008A6AEC">
        <w:rPr>
          <w:i/>
        </w:rPr>
        <w:t xml:space="preserve">Road Traffic </w:t>
      </w:r>
      <w:r w:rsidR="00167C76" w:rsidRPr="008A6AEC">
        <w:rPr>
          <w:i/>
        </w:rPr>
        <w:t>Act</w:t>
      </w:r>
      <w:r w:rsidR="00167C76">
        <w:rPr>
          <w:i/>
        </w:rPr>
        <w:t> </w:t>
      </w:r>
      <w:r w:rsidR="00167C76" w:rsidRPr="008A6AEC">
        <w:rPr>
          <w:i/>
        </w:rPr>
        <w:t>1</w:t>
      </w:r>
      <w:r w:rsidRPr="008A6AEC">
        <w:rPr>
          <w:i/>
        </w:rPr>
        <w:t>974</w:t>
      </w:r>
      <w:r>
        <w:t xml:space="preserve"> </w:t>
      </w:r>
      <w:r w:rsidR="00167C76">
        <w:t>section 6</w:t>
      </w:r>
      <w:r w:rsidRPr="00176DE2">
        <w:t>1 (</w:t>
      </w:r>
      <w:r>
        <w:t>i.e. the offence known as dangerous driving).</w:t>
      </w:r>
    </w:p>
    <w:p w:rsidR="00B8297A" w:rsidRDefault="00B8297A" w:rsidP="00B8297A">
      <w:pPr>
        <w:pStyle w:val="zSubsection"/>
      </w:pPr>
      <w:r>
        <w:tab/>
        <w:t>(</w:t>
      </w:r>
      <w:r w:rsidR="00B942D2">
        <w:t>4</w:t>
      </w:r>
      <w:r>
        <w:t>)</w:t>
      </w:r>
      <w:r>
        <w:tab/>
      </w:r>
      <w:r w:rsidRPr="008A6AEC">
        <w:t>If the thing is an aircraft</w:t>
      </w:r>
      <w:r>
        <w:t>,</w:t>
      </w:r>
      <w:r w:rsidRPr="008A6AEC">
        <w:t xml:space="preserve"> the </w:t>
      </w:r>
      <w:r w:rsidR="0085142A">
        <w:t>offender</w:t>
      </w:r>
      <w:r w:rsidRPr="008A6AEC">
        <w:t xml:space="preserve"> is liable to imprisonment for 1</w:t>
      </w:r>
      <w:r w:rsidR="00167C76" w:rsidRPr="008A6AEC">
        <w:t>0</w:t>
      </w:r>
      <w:r w:rsidR="00167C76">
        <w:t> </w:t>
      </w:r>
      <w:r w:rsidR="00167C76" w:rsidRPr="008A6AEC">
        <w:t>years</w:t>
      </w:r>
      <w:r w:rsidRPr="008A6AEC">
        <w:t>.</w:t>
      </w:r>
    </w:p>
    <w:p w:rsidR="00B8297A" w:rsidRDefault="00B8297A" w:rsidP="00B8297A">
      <w:pPr>
        <w:pStyle w:val="zSubsection"/>
      </w:pPr>
      <w:r>
        <w:tab/>
        <w:t>(</w:t>
      </w:r>
      <w:r w:rsidR="00B942D2">
        <w:t>5</w:t>
      </w:r>
      <w:r>
        <w:t>)</w:t>
      </w:r>
      <w:r>
        <w:tab/>
      </w:r>
      <w:r w:rsidRPr="00E336F9">
        <w:t xml:space="preserve">If the </w:t>
      </w:r>
      <w:r w:rsidR="0085142A">
        <w:t>offender</w:t>
      </w:r>
      <w:r w:rsidRPr="00E336F9">
        <w:t xml:space="preserve"> is </w:t>
      </w:r>
      <w:r>
        <w:t>e</w:t>
      </w:r>
      <w:r w:rsidRPr="00E336F9">
        <w:t xml:space="preserve">mployed </w:t>
      </w:r>
      <w:r w:rsidR="000D67BB">
        <w:t xml:space="preserve">in the Public Service </w:t>
      </w:r>
      <w:r w:rsidRPr="00E336F9">
        <w:t xml:space="preserve">and the thing came into the possession of the </w:t>
      </w:r>
      <w:r w:rsidR="0085142A">
        <w:t>offender</w:t>
      </w:r>
      <w:r w:rsidRPr="00E336F9">
        <w:t xml:space="preserve"> by virtue of </w:t>
      </w:r>
      <w:r w:rsidRPr="00176DE2">
        <w:t>his</w:t>
      </w:r>
      <w:r>
        <w:t xml:space="preserve"> or her</w:t>
      </w:r>
      <w:r w:rsidRPr="00E336F9">
        <w:t xml:space="preserve"> employment, </w:t>
      </w:r>
      <w:r>
        <w:t>t</w:t>
      </w:r>
      <w:r w:rsidRPr="00E336F9">
        <w:t xml:space="preserve">he </w:t>
      </w:r>
      <w:r w:rsidR="0085142A">
        <w:t>offender</w:t>
      </w:r>
      <w:r>
        <w:t xml:space="preserve"> </w:t>
      </w:r>
      <w:r w:rsidRPr="00E336F9">
        <w:t>is liable to imprisonment for 1</w:t>
      </w:r>
      <w:r w:rsidR="00167C76" w:rsidRPr="00E336F9">
        <w:t>0</w:t>
      </w:r>
      <w:r w:rsidR="00167C76">
        <w:t> </w:t>
      </w:r>
      <w:r w:rsidR="00167C76" w:rsidRPr="00E336F9">
        <w:t>years</w:t>
      </w:r>
      <w:r w:rsidRPr="00E336F9">
        <w:t>.</w:t>
      </w:r>
    </w:p>
    <w:p w:rsidR="000D67BB" w:rsidRDefault="000D67BB" w:rsidP="000D67BB">
      <w:pPr>
        <w:pStyle w:val="zSubsection"/>
      </w:pPr>
      <w:r>
        <w:tab/>
        <w:t>(6)</w:t>
      </w:r>
      <w:r>
        <w:tab/>
      </w:r>
      <w:r w:rsidRPr="00E336F9">
        <w:t xml:space="preserve">If the </w:t>
      </w:r>
      <w:r>
        <w:t>offender</w:t>
      </w:r>
      <w:r w:rsidRPr="00E336F9">
        <w:t xml:space="preserve"> </w:t>
      </w:r>
      <w:r w:rsidR="00D00CA0">
        <w:t xml:space="preserve">is </w:t>
      </w:r>
      <w:r>
        <w:t>an e</w:t>
      </w:r>
      <w:r w:rsidRPr="00E336F9">
        <w:t>mploye</w:t>
      </w:r>
      <w:r>
        <w:t>e</w:t>
      </w:r>
      <w:r w:rsidRPr="00E336F9">
        <w:t xml:space="preserve"> and the thing came into the possession of the </w:t>
      </w:r>
      <w:r>
        <w:t>offender</w:t>
      </w:r>
      <w:r w:rsidRPr="00E336F9">
        <w:t xml:space="preserve"> </w:t>
      </w:r>
      <w:r>
        <w:t xml:space="preserve">on account of </w:t>
      </w:r>
      <w:r w:rsidRPr="00176DE2">
        <w:t>his</w:t>
      </w:r>
      <w:r>
        <w:t xml:space="preserve"> or her employer</w:t>
      </w:r>
      <w:r w:rsidRPr="00E336F9">
        <w:t xml:space="preserve">, </w:t>
      </w:r>
      <w:r>
        <w:t>t</w:t>
      </w:r>
      <w:r w:rsidRPr="00E336F9">
        <w:t xml:space="preserve">he </w:t>
      </w:r>
      <w:r>
        <w:t xml:space="preserve">offender </w:t>
      </w:r>
      <w:r w:rsidRPr="00E336F9">
        <w:t>is liable to imprisonment for 1</w:t>
      </w:r>
      <w:r w:rsidR="00167C76" w:rsidRPr="00E336F9">
        <w:t>0</w:t>
      </w:r>
      <w:r w:rsidR="00167C76">
        <w:t> </w:t>
      </w:r>
      <w:r w:rsidR="00167C76" w:rsidRPr="00E336F9">
        <w:t>years</w:t>
      </w:r>
      <w:r w:rsidRPr="00E336F9">
        <w:t>.</w:t>
      </w:r>
    </w:p>
    <w:p w:rsidR="000D67BB" w:rsidRDefault="000D67BB" w:rsidP="000D67BB">
      <w:pPr>
        <w:pStyle w:val="zSubsection"/>
      </w:pPr>
      <w:r>
        <w:tab/>
        <w:t>(7)</w:t>
      </w:r>
      <w:r>
        <w:tab/>
      </w:r>
      <w:r w:rsidRPr="00E336F9">
        <w:t xml:space="preserve">If the </w:t>
      </w:r>
      <w:r>
        <w:t>offender</w:t>
      </w:r>
      <w:r w:rsidRPr="00E336F9">
        <w:t xml:space="preserve"> is </w:t>
      </w:r>
      <w:r>
        <w:t xml:space="preserve">a </w:t>
      </w:r>
      <w:r w:rsidRPr="000D67BB">
        <w:t>director or officer of a corporation or company, and the thing is the property of the corporation or company,</w:t>
      </w:r>
      <w:r w:rsidRPr="00E336F9">
        <w:t xml:space="preserve"> </w:t>
      </w:r>
      <w:r>
        <w:t>t</w:t>
      </w:r>
      <w:r w:rsidRPr="00E336F9">
        <w:t xml:space="preserve">he </w:t>
      </w:r>
      <w:r>
        <w:t xml:space="preserve">offender </w:t>
      </w:r>
      <w:r w:rsidRPr="00E336F9">
        <w:t>is liable to imprisonment for 1</w:t>
      </w:r>
      <w:r w:rsidR="00167C76" w:rsidRPr="00E336F9">
        <w:t>0</w:t>
      </w:r>
      <w:r w:rsidR="00167C76">
        <w:t> </w:t>
      </w:r>
      <w:r w:rsidR="00167C76" w:rsidRPr="00E336F9">
        <w:t>years</w:t>
      </w:r>
      <w:r w:rsidRPr="00E336F9">
        <w:t>.</w:t>
      </w:r>
    </w:p>
    <w:p w:rsidR="00B8297A" w:rsidRDefault="00B8297A" w:rsidP="00B8297A">
      <w:pPr>
        <w:pStyle w:val="BlankClose"/>
      </w:pPr>
    </w:p>
    <w:p w:rsidR="00B8297A" w:rsidRDefault="00FA5AD7" w:rsidP="00B8297A">
      <w:pPr>
        <w:pStyle w:val="Heading5"/>
      </w:pPr>
      <w:bookmarkStart w:id="10" w:name="_Toc392146323"/>
      <w:r>
        <w:rPr>
          <w:rStyle w:val="CharSectno"/>
        </w:rPr>
        <w:t>5</w:t>
      </w:r>
      <w:r w:rsidR="00B8297A" w:rsidRPr="00A54CB8">
        <w:t>.</w:t>
      </w:r>
      <w:r w:rsidR="00B8297A" w:rsidRPr="00A54CB8">
        <w:tab/>
      </w:r>
      <w:r w:rsidR="00167C76">
        <w:t>Section 4</w:t>
      </w:r>
      <w:r w:rsidR="00B8297A">
        <w:t>28 deleted</w:t>
      </w:r>
      <w:bookmarkEnd w:id="10"/>
    </w:p>
    <w:p w:rsidR="00B8297A" w:rsidRPr="00A54CB8" w:rsidRDefault="00B8297A" w:rsidP="00B8297A">
      <w:pPr>
        <w:pStyle w:val="Subsection"/>
      </w:pPr>
      <w:r>
        <w:tab/>
      </w:r>
      <w:r>
        <w:tab/>
        <w:t xml:space="preserve">Delete </w:t>
      </w:r>
      <w:r w:rsidR="00167C76">
        <w:t>section 4</w:t>
      </w:r>
      <w:r>
        <w:t>28.</w:t>
      </w:r>
    </w:p>
    <w:p w:rsidR="00B8297A" w:rsidRDefault="00FA5AD7" w:rsidP="00176DE2">
      <w:pPr>
        <w:pStyle w:val="Heading5"/>
      </w:pPr>
      <w:bookmarkStart w:id="11" w:name="_Toc392146324"/>
      <w:r>
        <w:rPr>
          <w:rStyle w:val="CharSectno"/>
        </w:rPr>
        <w:lastRenderedPageBreak/>
        <w:t>6</w:t>
      </w:r>
      <w:r w:rsidR="00B8297A" w:rsidRPr="00E61AD8">
        <w:t>.</w:t>
      </w:r>
      <w:r w:rsidR="00B8297A" w:rsidRPr="00E61AD8">
        <w:tab/>
      </w:r>
      <w:r w:rsidR="00A63C42">
        <w:t xml:space="preserve">References to </w:t>
      </w:r>
      <w:r w:rsidR="00DB2DA8">
        <w:t>“</w:t>
      </w:r>
      <w:r w:rsidR="00167C76">
        <w:t>section 4</w:t>
      </w:r>
      <w:r w:rsidR="00A63C42">
        <w:t>28</w:t>
      </w:r>
      <w:r w:rsidR="00DB2DA8">
        <w:t>”</w:t>
      </w:r>
      <w:r w:rsidR="00B8297A">
        <w:t xml:space="preserve"> amended</w:t>
      </w:r>
      <w:bookmarkEnd w:id="11"/>
    </w:p>
    <w:p w:rsidR="00BE4A58" w:rsidRPr="00BE4A58" w:rsidRDefault="00BE4A58" w:rsidP="00176DE2">
      <w:pPr>
        <w:pStyle w:val="Subsection"/>
        <w:keepNext/>
      </w:pPr>
      <w:r>
        <w:tab/>
      </w:r>
      <w:r>
        <w:tab/>
        <w:t>Amend the provisions listed in the Table as set out in the Table.</w:t>
      </w:r>
    </w:p>
    <w:p w:rsidR="00A63C42" w:rsidRDefault="00A63C42">
      <w:pPr>
        <w:pStyle w:val="THeading"/>
      </w:pPr>
      <w:r>
        <w:t>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113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A63C42">
        <w:trPr>
          <w:cantSplit/>
          <w:tblHeader/>
          <w:jc w:val="center"/>
        </w:trPr>
        <w:tc>
          <w:tcPr>
            <w:tcW w:w="2268" w:type="dxa"/>
          </w:tcPr>
          <w:p w:rsidR="00A63C42" w:rsidRDefault="00A63C42"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2268" w:type="dxa"/>
          </w:tcPr>
          <w:p w:rsidR="00A63C42" w:rsidRDefault="00A63C42"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Delete</w:t>
            </w:r>
          </w:p>
        </w:tc>
        <w:tc>
          <w:tcPr>
            <w:tcW w:w="2268" w:type="dxa"/>
          </w:tcPr>
          <w:p w:rsidR="00A63C42" w:rsidRDefault="00A63C42">
            <w:pPr>
              <w:pStyle w:val="TableAm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Insert</w:t>
            </w:r>
          </w:p>
        </w:tc>
      </w:tr>
      <w:tr w:rsidR="00A63C42">
        <w:trPr>
          <w:cantSplit/>
          <w:jc w:val="center"/>
        </w:trPr>
        <w:tc>
          <w:tcPr>
            <w:tcW w:w="2268" w:type="dxa"/>
          </w:tcPr>
          <w:p w:rsidR="00A63C42" w:rsidRDefault="00A63C42">
            <w:pPr>
              <w:pStyle w:val="TableAm"/>
            </w:pPr>
            <w:r>
              <w:t>s. 378</w:t>
            </w:r>
          </w:p>
        </w:tc>
        <w:tc>
          <w:tcPr>
            <w:tcW w:w="2268" w:type="dxa"/>
          </w:tcPr>
          <w:p w:rsidR="00A63C42" w:rsidRDefault="00A63C42">
            <w:pPr>
              <w:pStyle w:val="TableAm"/>
            </w:pPr>
            <w:r>
              <w:t>428</w:t>
            </w:r>
          </w:p>
        </w:tc>
        <w:tc>
          <w:tcPr>
            <w:tcW w:w="2268" w:type="dxa"/>
          </w:tcPr>
          <w:p w:rsidR="00A63C42" w:rsidRDefault="00A63C42">
            <w:pPr>
              <w:pStyle w:val="TableAm"/>
            </w:pPr>
            <w:r>
              <w:t>417</w:t>
            </w:r>
          </w:p>
        </w:tc>
      </w:tr>
      <w:tr w:rsidR="00A63C42">
        <w:trPr>
          <w:cantSplit/>
          <w:jc w:val="center"/>
        </w:trPr>
        <w:tc>
          <w:tcPr>
            <w:tcW w:w="2268" w:type="dxa"/>
          </w:tcPr>
          <w:p w:rsidR="00A63C42" w:rsidRDefault="00A63C42">
            <w:pPr>
              <w:pStyle w:val="TableAm"/>
            </w:pPr>
            <w:r>
              <w:t>s. 409(1)</w:t>
            </w:r>
          </w:p>
        </w:tc>
        <w:tc>
          <w:tcPr>
            <w:tcW w:w="2268" w:type="dxa"/>
          </w:tcPr>
          <w:p w:rsidR="00A63C42" w:rsidRDefault="00A63C42">
            <w:pPr>
              <w:pStyle w:val="TableAm"/>
            </w:pPr>
            <w:r>
              <w:t>428</w:t>
            </w:r>
          </w:p>
        </w:tc>
        <w:tc>
          <w:tcPr>
            <w:tcW w:w="2268" w:type="dxa"/>
          </w:tcPr>
          <w:p w:rsidR="00A63C42" w:rsidRDefault="00A63C42">
            <w:pPr>
              <w:pStyle w:val="TableAm"/>
            </w:pPr>
            <w:r>
              <w:t>417</w:t>
            </w:r>
          </w:p>
        </w:tc>
      </w:tr>
      <w:tr w:rsidR="00A63C42">
        <w:trPr>
          <w:cantSplit/>
          <w:jc w:val="center"/>
        </w:trPr>
        <w:tc>
          <w:tcPr>
            <w:tcW w:w="2268" w:type="dxa"/>
          </w:tcPr>
          <w:p w:rsidR="00A63C42" w:rsidRDefault="00A63C42">
            <w:pPr>
              <w:pStyle w:val="TableAm"/>
            </w:pPr>
            <w:r>
              <w:t>s. 414</w:t>
            </w:r>
          </w:p>
        </w:tc>
        <w:tc>
          <w:tcPr>
            <w:tcW w:w="2268" w:type="dxa"/>
          </w:tcPr>
          <w:p w:rsidR="00A63C42" w:rsidRDefault="00A63C42">
            <w:pPr>
              <w:pStyle w:val="TableAm"/>
            </w:pPr>
            <w:r>
              <w:t>428</w:t>
            </w:r>
          </w:p>
        </w:tc>
        <w:tc>
          <w:tcPr>
            <w:tcW w:w="2268" w:type="dxa"/>
          </w:tcPr>
          <w:p w:rsidR="00A63C42" w:rsidRDefault="00BE4A58">
            <w:pPr>
              <w:pStyle w:val="TableAm"/>
            </w:pPr>
            <w:r>
              <w:t>417</w:t>
            </w:r>
          </w:p>
        </w:tc>
      </w:tr>
    </w:tbl>
    <w:p w:rsidR="00A63C42" w:rsidRDefault="00A63C42" w:rsidP="00B8297A">
      <w:pPr>
        <w:pStyle w:val="Subsection"/>
      </w:pPr>
    </w:p>
    <w:p w:rsidR="00B8297A" w:rsidRDefault="00B8297A" w:rsidP="00B8297A">
      <w:pPr>
        <w:pStyle w:val="Heading2"/>
        <w:rPr>
          <w:rStyle w:val="CharPartText"/>
        </w:rPr>
      </w:pPr>
      <w:bookmarkStart w:id="12" w:name="_Toc392146325"/>
      <w:r w:rsidRPr="00A54CB8">
        <w:rPr>
          <w:rStyle w:val="CharPartNo"/>
        </w:rPr>
        <w:lastRenderedPageBreak/>
        <w:t xml:space="preserve">Part </w:t>
      </w:r>
      <w:r w:rsidR="00FA5AD7">
        <w:rPr>
          <w:rStyle w:val="CharPartNo"/>
        </w:rPr>
        <w:t>3</w:t>
      </w:r>
      <w:r w:rsidRPr="00B96DB9">
        <w:t> </w:t>
      </w:r>
      <w:r>
        <w:t>—</w:t>
      </w:r>
      <w:r w:rsidRPr="00B96DB9">
        <w:t> </w:t>
      </w:r>
      <w:r w:rsidRPr="00034993">
        <w:rPr>
          <w:rStyle w:val="CharPartText"/>
        </w:rPr>
        <w:t>Consequential amendments</w:t>
      </w:r>
      <w:bookmarkEnd w:id="12"/>
    </w:p>
    <w:p w:rsidR="00B8297A" w:rsidRPr="00B96DB9" w:rsidRDefault="00B8297A" w:rsidP="0090673D">
      <w:pPr>
        <w:pStyle w:val="Heading3"/>
        <w:spacing w:before="200"/>
      </w:pPr>
      <w:bookmarkStart w:id="13" w:name="_Toc392146326"/>
      <w:r w:rsidRPr="00B96DB9">
        <w:rPr>
          <w:rStyle w:val="CharDivNo"/>
        </w:rPr>
        <w:t xml:space="preserve">Division </w:t>
      </w:r>
      <w:r w:rsidR="00FA5AD7">
        <w:rPr>
          <w:rStyle w:val="CharDivNo"/>
        </w:rPr>
        <w:t>1</w:t>
      </w:r>
      <w:r w:rsidRPr="00B96DB9">
        <w:t> — </w:t>
      </w:r>
      <w:r w:rsidRPr="00034993">
        <w:rPr>
          <w:rStyle w:val="CharDivText"/>
          <w:i/>
        </w:rPr>
        <w:t xml:space="preserve">Sentencing </w:t>
      </w:r>
      <w:r w:rsidR="00167C76" w:rsidRPr="00034993">
        <w:rPr>
          <w:rStyle w:val="CharDivText"/>
          <w:i/>
        </w:rPr>
        <w:t>Act 1</w:t>
      </w:r>
      <w:r w:rsidRPr="00034993">
        <w:rPr>
          <w:rStyle w:val="CharDivText"/>
          <w:i/>
        </w:rPr>
        <w:t>995</w:t>
      </w:r>
      <w:r w:rsidRPr="00034993">
        <w:rPr>
          <w:rStyle w:val="CharDivText"/>
        </w:rPr>
        <w:t xml:space="preserve"> amended</w:t>
      </w:r>
      <w:bookmarkEnd w:id="13"/>
    </w:p>
    <w:p w:rsidR="00B8297A" w:rsidRDefault="00FA5AD7" w:rsidP="0090673D">
      <w:pPr>
        <w:pStyle w:val="Heading5"/>
        <w:spacing w:before="180"/>
        <w:rPr>
          <w:snapToGrid w:val="0"/>
        </w:rPr>
      </w:pPr>
      <w:bookmarkStart w:id="14" w:name="_Toc392146327"/>
      <w:r>
        <w:rPr>
          <w:rStyle w:val="CharSectno"/>
        </w:rPr>
        <w:t>7</w:t>
      </w:r>
      <w:r w:rsidR="00B8297A">
        <w:rPr>
          <w:snapToGrid w:val="0"/>
        </w:rPr>
        <w:t>.</w:t>
      </w:r>
      <w:r w:rsidR="00B8297A">
        <w:rPr>
          <w:snapToGrid w:val="0"/>
        </w:rPr>
        <w:tab/>
        <w:t>Act amended</w:t>
      </w:r>
      <w:bookmarkEnd w:id="14"/>
    </w:p>
    <w:p w:rsidR="00B8297A" w:rsidRDefault="00B8297A" w:rsidP="0090673D">
      <w:pPr>
        <w:pStyle w:val="Subsection"/>
        <w:spacing w:before="120"/>
      </w:pPr>
      <w:r>
        <w:tab/>
      </w:r>
      <w:r>
        <w:tab/>
        <w:t xml:space="preserve">This Division amends the </w:t>
      </w:r>
      <w:r>
        <w:rPr>
          <w:i/>
        </w:rPr>
        <w:t xml:space="preserve">Sentencing </w:t>
      </w:r>
      <w:r w:rsidR="00167C76" w:rsidRPr="00B96DB9">
        <w:rPr>
          <w:i/>
        </w:rPr>
        <w:t>Act</w:t>
      </w:r>
      <w:r w:rsidR="00167C76">
        <w:rPr>
          <w:i/>
        </w:rPr>
        <w:t> 1</w:t>
      </w:r>
      <w:r>
        <w:rPr>
          <w:i/>
        </w:rPr>
        <w:t>995</w:t>
      </w:r>
      <w:r>
        <w:t>.</w:t>
      </w:r>
    </w:p>
    <w:p w:rsidR="00F81BF7" w:rsidRDefault="00FA5AD7" w:rsidP="0090673D">
      <w:pPr>
        <w:pStyle w:val="Heading5"/>
        <w:spacing w:before="180"/>
      </w:pPr>
      <w:bookmarkStart w:id="15" w:name="_Toc392146328"/>
      <w:r>
        <w:rPr>
          <w:rStyle w:val="CharSectno"/>
        </w:rPr>
        <w:t>8</w:t>
      </w:r>
      <w:r w:rsidR="00F81BF7" w:rsidRPr="00B96DB9">
        <w:t>.</w:t>
      </w:r>
      <w:r w:rsidR="00F81BF7" w:rsidRPr="00B96DB9">
        <w:tab/>
      </w:r>
      <w:r w:rsidR="00F81BF7">
        <w:t>Schedule 1A amended</w:t>
      </w:r>
      <w:bookmarkEnd w:id="15"/>
    </w:p>
    <w:p w:rsidR="00F81BF7" w:rsidRDefault="00F81BF7" w:rsidP="0090673D">
      <w:pPr>
        <w:pStyle w:val="Subsection"/>
        <w:spacing w:before="120"/>
      </w:pPr>
      <w:r>
        <w:tab/>
      </w:r>
      <w:r w:rsidR="00FA5AD7">
        <w:t>(1)</w:t>
      </w:r>
      <w:r>
        <w:tab/>
        <w:t>In Schedule 1A Part 1 item 1 insert in numerical order:</w:t>
      </w:r>
    </w:p>
    <w:p w:rsidR="00F81BF7" w:rsidRDefault="00F81BF7" w:rsidP="00F81BF7">
      <w:pPr>
        <w:pStyle w:val="BlankOpen"/>
      </w:pPr>
    </w:p>
    <w:tbl>
      <w:tblPr>
        <w:tblStyle w:val="TableGrid"/>
        <w:tblW w:w="0" w:type="auto"/>
        <w:tblInd w:w="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4473"/>
      </w:tblGrid>
      <w:tr w:rsidR="000D6321" w:rsidTr="00794768">
        <w:tc>
          <w:tcPr>
            <w:tcW w:w="1882" w:type="dxa"/>
          </w:tcPr>
          <w:p w:rsidR="000D6321" w:rsidRDefault="000D6321" w:rsidP="00C77B48">
            <w:pPr>
              <w:pStyle w:val="zyTableNAm"/>
            </w:pPr>
            <w:r>
              <w:t>s. 417/417A(3)</w:t>
            </w:r>
          </w:p>
        </w:tc>
        <w:tc>
          <w:tcPr>
            <w:tcW w:w="4473" w:type="dxa"/>
          </w:tcPr>
          <w:p w:rsidR="000D6321" w:rsidRPr="00F81BF7" w:rsidRDefault="000D6321" w:rsidP="00C77B48">
            <w:pPr>
              <w:pStyle w:val="zyTableNAm"/>
            </w:pPr>
            <w:r w:rsidRPr="00F81BF7">
              <w:t>Possessing stolen or unlawfully obtained property</w:t>
            </w:r>
            <w:r>
              <w:t xml:space="preserve"> where the property is a motor vehicle and driven recklessly or dangerously</w:t>
            </w:r>
          </w:p>
        </w:tc>
      </w:tr>
      <w:tr w:rsidR="00F81BF7" w:rsidTr="00794768">
        <w:tc>
          <w:tcPr>
            <w:tcW w:w="1882" w:type="dxa"/>
          </w:tcPr>
          <w:p w:rsidR="00F81BF7" w:rsidRDefault="00F81BF7" w:rsidP="00C77B48">
            <w:pPr>
              <w:pStyle w:val="zyTableNAm"/>
            </w:pPr>
            <w:r>
              <w:t>s. 417/417A(</w:t>
            </w:r>
            <w:r w:rsidR="000D6321">
              <w:t>4</w:t>
            </w:r>
            <w:r>
              <w:t>)</w:t>
            </w:r>
          </w:p>
        </w:tc>
        <w:tc>
          <w:tcPr>
            <w:tcW w:w="4473" w:type="dxa"/>
          </w:tcPr>
          <w:p w:rsidR="00F81BF7" w:rsidRPr="00F81BF7" w:rsidRDefault="00F81BF7" w:rsidP="00C77B48">
            <w:pPr>
              <w:pStyle w:val="zyTableNAm"/>
            </w:pPr>
            <w:r w:rsidRPr="00F81BF7">
              <w:t>Possessing stolen or unlawfully obtained property</w:t>
            </w:r>
            <w:r>
              <w:t xml:space="preserve"> where the property is a</w:t>
            </w:r>
            <w:r w:rsidR="000D6321">
              <w:t>n aircraft</w:t>
            </w:r>
          </w:p>
        </w:tc>
      </w:tr>
    </w:tbl>
    <w:p w:rsidR="00F81BF7" w:rsidRPr="00AF5783" w:rsidRDefault="00F81BF7" w:rsidP="00F81BF7">
      <w:pPr>
        <w:pStyle w:val="BlankClose"/>
      </w:pPr>
    </w:p>
    <w:p w:rsidR="00C77408" w:rsidRDefault="00B8297A" w:rsidP="0090673D">
      <w:pPr>
        <w:pStyle w:val="Subsection"/>
        <w:spacing w:before="120"/>
      </w:pPr>
      <w:r>
        <w:tab/>
      </w:r>
      <w:r w:rsidR="00FA5AD7">
        <w:t>(2)</w:t>
      </w:r>
      <w:r>
        <w:tab/>
        <w:t xml:space="preserve">In </w:t>
      </w:r>
      <w:r w:rsidR="00167C76">
        <w:t>Schedule 1</w:t>
      </w:r>
      <w:r>
        <w:t xml:space="preserve">A </w:t>
      </w:r>
      <w:r w:rsidR="00167C76">
        <w:t>Part 2 item 1</w:t>
      </w:r>
      <w:r>
        <w:t xml:space="preserve"> delete “</w:t>
      </w:r>
      <w:r w:rsidR="00167C76" w:rsidRPr="00C77B48">
        <w:rPr>
          <w:sz w:val="22"/>
          <w:szCs w:val="22"/>
        </w:rPr>
        <w:t>s. 4</w:t>
      </w:r>
      <w:r w:rsidRPr="00C77B48">
        <w:rPr>
          <w:sz w:val="22"/>
          <w:szCs w:val="22"/>
        </w:rPr>
        <w:t>28</w:t>
      </w:r>
      <w:r>
        <w:t>”</w:t>
      </w:r>
      <w:r w:rsidR="00C77408">
        <w:t xml:space="preserve"> and insert:</w:t>
      </w:r>
    </w:p>
    <w:p w:rsidR="00C77408" w:rsidRDefault="00C77408" w:rsidP="00C77408">
      <w:pPr>
        <w:pStyle w:val="BlankOpen"/>
      </w:pPr>
    </w:p>
    <w:p w:rsidR="00B8297A" w:rsidRPr="00C77B48" w:rsidRDefault="00C77408" w:rsidP="0090673D">
      <w:pPr>
        <w:pStyle w:val="Subsection"/>
        <w:spacing w:before="120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 w:rsidRPr="00C77B48">
        <w:rPr>
          <w:sz w:val="22"/>
          <w:szCs w:val="22"/>
        </w:rPr>
        <w:t>s. 417</w:t>
      </w:r>
    </w:p>
    <w:p w:rsidR="00C77408" w:rsidRDefault="00C77408" w:rsidP="00C77408">
      <w:pPr>
        <w:pStyle w:val="BlankClose"/>
      </w:pPr>
    </w:p>
    <w:p w:rsidR="00B8297A" w:rsidRPr="00B96DB9" w:rsidRDefault="00B8297A" w:rsidP="0090673D">
      <w:pPr>
        <w:pStyle w:val="Heading3"/>
        <w:spacing w:before="200"/>
      </w:pPr>
      <w:bookmarkStart w:id="16" w:name="_Toc392146329"/>
      <w:r w:rsidRPr="00B96DB9">
        <w:rPr>
          <w:rStyle w:val="CharDivNo"/>
        </w:rPr>
        <w:t xml:space="preserve">Division </w:t>
      </w:r>
      <w:r w:rsidR="00FA5AD7">
        <w:rPr>
          <w:rStyle w:val="CharDivNo"/>
        </w:rPr>
        <w:t>2</w:t>
      </w:r>
      <w:r w:rsidRPr="00B96DB9">
        <w:t> — </w:t>
      </w:r>
      <w:r>
        <w:rPr>
          <w:rStyle w:val="CharDivText"/>
          <w:i/>
        </w:rPr>
        <w:t xml:space="preserve">Wildlife Conservation </w:t>
      </w:r>
      <w:r w:rsidR="00167C76">
        <w:rPr>
          <w:rStyle w:val="CharDivText"/>
          <w:i/>
        </w:rPr>
        <w:t>Act 1</w:t>
      </w:r>
      <w:r>
        <w:rPr>
          <w:rStyle w:val="CharDivText"/>
          <w:i/>
        </w:rPr>
        <w:t>950</w:t>
      </w:r>
      <w:r>
        <w:t xml:space="preserve"> amended</w:t>
      </w:r>
      <w:bookmarkEnd w:id="16"/>
    </w:p>
    <w:p w:rsidR="00B8297A" w:rsidRDefault="00FA5AD7" w:rsidP="0090673D">
      <w:pPr>
        <w:pStyle w:val="Heading5"/>
        <w:spacing w:before="180"/>
        <w:rPr>
          <w:snapToGrid w:val="0"/>
        </w:rPr>
      </w:pPr>
      <w:bookmarkStart w:id="17" w:name="_Toc392146330"/>
      <w:r>
        <w:rPr>
          <w:rStyle w:val="CharSectno"/>
        </w:rPr>
        <w:t>9</w:t>
      </w:r>
      <w:r w:rsidR="00B8297A">
        <w:rPr>
          <w:snapToGrid w:val="0"/>
        </w:rPr>
        <w:t>.</w:t>
      </w:r>
      <w:r w:rsidR="00B8297A">
        <w:rPr>
          <w:snapToGrid w:val="0"/>
        </w:rPr>
        <w:tab/>
        <w:t>Act amended</w:t>
      </w:r>
      <w:bookmarkEnd w:id="17"/>
    </w:p>
    <w:p w:rsidR="00B8297A" w:rsidRDefault="00B8297A" w:rsidP="00B8297A">
      <w:pPr>
        <w:pStyle w:val="Subsection"/>
      </w:pPr>
      <w:r>
        <w:tab/>
      </w:r>
      <w:r>
        <w:tab/>
        <w:t xml:space="preserve">This Division amends the </w:t>
      </w:r>
      <w:r w:rsidRPr="007815EE">
        <w:rPr>
          <w:i/>
        </w:rPr>
        <w:t xml:space="preserve">Wildlife Conservation </w:t>
      </w:r>
      <w:r w:rsidR="00167C76" w:rsidRPr="007815EE">
        <w:rPr>
          <w:i/>
        </w:rPr>
        <w:t>Act</w:t>
      </w:r>
      <w:r w:rsidR="00167C76">
        <w:rPr>
          <w:i/>
        </w:rPr>
        <w:t> </w:t>
      </w:r>
      <w:r w:rsidR="00167C76" w:rsidRPr="007815EE">
        <w:rPr>
          <w:i/>
        </w:rPr>
        <w:t>1</w:t>
      </w:r>
      <w:r w:rsidRPr="007815EE">
        <w:rPr>
          <w:i/>
        </w:rPr>
        <w:t>950</w:t>
      </w:r>
      <w:r>
        <w:t>.</w:t>
      </w:r>
    </w:p>
    <w:p w:rsidR="00B8297A" w:rsidRDefault="00FA5AD7" w:rsidP="0090673D">
      <w:pPr>
        <w:pStyle w:val="Heading5"/>
        <w:spacing w:before="180"/>
      </w:pPr>
      <w:bookmarkStart w:id="18" w:name="_Toc392146331"/>
      <w:r>
        <w:rPr>
          <w:rStyle w:val="CharSectno"/>
        </w:rPr>
        <w:t>10</w:t>
      </w:r>
      <w:r w:rsidR="00B8297A" w:rsidRPr="00B96DB9">
        <w:t>.</w:t>
      </w:r>
      <w:r w:rsidR="00B8297A" w:rsidRPr="00B96DB9">
        <w:tab/>
      </w:r>
      <w:r w:rsidR="00167C76">
        <w:t>Section 2</w:t>
      </w:r>
      <w:r w:rsidR="00B8297A">
        <w:t>0 amended</w:t>
      </w:r>
      <w:bookmarkEnd w:id="18"/>
    </w:p>
    <w:p w:rsidR="00B8297A" w:rsidRDefault="00B8297A" w:rsidP="00B8297A">
      <w:pPr>
        <w:pStyle w:val="Subsection"/>
      </w:pPr>
      <w:r>
        <w:tab/>
      </w:r>
      <w:r>
        <w:tab/>
        <w:t xml:space="preserve">In </w:t>
      </w:r>
      <w:r w:rsidR="00167C76">
        <w:t>section 2</w:t>
      </w:r>
      <w:r>
        <w:t>0(4) delete “</w:t>
      </w:r>
      <w:r w:rsidR="00167C76">
        <w:t>section 4</w:t>
      </w:r>
      <w:r>
        <w:t>28</w:t>
      </w:r>
      <w:r w:rsidR="00773BFF">
        <w:t xml:space="preserve"> of </w:t>
      </w:r>
      <w:r w:rsidR="00773BFF" w:rsidRPr="00773BFF">
        <w:rPr>
          <w:i/>
        </w:rPr>
        <w:t>The Criminal Code</w:t>
      </w:r>
      <w:r>
        <w:t>” and insert:</w:t>
      </w:r>
    </w:p>
    <w:p w:rsidR="00B8297A" w:rsidRDefault="00B8297A" w:rsidP="00B8297A">
      <w:pPr>
        <w:pStyle w:val="BlankOpen"/>
      </w:pPr>
    </w:p>
    <w:p w:rsidR="00B8297A" w:rsidRPr="007815EE" w:rsidRDefault="00B8297A" w:rsidP="00B8297A">
      <w:pPr>
        <w:pStyle w:val="Subsection"/>
        <w:rPr>
          <w:szCs w:val="24"/>
        </w:rPr>
      </w:pPr>
      <w:r w:rsidRPr="007815EE">
        <w:rPr>
          <w:szCs w:val="24"/>
        </w:rPr>
        <w:tab/>
      </w:r>
      <w:r w:rsidRPr="007815EE">
        <w:rPr>
          <w:szCs w:val="24"/>
        </w:rPr>
        <w:tab/>
      </w:r>
      <w:r w:rsidR="00773BFF" w:rsidRPr="00773BFF">
        <w:rPr>
          <w:i/>
          <w:szCs w:val="24"/>
        </w:rPr>
        <w:t>The Criminal Code</w:t>
      </w:r>
      <w:r w:rsidR="00773BFF">
        <w:rPr>
          <w:szCs w:val="24"/>
        </w:rPr>
        <w:t xml:space="preserve"> </w:t>
      </w:r>
      <w:r w:rsidR="00167C76">
        <w:rPr>
          <w:szCs w:val="24"/>
        </w:rPr>
        <w:t>section 4</w:t>
      </w:r>
      <w:r>
        <w:rPr>
          <w:szCs w:val="24"/>
        </w:rPr>
        <w:t>17</w:t>
      </w:r>
    </w:p>
    <w:p w:rsidR="00B8297A" w:rsidRPr="00AF5783" w:rsidRDefault="00B8297A" w:rsidP="00B8297A">
      <w:pPr>
        <w:pStyle w:val="BlankClose"/>
      </w:pPr>
    </w:p>
    <w:p w:rsidR="001328D1" w:rsidRDefault="00047653" w:rsidP="0090673D">
      <w:pPr>
        <w:pStyle w:val="CentredBaseLine"/>
        <w:spacing w:before="200"/>
        <w:jc w:val="center"/>
      </w:pPr>
      <w:r>
        <w:rPr>
          <w:noProof/>
        </w:rPr>
        <w:drawing>
          <wp:inline distT="0" distB="0" distL="0" distR="0" wp14:anchorId="280AD776" wp14:editId="42F88CC7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>
      <w:pPr>
        <w:pStyle w:val="Subsection"/>
        <w:sectPr w:rsidR="001328D1" w:rsidSect="002447D4"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4035A3" w:rsidRPr="004035A3" w:rsidRDefault="004035A3" w:rsidP="00690738">
      <w:pPr>
        <w:pStyle w:val="Subsection"/>
        <w:tabs>
          <w:tab w:val="clear" w:pos="595"/>
          <w:tab w:val="clear" w:pos="879"/>
        </w:tabs>
        <w:spacing w:before="0"/>
        <w:ind w:left="0" w:firstLine="0"/>
        <w:outlineLvl w:val="0"/>
        <w:rPr>
          <w:szCs w:val="24"/>
          <w:u w:val="single"/>
        </w:rPr>
      </w:pPr>
    </w:p>
    <w:sectPr w:rsidR="004035A3" w:rsidRPr="004035A3" w:rsidSect="002447D4">
      <w:headerReference w:type="even" r:id="rId28"/>
      <w:headerReference w:type="default" r:id="rId29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AB" w:rsidRDefault="006A1EAB">
      <w:pPr>
        <w:rPr>
          <w:b/>
          <w:sz w:val="28"/>
        </w:rPr>
      </w:pPr>
      <w:r>
        <w:rPr>
          <w:b/>
          <w:sz w:val="28"/>
        </w:rPr>
        <w:t>Endnotes</w:t>
      </w:r>
    </w:p>
    <w:p w:rsidR="006A1EAB" w:rsidRDefault="006A1EAB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6A1EAB" w:rsidRDefault="006A1EAB">
      <w:pPr>
        <w:pStyle w:val="Footer"/>
      </w:pPr>
    </w:p>
  </w:endnote>
  <w:endnote w:type="continuationNotice" w:id="1">
    <w:p w:rsidR="006A1EAB" w:rsidRDefault="006A1E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D4" w:rsidRDefault="002447D4">
    <w:pPr>
      <w:pStyle w:val="Footer"/>
      <w:tabs>
        <w:tab w:val="clear" w:pos="4153"/>
        <w:tab w:val="right" w:pos="7088"/>
      </w:tabs>
      <w:rPr>
        <w:rStyle w:val="PageNumber"/>
      </w:rPr>
    </w:pPr>
  </w:p>
  <w:p w:rsidR="002447D4" w:rsidRDefault="002447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No. 11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</w:p>
  <w:p w:rsidR="00483234" w:rsidRPr="002447D4" w:rsidRDefault="002447D4" w:rsidP="002447D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D4" w:rsidRDefault="002447D4">
    <w:pPr>
      <w:pStyle w:val="Footer"/>
      <w:tabs>
        <w:tab w:val="clear" w:pos="4153"/>
        <w:tab w:val="right" w:pos="7088"/>
      </w:tabs>
      <w:rPr>
        <w:rStyle w:val="PageNumber"/>
      </w:rPr>
    </w:pPr>
  </w:p>
  <w:p w:rsidR="002447D4" w:rsidRDefault="002447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No. 11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483234" w:rsidRPr="002447D4" w:rsidRDefault="002447D4" w:rsidP="002447D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D4" w:rsidRDefault="002447D4">
    <w:pPr>
      <w:pStyle w:val="Footer"/>
      <w:tabs>
        <w:tab w:val="clear" w:pos="4153"/>
        <w:tab w:val="right" w:pos="7088"/>
      </w:tabs>
      <w:rPr>
        <w:rStyle w:val="PageNumber"/>
      </w:rPr>
    </w:pPr>
  </w:p>
  <w:p w:rsidR="002447D4" w:rsidRDefault="002447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No. 11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483234" w:rsidRPr="002447D4" w:rsidRDefault="002447D4" w:rsidP="002447D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D4" w:rsidRDefault="002447D4">
    <w:pPr>
      <w:pStyle w:val="Footer"/>
      <w:tabs>
        <w:tab w:val="clear" w:pos="4153"/>
        <w:tab w:val="right" w:pos="7088"/>
      </w:tabs>
      <w:rPr>
        <w:rStyle w:val="PageNumber"/>
      </w:rPr>
    </w:pPr>
  </w:p>
  <w:p w:rsidR="002447D4" w:rsidRDefault="002447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3476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No. 11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</w:p>
  <w:p w:rsidR="00483234" w:rsidRPr="002447D4" w:rsidRDefault="002447D4" w:rsidP="002447D4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D4" w:rsidRDefault="002447D4">
    <w:pPr>
      <w:pStyle w:val="Footer"/>
      <w:tabs>
        <w:tab w:val="clear" w:pos="4153"/>
        <w:tab w:val="right" w:pos="7088"/>
      </w:tabs>
      <w:rPr>
        <w:rStyle w:val="PageNumber"/>
      </w:rPr>
    </w:pPr>
  </w:p>
  <w:p w:rsidR="002447D4" w:rsidRDefault="002447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No. 11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3476B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483234" w:rsidRPr="002447D4" w:rsidRDefault="002447D4" w:rsidP="002447D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D4" w:rsidRDefault="002447D4">
    <w:pPr>
      <w:pStyle w:val="Footer"/>
      <w:tabs>
        <w:tab w:val="clear" w:pos="4153"/>
        <w:tab w:val="right" w:pos="7088"/>
      </w:tabs>
      <w:rPr>
        <w:rStyle w:val="PageNumber"/>
      </w:rPr>
    </w:pPr>
  </w:p>
  <w:p w:rsidR="002447D4" w:rsidRDefault="002447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No. 11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E9525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83234" w:rsidRPr="002447D4" w:rsidRDefault="002447D4" w:rsidP="002447D4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D4" w:rsidRDefault="002447D4">
    <w:pPr>
      <w:pStyle w:val="Footer"/>
      <w:tabs>
        <w:tab w:val="clear" w:pos="4153"/>
        <w:tab w:val="right" w:pos="7088"/>
      </w:tabs>
      <w:rPr>
        <w:rStyle w:val="PageNumber"/>
      </w:rPr>
    </w:pPr>
  </w:p>
  <w:p w:rsidR="002447D4" w:rsidRDefault="002447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9525A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No. 11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6A1EAB" w:rsidRPr="002447D4" w:rsidRDefault="002447D4" w:rsidP="002447D4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D4" w:rsidRDefault="002447D4">
    <w:pPr>
      <w:pStyle w:val="Footer"/>
      <w:tabs>
        <w:tab w:val="clear" w:pos="4153"/>
        <w:tab w:val="right" w:pos="7088"/>
      </w:tabs>
      <w:rPr>
        <w:rStyle w:val="PageNumber"/>
      </w:rPr>
    </w:pPr>
  </w:p>
  <w:p w:rsidR="002447D4" w:rsidRDefault="002447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No. 11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9525A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2447D4" w:rsidRPr="002447D4" w:rsidRDefault="002447D4" w:rsidP="002447D4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D4" w:rsidRDefault="002447D4">
    <w:pPr>
      <w:pStyle w:val="Footer"/>
      <w:tabs>
        <w:tab w:val="clear" w:pos="4153"/>
        <w:tab w:val="right" w:pos="7088"/>
      </w:tabs>
      <w:rPr>
        <w:rStyle w:val="PageNumber"/>
      </w:rPr>
    </w:pPr>
  </w:p>
  <w:p w:rsidR="002447D4" w:rsidRDefault="002447D4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E9525A">
      <w:rPr>
        <w:rFonts w:ascii="Arial" w:hAnsi="Arial" w:cs="Arial"/>
        <w:sz w:val="20"/>
      </w:rPr>
      <w:t>No. 11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E9525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6A1EAB" w:rsidRPr="002447D4" w:rsidRDefault="002447D4" w:rsidP="002447D4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AB" w:rsidRDefault="006A1EAB">
      <w:r>
        <w:separator/>
      </w:r>
    </w:p>
  </w:footnote>
  <w:footnote w:type="continuationSeparator" w:id="0">
    <w:p w:rsidR="006A1EAB" w:rsidRDefault="006A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234" w:rsidRDefault="00483234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E9525A">
      <w:rPr>
        <w:i/>
        <w:noProof/>
      </w:rPr>
      <w:t>Criminal Code Amendment (Unlawful Possession) Act 2014</w:t>
    </w:r>
    <w:r>
      <w:rPr>
        <w:i/>
      </w:rPr>
      <w:fldChar w:fldCharType="end"/>
    </w:r>
  </w:p>
  <w:p w:rsidR="00483234" w:rsidRDefault="00483234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483234" w:rsidRDefault="00483234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483234" w:rsidRDefault="00483234">
    <w:pPr>
      <w:pStyle w:val="headerpart"/>
    </w:pPr>
  </w:p>
  <w:p w:rsidR="00483234" w:rsidRDefault="00483234">
    <w:pPr>
      <w:pBdr>
        <w:bottom w:val="single" w:sz="6" w:space="1" w:color="auto"/>
      </w:pBdr>
      <w:rPr>
        <w:b/>
      </w:rPr>
    </w:pPr>
  </w:p>
  <w:p w:rsidR="00483234" w:rsidRDefault="0048323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B" w:rsidRDefault="006A1EAB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AB" w:rsidRDefault="006A1E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5A" w:rsidRDefault="00E952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5A" w:rsidRDefault="00E9525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83234">
      <w:trPr>
        <w:cantSplit/>
      </w:trPr>
      <w:tc>
        <w:tcPr>
          <w:tcW w:w="7258" w:type="dxa"/>
          <w:gridSpan w:val="2"/>
        </w:tcPr>
        <w:p w:rsidR="00483234" w:rsidRDefault="00483234">
          <w:pPr>
            <w:pStyle w:val="HeaderActNameLeft"/>
          </w:pPr>
          <w:fldSimple w:instr=" Styleref &quot;Name of Act/Reg&quot; ">
            <w:r w:rsidR="00E9525A">
              <w:rPr>
                <w:noProof/>
              </w:rPr>
              <w:t>Criminal Code Amendment (Unlawful Possession) Act 2014</w:t>
            </w:r>
          </w:fldSimple>
        </w:p>
      </w:tc>
    </w:tr>
    <w:tr w:rsidR="00483234">
      <w:tc>
        <w:tcPr>
          <w:tcW w:w="1548" w:type="dxa"/>
        </w:tcPr>
        <w:p w:rsidR="00483234" w:rsidRDefault="00483234">
          <w:pPr>
            <w:pStyle w:val="HeaderNumberLeft"/>
          </w:pPr>
        </w:p>
      </w:tc>
      <w:tc>
        <w:tcPr>
          <w:tcW w:w="5715" w:type="dxa"/>
        </w:tcPr>
        <w:p w:rsidR="00483234" w:rsidRDefault="00483234">
          <w:pPr>
            <w:pStyle w:val="HeaderTextLeft"/>
          </w:pPr>
        </w:p>
      </w:tc>
    </w:tr>
    <w:tr w:rsidR="00483234">
      <w:tc>
        <w:tcPr>
          <w:tcW w:w="1548" w:type="dxa"/>
        </w:tcPr>
        <w:p w:rsidR="00483234" w:rsidRDefault="00483234">
          <w:pPr>
            <w:pStyle w:val="HeaderNumberLeft"/>
          </w:pPr>
        </w:p>
      </w:tc>
      <w:tc>
        <w:tcPr>
          <w:tcW w:w="5715" w:type="dxa"/>
        </w:tcPr>
        <w:p w:rsidR="00483234" w:rsidRDefault="00483234">
          <w:pPr>
            <w:pStyle w:val="HeaderTextLeft"/>
          </w:pPr>
        </w:p>
      </w:tc>
    </w:tr>
    <w:tr w:rsidR="00483234">
      <w:trPr>
        <w:cantSplit/>
      </w:trPr>
      <w:tc>
        <w:tcPr>
          <w:tcW w:w="7258" w:type="dxa"/>
          <w:gridSpan w:val="2"/>
        </w:tcPr>
        <w:p w:rsidR="00483234" w:rsidRDefault="00483234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83234" w:rsidRDefault="00483234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83234">
      <w:trPr>
        <w:cantSplit/>
      </w:trPr>
      <w:tc>
        <w:tcPr>
          <w:tcW w:w="7258" w:type="dxa"/>
          <w:gridSpan w:val="2"/>
        </w:tcPr>
        <w:p w:rsidR="00483234" w:rsidRDefault="00483234">
          <w:pPr>
            <w:pStyle w:val="HeaderActNameRight"/>
            <w:ind w:right="17"/>
          </w:pPr>
          <w:fldSimple w:instr=" Styleref &quot;Name of Act/Reg&quot; ">
            <w:r w:rsidR="00E9525A">
              <w:rPr>
                <w:noProof/>
              </w:rPr>
              <w:t>Criminal Code Amendment (Unlawful Possession) Act 2014</w:t>
            </w:r>
          </w:fldSimple>
        </w:p>
      </w:tc>
    </w:tr>
    <w:tr w:rsidR="00483234">
      <w:tc>
        <w:tcPr>
          <w:tcW w:w="5715" w:type="dxa"/>
        </w:tcPr>
        <w:p w:rsidR="00483234" w:rsidRDefault="00483234">
          <w:pPr>
            <w:pStyle w:val="HeaderTextRight"/>
          </w:pPr>
        </w:p>
      </w:tc>
      <w:tc>
        <w:tcPr>
          <w:tcW w:w="1548" w:type="dxa"/>
        </w:tcPr>
        <w:p w:rsidR="00483234" w:rsidRDefault="00483234">
          <w:pPr>
            <w:pStyle w:val="HeaderNumberRight"/>
            <w:ind w:right="17"/>
          </w:pPr>
        </w:p>
      </w:tc>
    </w:tr>
    <w:tr w:rsidR="00483234">
      <w:tc>
        <w:tcPr>
          <w:tcW w:w="5715" w:type="dxa"/>
        </w:tcPr>
        <w:p w:rsidR="00483234" w:rsidRDefault="00483234">
          <w:pPr>
            <w:pStyle w:val="HeaderTextRight"/>
          </w:pPr>
        </w:p>
      </w:tc>
      <w:tc>
        <w:tcPr>
          <w:tcW w:w="1548" w:type="dxa"/>
        </w:tcPr>
        <w:p w:rsidR="00483234" w:rsidRDefault="00483234">
          <w:pPr>
            <w:pStyle w:val="HeaderNumberRight"/>
            <w:ind w:right="17"/>
          </w:pPr>
        </w:p>
      </w:tc>
    </w:tr>
    <w:tr w:rsidR="00483234">
      <w:trPr>
        <w:cantSplit/>
      </w:trPr>
      <w:tc>
        <w:tcPr>
          <w:tcW w:w="7258" w:type="dxa"/>
          <w:gridSpan w:val="2"/>
        </w:tcPr>
        <w:p w:rsidR="00483234" w:rsidRDefault="00483234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483234" w:rsidRDefault="00483234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A1EAB">
      <w:trPr>
        <w:cantSplit/>
      </w:trPr>
      <w:tc>
        <w:tcPr>
          <w:tcW w:w="7263" w:type="dxa"/>
          <w:gridSpan w:val="2"/>
        </w:tcPr>
        <w:p w:rsidR="006A1EAB" w:rsidRDefault="00D3476B">
          <w:pPr>
            <w:pStyle w:val="HeaderActNameLeft"/>
          </w:pPr>
          <w:fldSimple w:instr=" STYLEREF &quot;Name of Act/Reg&quot; \* MERGEFORMAT ">
            <w:r w:rsidR="00E9525A">
              <w:rPr>
                <w:noProof/>
              </w:rPr>
              <w:t>Criminal Code Amendment (Unlawful Possession) Act 2014</w:t>
            </w:r>
          </w:fldSimple>
        </w:p>
      </w:tc>
    </w:tr>
    <w:tr w:rsidR="006A1EAB">
      <w:tc>
        <w:tcPr>
          <w:tcW w:w="1548" w:type="dxa"/>
        </w:tcPr>
        <w:p w:rsidR="006A1EAB" w:rsidRDefault="006A1EAB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6A1EAB" w:rsidRDefault="006A1EAB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6A1EAB">
      <w:tc>
        <w:tcPr>
          <w:tcW w:w="1548" w:type="dxa"/>
        </w:tcPr>
        <w:p w:rsidR="006A1EAB" w:rsidRDefault="006A1EAB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6A1EAB" w:rsidRDefault="006A1EAB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6A1EAB">
      <w:trPr>
        <w:cantSplit/>
      </w:trPr>
      <w:tc>
        <w:tcPr>
          <w:tcW w:w="7263" w:type="dxa"/>
          <w:gridSpan w:val="2"/>
        </w:tcPr>
        <w:p w:rsidR="006A1EAB" w:rsidRDefault="006A1EAB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E9525A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E9525A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6A1EAB" w:rsidRDefault="006A1EA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A1EAB">
      <w:trPr>
        <w:cantSplit/>
      </w:trPr>
      <w:tc>
        <w:tcPr>
          <w:tcW w:w="7263" w:type="dxa"/>
          <w:gridSpan w:val="2"/>
        </w:tcPr>
        <w:p w:rsidR="006A1EAB" w:rsidRDefault="00D3476B">
          <w:pPr>
            <w:pStyle w:val="HeaderActNameRight"/>
            <w:ind w:right="17"/>
          </w:pPr>
          <w:fldSimple w:instr=" STYLEREF &quot;Name of Act/Reg&quot; \* MERGEFORMAT ">
            <w:r w:rsidR="00E9525A">
              <w:rPr>
                <w:noProof/>
              </w:rPr>
              <w:t>Criminal Code Amendment (Unlawful Possession) Act 2014</w:t>
            </w:r>
          </w:fldSimple>
        </w:p>
      </w:tc>
    </w:tr>
    <w:tr w:rsidR="006A1EAB">
      <w:tc>
        <w:tcPr>
          <w:tcW w:w="5715" w:type="dxa"/>
          <w:vAlign w:val="bottom"/>
        </w:tcPr>
        <w:p w:rsidR="006A1EAB" w:rsidRDefault="006A1EAB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6A1EAB" w:rsidRDefault="006A1EA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6A1EAB">
      <w:tc>
        <w:tcPr>
          <w:tcW w:w="5715" w:type="dxa"/>
          <w:vAlign w:val="bottom"/>
        </w:tcPr>
        <w:p w:rsidR="006A1EAB" w:rsidRDefault="006A1EAB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6A1EAB" w:rsidRDefault="006A1EA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6A1EAB">
      <w:trPr>
        <w:cantSplit/>
      </w:trPr>
      <w:tc>
        <w:tcPr>
          <w:tcW w:w="7263" w:type="dxa"/>
          <w:gridSpan w:val="2"/>
        </w:tcPr>
        <w:p w:rsidR="006A1EAB" w:rsidRDefault="006A1EAB">
          <w:pPr>
            <w:pStyle w:val="HeaderNumberRight"/>
            <w:ind w:right="17"/>
          </w:pPr>
          <w:r>
            <w:t xml:space="preserve">s. </w:t>
          </w:r>
          <w:fldSimple w:instr=" styleref CharSectno \n ">
            <w:r w:rsidR="00E9525A">
              <w:rPr>
                <w:noProof/>
              </w:rPr>
              <w:t>0</w:t>
            </w:r>
          </w:fldSimple>
          <w:fldSimple w:instr=" STYLEREF CharSectno \* MERGEFORMAT ">
            <w:r w:rsidR="00E9525A">
              <w:rPr>
                <w:noProof/>
              </w:rPr>
              <w:t>1</w:t>
            </w:r>
          </w:fldSimple>
        </w:p>
      </w:tc>
    </w:tr>
  </w:tbl>
  <w:p w:rsidR="006A1EAB" w:rsidRDefault="006A1EA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A1EAB">
      <w:tc>
        <w:tcPr>
          <w:tcW w:w="7263" w:type="dxa"/>
          <w:gridSpan w:val="2"/>
        </w:tcPr>
        <w:p w:rsidR="006A1EAB" w:rsidRDefault="00D3476B">
          <w:pPr>
            <w:pStyle w:val="HeaderActNameLeft"/>
          </w:pPr>
          <w:fldSimple w:instr=" STYLEREF &quot;Name of Act/Reg&quot; \* CHARFORMAT ">
            <w:r w:rsidR="00E9525A">
              <w:rPr>
                <w:noProof/>
              </w:rPr>
              <w:t>Criminal Code Amendment (Unlawful Possession) Act 2014</w:t>
            </w:r>
          </w:fldSimple>
        </w:p>
      </w:tc>
    </w:tr>
    <w:tr w:rsidR="006A1EAB">
      <w:tc>
        <w:tcPr>
          <w:tcW w:w="1548" w:type="dxa"/>
        </w:tcPr>
        <w:p w:rsidR="006A1EAB" w:rsidRDefault="006A1EAB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E9525A">
              <w:rPr>
                <w:noProof/>
              </w:rPr>
              <w:instrText>0</w:instrText>
            </w:r>
          </w:fldSimple>
          <w:r>
            <w:instrText xml:space="preserve"> = 0 "</w:instrText>
          </w:r>
          <w:fldSimple w:instr=" STYLEREF CharPartNo ">
            <w:r w:rsidR="00E9525A">
              <w:rPr>
                <w:noProof/>
              </w:rPr>
              <w:instrText>Part 2</w:instrText>
            </w:r>
          </w:fldSimple>
          <w:r>
            <w:instrText>" "</w:instrText>
          </w:r>
          <w:fldSimple w:instr=" STYLEREF CharPartNo ">
            <w:r w:rsidR="00FA5AD7"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 w:rsidR="00FA5AD7">
              <w:rPr>
                <w:noProof/>
              </w:rPr>
              <w:instrText>3</w:instrText>
            </w:r>
          </w:fldSimple>
          <w:r>
            <w:instrText>"</w:instrText>
          </w:r>
          <w:r w:rsidR="00E9525A">
            <w:fldChar w:fldCharType="separate"/>
          </w:r>
          <w:r w:rsidR="00E9525A">
            <w:rPr>
              <w:noProof/>
            </w:rPr>
            <w:t>Part 2</w:t>
          </w:r>
          <w:r>
            <w:fldChar w:fldCharType="end"/>
          </w:r>
        </w:p>
      </w:tc>
      <w:tc>
        <w:tcPr>
          <w:tcW w:w="5715" w:type="dxa"/>
          <w:vAlign w:val="bottom"/>
        </w:tcPr>
        <w:p w:rsidR="006A1EAB" w:rsidRDefault="00D3476B">
          <w:pPr>
            <w:pStyle w:val="HeaderTextLeft"/>
          </w:pPr>
          <w:fldSimple w:instr=" styleref CharPartText ">
            <w:r w:rsidR="00E9525A">
              <w:rPr>
                <w:noProof/>
              </w:rPr>
              <w:t>The Criminal Code amended</w:t>
            </w:r>
          </w:fldSimple>
        </w:p>
      </w:tc>
    </w:tr>
    <w:tr w:rsidR="006A1EAB">
      <w:tc>
        <w:tcPr>
          <w:tcW w:w="1548" w:type="dxa"/>
        </w:tcPr>
        <w:p w:rsidR="006A1EAB" w:rsidRDefault="006A1EAB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E9525A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D3476B">
            <w:fldChar w:fldCharType="begin"/>
          </w:r>
          <w:r w:rsidR="00D3476B">
            <w:instrText xml:space="preserve"> STYLEREF CharDivNo </w:instrText>
          </w:r>
          <w:r w:rsidR="00D3476B">
            <w:rPr>
              <w:noProof/>
            </w:rPr>
            <w:fldChar w:fldCharType="end"/>
          </w:r>
          <w:r>
            <w:instrText>" "</w:instrText>
          </w:r>
          <w:fldSimple w:instr=" STYLEREF CharDivNo ">
            <w:r w:rsidR="00FA5AD7">
              <w:rPr>
                <w:noProof/>
              </w:rPr>
              <w:instrText>Division</w:instrText>
            </w:r>
          </w:fldSimple>
          <w:r>
            <w:instrText xml:space="preserve"> </w:instrText>
          </w:r>
          <w:fldSimple w:instr=" STYLEREF CharDivNo \n ">
            <w:r w:rsidR="00FA5AD7"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6A1EAB" w:rsidRDefault="00FA5AD7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rPr>
              <w:noProof/>
            </w:rPr>
            <w:fldChar w:fldCharType="end"/>
          </w:r>
        </w:p>
      </w:tc>
    </w:tr>
    <w:tr w:rsidR="006A1EAB">
      <w:tc>
        <w:tcPr>
          <w:tcW w:w="7263" w:type="dxa"/>
          <w:gridSpan w:val="2"/>
        </w:tcPr>
        <w:p w:rsidR="006A1EAB" w:rsidRDefault="006A1EAB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E9525A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E9525A">
            <w:rPr>
              <w:b/>
              <w:noProof/>
            </w:rPr>
            <w:instrText>5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FA5AD7">
            <w:rPr>
              <w:b/>
              <w:noProof/>
            </w:rPr>
            <w:instrText>7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E9525A">
            <w:rPr>
              <w:b/>
              <w:noProof/>
            </w:rPr>
            <w:t>5</w:t>
          </w:r>
          <w:r>
            <w:rPr>
              <w:b/>
            </w:rPr>
            <w:fldChar w:fldCharType="end"/>
          </w:r>
        </w:p>
      </w:tc>
    </w:tr>
  </w:tbl>
  <w:p w:rsidR="006A1EAB" w:rsidRDefault="006A1EA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A1EAB">
      <w:trPr>
        <w:cantSplit/>
      </w:trPr>
      <w:tc>
        <w:tcPr>
          <w:tcW w:w="7263" w:type="dxa"/>
          <w:gridSpan w:val="2"/>
        </w:tcPr>
        <w:p w:rsidR="006A1EAB" w:rsidRDefault="00D3476B">
          <w:pPr>
            <w:pStyle w:val="HeaderActNameRight"/>
            <w:ind w:right="17"/>
          </w:pPr>
          <w:fldSimple w:instr=" STYLEREF &quot;Name of Act/Reg&quot; \* CHARFORMAT ">
            <w:r w:rsidR="00E9525A">
              <w:rPr>
                <w:noProof/>
              </w:rPr>
              <w:t>Criminal Code Amendment (Unlawful Possession) Act 2014</w:t>
            </w:r>
          </w:fldSimple>
        </w:p>
      </w:tc>
    </w:tr>
    <w:tr w:rsidR="006A1EAB">
      <w:tc>
        <w:tcPr>
          <w:tcW w:w="5715" w:type="dxa"/>
          <w:vAlign w:val="bottom"/>
        </w:tcPr>
        <w:p w:rsidR="006A1EAB" w:rsidRDefault="00D3476B">
          <w:pPr>
            <w:pStyle w:val="HeaderTextRight"/>
          </w:pPr>
          <w:fldSimple w:instr=" styleref CharPartText ">
            <w:r w:rsidR="00E9525A">
              <w:rPr>
                <w:noProof/>
              </w:rPr>
              <w:t>The Criminal Code amended</w:t>
            </w:r>
          </w:fldSimple>
        </w:p>
      </w:tc>
      <w:tc>
        <w:tcPr>
          <w:tcW w:w="1548" w:type="dxa"/>
        </w:tcPr>
        <w:p w:rsidR="006A1EAB" w:rsidRDefault="006A1EA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E9525A">
              <w:rPr>
                <w:noProof/>
              </w:rPr>
              <w:instrText>0</w:instrText>
            </w:r>
          </w:fldSimple>
          <w:r>
            <w:instrText xml:space="preserve"> = 0 "</w:instrText>
          </w:r>
          <w:fldSimple w:instr=" STYLEREF CharPartNo ">
            <w:r w:rsidR="00E9525A">
              <w:rPr>
                <w:noProof/>
              </w:rPr>
              <w:instrText>Part 2</w:instrText>
            </w:r>
          </w:fldSimple>
          <w:r>
            <w:instrText>" "</w:instrText>
          </w:r>
          <w:fldSimple w:instr=" STYLEREF CharPartNo ">
            <w:r w:rsidR="00FA5AD7"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 w:rsidR="00FA5AD7">
              <w:rPr>
                <w:noProof/>
              </w:rPr>
              <w:instrText>2</w:instrText>
            </w:r>
          </w:fldSimple>
          <w:r>
            <w:instrText>"</w:instrText>
          </w:r>
          <w:r w:rsidR="00E9525A">
            <w:fldChar w:fldCharType="separate"/>
          </w:r>
          <w:r w:rsidR="00E9525A">
            <w:rPr>
              <w:noProof/>
            </w:rPr>
            <w:t>Part 2</w:t>
          </w:r>
          <w:r>
            <w:fldChar w:fldCharType="end"/>
          </w:r>
        </w:p>
      </w:tc>
    </w:tr>
    <w:tr w:rsidR="006A1EAB">
      <w:tc>
        <w:tcPr>
          <w:tcW w:w="5715" w:type="dxa"/>
          <w:vAlign w:val="bottom"/>
        </w:tcPr>
        <w:p w:rsidR="006A1EAB" w:rsidRDefault="00C336C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 w:rsidR="006A1EAB" w:rsidRDefault="006A1EAB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E9525A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fldSimple w:instr=" STYLEREF CharDivNo ">
            <w:r w:rsidR="0090673D">
              <w:rPr>
                <w:noProof/>
              </w:rPr>
              <w:instrText>Division</w:instrText>
            </w:r>
          </w:fldSimple>
          <w:r>
            <w:instrText xml:space="preserve"> </w:instrText>
          </w:r>
          <w:fldSimple w:instr=" STYLEREF CharDivNo \n ">
            <w:r w:rsidR="0090673D">
              <w:rPr>
                <w:noProof/>
              </w:rPr>
              <w:instrText>2</w:instrText>
            </w:r>
          </w:fldSimple>
          <w:r>
            <w:instrText>"</w:instrText>
          </w:r>
          <w:r>
            <w:fldChar w:fldCharType="end"/>
          </w:r>
        </w:p>
      </w:tc>
    </w:tr>
    <w:tr w:rsidR="006A1EAB">
      <w:trPr>
        <w:cantSplit/>
      </w:trPr>
      <w:tc>
        <w:tcPr>
          <w:tcW w:w="7263" w:type="dxa"/>
          <w:gridSpan w:val="2"/>
        </w:tcPr>
        <w:p w:rsidR="006A1EAB" w:rsidRDefault="006A1EAB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 w:rsidR="00E9525A">
              <w:rPr>
                <w:noProof/>
              </w:rPr>
              <w:instrText>0</w:instrText>
            </w:r>
          </w:fldSimple>
          <w:r>
            <w:instrText xml:space="preserve"> = 0 "</w:instrText>
          </w:r>
          <w:fldSimple w:instr=" STYLEREF CharSectNo ">
            <w:r w:rsidR="00E9525A">
              <w:rPr>
                <w:noProof/>
              </w:rPr>
              <w:instrText>6</w:instrText>
            </w:r>
          </w:fldSimple>
          <w:r>
            <w:instrText>" "</w:instrText>
          </w:r>
          <w:fldSimple w:instr=" STYLEREF CharSectNo \n ">
            <w:r w:rsidR="00FA5AD7">
              <w:rPr>
                <w:noProof/>
              </w:rPr>
              <w:instrText>6</w:instrText>
            </w:r>
          </w:fldSimple>
          <w:r>
            <w:instrText>"</w:instrText>
          </w:r>
          <w:r>
            <w:fldChar w:fldCharType="separate"/>
          </w:r>
          <w:r w:rsidR="00E9525A">
            <w:rPr>
              <w:noProof/>
            </w:rPr>
            <w:t>6</w:t>
          </w:r>
          <w:r>
            <w:fldChar w:fldCharType="end"/>
          </w:r>
        </w:p>
      </w:tc>
    </w:tr>
  </w:tbl>
  <w:p w:rsidR="006A1EAB" w:rsidRDefault="006A1EAB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AA1"/>
    <w:multiLevelType w:val="multilevel"/>
    <w:tmpl w:val="4F10B00C"/>
    <w:name w:val="Schedule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Text w:val="%1"/>
      <w:lvlJc w:val="righ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righ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2">
    <w:nsid w:val="15045F04"/>
    <w:multiLevelType w:val="multilevel"/>
    <w:tmpl w:val="BC8A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decimal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pStyle w:val="DefinitionNumbers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6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lvlText w:val="%1"/>
      <w:lvlJc w:val="left"/>
      <w:pPr>
        <w:ind w:left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0"/>
      </w:pPr>
    </w:lvl>
    <w:lvl w:ilvl="2">
      <w:start w:val="1"/>
      <w:numFmt w:val="lowerRoman"/>
      <w:lvlText w:val="%3)"/>
      <w:lvlJc w:val="left"/>
      <w:pPr>
        <w:tabs>
          <w:tab w:val="left" w:pos="720"/>
        </w:tabs>
        <w:ind w:left="0"/>
      </w:pPr>
    </w:lvl>
    <w:lvl w:ilvl="3">
      <w:start w:val="1"/>
      <w:numFmt w:val="decimal"/>
      <w:lvlText w:val="(%4)"/>
      <w:lvlJc w:val="left"/>
      <w:pPr>
        <w:tabs>
          <w:tab w:val="left" w:pos="360"/>
        </w:tabs>
        <w:ind w:left="0"/>
      </w:pPr>
    </w:lvl>
    <w:lvl w:ilvl="4">
      <w:start w:val="1"/>
      <w:numFmt w:val="lowerLetter"/>
      <w:lvlText w:val="(%5)"/>
      <w:lvlJc w:val="left"/>
      <w:pPr>
        <w:tabs>
          <w:tab w:val="left" w:pos="360"/>
        </w:tabs>
        <w:ind w:left="0"/>
      </w:pPr>
    </w:lvl>
    <w:lvl w:ilvl="5">
      <w:start w:val="1"/>
      <w:numFmt w:val="lowerRoman"/>
      <w:lvlText w:val="(%6)"/>
      <w:lvlJc w:val="left"/>
      <w:pPr>
        <w:tabs>
          <w:tab w:val="left" w:pos="720"/>
        </w:tabs>
        <w:ind w:left="0"/>
      </w:pPr>
    </w:lvl>
    <w:lvl w:ilvl="6">
      <w:start w:val="1"/>
      <w:numFmt w:val="decimal"/>
      <w:lvlText w:val="%7."/>
      <w:lvlJc w:val="left"/>
      <w:pPr>
        <w:tabs>
          <w:tab w:val="left" w:pos="360"/>
        </w:tabs>
        <w:ind w:left="0"/>
      </w:p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0"/>
      </w:p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0"/>
      </w:p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num w:numId="1">
    <w:abstractNumId w:val="0"/>
  </w:num>
  <w:num w:numId="2">
    <w:abstractNumId w:val="12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8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626095456"/>
    <w:docVar w:name="WAFER_20140626095456" w:val="RemoveTocBookmarks,RemoveUnusedBookmarks,RemoveLanguageTags,UsedStyles,ResetPageSize"/>
    <w:docVar w:name="WAFER_20140626095456_GUID" w:val="45b39722-0313-4c52-810c-d7e29399ef17"/>
  </w:docVars>
  <w:rsids>
    <w:rsidRoot w:val="00B8297A"/>
    <w:rsid w:val="00006332"/>
    <w:rsid w:val="000103CF"/>
    <w:rsid w:val="000134C8"/>
    <w:rsid w:val="00017245"/>
    <w:rsid w:val="0002523E"/>
    <w:rsid w:val="00030DC2"/>
    <w:rsid w:val="00032CB6"/>
    <w:rsid w:val="00034993"/>
    <w:rsid w:val="00034F1F"/>
    <w:rsid w:val="00036AB1"/>
    <w:rsid w:val="0003765A"/>
    <w:rsid w:val="00040E29"/>
    <w:rsid w:val="000424AA"/>
    <w:rsid w:val="00047653"/>
    <w:rsid w:val="00050677"/>
    <w:rsid w:val="0005317B"/>
    <w:rsid w:val="000534B3"/>
    <w:rsid w:val="000634B7"/>
    <w:rsid w:val="00064F22"/>
    <w:rsid w:val="00066369"/>
    <w:rsid w:val="00067447"/>
    <w:rsid w:val="00067C8F"/>
    <w:rsid w:val="000728E1"/>
    <w:rsid w:val="00085282"/>
    <w:rsid w:val="00090E8F"/>
    <w:rsid w:val="00093809"/>
    <w:rsid w:val="000A1263"/>
    <w:rsid w:val="000A4F33"/>
    <w:rsid w:val="000B3BC5"/>
    <w:rsid w:val="000B520F"/>
    <w:rsid w:val="000C0208"/>
    <w:rsid w:val="000C2410"/>
    <w:rsid w:val="000D3DF4"/>
    <w:rsid w:val="000D5CF6"/>
    <w:rsid w:val="000D5DF8"/>
    <w:rsid w:val="000D6321"/>
    <w:rsid w:val="000D67BB"/>
    <w:rsid w:val="000D76F4"/>
    <w:rsid w:val="000E256B"/>
    <w:rsid w:val="000E2933"/>
    <w:rsid w:val="000E3192"/>
    <w:rsid w:val="000E7DAB"/>
    <w:rsid w:val="000F165C"/>
    <w:rsid w:val="000F638D"/>
    <w:rsid w:val="00100B5A"/>
    <w:rsid w:val="00103EB0"/>
    <w:rsid w:val="001225CB"/>
    <w:rsid w:val="00122840"/>
    <w:rsid w:val="001238D5"/>
    <w:rsid w:val="00123F05"/>
    <w:rsid w:val="001253B4"/>
    <w:rsid w:val="00130E6C"/>
    <w:rsid w:val="001320D2"/>
    <w:rsid w:val="001328D1"/>
    <w:rsid w:val="00135F42"/>
    <w:rsid w:val="001366B5"/>
    <w:rsid w:val="001404B1"/>
    <w:rsid w:val="00146FF8"/>
    <w:rsid w:val="0015386A"/>
    <w:rsid w:val="00162157"/>
    <w:rsid w:val="00162D4F"/>
    <w:rsid w:val="00167C76"/>
    <w:rsid w:val="00172BF7"/>
    <w:rsid w:val="00176DE2"/>
    <w:rsid w:val="001839B4"/>
    <w:rsid w:val="00194114"/>
    <w:rsid w:val="00197E19"/>
    <w:rsid w:val="001A0BAB"/>
    <w:rsid w:val="001A354E"/>
    <w:rsid w:val="001B338E"/>
    <w:rsid w:val="001D2159"/>
    <w:rsid w:val="001E3F8B"/>
    <w:rsid w:val="001E5134"/>
    <w:rsid w:val="001F2751"/>
    <w:rsid w:val="002008A5"/>
    <w:rsid w:val="002015B0"/>
    <w:rsid w:val="00201768"/>
    <w:rsid w:val="00203716"/>
    <w:rsid w:val="00212417"/>
    <w:rsid w:val="0021581C"/>
    <w:rsid w:val="00223EA8"/>
    <w:rsid w:val="0023368D"/>
    <w:rsid w:val="00240AD8"/>
    <w:rsid w:val="00240E30"/>
    <w:rsid w:val="002447D4"/>
    <w:rsid w:val="00250885"/>
    <w:rsid w:val="00262E56"/>
    <w:rsid w:val="0027050A"/>
    <w:rsid w:val="00274C82"/>
    <w:rsid w:val="00280988"/>
    <w:rsid w:val="002815EA"/>
    <w:rsid w:val="00281E4A"/>
    <w:rsid w:val="00282DB8"/>
    <w:rsid w:val="0028759B"/>
    <w:rsid w:val="002909DE"/>
    <w:rsid w:val="0029363D"/>
    <w:rsid w:val="00297274"/>
    <w:rsid w:val="002A017B"/>
    <w:rsid w:val="002B7103"/>
    <w:rsid w:val="002B7469"/>
    <w:rsid w:val="002B79FB"/>
    <w:rsid w:val="002C34FC"/>
    <w:rsid w:val="002C3958"/>
    <w:rsid w:val="002C4A7E"/>
    <w:rsid w:val="002C4B2D"/>
    <w:rsid w:val="002C77E2"/>
    <w:rsid w:val="002E55E3"/>
    <w:rsid w:val="002E58B4"/>
    <w:rsid w:val="002E743A"/>
    <w:rsid w:val="002F1A98"/>
    <w:rsid w:val="00306E13"/>
    <w:rsid w:val="00311577"/>
    <w:rsid w:val="003117BA"/>
    <w:rsid w:val="00314C47"/>
    <w:rsid w:val="0033504C"/>
    <w:rsid w:val="00335510"/>
    <w:rsid w:val="003367F0"/>
    <w:rsid w:val="003439AD"/>
    <w:rsid w:val="00344494"/>
    <w:rsid w:val="00352C18"/>
    <w:rsid w:val="00355E20"/>
    <w:rsid w:val="00362308"/>
    <w:rsid w:val="00375FF6"/>
    <w:rsid w:val="00377524"/>
    <w:rsid w:val="003850EB"/>
    <w:rsid w:val="00396F11"/>
    <w:rsid w:val="00397405"/>
    <w:rsid w:val="003A01C3"/>
    <w:rsid w:val="003A6BDF"/>
    <w:rsid w:val="003B5792"/>
    <w:rsid w:val="003C3ADE"/>
    <w:rsid w:val="003C5966"/>
    <w:rsid w:val="003C7F98"/>
    <w:rsid w:val="003D09B2"/>
    <w:rsid w:val="003E4472"/>
    <w:rsid w:val="003F45B8"/>
    <w:rsid w:val="003F4DDC"/>
    <w:rsid w:val="003F6C77"/>
    <w:rsid w:val="004035A3"/>
    <w:rsid w:val="0042356B"/>
    <w:rsid w:val="0042655F"/>
    <w:rsid w:val="0042764B"/>
    <w:rsid w:val="004302B6"/>
    <w:rsid w:val="00436C50"/>
    <w:rsid w:val="0043706F"/>
    <w:rsid w:val="00442A05"/>
    <w:rsid w:val="00461536"/>
    <w:rsid w:val="00466338"/>
    <w:rsid w:val="00466584"/>
    <w:rsid w:val="004665A3"/>
    <w:rsid w:val="00466ED7"/>
    <w:rsid w:val="004738F9"/>
    <w:rsid w:val="00483234"/>
    <w:rsid w:val="00485416"/>
    <w:rsid w:val="00487754"/>
    <w:rsid w:val="00494A6C"/>
    <w:rsid w:val="00495D9B"/>
    <w:rsid w:val="004A2AFC"/>
    <w:rsid w:val="004B40DD"/>
    <w:rsid w:val="004C4468"/>
    <w:rsid w:val="004C4F72"/>
    <w:rsid w:val="004C695E"/>
    <w:rsid w:val="004C7796"/>
    <w:rsid w:val="004D2F6B"/>
    <w:rsid w:val="004D7586"/>
    <w:rsid w:val="004F0C9B"/>
    <w:rsid w:val="004F128F"/>
    <w:rsid w:val="004F20FD"/>
    <w:rsid w:val="0050034F"/>
    <w:rsid w:val="00501717"/>
    <w:rsid w:val="00503D43"/>
    <w:rsid w:val="00506BFC"/>
    <w:rsid w:val="00510148"/>
    <w:rsid w:val="00515793"/>
    <w:rsid w:val="00520027"/>
    <w:rsid w:val="00524B62"/>
    <w:rsid w:val="00526426"/>
    <w:rsid w:val="00530A71"/>
    <w:rsid w:val="0053152F"/>
    <w:rsid w:val="005530B0"/>
    <w:rsid w:val="00561FAC"/>
    <w:rsid w:val="00563AEE"/>
    <w:rsid w:val="00563C90"/>
    <w:rsid w:val="00565E83"/>
    <w:rsid w:val="00570207"/>
    <w:rsid w:val="005702FE"/>
    <w:rsid w:val="00575AA4"/>
    <w:rsid w:val="005764A0"/>
    <w:rsid w:val="00580131"/>
    <w:rsid w:val="005816A6"/>
    <w:rsid w:val="00581953"/>
    <w:rsid w:val="0058654C"/>
    <w:rsid w:val="00587EC0"/>
    <w:rsid w:val="00590454"/>
    <w:rsid w:val="0059659D"/>
    <w:rsid w:val="005A0124"/>
    <w:rsid w:val="005B1192"/>
    <w:rsid w:val="005B471C"/>
    <w:rsid w:val="005B5CE8"/>
    <w:rsid w:val="005C0568"/>
    <w:rsid w:val="005C1CB1"/>
    <w:rsid w:val="005C4B61"/>
    <w:rsid w:val="005C4D73"/>
    <w:rsid w:val="005C7A73"/>
    <w:rsid w:val="005E036E"/>
    <w:rsid w:val="005E64CC"/>
    <w:rsid w:val="005F054A"/>
    <w:rsid w:val="005F0B5C"/>
    <w:rsid w:val="005F1B0E"/>
    <w:rsid w:val="005F4BBF"/>
    <w:rsid w:val="00611FCD"/>
    <w:rsid w:val="006206C2"/>
    <w:rsid w:val="0062539E"/>
    <w:rsid w:val="00627C5A"/>
    <w:rsid w:val="00631C51"/>
    <w:rsid w:val="00636C61"/>
    <w:rsid w:val="006467BA"/>
    <w:rsid w:val="00647CBC"/>
    <w:rsid w:val="006504EB"/>
    <w:rsid w:val="006561D5"/>
    <w:rsid w:val="006661EA"/>
    <w:rsid w:val="0067116F"/>
    <w:rsid w:val="0067521B"/>
    <w:rsid w:val="006804B2"/>
    <w:rsid w:val="0068173A"/>
    <w:rsid w:val="00684D42"/>
    <w:rsid w:val="006867D9"/>
    <w:rsid w:val="00686E42"/>
    <w:rsid w:val="00690738"/>
    <w:rsid w:val="00690EC3"/>
    <w:rsid w:val="0069252B"/>
    <w:rsid w:val="00694133"/>
    <w:rsid w:val="006A1E82"/>
    <w:rsid w:val="006A1EAB"/>
    <w:rsid w:val="006A41F6"/>
    <w:rsid w:val="006A6574"/>
    <w:rsid w:val="006B487E"/>
    <w:rsid w:val="006B5AD5"/>
    <w:rsid w:val="006C47FD"/>
    <w:rsid w:val="006D0406"/>
    <w:rsid w:val="006D2EF1"/>
    <w:rsid w:val="006E072D"/>
    <w:rsid w:val="006E0D35"/>
    <w:rsid w:val="006E73DF"/>
    <w:rsid w:val="006F5369"/>
    <w:rsid w:val="006F6879"/>
    <w:rsid w:val="006F7A9B"/>
    <w:rsid w:val="00701BF5"/>
    <w:rsid w:val="00707269"/>
    <w:rsid w:val="00707674"/>
    <w:rsid w:val="007134D2"/>
    <w:rsid w:val="007169D4"/>
    <w:rsid w:val="0072761C"/>
    <w:rsid w:val="0073341F"/>
    <w:rsid w:val="00733B13"/>
    <w:rsid w:val="00755DA6"/>
    <w:rsid w:val="00760686"/>
    <w:rsid w:val="00766EBD"/>
    <w:rsid w:val="00771A84"/>
    <w:rsid w:val="00773BFF"/>
    <w:rsid w:val="00780F6A"/>
    <w:rsid w:val="00782503"/>
    <w:rsid w:val="00782E77"/>
    <w:rsid w:val="00786711"/>
    <w:rsid w:val="00787CA0"/>
    <w:rsid w:val="007902CE"/>
    <w:rsid w:val="00794768"/>
    <w:rsid w:val="00794CDF"/>
    <w:rsid w:val="007A3F8E"/>
    <w:rsid w:val="007B06F9"/>
    <w:rsid w:val="007B2C83"/>
    <w:rsid w:val="007B2FA1"/>
    <w:rsid w:val="007B60A3"/>
    <w:rsid w:val="007B75F2"/>
    <w:rsid w:val="007C0255"/>
    <w:rsid w:val="007C6568"/>
    <w:rsid w:val="007D1022"/>
    <w:rsid w:val="007D5179"/>
    <w:rsid w:val="007F1E78"/>
    <w:rsid w:val="007F5451"/>
    <w:rsid w:val="00803935"/>
    <w:rsid w:val="00820426"/>
    <w:rsid w:val="00822CD8"/>
    <w:rsid w:val="0084650B"/>
    <w:rsid w:val="0085142A"/>
    <w:rsid w:val="0085163F"/>
    <w:rsid w:val="00851A22"/>
    <w:rsid w:val="00854059"/>
    <w:rsid w:val="00866004"/>
    <w:rsid w:val="00867EA2"/>
    <w:rsid w:val="00874EE4"/>
    <w:rsid w:val="00875C4E"/>
    <w:rsid w:val="00876C93"/>
    <w:rsid w:val="00880D58"/>
    <w:rsid w:val="008877C8"/>
    <w:rsid w:val="00896DDE"/>
    <w:rsid w:val="008A1DC0"/>
    <w:rsid w:val="008B1B46"/>
    <w:rsid w:val="008C31D9"/>
    <w:rsid w:val="008C51FF"/>
    <w:rsid w:val="008D5BA0"/>
    <w:rsid w:val="008E2C68"/>
    <w:rsid w:val="008E37BE"/>
    <w:rsid w:val="008F7D52"/>
    <w:rsid w:val="00900B6D"/>
    <w:rsid w:val="009030CF"/>
    <w:rsid w:val="00905453"/>
    <w:rsid w:val="00905A01"/>
    <w:rsid w:val="0090673D"/>
    <w:rsid w:val="00922585"/>
    <w:rsid w:val="009232E0"/>
    <w:rsid w:val="009308CB"/>
    <w:rsid w:val="009313DF"/>
    <w:rsid w:val="00936D58"/>
    <w:rsid w:val="009429AC"/>
    <w:rsid w:val="0095297C"/>
    <w:rsid w:val="009830DD"/>
    <w:rsid w:val="00984DA5"/>
    <w:rsid w:val="00986E85"/>
    <w:rsid w:val="009A0968"/>
    <w:rsid w:val="009B2BAA"/>
    <w:rsid w:val="009B3D1A"/>
    <w:rsid w:val="009B78EC"/>
    <w:rsid w:val="009C6C54"/>
    <w:rsid w:val="009D43B8"/>
    <w:rsid w:val="009E4935"/>
    <w:rsid w:val="009F09E9"/>
    <w:rsid w:val="00A021BF"/>
    <w:rsid w:val="00A13AC3"/>
    <w:rsid w:val="00A150E8"/>
    <w:rsid w:val="00A16331"/>
    <w:rsid w:val="00A23FCF"/>
    <w:rsid w:val="00A24426"/>
    <w:rsid w:val="00A24F1A"/>
    <w:rsid w:val="00A338B1"/>
    <w:rsid w:val="00A34403"/>
    <w:rsid w:val="00A352AE"/>
    <w:rsid w:val="00A36BBF"/>
    <w:rsid w:val="00A475B9"/>
    <w:rsid w:val="00A51325"/>
    <w:rsid w:val="00A52F40"/>
    <w:rsid w:val="00A63C42"/>
    <w:rsid w:val="00A649A0"/>
    <w:rsid w:val="00A73A36"/>
    <w:rsid w:val="00A75D5E"/>
    <w:rsid w:val="00A84351"/>
    <w:rsid w:val="00A84715"/>
    <w:rsid w:val="00A91FCA"/>
    <w:rsid w:val="00A92D75"/>
    <w:rsid w:val="00A95761"/>
    <w:rsid w:val="00A965E3"/>
    <w:rsid w:val="00A96E48"/>
    <w:rsid w:val="00AB053A"/>
    <w:rsid w:val="00AC26FF"/>
    <w:rsid w:val="00AC7B1E"/>
    <w:rsid w:val="00AD0B05"/>
    <w:rsid w:val="00AD3CB8"/>
    <w:rsid w:val="00AD51D0"/>
    <w:rsid w:val="00AD6B2A"/>
    <w:rsid w:val="00AE37B8"/>
    <w:rsid w:val="00B11DD4"/>
    <w:rsid w:val="00B12786"/>
    <w:rsid w:val="00B17E43"/>
    <w:rsid w:val="00B31060"/>
    <w:rsid w:val="00B3358A"/>
    <w:rsid w:val="00B3427C"/>
    <w:rsid w:val="00B60C04"/>
    <w:rsid w:val="00B64E91"/>
    <w:rsid w:val="00B723F3"/>
    <w:rsid w:val="00B80D16"/>
    <w:rsid w:val="00B81A7F"/>
    <w:rsid w:val="00B8297A"/>
    <w:rsid w:val="00B85B7F"/>
    <w:rsid w:val="00B942D2"/>
    <w:rsid w:val="00B946F8"/>
    <w:rsid w:val="00B95906"/>
    <w:rsid w:val="00BB2BF3"/>
    <w:rsid w:val="00BB2D35"/>
    <w:rsid w:val="00BB6E98"/>
    <w:rsid w:val="00BC0AC8"/>
    <w:rsid w:val="00BC0E9E"/>
    <w:rsid w:val="00BC1BB0"/>
    <w:rsid w:val="00BC302D"/>
    <w:rsid w:val="00BE4A58"/>
    <w:rsid w:val="00BF728F"/>
    <w:rsid w:val="00C0010B"/>
    <w:rsid w:val="00C00BAC"/>
    <w:rsid w:val="00C0115D"/>
    <w:rsid w:val="00C05046"/>
    <w:rsid w:val="00C05F41"/>
    <w:rsid w:val="00C07544"/>
    <w:rsid w:val="00C12C3F"/>
    <w:rsid w:val="00C149DA"/>
    <w:rsid w:val="00C16B8C"/>
    <w:rsid w:val="00C20EED"/>
    <w:rsid w:val="00C2334F"/>
    <w:rsid w:val="00C23DF1"/>
    <w:rsid w:val="00C269F5"/>
    <w:rsid w:val="00C31796"/>
    <w:rsid w:val="00C336C5"/>
    <w:rsid w:val="00C33B06"/>
    <w:rsid w:val="00C3594D"/>
    <w:rsid w:val="00C4292A"/>
    <w:rsid w:val="00C452F4"/>
    <w:rsid w:val="00C51078"/>
    <w:rsid w:val="00C57670"/>
    <w:rsid w:val="00C64CF8"/>
    <w:rsid w:val="00C6730C"/>
    <w:rsid w:val="00C74030"/>
    <w:rsid w:val="00C74DC5"/>
    <w:rsid w:val="00C77408"/>
    <w:rsid w:val="00C77B48"/>
    <w:rsid w:val="00C810FD"/>
    <w:rsid w:val="00C864B8"/>
    <w:rsid w:val="00C86A07"/>
    <w:rsid w:val="00C86F5F"/>
    <w:rsid w:val="00C97292"/>
    <w:rsid w:val="00CA322A"/>
    <w:rsid w:val="00CA4074"/>
    <w:rsid w:val="00CC6A42"/>
    <w:rsid w:val="00CD3FCA"/>
    <w:rsid w:val="00CD7051"/>
    <w:rsid w:val="00CE2CD4"/>
    <w:rsid w:val="00CE4E17"/>
    <w:rsid w:val="00CF086E"/>
    <w:rsid w:val="00CF165B"/>
    <w:rsid w:val="00D00CA0"/>
    <w:rsid w:val="00D027A0"/>
    <w:rsid w:val="00D045BB"/>
    <w:rsid w:val="00D063E4"/>
    <w:rsid w:val="00D11F90"/>
    <w:rsid w:val="00D16BBA"/>
    <w:rsid w:val="00D30B4B"/>
    <w:rsid w:val="00D33539"/>
    <w:rsid w:val="00D3476B"/>
    <w:rsid w:val="00D350A4"/>
    <w:rsid w:val="00D36766"/>
    <w:rsid w:val="00D409A4"/>
    <w:rsid w:val="00D42567"/>
    <w:rsid w:val="00D6193E"/>
    <w:rsid w:val="00D66280"/>
    <w:rsid w:val="00D670A4"/>
    <w:rsid w:val="00D80D0E"/>
    <w:rsid w:val="00D81B1C"/>
    <w:rsid w:val="00D86DBA"/>
    <w:rsid w:val="00D87F5F"/>
    <w:rsid w:val="00D93520"/>
    <w:rsid w:val="00D971AC"/>
    <w:rsid w:val="00DB2DA8"/>
    <w:rsid w:val="00DB46A8"/>
    <w:rsid w:val="00DB7F1B"/>
    <w:rsid w:val="00DC2E25"/>
    <w:rsid w:val="00DD1E23"/>
    <w:rsid w:val="00DD3D9D"/>
    <w:rsid w:val="00DE1B42"/>
    <w:rsid w:val="00DE2C3F"/>
    <w:rsid w:val="00DE583A"/>
    <w:rsid w:val="00E02E94"/>
    <w:rsid w:val="00E06386"/>
    <w:rsid w:val="00E106C9"/>
    <w:rsid w:val="00E22DFD"/>
    <w:rsid w:val="00E27E9E"/>
    <w:rsid w:val="00E31F7F"/>
    <w:rsid w:val="00E32ACD"/>
    <w:rsid w:val="00E43561"/>
    <w:rsid w:val="00E456D9"/>
    <w:rsid w:val="00E46B00"/>
    <w:rsid w:val="00E522ED"/>
    <w:rsid w:val="00E55355"/>
    <w:rsid w:val="00E61411"/>
    <w:rsid w:val="00E617D3"/>
    <w:rsid w:val="00E61FA8"/>
    <w:rsid w:val="00E72BE5"/>
    <w:rsid w:val="00E80376"/>
    <w:rsid w:val="00E80A41"/>
    <w:rsid w:val="00E825C3"/>
    <w:rsid w:val="00E86569"/>
    <w:rsid w:val="00E93C61"/>
    <w:rsid w:val="00E9525A"/>
    <w:rsid w:val="00E97B7E"/>
    <w:rsid w:val="00E97EE5"/>
    <w:rsid w:val="00EA467A"/>
    <w:rsid w:val="00EB00C1"/>
    <w:rsid w:val="00EB0F04"/>
    <w:rsid w:val="00EB6CAE"/>
    <w:rsid w:val="00EC08A3"/>
    <w:rsid w:val="00ED5F2B"/>
    <w:rsid w:val="00EE2D74"/>
    <w:rsid w:val="00EE48CF"/>
    <w:rsid w:val="00EE7E75"/>
    <w:rsid w:val="00EF0858"/>
    <w:rsid w:val="00EF43C2"/>
    <w:rsid w:val="00EF7EAD"/>
    <w:rsid w:val="00F01F3D"/>
    <w:rsid w:val="00F13D88"/>
    <w:rsid w:val="00F20358"/>
    <w:rsid w:val="00F24137"/>
    <w:rsid w:val="00F24F91"/>
    <w:rsid w:val="00F25593"/>
    <w:rsid w:val="00F27B11"/>
    <w:rsid w:val="00F30505"/>
    <w:rsid w:val="00F435F2"/>
    <w:rsid w:val="00F47498"/>
    <w:rsid w:val="00F53F2C"/>
    <w:rsid w:val="00F5671F"/>
    <w:rsid w:val="00F603EE"/>
    <w:rsid w:val="00F72D80"/>
    <w:rsid w:val="00F74B44"/>
    <w:rsid w:val="00F75D2C"/>
    <w:rsid w:val="00F760AC"/>
    <w:rsid w:val="00F81BF7"/>
    <w:rsid w:val="00F823B8"/>
    <w:rsid w:val="00F86C60"/>
    <w:rsid w:val="00F91A05"/>
    <w:rsid w:val="00F93410"/>
    <w:rsid w:val="00F93C3F"/>
    <w:rsid w:val="00F9544F"/>
    <w:rsid w:val="00FA1374"/>
    <w:rsid w:val="00FA450A"/>
    <w:rsid w:val="00FA5AD7"/>
    <w:rsid w:val="00FA5CA7"/>
    <w:rsid w:val="00FB1180"/>
    <w:rsid w:val="00FC4EAF"/>
    <w:rsid w:val="00FC7904"/>
    <w:rsid w:val="00FD0A68"/>
    <w:rsid w:val="00FD11E5"/>
    <w:rsid w:val="00FD21BE"/>
    <w:rsid w:val="00FD2FE7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  <w:style w:type="table" w:styleId="TableGrid">
    <w:name w:val="Table Grid"/>
    <w:basedOn w:val="TableNormal"/>
    <w:rsid w:val="00B82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toc 9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  <w:style w:type="table" w:styleId="TableGrid">
    <w:name w:val="Table Grid"/>
    <w:basedOn w:val="TableNormal"/>
    <w:rsid w:val="00B82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475F9-9C4E-423C-A777-A2761BD3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903</Words>
  <Characters>4376</Characters>
  <Application>Microsoft Office Word</Application>
  <DocSecurity>0</DocSecurity>
  <Lines>182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5154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Code Amendment (Unlawful Possession) Act 2014 - 00-00-01</dc:title>
  <dc:subject>Bills and Amendments</dc:subject>
  <dc:creator>Taylor, David</dc:creator>
  <cp:lastModifiedBy>svcMRProcess</cp:lastModifiedBy>
  <cp:revision>4</cp:revision>
  <cp:lastPrinted>2014-06-25T10:33:00Z</cp:lastPrinted>
  <dcterms:created xsi:type="dcterms:W3CDTF">2014-07-03T02:23:00Z</dcterms:created>
  <dcterms:modified xsi:type="dcterms:W3CDTF">2014-07-03T02:23:00Z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2236</vt:lpwstr>
  </property>
  <property fmtid="{D5CDD505-2E9C-101B-9397-08002B2CF9AE}" pid="3" name="ShortTitle">
    <vt:lpwstr>Criminal Code Amendment (Unlawful Possession) Act 2014</vt:lpwstr>
  </property>
  <property fmtid="{D5CDD505-2E9C-101B-9397-08002B2CF9AE}" pid="4" name="Citation">
    <vt:lpwstr>Criminal Code Amendment (Unlawful Possession) Act 2014</vt:lpwstr>
  </property>
  <property fmtid="{D5CDD505-2E9C-101B-9397-08002B2CF9AE}" pid="5" name="PrincipalAct">
    <vt:lpwstr/>
  </property>
  <property fmtid="{D5CDD505-2E9C-101B-9397-08002B2CF9AE}" pid="6" name="LawPages">
    <vt:i4>9</vt:i4>
  </property>
  <property fmtid="{D5CDD505-2E9C-101B-9397-08002B2CF9AE}" pid="7" name="SLPBillNumber">
    <vt:lpwstr>48—1</vt:lpwstr>
  </property>
  <property fmtid="{D5CDD505-2E9C-101B-9397-08002B2CF9AE}" pid="8" name="DocDate">
    <vt:filetime>2013-11-11T03:23:59Z</vt:filetime>
  </property>
  <property fmtid="{D5CDD505-2E9C-101B-9397-08002B2CF9AE}" pid="9" name="ActNo">
    <vt:lpwstr>11 of 2014</vt:lpwstr>
  </property>
  <property fmtid="{D5CDD505-2E9C-101B-9397-08002B2CF9AE}" pid="10" name="ActNoFooter">
    <vt:lpwstr>No. 11 of 2014</vt:lpwstr>
  </property>
  <property fmtid="{D5CDD505-2E9C-101B-9397-08002B2CF9AE}" pid="11" name="KitandImprint">
    <vt:lpwstr>  </vt:lpwstr>
  </property>
  <property fmtid="{D5CDD505-2E9C-101B-9397-08002B2CF9AE}" pid="12" name="Assent Date">
    <vt:lpwstr>24 June 2014</vt:lpwstr>
  </property>
  <property fmtid="{D5CDD505-2E9C-101B-9397-08002B2CF9AE}" pid="13" name="PerfectBound">
    <vt:lpwstr>NO</vt:lpwstr>
  </property>
  <property fmtid="{D5CDD505-2E9C-101B-9397-08002B2CF9AE}" pid="14" name="CommencementDate">
    <vt:lpwstr>20140624</vt:lpwstr>
  </property>
  <property fmtid="{D5CDD505-2E9C-101B-9397-08002B2CF9AE}" pid="15" name="AsAtDate">
    <vt:lpwstr>24 Jun 2014</vt:lpwstr>
  </property>
  <property fmtid="{D5CDD505-2E9C-101B-9397-08002B2CF9AE}" pid="16" name="Suffix">
    <vt:lpwstr>00-00-01</vt:lpwstr>
  </property>
  <property fmtid="{D5CDD505-2E9C-101B-9397-08002B2CF9AE}" pid="17" name="DocumentType">
    <vt:lpwstr>Act</vt:lpwstr>
  </property>
</Properties>
</file>