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Plumbers Licensing Act 1995</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Plumbers Licensing and Plumbing Standards Regulations 2000</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Plumbers Licensing and Plumbing Standards Regulations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_Toc524945680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_Toc524945681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_Toc524945682 \h </w:instrText>
      </w:r>
      <w:r>
        <w:fldChar w:fldCharType="separate"/>
      </w:r>
      <w:r>
        <w:t>1</w:t>
      </w:r>
      <w:r>
        <w:fldChar w:fldCharType="end"/>
      </w:r>
    </w:p>
    <w:p>
      <w:pPr>
        <w:pStyle w:val="TOC8"/>
        <w:rPr>
          <w:rFonts w:asciiTheme="minorHAnsi" w:eastAsiaTheme="minorEastAsia" w:hAnsiTheme="minorHAnsi" w:cstheme="minorBidi"/>
          <w:szCs w:val="22"/>
        </w:rPr>
      </w:pPr>
      <w:r>
        <w:t>4.</w:t>
      </w:r>
      <w:r>
        <w:tab/>
        <w:t>Plumbing work specified (Act s. 59I)</w:t>
      </w:r>
      <w:r>
        <w:tab/>
      </w:r>
      <w:r>
        <w:fldChar w:fldCharType="begin"/>
      </w:r>
      <w:r>
        <w:instrText xml:space="preserve"> PAGEREF _Toc524945683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2 — The Plumbers Licensing Board</w:t>
      </w:r>
    </w:p>
    <w:p>
      <w:pPr>
        <w:pStyle w:val="TOC8"/>
        <w:rPr>
          <w:rFonts w:asciiTheme="minorHAnsi" w:eastAsiaTheme="minorEastAsia" w:hAnsiTheme="minorHAnsi" w:cstheme="minorBidi"/>
          <w:szCs w:val="22"/>
        </w:rPr>
      </w:pPr>
      <w:r>
        <w:t>5.</w:t>
      </w:r>
      <w:r>
        <w:tab/>
        <w:t>Membership</w:t>
      </w:r>
      <w:r>
        <w:tab/>
      </w:r>
      <w:r>
        <w:fldChar w:fldCharType="begin"/>
      </w:r>
      <w:r>
        <w:instrText xml:space="preserve"> PAGEREF _Toc524945685 \h </w:instrText>
      </w:r>
      <w:r>
        <w:fldChar w:fldCharType="separate"/>
      </w:r>
      <w:r>
        <w:t>9</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_Toc524945686 \h </w:instrText>
      </w:r>
      <w:r>
        <w:fldChar w:fldCharType="separate"/>
      </w:r>
      <w:r>
        <w:t>10</w:t>
      </w:r>
      <w:r>
        <w:fldChar w:fldCharType="end"/>
      </w:r>
    </w:p>
    <w:p>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_Toc524945687 \h </w:instrText>
      </w:r>
      <w:r>
        <w:fldChar w:fldCharType="separate"/>
      </w:r>
      <w:r>
        <w:t>11</w:t>
      </w:r>
      <w:r>
        <w:fldChar w:fldCharType="end"/>
      </w:r>
    </w:p>
    <w:p>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_Toc524945688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3 — Licences and permits</w:t>
      </w:r>
    </w:p>
    <w:p>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_Toc524945690 \h </w:instrText>
      </w:r>
      <w:r>
        <w:fldChar w:fldCharType="separate"/>
      </w:r>
      <w:r>
        <w:t>12</w:t>
      </w:r>
      <w:r>
        <w:fldChar w:fldCharType="end"/>
      </w:r>
    </w:p>
    <w:p>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_Toc524945691 \h </w:instrText>
      </w:r>
      <w:r>
        <w:fldChar w:fldCharType="separate"/>
      </w:r>
      <w:r>
        <w:t>12</w:t>
      </w:r>
      <w:r>
        <w:fldChar w:fldCharType="end"/>
      </w:r>
    </w:p>
    <w:p>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_Toc524945692 \h </w:instrText>
      </w:r>
      <w:r>
        <w:fldChar w:fldCharType="separate"/>
      </w:r>
      <w:r>
        <w:t>12</w:t>
      </w:r>
      <w:r>
        <w:fldChar w:fldCharType="end"/>
      </w:r>
    </w:p>
    <w:p>
      <w:pPr>
        <w:pStyle w:val="TOC8"/>
        <w:rPr>
          <w:rFonts w:asciiTheme="minorHAnsi" w:eastAsiaTheme="minorEastAsia" w:hAnsiTheme="minorHAnsi" w:cstheme="minorBidi"/>
          <w:szCs w:val="22"/>
        </w:rPr>
      </w:pPr>
      <w:r>
        <w:t>12.</w:t>
      </w:r>
      <w:r>
        <w:tab/>
        <w:t>Plumbing contractor’s licence, effect of</w:t>
      </w:r>
      <w:r>
        <w:tab/>
      </w:r>
      <w:r>
        <w:fldChar w:fldCharType="begin"/>
      </w:r>
      <w:r>
        <w:instrText xml:space="preserve"> PAGEREF _Toc524945693 \h </w:instrText>
      </w:r>
      <w:r>
        <w:fldChar w:fldCharType="separate"/>
      </w:r>
      <w:r>
        <w:t>13</w:t>
      </w:r>
      <w:r>
        <w:fldChar w:fldCharType="end"/>
      </w:r>
    </w:p>
    <w:p>
      <w:pPr>
        <w:pStyle w:val="TOC8"/>
        <w:rPr>
          <w:rFonts w:asciiTheme="minorHAnsi" w:eastAsiaTheme="minorEastAsia" w:hAnsiTheme="minorHAnsi" w:cstheme="minorBidi"/>
          <w:szCs w:val="22"/>
        </w:rPr>
      </w:pPr>
      <w:r>
        <w:t>13.</w:t>
      </w:r>
      <w:r>
        <w:tab/>
        <w:t>Tradesperson’s licence, effect of</w:t>
      </w:r>
      <w:r>
        <w:tab/>
      </w:r>
      <w:r>
        <w:fldChar w:fldCharType="begin"/>
      </w:r>
      <w:r>
        <w:instrText xml:space="preserve"> PAGEREF _Toc524945694 \h </w:instrText>
      </w:r>
      <w:r>
        <w:fldChar w:fldCharType="separate"/>
      </w:r>
      <w:r>
        <w:t>14</w:t>
      </w:r>
      <w:r>
        <w:fldChar w:fldCharType="end"/>
      </w:r>
    </w:p>
    <w:p>
      <w:pPr>
        <w:pStyle w:val="TOC8"/>
        <w:rPr>
          <w:rFonts w:asciiTheme="minorHAnsi" w:eastAsiaTheme="minorEastAsia" w:hAnsiTheme="minorHAnsi" w:cstheme="minorBidi"/>
          <w:szCs w:val="22"/>
        </w:rPr>
      </w:pPr>
      <w:r>
        <w:t>13A.</w:t>
      </w:r>
      <w:r>
        <w:tab/>
        <w:t>Restricted plumbing permit, effect of</w:t>
      </w:r>
      <w:r>
        <w:tab/>
      </w:r>
      <w:r>
        <w:fldChar w:fldCharType="begin"/>
      </w:r>
      <w:r>
        <w:instrText xml:space="preserve"> PAGEREF _Toc524945695 \h </w:instrText>
      </w:r>
      <w:r>
        <w:fldChar w:fldCharType="separate"/>
      </w:r>
      <w:r>
        <w:t>15</w:t>
      </w:r>
      <w:r>
        <w:fldChar w:fldCharType="end"/>
      </w:r>
    </w:p>
    <w:p>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_Toc524945696 \h </w:instrText>
      </w:r>
      <w:r>
        <w:fldChar w:fldCharType="separate"/>
      </w:r>
      <w:r>
        <w:t>16</w:t>
      </w:r>
      <w:r>
        <w:fldChar w:fldCharType="end"/>
      </w:r>
    </w:p>
    <w:p>
      <w:pPr>
        <w:pStyle w:val="TOC8"/>
        <w:rPr>
          <w:rFonts w:asciiTheme="minorHAnsi" w:eastAsiaTheme="minorEastAsia" w:hAnsiTheme="minorHAnsi" w:cstheme="minorBidi"/>
          <w:szCs w:val="22"/>
        </w:rPr>
      </w:pPr>
      <w:r>
        <w:t>15.</w:t>
      </w:r>
      <w:r>
        <w:tab/>
        <w:t>Licence, application for issue of</w:t>
      </w:r>
      <w:r>
        <w:tab/>
      </w:r>
      <w:r>
        <w:fldChar w:fldCharType="begin"/>
      </w:r>
      <w:r>
        <w:instrText xml:space="preserve"> PAGEREF _Toc524945697 \h </w:instrText>
      </w:r>
      <w:r>
        <w:fldChar w:fldCharType="separate"/>
      </w:r>
      <w:r>
        <w:t>16</w:t>
      </w:r>
      <w:r>
        <w:fldChar w:fldCharType="end"/>
      </w:r>
    </w:p>
    <w:p>
      <w:pPr>
        <w:pStyle w:val="TOC8"/>
        <w:rPr>
          <w:rFonts w:asciiTheme="minorHAnsi" w:eastAsiaTheme="minorEastAsia" w:hAnsiTheme="minorHAnsi" w:cstheme="minorBidi"/>
          <w:szCs w:val="22"/>
        </w:rPr>
      </w:pPr>
      <w:r>
        <w:t>16.</w:t>
      </w:r>
      <w:r>
        <w:tab/>
        <w:t>False or misleading information in application, offence</w:t>
      </w:r>
      <w:r>
        <w:tab/>
      </w:r>
      <w:r>
        <w:fldChar w:fldCharType="begin"/>
      </w:r>
      <w:r>
        <w:instrText xml:space="preserve"> PAGEREF _Toc524945698 \h </w:instrText>
      </w:r>
      <w:r>
        <w:fldChar w:fldCharType="separate"/>
      </w:r>
      <w:r>
        <w:t>17</w:t>
      </w:r>
      <w:r>
        <w:fldChar w:fldCharType="end"/>
      </w:r>
    </w:p>
    <w:p>
      <w:pPr>
        <w:pStyle w:val="TOC8"/>
        <w:rPr>
          <w:rFonts w:asciiTheme="minorHAnsi" w:eastAsiaTheme="minorEastAsia" w:hAnsiTheme="minorHAnsi" w:cstheme="minorBidi"/>
          <w:szCs w:val="22"/>
        </w:rPr>
      </w:pPr>
      <w:r>
        <w:t>17.</w:t>
      </w:r>
      <w:r>
        <w:tab/>
        <w:t>Licence, issue of; no permits to be issued</w:t>
      </w:r>
      <w:r>
        <w:tab/>
      </w:r>
      <w:r>
        <w:fldChar w:fldCharType="begin"/>
      </w:r>
      <w:r>
        <w:instrText xml:space="preserve"> PAGEREF _Toc524945699 \h </w:instrText>
      </w:r>
      <w:r>
        <w:fldChar w:fldCharType="separate"/>
      </w:r>
      <w:r>
        <w:t>17</w:t>
      </w:r>
      <w:r>
        <w:fldChar w:fldCharType="end"/>
      </w:r>
    </w:p>
    <w:p>
      <w:pPr>
        <w:pStyle w:val="TOC8"/>
        <w:rPr>
          <w:rFonts w:asciiTheme="minorHAnsi" w:eastAsiaTheme="minorEastAsia" w:hAnsiTheme="minorHAnsi" w:cstheme="minorBidi"/>
          <w:szCs w:val="22"/>
        </w:rPr>
      </w:pPr>
      <w:r>
        <w:t>18.</w:t>
      </w:r>
      <w:r>
        <w:tab/>
        <w:t>Refusal of licence, Board’s duties in case of</w:t>
      </w:r>
      <w:r>
        <w:tab/>
      </w:r>
      <w:r>
        <w:fldChar w:fldCharType="begin"/>
      </w:r>
      <w:r>
        <w:instrText xml:space="preserve"> PAGEREF _Toc524945700 \h </w:instrText>
      </w:r>
      <w:r>
        <w:fldChar w:fldCharType="separate"/>
      </w:r>
      <w:r>
        <w:t>18</w:t>
      </w:r>
      <w:r>
        <w:fldChar w:fldCharType="end"/>
      </w:r>
    </w:p>
    <w:p>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_Toc524945701 \h </w:instrText>
      </w:r>
      <w:r>
        <w:fldChar w:fldCharType="separate"/>
      </w:r>
      <w:r>
        <w:t>18</w:t>
      </w:r>
      <w:r>
        <w:fldChar w:fldCharType="end"/>
      </w:r>
    </w:p>
    <w:p>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_Toc524945702 \h </w:instrText>
      </w:r>
      <w:r>
        <w:fldChar w:fldCharType="separate"/>
      </w:r>
      <w:r>
        <w:t>18</w:t>
      </w:r>
      <w:r>
        <w:fldChar w:fldCharType="end"/>
      </w:r>
    </w:p>
    <w:p>
      <w:pPr>
        <w:pStyle w:val="TOC8"/>
        <w:rPr>
          <w:rFonts w:asciiTheme="minorHAnsi" w:eastAsiaTheme="minorEastAsia" w:hAnsiTheme="minorHAnsi" w:cstheme="minorBidi"/>
          <w:szCs w:val="22"/>
        </w:rPr>
      </w:pPr>
      <w:r>
        <w:t>20A.</w:t>
      </w:r>
      <w:r>
        <w:tab/>
        <w:t>Re</w:t>
      </w:r>
      <w:r>
        <w:noBreakHyphen/>
        <w:t>issuing licence</w:t>
      </w:r>
      <w:r>
        <w:tab/>
      </w:r>
      <w:r>
        <w:fldChar w:fldCharType="begin"/>
      </w:r>
      <w:r>
        <w:instrText xml:space="preserve"> PAGEREF _Toc524945703 \h </w:instrText>
      </w:r>
      <w:r>
        <w:fldChar w:fldCharType="separate"/>
      </w:r>
      <w:r>
        <w:t>20</w:t>
      </w:r>
      <w:r>
        <w:fldChar w:fldCharType="end"/>
      </w:r>
    </w:p>
    <w:p>
      <w:pPr>
        <w:pStyle w:val="TOC8"/>
        <w:rPr>
          <w:rFonts w:asciiTheme="minorHAnsi" w:eastAsiaTheme="minorEastAsia" w:hAnsiTheme="minorHAnsi" w:cstheme="minorBidi"/>
          <w:szCs w:val="22"/>
        </w:rPr>
      </w:pPr>
      <w:r>
        <w:t>21.</w:t>
      </w:r>
      <w:r>
        <w:tab/>
        <w:t>Duration of licence and permit</w:t>
      </w:r>
      <w:r>
        <w:tab/>
      </w:r>
      <w:r>
        <w:fldChar w:fldCharType="begin"/>
      </w:r>
      <w:r>
        <w:instrText xml:space="preserve"> PAGEREF _Toc524945704 \h </w:instrText>
      </w:r>
      <w:r>
        <w:fldChar w:fldCharType="separate"/>
      </w:r>
      <w:r>
        <w:t>21</w:t>
      </w:r>
      <w:r>
        <w:fldChar w:fldCharType="end"/>
      </w:r>
    </w:p>
    <w:p>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_Toc524945705 \h </w:instrText>
      </w:r>
      <w:r>
        <w:fldChar w:fldCharType="separate"/>
      </w:r>
      <w:r>
        <w:t>22</w:t>
      </w:r>
      <w:r>
        <w:fldChar w:fldCharType="end"/>
      </w:r>
    </w:p>
    <w:p>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_Toc524945706 \h </w:instrText>
      </w:r>
      <w:r>
        <w:fldChar w:fldCharType="separate"/>
      </w:r>
      <w:r>
        <w:t>23</w:t>
      </w:r>
      <w:r>
        <w:fldChar w:fldCharType="end"/>
      </w:r>
    </w:p>
    <w:p>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_Toc524945707 \h </w:instrText>
      </w:r>
      <w:r>
        <w:fldChar w:fldCharType="separate"/>
      </w:r>
      <w:r>
        <w:t>23</w:t>
      </w:r>
      <w:r>
        <w:fldChar w:fldCharType="end"/>
      </w:r>
    </w:p>
    <w:p>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_Toc524945708 \h </w:instrText>
      </w:r>
      <w:r>
        <w:fldChar w:fldCharType="separate"/>
      </w:r>
      <w:r>
        <w:t>23</w:t>
      </w:r>
      <w:r>
        <w:fldChar w:fldCharType="end"/>
      </w:r>
    </w:p>
    <w:p>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_Toc524945709 \h </w:instrText>
      </w:r>
      <w:r>
        <w:fldChar w:fldCharType="separate"/>
      </w:r>
      <w:r>
        <w:t>23</w:t>
      </w:r>
      <w:r>
        <w:fldChar w:fldCharType="end"/>
      </w:r>
    </w:p>
    <w:p>
      <w:pPr>
        <w:pStyle w:val="TOC8"/>
        <w:rPr>
          <w:rFonts w:asciiTheme="minorHAnsi" w:eastAsiaTheme="minorEastAsia" w:hAnsiTheme="minorHAnsi" w:cstheme="minorBidi"/>
          <w:szCs w:val="22"/>
        </w:rPr>
      </w:pPr>
      <w:r>
        <w:t>25.</w:t>
      </w:r>
      <w:r>
        <w:tab/>
        <w:t>Licence or permit number to appear in advertising</w:t>
      </w:r>
      <w:r>
        <w:tab/>
      </w:r>
      <w:r>
        <w:fldChar w:fldCharType="begin"/>
      </w:r>
      <w:r>
        <w:instrText xml:space="preserve"> PAGEREF _Toc524945710 \h </w:instrText>
      </w:r>
      <w:r>
        <w:fldChar w:fldCharType="separate"/>
      </w:r>
      <w:r>
        <w:t>24</w:t>
      </w:r>
      <w:r>
        <w:fldChar w:fldCharType="end"/>
      </w:r>
    </w:p>
    <w:p>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_Toc524945711 \h </w:instrText>
      </w:r>
      <w:r>
        <w:fldChar w:fldCharType="separate"/>
      </w:r>
      <w:r>
        <w:t>24</w:t>
      </w:r>
      <w:r>
        <w:fldChar w:fldCharType="end"/>
      </w:r>
    </w:p>
    <w:p>
      <w:pPr>
        <w:pStyle w:val="TOC8"/>
        <w:rPr>
          <w:rFonts w:asciiTheme="minorHAnsi" w:eastAsiaTheme="minorEastAsia" w:hAnsiTheme="minorHAnsi" w:cstheme="minorBidi"/>
          <w:szCs w:val="22"/>
        </w:rPr>
      </w:pPr>
      <w:r>
        <w:t>25B.</w:t>
      </w:r>
      <w:r>
        <w:tab/>
        <w:t>Records to be kept of work carried out</w:t>
      </w:r>
      <w:r>
        <w:tab/>
      </w:r>
      <w:r>
        <w:fldChar w:fldCharType="begin"/>
      </w:r>
      <w:r>
        <w:instrText xml:space="preserve"> PAGEREF _Toc524945712 \h </w:instrText>
      </w:r>
      <w:r>
        <w:fldChar w:fldCharType="separate"/>
      </w:r>
      <w:r>
        <w:t>25</w:t>
      </w:r>
      <w:r>
        <w:fldChar w:fldCharType="end"/>
      </w:r>
    </w:p>
    <w:p>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_Toc524945713 \h </w:instrText>
      </w:r>
      <w:r>
        <w:fldChar w:fldCharType="separate"/>
      </w:r>
      <w:r>
        <w:t>26</w:t>
      </w:r>
      <w:r>
        <w:fldChar w:fldCharType="end"/>
      </w:r>
    </w:p>
    <w:p>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_Toc524945714 \h </w:instrText>
      </w:r>
      <w:r>
        <w:fldChar w:fldCharType="separate"/>
      </w:r>
      <w:r>
        <w:t>26</w:t>
      </w:r>
      <w:r>
        <w:fldChar w:fldCharType="end"/>
      </w:r>
    </w:p>
    <w:p>
      <w:pPr>
        <w:pStyle w:val="TOC8"/>
        <w:rPr>
          <w:rFonts w:asciiTheme="minorHAnsi" w:eastAsiaTheme="minorEastAsia" w:hAnsiTheme="minorHAnsi" w:cstheme="minorBidi"/>
          <w:szCs w:val="22"/>
        </w:rPr>
      </w:pPr>
      <w:r>
        <w:t>26B.</w:t>
      </w:r>
      <w:r>
        <w:tab/>
        <w:t>Fees, refund of</w:t>
      </w:r>
      <w:r>
        <w:tab/>
      </w:r>
      <w:r>
        <w:fldChar w:fldCharType="begin"/>
      </w:r>
      <w:r>
        <w:instrText xml:space="preserve"> PAGEREF _Toc524945715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4 — Disciplinary proceedings</w:t>
      </w:r>
    </w:p>
    <w:p>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_Toc524945717 \h </w:instrText>
      </w:r>
      <w:r>
        <w:fldChar w:fldCharType="separate"/>
      </w:r>
      <w:r>
        <w:t>27</w:t>
      </w:r>
      <w:r>
        <w:fldChar w:fldCharType="end"/>
      </w:r>
    </w:p>
    <w:p>
      <w:pPr>
        <w:pStyle w:val="TOC8"/>
        <w:rPr>
          <w:rFonts w:asciiTheme="minorHAnsi" w:eastAsiaTheme="minorEastAsia" w:hAnsiTheme="minorHAnsi" w:cstheme="minorBidi"/>
          <w:szCs w:val="22"/>
        </w:rPr>
      </w:pPr>
      <w:r>
        <w:t>28.</w:t>
      </w:r>
      <w:r>
        <w:tab/>
        <w:t>Complaint to Board about disciplinary matter, who may make</w:t>
      </w:r>
      <w:r>
        <w:tab/>
      </w:r>
      <w:r>
        <w:fldChar w:fldCharType="begin"/>
      </w:r>
      <w:r>
        <w:instrText xml:space="preserve"> PAGEREF _Toc524945718 \h </w:instrText>
      </w:r>
      <w:r>
        <w:fldChar w:fldCharType="separate"/>
      </w:r>
      <w:r>
        <w:t>29</w:t>
      </w:r>
      <w:r>
        <w:fldChar w:fldCharType="end"/>
      </w:r>
    </w:p>
    <w:p>
      <w:pPr>
        <w:pStyle w:val="TOC8"/>
        <w:rPr>
          <w:rFonts w:asciiTheme="minorHAnsi" w:eastAsiaTheme="minorEastAsia" w:hAnsiTheme="minorHAnsi" w:cstheme="minorBidi"/>
          <w:szCs w:val="22"/>
        </w:rPr>
      </w:pPr>
      <w:r>
        <w:t>29.</w:t>
      </w:r>
      <w:r>
        <w:tab/>
        <w:t>Complaints, Board’s powers in respect of</w:t>
      </w:r>
      <w:r>
        <w:tab/>
      </w:r>
      <w:r>
        <w:fldChar w:fldCharType="begin"/>
      </w:r>
      <w:r>
        <w:instrText xml:space="preserve"> PAGEREF _Toc524945719 \h </w:instrText>
      </w:r>
      <w:r>
        <w:fldChar w:fldCharType="separate"/>
      </w:r>
      <w:r>
        <w:t>29</w:t>
      </w:r>
      <w:r>
        <w:fldChar w:fldCharType="end"/>
      </w:r>
    </w:p>
    <w:p>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_Toc524945720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5</w:t>
      </w:r>
      <w:r>
        <w:rPr>
          <w:b w:val="0"/>
        </w:rPr>
        <w:t> </w:t>
      </w:r>
      <w:r>
        <w:t>—</w:t>
      </w:r>
      <w:r>
        <w:rPr>
          <w:b w:val="0"/>
        </w:rPr>
        <w:t> </w:t>
      </w:r>
      <w:r>
        <w:t>Notification and certification of plumbing work</w:t>
      </w:r>
    </w:p>
    <w:p>
      <w:pPr>
        <w:pStyle w:val="TOC4"/>
        <w:tabs>
          <w:tab w:val="right" w:leader="dot" w:pos="7086"/>
        </w:tabs>
        <w:rPr>
          <w:rFonts w:asciiTheme="minorHAnsi" w:eastAsiaTheme="minorEastAsia" w:hAnsiTheme="minorHAnsi" w:cstheme="minorBidi"/>
          <w:b w:val="0"/>
          <w:szCs w:val="22"/>
        </w:rPr>
      </w:pPr>
      <w:r>
        <w:t>Division 1 — Major plumbing work</w:t>
      </w:r>
    </w:p>
    <w:p>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_Toc524945723 \h </w:instrText>
      </w:r>
      <w:r>
        <w:fldChar w:fldCharType="separate"/>
      </w:r>
      <w:r>
        <w:t>31</w:t>
      </w:r>
      <w:r>
        <w:fldChar w:fldCharType="end"/>
      </w:r>
    </w:p>
    <w:p>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_Toc524945724 \h </w:instrText>
      </w:r>
      <w:r>
        <w:fldChar w:fldCharType="separate"/>
      </w:r>
      <w:r>
        <w:t>32</w:t>
      </w:r>
      <w:r>
        <w:fldChar w:fldCharType="end"/>
      </w:r>
    </w:p>
    <w:p>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_Toc524945725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2 — Minor plumbing work</w:t>
      </w:r>
    </w:p>
    <w:p>
      <w:pPr>
        <w:pStyle w:val="TOC8"/>
        <w:rPr>
          <w:rFonts w:asciiTheme="minorHAnsi" w:eastAsiaTheme="minorEastAsia" w:hAnsiTheme="minorHAnsi" w:cstheme="minorBidi"/>
          <w:szCs w:val="22"/>
        </w:rPr>
      </w:pPr>
      <w:r>
        <w:t>44.</w:t>
      </w:r>
      <w:r>
        <w:tab/>
        <w:t>Certificate of compliance for minor plumbing work</w:t>
      </w:r>
      <w:r>
        <w:tab/>
      </w:r>
      <w:r>
        <w:fldChar w:fldCharType="begin"/>
      </w:r>
      <w:r>
        <w:instrText xml:space="preserve"> PAGEREF _Toc524945727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_Toc524945729 \h </w:instrText>
      </w:r>
      <w:r>
        <w:fldChar w:fldCharType="separate"/>
      </w:r>
      <w:r>
        <w:t>35</w:t>
      </w:r>
      <w:r>
        <w:fldChar w:fldCharType="end"/>
      </w:r>
    </w:p>
    <w:p>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_Toc524945730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6</w:t>
      </w:r>
      <w:r>
        <w:rPr>
          <w:b w:val="0"/>
        </w:rPr>
        <w:t> </w:t>
      </w:r>
      <w:r>
        <w:t>—</w:t>
      </w:r>
      <w:r>
        <w:rPr>
          <w:b w:val="0"/>
        </w:rPr>
        <w:t> </w:t>
      </w:r>
      <w:r>
        <w:t>Plumbing standards</w:t>
      </w:r>
    </w:p>
    <w:p>
      <w:pPr>
        <w:pStyle w:val="TOC4"/>
        <w:tabs>
          <w:tab w:val="right" w:leader="dot" w:pos="7086"/>
        </w:tabs>
        <w:rPr>
          <w:rFonts w:asciiTheme="minorHAnsi" w:eastAsiaTheme="minorEastAsia" w:hAnsiTheme="minorHAnsi" w:cstheme="minorBidi"/>
          <w:b w:val="0"/>
          <w:szCs w:val="22"/>
        </w:rPr>
      </w:pPr>
      <w:r>
        <w:t>Division 1 — Obligations and the plumbing standards</w:t>
      </w:r>
    </w:p>
    <w:p>
      <w:pPr>
        <w:pStyle w:val="TOC8"/>
        <w:rPr>
          <w:rFonts w:asciiTheme="minorHAnsi" w:eastAsiaTheme="minorEastAsia" w:hAnsiTheme="minorHAnsi" w:cstheme="minorBidi"/>
          <w:szCs w:val="22"/>
        </w:rPr>
      </w:pPr>
      <w:r>
        <w:t>47.</w:t>
      </w:r>
      <w:r>
        <w:tab/>
        <w:t>Duty to comply with plumbing standards</w:t>
      </w:r>
      <w:r>
        <w:tab/>
      </w:r>
      <w:r>
        <w:fldChar w:fldCharType="begin"/>
      </w:r>
      <w:r>
        <w:instrText xml:space="preserve"> PAGEREF _Toc524945733 \h </w:instrText>
      </w:r>
      <w:r>
        <w:fldChar w:fldCharType="separate"/>
      </w:r>
      <w:r>
        <w:t>37</w:t>
      </w:r>
      <w:r>
        <w:fldChar w:fldCharType="end"/>
      </w:r>
    </w:p>
    <w:p>
      <w:pPr>
        <w:pStyle w:val="TOC8"/>
        <w:rPr>
          <w:rFonts w:asciiTheme="minorHAnsi" w:eastAsiaTheme="minorEastAsia" w:hAnsiTheme="minorHAnsi" w:cstheme="minorBidi"/>
          <w:szCs w:val="22"/>
        </w:rPr>
      </w:pPr>
      <w:r>
        <w:t>48.</w:t>
      </w:r>
      <w:r>
        <w:tab/>
        <w:t>Connecting sub-standard plumbing to water supply system etc., offence</w:t>
      </w:r>
      <w:r>
        <w:tab/>
      </w:r>
      <w:r>
        <w:fldChar w:fldCharType="begin"/>
      </w:r>
      <w:r>
        <w:instrText xml:space="preserve"> PAGEREF _Toc524945734 \h </w:instrText>
      </w:r>
      <w:r>
        <w:fldChar w:fldCharType="separate"/>
      </w:r>
      <w:r>
        <w:t>37</w:t>
      </w:r>
      <w:r>
        <w:fldChar w:fldCharType="end"/>
      </w:r>
    </w:p>
    <w:p>
      <w:pPr>
        <w:pStyle w:val="TOC8"/>
        <w:rPr>
          <w:rFonts w:asciiTheme="minorHAnsi" w:eastAsiaTheme="minorEastAsia" w:hAnsiTheme="minorHAnsi" w:cstheme="minorBidi"/>
          <w:szCs w:val="22"/>
        </w:rPr>
      </w:pPr>
      <w:r>
        <w:t>49.</w:t>
      </w:r>
      <w:r>
        <w:tab/>
        <w:t>Plumbing standards (AS/NZS) modified</w:t>
      </w:r>
      <w:r>
        <w:tab/>
      </w:r>
      <w:r>
        <w:fldChar w:fldCharType="begin"/>
      </w:r>
      <w:r>
        <w:instrText xml:space="preserve"> PAGEREF _Toc524945735 \h </w:instrText>
      </w:r>
      <w:r>
        <w:fldChar w:fldCharType="separate"/>
      </w:r>
      <w:r>
        <w:t>38</w:t>
      </w:r>
      <w:r>
        <w:fldChar w:fldCharType="end"/>
      </w:r>
    </w:p>
    <w:p>
      <w:pPr>
        <w:pStyle w:val="TOC8"/>
        <w:rPr>
          <w:rFonts w:asciiTheme="minorHAnsi" w:eastAsiaTheme="minorEastAsia" w:hAnsiTheme="minorHAnsi" w:cstheme="minorBidi"/>
          <w:szCs w:val="22"/>
        </w:rPr>
      </w:pPr>
      <w:r>
        <w:t>50.</w:t>
      </w:r>
      <w:r>
        <w:tab/>
        <w:t>Plumbing standards (AS/NZS), terms used in</w:t>
      </w:r>
      <w:r>
        <w:tab/>
      </w:r>
      <w:r>
        <w:fldChar w:fldCharType="begin"/>
      </w:r>
      <w:r>
        <w:instrText xml:space="preserve"> PAGEREF _Toc524945736 \h </w:instrText>
      </w:r>
      <w:r>
        <w:fldChar w:fldCharType="separate"/>
      </w:r>
      <w:r>
        <w:t>45</w:t>
      </w:r>
      <w:r>
        <w:fldChar w:fldCharType="end"/>
      </w:r>
    </w:p>
    <w:p>
      <w:pPr>
        <w:pStyle w:val="TOC8"/>
        <w:rPr>
          <w:rFonts w:asciiTheme="minorHAnsi" w:eastAsiaTheme="minorEastAsia" w:hAnsiTheme="minorHAnsi" w:cstheme="minorBidi"/>
          <w:szCs w:val="22"/>
        </w:rPr>
      </w:pPr>
      <w:r>
        <w:t>51.</w:t>
      </w:r>
      <w:r>
        <w:tab/>
        <w:t>Plumbing standards (AS/NZS), specific terms used in</w:t>
      </w:r>
      <w:r>
        <w:tab/>
      </w:r>
      <w:r>
        <w:fldChar w:fldCharType="begin"/>
      </w:r>
      <w:r>
        <w:instrText xml:space="preserve"> PAGEREF _Toc524945737 \h </w:instrText>
      </w:r>
      <w:r>
        <w:fldChar w:fldCharType="separate"/>
      </w:r>
      <w:r>
        <w:t>46</w:t>
      </w:r>
      <w:r>
        <w:fldChar w:fldCharType="end"/>
      </w:r>
    </w:p>
    <w:p>
      <w:pPr>
        <w:pStyle w:val="TOC8"/>
        <w:rPr>
          <w:rFonts w:asciiTheme="minorHAnsi" w:eastAsiaTheme="minorEastAsia" w:hAnsiTheme="minorHAnsi" w:cstheme="minorBidi"/>
          <w:szCs w:val="22"/>
        </w:rPr>
      </w:pPr>
      <w:r>
        <w:t>52.</w:t>
      </w:r>
      <w:r>
        <w:tab/>
        <w:t>Conflicts etc. between plumbing standards and these regulations</w:t>
      </w:r>
      <w:r>
        <w:tab/>
      </w:r>
      <w:r>
        <w:fldChar w:fldCharType="begin"/>
      </w:r>
      <w:r>
        <w:instrText xml:space="preserve"> PAGEREF _Toc524945738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2 — Particular requirements</w:t>
      </w:r>
    </w:p>
    <w:p>
      <w:pPr>
        <w:pStyle w:val="TOC6"/>
        <w:tabs>
          <w:tab w:val="right" w:leader="dot" w:pos="7086"/>
        </w:tabs>
        <w:rPr>
          <w:rFonts w:asciiTheme="minorHAnsi" w:eastAsiaTheme="minorEastAsia" w:hAnsiTheme="minorHAnsi" w:cstheme="minorBidi"/>
          <w:b w:val="0"/>
          <w:sz w:val="22"/>
          <w:szCs w:val="22"/>
        </w:rPr>
      </w:pPr>
      <w:r>
        <w:t>Subdivision 1 — Water supply, sanitary and drainage plumbing</w:t>
      </w:r>
    </w:p>
    <w:p>
      <w:pPr>
        <w:pStyle w:val="TOC8"/>
        <w:rPr>
          <w:rFonts w:asciiTheme="minorHAnsi" w:eastAsiaTheme="minorEastAsia" w:hAnsiTheme="minorHAnsi" w:cstheme="minorBidi"/>
          <w:szCs w:val="22"/>
        </w:rPr>
      </w:pPr>
      <w:r>
        <w:t>53.</w:t>
      </w:r>
      <w:r>
        <w:tab/>
        <w:t>Standard of plumbing work required</w:t>
      </w:r>
      <w:r>
        <w:tab/>
      </w:r>
      <w:r>
        <w:fldChar w:fldCharType="begin"/>
      </w:r>
      <w:r>
        <w:instrText xml:space="preserve"> PAGEREF _Toc524945741 \h </w:instrText>
      </w:r>
      <w:r>
        <w:fldChar w:fldCharType="separate"/>
      </w:r>
      <w:r>
        <w:t>48</w:t>
      </w:r>
      <w:r>
        <w:fldChar w:fldCharType="end"/>
      </w:r>
    </w:p>
    <w:p>
      <w:pPr>
        <w:pStyle w:val="TOC8"/>
        <w:rPr>
          <w:rFonts w:asciiTheme="minorHAnsi" w:eastAsiaTheme="minorEastAsia" w:hAnsiTheme="minorHAnsi" w:cstheme="minorBidi"/>
          <w:szCs w:val="22"/>
        </w:rPr>
      </w:pPr>
      <w:r>
        <w:t>54.</w:t>
      </w:r>
      <w:r>
        <w:tab/>
        <w:t>Threaded joints to be sealed</w:t>
      </w:r>
      <w:r>
        <w:tab/>
      </w:r>
      <w:r>
        <w:fldChar w:fldCharType="begin"/>
      </w:r>
      <w:r>
        <w:instrText xml:space="preserve"> PAGEREF _Toc524945742 \h </w:instrText>
      </w:r>
      <w:r>
        <w:fldChar w:fldCharType="separate"/>
      </w:r>
      <w:r>
        <w:t>48</w:t>
      </w:r>
      <w:r>
        <w:fldChar w:fldCharType="end"/>
      </w:r>
    </w:p>
    <w:p>
      <w:pPr>
        <w:pStyle w:val="TOC6"/>
        <w:tabs>
          <w:tab w:val="right" w:leader="dot" w:pos="7086"/>
        </w:tabs>
        <w:rPr>
          <w:rFonts w:asciiTheme="minorHAnsi" w:eastAsiaTheme="minorEastAsia" w:hAnsiTheme="minorHAnsi" w:cstheme="minorBidi"/>
          <w:b w:val="0"/>
          <w:sz w:val="22"/>
          <w:szCs w:val="22"/>
        </w:rPr>
      </w:pPr>
      <w:r>
        <w:t>Subdivision 2 — Water supply plumbing</w:t>
      </w:r>
    </w:p>
    <w:p>
      <w:pPr>
        <w:pStyle w:val="TOC8"/>
        <w:rPr>
          <w:rFonts w:asciiTheme="minorHAnsi" w:eastAsiaTheme="minorEastAsia" w:hAnsiTheme="minorHAnsi" w:cstheme="minorBidi"/>
          <w:szCs w:val="22"/>
        </w:rPr>
      </w:pPr>
      <w:r>
        <w:t>55.</w:t>
      </w:r>
      <w:r>
        <w:tab/>
        <w:t>Pipes etc., installation of and pressure in</w:t>
      </w:r>
      <w:r>
        <w:tab/>
      </w:r>
      <w:r>
        <w:fldChar w:fldCharType="begin"/>
      </w:r>
      <w:r>
        <w:instrText xml:space="preserve"> PAGEREF _Toc524945744 \h </w:instrText>
      </w:r>
      <w:r>
        <w:fldChar w:fldCharType="separate"/>
      </w:r>
      <w:r>
        <w:t>49</w:t>
      </w:r>
      <w:r>
        <w:fldChar w:fldCharType="end"/>
      </w:r>
    </w:p>
    <w:p>
      <w:pPr>
        <w:pStyle w:val="TOC8"/>
        <w:rPr>
          <w:rFonts w:asciiTheme="minorHAnsi" w:eastAsiaTheme="minorEastAsia" w:hAnsiTheme="minorHAnsi" w:cstheme="minorBidi"/>
          <w:szCs w:val="22"/>
        </w:rPr>
      </w:pPr>
      <w:r>
        <w:t>56.</w:t>
      </w:r>
      <w:r>
        <w:tab/>
        <w:t>Concealed pipes, installation of</w:t>
      </w:r>
      <w:r>
        <w:tab/>
      </w:r>
      <w:r>
        <w:fldChar w:fldCharType="begin"/>
      </w:r>
      <w:r>
        <w:instrText xml:space="preserve"> PAGEREF _Toc524945745 \h </w:instrText>
      </w:r>
      <w:r>
        <w:fldChar w:fldCharType="separate"/>
      </w:r>
      <w:r>
        <w:t>49</w:t>
      </w:r>
      <w:r>
        <w:fldChar w:fldCharType="end"/>
      </w:r>
    </w:p>
    <w:p>
      <w:pPr>
        <w:pStyle w:val="TOC8"/>
        <w:rPr>
          <w:rFonts w:asciiTheme="minorHAnsi" w:eastAsiaTheme="minorEastAsia" w:hAnsiTheme="minorHAnsi" w:cstheme="minorBidi"/>
          <w:szCs w:val="22"/>
        </w:rPr>
      </w:pPr>
      <w:r>
        <w:t>57.</w:t>
      </w:r>
      <w:r>
        <w:tab/>
        <w:t>Water heaters, position of</w:t>
      </w:r>
      <w:r>
        <w:tab/>
      </w:r>
      <w:r>
        <w:fldChar w:fldCharType="begin"/>
      </w:r>
      <w:r>
        <w:instrText xml:space="preserve"> PAGEREF _Toc524945746 \h </w:instrText>
      </w:r>
      <w:r>
        <w:fldChar w:fldCharType="separate"/>
      </w:r>
      <w:r>
        <w:t>49</w:t>
      </w:r>
      <w:r>
        <w:fldChar w:fldCharType="end"/>
      </w:r>
    </w:p>
    <w:p>
      <w:pPr>
        <w:pStyle w:val="TOC8"/>
        <w:rPr>
          <w:rFonts w:asciiTheme="minorHAnsi" w:eastAsiaTheme="minorEastAsia" w:hAnsiTheme="minorHAnsi" w:cstheme="minorBidi"/>
          <w:szCs w:val="22"/>
        </w:rPr>
      </w:pPr>
      <w:r>
        <w:t>58.</w:t>
      </w:r>
      <w:r>
        <w:tab/>
        <w:t>Water outlets, pressure at</w:t>
      </w:r>
      <w:r>
        <w:tab/>
      </w:r>
      <w:r>
        <w:fldChar w:fldCharType="begin"/>
      </w:r>
      <w:r>
        <w:instrText xml:space="preserve"> PAGEREF _Toc524945747 \h </w:instrText>
      </w:r>
      <w:r>
        <w:fldChar w:fldCharType="separate"/>
      </w:r>
      <w:r>
        <w:t>49</w:t>
      </w:r>
      <w:r>
        <w:fldChar w:fldCharType="end"/>
      </w:r>
    </w:p>
    <w:p>
      <w:pPr>
        <w:pStyle w:val="TOC8"/>
        <w:rPr>
          <w:rFonts w:asciiTheme="minorHAnsi" w:eastAsiaTheme="minorEastAsia" w:hAnsiTheme="minorHAnsi" w:cstheme="minorBidi"/>
          <w:szCs w:val="22"/>
        </w:rPr>
      </w:pPr>
      <w:r>
        <w:t>59.</w:t>
      </w:r>
      <w:r>
        <w:tab/>
        <w:t>When water storage tank required</w:t>
      </w:r>
      <w:r>
        <w:tab/>
      </w:r>
      <w:r>
        <w:fldChar w:fldCharType="begin"/>
      </w:r>
      <w:r>
        <w:instrText xml:space="preserve"> PAGEREF _Toc524945748 \h </w:instrText>
      </w:r>
      <w:r>
        <w:fldChar w:fldCharType="separate"/>
      </w:r>
      <w:r>
        <w:t>50</w:t>
      </w:r>
      <w:r>
        <w:fldChar w:fldCharType="end"/>
      </w:r>
    </w:p>
    <w:p>
      <w:pPr>
        <w:pStyle w:val="TOC8"/>
        <w:rPr>
          <w:rFonts w:asciiTheme="minorHAnsi" w:eastAsiaTheme="minorEastAsia" w:hAnsiTheme="minorHAnsi" w:cstheme="minorBidi"/>
          <w:szCs w:val="22"/>
        </w:rPr>
      </w:pPr>
      <w:r>
        <w:t>60.</w:t>
      </w:r>
      <w:r>
        <w:tab/>
        <w:t>Joint water service, when isolating valve required</w:t>
      </w:r>
      <w:r>
        <w:tab/>
      </w:r>
      <w:r>
        <w:fldChar w:fldCharType="begin"/>
      </w:r>
      <w:r>
        <w:instrText xml:space="preserve"> PAGEREF _Toc524945749 \h </w:instrText>
      </w:r>
      <w:r>
        <w:fldChar w:fldCharType="separate"/>
      </w:r>
      <w:r>
        <w:t>50</w:t>
      </w:r>
      <w:r>
        <w:fldChar w:fldCharType="end"/>
      </w:r>
    </w:p>
    <w:p>
      <w:pPr>
        <w:pStyle w:val="TOC6"/>
        <w:tabs>
          <w:tab w:val="right" w:leader="dot" w:pos="7086"/>
        </w:tabs>
        <w:rPr>
          <w:rFonts w:asciiTheme="minorHAnsi" w:eastAsiaTheme="minorEastAsia" w:hAnsiTheme="minorHAnsi" w:cstheme="minorBidi"/>
          <w:b w:val="0"/>
          <w:sz w:val="22"/>
          <w:szCs w:val="22"/>
        </w:rPr>
      </w:pPr>
      <w:r>
        <w:t>Subdivision 3 — Sanitary and drainage plumbing</w:t>
      </w:r>
    </w:p>
    <w:p>
      <w:pPr>
        <w:pStyle w:val="TOC8"/>
        <w:rPr>
          <w:rFonts w:asciiTheme="minorHAnsi" w:eastAsiaTheme="minorEastAsia" w:hAnsiTheme="minorHAnsi" w:cstheme="minorBidi"/>
          <w:szCs w:val="22"/>
        </w:rPr>
      </w:pPr>
      <w:r>
        <w:t>61.</w:t>
      </w:r>
      <w:r>
        <w:tab/>
        <w:t>Pipes etc., installation of</w:t>
      </w:r>
      <w:r>
        <w:tab/>
      </w:r>
      <w:r>
        <w:fldChar w:fldCharType="begin"/>
      </w:r>
      <w:r>
        <w:instrText xml:space="preserve"> PAGEREF _Toc524945751 \h </w:instrText>
      </w:r>
      <w:r>
        <w:fldChar w:fldCharType="separate"/>
      </w:r>
      <w:r>
        <w:t>51</w:t>
      </w:r>
      <w:r>
        <w:fldChar w:fldCharType="end"/>
      </w:r>
    </w:p>
    <w:p>
      <w:pPr>
        <w:pStyle w:val="TOC8"/>
        <w:rPr>
          <w:rFonts w:asciiTheme="minorHAnsi" w:eastAsiaTheme="minorEastAsia" w:hAnsiTheme="minorHAnsi" w:cstheme="minorBidi"/>
          <w:szCs w:val="22"/>
        </w:rPr>
      </w:pPr>
      <w:r>
        <w:t>62.</w:t>
      </w:r>
      <w:r>
        <w:tab/>
        <w:t>Airconditioners, liquid waste from</w:t>
      </w:r>
      <w:r>
        <w:tab/>
      </w:r>
      <w:r>
        <w:fldChar w:fldCharType="begin"/>
      </w:r>
      <w:r>
        <w:instrText xml:space="preserve"> PAGEREF _Toc524945752 \h </w:instrText>
      </w:r>
      <w:r>
        <w:fldChar w:fldCharType="separate"/>
      </w:r>
      <w:r>
        <w:t>51</w:t>
      </w:r>
      <w:r>
        <w:fldChar w:fldCharType="end"/>
      </w:r>
    </w:p>
    <w:p>
      <w:pPr>
        <w:pStyle w:val="TOC8"/>
        <w:rPr>
          <w:rFonts w:asciiTheme="minorHAnsi" w:eastAsiaTheme="minorEastAsia" w:hAnsiTheme="minorHAnsi" w:cstheme="minorBidi"/>
          <w:szCs w:val="22"/>
        </w:rPr>
      </w:pPr>
      <w:r>
        <w:t>63.</w:t>
      </w:r>
      <w:r>
        <w:tab/>
        <w:t>Dual-flush toilets, requirements for</w:t>
      </w:r>
      <w:r>
        <w:tab/>
      </w:r>
      <w:r>
        <w:fldChar w:fldCharType="begin"/>
      </w:r>
      <w:r>
        <w:instrText xml:space="preserve"> PAGEREF _Toc524945753 \h </w:instrText>
      </w:r>
      <w:r>
        <w:fldChar w:fldCharType="separate"/>
      </w:r>
      <w:r>
        <w:t>51</w:t>
      </w:r>
      <w:r>
        <w:fldChar w:fldCharType="end"/>
      </w:r>
    </w:p>
    <w:p>
      <w:pPr>
        <w:pStyle w:val="TOC8"/>
        <w:rPr>
          <w:rFonts w:asciiTheme="minorHAnsi" w:eastAsiaTheme="minorEastAsia" w:hAnsiTheme="minorHAnsi" w:cstheme="minorBidi"/>
          <w:szCs w:val="22"/>
        </w:rPr>
      </w:pPr>
      <w:r>
        <w:t>64.</w:t>
      </w:r>
      <w:r>
        <w:tab/>
        <w:t>When pre</w:t>
      </w:r>
      <w:r>
        <w:noBreakHyphen/>
        <w:t>treatment of waste for sewer required</w:t>
      </w:r>
      <w:r>
        <w:tab/>
      </w:r>
      <w:r>
        <w:fldChar w:fldCharType="begin"/>
      </w:r>
      <w:r>
        <w:instrText xml:space="preserve"> PAGEREF _Toc524945754 \h </w:instrText>
      </w:r>
      <w:r>
        <w:fldChar w:fldCharType="separate"/>
      </w:r>
      <w:r>
        <w:t>52</w:t>
      </w:r>
      <w:r>
        <w:fldChar w:fldCharType="end"/>
      </w:r>
    </w:p>
    <w:p>
      <w:pPr>
        <w:pStyle w:val="TOC8"/>
        <w:rPr>
          <w:rFonts w:asciiTheme="minorHAnsi" w:eastAsiaTheme="minorEastAsia" w:hAnsiTheme="minorHAnsi" w:cstheme="minorBidi"/>
          <w:szCs w:val="22"/>
        </w:rPr>
      </w:pPr>
      <w:r>
        <w:t>65.</w:t>
      </w:r>
      <w:r>
        <w:tab/>
        <w:t>Grease arrestors, requirements for</w:t>
      </w:r>
      <w:r>
        <w:tab/>
      </w:r>
      <w:r>
        <w:fldChar w:fldCharType="begin"/>
      </w:r>
      <w:r>
        <w:instrText xml:space="preserve"> PAGEREF _Toc524945755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Part 7</w:t>
      </w:r>
      <w:r>
        <w:rPr>
          <w:b w:val="0"/>
        </w:rPr>
        <w:t> </w:t>
      </w:r>
      <w:r>
        <w:t>—</w:t>
      </w:r>
      <w:r>
        <w:rPr>
          <w:b w:val="0"/>
        </w:rPr>
        <w:t> </w:t>
      </w:r>
      <w:r>
        <w:t>Inspection, investigation and enforcement</w:t>
      </w:r>
    </w:p>
    <w:p>
      <w:pPr>
        <w:pStyle w:val="TOC4"/>
        <w:tabs>
          <w:tab w:val="right" w:leader="dot" w:pos="7086"/>
        </w:tabs>
        <w:rPr>
          <w:rFonts w:asciiTheme="minorHAnsi" w:eastAsiaTheme="minorEastAsia" w:hAnsiTheme="minorHAnsi" w:cstheme="minorBidi"/>
          <w:b w:val="0"/>
          <w:szCs w:val="22"/>
        </w:rPr>
      </w:pPr>
      <w:r>
        <w:t>Division 1 — Plumbing compliance officers</w:t>
      </w:r>
    </w:p>
    <w:p>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_Toc524945758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2 — Inspection and rectification of plumbing work</w:t>
      </w:r>
    </w:p>
    <w:p>
      <w:pPr>
        <w:pStyle w:val="TOC8"/>
        <w:rPr>
          <w:rFonts w:asciiTheme="minorHAnsi" w:eastAsiaTheme="minorEastAsia" w:hAnsiTheme="minorHAnsi" w:cstheme="minorBidi"/>
          <w:szCs w:val="22"/>
        </w:rPr>
      </w:pPr>
      <w:r>
        <w:t>67.</w:t>
      </w:r>
      <w:r>
        <w:tab/>
        <w:t>Entry for inspection purposes, rules applying to</w:t>
      </w:r>
      <w:r>
        <w:tab/>
      </w:r>
      <w:r>
        <w:fldChar w:fldCharType="begin"/>
      </w:r>
      <w:r>
        <w:instrText xml:space="preserve"> PAGEREF _Toc524945760 \h </w:instrText>
      </w:r>
      <w:r>
        <w:fldChar w:fldCharType="separate"/>
      </w:r>
      <w:r>
        <w:t>54</w:t>
      </w:r>
      <w:r>
        <w:fldChar w:fldCharType="end"/>
      </w:r>
    </w:p>
    <w:p>
      <w:pPr>
        <w:pStyle w:val="TOC8"/>
        <w:rPr>
          <w:rFonts w:asciiTheme="minorHAnsi" w:eastAsiaTheme="minorEastAsia" w:hAnsiTheme="minorHAnsi" w:cstheme="minorBidi"/>
          <w:szCs w:val="22"/>
        </w:rPr>
      </w:pPr>
      <w:r>
        <w:t>68.</w:t>
      </w:r>
      <w:r>
        <w:tab/>
        <w:t>Inspection of plumbing work by officer, notice of etc.</w:t>
      </w:r>
      <w:r>
        <w:tab/>
      </w:r>
      <w:r>
        <w:fldChar w:fldCharType="begin"/>
      </w:r>
      <w:r>
        <w:instrText xml:space="preserve"> PAGEREF _Toc524945761 \h </w:instrText>
      </w:r>
      <w:r>
        <w:fldChar w:fldCharType="separate"/>
      </w:r>
      <w:r>
        <w:t>54</w:t>
      </w:r>
      <w:r>
        <w:fldChar w:fldCharType="end"/>
      </w:r>
    </w:p>
    <w:p>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_Toc524945762 \h </w:instrText>
      </w:r>
      <w:r>
        <w:fldChar w:fldCharType="separate"/>
      </w:r>
      <w:r>
        <w:t>55</w:t>
      </w:r>
      <w:r>
        <w:fldChar w:fldCharType="end"/>
      </w:r>
    </w:p>
    <w:p>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_Toc524945763 \h </w:instrText>
      </w:r>
      <w:r>
        <w:fldChar w:fldCharType="separate"/>
      </w:r>
      <w:r>
        <w:t>56</w:t>
      </w:r>
      <w:r>
        <w:fldChar w:fldCharType="end"/>
      </w:r>
    </w:p>
    <w:p>
      <w:pPr>
        <w:pStyle w:val="TOC8"/>
        <w:rPr>
          <w:rFonts w:asciiTheme="minorHAnsi" w:eastAsiaTheme="minorEastAsia" w:hAnsiTheme="minorHAnsi" w:cstheme="minorBidi"/>
          <w:szCs w:val="22"/>
        </w:rPr>
      </w:pPr>
      <w:r>
        <w:t>71.</w:t>
      </w:r>
      <w:r>
        <w:tab/>
        <w:t>Rectification notice, issue of etc.</w:t>
      </w:r>
      <w:r>
        <w:tab/>
      </w:r>
      <w:r>
        <w:fldChar w:fldCharType="begin"/>
      </w:r>
      <w:r>
        <w:instrText xml:space="preserve"> PAGEREF _Toc524945764 \h </w:instrText>
      </w:r>
      <w:r>
        <w:fldChar w:fldCharType="separate"/>
      </w:r>
      <w:r>
        <w:t>57</w:t>
      </w:r>
      <w:r>
        <w:fldChar w:fldCharType="end"/>
      </w:r>
    </w:p>
    <w:p>
      <w:pPr>
        <w:pStyle w:val="TOC8"/>
        <w:rPr>
          <w:rFonts w:asciiTheme="minorHAnsi" w:eastAsiaTheme="minorEastAsia" w:hAnsiTheme="minorHAnsi" w:cstheme="minorBidi"/>
          <w:szCs w:val="22"/>
        </w:rPr>
      </w:pPr>
      <w:r>
        <w:t>72.</w:t>
      </w:r>
      <w:r>
        <w:tab/>
        <w:t>Rectification notice to be complied with etc.</w:t>
      </w:r>
      <w:r>
        <w:tab/>
      </w:r>
      <w:r>
        <w:fldChar w:fldCharType="begin"/>
      </w:r>
      <w:r>
        <w:instrText xml:space="preserve"> PAGEREF _Toc524945765 \h </w:instrText>
      </w:r>
      <w:r>
        <w:fldChar w:fldCharType="separate"/>
      </w:r>
      <w:r>
        <w:t>59</w:t>
      </w:r>
      <w:r>
        <w:fldChar w:fldCharType="end"/>
      </w:r>
    </w:p>
    <w:p>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_Toc524945766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_Toc524945768 \h </w:instrText>
      </w:r>
      <w:r>
        <w:fldChar w:fldCharType="separate"/>
      </w:r>
      <w:r>
        <w:t>60</w:t>
      </w:r>
      <w:r>
        <w:fldChar w:fldCharType="end"/>
      </w:r>
    </w:p>
    <w:p>
      <w:pPr>
        <w:pStyle w:val="TOC8"/>
        <w:rPr>
          <w:rFonts w:asciiTheme="minorHAnsi" w:eastAsiaTheme="minorEastAsia" w:hAnsiTheme="minorHAnsi" w:cstheme="minorBidi"/>
          <w:szCs w:val="22"/>
        </w:rPr>
      </w:pPr>
      <w:r>
        <w:t>75.</w:t>
      </w:r>
      <w:r>
        <w:tab/>
        <w:t>Infringement notices, issue of</w:t>
      </w:r>
      <w:r>
        <w:tab/>
      </w:r>
      <w:r>
        <w:fldChar w:fldCharType="begin"/>
      </w:r>
      <w:r>
        <w:instrText xml:space="preserve"> PAGEREF _Toc524945769 \h </w:instrText>
      </w:r>
      <w:r>
        <w:fldChar w:fldCharType="separate"/>
      </w:r>
      <w:r>
        <w:t>61</w:t>
      </w:r>
      <w:r>
        <w:fldChar w:fldCharType="end"/>
      </w:r>
    </w:p>
    <w:p>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_Toc524945770 \h </w:instrText>
      </w:r>
      <w:r>
        <w:fldChar w:fldCharType="separate"/>
      </w:r>
      <w:r>
        <w:t>61</w:t>
      </w:r>
      <w:r>
        <w:fldChar w:fldCharType="end"/>
      </w:r>
    </w:p>
    <w:p>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_Toc524945771 \h </w:instrText>
      </w:r>
      <w:r>
        <w:fldChar w:fldCharType="separate"/>
      </w:r>
      <w:r>
        <w:t>61</w:t>
      </w:r>
      <w:r>
        <w:fldChar w:fldCharType="end"/>
      </w:r>
    </w:p>
    <w:p>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_Toc524945772 \h </w:instrText>
      </w:r>
      <w:r>
        <w:fldChar w:fldCharType="separate"/>
      </w:r>
      <w:r>
        <w:t>62</w:t>
      </w:r>
      <w:r>
        <w:fldChar w:fldCharType="end"/>
      </w:r>
    </w:p>
    <w:p>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_Toc524945773 \h </w:instrText>
      </w:r>
      <w:r>
        <w:fldChar w:fldCharType="separate"/>
      </w:r>
      <w:r>
        <w:t>62</w:t>
      </w:r>
      <w:r>
        <w:fldChar w:fldCharType="end"/>
      </w:r>
    </w:p>
    <w:p>
      <w:pPr>
        <w:pStyle w:val="TOC8"/>
        <w:rPr>
          <w:rFonts w:asciiTheme="minorHAnsi" w:eastAsiaTheme="minorEastAsia" w:hAnsiTheme="minorHAnsi" w:cstheme="minorBidi"/>
          <w:szCs w:val="22"/>
        </w:rPr>
      </w:pPr>
      <w:r>
        <w:t>80.</w:t>
      </w:r>
      <w:r>
        <w:tab/>
        <w:t>Authorised persons, appointment of</w:t>
      </w:r>
      <w:r>
        <w:tab/>
      </w:r>
      <w:r>
        <w:fldChar w:fldCharType="begin"/>
      </w:r>
      <w:r>
        <w:instrText xml:space="preserve"> PAGEREF _Toc524945774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4 — Dangerous situations</w:t>
      </w:r>
    </w:p>
    <w:p>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_Toc524945776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5 — Powers of entry, inspection and investigation</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_Toc524945778 \h </w:instrText>
      </w:r>
      <w:r>
        <w:fldChar w:fldCharType="separate"/>
      </w:r>
      <w:r>
        <w:t>64</w:t>
      </w:r>
      <w:r>
        <w:fldChar w:fldCharType="end"/>
      </w:r>
    </w:p>
    <w:p>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_Toc524945779 \h </w:instrText>
      </w:r>
      <w:r>
        <w:fldChar w:fldCharType="separate"/>
      </w:r>
      <w:r>
        <w:t>64</w:t>
      </w:r>
      <w:r>
        <w:fldChar w:fldCharType="end"/>
      </w:r>
    </w:p>
    <w:p>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_Toc524945780 \h </w:instrText>
      </w:r>
      <w:r>
        <w:fldChar w:fldCharType="separate"/>
      </w:r>
      <w:r>
        <w:t>65</w:t>
      </w:r>
      <w:r>
        <w:fldChar w:fldCharType="end"/>
      </w:r>
    </w:p>
    <w:p>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_Toc524945781 \h </w:instrText>
      </w:r>
      <w:r>
        <w:fldChar w:fldCharType="separate"/>
      </w:r>
      <w:r>
        <w:t>66</w:t>
      </w:r>
      <w:r>
        <w:fldChar w:fldCharType="end"/>
      </w:r>
    </w:p>
    <w:p>
      <w:pPr>
        <w:pStyle w:val="TOC8"/>
        <w:rPr>
          <w:rFonts w:asciiTheme="minorHAnsi" w:eastAsiaTheme="minorEastAsia" w:hAnsiTheme="minorHAnsi" w:cstheme="minorBidi"/>
          <w:szCs w:val="22"/>
        </w:rPr>
      </w:pPr>
      <w:r>
        <w:t>86.</w:t>
      </w:r>
      <w:r>
        <w:tab/>
        <w:t>Entry warrants</w:t>
      </w:r>
      <w:r>
        <w:tab/>
      </w:r>
      <w:r>
        <w:fldChar w:fldCharType="begin"/>
      </w:r>
      <w:r>
        <w:instrText xml:space="preserve"> PAGEREF _Toc524945782 \h </w:instrText>
      </w:r>
      <w:r>
        <w:fldChar w:fldCharType="separate"/>
      </w:r>
      <w:r>
        <w:t>67</w:t>
      </w:r>
      <w:r>
        <w:fldChar w:fldCharType="end"/>
      </w:r>
    </w:p>
    <w:p>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_Toc524945783 \h </w:instrText>
      </w:r>
      <w:r>
        <w:fldChar w:fldCharType="separate"/>
      </w:r>
      <w:r>
        <w:t>68</w:t>
      </w:r>
      <w:r>
        <w:fldChar w:fldCharType="end"/>
      </w:r>
    </w:p>
    <w:p>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_Toc524945784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_Toc524945786 \h </w:instrText>
      </w:r>
      <w:r>
        <w:fldChar w:fldCharType="separate"/>
      </w:r>
      <w:r>
        <w:t>68</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_Toc524945787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 provisions</w:t>
      </w:r>
    </w:p>
    <w:p>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_Toc524945789 \h </w:instrText>
      </w:r>
      <w:r>
        <w:fldChar w:fldCharType="separate"/>
      </w:r>
      <w:r>
        <w:t>70</w:t>
      </w:r>
      <w:r>
        <w:fldChar w:fldCharType="end"/>
      </w:r>
    </w:p>
    <w:p>
      <w:pPr>
        <w:pStyle w:val="TOC8"/>
        <w:rPr>
          <w:rFonts w:asciiTheme="minorHAnsi" w:eastAsiaTheme="minorEastAsia" w:hAnsiTheme="minorHAnsi" w:cstheme="minorBidi"/>
          <w:szCs w:val="22"/>
        </w:rPr>
      </w:pPr>
      <w:r>
        <w:t>102.</w:t>
      </w:r>
      <w:r>
        <w:tab/>
        <w:t>Register of licences etc., public access to etc.</w:t>
      </w:r>
      <w:r>
        <w:tab/>
      </w:r>
      <w:r>
        <w:fldChar w:fldCharType="begin"/>
      </w:r>
      <w:r>
        <w:instrText xml:space="preserve"> PAGEREF _Toc524945790 \h </w:instrText>
      </w:r>
      <w:r>
        <w:fldChar w:fldCharType="separate"/>
      </w:r>
      <w:r>
        <w:t>70</w:t>
      </w:r>
      <w:r>
        <w:fldChar w:fldCharType="end"/>
      </w:r>
    </w:p>
    <w:p>
      <w:pPr>
        <w:pStyle w:val="TOC8"/>
        <w:rPr>
          <w:rFonts w:asciiTheme="minorHAnsi" w:eastAsiaTheme="minorEastAsia" w:hAnsiTheme="minorHAnsi" w:cstheme="minorBidi"/>
          <w:szCs w:val="22"/>
        </w:rPr>
      </w:pPr>
      <w:r>
        <w:t>103.</w:t>
      </w:r>
      <w:r>
        <w:tab/>
        <w:t>Register, content of</w:t>
      </w:r>
      <w:r>
        <w:tab/>
      </w:r>
      <w:r>
        <w:fldChar w:fldCharType="begin"/>
      </w:r>
      <w:r>
        <w:instrText xml:space="preserve"> PAGEREF _Toc524945791 \h </w:instrText>
      </w:r>
      <w:r>
        <w:fldChar w:fldCharType="separate"/>
      </w:r>
      <w:r>
        <w:t>71</w:t>
      </w:r>
      <w:r>
        <w:fldChar w:fldCharType="end"/>
      </w:r>
    </w:p>
    <w:p>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_Toc524945792 \h </w:instrText>
      </w:r>
      <w:r>
        <w:fldChar w:fldCharType="separate"/>
      </w:r>
      <w:r>
        <w:t>72</w:t>
      </w:r>
      <w:r>
        <w:fldChar w:fldCharType="end"/>
      </w:r>
    </w:p>
    <w:p>
      <w:pPr>
        <w:pStyle w:val="TOC8"/>
        <w:rPr>
          <w:rFonts w:asciiTheme="minorHAnsi" w:eastAsiaTheme="minorEastAsia" w:hAnsiTheme="minorHAnsi" w:cstheme="minorBidi"/>
          <w:szCs w:val="22"/>
        </w:rPr>
      </w:pPr>
      <w:r>
        <w:t>105.</w:t>
      </w:r>
      <w:r>
        <w:tab/>
        <w:t>Change of address etc., licensee etc. to notify Board of</w:t>
      </w:r>
      <w:r>
        <w:tab/>
      </w:r>
      <w:r>
        <w:fldChar w:fldCharType="begin"/>
      </w:r>
      <w:r>
        <w:instrText xml:space="preserve"> PAGEREF _Toc524945793 \h </w:instrText>
      </w:r>
      <w:r>
        <w:fldChar w:fldCharType="separate"/>
      </w:r>
      <w:r>
        <w:t>72</w:t>
      </w:r>
      <w:r>
        <w:fldChar w:fldCharType="end"/>
      </w:r>
    </w:p>
    <w:p>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_Toc524945794 \h </w:instrText>
      </w:r>
      <w:r>
        <w:fldChar w:fldCharType="separate"/>
      </w:r>
      <w:r>
        <w:t>72</w:t>
      </w:r>
      <w:r>
        <w:fldChar w:fldCharType="end"/>
      </w:r>
    </w:p>
    <w:p>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_Toc524945795 \h </w:instrText>
      </w:r>
      <w:r>
        <w:fldChar w:fldCharType="separate"/>
      </w:r>
      <w:r>
        <w:t>73</w:t>
      </w:r>
      <w:r>
        <w:fldChar w:fldCharType="end"/>
      </w:r>
    </w:p>
    <w:p>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_Toc524945796 \h </w:instrText>
      </w:r>
      <w:r>
        <w:fldChar w:fldCharType="separate"/>
      </w:r>
      <w:r>
        <w:t>74</w:t>
      </w:r>
      <w:r>
        <w:fldChar w:fldCharType="end"/>
      </w:r>
    </w:p>
    <w:p>
      <w:pPr>
        <w:pStyle w:val="TOC8"/>
        <w:rPr>
          <w:rFonts w:asciiTheme="minorHAnsi" w:eastAsiaTheme="minorEastAsia" w:hAnsiTheme="minorHAnsi" w:cstheme="minorBidi"/>
          <w:szCs w:val="22"/>
        </w:rPr>
      </w:pPr>
      <w:r>
        <w:t>109.</w:t>
      </w:r>
      <w:r>
        <w:tab/>
        <w:t>Information that may be disclosed (Act s. 60B(2)(b))</w:t>
      </w:r>
      <w:r>
        <w:tab/>
      </w:r>
      <w:r>
        <w:fldChar w:fldCharType="begin"/>
      </w:r>
      <w:r>
        <w:instrText xml:space="preserve"> PAGEREF _Toc524945797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rPr>
      </w:pPr>
      <w:r>
        <w:t>Part 9</w:t>
      </w:r>
      <w:r>
        <w:rPr>
          <w:b w:val="0"/>
        </w:rPr>
        <w:t> </w:t>
      </w:r>
      <w:r>
        <w:t>—</w:t>
      </w:r>
      <w:r>
        <w:rPr>
          <w:b w:val="0"/>
        </w:rPr>
        <w:t> </w:t>
      </w:r>
      <w:r>
        <w:t>Transitional provisions</w:t>
      </w:r>
    </w:p>
    <w:p>
      <w:pPr>
        <w:pStyle w:val="TOC4"/>
        <w:tabs>
          <w:tab w:val="right" w:leader="dot" w:pos="7086"/>
        </w:tabs>
        <w:rPr>
          <w:rFonts w:asciiTheme="minorHAnsi" w:eastAsiaTheme="minorEastAsia" w:hAnsiTheme="minorHAnsi" w:cstheme="minorBidi"/>
          <w:b w:val="0"/>
          <w:szCs w:val="22"/>
        </w:rPr>
      </w:pPr>
      <w:r>
        <w:t>Division 1 — Transitional provisions — general</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_Toc524945800 \h </w:instrText>
      </w:r>
      <w:r>
        <w:fldChar w:fldCharType="separate"/>
      </w:r>
      <w:r>
        <w:t>75</w:t>
      </w:r>
      <w:r>
        <w:fldChar w:fldCharType="end"/>
      </w:r>
    </w:p>
    <w:p>
      <w:pPr>
        <w:pStyle w:val="TOC8"/>
        <w:rPr>
          <w:rFonts w:asciiTheme="minorHAnsi" w:eastAsiaTheme="minorEastAsia" w:hAnsiTheme="minorHAnsi" w:cstheme="minorBidi"/>
          <w:szCs w:val="22"/>
        </w:rPr>
      </w:pPr>
      <w:r>
        <w:t>111.</w:t>
      </w:r>
      <w:r>
        <w:tab/>
        <w:t>Licences and authorisations under Metropolitan By</w:t>
      </w:r>
      <w:r>
        <w:noBreakHyphen/>
        <w:t>laws</w:t>
      </w:r>
      <w:r>
        <w:tab/>
      </w:r>
      <w:r>
        <w:fldChar w:fldCharType="begin"/>
      </w:r>
      <w:r>
        <w:instrText xml:space="preserve"> PAGEREF _Toc524945801 \h </w:instrText>
      </w:r>
      <w:r>
        <w:fldChar w:fldCharType="separate"/>
      </w:r>
      <w:r>
        <w:t>75</w:t>
      </w:r>
      <w:r>
        <w:fldChar w:fldCharType="end"/>
      </w:r>
    </w:p>
    <w:p>
      <w:pPr>
        <w:pStyle w:val="TOC8"/>
        <w:rPr>
          <w:rFonts w:asciiTheme="minorHAnsi" w:eastAsiaTheme="minorEastAsia" w:hAnsiTheme="minorHAnsi" w:cstheme="minorBidi"/>
          <w:szCs w:val="22"/>
        </w:rPr>
      </w:pPr>
      <w:r>
        <w:t>112.</w:t>
      </w:r>
      <w:r>
        <w:tab/>
        <w:t>Licences under Country Areas By</w:t>
      </w:r>
      <w:r>
        <w:noBreakHyphen/>
        <w:t>laws</w:t>
      </w:r>
      <w:r>
        <w:tab/>
      </w:r>
      <w:r>
        <w:fldChar w:fldCharType="begin"/>
      </w:r>
      <w:r>
        <w:instrText xml:space="preserve"> PAGEREF _Toc524945802 \h </w:instrText>
      </w:r>
      <w:r>
        <w:fldChar w:fldCharType="separate"/>
      </w:r>
      <w:r>
        <w:t>76</w:t>
      </w:r>
      <w:r>
        <w:fldChar w:fldCharType="end"/>
      </w:r>
    </w:p>
    <w:p>
      <w:pPr>
        <w:pStyle w:val="TOC8"/>
        <w:rPr>
          <w:rFonts w:asciiTheme="minorHAnsi" w:eastAsiaTheme="minorEastAsia" w:hAnsiTheme="minorHAnsi" w:cstheme="minorBidi"/>
          <w:szCs w:val="22"/>
        </w:rPr>
      </w:pPr>
      <w:r>
        <w:t>113.</w:t>
      </w:r>
      <w:r>
        <w:tab/>
        <w:t>Licences and authorisations under Country Towns By</w:t>
      </w:r>
      <w:r>
        <w:noBreakHyphen/>
        <w:t>laws</w:t>
      </w:r>
      <w:r>
        <w:tab/>
      </w:r>
      <w:r>
        <w:fldChar w:fldCharType="begin"/>
      </w:r>
      <w:r>
        <w:instrText xml:space="preserve"> PAGEREF _Toc524945803 \h </w:instrText>
      </w:r>
      <w:r>
        <w:fldChar w:fldCharType="separate"/>
      </w:r>
      <w:r>
        <w:t>76</w:t>
      </w:r>
      <w:r>
        <w:fldChar w:fldCharType="end"/>
      </w:r>
    </w:p>
    <w:p>
      <w:pPr>
        <w:pStyle w:val="TOC8"/>
        <w:rPr>
          <w:rFonts w:asciiTheme="minorHAnsi" w:eastAsiaTheme="minorEastAsia" w:hAnsiTheme="minorHAnsi" w:cstheme="minorBidi"/>
          <w:szCs w:val="22"/>
        </w:rPr>
      </w:pPr>
      <w:r>
        <w:t>114.</w:t>
      </w:r>
      <w:r>
        <w:tab/>
        <w:t>Applications for licences or authorisations</w:t>
      </w:r>
      <w:r>
        <w:tab/>
      </w:r>
      <w:r>
        <w:fldChar w:fldCharType="begin"/>
      </w:r>
      <w:r>
        <w:instrText xml:space="preserve"> PAGEREF _Toc524945804 \h </w:instrText>
      </w:r>
      <w:r>
        <w:fldChar w:fldCharType="separate"/>
      </w:r>
      <w:r>
        <w:t>77</w:t>
      </w:r>
      <w:r>
        <w:fldChar w:fldCharType="end"/>
      </w:r>
    </w:p>
    <w:p>
      <w:pPr>
        <w:pStyle w:val="TOC8"/>
        <w:rPr>
          <w:rFonts w:asciiTheme="minorHAnsi" w:eastAsiaTheme="minorEastAsia" w:hAnsiTheme="minorHAnsi" w:cstheme="minorBidi"/>
          <w:szCs w:val="22"/>
        </w:rPr>
      </w:pPr>
      <w:r>
        <w:t>115.</w:t>
      </w:r>
      <w:r>
        <w:tab/>
        <w:t>First renewal of licences</w:t>
      </w:r>
      <w:r>
        <w:tab/>
      </w:r>
      <w:r>
        <w:fldChar w:fldCharType="begin"/>
      </w:r>
      <w:r>
        <w:instrText xml:space="preserve"> PAGEREF _Toc524945805 \h </w:instrText>
      </w:r>
      <w:r>
        <w:fldChar w:fldCharType="separate"/>
      </w:r>
      <w:r>
        <w:t>77</w:t>
      </w:r>
      <w:r>
        <w:fldChar w:fldCharType="end"/>
      </w:r>
    </w:p>
    <w:p>
      <w:pPr>
        <w:pStyle w:val="TOC8"/>
        <w:rPr>
          <w:rFonts w:asciiTheme="minorHAnsi" w:eastAsiaTheme="minorEastAsia" w:hAnsiTheme="minorHAnsi" w:cstheme="minorBidi"/>
          <w:szCs w:val="22"/>
        </w:rPr>
      </w:pPr>
      <w:r>
        <w:t>116.</w:t>
      </w:r>
      <w:r>
        <w:tab/>
        <w:t>Drainage plumbing work — transitional arrangements</w:t>
      </w:r>
      <w:r>
        <w:tab/>
      </w:r>
      <w:r>
        <w:fldChar w:fldCharType="begin"/>
      </w:r>
      <w:r>
        <w:instrText xml:space="preserve"> PAGEREF _Toc524945806 \h </w:instrText>
      </w:r>
      <w:r>
        <w:fldChar w:fldCharType="separate"/>
      </w:r>
      <w:r>
        <w:t>78</w:t>
      </w:r>
      <w:r>
        <w:fldChar w:fldCharType="end"/>
      </w:r>
    </w:p>
    <w:p>
      <w:pPr>
        <w:pStyle w:val="TOC8"/>
        <w:rPr>
          <w:rFonts w:asciiTheme="minorHAnsi" w:eastAsiaTheme="minorEastAsia" w:hAnsiTheme="minorHAnsi" w:cstheme="minorBidi"/>
          <w:szCs w:val="22"/>
        </w:rPr>
      </w:pPr>
      <w:r>
        <w:t>117.</w:t>
      </w:r>
      <w:r>
        <w:tab/>
        <w:t>Photographs of licensees — transitional arrangements</w:t>
      </w:r>
      <w:r>
        <w:tab/>
      </w:r>
      <w:r>
        <w:fldChar w:fldCharType="begin"/>
      </w:r>
      <w:r>
        <w:instrText xml:space="preserve"> PAGEREF _Toc524945807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rPr>
      </w:pPr>
      <w:r>
        <w:t>Division 2 — Transitional provisions — plumbing standards</w:t>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_Toc524945809 \h </w:instrText>
      </w:r>
      <w:r>
        <w:fldChar w:fldCharType="separate"/>
      </w:r>
      <w:r>
        <w:t>79</w:t>
      </w:r>
      <w:r>
        <w:fldChar w:fldCharType="end"/>
      </w:r>
    </w:p>
    <w:p>
      <w:pPr>
        <w:pStyle w:val="TOC8"/>
        <w:rPr>
          <w:rFonts w:asciiTheme="minorHAnsi" w:eastAsiaTheme="minorEastAsia" w:hAnsiTheme="minorHAnsi" w:cstheme="minorBidi"/>
          <w:szCs w:val="22"/>
        </w:rPr>
      </w:pPr>
      <w:r>
        <w:t>121.</w:t>
      </w:r>
      <w:r>
        <w:tab/>
        <w:t>Old notices of intention given before 1 July 2004</w:t>
      </w:r>
      <w:r>
        <w:tab/>
      </w:r>
      <w:r>
        <w:fldChar w:fldCharType="begin"/>
      </w:r>
      <w:r>
        <w:instrText xml:space="preserve"> PAGEREF _Toc524945810 \h </w:instrText>
      </w:r>
      <w:r>
        <w:fldChar w:fldCharType="separate"/>
      </w:r>
      <w:r>
        <w:t>80</w:t>
      </w:r>
      <w:r>
        <w:fldChar w:fldCharType="end"/>
      </w:r>
    </w:p>
    <w:p>
      <w:pPr>
        <w:pStyle w:val="TOC8"/>
        <w:rPr>
          <w:rFonts w:asciiTheme="minorHAnsi" w:eastAsiaTheme="minorEastAsia" w:hAnsiTheme="minorHAnsi" w:cstheme="minorBidi"/>
          <w:szCs w:val="22"/>
        </w:rPr>
      </w:pPr>
      <w:r>
        <w:t>122.</w:t>
      </w:r>
      <w:r>
        <w:tab/>
        <w:t>Old certificates given before 1 July 2004</w:t>
      </w:r>
      <w:r>
        <w:tab/>
      </w:r>
      <w:r>
        <w:fldChar w:fldCharType="begin"/>
      </w:r>
      <w:r>
        <w:instrText xml:space="preserve"> PAGEREF _Toc524945811 \h </w:instrText>
      </w:r>
      <w:r>
        <w:fldChar w:fldCharType="separate"/>
      </w:r>
      <w:r>
        <w:t>81</w:t>
      </w:r>
      <w:r>
        <w:fldChar w:fldCharType="end"/>
      </w:r>
    </w:p>
    <w:p>
      <w:pPr>
        <w:pStyle w:val="TOC8"/>
        <w:rPr>
          <w:rFonts w:asciiTheme="minorHAnsi" w:eastAsiaTheme="minorEastAsia" w:hAnsiTheme="minorHAnsi" w:cstheme="minorBidi"/>
          <w:szCs w:val="22"/>
        </w:rPr>
      </w:pPr>
      <w:r>
        <w:t>123.</w:t>
      </w:r>
      <w:r>
        <w:tab/>
        <w:t>Old directions as to work given before 1 July 2004</w:t>
      </w:r>
      <w:r>
        <w:tab/>
      </w:r>
      <w:r>
        <w:fldChar w:fldCharType="begin"/>
      </w:r>
      <w:r>
        <w:instrText xml:space="preserve"> PAGEREF _Toc524945812 \h </w:instrText>
      </w:r>
      <w:r>
        <w:fldChar w:fldCharType="separate"/>
      </w:r>
      <w:r>
        <w:t>81</w:t>
      </w:r>
      <w:r>
        <w:fldChar w:fldCharType="end"/>
      </w:r>
    </w:p>
    <w:p>
      <w:pPr>
        <w:pStyle w:val="TOC8"/>
        <w:rPr>
          <w:rFonts w:asciiTheme="minorHAnsi" w:eastAsiaTheme="minorEastAsia" w:hAnsiTheme="minorHAnsi" w:cstheme="minorBidi"/>
          <w:szCs w:val="22"/>
        </w:rPr>
      </w:pPr>
      <w:r>
        <w:t>124.</w:t>
      </w:r>
      <w:r>
        <w:tab/>
        <w:t>Standard of plumbing work</w:t>
      </w:r>
      <w:r>
        <w:tab/>
      </w:r>
      <w:r>
        <w:fldChar w:fldCharType="begin"/>
      </w:r>
      <w:r>
        <w:instrText xml:space="preserve"> PAGEREF _Toc524945813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Table of fees</w:t>
      </w:r>
      <w:r>
        <w:tab/>
      </w:r>
      <w:r>
        <w:fldChar w:fldCharType="begin"/>
      </w:r>
      <w:r>
        <w:instrText xml:space="preserve"> PAGEREF _Toc524945815 \h </w:instrText>
      </w:r>
      <w:r>
        <w:fldChar w:fldCharType="separate"/>
      </w:r>
      <w:r>
        <w:t>83</w:t>
      </w:r>
      <w:r>
        <w:fldChar w:fldCharType="end"/>
      </w:r>
    </w:p>
    <w:p>
      <w:pPr>
        <w:pStyle w:val="TOC2"/>
        <w:tabs>
          <w:tab w:val="right" w:leader="dot" w:pos="7086"/>
        </w:tabs>
        <w:rPr>
          <w:rFonts w:asciiTheme="minorHAnsi" w:eastAsiaTheme="minorEastAsia" w:hAnsiTheme="minorHAnsi" w:cstheme="minorBidi"/>
          <w:b w:val="0"/>
          <w:sz w:val="22"/>
          <w:szCs w:val="22"/>
        </w:rPr>
      </w:pPr>
      <w:r>
        <w:t>Schedule 2 — Constitution and proceedings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_Toc524945817 \h </w:instrText>
      </w:r>
      <w:r>
        <w:fldChar w:fldCharType="separate"/>
      </w:r>
      <w:r>
        <w:t>85</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_Toc524945818 \h </w:instrText>
      </w:r>
      <w:r>
        <w:fldChar w:fldCharType="separate"/>
      </w:r>
      <w:r>
        <w:t>85</w:t>
      </w:r>
      <w:r>
        <w:fldChar w:fldCharType="end"/>
      </w:r>
    </w:p>
    <w:p>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_Toc524945819 \h </w:instrText>
      </w:r>
      <w:r>
        <w:fldChar w:fldCharType="separate"/>
      </w:r>
      <w:r>
        <w:t>85</w:t>
      </w:r>
      <w:r>
        <w:fldChar w:fldCharType="end"/>
      </w:r>
    </w:p>
    <w:p>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_Toc524945820 \h </w:instrText>
      </w:r>
      <w:r>
        <w:fldChar w:fldCharType="separate"/>
      </w:r>
      <w:r>
        <w:t>86</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_Toc524945821 \h </w:instrText>
      </w:r>
      <w:r>
        <w:fldChar w:fldCharType="separate"/>
      </w:r>
      <w:r>
        <w:t>86</w:t>
      </w:r>
      <w:r>
        <w:fldChar w:fldCharType="end"/>
      </w:r>
    </w:p>
    <w:p>
      <w:pPr>
        <w:pStyle w:val="TOC8"/>
        <w:rPr>
          <w:rFonts w:asciiTheme="minorHAnsi" w:eastAsiaTheme="minorEastAsia" w:hAnsiTheme="minorHAnsi" w:cstheme="minorBidi"/>
          <w:szCs w:val="22"/>
        </w:rPr>
      </w:pPr>
      <w:r>
        <w:t>6.</w:t>
      </w:r>
      <w:r>
        <w:tab/>
        <w:t>General procedure</w:t>
      </w:r>
      <w:r>
        <w:tab/>
      </w:r>
      <w:r>
        <w:fldChar w:fldCharType="begin"/>
      </w:r>
      <w:r>
        <w:instrText xml:space="preserve"> PAGEREF _Toc524945822 \h </w:instrText>
      </w:r>
      <w:r>
        <w:fldChar w:fldCharType="separate"/>
      </w:r>
      <w:r>
        <w:t>86</w:t>
      </w:r>
      <w:r>
        <w:fldChar w:fldCharType="end"/>
      </w:r>
    </w:p>
    <w:p>
      <w:pPr>
        <w:pStyle w:val="TOC8"/>
        <w:rPr>
          <w:rFonts w:asciiTheme="minorHAnsi" w:eastAsiaTheme="minorEastAsia" w:hAnsiTheme="minorHAnsi" w:cstheme="minorBidi"/>
          <w:szCs w:val="22"/>
        </w:rPr>
      </w:pPr>
      <w:r>
        <w:t>7.</w:t>
      </w:r>
      <w:r>
        <w:tab/>
        <w:t>Quorum</w:t>
      </w:r>
      <w:r>
        <w:tab/>
      </w:r>
      <w:r>
        <w:fldChar w:fldCharType="begin"/>
      </w:r>
      <w:r>
        <w:instrText xml:space="preserve"> PAGEREF _Toc524945823 \h </w:instrText>
      </w:r>
      <w:r>
        <w:fldChar w:fldCharType="separate"/>
      </w:r>
      <w:r>
        <w:t>86</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_Toc524945824 \h </w:instrText>
      </w:r>
      <w:r>
        <w:fldChar w:fldCharType="separate"/>
      </w:r>
      <w:r>
        <w:t>87</w:t>
      </w:r>
      <w:r>
        <w:fldChar w:fldCharType="end"/>
      </w:r>
    </w:p>
    <w:p>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_Toc524945825 \h </w:instrText>
      </w:r>
      <w:r>
        <w:fldChar w:fldCharType="separate"/>
      </w:r>
      <w:r>
        <w:t>87</w:t>
      </w:r>
      <w:r>
        <w:fldChar w:fldCharType="end"/>
      </w:r>
    </w:p>
    <w:p>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_Toc524945826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rPr>
      </w:pPr>
      <w:r>
        <w:t>Schedule 3 — Licence or permit requirements</w:t>
      </w:r>
    </w:p>
    <w:p>
      <w:pPr>
        <w:pStyle w:val="TOC4"/>
        <w:tabs>
          <w:tab w:val="right" w:leader="dot" w:pos="7086"/>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_Toc524945829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Licence requirements</w:t>
      </w:r>
    </w:p>
    <w:p>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_Toc524945831 \h </w:instrText>
      </w:r>
      <w:r>
        <w:fldChar w:fldCharType="separate"/>
      </w:r>
      <w:r>
        <w:t>88</w:t>
      </w:r>
      <w:r>
        <w:fldChar w:fldCharType="end"/>
      </w:r>
    </w:p>
    <w:p>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_Toc524945832 \h </w:instrText>
      </w:r>
      <w:r>
        <w:fldChar w:fldCharType="separate"/>
      </w:r>
      <w:r>
        <w:t>89</w:t>
      </w:r>
      <w:r>
        <w:fldChar w:fldCharType="end"/>
      </w:r>
    </w:p>
    <w:p>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_Toc524945833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rPr>
      </w:pPr>
      <w:r>
        <w:t>Division 3 — Permit requirements</w:t>
      </w:r>
    </w:p>
    <w:p>
      <w:pPr>
        <w:pStyle w:val="TOC8"/>
        <w:rPr>
          <w:rFonts w:asciiTheme="minorHAnsi" w:eastAsiaTheme="minorEastAsia" w:hAnsiTheme="minorHAnsi" w:cstheme="minorBidi"/>
          <w:szCs w:val="22"/>
        </w:rPr>
      </w:pPr>
      <w:r>
        <w:t>5.</w:t>
      </w:r>
      <w:r>
        <w:tab/>
        <w:t>Restricted plumbing permit</w:t>
      </w:r>
      <w:r>
        <w:tab/>
      </w:r>
      <w:r>
        <w:fldChar w:fldCharType="begin"/>
      </w:r>
      <w:r>
        <w:instrText xml:space="preserve"> PAGEREF _Toc524945835 \h </w:instrText>
      </w:r>
      <w:r>
        <w:fldChar w:fldCharType="separate"/>
      </w:r>
      <w:r>
        <w:t>91</w:t>
      </w:r>
      <w:r>
        <w:fldChar w:fldCharType="end"/>
      </w:r>
    </w:p>
    <w:p>
      <w:pPr>
        <w:pStyle w:val="TOC2"/>
        <w:tabs>
          <w:tab w:val="right" w:leader="dot" w:pos="7086"/>
        </w:tabs>
        <w:rPr>
          <w:rFonts w:asciiTheme="minorHAnsi" w:eastAsiaTheme="minorEastAsia" w:hAnsiTheme="minorHAnsi" w:cstheme="minorBidi"/>
          <w:b w:val="0"/>
          <w:sz w:val="22"/>
          <w:szCs w:val="22"/>
        </w:rPr>
      </w:pPr>
      <w:r>
        <w:t>Schedule 4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_Toc524945838 \h </w:instrText>
      </w:r>
      <w:r>
        <w:fldChar w:fldCharType="separate"/>
      </w:r>
      <w:r>
        <w:t>94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r>
        <w:fldChar w:fldCharType="begin"/>
      </w:r>
      <w:r>
        <w:instrText xml:space="preserve"> </w:instrText>
      </w: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pPr>
        <w:pStyle w:val="TOC2"/>
        <w:tabs>
          <w:tab w:val="right" w:pos="7086"/>
        </w:tabs>
        <w:rPr>
          <w:rFonts w:asciiTheme="minorHAnsi" w:eastAsiaTheme="minorEastAsia" w:hAnsiTheme="minorHAnsi" w:cstheme="minorBidi"/>
          <w:b w:val="0"/>
          <w:sz w:val="22"/>
          <w:szCs w:val="22"/>
        </w:rPr>
      </w:pPr>
      <w:r>
        <w:instrText>Part 1 — Preliminary</w:instrText>
      </w:r>
    </w:p>
    <w:p>
      <w:pPr>
        <w:pStyle w:val="TOC8"/>
        <w:rPr>
          <w:rFonts w:asciiTheme="minorHAnsi" w:eastAsiaTheme="minorEastAsia" w:hAnsiTheme="minorHAnsi" w:cstheme="minorBidi"/>
          <w:szCs w:val="22"/>
        </w:rPr>
      </w:pPr>
      <w:r>
        <w:instrText>1.</w:instrText>
      </w:r>
      <w:r>
        <w:tab/>
        <w:instrText>Citation</w:instrText>
      </w:r>
      <w:r>
        <w:tab/>
      </w:r>
      <w:r>
        <w:fldChar w:fldCharType="begin"/>
      </w:r>
      <w:r>
        <w:instrText xml:space="preserve"> PAGEREF _Toc524945841 \h </w:instrText>
      </w:r>
      <w:r>
        <w:fldChar w:fldCharType="separate"/>
      </w:r>
      <w:r>
        <w:instrText>1</w:instrText>
      </w:r>
      <w:r>
        <w:fldChar w:fldCharType="end"/>
      </w:r>
    </w:p>
    <w:p>
      <w:pPr>
        <w:pStyle w:val="TOC8"/>
        <w:rPr>
          <w:rFonts w:asciiTheme="minorHAnsi" w:eastAsiaTheme="minorEastAsia" w:hAnsiTheme="minorHAnsi" w:cstheme="minorBidi"/>
          <w:szCs w:val="22"/>
        </w:rPr>
      </w:pPr>
      <w:r>
        <w:instrText>2</w:instrText>
      </w:r>
      <w:r>
        <w:rPr>
          <w:spacing w:val="-2"/>
        </w:rPr>
        <w:instrText>.</w:instrText>
      </w:r>
      <w:r>
        <w:rPr>
          <w:spacing w:val="-2"/>
        </w:rPr>
        <w:tab/>
        <w:instrText>Commencement</w:instrText>
      </w:r>
      <w:r>
        <w:tab/>
      </w:r>
      <w:r>
        <w:fldChar w:fldCharType="begin"/>
      </w:r>
      <w:r>
        <w:instrText xml:space="preserve"> PAGEREF _Toc524945842 \h </w:instrText>
      </w:r>
      <w:r>
        <w:fldChar w:fldCharType="separate"/>
      </w:r>
      <w:r>
        <w:instrText>1</w:instrText>
      </w:r>
      <w:r>
        <w:fldChar w:fldCharType="end"/>
      </w:r>
    </w:p>
    <w:p>
      <w:pPr>
        <w:pStyle w:val="TOC8"/>
        <w:rPr>
          <w:rFonts w:asciiTheme="minorHAnsi" w:eastAsiaTheme="minorEastAsia" w:hAnsiTheme="minorHAnsi" w:cstheme="minorBidi"/>
          <w:szCs w:val="22"/>
        </w:rPr>
      </w:pPr>
      <w:r>
        <w:instrText>3.</w:instrText>
      </w:r>
      <w:r>
        <w:tab/>
        <w:instrText>Terms used</w:instrText>
      </w:r>
      <w:r>
        <w:tab/>
      </w:r>
      <w:r>
        <w:fldChar w:fldCharType="begin"/>
      </w:r>
      <w:r>
        <w:instrText xml:space="preserve"> PAGEREF _Toc524945843 \h </w:instrText>
      </w:r>
      <w:r>
        <w:fldChar w:fldCharType="separate"/>
      </w:r>
      <w:r>
        <w:instrText>1</w:instrText>
      </w:r>
      <w:r>
        <w:fldChar w:fldCharType="end"/>
      </w:r>
    </w:p>
    <w:p>
      <w:pPr>
        <w:pStyle w:val="TOC8"/>
        <w:rPr>
          <w:rFonts w:asciiTheme="minorHAnsi" w:eastAsiaTheme="minorEastAsia" w:hAnsiTheme="minorHAnsi" w:cstheme="minorBidi"/>
          <w:szCs w:val="22"/>
        </w:rPr>
      </w:pPr>
      <w:r>
        <w:instrText>4.</w:instrText>
      </w:r>
      <w:r>
        <w:tab/>
        <w:instrText>Plumbing work specified (Act s. 59I)</w:instrText>
      </w:r>
      <w:r>
        <w:tab/>
      </w:r>
      <w:r>
        <w:fldChar w:fldCharType="begin"/>
      </w:r>
      <w:r>
        <w:instrText xml:space="preserve"> PAGEREF _Toc524945844 \h </w:instrText>
      </w:r>
      <w:r>
        <w:fldChar w:fldCharType="separate"/>
      </w:r>
      <w:r>
        <w:instrText>7</w:instrText>
      </w:r>
      <w:r>
        <w:fldChar w:fldCharType="end"/>
      </w:r>
    </w:p>
    <w:p>
      <w:pPr>
        <w:pStyle w:val="TOC2"/>
        <w:tabs>
          <w:tab w:val="right" w:pos="7086"/>
        </w:tabs>
        <w:rPr>
          <w:rFonts w:asciiTheme="minorHAnsi" w:eastAsiaTheme="minorEastAsia" w:hAnsiTheme="minorHAnsi" w:cstheme="minorBidi"/>
          <w:b w:val="0"/>
          <w:sz w:val="22"/>
          <w:szCs w:val="22"/>
        </w:rPr>
      </w:pPr>
      <w:r>
        <w:instrText>Part 2 — The Plumbers Licensing Board</w:instrText>
      </w:r>
    </w:p>
    <w:p>
      <w:pPr>
        <w:pStyle w:val="TOC8"/>
        <w:rPr>
          <w:rFonts w:asciiTheme="minorHAnsi" w:eastAsiaTheme="minorEastAsia" w:hAnsiTheme="minorHAnsi" w:cstheme="minorBidi"/>
          <w:szCs w:val="22"/>
        </w:rPr>
      </w:pPr>
      <w:r>
        <w:instrText>5.</w:instrText>
      </w:r>
      <w:r>
        <w:tab/>
        <w:instrText>Membership</w:instrText>
      </w:r>
      <w:r>
        <w:tab/>
      </w:r>
      <w:r>
        <w:fldChar w:fldCharType="begin"/>
      </w:r>
      <w:r>
        <w:instrText xml:space="preserve"> PAGEREF _Toc524945846 \h </w:instrText>
      </w:r>
      <w:r>
        <w:fldChar w:fldCharType="separate"/>
      </w:r>
      <w:r>
        <w:instrText>9</w:instrText>
      </w:r>
      <w:r>
        <w:fldChar w:fldCharType="end"/>
      </w:r>
    </w:p>
    <w:p>
      <w:pPr>
        <w:pStyle w:val="TOC8"/>
        <w:rPr>
          <w:rFonts w:asciiTheme="minorHAnsi" w:eastAsiaTheme="minorEastAsia" w:hAnsiTheme="minorHAnsi" w:cstheme="minorBidi"/>
          <w:szCs w:val="22"/>
        </w:rPr>
      </w:pPr>
      <w:r>
        <w:instrText>6.</w:instrText>
      </w:r>
      <w:r>
        <w:tab/>
        <w:instrText>Deputy chairperson</w:instrText>
      </w:r>
      <w:r>
        <w:tab/>
      </w:r>
      <w:r>
        <w:fldChar w:fldCharType="begin"/>
      </w:r>
      <w:r>
        <w:instrText xml:space="preserve"> PAGEREF _Toc524945847 \h </w:instrText>
      </w:r>
      <w:r>
        <w:fldChar w:fldCharType="separate"/>
      </w:r>
      <w:r>
        <w:instrText>10</w:instrText>
      </w:r>
      <w:r>
        <w:fldChar w:fldCharType="end"/>
      </w:r>
    </w:p>
    <w:p>
      <w:pPr>
        <w:pStyle w:val="TOC8"/>
        <w:rPr>
          <w:rFonts w:asciiTheme="minorHAnsi" w:eastAsiaTheme="minorEastAsia" w:hAnsiTheme="minorHAnsi" w:cstheme="minorBidi"/>
          <w:szCs w:val="22"/>
        </w:rPr>
      </w:pPr>
      <w:r>
        <w:instrText>7.</w:instrText>
      </w:r>
      <w:r>
        <w:tab/>
        <w:instrText>Remuneration of members</w:instrText>
      </w:r>
      <w:r>
        <w:tab/>
      </w:r>
      <w:r>
        <w:fldChar w:fldCharType="begin"/>
      </w:r>
      <w:r>
        <w:instrText xml:space="preserve"> PAGEREF _Toc524945848 \h </w:instrText>
      </w:r>
      <w:r>
        <w:fldChar w:fldCharType="separate"/>
      </w:r>
      <w:r>
        <w:instrText>11</w:instrText>
      </w:r>
      <w:r>
        <w:fldChar w:fldCharType="end"/>
      </w:r>
    </w:p>
    <w:p>
      <w:pPr>
        <w:pStyle w:val="TOC8"/>
        <w:rPr>
          <w:rFonts w:asciiTheme="minorHAnsi" w:eastAsiaTheme="minorEastAsia" w:hAnsiTheme="minorHAnsi" w:cstheme="minorBidi"/>
          <w:szCs w:val="22"/>
        </w:rPr>
      </w:pPr>
      <w:r>
        <w:instrText>8.</w:instrText>
      </w:r>
      <w:r>
        <w:tab/>
        <w:instrText>Constitution and proceedings (Sch. 2)</w:instrText>
      </w:r>
      <w:r>
        <w:tab/>
      </w:r>
      <w:r>
        <w:fldChar w:fldCharType="begin"/>
      </w:r>
      <w:r>
        <w:instrText xml:space="preserve"> PAGEREF _Toc524945849 \h </w:instrText>
      </w:r>
      <w:r>
        <w:fldChar w:fldCharType="separate"/>
      </w:r>
      <w:r>
        <w:instrText>11</w:instrText>
      </w:r>
      <w:r>
        <w:fldChar w:fldCharType="end"/>
      </w:r>
    </w:p>
    <w:p>
      <w:pPr>
        <w:pStyle w:val="TOC2"/>
        <w:tabs>
          <w:tab w:val="right" w:pos="7086"/>
        </w:tabs>
        <w:rPr>
          <w:rFonts w:asciiTheme="minorHAnsi" w:eastAsiaTheme="minorEastAsia" w:hAnsiTheme="minorHAnsi" w:cstheme="minorBidi"/>
          <w:b w:val="0"/>
          <w:sz w:val="22"/>
          <w:szCs w:val="22"/>
        </w:rPr>
      </w:pPr>
      <w:r>
        <w:instrText>Part 3 — Licences and permits</w:instrText>
      </w:r>
    </w:p>
    <w:p>
      <w:pPr>
        <w:pStyle w:val="TOC8"/>
        <w:rPr>
          <w:rFonts w:asciiTheme="minorHAnsi" w:eastAsiaTheme="minorEastAsia" w:hAnsiTheme="minorHAnsi" w:cstheme="minorBidi"/>
          <w:szCs w:val="22"/>
        </w:rPr>
      </w:pPr>
      <w:r>
        <w:instrText>9.</w:instrText>
      </w:r>
      <w:r>
        <w:tab/>
        <w:instrText>When licence or permit is required</w:instrText>
      </w:r>
      <w:r>
        <w:tab/>
      </w:r>
      <w:r>
        <w:fldChar w:fldCharType="begin"/>
      </w:r>
      <w:r>
        <w:instrText xml:space="preserve"> PAGEREF _Toc524945851 \h </w:instrText>
      </w:r>
      <w:r>
        <w:fldChar w:fldCharType="separate"/>
      </w:r>
      <w:r>
        <w:instrText>12</w:instrText>
      </w:r>
      <w:r>
        <w:fldChar w:fldCharType="end"/>
      </w:r>
    </w:p>
    <w:p>
      <w:pPr>
        <w:pStyle w:val="TOC8"/>
        <w:rPr>
          <w:rFonts w:asciiTheme="minorHAnsi" w:eastAsiaTheme="minorEastAsia" w:hAnsiTheme="minorHAnsi" w:cstheme="minorBidi"/>
          <w:szCs w:val="22"/>
        </w:rPr>
      </w:pPr>
      <w:r>
        <w:instrText>10.</w:instrText>
      </w:r>
      <w:r>
        <w:tab/>
        <w:instrText>Unlicensed persons not to be employed etc. for plumbing work</w:instrText>
      </w:r>
      <w:r>
        <w:tab/>
      </w:r>
      <w:r>
        <w:fldChar w:fldCharType="begin"/>
      </w:r>
      <w:r>
        <w:instrText xml:space="preserve"> PAGEREF _Toc524945852 \h </w:instrText>
      </w:r>
      <w:r>
        <w:fldChar w:fldCharType="separate"/>
      </w:r>
      <w:r>
        <w:instrText>12</w:instrText>
      </w:r>
      <w:r>
        <w:fldChar w:fldCharType="end"/>
      </w:r>
    </w:p>
    <w:p>
      <w:pPr>
        <w:pStyle w:val="TOC8"/>
        <w:rPr>
          <w:rFonts w:asciiTheme="minorHAnsi" w:eastAsiaTheme="minorEastAsia" w:hAnsiTheme="minorHAnsi" w:cstheme="minorBidi"/>
          <w:szCs w:val="22"/>
        </w:rPr>
      </w:pPr>
      <w:r>
        <w:instrText>11.</w:instrText>
      </w:r>
      <w:r>
        <w:tab/>
        <w:instrText>Classes of licence or permit</w:instrText>
      </w:r>
      <w:r>
        <w:tab/>
      </w:r>
      <w:r>
        <w:fldChar w:fldCharType="begin"/>
      </w:r>
      <w:r>
        <w:instrText xml:space="preserve"> PAGEREF _Toc524945853 \h </w:instrText>
      </w:r>
      <w:r>
        <w:fldChar w:fldCharType="separate"/>
      </w:r>
      <w:r>
        <w:instrText>12</w:instrText>
      </w:r>
      <w:r>
        <w:fldChar w:fldCharType="end"/>
      </w:r>
    </w:p>
    <w:p>
      <w:pPr>
        <w:pStyle w:val="TOC8"/>
        <w:rPr>
          <w:rFonts w:asciiTheme="minorHAnsi" w:eastAsiaTheme="minorEastAsia" w:hAnsiTheme="minorHAnsi" w:cstheme="minorBidi"/>
          <w:szCs w:val="22"/>
        </w:rPr>
      </w:pPr>
      <w:r>
        <w:instrText>12.</w:instrText>
      </w:r>
      <w:r>
        <w:tab/>
        <w:instrText>Plumbing contractor’s licence, effect of</w:instrText>
      </w:r>
      <w:r>
        <w:tab/>
      </w:r>
      <w:r>
        <w:fldChar w:fldCharType="begin"/>
      </w:r>
      <w:r>
        <w:instrText xml:space="preserve"> PAGEREF _Toc524945854 \h </w:instrText>
      </w:r>
      <w:r>
        <w:fldChar w:fldCharType="separate"/>
      </w:r>
      <w:r>
        <w:instrText>13</w:instrText>
      </w:r>
      <w:r>
        <w:fldChar w:fldCharType="end"/>
      </w:r>
    </w:p>
    <w:p>
      <w:pPr>
        <w:pStyle w:val="TOC8"/>
        <w:rPr>
          <w:rFonts w:asciiTheme="minorHAnsi" w:eastAsiaTheme="minorEastAsia" w:hAnsiTheme="minorHAnsi" w:cstheme="minorBidi"/>
          <w:szCs w:val="22"/>
        </w:rPr>
      </w:pPr>
      <w:r>
        <w:instrText>13.</w:instrText>
      </w:r>
      <w:r>
        <w:tab/>
        <w:instrText>Tradesperson’s licence, effect of</w:instrText>
      </w:r>
      <w:r>
        <w:tab/>
      </w:r>
      <w:r>
        <w:fldChar w:fldCharType="begin"/>
      </w:r>
      <w:r>
        <w:instrText xml:space="preserve"> PAGEREF _Toc524945855 \h </w:instrText>
      </w:r>
      <w:r>
        <w:fldChar w:fldCharType="separate"/>
      </w:r>
      <w:r>
        <w:instrText>14</w:instrText>
      </w:r>
      <w:r>
        <w:fldChar w:fldCharType="end"/>
      </w:r>
    </w:p>
    <w:p>
      <w:pPr>
        <w:pStyle w:val="TOC8"/>
        <w:rPr>
          <w:rFonts w:asciiTheme="minorHAnsi" w:eastAsiaTheme="minorEastAsia" w:hAnsiTheme="minorHAnsi" w:cstheme="minorBidi"/>
          <w:szCs w:val="22"/>
        </w:rPr>
      </w:pPr>
      <w:r>
        <w:instrText>13A.</w:instrText>
      </w:r>
      <w:r>
        <w:tab/>
        <w:instrText>Restricted plumbing permit, effect of</w:instrText>
      </w:r>
      <w:r>
        <w:tab/>
      </w:r>
      <w:r>
        <w:fldChar w:fldCharType="begin"/>
      </w:r>
      <w:r>
        <w:instrText xml:space="preserve"> PAGEREF _Toc524945856 \h </w:instrText>
      </w:r>
      <w:r>
        <w:fldChar w:fldCharType="separate"/>
      </w:r>
      <w:r>
        <w:instrText>15</w:instrText>
      </w:r>
      <w:r>
        <w:fldChar w:fldCharType="end"/>
      </w:r>
    </w:p>
    <w:p>
      <w:pPr>
        <w:pStyle w:val="TOC8"/>
        <w:rPr>
          <w:rFonts w:asciiTheme="minorHAnsi" w:eastAsiaTheme="minorEastAsia" w:hAnsiTheme="minorHAnsi" w:cstheme="minorBidi"/>
          <w:szCs w:val="22"/>
        </w:rPr>
      </w:pPr>
      <w:r>
        <w:instrText>14.</w:instrText>
      </w:r>
      <w:r>
        <w:tab/>
        <w:instrText>Only natural persons can hold licence or permit</w:instrText>
      </w:r>
      <w:r>
        <w:tab/>
      </w:r>
      <w:r>
        <w:fldChar w:fldCharType="begin"/>
      </w:r>
      <w:r>
        <w:instrText xml:space="preserve"> PAGEREF _Toc524945857 \h </w:instrText>
      </w:r>
      <w:r>
        <w:fldChar w:fldCharType="separate"/>
      </w:r>
      <w:r>
        <w:instrText>16</w:instrText>
      </w:r>
      <w:r>
        <w:fldChar w:fldCharType="end"/>
      </w:r>
    </w:p>
    <w:p>
      <w:pPr>
        <w:pStyle w:val="TOC8"/>
        <w:rPr>
          <w:rFonts w:asciiTheme="minorHAnsi" w:eastAsiaTheme="minorEastAsia" w:hAnsiTheme="minorHAnsi" w:cstheme="minorBidi"/>
          <w:szCs w:val="22"/>
        </w:rPr>
      </w:pPr>
      <w:r>
        <w:instrText>15.</w:instrText>
      </w:r>
      <w:r>
        <w:tab/>
        <w:instrText>Licence, application for issue of</w:instrText>
      </w:r>
      <w:r>
        <w:tab/>
      </w:r>
      <w:r>
        <w:fldChar w:fldCharType="begin"/>
      </w:r>
      <w:r>
        <w:instrText xml:space="preserve"> PAGEREF _Toc524945858 \h </w:instrText>
      </w:r>
      <w:r>
        <w:fldChar w:fldCharType="separate"/>
      </w:r>
      <w:r>
        <w:instrText>16</w:instrText>
      </w:r>
      <w:r>
        <w:fldChar w:fldCharType="end"/>
      </w:r>
    </w:p>
    <w:p>
      <w:pPr>
        <w:pStyle w:val="TOC8"/>
        <w:rPr>
          <w:rFonts w:asciiTheme="minorHAnsi" w:eastAsiaTheme="minorEastAsia" w:hAnsiTheme="minorHAnsi" w:cstheme="minorBidi"/>
          <w:szCs w:val="22"/>
        </w:rPr>
      </w:pPr>
      <w:r>
        <w:instrText>16.</w:instrText>
      </w:r>
      <w:r>
        <w:tab/>
        <w:instrText>False or misleading information in application, offence</w:instrText>
      </w:r>
      <w:r>
        <w:tab/>
      </w:r>
      <w:r>
        <w:fldChar w:fldCharType="begin"/>
      </w:r>
      <w:r>
        <w:instrText xml:space="preserve"> PAGEREF _Toc524945859 \h </w:instrText>
      </w:r>
      <w:r>
        <w:fldChar w:fldCharType="separate"/>
      </w:r>
      <w:r>
        <w:instrText>17</w:instrText>
      </w:r>
      <w:r>
        <w:fldChar w:fldCharType="end"/>
      </w:r>
    </w:p>
    <w:p>
      <w:pPr>
        <w:pStyle w:val="TOC8"/>
        <w:rPr>
          <w:rFonts w:asciiTheme="minorHAnsi" w:eastAsiaTheme="minorEastAsia" w:hAnsiTheme="minorHAnsi" w:cstheme="minorBidi"/>
          <w:szCs w:val="22"/>
        </w:rPr>
      </w:pPr>
      <w:r>
        <w:instrText>17.</w:instrText>
      </w:r>
      <w:r>
        <w:tab/>
        <w:instrText>Licence, issue of; no permits to be issued</w:instrText>
      </w:r>
      <w:r>
        <w:tab/>
      </w:r>
      <w:r>
        <w:fldChar w:fldCharType="begin"/>
      </w:r>
      <w:r>
        <w:instrText xml:space="preserve"> PAGEREF _Toc524945860 \h </w:instrText>
      </w:r>
      <w:r>
        <w:fldChar w:fldCharType="separate"/>
      </w:r>
      <w:r>
        <w:instrText>17</w:instrText>
      </w:r>
      <w:r>
        <w:fldChar w:fldCharType="end"/>
      </w:r>
    </w:p>
    <w:p>
      <w:pPr>
        <w:pStyle w:val="TOC8"/>
        <w:rPr>
          <w:rFonts w:asciiTheme="minorHAnsi" w:eastAsiaTheme="minorEastAsia" w:hAnsiTheme="minorHAnsi" w:cstheme="minorBidi"/>
          <w:szCs w:val="22"/>
        </w:rPr>
      </w:pPr>
      <w:r>
        <w:instrText>18.</w:instrText>
      </w:r>
      <w:r>
        <w:tab/>
        <w:instrText>Refusal of licence, Board’s duties in case of</w:instrText>
      </w:r>
      <w:r>
        <w:tab/>
      </w:r>
      <w:r>
        <w:fldChar w:fldCharType="begin"/>
      </w:r>
      <w:r>
        <w:instrText xml:space="preserve"> PAGEREF _Toc524945861 \h </w:instrText>
      </w:r>
      <w:r>
        <w:fldChar w:fldCharType="separate"/>
      </w:r>
      <w:r>
        <w:instrText>18</w:instrText>
      </w:r>
      <w:r>
        <w:fldChar w:fldCharType="end"/>
      </w:r>
    </w:p>
    <w:p>
      <w:pPr>
        <w:pStyle w:val="TOC8"/>
        <w:rPr>
          <w:rFonts w:asciiTheme="minorHAnsi" w:eastAsiaTheme="minorEastAsia" w:hAnsiTheme="minorHAnsi" w:cstheme="minorBidi"/>
          <w:szCs w:val="22"/>
        </w:rPr>
      </w:pPr>
      <w:r>
        <w:instrText>19.</w:instrText>
      </w:r>
      <w:r>
        <w:tab/>
        <w:instrText>Conditions of licence or permit</w:instrText>
      </w:r>
      <w:r>
        <w:tab/>
      </w:r>
      <w:r>
        <w:fldChar w:fldCharType="begin"/>
      </w:r>
      <w:r>
        <w:instrText xml:space="preserve"> PAGEREF _Toc524945862 \h </w:instrText>
      </w:r>
      <w:r>
        <w:fldChar w:fldCharType="separate"/>
      </w:r>
      <w:r>
        <w:instrText>18</w:instrText>
      </w:r>
      <w:r>
        <w:fldChar w:fldCharType="end"/>
      </w:r>
    </w:p>
    <w:p>
      <w:pPr>
        <w:pStyle w:val="TOC8"/>
        <w:rPr>
          <w:rFonts w:asciiTheme="minorHAnsi" w:eastAsiaTheme="minorEastAsia" w:hAnsiTheme="minorHAnsi" w:cstheme="minorBidi"/>
          <w:szCs w:val="22"/>
        </w:rPr>
      </w:pPr>
      <w:r>
        <w:instrText>20.</w:instrText>
      </w:r>
      <w:r>
        <w:tab/>
        <w:instrText>Renewing licence and permit</w:instrText>
      </w:r>
      <w:r>
        <w:tab/>
      </w:r>
      <w:r>
        <w:fldChar w:fldCharType="begin"/>
      </w:r>
      <w:r>
        <w:instrText xml:space="preserve"> PAGEREF _Toc524945863 \h </w:instrText>
      </w:r>
      <w:r>
        <w:fldChar w:fldCharType="separate"/>
      </w:r>
      <w:r>
        <w:instrText>18</w:instrText>
      </w:r>
      <w:r>
        <w:fldChar w:fldCharType="end"/>
      </w:r>
    </w:p>
    <w:p>
      <w:pPr>
        <w:pStyle w:val="TOC8"/>
        <w:rPr>
          <w:rFonts w:asciiTheme="minorHAnsi" w:eastAsiaTheme="minorEastAsia" w:hAnsiTheme="minorHAnsi" w:cstheme="minorBidi"/>
          <w:szCs w:val="22"/>
        </w:rPr>
      </w:pPr>
      <w:r>
        <w:instrText>20A.</w:instrText>
      </w:r>
      <w:r>
        <w:tab/>
        <w:instrText>Re</w:instrText>
      </w:r>
      <w:r>
        <w:noBreakHyphen/>
        <w:instrText>issuing licence</w:instrText>
      </w:r>
      <w:r>
        <w:tab/>
      </w:r>
      <w:r>
        <w:fldChar w:fldCharType="begin"/>
      </w:r>
      <w:r>
        <w:instrText xml:space="preserve"> PAGEREF _Toc524945864 \h </w:instrText>
      </w:r>
      <w:r>
        <w:fldChar w:fldCharType="separate"/>
      </w:r>
      <w:r>
        <w:instrText>20</w:instrText>
      </w:r>
      <w:r>
        <w:fldChar w:fldCharType="end"/>
      </w:r>
    </w:p>
    <w:p>
      <w:pPr>
        <w:pStyle w:val="TOC8"/>
        <w:rPr>
          <w:rFonts w:asciiTheme="minorHAnsi" w:eastAsiaTheme="minorEastAsia" w:hAnsiTheme="minorHAnsi" w:cstheme="minorBidi"/>
          <w:szCs w:val="22"/>
        </w:rPr>
      </w:pPr>
      <w:r>
        <w:instrText>21.</w:instrText>
      </w:r>
      <w:r>
        <w:tab/>
        <w:instrText>Duration of licence and permit</w:instrText>
      </w:r>
      <w:r>
        <w:tab/>
      </w:r>
      <w:r>
        <w:fldChar w:fldCharType="begin"/>
      </w:r>
      <w:r>
        <w:instrText xml:space="preserve"> PAGEREF _Toc524945865 \h </w:instrText>
      </w:r>
      <w:r>
        <w:fldChar w:fldCharType="separate"/>
      </w:r>
      <w:r>
        <w:instrText>21</w:instrText>
      </w:r>
      <w:r>
        <w:fldChar w:fldCharType="end"/>
      </w:r>
    </w:p>
    <w:p>
      <w:pPr>
        <w:pStyle w:val="TOC8"/>
        <w:rPr>
          <w:rFonts w:asciiTheme="minorHAnsi" w:eastAsiaTheme="minorEastAsia" w:hAnsiTheme="minorHAnsi" w:cstheme="minorBidi"/>
          <w:szCs w:val="22"/>
        </w:rPr>
      </w:pPr>
      <w:r>
        <w:instrText>21A.</w:instrText>
      </w:r>
      <w:r>
        <w:tab/>
        <w:instrText>Photograph of applicant etc., requirements for</w:instrText>
      </w:r>
      <w:r>
        <w:tab/>
      </w:r>
      <w:r>
        <w:fldChar w:fldCharType="begin"/>
      </w:r>
      <w:r>
        <w:instrText xml:space="preserve"> PAGEREF _Toc524945866 \h </w:instrText>
      </w:r>
      <w:r>
        <w:fldChar w:fldCharType="separate"/>
      </w:r>
      <w:r>
        <w:instrText>22</w:instrText>
      </w:r>
      <w:r>
        <w:fldChar w:fldCharType="end"/>
      </w:r>
    </w:p>
    <w:p>
      <w:pPr>
        <w:pStyle w:val="TOC8"/>
        <w:rPr>
          <w:rFonts w:asciiTheme="minorHAnsi" w:eastAsiaTheme="minorEastAsia" w:hAnsiTheme="minorHAnsi" w:cstheme="minorBidi"/>
          <w:szCs w:val="22"/>
        </w:rPr>
      </w:pPr>
      <w:r>
        <w:instrText>22.</w:instrText>
      </w:r>
      <w:r>
        <w:tab/>
        <w:instrText>Duplicate licence or permit, issue of</w:instrText>
      </w:r>
      <w:r>
        <w:tab/>
      </w:r>
      <w:r>
        <w:fldChar w:fldCharType="begin"/>
      </w:r>
      <w:r>
        <w:instrText xml:space="preserve"> PAGEREF _Toc524945867 \h </w:instrText>
      </w:r>
      <w:r>
        <w:fldChar w:fldCharType="separate"/>
      </w:r>
      <w:r>
        <w:instrText>23</w:instrText>
      </w:r>
      <w:r>
        <w:fldChar w:fldCharType="end"/>
      </w:r>
    </w:p>
    <w:p>
      <w:pPr>
        <w:pStyle w:val="TOC8"/>
        <w:rPr>
          <w:rFonts w:asciiTheme="minorHAnsi" w:eastAsiaTheme="minorEastAsia" w:hAnsiTheme="minorHAnsi" w:cstheme="minorBidi"/>
          <w:szCs w:val="22"/>
        </w:rPr>
      </w:pPr>
      <w:r>
        <w:instrText>23.</w:instrText>
      </w:r>
      <w:r>
        <w:tab/>
        <w:instrText>Licence and permit not to be used by others</w:instrText>
      </w:r>
      <w:r>
        <w:tab/>
      </w:r>
      <w:r>
        <w:fldChar w:fldCharType="begin"/>
      </w:r>
      <w:r>
        <w:instrText xml:space="preserve"> PAGEREF _Toc524945868 \h </w:instrText>
      </w:r>
      <w:r>
        <w:fldChar w:fldCharType="separate"/>
      </w:r>
      <w:r>
        <w:instrText>23</w:instrText>
      </w:r>
      <w:r>
        <w:fldChar w:fldCharType="end"/>
      </w:r>
    </w:p>
    <w:p>
      <w:pPr>
        <w:pStyle w:val="TOC8"/>
        <w:rPr>
          <w:rFonts w:asciiTheme="minorHAnsi" w:eastAsiaTheme="minorEastAsia" w:hAnsiTheme="minorHAnsi" w:cstheme="minorBidi"/>
          <w:szCs w:val="22"/>
        </w:rPr>
      </w:pPr>
      <w:r>
        <w:instrText>24.</w:instrText>
      </w:r>
      <w:r>
        <w:tab/>
        <w:instrText>Licensed plumbing contractor’s licence to be displayed</w:instrText>
      </w:r>
      <w:r>
        <w:tab/>
      </w:r>
      <w:r>
        <w:fldChar w:fldCharType="begin"/>
      </w:r>
      <w:r>
        <w:instrText xml:space="preserve"> PAGEREF _Toc524945869 \h </w:instrText>
      </w:r>
      <w:r>
        <w:fldChar w:fldCharType="separate"/>
      </w:r>
      <w:r>
        <w:instrText>23</w:instrText>
      </w:r>
      <w:r>
        <w:fldChar w:fldCharType="end"/>
      </w:r>
    </w:p>
    <w:p>
      <w:pPr>
        <w:pStyle w:val="TOC8"/>
        <w:rPr>
          <w:rFonts w:asciiTheme="minorHAnsi" w:eastAsiaTheme="minorEastAsia" w:hAnsiTheme="minorHAnsi" w:cstheme="minorBidi"/>
          <w:szCs w:val="22"/>
        </w:rPr>
      </w:pPr>
      <w:r>
        <w:instrText>24A.</w:instrText>
      </w:r>
      <w:r>
        <w:tab/>
        <w:instrText>Identification card, duty of holder to produce</w:instrText>
      </w:r>
      <w:r>
        <w:tab/>
      </w:r>
      <w:r>
        <w:fldChar w:fldCharType="begin"/>
      </w:r>
      <w:r>
        <w:instrText xml:space="preserve"> PAGEREF _Toc524945870 \h </w:instrText>
      </w:r>
      <w:r>
        <w:fldChar w:fldCharType="separate"/>
      </w:r>
      <w:r>
        <w:instrText>23</w:instrText>
      </w:r>
      <w:r>
        <w:fldChar w:fldCharType="end"/>
      </w:r>
    </w:p>
    <w:p>
      <w:pPr>
        <w:pStyle w:val="TOC8"/>
        <w:rPr>
          <w:rFonts w:asciiTheme="minorHAnsi" w:eastAsiaTheme="minorEastAsia" w:hAnsiTheme="minorHAnsi" w:cstheme="minorBidi"/>
          <w:szCs w:val="22"/>
        </w:rPr>
      </w:pPr>
      <w:r>
        <w:instrText>25.</w:instrText>
      </w:r>
      <w:r>
        <w:tab/>
        <w:instrText>Licence or permit number to appear in advertising</w:instrText>
      </w:r>
      <w:r>
        <w:tab/>
      </w:r>
      <w:r>
        <w:fldChar w:fldCharType="begin"/>
      </w:r>
      <w:r>
        <w:instrText xml:space="preserve"> PAGEREF _Toc524945871 \h </w:instrText>
      </w:r>
      <w:r>
        <w:fldChar w:fldCharType="separate"/>
      </w:r>
      <w:r>
        <w:instrText>24</w:instrText>
      </w:r>
      <w:r>
        <w:fldChar w:fldCharType="end"/>
      </w:r>
    </w:p>
    <w:p>
      <w:pPr>
        <w:pStyle w:val="TOC8"/>
        <w:rPr>
          <w:rFonts w:asciiTheme="minorHAnsi" w:eastAsiaTheme="minorEastAsia" w:hAnsiTheme="minorHAnsi" w:cstheme="minorBidi"/>
          <w:szCs w:val="22"/>
        </w:rPr>
      </w:pPr>
      <w:r>
        <w:instrText>25A.</w:instrText>
      </w:r>
      <w:r>
        <w:tab/>
        <w:instrText>Licence or permit number to appear on business documents</w:instrText>
      </w:r>
      <w:r>
        <w:tab/>
      </w:r>
      <w:r>
        <w:fldChar w:fldCharType="begin"/>
      </w:r>
      <w:r>
        <w:instrText xml:space="preserve"> PAGEREF _Toc524945872 \h </w:instrText>
      </w:r>
      <w:r>
        <w:fldChar w:fldCharType="separate"/>
      </w:r>
      <w:r>
        <w:instrText>24</w:instrText>
      </w:r>
      <w:r>
        <w:fldChar w:fldCharType="end"/>
      </w:r>
    </w:p>
    <w:p>
      <w:pPr>
        <w:pStyle w:val="TOC8"/>
        <w:rPr>
          <w:rFonts w:asciiTheme="minorHAnsi" w:eastAsiaTheme="minorEastAsia" w:hAnsiTheme="minorHAnsi" w:cstheme="minorBidi"/>
          <w:szCs w:val="22"/>
        </w:rPr>
      </w:pPr>
      <w:r>
        <w:instrText>25B.</w:instrText>
      </w:r>
      <w:r>
        <w:tab/>
        <w:instrText>Records to be kept of work carried out</w:instrText>
      </w:r>
      <w:r>
        <w:tab/>
      </w:r>
      <w:r>
        <w:fldChar w:fldCharType="begin"/>
      </w:r>
      <w:r>
        <w:instrText xml:space="preserve"> PAGEREF _Toc524945873 \h </w:instrText>
      </w:r>
      <w:r>
        <w:fldChar w:fldCharType="separate"/>
      </w:r>
      <w:r>
        <w:instrText>25</w:instrText>
      </w:r>
      <w:r>
        <w:fldChar w:fldCharType="end"/>
      </w:r>
    </w:p>
    <w:p>
      <w:pPr>
        <w:pStyle w:val="TOC8"/>
        <w:rPr>
          <w:rFonts w:asciiTheme="minorHAnsi" w:eastAsiaTheme="minorEastAsia" w:hAnsiTheme="minorHAnsi" w:cstheme="minorBidi"/>
          <w:szCs w:val="22"/>
        </w:rPr>
      </w:pPr>
      <w:r>
        <w:instrText>26.</w:instrText>
      </w:r>
      <w:r>
        <w:tab/>
        <w:instrText>Licence and permit not transferable</w:instrText>
      </w:r>
      <w:r>
        <w:tab/>
      </w:r>
      <w:r>
        <w:fldChar w:fldCharType="begin"/>
      </w:r>
      <w:r>
        <w:instrText xml:space="preserve"> PAGEREF _Toc524945874 \h </w:instrText>
      </w:r>
      <w:r>
        <w:fldChar w:fldCharType="separate"/>
      </w:r>
      <w:r>
        <w:instrText>26</w:instrText>
      </w:r>
      <w:r>
        <w:fldChar w:fldCharType="end"/>
      </w:r>
    </w:p>
    <w:p>
      <w:pPr>
        <w:pStyle w:val="TOC8"/>
        <w:rPr>
          <w:rFonts w:asciiTheme="minorHAnsi" w:eastAsiaTheme="minorEastAsia" w:hAnsiTheme="minorHAnsi" w:cstheme="minorBidi"/>
          <w:szCs w:val="22"/>
        </w:rPr>
      </w:pPr>
      <w:r>
        <w:instrText>26A.</w:instrText>
      </w:r>
      <w:r>
        <w:tab/>
        <w:instrText>Licence and permit, surrender of</w:instrText>
      </w:r>
      <w:r>
        <w:tab/>
      </w:r>
      <w:r>
        <w:fldChar w:fldCharType="begin"/>
      </w:r>
      <w:r>
        <w:instrText xml:space="preserve"> PAGEREF _Toc524945875 \h </w:instrText>
      </w:r>
      <w:r>
        <w:fldChar w:fldCharType="separate"/>
      </w:r>
      <w:r>
        <w:instrText>26</w:instrText>
      </w:r>
      <w:r>
        <w:fldChar w:fldCharType="end"/>
      </w:r>
    </w:p>
    <w:p>
      <w:pPr>
        <w:pStyle w:val="TOC8"/>
        <w:rPr>
          <w:rFonts w:asciiTheme="minorHAnsi" w:eastAsiaTheme="minorEastAsia" w:hAnsiTheme="minorHAnsi" w:cstheme="minorBidi"/>
          <w:szCs w:val="22"/>
        </w:rPr>
      </w:pPr>
      <w:r>
        <w:instrText>26B.</w:instrText>
      </w:r>
      <w:r>
        <w:tab/>
        <w:instrText>Fees, refund of</w:instrText>
      </w:r>
      <w:r>
        <w:tab/>
      </w:r>
      <w:r>
        <w:fldChar w:fldCharType="begin"/>
      </w:r>
      <w:r>
        <w:instrText xml:space="preserve"> PAGEREF _Toc524945876 \h </w:instrText>
      </w:r>
      <w:r>
        <w:fldChar w:fldCharType="separate"/>
      </w:r>
      <w:r>
        <w:instrText>26</w:instrText>
      </w:r>
      <w:r>
        <w:fldChar w:fldCharType="end"/>
      </w:r>
    </w:p>
    <w:p>
      <w:pPr>
        <w:pStyle w:val="TOC2"/>
        <w:tabs>
          <w:tab w:val="right" w:pos="7086"/>
        </w:tabs>
        <w:rPr>
          <w:rFonts w:asciiTheme="minorHAnsi" w:eastAsiaTheme="minorEastAsia" w:hAnsiTheme="minorHAnsi" w:cstheme="minorBidi"/>
          <w:b w:val="0"/>
          <w:sz w:val="22"/>
          <w:szCs w:val="22"/>
        </w:rPr>
      </w:pPr>
      <w:r>
        <w:instrText>Part 4 — Disciplinary proceedings</w:instrText>
      </w:r>
    </w:p>
    <w:p>
      <w:pPr>
        <w:pStyle w:val="TOC8"/>
        <w:rPr>
          <w:rFonts w:asciiTheme="minorHAnsi" w:eastAsiaTheme="minorEastAsia" w:hAnsiTheme="minorHAnsi" w:cstheme="minorBidi"/>
          <w:szCs w:val="22"/>
        </w:rPr>
      </w:pPr>
      <w:r>
        <w:instrText>27.</w:instrText>
      </w:r>
      <w:r>
        <w:tab/>
        <w:instrText>Disciplinary matters defined</w:instrText>
      </w:r>
      <w:r>
        <w:tab/>
      </w:r>
      <w:r>
        <w:fldChar w:fldCharType="begin"/>
      </w:r>
      <w:r>
        <w:instrText xml:space="preserve"> PAGEREF _Toc524945878 \h </w:instrText>
      </w:r>
      <w:r>
        <w:fldChar w:fldCharType="separate"/>
      </w:r>
      <w:r>
        <w:instrText>27</w:instrText>
      </w:r>
      <w:r>
        <w:fldChar w:fldCharType="end"/>
      </w:r>
    </w:p>
    <w:p>
      <w:pPr>
        <w:pStyle w:val="TOC8"/>
        <w:rPr>
          <w:rFonts w:asciiTheme="minorHAnsi" w:eastAsiaTheme="minorEastAsia" w:hAnsiTheme="minorHAnsi" w:cstheme="minorBidi"/>
          <w:szCs w:val="22"/>
        </w:rPr>
      </w:pPr>
      <w:r>
        <w:instrText>28.</w:instrText>
      </w:r>
      <w:r>
        <w:tab/>
        <w:instrText>Complaint to Board about disciplinary matter, who may make</w:instrText>
      </w:r>
      <w:r>
        <w:tab/>
      </w:r>
      <w:r>
        <w:fldChar w:fldCharType="begin"/>
      </w:r>
      <w:r>
        <w:instrText xml:space="preserve"> PAGEREF _Toc524945879 \h </w:instrText>
      </w:r>
      <w:r>
        <w:fldChar w:fldCharType="separate"/>
      </w:r>
      <w:r>
        <w:instrText>29</w:instrText>
      </w:r>
      <w:r>
        <w:fldChar w:fldCharType="end"/>
      </w:r>
    </w:p>
    <w:p>
      <w:pPr>
        <w:pStyle w:val="TOC8"/>
        <w:rPr>
          <w:rFonts w:asciiTheme="minorHAnsi" w:eastAsiaTheme="minorEastAsia" w:hAnsiTheme="minorHAnsi" w:cstheme="minorBidi"/>
          <w:szCs w:val="22"/>
        </w:rPr>
      </w:pPr>
      <w:r>
        <w:instrText>29.</w:instrText>
      </w:r>
      <w:r>
        <w:tab/>
        <w:instrText>Complaints, Board’s powers in respect of</w:instrText>
      </w:r>
      <w:r>
        <w:tab/>
      </w:r>
      <w:r>
        <w:fldChar w:fldCharType="begin"/>
      </w:r>
      <w:r>
        <w:instrText xml:space="preserve"> PAGEREF _Toc524945880 \h </w:instrText>
      </w:r>
      <w:r>
        <w:fldChar w:fldCharType="separate"/>
      </w:r>
      <w:r>
        <w:instrText>29</w:instrText>
      </w:r>
      <w:r>
        <w:fldChar w:fldCharType="end"/>
      </w:r>
    </w:p>
    <w:p>
      <w:pPr>
        <w:pStyle w:val="TOC8"/>
        <w:rPr>
          <w:rFonts w:asciiTheme="minorHAnsi" w:eastAsiaTheme="minorEastAsia" w:hAnsiTheme="minorHAnsi" w:cstheme="minorBidi"/>
          <w:szCs w:val="22"/>
        </w:rPr>
      </w:pPr>
      <w:r>
        <w:instrText>34.</w:instrText>
      </w:r>
      <w:r>
        <w:tab/>
        <w:instrText>SAT’s powers on allegation of disciplinary matter</w:instrText>
      </w:r>
      <w:r>
        <w:tab/>
      </w:r>
      <w:r>
        <w:fldChar w:fldCharType="begin"/>
      </w:r>
      <w:r>
        <w:instrText xml:space="preserve"> PAGEREF _Toc524945881 \h </w:instrText>
      </w:r>
      <w:r>
        <w:fldChar w:fldCharType="separate"/>
      </w:r>
      <w:r>
        <w:instrText>29</w:instrText>
      </w:r>
      <w:r>
        <w:fldChar w:fldCharType="end"/>
      </w:r>
    </w:p>
    <w:p>
      <w:pPr>
        <w:pStyle w:val="TOC2"/>
        <w:tabs>
          <w:tab w:val="right" w:pos="7086"/>
        </w:tabs>
        <w:rPr>
          <w:rFonts w:asciiTheme="minorHAnsi" w:eastAsiaTheme="minorEastAsia" w:hAnsiTheme="minorHAnsi" w:cstheme="minorBidi"/>
          <w:b w:val="0"/>
          <w:sz w:val="22"/>
          <w:szCs w:val="22"/>
        </w:rPr>
      </w:pPr>
      <w:r>
        <w:instrText>Part 5</w:instrText>
      </w:r>
      <w:r>
        <w:rPr>
          <w:b w:val="0"/>
        </w:rPr>
        <w:instrText> </w:instrText>
      </w:r>
      <w:r>
        <w:instrText>—</w:instrText>
      </w:r>
      <w:r>
        <w:rPr>
          <w:b w:val="0"/>
        </w:rPr>
        <w:instrText> </w:instrText>
      </w:r>
      <w:r>
        <w:instrText>Notification and certification of plumbing work</w:instrText>
      </w:r>
    </w:p>
    <w:p>
      <w:pPr>
        <w:pStyle w:val="TOC4"/>
        <w:tabs>
          <w:tab w:val="right" w:pos="7086"/>
        </w:tabs>
        <w:rPr>
          <w:rFonts w:asciiTheme="minorHAnsi" w:eastAsiaTheme="minorEastAsia" w:hAnsiTheme="minorHAnsi" w:cstheme="minorBidi"/>
          <w:b w:val="0"/>
          <w:szCs w:val="22"/>
        </w:rPr>
      </w:pPr>
      <w:r>
        <w:instrText>Division 1 — Major plumbing work</w:instrText>
      </w:r>
    </w:p>
    <w:p>
      <w:pPr>
        <w:pStyle w:val="TOC8"/>
        <w:rPr>
          <w:rFonts w:asciiTheme="minorHAnsi" w:eastAsiaTheme="minorEastAsia" w:hAnsiTheme="minorHAnsi" w:cstheme="minorBidi"/>
          <w:szCs w:val="22"/>
        </w:rPr>
      </w:pPr>
      <w:r>
        <w:instrText>41.</w:instrText>
      </w:r>
      <w:r>
        <w:tab/>
        <w:instrText>Notice of intention to commence major plumbing work to be given to Board</w:instrText>
      </w:r>
      <w:r>
        <w:tab/>
      </w:r>
      <w:r>
        <w:fldChar w:fldCharType="begin"/>
      </w:r>
      <w:r>
        <w:instrText xml:space="preserve"> PAGEREF _Toc524945884 \h </w:instrText>
      </w:r>
      <w:r>
        <w:fldChar w:fldCharType="separate"/>
      </w:r>
      <w:r>
        <w:instrText>31</w:instrText>
      </w:r>
      <w:r>
        <w:fldChar w:fldCharType="end"/>
      </w:r>
    </w:p>
    <w:p>
      <w:pPr>
        <w:pStyle w:val="TOC8"/>
        <w:rPr>
          <w:rFonts w:asciiTheme="minorHAnsi" w:eastAsiaTheme="minorEastAsia" w:hAnsiTheme="minorHAnsi" w:cstheme="minorBidi"/>
          <w:szCs w:val="22"/>
        </w:rPr>
      </w:pPr>
      <w:r>
        <w:instrText>42.</w:instrText>
      </w:r>
      <w:r>
        <w:tab/>
        <w:instrText>Certificate of compliance for major plumbing work</w:instrText>
      </w:r>
      <w:r>
        <w:tab/>
      </w:r>
      <w:r>
        <w:fldChar w:fldCharType="begin"/>
      </w:r>
      <w:r>
        <w:instrText xml:space="preserve"> PAGEREF _Toc524945885 \h </w:instrText>
      </w:r>
      <w:r>
        <w:fldChar w:fldCharType="separate"/>
      </w:r>
      <w:r>
        <w:instrText>32</w:instrText>
      </w:r>
      <w:r>
        <w:fldChar w:fldCharType="end"/>
      </w:r>
    </w:p>
    <w:p>
      <w:pPr>
        <w:pStyle w:val="TOC8"/>
        <w:rPr>
          <w:rFonts w:asciiTheme="minorHAnsi" w:eastAsiaTheme="minorEastAsia" w:hAnsiTheme="minorHAnsi" w:cstheme="minorBidi"/>
          <w:szCs w:val="22"/>
        </w:rPr>
      </w:pPr>
      <w:r>
        <w:instrText>43.</w:instrText>
      </w:r>
      <w:r>
        <w:tab/>
        <w:instrText>Non</w:instrText>
      </w:r>
      <w:r>
        <w:noBreakHyphen/>
        <w:instrText>completion of major plumbing work</w:instrText>
      </w:r>
      <w:r>
        <w:tab/>
      </w:r>
      <w:r>
        <w:fldChar w:fldCharType="begin"/>
      </w:r>
      <w:r>
        <w:instrText xml:space="preserve"> PAGEREF _Toc524945886 \h </w:instrText>
      </w:r>
      <w:r>
        <w:fldChar w:fldCharType="separate"/>
      </w:r>
      <w:r>
        <w:instrText>33</w:instrText>
      </w:r>
      <w:r>
        <w:fldChar w:fldCharType="end"/>
      </w:r>
    </w:p>
    <w:p>
      <w:pPr>
        <w:pStyle w:val="TOC4"/>
        <w:tabs>
          <w:tab w:val="right" w:pos="7086"/>
        </w:tabs>
        <w:rPr>
          <w:rFonts w:asciiTheme="minorHAnsi" w:eastAsiaTheme="minorEastAsia" w:hAnsiTheme="minorHAnsi" w:cstheme="minorBidi"/>
          <w:b w:val="0"/>
          <w:szCs w:val="22"/>
        </w:rPr>
      </w:pPr>
      <w:r>
        <w:instrText>Division 2 — Minor plumbing work</w:instrText>
      </w:r>
    </w:p>
    <w:p>
      <w:pPr>
        <w:pStyle w:val="TOC8"/>
        <w:rPr>
          <w:rFonts w:asciiTheme="minorHAnsi" w:eastAsiaTheme="minorEastAsia" w:hAnsiTheme="minorHAnsi" w:cstheme="minorBidi"/>
          <w:szCs w:val="22"/>
        </w:rPr>
      </w:pPr>
      <w:r>
        <w:instrText>44.</w:instrText>
      </w:r>
      <w:r>
        <w:tab/>
        <w:instrText>Certificate of compliance for minor plumbing work</w:instrText>
      </w:r>
      <w:r>
        <w:tab/>
      </w:r>
      <w:r>
        <w:fldChar w:fldCharType="begin"/>
      </w:r>
      <w:r>
        <w:instrText xml:space="preserve"> PAGEREF _Toc524945888 \h </w:instrText>
      </w:r>
      <w:r>
        <w:fldChar w:fldCharType="separate"/>
      </w:r>
      <w:r>
        <w:instrText>34</w:instrText>
      </w:r>
      <w:r>
        <w:fldChar w:fldCharType="end"/>
      </w:r>
    </w:p>
    <w:p>
      <w:pPr>
        <w:pStyle w:val="TOC4"/>
        <w:tabs>
          <w:tab w:val="right" w:pos="7086"/>
        </w:tabs>
        <w:rPr>
          <w:rFonts w:asciiTheme="minorHAnsi" w:eastAsiaTheme="minorEastAsia" w:hAnsiTheme="minorHAnsi" w:cstheme="minorBidi"/>
          <w:b w:val="0"/>
          <w:szCs w:val="22"/>
        </w:rPr>
      </w:pPr>
      <w:r>
        <w:instrText>Division 3 — General provisions</w:instrText>
      </w:r>
    </w:p>
    <w:p>
      <w:pPr>
        <w:pStyle w:val="TOC8"/>
        <w:rPr>
          <w:rFonts w:asciiTheme="minorHAnsi" w:eastAsiaTheme="minorEastAsia" w:hAnsiTheme="minorHAnsi" w:cstheme="minorBidi"/>
          <w:szCs w:val="22"/>
        </w:rPr>
      </w:pPr>
      <w:r>
        <w:instrText>45.</w:instrText>
      </w:r>
      <w:r>
        <w:tab/>
        <w:instrText>New installation fee</w:instrText>
      </w:r>
      <w:r>
        <w:tab/>
      </w:r>
      <w:r>
        <w:fldChar w:fldCharType="begin"/>
      </w:r>
      <w:r>
        <w:instrText xml:space="preserve"> PAGEREF _Toc524945890 \h </w:instrText>
      </w:r>
      <w:r>
        <w:fldChar w:fldCharType="separate"/>
      </w:r>
      <w:r>
        <w:instrText>35</w:instrText>
      </w:r>
      <w:r>
        <w:fldChar w:fldCharType="end"/>
      </w:r>
    </w:p>
    <w:p>
      <w:pPr>
        <w:pStyle w:val="TOC8"/>
        <w:rPr>
          <w:rFonts w:asciiTheme="minorHAnsi" w:eastAsiaTheme="minorEastAsia" w:hAnsiTheme="minorHAnsi" w:cstheme="minorBidi"/>
          <w:szCs w:val="22"/>
        </w:rPr>
      </w:pPr>
      <w:r>
        <w:instrText>46.</w:instrText>
      </w:r>
      <w:r>
        <w:tab/>
        <w:instrText>False or misleading statements in notices etc., offence</w:instrText>
      </w:r>
      <w:r>
        <w:tab/>
      </w:r>
      <w:r>
        <w:fldChar w:fldCharType="begin"/>
      </w:r>
      <w:r>
        <w:instrText xml:space="preserve"> PAGEREF _Toc524945891 \h </w:instrText>
      </w:r>
      <w:r>
        <w:fldChar w:fldCharType="separate"/>
      </w:r>
      <w:r>
        <w:instrText>36</w:instrText>
      </w:r>
      <w:r>
        <w:fldChar w:fldCharType="end"/>
      </w:r>
    </w:p>
    <w:p>
      <w:pPr>
        <w:pStyle w:val="TOC2"/>
        <w:tabs>
          <w:tab w:val="right" w:pos="7086"/>
        </w:tabs>
        <w:rPr>
          <w:rFonts w:asciiTheme="minorHAnsi" w:eastAsiaTheme="minorEastAsia" w:hAnsiTheme="minorHAnsi" w:cstheme="minorBidi"/>
          <w:b w:val="0"/>
          <w:sz w:val="22"/>
          <w:szCs w:val="22"/>
        </w:rPr>
      </w:pPr>
      <w:r>
        <w:instrText>Part 6</w:instrText>
      </w:r>
      <w:r>
        <w:rPr>
          <w:b w:val="0"/>
        </w:rPr>
        <w:instrText> </w:instrText>
      </w:r>
      <w:r>
        <w:instrText>—</w:instrText>
      </w:r>
      <w:r>
        <w:rPr>
          <w:b w:val="0"/>
        </w:rPr>
        <w:instrText> </w:instrText>
      </w:r>
      <w:r>
        <w:instrText>Plumbing standards</w:instrText>
      </w:r>
    </w:p>
    <w:p>
      <w:pPr>
        <w:pStyle w:val="TOC4"/>
        <w:tabs>
          <w:tab w:val="right" w:pos="7086"/>
        </w:tabs>
        <w:rPr>
          <w:rFonts w:asciiTheme="minorHAnsi" w:eastAsiaTheme="minorEastAsia" w:hAnsiTheme="minorHAnsi" w:cstheme="minorBidi"/>
          <w:b w:val="0"/>
          <w:szCs w:val="22"/>
        </w:rPr>
      </w:pPr>
      <w:r>
        <w:instrText>Division 1 — Obligations and the plumbing standards</w:instrText>
      </w:r>
    </w:p>
    <w:p>
      <w:pPr>
        <w:pStyle w:val="TOC8"/>
        <w:rPr>
          <w:rFonts w:asciiTheme="minorHAnsi" w:eastAsiaTheme="minorEastAsia" w:hAnsiTheme="minorHAnsi" w:cstheme="minorBidi"/>
          <w:szCs w:val="22"/>
        </w:rPr>
      </w:pPr>
      <w:r>
        <w:instrText>47.</w:instrText>
      </w:r>
      <w:r>
        <w:tab/>
        <w:instrText>Duty to comply with plumbing standards</w:instrText>
      </w:r>
      <w:r>
        <w:tab/>
      </w:r>
      <w:r>
        <w:fldChar w:fldCharType="begin"/>
      </w:r>
      <w:r>
        <w:instrText xml:space="preserve"> PAGEREF _Toc524945894 \h </w:instrText>
      </w:r>
      <w:r>
        <w:fldChar w:fldCharType="separate"/>
      </w:r>
      <w:r>
        <w:instrText>37</w:instrText>
      </w:r>
      <w:r>
        <w:fldChar w:fldCharType="end"/>
      </w:r>
    </w:p>
    <w:p>
      <w:pPr>
        <w:pStyle w:val="TOC8"/>
        <w:rPr>
          <w:rFonts w:asciiTheme="minorHAnsi" w:eastAsiaTheme="minorEastAsia" w:hAnsiTheme="minorHAnsi" w:cstheme="minorBidi"/>
          <w:szCs w:val="22"/>
        </w:rPr>
      </w:pPr>
      <w:r>
        <w:instrText>48.</w:instrText>
      </w:r>
      <w:r>
        <w:tab/>
        <w:instrText>Connecting sub-standard plumbing to water supply system etc., offence</w:instrText>
      </w:r>
      <w:r>
        <w:tab/>
      </w:r>
      <w:r>
        <w:fldChar w:fldCharType="begin"/>
      </w:r>
      <w:r>
        <w:instrText xml:space="preserve"> PAGEREF _Toc524945895 \h </w:instrText>
      </w:r>
      <w:r>
        <w:fldChar w:fldCharType="separate"/>
      </w:r>
      <w:r>
        <w:instrText>37</w:instrText>
      </w:r>
      <w:r>
        <w:fldChar w:fldCharType="end"/>
      </w:r>
    </w:p>
    <w:p>
      <w:pPr>
        <w:pStyle w:val="TOC8"/>
        <w:rPr>
          <w:rFonts w:asciiTheme="minorHAnsi" w:eastAsiaTheme="minorEastAsia" w:hAnsiTheme="minorHAnsi" w:cstheme="minorBidi"/>
          <w:szCs w:val="22"/>
        </w:rPr>
      </w:pPr>
      <w:r>
        <w:instrText>49.</w:instrText>
      </w:r>
      <w:r>
        <w:tab/>
        <w:instrText>Plumbing standards (AS/NZS) modified</w:instrText>
      </w:r>
      <w:r>
        <w:tab/>
      </w:r>
      <w:r>
        <w:fldChar w:fldCharType="begin"/>
      </w:r>
      <w:r>
        <w:instrText xml:space="preserve"> PAGEREF _Toc524945896 \h </w:instrText>
      </w:r>
      <w:r>
        <w:fldChar w:fldCharType="separate"/>
      </w:r>
      <w:r>
        <w:instrText>38</w:instrText>
      </w:r>
      <w:r>
        <w:fldChar w:fldCharType="end"/>
      </w:r>
    </w:p>
    <w:p>
      <w:pPr>
        <w:pStyle w:val="TOC8"/>
        <w:rPr>
          <w:rFonts w:asciiTheme="minorHAnsi" w:eastAsiaTheme="minorEastAsia" w:hAnsiTheme="minorHAnsi" w:cstheme="minorBidi"/>
          <w:szCs w:val="22"/>
        </w:rPr>
      </w:pPr>
      <w:r>
        <w:instrText>50.</w:instrText>
      </w:r>
      <w:r>
        <w:tab/>
        <w:instrText>Plumbing standards (AS/NZS), terms used in</w:instrText>
      </w:r>
      <w:r>
        <w:tab/>
      </w:r>
      <w:r>
        <w:fldChar w:fldCharType="begin"/>
      </w:r>
      <w:r>
        <w:instrText xml:space="preserve"> PAGEREF _Toc524945897 \h </w:instrText>
      </w:r>
      <w:r>
        <w:fldChar w:fldCharType="separate"/>
      </w:r>
      <w:r>
        <w:instrText>45</w:instrText>
      </w:r>
      <w:r>
        <w:fldChar w:fldCharType="end"/>
      </w:r>
    </w:p>
    <w:p>
      <w:pPr>
        <w:pStyle w:val="TOC8"/>
        <w:rPr>
          <w:rFonts w:asciiTheme="minorHAnsi" w:eastAsiaTheme="minorEastAsia" w:hAnsiTheme="minorHAnsi" w:cstheme="minorBidi"/>
          <w:szCs w:val="22"/>
        </w:rPr>
      </w:pPr>
      <w:r>
        <w:instrText>51.</w:instrText>
      </w:r>
      <w:r>
        <w:tab/>
        <w:instrText>Plumbing standards (AS/NZS), specific terms used in</w:instrText>
      </w:r>
      <w:r>
        <w:tab/>
      </w:r>
      <w:r>
        <w:fldChar w:fldCharType="begin"/>
      </w:r>
      <w:r>
        <w:instrText xml:space="preserve"> PAGEREF _Toc524945898 \h </w:instrText>
      </w:r>
      <w:r>
        <w:fldChar w:fldCharType="separate"/>
      </w:r>
      <w:r>
        <w:instrText>46</w:instrText>
      </w:r>
      <w:r>
        <w:fldChar w:fldCharType="end"/>
      </w:r>
    </w:p>
    <w:p>
      <w:pPr>
        <w:pStyle w:val="TOC8"/>
        <w:rPr>
          <w:rFonts w:asciiTheme="minorHAnsi" w:eastAsiaTheme="minorEastAsia" w:hAnsiTheme="minorHAnsi" w:cstheme="minorBidi"/>
          <w:szCs w:val="22"/>
        </w:rPr>
      </w:pPr>
      <w:r>
        <w:instrText>52.</w:instrText>
      </w:r>
      <w:r>
        <w:tab/>
        <w:instrText>Conflicts etc. between plumbing standards and these regulations</w:instrText>
      </w:r>
      <w:r>
        <w:tab/>
      </w:r>
      <w:r>
        <w:fldChar w:fldCharType="begin"/>
      </w:r>
      <w:r>
        <w:instrText xml:space="preserve"> PAGEREF _Toc524945899 \h </w:instrText>
      </w:r>
      <w:r>
        <w:fldChar w:fldCharType="separate"/>
      </w:r>
      <w:r>
        <w:instrText>47</w:instrText>
      </w:r>
      <w:r>
        <w:fldChar w:fldCharType="end"/>
      </w:r>
    </w:p>
    <w:p>
      <w:pPr>
        <w:pStyle w:val="TOC4"/>
        <w:tabs>
          <w:tab w:val="right" w:pos="7086"/>
        </w:tabs>
        <w:rPr>
          <w:rFonts w:asciiTheme="minorHAnsi" w:eastAsiaTheme="minorEastAsia" w:hAnsiTheme="minorHAnsi" w:cstheme="minorBidi"/>
          <w:b w:val="0"/>
          <w:szCs w:val="22"/>
        </w:rPr>
      </w:pPr>
      <w:r>
        <w:instrText>Division 2 — Particular requirements</w:instrText>
      </w:r>
    </w:p>
    <w:p>
      <w:pPr>
        <w:pStyle w:val="TOC6"/>
        <w:tabs>
          <w:tab w:val="right" w:pos="7086"/>
        </w:tabs>
        <w:rPr>
          <w:rFonts w:asciiTheme="minorHAnsi" w:eastAsiaTheme="minorEastAsia" w:hAnsiTheme="minorHAnsi" w:cstheme="minorBidi"/>
          <w:b w:val="0"/>
          <w:sz w:val="22"/>
          <w:szCs w:val="22"/>
        </w:rPr>
      </w:pPr>
      <w:r>
        <w:instrText>Subdivision 1 — Water supply, sanitary and drainage plumbing</w:instrText>
      </w:r>
    </w:p>
    <w:p>
      <w:pPr>
        <w:pStyle w:val="TOC8"/>
        <w:rPr>
          <w:rFonts w:asciiTheme="minorHAnsi" w:eastAsiaTheme="minorEastAsia" w:hAnsiTheme="minorHAnsi" w:cstheme="minorBidi"/>
          <w:szCs w:val="22"/>
        </w:rPr>
      </w:pPr>
      <w:r>
        <w:instrText>53.</w:instrText>
      </w:r>
      <w:r>
        <w:tab/>
        <w:instrText>Standard of plumbing work required</w:instrText>
      </w:r>
      <w:r>
        <w:tab/>
      </w:r>
      <w:r>
        <w:fldChar w:fldCharType="begin"/>
      </w:r>
      <w:r>
        <w:instrText xml:space="preserve"> PAGEREF _Toc524945902 \h </w:instrText>
      </w:r>
      <w:r>
        <w:fldChar w:fldCharType="separate"/>
      </w:r>
      <w:r>
        <w:instrText>48</w:instrText>
      </w:r>
      <w:r>
        <w:fldChar w:fldCharType="end"/>
      </w:r>
    </w:p>
    <w:p>
      <w:pPr>
        <w:pStyle w:val="TOC8"/>
        <w:rPr>
          <w:rFonts w:asciiTheme="minorHAnsi" w:eastAsiaTheme="minorEastAsia" w:hAnsiTheme="minorHAnsi" w:cstheme="minorBidi"/>
          <w:szCs w:val="22"/>
        </w:rPr>
      </w:pPr>
      <w:r>
        <w:instrText>54.</w:instrText>
      </w:r>
      <w:r>
        <w:tab/>
        <w:instrText>Threaded joints to be sealed</w:instrText>
      </w:r>
      <w:r>
        <w:tab/>
      </w:r>
      <w:r>
        <w:fldChar w:fldCharType="begin"/>
      </w:r>
      <w:r>
        <w:instrText xml:space="preserve"> PAGEREF _Toc524945903 \h </w:instrText>
      </w:r>
      <w:r>
        <w:fldChar w:fldCharType="separate"/>
      </w:r>
      <w:r>
        <w:instrText>48</w:instrText>
      </w:r>
      <w:r>
        <w:fldChar w:fldCharType="end"/>
      </w:r>
    </w:p>
    <w:p>
      <w:pPr>
        <w:pStyle w:val="TOC6"/>
        <w:tabs>
          <w:tab w:val="right" w:pos="7086"/>
        </w:tabs>
        <w:rPr>
          <w:rFonts w:asciiTheme="minorHAnsi" w:eastAsiaTheme="minorEastAsia" w:hAnsiTheme="minorHAnsi" w:cstheme="minorBidi"/>
          <w:b w:val="0"/>
          <w:sz w:val="22"/>
          <w:szCs w:val="22"/>
        </w:rPr>
      </w:pPr>
      <w:r>
        <w:instrText>Subdivision 2 — Water supply plumbing</w:instrText>
      </w:r>
    </w:p>
    <w:p>
      <w:pPr>
        <w:pStyle w:val="TOC8"/>
        <w:rPr>
          <w:rFonts w:asciiTheme="minorHAnsi" w:eastAsiaTheme="minorEastAsia" w:hAnsiTheme="minorHAnsi" w:cstheme="minorBidi"/>
          <w:szCs w:val="22"/>
        </w:rPr>
      </w:pPr>
      <w:r>
        <w:instrText>55.</w:instrText>
      </w:r>
      <w:r>
        <w:tab/>
        <w:instrText>Pipes etc., installation of and pressure in</w:instrText>
      </w:r>
      <w:r>
        <w:tab/>
      </w:r>
      <w:r>
        <w:fldChar w:fldCharType="begin"/>
      </w:r>
      <w:r>
        <w:instrText xml:space="preserve"> PAGEREF _Toc524945905 \h </w:instrText>
      </w:r>
      <w:r>
        <w:fldChar w:fldCharType="separate"/>
      </w:r>
      <w:r>
        <w:instrText>49</w:instrText>
      </w:r>
      <w:r>
        <w:fldChar w:fldCharType="end"/>
      </w:r>
    </w:p>
    <w:p>
      <w:pPr>
        <w:pStyle w:val="TOC8"/>
        <w:rPr>
          <w:rFonts w:asciiTheme="minorHAnsi" w:eastAsiaTheme="minorEastAsia" w:hAnsiTheme="minorHAnsi" w:cstheme="minorBidi"/>
          <w:szCs w:val="22"/>
        </w:rPr>
      </w:pPr>
      <w:r>
        <w:instrText>56.</w:instrText>
      </w:r>
      <w:r>
        <w:tab/>
        <w:instrText>Concealed pipes, installation of</w:instrText>
      </w:r>
      <w:r>
        <w:tab/>
      </w:r>
      <w:r>
        <w:fldChar w:fldCharType="begin"/>
      </w:r>
      <w:r>
        <w:instrText xml:space="preserve"> PAGEREF _Toc524945906 \h </w:instrText>
      </w:r>
      <w:r>
        <w:fldChar w:fldCharType="separate"/>
      </w:r>
      <w:r>
        <w:instrText>49</w:instrText>
      </w:r>
      <w:r>
        <w:fldChar w:fldCharType="end"/>
      </w:r>
    </w:p>
    <w:p>
      <w:pPr>
        <w:pStyle w:val="TOC8"/>
        <w:rPr>
          <w:rFonts w:asciiTheme="minorHAnsi" w:eastAsiaTheme="minorEastAsia" w:hAnsiTheme="minorHAnsi" w:cstheme="minorBidi"/>
          <w:szCs w:val="22"/>
        </w:rPr>
      </w:pPr>
      <w:r>
        <w:instrText>57.</w:instrText>
      </w:r>
      <w:r>
        <w:tab/>
        <w:instrText>Water heaters, position of</w:instrText>
      </w:r>
      <w:r>
        <w:tab/>
      </w:r>
      <w:r>
        <w:fldChar w:fldCharType="begin"/>
      </w:r>
      <w:r>
        <w:instrText xml:space="preserve"> PAGEREF _Toc524945907 \h </w:instrText>
      </w:r>
      <w:r>
        <w:fldChar w:fldCharType="separate"/>
      </w:r>
      <w:r>
        <w:instrText>49</w:instrText>
      </w:r>
      <w:r>
        <w:fldChar w:fldCharType="end"/>
      </w:r>
    </w:p>
    <w:p>
      <w:pPr>
        <w:pStyle w:val="TOC8"/>
        <w:rPr>
          <w:rFonts w:asciiTheme="minorHAnsi" w:eastAsiaTheme="minorEastAsia" w:hAnsiTheme="minorHAnsi" w:cstheme="minorBidi"/>
          <w:szCs w:val="22"/>
        </w:rPr>
      </w:pPr>
      <w:r>
        <w:instrText>58.</w:instrText>
      </w:r>
      <w:r>
        <w:tab/>
        <w:instrText>Water outlets, pressure at</w:instrText>
      </w:r>
      <w:r>
        <w:tab/>
      </w:r>
      <w:r>
        <w:fldChar w:fldCharType="begin"/>
      </w:r>
      <w:r>
        <w:instrText xml:space="preserve"> PAGEREF _Toc524945908 \h </w:instrText>
      </w:r>
      <w:r>
        <w:fldChar w:fldCharType="separate"/>
      </w:r>
      <w:r>
        <w:instrText>49</w:instrText>
      </w:r>
      <w:r>
        <w:fldChar w:fldCharType="end"/>
      </w:r>
    </w:p>
    <w:p>
      <w:pPr>
        <w:pStyle w:val="TOC8"/>
        <w:rPr>
          <w:rFonts w:asciiTheme="minorHAnsi" w:eastAsiaTheme="minorEastAsia" w:hAnsiTheme="minorHAnsi" w:cstheme="minorBidi"/>
          <w:szCs w:val="22"/>
        </w:rPr>
      </w:pPr>
      <w:r>
        <w:instrText>59.</w:instrText>
      </w:r>
      <w:r>
        <w:tab/>
        <w:instrText>When water storage tank required</w:instrText>
      </w:r>
      <w:r>
        <w:tab/>
      </w:r>
      <w:r>
        <w:fldChar w:fldCharType="begin"/>
      </w:r>
      <w:r>
        <w:instrText xml:space="preserve"> PAGEREF _Toc524945909 \h </w:instrText>
      </w:r>
      <w:r>
        <w:fldChar w:fldCharType="separate"/>
      </w:r>
      <w:r>
        <w:instrText>50</w:instrText>
      </w:r>
      <w:r>
        <w:fldChar w:fldCharType="end"/>
      </w:r>
    </w:p>
    <w:p>
      <w:pPr>
        <w:pStyle w:val="TOC8"/>
        <w:rPr>
          <w:rFonts w:asciiTheme="minorHAnsi" w:eastAsiaTheme="minorEastAsia" w:hAnsiTheme="minorHAnsi" w:cstheme="minorBidi"/>
          <w:szCs w:val="22"/>
        </w:rPr>
      </w:pPr>
      <w:r>
        <w:instrText>60.</w:instrText>
      </w:r>
      <w:r>
        <w:tab/>
        <w:instrText>Joint water service, when isolating valve required</w:instrText>
      </w:r>
      <w:r>
        <w:tab/>
      </w:r>
      <w:r>
        <w:fldChar w:fldCharType="begin"/>
      </w:r>
      <w:r>
        <w:instrText xml:space="preserve"> PAGEREF _Toc524945910 \h </w:instrText>
      </w:r>
      <w:r>
        <w:fldChar w:fldCharType="separate"/>
      </w:r>
      <w:r>
        <w:instrText>50</w:instrText>
      </w:r>
      <w:r>
        <w:fldChar w:fldCharType="end"/>
      </w:r>
    </w:p>
    <w:p>
      <w:pPr>
        <w:pStyle w:val="TOC6"/>
        <w:tabs>
          <w:tab w:val="right" w:pos="7086"/>
        </w:tabs>
        <w:rPr>
          <w:rFonts w:asciiTheme="minorHAnsi" w:eastAsiaTheme="minorEastAsia" w:hAnsiTheme="minorHAnsi" w:cstheme="minorBidi"/>
          <w:b w:val="0"/>
          <w:sz w:val="22"/>
          <w:szCs w:val="22"/>
        </w:rPr>
      </w:pPr>
      <w:r>
        <w:instrText>Subdivision 3 — Sanitary and drainage plumbing</w:instrText>
      </w:r>
    </w:p>
    <w:p>
      <w:pPr>
        <w:pStyle w:val="TOC8"/>
        <w:rPr>
          <w:rFonts w:asciiTheme="minorHAnsi" w:eastAsiaTheme="minorEastAsia" w:hAnsiTheme="minorHAnsi" w:cstheme="minorBidi"/>
          <w:szCs w:val="22"/>
        </w:rPr>
      </w:pPr>
      <w:r>
        <w:instrText>61.</w:instrText>
      </w:r>
      <w:r>
        <w:tab/>
        <w:instrText>Pipes etc., installation of</w:instrText>
      </w:r>
      <w:r>
        <w:tab/>
      </w:r>
      <w:r>
        <w:fldChar w:fldCharType="begin"/>
      </w:r>
      <w:r>
        <w:instrText xml:space="preserve"> PAGEREF _Toc524945912 \h </w:instrText>
      </w:r>
      <w:r>
        <w:fldChar w:fldCharType="separate"/>
      </w:r>
      <w:r>
        <w:instrText>51</w:instrText>
      </w:r>
      <w:r>
        <w:fldChar w:fldCharType="end"/>
      </w:r>
    </w:p>
    <w:p>
      <w:pPr>
        <w:pStyle w:val="TOC8"/>
        <w:rPr>
          <w:rFonts w:asciiTheme="minorHAnsi" w:eastAsiaTheme="minorEastAsia" w:hAnsiTheme="minorHAnsi" w:cstheme="minorBidi"/>
          <w:szCs w:val="22"/>
        </w:rPr>
      </w:pPr>
      <w:r>
        <w:instrText>62.</w:instrText>
      </w:r>
      <w:r>
        <w:tab/>
        <w:instrText>Airconditioners, liquid waste from</w:instrText>
      </w:r>
      <w:r>
        <w:tab/>
      </w:r>
      <w:r>
        <w:fldChar w:fldCharType="begin"/>
      </w:r>
      <w:r>
        <w:instrText xml:space="preserve"> PAGEREF _Toc524945913 \h </w:instrText>
      </w:r>
      <w:r>
        <w:fldChar w:fldCharType="separate"/>
      </w:r>
      <w:r>
        <w:instrText>51</w:instrText>
      </w:r>
      <w:r>
        <w:fldChar w:fldCharType="end"/>
      </w:r>
    </w:p>
    <w:p>
      <w:pPr>
        <w:pStyle w:val="TOC8"/>
        <w:rPr>
          <w:rFonts w:asciiTheme="minorHAnsi" w:eastAsiaTheme="minorEastAsia" w:hAnsiTheme="minorHAnsi" w:cstheme="minorBidi"/>
          <w:szCs w:val="22"/>
        </w:rPr>
      </w:pPr>
      <w:r>
        <w:instrText>63.</w:instrText>
      </w:r>
      <w:r>
        <w:tab/>
        <w:instrText>Dual-flush toilets, requirements for</w:instrText>
      </w:r>
      <w:r>
        <w:tab/>
      </w:r>
      <w:r>
        <w:fldChar w:fldCharType="begin"/>
      </w:r>
      <w:r>
        <w:instrText xml:space="preserve"> PAGEREF _Toc524945914 \h </w:instrText>
      </w:r>
      <w:r>
        <w:fldChar w:fldCharType="separate"/>
      </w:r>
      <w:r>
        <w:instrText>51</w:instrText>
      </w:r>
      <w:r>
        <w:fldChar w:fldCharType="end"/>
      </w:r>
    </w:p>
    <w:p>
      <w:pPr>
        <w:pStyle w:val="TOC8"/>
        <w:rPr>
          <w:rFonts w:asciiTheme="minorHAnsi" w:eastAsiaTheme="minorEastAsia" w:hAnsiTheme="minorHAnsi" w:cstheme="minorBidi"/>
          <w:szCs w:val="22"/>
        </w:rPr>
      </w:pPr>
      <w:r>
        <w:instrText>64.</w:instrText>
      </w:r>
      <w:r>
        <w:tab/>
        <w:instrText>When pre</w:instrText>
      </w:r>
      <w:r>
        <w:noBreakHyphen/>
        <w:instrText>treatment of waste for sewer required</w:instrText>
      </w:r>
      <w:r>
        <w:tab/>
      </w:r>
      <w:r>
        <w:fldChar w:fldCharType="begin"/>
      </w:r>
      <w:r>
        <w:instrText xml:space="preserve"> PAGEREF _Toc524945915 \h </w:instrText>
      </w:r>
      <w:r>
        <w:fldChar w:fldCharType="separate"/>
      </w:r>
      <w:r>
        <w:instrText>52</w:instrText>
      </w:r>
      <w:r>
        <w:fldChar w:fldCharType="end"/>
      </w:r>
    </w:p>
    <w:p>
      <w:pPr>
        <w:pStyle w:val="TOC8"/>
        <w:rPr>
          <w:rFonts w:asciiTheme="minorHAnsi" w:eastAsiaTheme="minorEastAsia" w:hAnsiTheme="minorHAnsi" w:cstheme="minorBidi"/>
          <w:szCs w:val="22"/>
        </w:rPr>
      </w:pPr>
      <w:r>
        <w:instrText>65.</w:instrText>
      </w:r>
      <w:r>
        <w:tab/>
        <w:instrText>Grease arrestors, requirements for</w:instrText>
      </w:r>
      <w:r>
        <w:tab/>
      </w:r>
      <w:r>
        <w:fldChar w:fldCharType="begin"/>
      </w:r>
      <w:r>
        <w:instrText xml:space="preserve"> PAGEREF _Toc524945916 \h </w:instrText>
      </w:r>
      <w:r>
        <w:fldChar w:fldCharType="separate"/>
      </w:r>
      <w:r>
        <w:instrText>52</w:instrText>
      </w:r>
      <w:r>
        <w:fldChar w:fldCharType="end"/>
      </w:r>
    </w:p>
    <w:p>
      <w:pPr>
        <w:pStyle w:val="TOC2"/>
        <w:tabs>
          <w:tab w:val="right" w:pos="7086"/>
        </w:tabs>
        <w:rPr>
          <w:rFonts w:asciiTheme="minorHAnsi" w:eastAsiaTheme="minorEastAsia" w:hAnsiTheme="minorHAnsi" w:cstheme="minorBidi"/>
          <w:b w:val="0"/>
          <w:sz w:val="22"/>
          <w:szCs w:val="22"/>
        </w:rPr>
      </w:pPr>
      <w:r>
        <w:instrText>Part 7</w:instrText>
      </w:r>
      <w:r>
        <w:rPr>
          <w:b w:val="0"/>
        </w:rPr>
        <w:instrText> </w:instrText>
      </w:r>
      <w:r>
        <w:instrText>—</w:instrText>
      </w:r>
      <w:r>
        <w:rPr>
          <w:b w:val="0"/>
        </w:rPr>
        <w:instrText> </w:instrText>
      </w:r>
      <w:r>
        <w:instrText>Inspection, investigation and enforcement</w:instrText>
      </w:r>
    </w:p>
    <w:p>
      <w:pPr>
        <w:pStyle w:val="TOC4"/>
        <w:tabs>
          <w:tab w:val="right" w:pos="7086"/>
        </w:tabs>
        <w:rPr>
          <w:rFonts w:asciiTheme="minorHAnsi" w:eastAsiaTheme="minorEastAsia" w:hAnsiTheme="minorHAnsi" w:cstheme="minorBidi"/>
          <w:b w:val="0"/>
          <w:szCs w:val="22"/>
        </w:rPr>
      </w:pPr>
      <w:r>
        <w:instrText>Division 1 — Plumbing compliance officers</w:instrText>
      </w:r>
    </w:p>
    <w:p>
      <w:pPr>
        <w:pStyle w:val="TOC8"/>
        <w:rPr>
          <w:rFonts w:asciiTheme="minorHAnsi" w:eastAsiaTheme="minorEastAsia" w:hAnsiTheme="minorHAnsi" w:cstheme="minorBidi"/>
          <w:szCs w:val="22"/>
        </w:rPr>
      </w:pPr>
      <w:r>
        <w:instrText>66.</w:instrText>
      </w:r>
      <w:r>
        <w:tab/>
        <w:instrText>Plumbing compliance officers, designation of and identity cards for</w:instrText>
      </w:r>
      <w:r>
        <w:tab/>
      </w:r>
      <w:r>
        <w:fldChar w:fldCharType="begin"/>
      </w:r>
      <w:r>
        <w:instrText xml:space="preserve"> PAGEREF _Toc524945919 \h </w:instrText>
      </w:r>
      <w:r>
        <w:fldChar w:fldCharType="separate"/>
      </w:r>
      <w:r>
        <w:instrText>53</w:instrText>
      </w:r>
      <w:r>
        <w:fldChar w:fldCharType="end"/>
      </w:r>
    </w:p>
    <w:p>
      <w:pPr>
        <w:pStyle w:val="TOC4"/>
        <w:tabs>
          <w:tab w:val="right" w:pos="7086"/>
        </w:tabs>
        <w:rPr>
          <w:rFonts w:asciiTheme="minorHAnsi" w:eastAsiaTheme="minorEastAsia" w:hAnsiTheme="minorHAnsi" w:cstheme="minorBidi"/>
          <w:b w:val="0"/>
          <w:szCs w:val="22"/>
        </w:rPr>
      </w:pPr>
      <w:r>
        <w:instrText>Division 2 — Inspection and rectification of plumbing work</w:instrText>
      </w:r>
    </w:p>
    <w:p>
      <w:pPr>
        <w:pStyle w:val="TOC8"/>
        <w:rPr>
          <w:rFonts w:asciiTheme="minorHAnsi" w:eastAsiaTheme="minorEastAsia" w:hAnsiTheme="minorHAnsi" w:cstheme="minorBidi"/>
          <w:szCs w:val="22"/>
        </w:rPr>
      </w:pPr>
      <w:r>
        <w:instrText>67.</w:instrText>
      </w:r>
      <w:r>
        <w:tab/>
        <w:instrText>Entry for inspection purposes, rules applying to</w:instrText>
      </w:r>
      <w:r>
        <w:tab/>
      </w:r>
      <w:r>
        <w:fldChar w:fldCharType="begin"/>
      </w:r>
      <w:r>
        <w:instrText xml:space="preserve"> PAGEREF _Toc524945921 \h </w:instrText>
      </w:r>
      <w:r>
        <w:fldChar w:fldCharType="separate"/>
      </w:r>
      <w:r>
        <w:instrText>54</w:instrText>
      </w:r>
      <w:r>
        <w:fldChar w:fldCharType="end"/>
      </w:r>
    </w:p>
    <w:p>
      <w:pPr>
        <w:pStyle w:val="TOC8"/>
        <w:rPr>
          <w:rFonts w:asciiTheme="minorHAnsi" w:eastAsiaTheme="minorEastAsia" w:hAnsiTheme="minorHAnsi" w:cstheme="minorBidi"/>
          <w:szCs w:val="22"/>
        </w:rPr>
      </w:pPr>
      <w:r>
        <w:instrText>68.</w:instrText>
      </w:r>
      <w:r>
        <w:tab/>
        <w:instrText>Inspection of plumbing work by officer, notice of etc.</w:instrText>
      </w:r>
      <w:r>
        <w:tab/>
      </w:r>
      <w:r>
        <w:fldChar w:fldCharType="begin"/>
      </w:r>
      <w:r>
        <w:instrText xml:space="preserve"> PAGEREF _Toc524945922 \h </w:instrText>
      </w:r>
      <w:r>
        <w:fldChar w:fldCharType="separate"/>
      </w:r>
      <w:r>
        <w:instrText>54</w:instrText>
      </w:r>
      <w:r>
        <w:fldChar w:fldCharType="end"/>
      </w:r>
    </w:p>
    <w:p>
      <w:pPr>
        <w:pStyle w:val="TOC8"/>
        <w:rPr>
          <w:rFonts w:asciiTheme="minorHAnsi" w:eastAsiaTheme="minorEastAsia" w:hAnsiTheme="minorHAnsi" w:cstheme="minorBidi"/>
          <w:szCs w:val="22"/>
        </w:rPr>
      </w:pPr>
      <w:r>
        <w:instrText>69.</w:instrText>
      </w:r>
      <w:r>
        <w:tab/>
        <w:instrText>Notice of inspection may be given to dwelling owner etc. in some cases</w:instrText>
      </w:r>
      <w:r>
        <w:tab/>
      </w:r>
      <w:r>
        <w:fldChar w:fldCharType="begin"/>
      </w:r>
      <w:r>
        <w:instrText xml:space="preserve"> PAGEREF _Toc524945923 \h </w:instrText>
      </w:r>
      <w:r>
        <w:fldChar w:fldCharType="separate"/>
      </w:r>
      <w:r>
        <w:instrText>55</w:instrText>
      </w:r>
      <w:r>
        <w:fldChar w:fldCharType="end"/>
      </w:r>
    </w:p>
    <w:p>
      <w:pPr>
        <w:pStyle w:val="TOC8"/>
        <w:rPr>
          <w:rFonts w:asciiTheme="minorHAnsi" w:eastAsiaTheme="minorEastAsia" w:hAnsiTheme="minorHAnsi" w:cstheme="minorBidi"/>
          <w:szCs w:val="22"/>
        </w:rPr>
      </w:pPr>
      <w:r>
        <w:instrText>70.</w:instrText>
      </w:r>
      <w:r>
        <w:tab/>
        <w:instrText>Drainage plumbing work (major plumbing work) ready for inspection, notice to be given to Board of</w:instrText>
      </w:r>
      <w:r>
        <w:tab/>
      </w:r>
      <w:r>
        <w:fldChar w:fldCharType="begin"/>
      </w:r>
      <w:r>
        <w:instrText xml:space="preserve"> PAGEREF _Toc524945924 \h </w:instrText>
      </w:r>
      <w:r>
        <w:fldChar w:fldCharType="separate"/>
      </w:r>
      <w:r>
        <w:instrText>56</w:instrText>
      </w:r>
      <w:r>
        <w:fldChar w:fldCharType="end"/>
      </w:r>
    </w:p>
    <w:p>
      <w:pPr>
        <w:pStyle w:val="TOC8"/>
        <w:rPr>
          <w:rFonts w:asciiTheme="minorHAnsi" w:eastAsiaTheme="minorEastAsia" w:hAnsiTheme="minorHAnsi" w:cstheme="minorBidi"/>
          <w:szCs w:val="22"/>
        </w:rPr>
      </w:pPr>
      <w:r>
        <w:instrText>71.</w:instrText>
      </w:r>
      <w:r>
        <w:tab/>
        <w:instrText>Rectification notice, issue of etc.</w:instrText>
      </w:r>
      <w:r>
        <w:tab/>
      </w:r>
      <w:r>
        <w:fldChar w:fldCharType="begin"/>
      </w:r>
      <w:r>
        <w:instrText xml:space="preserve"> PAGEREF _Toc524945925 \h </w:instrText>
      </w:r>
      <w:r>
        <w:fldChar w:fldCharType="separate"/>
      </w:r>
      <w:r>
        <w:instrText>57</w:instrText>
      </w:r>
      <w:r>
        <w:fldChar w:fldCharType="end"/>
      </w:r>
    </w:p>
    <w:p>
      <w:pPr>
        <w:pStyle w:val="TOC8"/>
        <w:rPr>
          <w:rFonts w:asciiTheme="minorHAnsi" w:eastAsiaTheme="minorEastAsia" w:hAnsiTheme="minorHAnsi" w:cstheme="minorBidi"/>
          <w:szCs w:val="22"/>
        </w:rPr>
      </w:pPr>
      <w:r>
        <w:instrText>72.</w:instrText>
      </w:r>
      <w:r>
        <w:tab/>
        <w:instrText>Rectification notice to be complied with etc.</w:instrText>
      </w:r>
      <w:r>
        <w:tab/>
      </w:r>
      <w:r>
        <w:fldChar w:fldCharType="begin"/>
      </w:r>
      <w:r>
        <w:instrText xml:space="preserve"> PAGEREF _Toc524945926 \h </w:instrText>
      </w:r>
      <w:r>
        <w:fldChar w:fldCharType="separate"/>
      </w:r>
      <w:r>
        <w:instrText>59</w:instrText>
      </w:r>
      <w:r>
        <w:fldChar w:fldCharType="end"/>
      </w:r>
    </w:p>
    <w:p>
      <w:pPr>
        <w:pStyle w:val="TOC8"/>
        <w:rPr>
          <w:rFonts w:asciiTheme="minorHAnsi" w:eastAsiaTheme="minorEastAsia" w:hAnsiTheme="minorHAnsi" w:cstheme="minorBidi"/>
          <w:szCs w:val="22"/>
        </w:rPr>
      </w:pPr>
      <w:r>
        <w:instrText>73.</w:instrText>
      </w:r>
      <w:r>
        <w:tab/>
        <w:instrText>Inspection of rectified plumbing work, fee for</w:instrText>
      </w:r>
      <w:r>
        <w:tab/>
      </w:r>
      <w:r>
        <w:fldChar w:fldCharType="begin"/>
      </w:r>
      <w:r>
        <w:instrText xml:space="preserve"> PAGEREF _Toc524945927 \h </w:instrText>
      </w:r>
      <w:r>
        <w:fldChar w:fldCharType="separate"/>
      </w:r>
      <w:r>
        <w:instrText>60</w:instrText>
      </w:r>
      <w:r>
        <w:fldChar w:fldCharType="end"/>
      </w:r>
    </w:p>
    <w:p>
      <w:pPr>
        <w:pStyle w:val="TOC4"/>
        <w:tabs>
          <w:tab w:val="right" w:pos="7086"/>
        </w:tabs>
        <w:rPr>
          <w:rFonts w:asciiTheme="minorHAnsi" w:eastAsiaTheme="minorEastAsia" w:hAnsiTheme="minorHAnsi" w:cstheme="minorBidi"/>
          <w:b w:val="0"/>
          <w:szCs w:val="22"/>
        </w:rPr>
      </w:pPr>
      <w:r>
        <w:instrText>Division 3 — Infringement notices</w:instrText>
      </w:r>
    </w:p>
    <w:p>
      <w:pPr>
        <w:pStyle w:val="TOC8"/>
        <w:rPr>
          <w:rFonts w:asciiTheme="minorHAnsi" w:eastAsiaTheme="minorEastAsia" w:hAnsiTheme="minorHAnsi" w:cstheme="minorBidi"/>
          <w:szCs w:val="22"/>
        </w:rPr>
      </w:pPr>
      <w:r>
        <w:instrText>74.</w:instrText>
      </w:r>
      <w:r>
        <w:tab/>
        <w:instrText>Terms used</w:instrText>
      </w:r>
      <w:r>
        <w:tab/>
      </w:r>
      <w:r>
        <w:fldChar w:fldCharType="begin"/>
      </w:r>
      <w:r>
        <w:instrText xml:space="preserve"> PAGEREF _Toc524945929 \h </w:instrText>
      </w:r>
      <w:r>
        <w:fldChar w:fldCharType="separate"/>
      </w:r>
      <w:r>
        <w:instrText>60</w:instrText>
      </w:r>
      <w:r>
        <w:fldChar w:fldCharType="end"/>
      </w:r>
    </w:p>
    <w:p>
      <w:pPr>
        <w:pStyle w:val="TOC8"/>
        <w:rPr>
          <w:rFonts w:asciiTheme="minorHAnsi" w:eastAsiaTheme="minorEastAsia" w:hAnsiTheme="minorHAnsi" w:cstheme="minorBidi"/>
          <w:szCs w:val="22"/>
        </w:rPr>
      </w:pPr>
      <w:r>
        <w:instrText>75.</w:instrText>
      </w:r>
      <w:r>
        <w:tab/>
        <w:instrText>Infringement notices, issue of</w:instrText>
      </w:r>
      <w:r>
        <w:tab/>
      </w:r>
      <w:r>
        <w:fldChar w:fldCharType="begin"/>
      </w:r>
      <w:r>
        <w:instrText xml:space="preserve"> PAGEREF _Toc524945930 \h </w:instrText>
      </w:r>
      <w:r>
        <w:fldChar w:fldCharType="separate"/>
      </w:r>
      <w:r>
        <w:instrText>61</w:instrText>
      </w:r>
      <w:r>
        <w:fldChar w:fldCharType="end"/>
      </w:r>
    </w:p>
    <w:p>
      <w:pPr>
        <w:pStyle w:val="TOC8"/>
        <w:rPr>
          <w:rFonts w:asciiTheme="minorHAnsi" w:eastAsiaTheme="minorEastAsia" w:hAnsiTheme="minorHAnsi" w:cstheme="minorBidi"/>
          <w:szCs w:val="22"/>
        </w:rPr>
      </w:pPr>
      <w:r>
        <w:instrText>76.</w:instrText>
      </w:r>
      <w:r>
        <w:tab/>
        <w:instrText>Extending time to pay modified penalty</w:instrText>
      </w:r>
      <w:r>
        <w:tab/>
      </w:r>
      <w:r>
        <w:fldChar w:fldCharType="begin"/>
      </w:r>
      <w:r>
        <w:instrText xml:space="preserve"> PAGEREF _Toc524945931 \h </w:instrText>
      </w:r>
      <w:r>
        <w:fldChar w:fldCharType="separate"/>
      </w:r>
      <w:r>
        <w:instrText>61</w:instrText>
      </w:r>
      <w:r>
        <w:fldChar w:fldCharType="end"/>
      </w:r>
    </w:p>
    <w:p>
      <w:pPr>
        <w:pStyle w:val="TOC8"/>
        <w:rPr>
          <w:rFonts w:asciiTheme="minorHAnsi" w:eastAsiaTheme="minorEastAsia" w:hAnsiTheme="minorHAnsi" w:cstheme="minorBidi"/>
          <w:szCs w:val="22"/>
        </w:rPr>
      </w:pPr>
      <w:r>
        <w:instrText>77.</w:instrText>
      </w:r>
      <w:r>
        <w:tab/>
        <w:instrText>Withdrawing infringement notice</w:instrText>
      </w:r>
      <w:r>
        <w:tab/>
      </w:r>
      <w:r>
        <w:fldChar w:fldCharType="begin"/>
      </w:r>
      <w:r>
        <w:instrText xml:space="preserve"> PAGEREF _Toc524945932 \h </w:instrText>
      </w:r>
      <w:r>
        <w:fldChar w:fldCharType="separate"/>
      </w:r>
      <w:r>
        <w:instrText>61</w:instrText>
      </w:r>
      <w:r>
        <w:fldChar w:fldCharType="end"/>
      </w:r>
    </w:p>
    <w:p>
      <w:pPr>
        <w:pStyle w:val="TOC8"/>
        <w:rPr>
          <w:rFonts w:asciiTheme="minorHAnsi" w:eastAsiaTheme="minorEastAsia" w:hAnsiTheme="minorHAnsi" w:cstheme="minorBidi"/>
          <w:szCs w:val="22"/>
        </w:rPr>
      </w:pPr>
      <w:r>
        <w:instrText>78.</w:instrText>
      </w:r>
      <w:r>
        <w:tab/>
        <w:instrText>Payment of modified penalty, consequences of</w:instrText>
      </w:r>
      <w:r>
        <w:tab/>
      </w:r>
      <w:r>
        <w:fldChar w:fldCharType="begin"/>
      </w:r>
      <w:r>
        <w:instrText xml:space="preserve"> PAGEREF _Toc524945933 \h </w:instrText>
      </w:r>
      <w:r>
        <w:fldChar w:fldCharType="separate"/>
      </w:r>
      <w:r>
        <w:instrText>62</w:instrText>
      </w:r>
      <w:r>
        <w:fldChar w:fldCharType="end"/>
      </w:r>
    </w:p>
    <w:p>
      <w:pPr>
        <w:pStyle w:val="TOC8"/>
        <w:rPr>
          <w:rFonts w:asciiTheme="minorHAnsi" w:eastAsiaTheme="minorEastAsia" w:hAnsiTheme="minorHAnsi" w:cstheme="minorBidi"/>
          <w:szCs w:val="22"/>
        </w:rPr>
      </w:pPr>
      <w:r>
        <w:instrText>79.</w:instrText>
      </w:r>
      <w:r>
        <w:tab/>
        <w:instrText>Paid modified penalties, application of</w:instrText>
      </w:r>
      <w:r>
        <w:tab/>
      </w:r>
      <w:r>
        <w:fldChar w:fldCharType="begin"/>
      </w:r>
      <w:r>
        <w:instrText xml:space="preserve"> PAGEREF _Toc524945934 \h </w:instrText>
      </w:r>
      <w:r>
        <w:fldChar w:fldCharType="separate"/>
      </w:r>
      <w:r>
        <w:instrText>62</w:instrText>
      </w:r>
      <w:r>
        <w:fldChar w:fldCharType="end"/>
      </w:r>
    </w:p>
    <w:p>
      <w:pPr>
        <w:pStyle w:val="TOC8"/>
        <w:rPr>
          <w:rFonts w:asciiTheme="minorHAnsi" w:eastAsiaTheme="minorEastAsia" w:hAnsiTheme="minorHAnsi" w:cstheme="minorBidi"/>
          <w:szCs w:val="22"/>
        </w:rPr>
      </w:pPr>
      <w:r>
        <w:instrText>80.</w:instrText>
      </w:r>
      <w:r>
        <w:tab/>
        <w:instrText>Authorised persons, appointment of</w:instrText>
      </w:r>
      <w:r>
        <w:tab/>
      </w:r>
      <w:r>
        <w:fldChar w:fldCharType="begin"/>
      </w:r>
      <w:r>
        <w:instrText xml:space="preserve"> PAGEREF _Toc524945935 \h </w:instrText>
      </w:r>
      <w:r>
        <w:fldChar w:fldCharType="separate"/>
      </w:r>
      <w:r>
        <w:instrText>62</w:instrText>
      </w:r>
      <w:r>
        <w:fldChar w:fldCharType="end"/>
      </w:r>
    </w:p>
    <w:p>
      <w:pPr>
        <w:pStyle w:val="TOC4"/>
        <w:tabs>
          <w:tab w:val="right" w:pos="7086"/>
        </w:tabs>
        <w:rPr>
          <w:rFonts w:asciiTheme="minorHAnsi" w:eastAsiaTheme="minorEastAsia" w:hAnsiTheme="minorHAnsi" w:cstheme="minorBidi"/>
          <w:b w:val="0"/>
          <w:szCs w:val="22"/>
        </w:rPr>
      </w:pPr>
      <w:r>
        <w:instrText>Division 4 — Dangerous situations</w:instrText>
      </w:r>
    </w:p>
    <w:p>
      <w:pPr>
        <w:pStyle w:val="TOC8"/>
        <w:rPr>
          <w:rFonts w:asciiTheme="minorHAnsi" w:eastAsiaTheme="minorEastAsia" w:hAnsiTheme="minorHAnsi" w:cstheme="minorBidi"/>
          <w:szCs w:val="22"/>
        </w:rPr>
      </w:pPr>
      <w:r>
        <w:instrText>81.</w:instrText>
      </w:r>
      <w:r>
        <w:tab/>
        <w:instrText>Plumbing compliance officers’ powers to deal with dangerous situations</w:instrText>
      </w:r>
      <w:r>
        <w:tab/>
      </w:r>
      <w:r>
        <w:fldChar w:fldCharType="begin"/>
      </w:r>
      <w:r>
        <w:instrText xml:space="preserve"> PAGEREF _Toc524945937 \h </w:instrText>
      </w:r>
      <w:r>
        <w:fldChar w:fldCharType="separate"/>
      </w:r>
      <w:r>
        <w:instrText>63</w:instrText>
      </w:r>
      <w:r>
        <w:fldChar w:fldCharType="end"/>
      </w:r>
    </w:p>
    <w:p>
      <w:pPr>
        <w:pStyle w:val="TOC4"/>
        <w:tabs>
          <w:tab w:val="right" w:pos="7086"/>
        </w:tabs>
        <w:rPr>
          <w:rFonts w:asciiTheme="minorHAnsi" w:eastAsiaTheme="minorEastAsia" w:hAnsiTheme="minorHAnsi" w:cstheme="minorBidi"/>
          <w:b w:val="0"/>
          <w:szCs w:val="22"/>
        </w:rPr>
      </w:pPr>
      <w:r>
        <w:instrText>Division 5 — Powers of entry, inspection and investigation</w:instrText>
      </w:r>
    </w:p>
    <w:p>
      <w:pPr>
        <w:pStyle w:val="TOC8"/>
        <w:rPr>
          <w:rFonts w:asciiTheme="minorHAnsi" w:eastAsiaTheme="minorEastAsia" w:hAnsiTheme="minorHAnsi" w:cstheme="minorBidi"/>
          <w:szCs w:val="22"/>
        </w:rPr>
      </w:pPr>
      <w:r>
        <w:instrText>82.</w:instrText>
      </w:r>
      <w:r>
        <w:tab/>
        <w:instrText>Terms used</w:instrText>
      </w:r>
      <w:r>
        <w:tab/>
      </w:r>
      <w:r>
        <w:fldChar w:fldCharType="begin"/>
      </w:r>
      <w:r>
        <w:instrText xml:space="preserve"> PAGEREF _Toc524945939 \h </w:instrText>
      </w:r>
      <w:r>
        <w:fldChar w:fldCharType="separate"/>
      </w:r>
      <w:r>
        <w:instrText>64</w:instrText>
      </w:r>
      <w:r>
        <w:fldChar w:fldCharType="end"/>
      </w:r>
    </w:p>
    <w:p>
      <w:pPr>
        <w:pStyle w:val="TOC8"/>
        <w:rPr>
          <w:rFonts w:asciiTheme="minorHAnsi" w:eastAsiaTheme="minorEastAsia" w:hAnsiTheme="minorHAnsi" w:cstheme="minorBidi"/>
          <w:szCs w:val="22"/>
        </w:rPr>
      </w:pPr>
      <w:r>
        <w:instrText>83.</w:instrText>
      </w:r>
      <w:r>
        <w:tab/>
        <w:instrText>Power to enter for inspection or compliance purposes</w:instrText>
      </w:r>
      <w:r>
        <w:tab/>
      </w:r>
      <w:r>
        <w:fldChar w:fldCharType="begin"/>
      </w:r>
      <w:r>
        <w:instrText xml:space="preserve"> PAGEREF _Toc524945940 \h </w:instrText>
      </w:r>
      <w:r>
        <w:fldChar w:fldCharType="separate"/>
      </w:r>
      <w:r>
        <w:instrText>64</w:instrText>
      </w:r>
      <w:r>
        <w:fldChar w:fldCharType="end"/>
      </w:r>
    </w:p>
    <w:p>
      <w:pPr>
        <w:pStyle w:val="TOC8"/>
        <w:rPr>
          <w:rFonts w:asciiTheme="minorHAnsi" w:eastAsiaTheme="minorEastAsia" w:hAnsiTheme="minorHAnsi" w:cstheme="minorBidi"/>
          <w:szCs w:val="22"/>
        </w:rPr>
      </w:pPr>
      <w:r>
        <w:instrText>84.</w:instrText>
      </w:r>
      <w:r>
        <w:tab/>
        <w:instrText>Notice of intention to enter dwelling, issue of</w:instrText>
      </w:r>
      <w:r>
        <w:tab/>
      </w:r>
      <w:r>
        <w:fldChar w:fldCharType="begin"/>
      </w:r>
      <w:r>
        <w:instrText xml:space="preserve"> PAGEREF _Toc524945941 \h </w:instrText>
      </w:r>
      <w:r>
        <w:fldChar w:fldCharType="separate"/>
      </w:r>
      <w:r>
        <w:instrText>65</w:instrText>
      </w:r>
      <w:r>
        <w:fldChar w:fldCharType="end"/>
      </w:r>
    </w:p>
    <w:p>
      <w:pPr>
        <w:pStyle w:val="TOC8"/>
        <w:rPr>
          <w:rFonts w:asciiTheme="minorHAnsi" w:eastAsiaTheme="minorEastAsia" w:hAnsiTheme="minorHAnsi" w:cstheme="minorBidi"/>
          <w:szCs w:val="22"/>
        </w:rPr>
      </w:pPr>
      <w:r>
        <w:instrText>85.</w:instrText>
      </w:r>
      <w:r>
        <w:tab/>
        <w:instrText>General powers for inspection and compliance purposes</w:instrText>
      </w:r>
      <w:r>
        <w:tab/>
      </w:r>
      <w:r>
        <w:fldChar w:fldCharType="begin"/>
      </w:r>
      <w:r>
        <w:instrText xml:space="preserve"> PAGEREF _Toc524945942 \h </w:instrText>
      </w:r>
      <w:r>
        <w:fldChar w:fldCharType="separate"/>
      </w:r>
      <w:r>
        <w:instrText>66</w:instrText>
      </w:r>
      <w:r>
        <w:fldChar w:fldCharType="end"/>
      </w:r>
    </w:p>
    <w:p>
      <w:pPr>
        <w:pStyle w:val="TOC8"/>
        <w:rPr>
          <w:rFonts w:asciiTheme="minorHAnsi" w:eastAsiaTheme="minorEastAsia" w:hAnsiTheme="minorHAnsi" w:cstheme="minorBidi"/>
          <w:szCs w:val="22"/>
        </w:rPr>
      </w:pPr>
      <w:r>
        <w:instrText>86.</w:instrText>
      </w:r>
      <w:r>
        <w:tab/>
        <w:instrText>Entry warrants</w:instrText>
      </w:r>
      <w:r>
        <w:tab/>
      </w:r>
      <w:r>
        <w:fldChar w:fldCharType="begin"/>
      </w:r>
      <w:r>
        <w:instrText xml:space="preserve"> PAGEREF _Toc524945943 \h </w:instrText>
      </w:r>
      <w:r>
        <w:fldChar w:fldCharType="separate"/>
      </w:r>
      <w:r>
        <w:instrText>67</w:instrText>
      </w:r>
      <w:r>
        <w:fldChar w:fldCharType="end"/>
      </w:r>
    </w:p>
    <w:p>
      <w:pPr>
        <w:pStyle w:val="TOC8"/>
        <w:rPr>
          <w:rFonts w:asciiTheme="minorHAnsi" w:eastAsiaTheme="minorEastAsia" w:hAnsiTheme="minorHAnsi" w:cstheme="minorBidi"/>
          <w:szCs w:val="22"/>
        </w:rPr>
      </w:pPr>
      <w:r>
        <w:instrText>87.</w:instrText>
      </w:r>
      <w:r>
        <w:tab/>
        <w:instrText>Assistants and equipment, use of</w:instrText>
      </w:r>
      <w:r>
        <w:tab/>
      </w:r>
      <w:r>
        <w:fldChar w:fldCharType="begin"/>
      </w:r>
      <w:r>
        <w:instrText xml:space="preserve"> PAGEREF _Toc524945944 \h </w:instrText>
      </w:r>
      <w:r>
        <w:fldChar w:fldCharType="separate"/>
      </w:r>
      <w:r>
        <w:instrText>68</w:instrText>
      </w:r>
      <w:r>
        <w:fldChar w:fldCharType="end"/>
      </w:r>
    </w:p>
    <w:p>
      <w:pPr>
        <w:pStyle w:val="TOC8"/>
        <w:rPr>
          <w:rFonts w:asciiTheme="minorHAnsi" w:eastAsiaTheme="minorEastAsia" w:hAnsiTheme="minorHAnsi" w:cstheme="minorBidi"/>
          <w:szCs w:val="22"/>
        </w:rPr>
      </w:pPr>
      <w:r>
        <w:instrText>88.</w:instrText>
      </w:r>
      <w:r>
        <w:tab/>
        <w:instrText>Purpose of entry to be given on request</w:instrText>
      </w:r>
      <w:r>
        <w:tab/>
      </w:r>
      <w:r>
        <w:fldChar w:fldCharType="begin"/>
      </w:r>
      <w:r>
        <w:instrText xml:space="preserve"> PAGEREF _Toc524945945 \h </w:instrText>
      </w:r>
      <w:r>
        <w:fldChar w:fldCharType="separate"/>
      </w:r>
      <w:r>
        <w:instrText>68</w:instrText>
      </w:r>
      <w:r>
        <w:fldChar w:fldCharType="end"/>
      </w:r>
    </w:p>
    <w:p>
      <w:pPr>
        <w:pStyle w:val="TOC4"/>
        <w:tabs>
          <w:tab w:val="right" w:pos="7086"/>
        </w:tabs>
        <w:rPr>
          <w:rFonts w:asciiTheme="minorHAnsi" w:eastAsiaTheme="minorEastAsia" w:hAnsiTheme="minorHAnsi" w:cstheme="minorBidi"/>
          <w:b w:val="0"/>
          <w:szCs w:val="22"/>
        </w:rPr>
      </w:pPr>
      <w:r>
        <w:instrText>Division 6 — General provisions</w:instrText>
      </w:r>
    </w:p>
    <w:p>
      <w:pPr>
        <w:pStyle w:val="TOC8"/>
        <w:rPr>
          <w:rFonts w:asciiTheme="minorHAnsi" w:eastAsiaTheme="minorEastAsia" w:hAnsiTheme="minorHAnsi" w:cstheme="minorBidi"/>
          <w:szCs w:val="22"/>
        </w:rPr>
      </w:pPr>
      <w:r>
        <w:instrText>89.</w:instrText>
      </w:r>
      <w:r>
        <w:tab/>
        <w:instrText>Remedial action by State under r. 72(5) or 81, recovering cost of</w:instrText>
      </w:r>
      <w:r>
        <w:tab/>
      </w:r>
      <w:r>
        <w:fldChar w:fldCharType="begin"/>
      </w:r>
      <w:r>
        <w:instrText xml:space="preserve"> PAGEREF _Toc524945947 \h </w:instrText>
      </w:r>
      <w:r>
        <w:fldChar w:fldCharType="separate"/>
      </w:r>
      <w:r>
        <w:instrText>68</w:instrText>
      </w:r>
      <w:r>
        <w:fldChar w:fldCharType="end"/>
      </w:r>
    </w:p>
    <w:p>
      <w:pPr>
        <w:pStyle w:val="TOC8"/>
        <w:rPr>
          <w:rFonts w:asciiTheme="minorHAnsi" w:eastAsiaTheme="minorEastAsia" w:hAnsiTheme="minorHAnsi" w:cstheme="minorBidi"/>
          <w:szCs w:val="22"/>
        </w:rPr>
      </w:pPr>
      <w:r>
        <w:instrText>90.</w:instrText>
      </w:r>
      <w:r>
        <w:tab/>
        <w:instrText>Offences</w:instrText>
      </w:r>
      <w:r>
        <w:tab/>
      </w:r>
      <w:r>
        <w:fldChar w:fldCharType="begin"/>
      </w:r>
      <w:r>
        <w:instrText xml:space="preserve"> PAGEREF _Toc524945948 \h </w:instrText>
      </w:r>
      <w:r>
        <w:fldChar w:fldCharType="separate"/>
      </w:r>
      <w:r>
        <w:instrText>69</w:instrText>
      </w:r>
      <w:r>
        <w:fldChar w:fldCharType="end"/>
      </w:r>
    </w:p>
    <w:p>
      <w:pPr>
        <w:pStyle w:val="TOC2"/>
        <w:tabs>
          <w:tab w:val="right" w:pos="7086"/>
        </w:tabs>
        <w:rPr>
          <w:rFonts w:asciiTheme="minorHAnsi" w:eastAsiaTheme="minorEastAsia" w:hAnsiTheme="minorHAnsi" w:cstheme="minorBidi"/>
          <w:b w:val="0"/>
          <w:sz w:val="22"/>
          <w:szCs w:val="22"/>
        </w:rPr>
      </w:pPr>
      <w:r>
        <w:instrText>Part 8 — Miscellaneous provisions</w:instrText>
      </w:r>
    </w:p>
    <w:p>
      <w:pPr>
        <w:pStyle w:val="TOC8"/>
        <w:rPr>
          <w:rFonts w:asciiTheme="minorHAnsi" w:eastAsiaTheme="minorEastAsia" w:hAnsiTheme="minorHAnsi" w:cstheme="minorBidi"/>
          <w:szCs w:val="22"/>
        </w:rPr>
      </w:pPr>
      <w:r>
        <w:instrText>100.</w:instrText>
      </w:r>
      <w:r>
        <w:tab/>
        <w:instrText>Application to SAT for review of certain decisions of Board</w:instrText>
      </w:r>
      <w:r>
        <w:tab/>
      </w:r>
      <w:r>
        <w:fldChar w:fldCharType="begin"/>
      </w:r>
      <w:r>
        <w:instrText xml:space="preserve"> PAGEREF _Toc524945950 \h </w:instrText>
      </w:r>
      <w:r>
        <w:fldChar w:fldCharType="separate"/>
      </w:r>
      <w:r>
        <w:instrText>70</w:instrText>
      </w:r>
      <w:r>
        <w:fldChar w:fldCharType="end"/>
      </w:r>
    </w:p>
    <w:p>
      <w:pPr>
        <w:pStyle w:val="TOC8"/>
        <w:rPr>
          <w:rFonts w:asciiTheme="minorHAnsi" w:eastAsiaTheme="minorEastAsia" w:hAnsiTheme="minorHAnsi" w:cstheme="minorBidi"/>
          <w:szCs w:val="22"/>
        </w:rPr>
      </w:pPr>
      <w:r>
        <w:instrText>102.</w:instrText>
      </w:r>
      <w:r>
        <w:tab/>
        <w:instrText>Register of licences etc., public access to etc.</w:instrText>
      </w:r>
      <w:r>
        <w:tab/>
      </w:r>
      <w:r>
        <w:fldChar w:fldCharType="begin"/>
      </w:r>
      <w:r>
        <w:instrText xml:space="preserve"> PAGEREF _Toc524945951 \h </w:instrText>
      </w:r>
      <w:r>
        <w:fldChar w:fldCharType="separate"/>
      </w:r>
      <w:r>
        <w:instrText>70</w:instrText>
      </w:r>
      <w:r>
        <w:fldChar w:fldCharType="end"/>
      </w:r>
    </w:p>
    <w:p>
      <w:pPr>
        <w:pStyle w:val="TOC8"/>
        <w:rPr>
          <w:rFonts w:asciiTheme="minorHAnsi" w:eastAsiaTheme="minorEastAsia" w:hAnsiTheme="minorHAnsi" w:cstheme="minorBidi"/>
          <w:szCs w:val="22"/>
        </w:rPr>
      </w:pPr>
      <w:r>
        <w:instrText>103.</w:instrText>
      </w:r>
      <w:r>
        <w:tab/>
        <w:instrText>Register, content of</w:instrText>
      </w:r>
      <w:r>
        <w:tab/>
      </w:r>
      <w:r>
        <w:fldChar w:fldCharType="begin"/>
      </w:r>
      <w:r>
        <w:instrText xml:space="preserve"> PAGEREF _Toc524945952 \h </w:instrText>
      </w:r>
      <w:r>
        <w:fldChar w:fldCharType="separate"/>
      </w:r>
      <w:r>
        <w:instrText>71</w:instrText>
      </w:r>
      <w:r>
        <w:fldChar w:fldCharType="end"/>
      </w:r>
    </w:p>
    <w:p>
      <w:pPr>
        <w:pStyle w:val="TOC8"/>
        <w:rPr>
          <w:rFonts w:asciiTheme="minorHAnsi" w:eastAsiaTheme="minorEastAsia" w:hAnsiTheme="minorHAnsi" w:cstheme="minorBidi"/>
          <w:szCs w:val="22"/>
        </w:rPr>
      </w:pPr>
      <w:r>
        <w:instrText>104.</w:instrText>
      </w:r>
      <w:r>
        <w:tab/>
        <w:instrText>Register, Board may amend etc.</w:instrText>
      </w:r>
      <w:r>
        <w:tab/>
      </w:r>
      <w:r>
        <w:fldChar w:fldCharType="begin"/>
      </w:r>
      <w:r>
        <w:instrText xml:space="preserve"> PAGEREF _Toc524945953 \h </w:instrText>
      </w:r>
      <w:r>
        <w:fldChar w:fldCharType="separate"/>
      </w:r>
      <w:r>
        <w:instrText>72</w:instrText>
      </w:r>
      <w:r>
        <w:fldChar w:fldCharType="end"/>
      </w:r>
    </w:p>
    <w:p>
      <w:pPr>
        <w:pStyle w:val="TOC8"/>
        <w:rPr>
          <w:rFonts w:asciiTheme="minorHAnsi" w:eastAsiaTheme="minorEastAsia" w:hAnsiTheme="minorHAnsi" w:cstheme="minorBidi"/>
          <w:szCs w:val="22"/>
        </w:rPr>
      </w:pPr>
      <w:r>
        <w:instrText>105.</w:instrText>
      </w:r>
      <w:r>
        <w:tab/>
        <w:instrText>Change of address etc., licensee etc. to notify Board of</w:instrText>
      </w:r>
      <w:r>
        <w:tab/>
      </w:r>
      <w:r>
        <w:fldChar w:fldCharType="begin"/>
      </w:r>
      <w:r>
        <w:instrText xml:space="preserve"> PAGEREF _Toc524945954 \h </w:instrText>
      </w:r>
      <w:r>
        <w:fldChar w:fldCharType="separate"/>
      </w:r>
      <w:r>
        <w:instrText>72</w:instrText>
      </w:r>
      <w:r>
        <w:fldChar w:fldCharType="end"/>
      </w:r>
    </w:p>
    <w:p>
      <w:pPr>
        <w:pStyle w:val="TOC8"/>
        <w:rPr>
          <w:rFonts w:asciiTheme="minorHAnsi" w:eastAsiaTheme="minorEastAsia" w:hAnsiTheme="minorHAnsi" w:cstheme="minorBidi"/>
          <w:szCs w:val="22"/>
        </w:rPr>
      </w:pPr>
      <w:r>
        <w:instrText>106.</w:instrText>
      </w:r>
      <w:r>
        <w:tab/>
        <w:instrText>Forms, approval of etc.</w:instrText>
      </w:r>
      <w:r>
        <w:tab/>
      </w:r>
      <w:r>
        <w:fldChar w:fldCharType="begin"/>
      </w:r>
      <w:r>
        <w:instrText xml:space="preserve"> PAGEREF _Toc524945955 \h </w:instrText>
      </w:r>
      <w:r>
        <w:fldChar w:fldCharType="separate"/>
      </w:r>
      <w:r>
        <w:instrText>72</w:instrText>
      </w:r>
      <w:r>
        <w:fldChar w:fldCharType="end"/>
      </w:r>
    </w:p>
    <w:p>
      <w:pPr>
        <w:pStyle w:val="TOC8"/>
        <w:rPr>
          <w:rFonts w:asciiTheme="minorHAnsi" w:eastAsiaTheme="minorEastAsia" w:hAnsiTheme="minorHAnsi" w:cstheme="minorBidi"/>
          <w:szCs w:val="22"/>
        </w:rPr>
      </w:pPr>
      <w:r>
        <w:instrText>107.</w:instrText>
      </w:r>
      <w:r>
        <w:tab/>
        <w:instrText>Evidentiary provisions</w:instrText>
      </w:r>
      <w:r>
        <w:tab/>
      </w:r>
      <w:r>
        <w:fldChar w:fldCharType="begin"/>
      </w:r>
      <w:r>
        <w:instrText xml:space="preserve"> PAGEREF _Toc524945956 \h </w:instrText>
      </w:r>
      <w:r>
        <w:fldChar w:fldCharType="separate"/>
      </w:r>
      <w:r>
        <w:instrText>73</w:instrText>
      </w:r>
      <w:r>
        <w:fldChar w:fldCharType="end"/>
      </w:r>
    </w:p>
    <w:p>
      <w:pPr>
        <w:pStyle w:val="TOC8"/>
        <w:rPr>
          <w:rFonts w:asciiTheme="minorHAnsi" w:eastAsiaTheme="minorEastAsia" w:hAnsiTheme="minorHAnsi" w:cstheme="minorBidi"/>
          <w:szCs w:val="22"/>
        </w:rPr>
      </w:pPr>
      <w:r>
        <w:instrText>108.</w:instrText>
      </w:r>
      <w:r>
        <w:tab/>
        <w:instrText>Information about Board, Board may publish</w:instrText>
      </w:r>
      <w:r>
        <w:tab/>
      </w:r>
      <w:r>
        <w:fldChar w:fldCharType="begin"/>
      </w:r>
      <w:r>
        <w:instrText xml:space="preserve"> PAGEREF _Toc524945957 \h </w:instrText>
      </w:r>
      <w:r>
        <w:fldChar w:fldCharType="separate"/>
      </w:r>
      <w:r>
        <w:instrText>74</w:instrText>
      </w:r>
      <w:r>
        <w:fldChar w:fldCharType="end"/>
      </w:r>
    </w:p>
    <w:p>
      <w:pPr>
        <w:pStyle w:val="TOC8"/>
        <w:rPr>
          <w:rFonts w:asciiTheme="minorHAnsi" w:eastAsiaTheme="minorEastAsia" w:hAnsiTheme="minorHAnsi" w:cstheme="minorBidi"/>
          <w:szCs w:val="22"/>
        </w:rPr>
      </w:pPr>
      <w:r>
        <w:instrText>109.</w:instrText>
      </w:r>
      <w:r>
        <w:tab/>
        <w:instrText>Information that may be disclosed (Act s. 60B(2)(b))</w:instrText>
      </w:r>
      <w:r>
        <w:tab/>
      </w:r>
      <w:r>
        <w:fldChar w:fldCharType="begin"/>
      </w:r>
      <w:r>
        <w:instrText xml:space="preserve"> PAGEREF _Toc524945958 \h </w:instrText>
      </w:r>
      <w:r>
        <w:fldChar w:fldCharType="separate"/>
      </w:r>
      <w:r>
        <w:instrText>74</w:instrText>
      </w:r>
      <w:r>
        <w:fldChar w:fldCharType="end"/>
      </w:r>
    </w:p>
    <w:p>
      <w:pPr>
        <w:pStyle w:val="TOC2"/>
        <w:tabs>
          <w:tab w:val="right" w:pos="7086"/>
        </w:tabs>
        <w:rPr>
          <w:rFonts w:asciiTheme="minorHAnsi" w:eastAsiaTheme="minorEastAsia" w:hAnsiTheme="minorHAnsi" w:cstheme="minorBidi"/>
          <w:b w:val="0"/>
          <w:sz w:val="22"/>
          <w:szCs w:val="22"/>
        </w:rPr>
      </w:pPr>
      <w:r>
        <w:instrText>Part 9</w:instrText>
      </w:r>
      <w:r>
        <w:rPr>
          <w:b w:val="0"/>
        </w:rPr>
        <w:instrText> </w:instrText>
      </w:r>
      <w:r>
        <w:instrText>—</w:instrText>
      </w:r>
      <w:r>
        <w:rPr>
          <w:b w:val="0"/>
        </w:rPr>
        <w:instrText> </w:instrText>
      </w:r>
      <w:r>
        <w:instrText>Transitional provisions</w:instrText>
      </w:r>
    </w:p>
    <w:p>
      <w:pPr>
        <w:pStyle w:val="TOC4"/>
        <w:tabs>
          <w:tab w:val="right" w:pos="7086"/>
        </w:tabs>
        <w:rPr>
          <w:rFonts w:asciiTheme="minorHAnsi" w:eastAsiaTheme="minorEastAsia" w:hAnsiTheme="minorHAnsi" w:cstheme="minorBidi"/>
          <w:b w:val="0"/>
          <w:szCs w:val="22"/>
        </w:rPr>
      </w:pPr>
      <w:r>
        <w:instrText>Division 1 — Transitional provisions — general</w:instrText>
      </w:r>
    </w:p>
    <w:p>
      <w:pPr>
        <w:pStyle w:val="TOC8"/>
        <w:rPr>
          <w:rFonts w:asciiTheme="minorHAnsi" w:eastAsiaTheme="minorEastAsia" w:hAnsiTheme="minorHAnsi" w:cstheme="minorBidi"/>
          <w:szCs w:val="22"/>
        </w:rPr>
      </w:pPr>
      <w:r>
        <w:instrText>110.</w:instrText>
      </w:r>
      <w:r>
        <w:tab/>
        <w:instrText>Terms used</w:instrText>
      </w:r>
      <w:r>
        <w:tab/>
      </w:r>
      <w:r>
        <w:fldChar w:fldCharType="begin"/>
      </w:r>
      <w:r>
        <w:instrText xml:space="preserve"> PAGEREF _Toc524945961 \h </w:instrText>
      </w:r>
      <w:r>
        <w:fldChar w:fldCharType="separate"/>
      </w:r>
      <w:r>
        <w:instrText>75</w:instrText>
      </w:r>
      <w:r>
        <w:fldChar w:fldCharType="end"/>
      </w:r>
    </w:p>
    <w:p>
      <w:pPr>
        <w:pStyle w:val="TOC8"/>
        <w:rPr>
          <w:rFonts w:asciiTheme="minorHAnsi" w:eastAsiaTheme="minorEastAsia" w:hAnsiTheme="minorHAnsi" w:cstheme="minorBidi"/>
          <w:szCs w:val="22"/>
        </w:rPr>
      </w:pPr>
      <w:r>
        <w:instrText>111.</w:instrText>
      </w:r>
      <w:r>
        <w:tab/>
        <w:instrText>Licences and authorisations under Metropolitan By</w:instrText>
      </w:r>
      <w:r>
        <w:noBreakHyphen/>
        <w:instrText>laws</w:instrText>
      </w:r>
      <w:r>
        <w:tab/>
      </w:r>
      <w:r>
        <w:fldChar w:fldCharType="begin"/>
      </w:r>
      <w:r>
        <w:instrText xml:space="preserve"> PAGEREF _Toc524945962 \h </w:instrText>
      </w:r>
      <w:r>
        <w:fldChar w:fldCharType="separate"/>
      </w:r>
      <w:r>
        <w:instrText>75</w:instrText>
      </w:r>
      <w:r>
        <w:fldChar w:fldCharType="end"/>
      </w:r>
    </w:p>
    <w:p>
      <w:pPr>
        <w:pStyle w:val="TOC8"/>
        <w:rPr>
          <w:rFonts w:asciiTheme="minorHAnsi" w:eastAsiaTheme="minorEastAsia" w:hAnsiTheme="minorHAnsi" w:cstheme="minorBidi"/>
          <w:szCs w:val="22"/>
        </w:rPr>
      </w:pPr>
      <w:r>
        <w:instrText>112.</w:instrText>
      </w:r>
      <w:r>
        <w:tab/>
        <w:instrText>Licences under Country Areas By</w:instrText>
      </w:r>
      <w:r>
        <w:noBreakHyphen/>
        <w:instrText>laws</w:instrText>
      </w:r>
      <w:r>
        <w:tab/>
      </w:r>
      <w:r>
        <w:fldChar w:fldCharType="begin"/>
      </w:r>
      <w:r>
        <w:instrText xml:space="preserve"> PAGEREF _Toc524945963 \h </w:instrText>
      </w:r>
      <w:r>
        <w:fldChar w:fldCharType="separate"/>
      </w:r>
      <w:r>
        <w:instrText>76</w:instrText>
      </w:r>
      <w:r>
        <w:fldChar w:fldCharType="end"/>
      </w:r>
    </w:p>
    <w:p>
      <w:pPr>
        <w:pStyle w:val="TOC8"/>
        <w:rPr>
          <w:rFonts w:asciiTheme="minorHAnsi" w:eastAsiaTheme="minorEastAsia" w:hAnsiTheme="minorHAnsi" w:cstheme="minorBidi"/>
          <w:szCs w:val="22"/>
        </w:rPr>
      </w:pPr>
      <w:r>
        <w:instrText>113.</w:instrText>
      </w:r>
      <w:r>
        <w:tab/>
        <w:instrText>Licences and authorisations under Country Towns By</w:instrText>
      </w:r>
      <w:r>
        <w:noBreakHyphen/>
        <w:instrText>laws</w:instrText>
      </w:r>
      <w:r>
        <w:tab/>
      </w:r>
      <w:r>
        <w:fldChar w:fldCharType="begin"/>
      </w:r>
      <w:r>
        <w:instrText xml:space="preserve"> PAGEREF _Toc524945964 \h </w:instrText>
      </w:r>
      <w:r>
        <w:fldChar w:fldCharType="separate"/>
      </w:r>
      <w:r>
        <w:instrText>76</w:instrText>
      </w:r>
      <w:r>
        <w:fldChar w:fldCharType="end"/>
      </w:r>
    </w:p>
    <w:p>
      <w:pPr>
        <w:pStyle w:val="TOC8"/>
        <w:rPr>
          <w:rFonts w:asciiTheme="minorHAnsi" w:eastAsiaTheme="minorEastAsia" w:hAnsiTheme="minorHAnsi" w:cstheme="minorBidi"/>
          <w:szCs w:val="22"/>
        </w:rPr>
      </w:pPr>
      <w:r>
        <w:instrText>114.</w:instrText>
      </w:r>
      <w:r>
        <w:tab/>
        <w:instrText>Applications for licences or authorisations</w:instrText>
      </w:r>
      <w:r>
        <w:tab/>
      </w:r>
      <w:r>
        <w:fldChar w:fldCharType="begin"/>
      </w:r>
      <w:r>
        <w:instrText xml:space="preserve"> PAGEREF _Toc524945965 \h </w:instrText>
      </w:r>
      <w:r>
        <w:fldChar w:fldCharType="separate"/>
      </w:r>
      <w:r>
        <w:instrText>77</w:instrText>
      </w:r>
      <w:r>
        <w:fldChar w:fldCharType="end"/>
      </w:r>
    </w:p>
    <w:p>
      <w:pPr>
        <w:pStyle w:val="TOC8"/>
        <w:rPr>
          <w:rFonts w:asciiTheme="minorHAnsi" w:eastAsiaTheme="minorEastAsia" w:hAnsiTheme="minorHAnsi" w:cstheme="minorBidi"/>
          <w:szCs w:val="22"/>
        </w:rPr>
      </w:pPr>
      <w:r>
        <w:instrText>115.</w:instrText>
      </w:r>
      <w:r>
        <w:tab/>
        <w:instrText>First renewal of licences</w:instrText>
      </w:r>
      <w:r>
        <w:tab/>
      </w:r>
      <w:r>
        <w:fldChar w:fldCharType="begin"/>
      </w:r>
      <w:r>
        <w:instrText xml:space="preserve"> PAGEREF _Toc524945966 \h </w:instrText>
      </w:r>
      <w:r>
        <w:fldChar w:fldCharType="separate"/>
      </w:r>
      <w:r>
        <w:instrText>77</w:instrText>
      </w:r>
      <w:r>
        <w:fldChar w:fldCharType="end"/>
      </w:r>
    </w:p>
    <w:p>
      <w:pPr>
        <w:pStyle w:val="TOC8"/>
        <w:rPr>
          <w:rFonts w:asciiTheme="minorHAnsi" w:eastAsiaTheme="minorEastAsia" w:hAnsiTheme="minorHAnsi" w:cstheme="minorBidi"/>
          <w:szCs w:val="22"/>
        </w:rPr>
      </w:pPr>
      <w:r>
        <w:instrText>116.</w:instrText>
      </w:r>
      <w:r>
        <w:tab/>
        <w:instrText>Drainage plumbing work — transitional arrangements</w:instrText>
      </w:r>
      <w:r>
        <w:tab/>
      </w:r>
      <w:r>
        <w:fldChar w:fldCharType="begin"/>
      </w:r>
      <w:r>
        <w:instrText xml:space="preserve"> PAGEREF _Toc524945967 \h </w:instrText>
      </w:r>
      <w:r>
        <w:fldChar w:fldCharType="separate"/>
      </w:r>
      <w:r>
        <w:instrText>78</w:instrText>
      </w:r>
      <w:r>
        <w:fldChar w:fldCharType="end"/>
      </w:r>
    </w:p>
    <w:p>
      <w:pPr>
        <w:pStyle w:val="TOC8"/>
        <w:rPr>
          <w:rFonts w:asciiTheme="minorHAnsi" w:eastAsiaTheme="minorEastAsia" w:hAnsiTheme="minorHAnsi" w:cstheme="minorBidi"/>
          <w:szCs w:val="22"/>
        </w:rPr>
      </w:pPr>
      <w:r>
        <w:instrText>117.</w:instrText>
      </w:r>
      <w:r>
        <w:tab/>
        <w:instrText>Photographs of licensees — transitional arrangements</w:instrText>
      </w:r>
      <w:r>
        <w:tab/>
      </w:r>
      <w:r>
        <w:fldChar w:fldCharType="begin"/>
      </w:r>
      <w:r>
        <w:instrText xml:space="preserve"> PAGEREF _Toc524945968 \h </w:instrText>
      </w:r>
      <w:r>
        <w:fldChar w:fldCharType="separate"/>
      </w:r>
      <w:r>
        <w:instrText>78</w:instrText>
      </w:r>
      <w:r>
        <w:fldChar w:fldCharType="end"/>
      </w:r>
    </w:p>
    <w:p>
      <w:pPr>
        <w:pStyle w:val="TOC4"/>
        <w:tabs>
          <w:tab w:val="right" w:pos="7086"/>
        </w:tabs>
        <w:rPr>
          <w:rFonts w:asciiTheme="minorHAnsi" w:eastAsiaTheme="minorEastAsia" w:hAnsiTheme="minorHAnsi" w:cstheme="minorBidi"/>
          <w:b w:val="0"/>
          <w:szCs w:val="22"/>
        </w:rPr>
      </w:pPr>
      <w:r>
        <w:instrText>Division 2 — Transitional provisions — plumbing standards</w:instrText>
      </w:r>
    </w:p>
    <w:p>
      <w:pPr>
        <w:pStyle w:val="TOC8"/>
        <w:rPr>
          <w:rFonts w:asciiTheme="minorHAnsi" w:eastAsiaTheme="minorEastAsia" w:hAnsiTheme="minorHAnsi" w:cstheme="minorBidi"/>
          <w:szCs w:val="22"/>
        </w:rPr>
      </w:pPr>
      <w:r>
        <w:instrText>120.</w:instrText>
      </w:r>
      <w:r>
        <w:tab/>
        <w:instrText>Terms used</w:instrText>
      </w:r>
      <w:r>
        <w:tab/>
      </w:r>
      <w:r>
        <w:fldChar w:fldCharType="begin"/>
      </w:r>
      <w:r>
        <w:instrText xml:space="preserve"> PAGEREF _Toc524945970 \h </w:instrText>
      </w:r>
      <w:r>
        <w:fldChar w:fldCharType="separate"/>
      </w:r>
      <w:r>
        <w:instrText>79</w:instrText>
      </w:r>
      <w:r>
        <w:fldChar w:fldCharType="end"/>
      </w:r>
    </w:p>
    <w:p>
      <w:pPr>
        <w:pStyle w:val="TOC8"/>
        <w:rPr>
          <w:rFonts w:asciiTheme="minorHAnsi" w:eastAsiaTheme="minorEastAsia" w:hAnsiTheme="minorHAnsi" w:cstheme="minorBidi"/>
          <w:szCs w:val="22"/>
        </w:rPr>
      </w:pPr>
      <w:r>
        <w:instrText>121.</w:instrText>
      </w:r>
      <w:r>
        <w:tab/>
        <w:instrText>Old notices of intention given before 1 July 2004</w:instrText>
      </w:r>
      <w:r>
        <w:tab/>
      </w:r>
      <w:r>
        <w:fldChar w:fldCharType="begin"/>
      </w:r>
      <w:r>
        <w:instrText xml:space="preserve"> PAGEREF _Toc524945971 \h </w:instrText>
      </w:r>
      <w:r>
        <w:fldChar w:fldCharType="separate"/>
      </w:r>
      <w:r>
        <w:instrText>80</w:instrText>
      </w:r>
      <w:r>
        <w:fldChar w:fldCharType="end"/>
      </w:r>
    </w:p>
    <w:p>
      <w:pPr>
        <w:pStyle w:val="TOC8"/>
        <w:rPr>
          <w:rFonts w:asciiTheme="minorHAnsi" w:eastAsiaTheme="minorEastAsia" w:hAnsiTheme="minorHAnsi" w:cstheme="minorBidi"/>
          <w:szCs w:val="22"/>
        </w:rPr>
      </w:pPr>
      <w:r>
        <w:instrText>122.</w:instrText>
      </w:r>
      <w:r>
        <w:tab/>
        <w:instrText>Old certificates given before 1 July 2004</w:instrText>
      </w:r>
      <w:r>
        <w:tab/>
      </w:r>
      <w:r>
        <w:fldChar w:fldCharType="begin"/>
      </w:r>
      <w:r>
        <w:instrText xml:space="preserve"> PAGEREF _Toc524945972 \h </w:instrText>
      </w:r>
      <w:r>
        <w:fldChar w:fldCharType="separate"/>
      </w:r>
      <w:r>
        <w:instrText>81</w:instrText>
      </w:r>
      <w:r>
        <w:fldChar w:fldCharType="end"/>
      </w:r>
    </w:p>
    <w:p>
      <w:pPr>
        <w:pStyle w:val="TOC8"/>
        <w:rPr>
          <w:rFonts w:asciiTheme="minorHAnsi" w:eastAsiaTheme="minorEastAsia" w:hAnsiTheme="minorHAnsi" w:cstheme="minorBidi"/>
          <w:szCs w:val="22"/>
        </w:rPr>
      </w:pPr>
      <w:r>
        <w:instrText>123.</w:instrText>
      </w:r>
      <w:r>
        <w:tab/>
        <w:instrText>Old directions as to work given before 1 July 2004</w:instrText>
      </w:r>
      <w:r>
        <w:tab/>
      </w:r>
      <w:r>
        <w:fldChar w:fldCharType="begin"/>
      </w:r>
      <w:r>
        <w:instrText xml:space="preserve"> PAGEREF _Toc524945973 \h </w:instrText>
      </w:r>
      <w:r>
        <w:fldChar w:fldCharType="separate"/>
      </w:r>
      <w:r>
        <w:instrText>81</w:instrText>
      </w:r>
      <w:r>
        <w:fldChar w:fldCharType="end"/>
      </w:r>
    </w:p>
    <w:p>
      <w:pPr>
        <w:pStyle w:val="TOC8"/>
        <w:rPr>
          <w:rFonts w:asciiTheme="minorHAnsi" w:eastAsiaTheme="minorEastAsia" w:hAnsiTheme="minorHAnsi" w:cstheme="minorBidi"/>
          <w:szCs w:val="22"/>
        </w:rPr>
      </w:pPr>
      <w:r>
        <w:instrText>124.</w:instrText>
      </w:r>
      <w:r>
        <w:tab/>
        <w:instrText>Standard of plumbing work</w:instrText>
      </w:r>
      <w:r>
        <w:tab/>
      </w:r>
      <w:r>
        <w:fldChar w:fldCharType="begin"/>
      </w:r>
      <w:r>
        <w:instrText xml:space="preserve"> PAGEREF _Toc524945974 \h </w:instrText>
      </w:r>
      <w:r>
        <w:fldChar w:fldCharType="separate"/>
      </w:r>
      <w:r>
        <w:instrText>82</w:instrText>
      </w:r>
      <w:r>
        <w:fldChar w:fldCharType="end"/>
      </w:r>
    </w:p>
    <w:p>
      <w:pPr>
        <w:pStyle w:val="TOC2"/>
        <w:tabs>
          <w:tab w:val="right" w:pos="7086"/>
        </w:tabs>
        <w:rPr>
          <w:rFonts w:asciiTheme="minorHAnsi" w:eastAsiaTheme="minorEastAsia" w:hAnsiTheme="minorHAnsi" w:cstheme="minorBidi"/>
          <w:b w:val="0"/>
          <w:sz w:val="22"/>
          <w:szCs w:val="22"/>
        </w:rPr>
      </w:pPr>
      <w:r>
        <w:instrText>Schedule 1 — Fees</w:instrText>
      </w:r>
    </w:p>
    <w:p>
      <w:pPr>
        <w:pStyle w:val="TOC8"/>
        <w:rPr>
          <w:rFonts w:asciiTheme="minorHAnsi" w:eastAsiaTheme="minorEastAsia" w:hAnsiTheme="minorHAnsi" w:cstheme="minorBidi"/>
          <w:szCs w:val="22"/>
        </w:rPr>
      </w:pPr>
      <w:r>
        <w:instrText>1.</w:instrText>
      </w:r>
      <w:r>
        <w:tab/>
        <w:instrText>Table of fees</w:instrText>
      </w:r>
      <w:r>
        <w:tab/>
      </w:r>
      <w:r>
        <w:fldChar w:fldCharType="begin"/>
      </w:r>
      <w:r>
        <w:instrText xml:space="preserve"> PAGEREF _Toc524945976 \h </w:instrText>
      </w:r>
      <w:r>
        <w:fldChar w:fldCharType="separate"/>
      </w:r>
      <w:r>
        <w:instrText>83</w:instrText>
      </w:r>
      <w:r>
        <w:fldChar w:fldCharType="end"/>
      </w:r>
    </w:p>
    <w:p>
      <w:pPr>
        <w:pStyle w:val="TOC2"/>
        <w:tabs>
          <w:tab w:val="right" w:pos="7086"/>
        </w:tabs>
        <w:rPr>
          <w:rFonts w:asciiTheme="minorHAnsi" w:eastAsiaTheme="minorEastAsia" w:hAnsiTheme="minorHAnsi" w:cstheme="minorBidi"/>
          <w:b w:val="0"/>
          <w:sz w:val="22"/>
          <w:szCs w:val="22"/>
        </w:rPr>
      </w:pPr>
      <w:r>
        <w:instrText>Schedule 2 — Constitution and proceedings</w:instrText>
      </w:r>
    </w:p>
    <w:p>
      <w:pPr>
        <w:pStyle w:val="TOC8"/>
        <w:rPr>
          <w:rFonts w:asciiTheme="minorHAnsi" w:eastAsiaTheme="minorEastAsia" w:hAnsiTheme="minorHAnsi" w:cstheme="minorBidi"/>
          <w:szCs w:val="22"/>
        </w:rPr>
      </w:pPr>
      <w:r>
        <w:instrText>1.</w:instrText>
      </w:r>
      <w:r>
        <w:tab/>
        <w:instrText>Term used: meeting</w:instrText>
      </w:r>
      <w:r>
        <w:tab/>
      </w:r>
      <w:r>
        <w:fldChar w:fldCharType="begin"/>
      </w:r>
      <w:r>
        <w:instrText xml:space="preserve"> PAGEREF _Toc524945978 \h </w:instrText>
      </w:r>
      <w:r>
        <w:fldChar w:fldCharType="separate"/>
      </w:r>
      <w:r>
        <w:instrText>85</w:instrText>
      </w:r>
      <w:r>
        <w:fldChar w:fldCharType="end"/>
      </w:r>
    </w:p>
    <w:p>
      <w:pPr>
        <w:pStyle w:val="TOC8"/>
        <w:rPr>
          <w:rFonts w:asciiTheme="minorHAnsi" w:eastAsiaTheme="minorEastAsia" w:hAnsiTheme="minorHAnsi" w:cstheme="minorBidi"/>
          <w:szCs w:val="22"/>
        </w:rPr>
      </w:pPr>
      <w:r>
        <w:instrText>2.</w:instrText>
      </w:r>
      <w:r>
        <w:tab/>
        <w:instrText>Term of office</w:instrText>
      </w:r>
      <w:r>
        <w:tab/>
      </w:r>
      <w:r>
        <w:fldChar w:fldCharType="begin"/>
      </w:r>
      <w:r>
        <w:instrText xml:space="preserve"> PAGEREF _Toc524945979 \h </w:instrText>
      </w:r>
      <w:r>
        <w:fldChar w:fldCharType="separate"/>
      </w:r>
      <w:r>
        <w:instrText>85</w:instrText>
      </w:r>
      <w:r>
        <w:fldChar w:fldCharType="end"/>
      </w:r>
    </w:p>
    <w:p>
      <w:pPr>
        <w:pStyle w:val="TOC8"/>
        <w:rPr>
          <w:rFonts w:asciiTheme="minorHAnsi" w:eastAsiaTheme="minorEastAsia" w:hAnsiTheme="minorHAnsi" w:cstheme="minorBidi"/>
          <w:szCs w:val="22"/>
        </w:rPr>
      </w:pPr>
      <w:r>
        <w:instrText>3.</w:instrText>
      </w:r>
      <w:r>
        <w:tab/>
        <w:instrText>Vacancies, when they occur</w:instrText>
      </w:r>
      <w:r>
        <w:tab/>
      </w:r>
      <w:r>
        <w:fldChar w:fldCharType="begin"/>
      </w:r>
      <w:r>
        <w:instrText xml:space="preserve"> PAGEREF _Toc524945980 \h </w:instrText>
      </w:r>
      <w:r>
        <w:fldChar w:fldCharType="separate"/>
      </w:r>
      <w:r>
        <w:instrText>85</w:instrText>
      </w:r>
      <w:r>
        <w:fldChar w:fldCharType="end"/>
      </w:r>
    </w:p>
    <w:p>
      <w:pPr>
        <w:pStyle w:val="TOC8"/>
        <w:rPr>
          <w:rFonts w:asciiTheme="minorHAnsi" w:eastAsiaTheme="minorEastAsia" w:hAnsiTheme="minorHAnsi" w:cstheme="minorBidi"/>
          <w:szCs w:val="22"/>
        </w:rPr>
      </w:pPr>
      <w:r>
        <w:instrText>4.</w:instrText>
      </w:r>
      <w:r>
        <w:tab/>
        <w:instrText>Alternate members, appointment of etc.</w:instrText>
      </w:r>
      <w:r>
        <w:tab/>
      </w:r>
      <w:r>
        <w:fldChar w:fldCharType="begin"/>
      </w:r>
      <w:r>
        <w:instrText xml:space="preserve"> PAGEREF _Toc524945981 \h </w:instrText>
      </w:r>
      <w:r>
        <w:fldChar w:fldCharType="separate"/>
      </w:r>
      <w:r>
        <w:instrText>86</w:instrText>
      </w:r>
      <w:r>
        <w:fldChar w:fldCharType="end"/>
      </w:r>
    </w:p>
    <w:p>
      <w:pPr>
        <w:pStyle w:val="TOC8"/>
        <w:rPr>
          <w:rFonts w:asciiTheme="minorHAnsi" w:eastAsiaTheme="minorEastAsia" w:hAnsiTheme="minorHAnsi" w:cstheme="minorBidi"/>
          <w:szCs w:val="22"/>
        </w:rPr>
      </w:pPr>
      <w:r>
        <w:instrText>5.</w:instrText>
      </w:r>
      <w:r>
        <w:tab/>
        <w:instrText>Leave of absence</w:instrText>
      </w:r>
      <w:r>
        <w:tab/>
      </w:r>
      <w:r>
        <w:fldChar w:fldCharType="begin"/>
      </w:r>
      <w:r>
        <w:instrText xml:space="preserve"> PAGEREF _Toc524945982 \h </w:instrText>
      </w:r>
      <w:r>
        <w:fldChar w:fldCharType="separate"/>
      </w:r>
      <w:r>
        <w:instrText>86</w:instrText>
      </w:r>
      <w:r>
        <w:fldChar w:fldCharType="end"/>
      </w:r>
    </w:p>
    <w:p>
      <w:pPr>
        <w:pStyle w:val="TOC8"/>
        <w:rPr>
          <w:rFonts w:asciiTheme="minorHAnsi" w:eastAsiaTheme="minorEastAsia" w:hAnsiTheme="minorHAnsi" w:cstheme="minorBidi"/>
          <w:szCs w:val="22"/>
        </w:rPr>
      </w:pPr>
      <w:r>
        <w:instrText>6.</w:instrText>
      </w:r>
      <w:r>
        <w:tab/>
        <w:instrText>General procedure</w:instrText>
      </w:r>
      <w:r>
        <w:tab/>
      </w:r>
      <w:r>
        <w:fldChar w:fldCharType="begin"/>
      </w:r>
      <w:r>
        <w:instrText xml:space="preserve"> PAGEREF _Toc524945983 \h </w:instrText>
      </w:r>
      <w:r>
        <w:fldChar w:fldCharType="separate"/>
      </w:r>
      <w:r>
        <w:instrText>86</w:instrText>
      </w:r>
      <w:r>
        <w:fldChar w:fldCharType="end"/>
      </w:r>
    </w:p>
    <w:p>
      <w:pPr>
        <w:pStyle w:val="TOC8"/>
        <w:rPr>
          <w:rFonts w:asciiTheme="minorHAnsi" w:eastAsiaTheme="minorEastAsia" w:hAnsiTheme="minorHAnsi" w:cstheme="minorBidi"/>
          <w:szCs w:val="22"/>
        </w:rPr>
      </w:pPr>
      <w:r>
        <w:instrText>7.</w:instrText>
      </w:r>
      <w:r>
        <w:tab/>
        <w:instrText>Quorum</w:instrText>
      </w:r>
      <w:r>
        <w:tab/>
      </w:r>
      <w:r>
        <w:fldChar w:fldCharType="begin"/>
      </w:r>
      <w:r>
        <w:instrText xml:space="preserve"> PAGEREF _Toc524945984 \h </w:instrText>
      </w:r>
      <w:r>
        <w:fldChar w:fldCharType="separate"/>
      </w:r>
      <w:r>
        <w:instrText>86</w:instrText>
      </w:r>
      <w:r>
        <w:fldChar w:fldCharType="end"/>
      </w:r>
    </w:p>
    <w:p>
      <w:pPr>
        <w:pStyle w:val="TOC8"/>
        <w:rPr>
          <w:rFonts w:asciiTheme="minorHAnsi" w:eastAsiaTheme="minorEastAsia" w:hAnsiTheme="minorHAnsi" w:cstheme="minorBidi"/>
          <w:szCs w:val="22"/>
        </w:rPr>
      </w:pPr>
      <w:r>
        <w:instrText>8.</w:instrText>
      </w:r>
      <w:r>
        <w:tab/>
        <w:instrText>Voting</w:instrText>
      </w:r>
      <w:r>
        <w:tab/>
      </w:r>
      <w:r>
        <w:fldChar w:fldCharType="begin"/>
      </w:r>
      <w:r>
        <w:instrText xml:space="preserve"> PAGEREF _Toc524945985 \h </w:instrText>
      </w:r>
      <w:r>
        <w:fldChar w:fldCharType="separate"/>
      </w:r>
      <w:r>
        <w:instrText>87</w:instrText>
      </w:r>
      <w:r>
        <w:fldChar w:fldCharType="end"/>
      </w:r>
    </w:p>
    <w:p>
      <w:pPr>
        <w:pStyle w:val="TOC8"/>
        <w:rPr>
          <w:rFonts w:asciiTheme="minorHAnsi" w:eastAsiaTheme="minorEastAsia" w:hAnsiTheme="minorHAnsi" w:cstheme="minorBidi"/>
          <w:szCs w:val="22"/>
        </w:rPr>
      </w:pPr>
      <w:r>
        <w:instrText>9.</w:instrText>
      </w:r>
      <w:r>
        <w:tab/>
        <w:instrText>Resolutions may be passed without meeting</w:instrText>
      </w:r>
      <w:r>
        <w:tab/>
      </w:r>
      <w:r>
        <w:fldChar w:fldCharType="begin"/>
      </w:r>
      <w:r>
        <w:instrText xml:space="preserve"> PAGEREF _Toc524945986 \h </w:instrText>
      </w:r>
      <w:r>
        <w:fldChar w:fldCharType="separate"/>
      </w:r>
      <w:r>
        <w:instrText>87</w:instrText>
      </w:r>
      <w:r>
        <w:fldChar w:fldCharType="end"/>
      </w:r>
    </w:p>
    <w:p>
      <w:pPr>
        <w:pStyle w:val="TOC8"/>
        <w:rPr>
          <w:rFonts w:asciiTheme="minorHAnsi" w:eastAsiaTheme="minorEastAsia" w:hAnsiTheme="minorHAnsi" w:cstheme="minorBidi"/>
          <w:szCs w:val="22"/>
        </w:rPr>
      </w:pPr>
      <w:r>
        <w:instrText>10.</w:instrText>
      </w:r>
      <w:r>
        <w:tab/>
        <w:instrText>Holding meetings remotely</w:instrText>
      </w:r>
      <w:r>
        <w:tab/>
      </w:r>
      <w:r>
        <w:fldChar w:fldCharType="begin"/>
      </w:r>
      <w:r>
        <w:instrText xml:space="preserve"> PAGEREF _Toc524945987 \h </w:instrText>
      </w:r>
      <w:r>
        <w:fldChar w:fldCharType="separate"/>
      </w:r>
      <w:r>
        <w:instrText>87</w:instrText>
      </w:r>
      <w:r>
        <w:fldChar w:fldCharType="end"/>
      </w:r>
    </w:p>
    <w:p>
      <w:pPr>
        <w:pStyle w:val="TOC2"/>
        <w:tabs>
          <w:tab w:val="right" w:pos="7086"/>
        </w:tabs>
        <w:rPr>
          <w:rFonts w:asciiTheme="minorHAnsi" w:eastAsiaTheme="minorEastAsia" w:hAnsiTheme="minorHAnsi" w:cstheme="minorBidi"/>
          <w:b w:val="0"/>
          <w:sz w:val="22"/>
          <w:szCs w:val="22"/>
        </w:rPr>
      </w:pPr>
      <w:r>
        <w:instrText>Schedule 3 — Licence or permit requirements</w:instrText>
      </w:r>
    </w:p>
    <w:p>
      <w:pPr>
        <w:pStyle w:val="TOC4"/>
        <w:tabs>
          <w:tab w:val="right" w:pos="7086"/>
        </w:tabs>
        <w:rPr>
          <w:rFonts w:asciiTheme="minorHAnsi" w:eastAsiaTheme="minorEastAsia" w:hAnsiTheme="minorHAnsi" w:cstheme="minorBidi"/>
          <w:b w:val="0"/>
          <w:szCs w:val="22"/>
        </w:rPr>
      </w:pPr>
      <w:r>
        <w:instrText>Division 1</w:instrText>
      </w:r>
      <w:r>
        <w:rPr>
          <w:b w:val="0"/>
        </w:rPr>
        <w:instrText> — </w:instrText>
      </w:r>
      <w:r>
        <w:instrText>Preliminary</w:instrText>
      </w:r>
    </w:p>
    <w:p>
      <w:pPr>
        <w:pStyle w:val="TOC8"/>
        <w:rPr>
          <w:rFonts w:asciiTheme="minorHAnsi" w:eastAsiaTheme="minorEastAsia" w:hAnsiTheme="minorHAnsi" w:cstheme="minorBidi"/>
          <w:szCs w:val="22"/>
        </w:rPr>
      </w:pPr>
      <w:r>
        <w:instrText>1.</w:instrText>
      </w:r>
      <w:r>
        <w:tab/>
        <w:instrText>Terms used</w:instrText>
      </w:r>
      <w:r>
        <w:tab/>
      </w:r>
      <w:r>
        <w:fldChar w:fldCharType="begin"/>
      </w:r>
      <w:r>
        <w:instrText xml:space="preserve"> PAGEREF _Toc524945990 \h </w:instrText>
      </w:r>
      <w:r>
        <w:fldChar w:fldCharType="separate"/>
      </w:r>
      <w:r>
        <w:instrText>88</w:instrText>
      </w:r>
      <w:r>
        <w:fldChar w:fldCharType="end"/>
      </w:r>
    </w:p>
    <w:p>
      <w:pPr>
        <w:pStyle w:val="TOC4"/>
        <w:tabs>
          <w:tab w:val="right" w:pos="7086"/>
        </w:tabs>
        <w:rPr>
          <w:rFonts w:asciiTheme="minorHAnsi" w:eastAsiaTheme="minorEastAsia" w:hAnsiTheme="minorHAnsi" w:cstheme="minorBidi"/>
          <w:b w:val="0"/>
          <w:szCs w:val="22"/>
        </w:rPr>
      </w:pPr>
      <w:r>
        <w:instrText>Division 2</w:instrText>
      </w:r>
      <w:r>
        <w:rPr>
          <w:b w:val="0"/>
        </w:rPr>
        <w:instrText> — </w:instrText>
      </w:r>
      <w:r>
        <w:instrText>Licence requirements</w:instrText>
      </w:r>
    </w:p>
    <w:p>
      <w:pPr>
        <w:pStyle w:val="TOC8"/>
        <w:rPr>
          <w:rFonts w:asciiTheme="minorHAnsi" w:eastAsiaTheme="minorEastAsia" w:hAnsiTheme="minorHAnsi" w:cstheme="minorBidi"/>
          <w:szCs w:val="22"/>
        </w:rPr>
      </w:pPr>
      <w:r>
        <w:instrText>2.</w:instrText>
      </w:r>
      <w:r>
        <w:tab/>
        <w:instrText>Plumbing contractor’s licence</w:instrText>
      </w:r>
      <w:r>
        <w:tab/>
      </w:r>
      <w:r>
        <w:fldChar w:fldCharType="begin"/>
      </w:r>
      <w:r>
        <w:instrText xml:space="preserve"> PAGEREF _Toc524945992 \h </w:instrText>
      </w:r>
      <w:r>
        <w:fldChar w:fldCharType="separate"/>
      </w:r>
      <w:r>
        <w:instrText>88</w:instrText>
      </w:r>
      <w:r>
        <w:fldChar w:fldCharType="end"/>
      </w:r>
    </w:p>
    <w:p>
      <w:pPr>
        <w:pStyle w:val="TOC8"/>
        <w:rPr>
          <w:rFonts w:asciiTheme="minorHAnsi" w:eastAsiaTheme="minorEastAsia" w:hAnsiTheme="minorHAnsi" w:cstheme="minorBidi"/>
          <w:szCs w:val="22"/>
        </w:rPr>
      </w:pPr>
      <w:r>
        <w:instrText>3.</w:instrText>
      </w:r>
      <w:r>
        <w:tab/>
        <w:instrText>Tradesperson’s licence</w:instrText>
      </w:r>
      <w:r>
        <w:tab/>
      </w:r>
      <w:r>
        <w:fldChar w:fldCharType="begin"/>
      </w:r>
      <w:r>
        <w:instrText xml:space="preserve"> PAGEREF _Toc524945993 \h </w:instrText>
      </w:r>
      <w:r>
        <w:fldChar w:fldCharType="separate"/>
      </w:r>
      <w:r>
        <w:instrText>89</w:instrText>
      </w:r>
      <w:r>
        <w:fldChar w:fldCharType="end"/>
      </w:r>
    </w:p>
    <w:p>
      <w:pPr>
        <w:pStyle w:val="TOC8"/>
        <w:rPr>
          <w:rFonts w:asciiTheme="minorHAnsi" w:eastAsiaTheme="minorEastAsia" w:hAnsiTheme="minorHAnsi" w:cstheme="minorBidi"/>
          <w:szCs w:val="22"/>
        </w:rPr>
      </w:pPr>
      <w:r>
        <w:instrText>4.</w:instrText>
      </w:r>
      <w:r>
        <w:tab/>
        <w:instrText>Tradesperson’s licence (drainage plumbing)</w:instrText>
      </w:r>
      <w:r>
        <w:tab/>
      </w:r>
      <w:r>
        <w:fldChar w:fldCharType="begin"/>
      </w:r>
      <w:r>
        <w:instrText xml:space="preserve"> PAGEREF _Toc524945994 \h </w:instrText>
      </w:r>
      <w:r>
        <w:fldChar w:fldCharType="separate"/>
      </w:r>
      <w:r>
        <w:instrText>90</w:instrText>
      </w:r>
      <w:r>
        <w:fldChar w:fldCharType="end"/>
      </w:r>
    </w:p>
    <w:p>
      <w:pPr>
        <w:pStyle w:val="TOC4"/>
        <w:tabs>
          <w:tab w:val="right" w:pos="7086"/>
        </w:tabs>
        <w:rPr>
          <w:rFonts w:asciiTheme="minorHAnsi" w:eastAsiaTheme="minorEastAsia" w:hAnsiTheme="minorHAnsi" w:cstheme="minorBidi"/>
          <w:b w:val="0"/>
          <w:szCs w:val="22"/>
        </w:rPr>
      </w:pPr>
      <w:r>
        <w:instrText>Division 3 — Permit requirements</w:instrText>
      </w:r>
    </w:p>
    <w:p>
      <w:pPr>
        <w:pStyle w:val="TOC8"/>
        <w:rPr>
          <w:rFonts w:asciiTheme="minorHAnsi" w:eastAsiaTheme="minorEastAsia" w:hAnsiTheme="minorHAnsi" w:cstheme="minorBidi"/>
          <w:szCs w:val="22"/>
        </w:rPr>
      </w:pPr>
      <w:r>
        <w:instrText>5.</w:instrText>
      </w:r>
      <w:r>
        <w:tab/>
        <w:instrText>Restricted plumbing permit</w:instrText>
      </w:r>
      <w:r>
        <w:tab/>
      </w:r>
      <w:r>
        <w:fldChar w:fldCharType="begin"/>
      </w:r>
      <w:r>
        <w:instrText xml:space="preserve"> PAGEREF _Toc524945996 \h </w:instrText>
      </w:r>
      <w:r>
        <w:fldChar w:fldCharType="separate"/>
      </w:r>
      <w:r>
        <w:instrText>91</w:instrText>
      </w:r>
      <w:r>
        <w:fldChar w:fldCharType="end"/>
      </w:r>
    </w:p>
    <w:p>
      <w:pPr>
        <w:pStyle w:val="TOC2"/>
        <w:tabs>
          <w:tab w:val="right" w:pos="7086"/>
        </w:tabs>
        <w:rPr>
          <w:rFonts w:asciiTheme="minorHAnsi" w:eastAsiaTheme="minorEastAsia" w:hAnsiTheme="minorHAnsi" w:cstheme="minorBidi"/>
          <w:b w:val="0"/>
          <w:sz w:val="22"/>
          <w:szCs w:val="22"/>
        </w:rPr>
      </w:pPr>
      <w:r>
        <w:instrText>Schedule 4 — Forms</w:instrText>
      </w:r>
    </w:p>
    <w:p>
      <w:pPr>
        <w:pStyle w:val="TOC2"/>
        <w:tabs>
          <w:tab w:val="right" w:pos="7086"/>
        </w:tabs>
        <w:rPr>
          <w:rFonts w:asciiTheme="minorHAnsi" w:eastAsiaTheme="minorEastAsia" w:hAnsiTheme="minorHAnsi" w:cstheme="minorBidi"/>
          <w:b w:val="0"/>
          <w:sz w:val="22"/>
          <w:szCs w:val="22"/>
        </w:rPr>
      </w:pPr>
      <w:r>
        <w:instrText>Notes</w:instrText>
      </w:r>
    </w:p>
    <w:p>
      <w:pPr>
        <w:pStyle w:val="TOC8"/>
        <w:rPr>
          <w:rFonts w:asciiTheme="minorHAnsi" w:eastAsiaTheme="minorEastAsia" w:hAnsiTheme="minorHAnsi" w:cstheme="minorBidi"/>
          <w:szCs w:val="22"/>
        </w:rPr>
      </w:pPr>
      <w:r>
        <w:instrText>Compilation table</w:instrText>
      </w:r>
      <w:r>
        <w:tab/>
      </w:r>
      <w:r>
        <w:fldChar w:fldCharType="begin"/>
      </w:r>
      <w:r>
        <w:instrText xml:space="preserve"> PAGEREF _Toc524945999 \h </w:instrText>
      </w:r>
      <w:r>
        <w:fldChar w:fldCharType="separate"/>
      </w:r>
      <w:r>
        <w:instrText>94</w:instrText>
      </w:r>
      <w:r>
        <w:fldChar w:fldCharType="end"/>
      </w:r>
    </w:p>
    <w:p>
      <w:pPr>
        <w:pStyle w:val="TOC2"/>
        <w:tabs>
          <w:tab w:val="right" w:pos="7086"/>
        </w:tabs>
        <w:rPr>
          <w:rFonts w:asciiTheme="minorHAnsi" w:eastAsiaTheme="minorEastAsia" w:hAnsiTheme="minorHAnsi" w:cstheme="minorBidi"/>
          <w:b w:val="0"/>
          <w:sz w:val="22"/>
          <w:szCs w:val="22"/>
        </w:rPr>
      </w:pPr>
      <w:r>
        <w:instrText>Defined terms</w:instrText>
      </w:r>
    </w:p>
    <w:p>
      <w:pPr>
        <w:pStyle w:val="TOC4"/>
      </w:pPr>
      <w:r>
        <w:fldChar w:fldCharType="end"/>
      </w:r>
      <w:r>
        <w:instrText xml:space="preserve"> </w:instrText>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600"/>
        <w:rPr>
          <w:vertAlign w:val="superscript"/>
        </w:rPr>
      </w:pPr>
      <w:r>
        <w:t>Plumbers Licensing Act 1995 </w:t>
      </w:r>
      <w:r>
        <w:rPr>
          <w:vertAlign w:val="superscript"/>
        </w:rPr>
        <w:t>2</w:t>
      </w:r>
    </w:p>
    <w:p>
      <w:pPr>
        <w:pStyle w:val="NameofActReg"/>
        <w:spacing w:before="600" w:after="720"/>
      </w:pPr>
      <w:r>
        <w:t>Plumbers Licensing and Plumbing Standards Regulations 2000</w:t>
      </w:r>
    </w:p>
    <w:p>
      <w:pPr>
        <w:pStyle w:val="Heading2"/>
        <w:pageBreakBefore w:val="0"/>
        <w:spacing w:before="240"/>
      </w:pPr>
      <w:bookmarkStart w:id="1" w:name="_Toc524945679"/>
      <w:bookmarkStart w:id="2" w:name="_Toc52494584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p>
    <w:p>
      <w:pPr>
        <w:pStyle w:val="Heading5"/>
      </w:pPr>
      <w:bookmarkStart w:id="3" w:name="_Toc524945680"/>
      <w:bookmarkStart w:id="4" w:name="_Toc524945841"/>
      <w:r>
        <w:rPr>
          <w:rStyle w:val="CharSectno"/>
        </w:rPr>
        <w:t>1</w:t>
      </w:r>
      <w:r>
        <w:t>.</w:t>
      </w:r>
      <w:r>
        <w:tab/>
        <w:t>Citation</w:t>
      </w:r>
      <w:bookmarkEnd w:id="3"/>
      <w:bookmarkEnd w:id="4"/>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in Gazette 14 Nov 2013 p. 5231.]</w:t>
      </w:r>
    </w:p>
    <w:p>
      <w:pPr>
        <w:pStyle w:val="Heading5"/>
        <w:rPr>
          <w:spacing w:val="-2"/>
        </w:rPr>
      </w:pPr>
      <w:bookmarkStart w:id="5" w:name="_Toc524945681"/>
      <w:bookmarkStart w:id="6" w:name="_Toc524945842"/>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7" w:name="_Toc524945682"/>
      <w:bookmarkStart w:id="8" w:name="_Toc524945843"/>
      <w:r>
        <w:rPr>
          <w:rStyle w:val="CharSectno"/>
        </w:rPr>
        <w:t>3</w:t>
      </w:r>
      <w:r>
        <w:t>.</w:t>
      </w:r>
      <w:r>
        <w:tab/>
        <w:t>Terms used</w:t>
      </w:r>
      <w:bookmarkEnd w:id="7"/>
      <w:bookmarkEnd w:id="8"/>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44;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 </w:t>
      </w:r>
    </w:p>
    <w:p>
      <w:pPr>
        <w:pStyle w:val="Defpara"/>
      </w:pPr>
      <w:r>
        <w:tab/>
        <w:t>(a)</w:t>
      </w:r>
      <w:r>
        <w:tab/>
        <w:t>a licensee under regulation 17(2) or 20(7); or</w:t>
      </w:r>
    </w:p>
    <w:p>
      <w:pPr>
        <w:pStyle w:val="Defpara"/>
      </w:pPr>
      <w:r>
        <w:tab/>
        <w:t>(b)</w:t>
      </w:r>
      <w:r>
        <w:tab/>
        <w:t>a permit holder under regulation 17(2);</w:t>
      </w:r>
    </w:p>
    <w:p>
      <w:pPr>
        <w:pStyle w:val="Defstart"/>
      </w:pPr>
      <w:r>
        <w:rPr>
          <w:b/>
        </w:rPr>
        <w:tab/>
      </w:r>
      <w:r>
        <w:rPr>
          <w:rStyle w:val="CharDefText"/>
        </w:rPr>
        <w:t>late renewal fee</w:t>
      </w:r>
      <w:r>
        <w:t>, in relation to a licence or permit, means the fee payable under regulation 20(4) in relation to the renewal of that licence or permit set out in Schedule 1;</w:t>
      </w:r>
    </w:p>
    <w:p>
      <w:pPr>
        <w:pStyle w:val="Defstart"/>
      </w:pPr>
      <w:r>
        <w:tab/>
      </w:r>
      <w:r>
        <w:rPr>
          <w:rStyle w:val="CharDefText"/>
        </w:rPr>
        <w:t>legal practitioner</w:t>
      </w:r>
      <w:r>
        <w:t xml:space="preserve"> means a practitioner as defined in section 3 of the</w:t>
      </w:r>
      <w:r>
        <w:rPr>
          <w:i/>
        </w:rPr>
        <w:t xml:space="preserve"> Legal Practice Act 2003 </w:t>
      </w:r>
      <w:r>
        <w:rPr>
          <w:vertAlign w:val="superscript"/>
        </w:rPr>
        <w:t>3</w:t>
      </w:r>
      <w:r>
        <w:t>;</w:t>
      </w:r>
    </w:p>
    <w:p>
      <w:pPr>
        <w:pStyle w:val="Defstart"/>
      </w:pPr>
      <w:r>
        <w:tab/>
      </w:r>
      <w:r>
        <w:rPr>
          <w:rStyle w:val="CharDefText"/>
        </w:rPr>
        <w:t>licence</w:t>
      </w:r>
      <w:r>
        <w:t xml:space="preserve"> means plumber’s licence, tradesperson’s licence or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rPr>
          <w:b/>
        </w:rPr>
        <w:tab/>
      </w:r>
      <w:r>
        <w:rPr>
          <w:rStyle w:val="CharDefText"/>
        </w:rPr>
        <w:t>plumbing standards</w:t>
      </w:r>
      <w:r>
        <w:t xml:space="preserve"> has the meaning given to that term in regulation 47(2);</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 14 Nov 2013 p. 5232.]</w:t>
      </w:r>
    </w:p>
    <w:p>
      <w:pPr>
        <w:pStyle w:val="Heading5"/>
      </w:pPr>
      <w:bookmarkStart w:id="9" w:name="_Toc524945683"/>
      <w:bookmarkStart w:id="10" w:name="_Toc524945844"/>
      <w:r>
        <w:rPr>
          <w:rStyle w:val="CharSectno"/>
        </w:rPr>
        <w:t>4</w:t>
      </w:r>
      <w:r>
        <w:t>.</w:t>
      </w:r>
      <w:r>
        <w:tab/>
        <w:t>Plumbing work specified (Act s. 59I)</w:t>
      </w:r>
      <w:bookmarkEnd w:id="9"/>
      <w:bookmarkEnd w:id="10"/>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11" w:name="_Toc524945684"/>
      <w:bookmarkStart w:id="12" w:name="_Toc524945845"/>
      <w:r>
        <w:rPr>
          <w:rStyle w:val="CharPartNo"/>
        </w:rPr>
        <w:t>Part 2</w:t>
      </w:r>
      <w:r>
        <w:rPr>
          <w:rStyle w:val="CharDivNo"/>
        </w:rPr>
        <w:t xml:space="preserve"> </w:t>
      </w:r>
      <w:r>
        <w:t>—</w:t>
      </w:r>
      <w:r>
        <w:rPr>
          <w:rStyle w:val="CharDivText"/>
        </w:rPr>
        <w:t xml:space="preserve"> </w:t>
      </w:r>
      <w:r>
        <w:rPr>
          <w:rStyle w:val="CharPartText"/>
        </w:rPr>
        <w:t>The Plumbers Licensing Board</w:t>
      </w:r>
      <w:bookmarkEnd w:id="11"/>
      <w:bookmarkEnd w:id="12"/>
    </w:p>
    <w:p>
      <w:pPr>
        <w:pStyle w:val="Heading5"/>
      </w:pPr>
      <w:bookmarkStart w:id="13" w:name="_Toc524945685"/>
      <w:bookmarkStart w:id="14" w:name="_Toc524945846"/>
      <w:r>
        <w:rPr>
          <w:rStyle w:val="CharSectno"/>
        </w:rPr>
        <w:t>5</w:t>
      </w:r>
      <w:r>
        <w:t>.</w:t>
      </w:r>
      <w:r>
        <w:tab/>
        <w:t>Membership</w:t>
      </w:r>
      <w:bookmarkEnd w:id="13"/>
      <w:bookmarkEnd w:id="14"/>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15" w:name="_Toc524945686"/>
      <w:bookmarkStart w:id="16" w:name="_Toc524945847"/>
      <w:r>
        <w:rPr>
          <w:rStyle w:val="CharSectno"/>
        </w:rPr>
        <w:t>6</w:t>
      </w:r>
      <w:r>
        <w:t>.</w:t>
      </w:r>
      <w:r>
        <w:tab/>
        <w:t>Deputy chairperson</w:t>
      </w:r>
      <w:bookmarkEnd w:id="15"/>
      <w:bookmarkEnd w:id="16"/>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17" w:name="_Toc524945687"/>
      <w:bookmarkStart w:id="18" w:name="_Toc524945848"/>
      <w:r>
        <w:rPr>
          <w:rStyle w:val="CharSectno"/>
        </w:rPr>
        <w:t>7</w:t>
      </w:r>
      <w:r>
        <w:t>.</w:t>
      </w:r>
      <w:r>
        <w:tab/>
        <w:t>Remuneration of members</w:t>
      </w:r>
      <w:bookmarkEnd w:id="17"/>
      <w:bookmarkEnd w:id="18"/>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19" w:name="_Toc524945688"/>
      <w:bookmarkStart w:id="20" w:name="_Toc524945849"/>
      <w:r>
        <w:rPr>
          <w:rStyle w:val="CharSectno"/>
        </w:rPr>
        <w:t>8</w:t>
      </w:r>
      <w:r>
        <w:t>.</w:t>
      </w:r>
      <w:r>
        <w:tab/>
        <w:t>Constitution and proceedings (Sch. 2)</w:t>
      </w:r>
      <w:bookmarkEnd w:id="19"/>
      <w:bookmarkEnd w:id="20"/>
    </w:p>
    <w:p>
      <w:pPr>
        <w:pStyle w:val="Subsection"/>
      </w:pPr>
      <w:r>
        <w:tab/>
      </w:r>
      <w:r>
        <w:tab/>
        <w:t>Schedule 2 has effect with respect to the constitution and proceedings of the Board.</w:t>
      </w:r>
    </w:p>
    <w:p>
      <w:pPr>
        <w:pStyle w:val="Heading2"/>
      </w:pPr>
      <w:bookmarkStart w:id="21" w:name="_Toc524945689"/>
      <w:bookmarkStart w:id="22" w:name="_Toc524945850"/>
      <w:r>
        <w:rPr>
          <w:rStyle w:val="CharPartNo"/>
        </w:rPr>
        <w:t>Part 3</w:t>
      </w:r>
      <w:r>
        <w:t xml:space="preserve"> — </w:t>
      </w:r>
      <w:r>
        <w:rPr>
          <w:rStyle w:val="CharPartText"/>
        </w:rPr>
        <w:t>Licences and permits</w:t>
      </w:r>
      <w:bookmarkEnd w:id="21"/>
      <w:bookmarkEnd w:id="22"/>
    </w:p>
    <w:p>
      <w:pPr>
        <w:pStyle w:val="Footnoteheading"/>
      </w:pPr>
      <w:r>
        <w:tab/>
        <w:t>[Heading inserted in Gazette 7 Oct 2005 p. 4511.]</w:t>
      </w:r>
    </w:p>
    <w:p>
      <w:pPr>
        <w:pStyle w:val="Heading5"/>
      </w:pPr>
      <w:bookmarkStart w:id="23" w:name="_Toc524945690"/>
      <w:bookmarkStart w:id="24" w:name="_Toc524945851"/>
      <w:r>
        <w:rPr>
          <w:rStyle w:val="CharSectno"/>
        </w:rPr>
        <w:t>9</w:t>
      </w:r>
      <w:r>
        <w:t>.</w:t>
      </w:r>
      <w:r>
        <w:tab/>
        <w:t>When licence or permit is required</w:t>
      </w:r>
      <w:bookmarkEnd w:id="23"/>
      <w:bookmarkEnd w:id="24"/>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w:t>
      </w:r>
    </w:p>
    <w:p>
      <w:pPr>
        <w:pStyle w:val="Heading5"/>
      </w:pPr>
      <w:bookmarkStart w:id="25" w:name="_Toc524945691"/>
      <w:bookmarkStart w:id="26" w:name="_Toc524945852"/>
      <w:r>
        <w:rPr>
          <w:rStyle w:val="CharSectno"/>
        </w:rPr>
        <w:t>10</w:t>
      </w:r>
      <w:r>
        <w:t>.</w:t>
      </w:r>
      <w:r>
        <w:tab/>
        <w:t>Unlicensed persons not to be employed etc. for plumbing work</w:t>
      </w:r>
      <w:bookmarkEnd w:id="25"/>
      <w:bookmarkEnd w:id="26"/>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$5 000.</w:t>
      </w:r>
    </w:p>
    <w:p>
      <w:pPr>
        <w:pStyle w:val="Footnotesection"/>
      </w:pPr>
      <w:r>
        <w:tab/>
        <w:t>[Regulation 10 amended in Gazette 28 Jun 2004 p. 2406.]</w:t>
      </w:r>
    </w:p>
    <w:p>
      <w:pPr>
        <w:pStyle w:val="Heading5"/>
      </w:pPr>
      <w:bookmarkStart w:id="27" w:name="_Toc524945692"/>
      <w:bookmarkStart w:id="28" w:name="_Toc524945853"/>
      <w:r>
        <w:rPr>
          <w:rStyle w:val="CharSectno"/>
        </w:rPr>
        <w:t>11</w:t>
      </w:r>
      <w:r>
        <w:t>.</w:t>
      </w:r>
      <w:r>
        <w:tab/>
        <w:t>Classes of licence or permit</w:t>
      </w:r>
      <w:bookmarkEnd w:id="27"/>
      <w:bookmarkEnd w:id="28"/>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w:t>
      </w:r>
    </w:p>
    <w:p>
      <w:pPr>
        <w:pStyle w:val="Heading5"/>
      </w:pPr>
      <w:bookmarkStart w:id="29" w:name="_Toc524945693"/>
      <w:bookmarkStart w:id="30" w:name="_Toc524945854"/>
      <w:r>
        <w:rPr>
          <w:rStyle w:val="CharSectno"/>
        </w:rPr>
        <w:t>12</w:t>
      </w:r>
      <w:r>
        <w:t>.</w:t>
      </w:r>
      <w:r>
        <w:tab/>
        <w:t>Plumbing contractor’s licence, effect of</w:t>
      </w:r>
      <w:bookmarkEnd w:id="29"/>
      <w:bookmarkEnd w:id="30"/>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w:t>
      </w:r>
    </w:p>
    <w:p>
      <w:pPr>
        <w:pStyle w:val="Heading5"/>
      </w:pPr>
      <w:bookmarkStart w:id="31" w:name="_Toc524945694"/>
      <w:bookmarkStart w:id="32" w:name="_Toc524945855"/>
      <w:r>
        <w:rPr>
          <w:rStyle w:val="CharSectno"/>
        </w:rPr>
        <w:t>13</w:t>
      </w:r>
      <w:r>
        <w:t>.</w:t>
      </w:r>
      <w:r>
        <w:tab/>
        <w:t>Tradesperson’s licence, effect of</w:t>
      </w:r>
      <w:bookmarkEnd w:id="31"/>
      <w:bookmarkEnd w:id="32"/>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w:t>
      </w:r>
    </w:p>
    <w:p>
      <w:pPr>
        <w:pStyle w:val="Subsection"/>
      </w:pPr>
      <w:r>
        <w:tab/>
      </w:r>
      <w:r>
        <w:tab/>
        <w:t>under the general direction and control of a licensed plumbing contractor.</w:t>
      </w:r>
    </w:p>
    <w:p>
      <w:pPr>
        <w:pStyle w:val="Subsection"/>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w:t>
      </w:r>
    </w:p>
    <w:p>
      <w:pPr>
        <w:pStyle w:val="Heading5"/>
      </w:pPr>
      <w:bookmarkStart w:id="33" w:name="_Toc524945695"/>
      <w:bookmarkStart w:id="34" w:name="_Toc524945856"/>
      <w:r>
        <w:rPr>
          <w:rStyle w:val="CharSectno"/>
        </w:rPr>
        <w:t>13A</w:t>
      </w:r>
      <w:r>
        <w:t>.</w:t>
      </w:r>
      <w:r>
        <w:tab/>
        <w:t>Restricted plumbing permit, effect of</w:t>
      </w:r>
      <w:bookmarkEnd w:id="33"/>
      <w:bookmarkEnd w:id="34"/>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w:t>
      </w:r>
    </w:p>
    <w:p>
      <w:pPr>
        <w:pStyle w:val="Heading5"/>
      </w:pPr>
      <w:bookmarkStart w:id="35" w:name="_Toc524945696"/>
      <w:bookmarkStart w:id="36" w:name="_Toc524945857"/>
      <w:r>
        <w:rPr>
          <w:rStyle w:val="CharSectno"/>
        </w:rPr>
        <w:t>14</w:t>
      </w:r>
      <w:r>
        <w:t>.</w:t>
      </w:r>
      <w:r>
        <w:tab/>
        <w:t>Only natural persons can hold licence or permit</w:t>
      </w:r>
      <w:bookmarkEnd w:id="35"/>
      <w:bookmarkEnd w:id="36"/>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37" w:name="_Toc524945697"/>
      <w:bookmarkStart w:id="38" w:name="_Toc524945858"/>
      <w:r>
        <w:rPr>
          <w:rStyle w:val="CharSectno"/>
        </w:rPr>
        <w:t>15</w:t>
      </w:r>
      <w:r>
        <w:t>.</w:t>
      </w:r>
      <w:r>
        <w:tab/>
        <w:t>Licence, application for issue of</w:t>
      </w:r>
      <w:bookmarkEnd w:id="37"/>
      <w:bookmarkEnd w:id="38"/>
      <w:r>
        <w:t xml:space="preserve"> </w:t>
      </w:r>
    </w:p>
    <w:p>
      <w:pPr>
        <w:pStyle w:val="Subsection"/>
      </w:pPr>
      <w:r>
        <w:tab/>
        <w:t>(1)</w:t>
      </w:r>
      <w:r>
        <w:tab/>
        <w:t>An application for the issue of a licence is to be made to the Board in the approved form, with the application fee and licence fee.</w:t>
      </w:r>
    </w:p>
    <w:p>
      <w:pPr>
        <w:pStyle w:val="Subsection"/>
      </w:pPr>
      <w:r>
        <w:tab/>
        <w:t>(2)</w:t>
      </w:r>
      <w:r>
        <w:tab/>
        <w:t>An applicant must provide the Board with any other information that the Board reasonably requires for the proper consideration of the application.</w:t>
      </w:r>
    </w:p>
    <w:p>
      <w:pPr>
        <w:pStyle w:val="Subsection"/>
      </w:pPr>
      <w:r>
        <w:tab/>
        <w:t>(3)</w:t>
      </w:r>
      <w:r>
        <w:tab/>
        <w:t>An applicant must provide the Board with 2 identical photographs of the applicant that comply with regulation 21A.</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w:t>
      </w:r>
    </w:p>
    <w:p>
      <w:pPr>
        <w:pStyle w:val="Heading5"/>
      </w:pPr>
      <w:bookmarkStart w:id="39" w:name="_Toc524945698"/>
      <w:bookmarkStart w:id="40" w:name="_Toc524945859"/>
      <w:r>
        <w:rPr>
          <w:rStyle w:val="CharSectno"/>
        </w:rPr>
        <w:t>16</w:t>
      </w:r>
      <w:r>
        <w:t>.</w:t>
      </w:r>
      <w:r>
        <w:tab/>
        <w:t>False or misleading information in application, offence</w:t>
      </w:r>
      <w:bookmarkEnd w:id="39"/>
      <w:bookmarkEnd w:id="40"/>
    </w:p>
    <w:p>
      <w:pPr>
        <w:pStyle w:val="Subsection"/>
      </w:pPr>
      <w:r>
        <w:tab/>
      </w:r>
      <w:r>
        <w:tab/>
        <w:t>An applicant must not, in or in relation to an application, give information that the applicant knows to be false or misleading in a material particular.</w:t>
      </w:r>
    </w:p>
    <w:p>
      <w:pPr>
        <w:pStyle w:val="Penstart"/>
      </w:pPr>
      <w:r>
        <w:tab/>
        <w:t>Penalty: $2 000.</w:t>
      </w:r>
    </w:p>
    <w:p>
      <w:pPr>
        <w:pStyle w:val="Heading5"/>
      </w:pPr>
      <w:bookmarkStart w:id="41" w:name="_Toc524945699"/>
      <w:bookmarkStart w:id="42" w:name="_Toc524945860"/>
      <w:r>
        <w:rPr>
          <w:rStyle w:val="CharSectno"/>
        </w:rPr>
        <w:t>17</w:t>
      </w:r>
      <w:r>
        <w:t>.</w:t>
      </w:r>
      <w:r>
        <w:tab/>
        <w:t>Licence, issue of; no permits to be issued</w:t>
      </w:r>
      <w:bookmarkEnd w:id="41"/>
      <w:bookmarkEnd w:id="42"/>
    </w:p>
    <w:p>
      <w:pPr>
        <w:pStyle w:val="Subsection"/>
      </w:pPr>
      <w:r>
        <w:tab/>
        <w:t>(1)</w:t>
      </w:r>
      <w:r>
        <w:tab/>
        <w:t>The Board may issue a licence if the licence fee has been paid and the Board is satisfied that the applicant —</w:t>
      </w:r>
    </w:p>
    <w:p>
      <w:pPr>
        <w:pStyle w:val="Indenta"/>
      </w:pPr>
      <w:r>
        <w:tab/>
        <w:t>(a)</w:t>
      </w:r>
      <w:r>
        <w:tab/>
        <w:t>is a fit and proper person to hold the licence; and</w:t>
      </w:r>
    </w:p>
    <w:p>
      <w:pPr>
        <w:pStyle w:val="Indenta"/>
      </w:pPr>
      <w:r>
        <w:tab/>
        <w:t>(b)</w:t>
      </w:r>
      <w:r>
        <w:tab/>
        <w:t>has complied with the requirements set out in Schedule 3 in respect of the licence.</w:t>
      </w:r>
    </w:p>
    <w:p>
      <w:pPr>
        <w:pStyle w:val="Subsection"/>
      </w:pPr>
      <w:r>
        <w:tab/>
        <w:t>(2)</w:t>
      </w:r>
      <w:r>
        <w:tab/>
        <w:t>On the issue of a licence, the Board must issue an identification card to the licensee that includes a photograph of the licensee that complies with regulation 21A.</w:t>
      </w:r>
    </w:p>
    <w:p>
      <w:pPr>
        <w:pStyle w:val="Subsection"/>
      </w:pPr>
      <w:r>
        <w:tab/>
        <w:t>(3)</w:t>
      </w:r>
      <w:r>
        <w:tab/>
        <w:t xml:space="preserve">The Board may refuse to issue a licence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(4)</w:t>
      </w:r>
      <w:r>
        <w:tab/>
        <w:t>There are to be no permits other than those in force immediately before 30 June 2007.</w:t>
      </w:r>
    </w:p>
    <w:p>
      <w:pPr>
        <w:pStyle w:val="Footnotesection"/>
      </w:pPr>
      <w:r>
        <w:tab/>
        <w:t>[Regulation 17 amended in Gazette 28 Jun 2004 p. 2408</w:t>
      </w:r>
      <w:r>
        <w:noBreakHyphen/>
        <w:t>9; 7 Oct 2005 p. 4514; 29 May 2007 p. 2503.]</w:t>
      </w:r>
    </w:p>
    <w:p>
      <w:pPr>
        <w:pStyle w:val="Heading5"/>
      </w:pPr>
      <w:bookmarkStart w:id="43" w:name="_Toc524945700"/>
      <w:bookmarkStart w:id="44" w:name="_Toc524945861"/>
      <w:r>
        <w:rPr>
          <w:rStyle w:val="CharSectno"/>
        </w:rPr>
        <w:t>18</w:t>
      </w:r>
      <w:r>
        <w:t>.</w:t>
      </w:r>
      <w:r>
        <w:tab/>
        <w:t>Refusal of licence, Board’s duties in case of</w:t>
      </w:r>
      <w:bookmarkEnd w:id="43"/>
      <w:bookmarkEnd w:id="44"/>
    </w:p>
    <w:p>
      <w:pPr>
        <w:pStyle w:val="Subsection"/>
      </w:pPr>
      <w:r>
        <w:tab/>
      </w:r>
      <w:r>
        <w:tab/>
        <w:t>If the Board refuses to issue a licence, the Board is to refund the licence fee and give written notice to the applicant setting out the decision and the reasons for the decision not later than 14 days after the decision is made.</w:t>
      </w:r>
    </w:p>
    <w:p>
      <w:pPr>
        <w:pStyle w:val="Footnotesection"/>
      </w:pPr>
      <w:r>
        <w:tab/>
        <w:t>[Regulation 18 amended in Gazette 28 Jun 2004 p. 2409; 7 Oct 2005 p. 4514; 29 May 2007 p. 2504.]</w:t>
      </w:r>
    </w:p>
    <w:p>
      <w:pPr>
        <w:pStyle w:val="Heading5"/>
      </w:pPr>
      <w:bookmarkStart w:id="45" w:name="_Toc524945701"/>
      <w:bookmarkStart w:id="46" w:name="_Toc524945862"/>
      <w:r>
        <w:rPr>
          <w:rStyle w:val="CharSectno"/>
        </w:rPr>
        <w:t>19</w:t>
      </w:r>
      <w:r>
        <w:t>.</w:t>
      </w:r>
      <w:r>
        <w:tab/>
        <w:t>Conditions of licence or permit</w:t>
      </w:r>
      <w:bookmarkEnd w:id="45"/>
      <w:bookmarkEnd w:id="46"/>
    </w:p>
    <w:p>
      <w:pPr>
        <w:pStyle w:val="Subsection"/>
      </w:pPr>
      <w:r>
        <w:tab/>
        <w:t>(1)</w:t>
      </w:r>
      <w:r>
        <w:tab/>
        <w:t>A licence may be issued subject to such conditions as the Board thinks fit and specifies in the licence.</w:t>
      </w:r>
    </w:p>
    <w:p>
      <w:pPr>
        <w:pStyle w:val="Subsection"/>
      </w:pPr>
      <w:r>
        <w:tab/>
        <w:t>(1a)</w:t>
      </w:r>
      <w:r>
        <w:tab/>
        <w:t>A permit is subject to the conditions specified in the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$5 000.</w:t>
      </w:r>
    </w:p>
    <w:p>
      <w:pPr>
        <w:pStyle w:val="Footnotesection"/>
      </w:pPr>
      <w:r>
        <w:tab/>
        <w:t>[Regulation 19 amended in Gazette 30 Dec 2004 p. 6928; 7 Oct 2005 p. 4514</w:t>
      </w:r>
      <w:r>
        <w:noBreakHyphen/>
        <w:t>15; 29 May 2007 p. 2504.]</w:t>
      </w:r>
    </w:p>
    <w:p>
      <w:pPr>
        <w:pStyle w:val="Heading5"/>
      </w:pPr>
      <w:bookmarkStart w:id="47" w:name="_Toc524945702"/>
      <w:bookmarkStart w:id="48" w:name="_Toc524945863"/>
      <w:r>
        <w:rPr>
          <w:rStyle w:val="CharSectno"/>
        </w:rPr>
        <w:t>20</w:t>
      </w:r>
      <w:r>
        <w:t>.</w:t>
      </w:r>
      <w:r>
        <w:tab/>
        <w:t>Renewing licence and permit</w:t>
      </w:r>
      <w:bookmarkEnd w:id="47"/>
      <w:bookmarkEnd w:id="48"/>
      <w:r>
        <w:t xml:space="preserve"> </w:t>
      </w:r>
    </w:p>
    <w:p>
      <w:pPr>
        <w:pStyle w:val="Subsection"/>
      </w:pPr>
      <w:r>
        <w:tab/>
        <w:t>(1)</w:t>
      </w:r>
      <w:r>
        <w:tab/>
        <w:t>The Board is to issue a notice of renewal to each licensee or permit holder not later than on the 15</w:t>
      </w:r>
      <w:r>
        <w:rPr>
          <w:vertAlign w:val="superscript"/>
        </w:rPr>
        <w:t>th</w:t>
      </w:r>
      <w:r>
        <w:t xml:space="preserve"> day before the day on which the licence or permit is due to expire specifying —</w:t>
      </w:r>
    </w:p>
    <w:p>
      <w:pPr>
        <w:pStyle w:val="Indenta"/>
      </w:pPr>
      <w:r>
        <w:tab/>
        <w:t>(a)</w:t>
      </w:r>
      <w:r>
        <w:tab/>
        <w:t>the amount of the renewal fee for the licence or permit held by the licensee or permit holder; and</w:t>
      </w:r>
    </w:p>
    <w:p>
      <w:pPr>
        <w:pStyle w:val="Indenta"/>
      </w:pPr>
      <w:r>
        <w:tab/>
        <w:t>(b)</w:t>
      </w:r>
      <w:r>
        <w:tab/>
        <w:t>the manner in which it is to be paid; and</w:t>
      </w:r>
    </w:p>
    <w:p>
      <w:pPr>
        <w:pStyle w:val="Indenta"/>
      </w:pPr>
      <w:r>
        <w:tab/>
        <w:t>(c)</w:t>
      </w:r>
      <w:r>
        <w:tab/>
        <w:t>whether the licensee or permit holder must provide the Board with 2 identical photographs of the licensee or permit holder that comply with regulation 21A.</w:t>
      </w:r>
    </w:p>
    <w:p>
      <w:pPr>
        <w:pStyle w:val="Subsection"/>
      </w:pPr>
      <w:r>
        <w:tab/>
        <w:t>(1a)</w:t>
      </w:r>
      <w:r>
        <w:tab/>
        <w:t>If a licence or permit is due to expire on 30 June 2007, the notice of renewal must also specify the period for which the licence or permit may be renewed, being a period of not less than one year, or more than 3 years, after 30 June 2007 determined by the Board in respect of that licence or permit.</w:t>
      </w:r>
    </w:p>
    <w:p>
      <w:pPr>
        <w:pStyle w:val="Subsection"/>
      </w:pPr>
      <w:r>
        <w:tab/>
        <w:t>(2)</w:t>
      </w:r>
      <w:r>
        <w:tab/>
        <w:t>The Board is not to require a licensee or permit holder to provide photographs of the licensee or permit holder more than once every 5 years.</w:t>
      </w:r>
    </w:p>
    <w:p>
      <w:pPr>
        <w:pStyle w:val="Subsection"/>
      </w:pPr>
      <w:r>
        <w:tab/>
        <w:t>(3)</w:t>
      </w:r>
      <w:r>
        <w:tab/>
        <w:t>The Board is to renew a licence or permit if the renewal fee for the licence or permit and any photographs required under subregulation (1) are received by the Board on or before 28 days after the day on which the licence or permit would otherwise have expired.</w:t>
      </w:r>
    </w:p>
    <w:p>
      <w:pPr>
        <w:pStyle w:val="Ednotesubsection"/>
      </w:pPr>
      <w:r>
        <w:tab/>
        <w:t>[(4), (5)</w:t>
      </w:r>
      <w:r>
        <w:tab/>
        <w:t>deleted]</w:t>
      </w:r>
    </w:p>
    <w:p>
      <w:pPr>
        <w:pStyle w:val="Subsection"/>
      </w:pPr>
      <w:r>
        <w:tab/>
        <w:t>(6)</w:t>
      </w:r>
      <w:r>
        <w:tab/>
        <w:t>If the renewal fee for a licence or permit and any photographs required under subregulation (1) are not received by the Board within the period mentioned in subregulation (3), the licence or permit cannot be renewed.</w:t>
      </w:r>
    </w:p>
    <w:p>
      <w:pPr>
        <w:pStyle w:val="Subsection"/>
      </w:pPr>
      <w:r>
        <w:tab/>
        <w:t>(7)</w:t>
      </w:r>
      <w:r>
        <w:tab/>
        <w:t>On renewal of a licence or permit, the Board must issue an identification card to the licensee or permit holder that includes a photograph of the licensee or permit holder that complies with regulation 21A.</w:t>
      </w:r>
    </w:p>
    <w:p>
      <w:pPr>
        <w:pStyle w:val="Subsection"/>
      </w:pPr>
      <w:r>
        <w:tab/>
        <w:t>(8)</w:t>
      </w:r>
      <w:r>
        <w:tab/>
        <w:t xml:space="preserve">If the Board has required the licensee or permit holder to provide it with photographs of the licensee or permit holder, the Board may, despite subregulation (3), refuse to renew a licence or permit if — </w:t>
      </w:r>
    </w:p>
    <w:p>
      <w:pPr>
        <w:pStyle w:val="Indenta"/>
      </w:pPr>
      <w:r>
        <w:tab/>
        <w:t>(a)</w:t>
      </w:r>
      <w:r>
        <w:tab/>
        <w:t>the Board is not satisfied of the proof required by regulation 21A(3) in relation to the photograph provided by the licensee or permit holder; or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spacing w:before="180"/>
      </w:pPr>
      <w:r>
        <w:tab/>
        <w:t>(9)</w:t>
      </w:r>
      <w:r>
        <w:tab/>
        <w:t>The Board is not obliged to return a photograph given to it under this regulation.</w:t>
      </w:r>
    </w:p>
    <w:p>
      <w:pPr>
        <w:pStyle w:val="Footnotesection"/>
        <w:ind w:left="890" w:hanging="890"/>
      </w:pPr>
      <w:r>
        <w:tab/>
        <w:t>[Regulation 20 amended in Gazette 28 Jun 2004 p. 2409</w:t>
      </w:r>
      <w:r>
        <w:noBreakHyphen/>
        <w:t>11; 7 Oct 2005 p. 4515</w:t>
      </w:r>
      <w:r>
        <w:noBreakHyphen/>
        <w:t>16; 29 May 2007 p. 2504</w:t>
      </w:r>
      <w:r>
        <w:noBreakHyphen/>
        <w:t>5.]</w:t>
      </w:r>
    </w:p>
    <w:p>
      <w:pPr>
        <w:pStyle w:val="Heading5"/>
        <w:spacing w:before="240"/>
      </w:pPr>
      <w:bookmarkStart w:id="49" w:name="_Toc524945703"/>
      <w:bookmarkStart w:id="50" w:name="_Toc524945864"/>
      <w:r>
        <w:rPr>
          <w:rStyle w:val="CharSectno"/>
        </w:rPr>
        <w:t>20A</w:t>
      </w:r>
      <w:r>
        <w:t>.</w:t>
      </w:r>
      <w:r>
        <w:tab/>
        <w:t>Re</w:t>
      </w:r>
      <w:r>
        <w:noBreakHyphen/>
        <w:t>issuing licence</w:t>
      </w:r>
      <w:bookmarkEnd w:id="49"/>
      <w:bookmarkEnd w:id="50"/>
    </w:p>
    <w:p>
      <w:pPr>
        <w:pStyle w:val="Subsection"/>
        <w:spacing w:before="180"/>
      </w:pPr>
      <w:r>
        <w:tab/>
        <w:t>(1)</w:t>
      </w:r>
      <w:r>
        <w:tab/>
        <w:t>The Board may, instead of issuing a licence to a person who has applied for one, re</w:t>
      </w:r>
      <w:r>
        <w:noBreakHyphen/>
        <w:t xml:space="preserve">issue a licence to the person if the person previously held a licence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4</w:t>
      </w:r>
      <w:r>
        <w:t xml:space="preserve"> or the </w:t>
      </w:r>
      <w:r>
        <w:rPr>
          <w:i/>
          <w:iCs/>
        </w:rPr>
        <w:t>Metropolitan Water Supply, Sewerage and Drainage By</w:t>
      </w:r>
      <w:r>
        <w:rPr>
          <w:i/>
          <w:iCs/>
        </w:rPr>
        <w:noBreakHyphen/>
        <w:t>laws 1981</w:t>
      </w:r>
      <w:r>
        <w:t>.</w:t>
      </w:r>
    </w:p>
    <w:p>
      <w:pPr>
        <w:pStyle w:val="Subsection"/>
        <w:spacing w:before="180"/>
      </w:pPr>
      <w:r>
        <w:tab/>
        <w:t>(2)</w:t>
      </w:r>
      <w:r>
        <w:tab/>
        <w:t>The Board may re</w:t>
      </w:r>
      <w:r>
        <w:noBreakHyphen/>
        <w:t>issue a licence to a person who has applied for the renewal of a licence if the licence cannot be renewed because of regulation 20(6).</w:t>
      </w:r>
    </w:p>
    <w:p>
      <w:pPr>
        <w:pStyle w:val="Subsection"/>
        <w:spacing w:before="180"/>
      </w:pPr>
      <w:r>
        <w:tab/>
        <w:t>(3)</w:t>
      </w:r>
      <w:r>
        <w:tab/>
        <w:t>The provisions of this Part that apply to the issue of a licence apply to the re</w:t>
      </w:r>
      <w:r>
        <w:noBreakHyphen/>
        <w:t>issue of a licence except that subregulation (4) applies to the person instead of regulation 17(1)(b).</w:t>
      </w:r>
    </w:p>
    <w:p>
      <w:pPr>
        <w:pStyle w:val="Subsection"/>
        <w:spacing w:before="180"/>
      </w:pPr>
      <w:r>
        <w:tab/>
        <w:t>(4)</w:t>
      </w:r>
      <w:r>
        <w:tab/>
        <w:t>Before re</w:t>
      </w:r>
      <w:r>
        <w:noBreakHyphen/>
        <w:t>issuing a licence, the Board must be satisfied that, because of the person’s experience or qualifications, the applicant would be as competent to carry out the work to be covered by the licence as a person who has recently met the requirements set out in Schedule 3 for a licence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under regulation 17(1).</w:t>
      </w:r>
    </w:p>
    <w:p>
      <w:pPr>
        <w:pStyle w:val="Subsection"/>
      </w:pPr>
      <w:r>
        <w:tab/>
        <w:t>(6)</w:t>
      </w:r>
      <w:r>
        <w:tab/>
        <w:t>For the purposes of subregulation (1), a plumbing contractor’s licence, a tradesperson’s licence and a tradesperson’s licence (drainage plumbing) are each a type of licence, regardless of what plumbing work is specified or authorised by the licence.</w:t>
      </w:r>
    </w:p>
    <w:p>
      <w:pPr>
        <w:pStyle w:val="Subsection"/>
      </w:pPr>
      <w:r>
        <w:tab/>
        <w:t>(7)</w:t>
      </w:r>
      <w:r>
        <w:tab/>
        <w:t xml:space="preserve">In this regulation — </w:t>
      </w:r>
    </w:p>
    <w:p>
      <w:pPr>
        <w:pStyle w:val="Defstart"/>
      </w:pPr>
      <w:r>
        <w:rPr>
          <w:b/>
        </w:rPr>
        <w:tab/>
      </w:r>
      <w:r>
        <w:rPr>
          <w:rStyle w:val="CharDefText"/>
        </w:rPr>
        <w:t>re</w:t>
      </w:r>
      <w:r>
        <w:rPr>
          <w:rStyle w:val="CharDefText"/>
        </w:rPr>
        <w:noBreakHyphen/>
        <w:t>issue a licence</w:t>
      </w:r>
      <w:r>
        <w:t xml:space="preserve"> means to issue a licence to a person with the same licence or authorisation number as previously held by the person.</w:t>
      </w:r>
    </w:p>
    <w:p>
      <w:pPr>
        <w:pStyle w:val="Footnotesection"/>
        <w:ind w:left="890" w:hanging="890"/>
      </w:pPr>
      <w:r>
        <w:tab/>
        <w:t>[Regulation 20A inserted in Gazette 28 Jun 2004 p. 2411</w:t>
      </w:r>
      <w:r>
        <w:noBreakHyphen/>
        <w:t>12.]</w:t>
      </w:r>
    </w:p>
    <w:p>
      <w:pPr>
        <w:pStyle w:val="Heading5"/>
        <w:spacing w:before="240"/>
      </w:pPr>
      <w:bookmarkStart w:id="51" w:name="_Toc524945704"/>
      <w:bookmarkStart w:id="52" w:name="_Toc524945865"/>
      <w:r>
        <w:rPr>
          <w:rStyle w:val="CharSectno"/>
        </w:rPr>
        <w:t>21</w:t>
      </w:r>
      <w:r>
        <w:t>.</w:t>
      </w:r>
      <w:r>
        <w:tab/>
        <w:t>Duration of licence and permit</w:t>
      </w:r>
      <w:bookmarkEnd w:id="51"/>
      <w:bookmarkEnd w:id="52"/>
    </w:p>
    <w:p>
      <w:pPr>
        <w:pStyle w:val="Subsection"/>
      </w:pPr>
      <w:r>
        <w:tab/>
        <w:t>(1)</w:t>
      </w:r>
      <w:r>
        <w:tab/>
        <w:t>A licence or permit remains in force, subject to these regulations, for the period mentioned in whichever of subregulation (1a), (1b), (1c) or (1d) is applicable, and that period is to be stated in the licence or permit.</w:t>
      </w:r>
    </w:p>
    <w:p>
      <w:pPr>
        <w:pStyle w:val="Subsection"/>
      </w:pPr>
      <w:r>
        <w:tab/>
        <w:t>(1a)</w:t>
      </w:r>
      <w:r>
        <w:tab/>
        <w:t>A licence that is issued on or after 1 June 2007 remains in force until the end of the period of 3 years beginning on the day on which it is issued.</w:t>
      </w:r>
    </w:p>
    <w:p>
      <w:pPr>
        <w:pStyle w:val="Subsection"/>
      </w:pPr>
      <w:r>
        <w:tab/>
        <w:t>(1b)</w:t>
      </w:r>
      <w:r>
        <w:tab/>
        <w:t>Except as provided in subregulation (1d), a renewed licence or permit remains in force until the end of the period of 3 years after the day on which it would otherwise have expired.</w:t>
      </w:r>
    </w:p>
    <w:p>
      <w:pPr>
        <w:pStyle w:val="Subsection"/>
      </w:pPr>
      <w:r>
        <w:tab/>
        <w:t>(1c)</w:t>
      </w:r>
      <w:r>
        <w:tab/>
        <w:t>A licence or permit that is in force immediately before 1 June 2007 remains in force until 30 June 2007.</w:t>
      </w:r>
    </w:p>
    <w:p>
      <w:pPr>
        <w:pStyle w:val="Subsection"/>
      </w:pPr>
      <w:r>
        <w:tab/>
        <w:t>(1d)</w:t>
      </w:r>
      <w:r>
        <w:tab/>
        <w:t>If a licence or permit that is due to expire on 30 June 2007 is renewed, the renewed licence or permit remains in force until the end of the period specified, as required by regulation 20(1a), in the notice of renewal issued under regulation 20(1).</w:t>
      </w:r>
    </w:p>
    <w:p>
      <w:pPr>
        <w:pStyle w:val="Subsection"/>
      </w:pPr>
      <w:r>
        <w:tab/>
        <w:t>(1e)</w:t>
      </w:r>
      <w:r>
        <w:tab/>
        <w:t>If a licence or permit is renewed under subregulation (1d) for a period of less than 3 years, the renewal fee is the relevant fee set out in Schedule 1 reduced pro rata and rounded up or down to the nearest whole dollar.</w:t>
      </w:r>
    </w:p>
    <w:p>
      <w:pPr>
        <w:pStyle w:val="Subsection"/>
      </w:pPr>
      <w:r>
        <w:tab/>
        <w:t>(2)</w:t>
      </w:r>
      <w:r>
        <w:tab/>
        <w:t>A permit remains in force, subject to these regulations, while the permit holder’s licence, permit or authorisation referred to in Schedule 3 clause 5(b) is in force.</w:t>
      </w:r>
    </w:p>
    <w:p>
      <w:pPr>
        <w:pStyle w:val="Subsection"/>
      </w:pPr>
      <w:r>
        <w:tab/>
        <w:t>(3)</w:t>
      </w:r>
      <w:r>
        <w:tab/>
        <w:t xml:space="preserve">Within 7 days of the day on which a permit holder’s licence, permit or authorisation referred to in Schedule 3 clause 5(b) ceases to be in force, the holder must — </w:t>
      </w:r>
    </w:p>
    <w:p>
      <w:pPr>
        <w:pStyle w:val="Indenta"/>
      </w:pPr>
      <w:r>
        <w:tab/>
        <w:t>(a)</w:t>
      </w:r>
      <w:r>
        <w:tab/>
        <w:t>give his or her permit and identification card to the Board; and</w:t>
      </w:r>
    </w:p>
    <w:p>
      <w:pPr>
        <w:pStyle w:val="Indenta"/>
      </w:pPr>
      <w:r>
        <w:tab/>
        <w:t>(b)</w:t>
      </w:r>
      <w:r>
        <w:tab/>
        <w:t>where practicable, remove or obliterate all references to his or her permit in advertisements and business documents (as defined in regulations 25 and 25A respectively).</w:t>
      </w:r>
    </w:p>
    <w:p>
      <w:pPr>
        <w:pStyle w:val="Penstart"/>
        <w:spacing w:before="120"/>
      </w:pPr>
      <w:r>
        <w:tab/>
        <w:t>Penalty applicable to subregulation (3): $2 000.</w:t>
      </w:r>
    </w:p>
    <w:p>
      <w:pPr>
        <w:pStyle w:val="Footnotesection"/>
      </w:pPr>
      <w:r>
        <w:tab/>
        <w:t>[Regulation 21 inserted in Gazette 7 Oct 2005 p. 4516</w:t>
      </w:r>
      <w:r>
        <w:noBreakHyphen/>
        <w:t>17; amended in Gazette 29 May 2007 p. 2505.]</w:t>
      </w:r>
    </w:p>
    <w:p>
      <w:pPr>
        <w:pStyle w:val="Heading5"/>
        <w:spacing w:before="240"/>
      </w:pPr>
      <w:bookmarkStart w:id="53" w:name="_Toc524945705"/>
      <w:bookmarkStart w:id="54" w:name="_Toc524945866"/>
      <w:r>
        <w:rPr>
          <w:rStyle w:val="CharSectno"/>
        </w:rPr>
        <w:t>21A</w:t>
      </w:r>
      <w:r>
        <w:t>.</w:t>
      </w:r>
      <w:r>
        <w:tab/>
        <w:t>Photograph of applicant etc., requirements for</w:t>
      </w:r>
      <w:bookmarkEnd w:id="53"/>
      <w:bookmarkEnd w:id="54"/>
    </w:p>
    <w:p>
      <w:pPr>
        <w:pStyle w:val="Subsection"/>
      </w:pPr>
      <w:r>
        <w:tab/>
        <w:t>(1)</w:t>
      </w:r>
      <w:r>
        <w:tab/>
        <w:t>A photograph of an applicant, licensee or permit holder must be a passport size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with the proof that the photograph complies with subregulations (1) and (2) required by the Board.</w:t>
      </w:r>
    </w:p>
    <w:p>
      <w:pPr>
        <w:pStyle w:val="Footnotesection"/>
        <w:ind w:left="890" w:hanging="890"/>
      </w:pPr>
      <w:r>
        <w:tab/>
        <w:t>[Regulation 21A inserted in Gazette 28 Jun 2004 p. 2412; amended in Gazette 7 Oct 2005 p. 4517.]</w:t>
      </w:r>
    </w:p>
    <w:p>
      <w:pPr>
        <w:pStyle w:val="Heading5"/>
      </w:pPr>
      <w:bookmarkStart w:id="55" w:name="_Toc524945706"/>
      <w:bookmarkStart w:id="56" w:name="_Toc524945867"/>
      <w:r>
        <w:rPr>
          <w:rStyle w:val="CharSectno"/>
        </w:rPr>
        <w:t>22</w:t>
      </w:r>
      <w:r>
        <w:t>.</w:t>
      </w:r>
      <w:r>
        <w:tab/>
        <w:t>Duplicate licence or permit, issue of</w:t>
      </w:r>
      <w:bookmarkEnd w:id="55"/>
      <w:bookmarkEnd w:id="56"/>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in Gazette 28 Jun 2004 p. 2413; 7 Oct 2005 p. 4517.]</w:t>
      </w:r>
    </w:p>
    <w:p>
      <w:pPr>
        <w:pStyle w:val="Heading5"/>
      </w:pPr>
      <w:bookmarkStart w:id="57" w:name="_Toc524945707"/>
      <w:bookmarkStart w:id="58" w:name="_Toc524945868"/>
      <w:r>
        <w:rPr>
          <w:rStyle w:val="CharSectno"/>
        </w:rPr>
        <w:t>23</w:t>
      </w:r>
      <w:r>
        <w:t>.</w:t>
      </w:r>
      <w:r>
        <w:tab/>
        <w:t>Licence and permit not to be used by others</w:t>
      </w:r>
      <w:bookmarkEnd w:id="57"/>
      <w:bookmarkEnd w:id="58"/>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$5 000.</w:t>
      </w:r>
    </w:p>
    <w:p>
      <w:pPr>
        <w:pStyle w:val="Footnotesection"/>
        <w:ind w:left="890" w:hanging="890"/>
      </w:pPr>
      <w:r>
        <w:tab/>
        <w:t>[Regulation 23 amended in Gazette 7 Oct 2005 p. 4518.]</w:t>
      </w:r>
    </w:p>
    <w:p>
      <w:pPr>
        <w:pStyle w:val="Heading5"/>
      </w:pPr>
      <w:bookmarkStart w:id="59" w:name="_Toc524945708"/>
      <w:bookmarkStart w:id="60" w:name="_Toc524945869"/>
      <w:r>
        <w:rPr>
          <w:rStyle w:val="CharSectno"/>
        </w:rPr>
        <w:t>24</w:t>
      </w:r>
      <w:r>
        <w:t>.</w:t>
      </w:r>
      <w:r>
        <w:tab/>
        <w:t>Licensed plumbing contractor’s licence to be displayed</w:t>
      </w:r>
      <w:bookmarkEnd w:id="59"/>
      <w:bookmarkEnd w:id="60"/>
    </w:p>
    <w:p>
      <w:pPr>
        <w:pStyle w:val="Subsection"/>
      </w:pPr>
      <w:r>
        <w:tab/>
      </w:r>
      <w:r>
        <w:tab/>
        <w:t>A licensed plumbing contractor must ensure that the licence is conspicuously displayed at his or her principal place of business.</w:t>
      </w:r>
    </w:p>
    <w:p>
      <w:pPr>
        <w:pStyle w:val="Penstart"/>
      </w:pPr>
      <w:r>
        <w:tab/>
        <w:t>Penalty: $2 000.</w:t>
      </w:r>
    </w:p>
    <w:p>
      <w:pPr>
        <w:pStyle w:val="Footnotesection"/>
      </w:pPr>
      <w:r>
        <w:tab/>
        <w:t>[Regulation 24 amended in Gazette 12 Sep 2003 p. 4080; 28 Jun 2004 p. 2457.]</w:t>
      </w:r>
    </w:p>
    <w:p>
      <w:pPr>
        <w:pStyle w:val="Heading5"/>
      </w:pPr>
      <w:bookmarkStart w:id="61" w:name="_Toc524945709"/>
      <w:bookmarkStart w:id="62" w:name="_Toc524945870"/>
      <w:r>
        <w:rPr>
          <w:rStyle w:val="CharSectno"/>
        </w:rPr>
        <w:t>24A</w:t>
      </w:r>
      <w:r>
        <w:t>.</w:t>
      </w:r>
      <w:r>
        <w:tab/>
        <w:t>Identification card, duty of holder to produce</w:t>
      </w:r>
      <w:bookmarkEnd w:id="61"/>
      <w:bookmarkEnd w:id="62"/>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$3 000.</w:t>
      </w:r>
    </w:p>
    <w:p>
      <w:pPr>
        <w:pStyle w:val="Footnotesection"/>
      </w:pPr>
      <w:r>
        <w:tab/>
        <w:t>[Regulation 24A inserted in Gazette 28 Jun 2004 p. 2413; amended in Gazette 7 Oct 2005 p. 4518.]</w:t>
      </w:r>
    </w:p>
    <w:p>
      <w:pPr>
        <w:pStyle w:val="Heading5"/>
        <w:spacing w:before="180"/>
      </w:pPr>
      <w:bookmarkStart w:id="63" w:name="_Toc524945710"/>
      <w:bookmarkStart w:id="64" w:name="_Toc524945871"/>
      <w:r>
        <w:rPr>
          <w:rStyle w:val="CharSectno"/>
        </w:rPr>
        <w:t>25</w:t>
      </w:r>
      <w:r>
        <w:t>.</w:t>
      </w:r>
      <w:r>
        <w:tab/>
        <w:t>Licence or permit number to appear in advertising</w:t>
      </w:r>
      <w:bookmarkEnd w:id="63"/>
      <w:bookmarkEnd w:id="64"/>
    </w:p>
    <w:p>
      <w:pPr>
        <w:pStyle w:val="Subsection"/>
        <w:spacing w:before="12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$2 000.</w:t>
      </w:r>
    </w:p>
    <w:p>
      <w:pPr>
        <w:pStyle w:val="Subsection"/>
        <w:spacing w:before="120"/>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w:t>
      </w:r>
    </w:p>
    <w:p>
      <w:pPr>
        <w:pStyle w:val="Heading5"/>
        <w:spacing w:before="180"/>
      </w:pPr>
      <w:bookmarkStart w:id="65" w:name="_Toc524945711"/>
      <w:bookmarkStart w:id="66" w:name="_Toc524945872"/>
      <w:r>
        <w:rPr>
          <w:rStyle w:val="CharSectno"/>
        </w:rPr>
        <w:t>25A</w:t>
      </w:r>
      <w:r>
        <w:t>.</w:t>
      </w:r>
      <w:r>
        <w:tab/>
        <w:t>Licence or permit number to appear on business documents</w:t>
      </w:r>
      <w:bookmarkEnd w:id="65"/>
      <w:bookmarkEnd w:id="66"/>
    </w:p>
    <w:p>
      <w:pPr>
        <w:pStyle w:val="Subsection"/>
        <w:spacing w:before="12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spacing w:before="12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67" w:name="_Toc524945712"/>
      <w:bookmarkStart w:id="68" w:name="_Toc524945873"/>
      <w:r>
        <w:rPr>
          <w:rStyle w:val="CharSectno"/>
        </w:rPr>
        <w:t>25B</w:t>
      </w:r>
      <w:r>
        <w:t>.</w:t>
      </w:r>
      <w:r>
        <w:tab/>
        <w:t>Records to be kept of work carried out</w:t>
      </w:r>
      <w:bookmarkEnd w:id="67"/>
      <w:bookmarkEnd w:id="68"/>
    </w:p>
    <w:p>
      <w:pPr>
        <w:pStyle w:val="Subsection"/>
      </w:pPr>
      <w:r>
        <w:tab/>
        <w:t>(1)</w:t>
      </w:r>
      <w:r>
        <w:tab/>
        <w:t>A licensed plumbing contractor must keep a record relating to plumbing work carried out under his or her general direction and control or supervised by him or her.</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Subsection"/>
      </w:pPr>
      <w:r>
        <w:tab/>
        <w:t>(3)</w:t>
      </w:r>
      <w:r>
        <w:tab/>
        <w:t>A record required by subregulation (1) must be kept at the licence holder’s principal place of business.</w:t>
      </w:r>
    </w:p>
    <w:p>
      <w:pPr>
        <w:pStyle w:val="Subsection"/>
      </w:pPr>
      <w:r>
        <w:tab/>
        <w:t>(4)</w:t>
      </w:r>
      <w:r>
        <w:tab/>
        <w:t>A person required by subregulation (1) to keep a record must keep the record for at least one year after the end of the period to which the record relates.</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$5 000.</w:t>
      </w:r>
    </w:p>
    <w:p>
      <w:pPr>
        <w:pStyle w:val="Footnotesection"/>
        <w:ind w:left="890" w:hanging="890"/>
      </w:pPr>
      <w:r>
        <w:tab/>
        <w:t>[Regulation 25B inserted in Gazette 12 Sep 2003 p. 4079; amended in Gazette 28 Jun 2004 p. 2413 and p. 2457.]</w:t>
      </w:r>
    </w:p>
    <w:p>
      <w:pPr>
        <w:pStyle w:val="Heading5"/>
        <w:keepNext w:val="0"/>
        <w:keepLines w:val="0"/>
        <w:spacing w:before="180"/>
      </w:pPr>
      <w:bookmarkStart w:id="69" w:name="_Toc524945713"/>
      <w:bookmarkStart w:id="70" w:name="_Toc524945874"/>
      <w:r>
        <w:rPr>
          <w:rStyle w:val="CharSectno"/>
        </w:rPr>
        <w:t>26</w:t>
      </w:r>
      <w:r>
        <w:t>.</w:t>
      </w:r>
      <w:r>
        <w:tab/>
        <w:t>Licence and permit not transferable</w:t>
      </w:r>
      <w:bookmarkEnd w:id="69"/>
      <w:bookmarkEnd w:id="70"/>
    </w:p>
    <w:p>
      <w:pPr>
        <w:pStyle w:val="Subsection"/>
        <w:spacing w:before="120"/>
      </w:pPr>
      <w:r>
        <w:tab/>
      </w:r>
      <w:r>
        <w:tab/>
        <w:t>A licence or permit is not transferable.</w:t>
      </w:r>
    </w:p>
    <w:p>
      <w:pPr>
        <w:pStyle w:val="Footnotesection"/>
        <w:ind w:left="890" w:hanging="890"/>
      </w:pPr>
      <w:r>
        <w:tab/>
        <w:t>[Regulation 26 amended in Gazette 7 Oct 2005 p. 4519.]</w:t>
      </w:r>
    </w:p>
    <w:p>
      <w:pPr>
        <w:pStyle w:val="Heading5"/>
        <w:spacing w:before="180"/>
      </w:pPr>
      <w:bookmarkStart w:id="71" w:name="_Toc524945714"/>
      <w:bookmarkStart w:id="72" w:name="_Toc524945875"/>
      <w:r>
        <w:rPr>
          <w:rStyle w:val="CharSectno"/>
        </w:rPr>
        <w:t>26A</w:t>
      </w:r>
      <w:r>
        <w:t>.</w:t>
      </w:r>
      <w:r>
        <w:tab/>
        <w:t>Licence and permit, surrender of</w:t>
      </w:r>
      <w:bookmarkEnd w:id="71"/>
      <w:bookmarkEnd w:id="72"/>
    </w:p>
    <w:p>
      <w:pPr>
        <w:pStyle w:val="Subsection"/>
        <w:spacing w:before="120"/>
      </w:pPr>
      <w:r>
        <w:tab/>
        <w:t>(1)</w:t>
      </w:r>
      <w:r>
        <w:tab/>
        <w:t>A licensee or permit holder may surrender the licence or permit by giving written notice to the Board specifying the day on which the licence or permit is surrendered.</w:t>
      </w:r>
    </w:p>
    <w:p>
      <w:pPr>
        <w:pStyle w:val="Subsection"/>
        <w:spacing w:before="120"/>
      </w:pPr>
      <w:r>
        <w:tab/>
        <w:t>(2)</w:t>
      </w:r>
      <w:r>
        <w:tab/>
        <w:t>The day specified cannot be earlier than the day on which the notice is given to the Board.</w:t>
      </w:r>
    </w:p>
    <w:p>
      <w:pPr>
        <w:pStyle w:val="Subsection"/>
        <w:spacing w:before="12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73" w:name="_Toc524945715"/>
      <w:bookmarkStart w:id="74" w:name="_Toc524945876"/>
      <w:r>
        <w:rPr>
          <w:rStyle w:val="CharSectno"/>
        </w:rPr>
        <w:t>26B</w:t>
      </w:r>
      <w:r>
        <w:t>.</w:t>
      </w:r>
      <w:r>
        <w:tab/>
        <w:t>Fees, refund of</w:t>
      </w:r>
      <w:bookmarkEnd w:id="73"/>
      <w:bookmarkEnd w:id="74"/>
    </w:p>
    <w:p>
      <w:pPr>
        <w:pStyle w:val="Subsection"/>
        <w:spacing w:before="12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12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Footnotesection"/>
        <w:spacing w:before="100"/>
        <w:ind w:left="890" w:hanging="890"/>
      </w:pPr>
      <w:r>
        <w:tab/>
        <w:t>[Regulation 26B inserted in Gazette 29 May 2007 p. 2506.]</w:t>
      </w:r>
    </w:p>
    <w:p>
      <w:pPr>
        <w:pStyle w:val="Heading2"/>
      </w:pPr>
      <w:bookmarkStart w:id="75" w:name="_Toc524945716"/>
      <w:bookmarkStart w:id="76" w:name="_Toc524945877"/>
      <w:r>
        <w:rPr>
          <w:rStyle w:val="CharPartNo"/>
        </w:rPr>
        <w:t>Part 4</w:t>
      </w:r>
      <w:r>
        <w:rPr>
          <w:rStyle w:val="CharDivNo"/>
        </w:rPr>
        <w:t xml:space="preserve"> </w:t>
      </w:r>
      <w:r>
        <w:t>—</w:t>
      </w:r>
      <w:r>
        <w:rPr>
          <w:rStyle w:val="CharDivText"/>
        </w:rPr>
        <w:t xml:space="preserve"> </w:t>
      </w:r>
      <w:r>
        <w:rPr>
          <w:rStyle w:val="CharPartText"/>
        </w:rPr>
        <w:t>Disciplinary proceedings</w:t>
      </w:r>
      <w:bookmarkEnd w:id="75"/>
      <w:bookmarkEnd w:id="76"/>
    </w:p>
    <w:p>
      <w:pPr>
        <w:pStyle w:val="Heading5"/>
        <w:spacing w:before="240"/>
      </w:pPr>
      <w:bookmarkStart w:id="77" w:name="_Toc524945717"/>
      <w:bookmarkStart w:id="78" w:name="_Toc524945878"/>
      <w:r>
        <w:rPr>
          <w:rStyle w:val="CharSectno"/>
        </w:rPr>
        <w:t>27</w:t>
      </w:r>
      <w:r>
        <w:t>.</w:t>
      </w:r>
      <w:r>
        <w:tab/>
        <w:t>Disciplinary matters defined</w:t>
      </w:r>
      <w:bookmarkEnd w:id="77"/>
      <w:bookmarkEnd w:id="78"/>
    </w:p>
    <w:p>
      <w:pPr>
        <w:pStyle w:val="Subsection"/>
        <w:spacing w:before="180"/>
      </w:pPr>
      <w:r>
        <w:tab/>
      </w:r>
      <w:r>
        <w:tab/>
        <w:t>For the purposes of this Part, each of the following is a disciplinary matter —</w:t>
      </w:r>
    </w:p>
    <w:p>
      <w:pPr>
        <w:pStyle w:val="Indenta"/>
      </w:pPr>
      <w:r>
        <w:tab/>
        <w:t>(a)</w:t>
      </w:r>
      <w:r>
        <w:tab/>
        <w:t>the licence or permit was obtained by fraud or misrepresentation;</w:t>
      </w:r>
    </w:p>
    <w:p>
      <w:pPr>
        <w:pStyle w:val="Indenta"/>
      </w:pPr>
      <w:r>
        <w:tab/>
        <w:t>(b)</w:t>
      </w:r>
      <w:r>
        <w:tab/>
        <w:t>the licensee or permit holder is no longer a fit and proper person to hold the licence or permit;</w:t>
      </w:r>
    </w:p>
    <w:p>
      <w:pPr>
        <w:pStyle w:val="Indenta"/>
        <w:spacing w:before="100"/>
      </w:pPr>
      <w:r>
        <w:tab/>
        <w:t>(c)</w:t>
      </w:r>
      <w:r>
        <w:tab/>
        <w:t>the licensee or permit holder has been convicted of an offence against these regulations or another written law relating to plumbing work;</w:t>
      </w:r>
    </w:p>
    <w:p>
      <w:pPr>
        <w:pStyle w:val="Indenta"/>
        <w:spacing w:before="100"/>
      </w:pPr>
      <w:r>
        <w:tab/>
        <w:t>(d)</w:t>
      </w:r>
      <w:r>
        <w:tab/>
        <w:t>the licensee or permit holder has contravened or failed to comply with a term or condition of his or her licence or permit;</w:t>
      </w:r>
    </w:p>
    <w:p>
      <w:pPr>
        <w:pStyle w:val="Indenta"/>
        <w:spacing w:before="100"/>
      </w:pPr>
      <w:r>
        <w:tab/>
        <w:t>(e)</w:t>
      </w:r>
      <w:r>
        <w:tab/>
        <w:t>the licensee or permit holder has contravened or failed to comply with —</w:t>
      </w:r>
    </w:p>
    <w:p>
      <w:pPr>
        <w:pStyle w:val="Indenti"/>
        <w:spacing w:before="100"/>
      </w:pPr>
      <w:r>
        <w:tab/>
        <w:t>(i)</w:t>
      </w:r>
      <w:r>
        <w:tab/>
        <w:t>any of the requirements referred to in by</w:t>
      </w:r>
      <w:r>
        <w:noBreakHyphen/>
        <w:t xml:space="preserve">law 7.1 or 16.1 of the </w:t>
      </w:r>
      <w:r>
        <w:rPr>
          <w:i/>
        </w:rPr>
        <w:t>Metropolitan Water Supply, Sewerage and Drainage By</w:t>
      </w:r>
      <w:r>
        <w:rPr>
          <w:i/>
        </w:rPr>
        <w:noBreakHyphen/>
        <w:t>laws 1981</w:t>
      </w:r>
      <w:r>
        <w:rPr>
          <w:vertAlign w:val="superscript"/>
        </w:rPr>
        <w:t> 5</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(ii)</w:t>
      </w:r>
      <w:r>
        <w:tab/>
        <w:t>by</w:t>
      </w:r>
      <w:r>
        <w:noBreakHyphen/>
        <w:t xml:space="preserve">law 7.2, 7.3 or 16.2 of the </w:t>
      </w:r>
      <w:r>
        <w:rPr>
          <w:i/>
        </w:rPr>
        <w:t>Metropolitan Water Supply, Sewerage and Drainage By</w:t>
      </w:r>
      <w:r>
        <w:rPr>
          <w:i/>
        </w:rPr>
        <w:noBreakHyphen/>
        <w:t>laws 1981</w:t>
      </w:r>
      <w:r>
        <w:rPr>
          <w:vertAlign w:val="superscript"/>
        </w:rPr>
        <w:t> 5</w:t>
      </w:r>
      <w:r>
        <w:rPr>
          <w:i/>
        </w:rPr>
        <w:t xml:space="preserve"> </w:t>
      </w:r>
      <w:r>
        <w:t xml:space="preserve">(as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(iii)</w:t>
      </w:r>
      <w:r>
        <w:tab/>
        <w:t>by</w:t>
      </w:r>
      <w:r>
        <w:noBreakHyphen/>
        <w:t xml:space="preserve">law 58(3) or 58(4) of the </w:t>
      </w:r>
      <w:r>
        <w:rPr>
          <w:i/>
        </w:rPr>
        <w:t>Country Areas Water Supply By</w:t>
      </w:r>
      <w:r>
        <w:rPr>
          <w:i/>
        </w:rPr>
        <w:noBreakHyphen/>
        <w:t>laws</w:t>
      </w:r>
      <w:r>
        <w:rPr>
          <w:i/>
          <w:iCs/>
        </w:rPr>
        <w:t> 1957</w:t>
      </w:r>
      <w:r>
        <w:rPr>
          <w:vertAlign w:val="superscript"/>
        </w:rPr>
        <w:t> 6</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(iv)</w:t>
      </w:r>
      <w:r>
        <w:tab/>
        <w:t>by</w:t>
      </w:r>
      <w:r>
        <w:noBreakHyphen/>
        <w:t xml:space="preserve">law 8A(3) of the </w:t>
      </w:r>
      <w:r>
        <w:rPr>
          <w:i/>
        </w:rPr>
        <w:t>Country Towns Sewerage By</w:t>
      </w:r>
      <w:r>
        <w:rPr>
          <w:i/>
        </w:rPr>
        <w:noBreakHyphen/>
        <w:t>laws</w:t>
      </w:r>
      <w:r>
        <w:t> </w:t>
      </w:r>
      <w:r>
        <w:rPr>
          <w:i/>
          <w:iCs/>
        </w:rPr>
        <w:t>1952</w:t>
      </w:r>
      <w:r>
        <w:rPr>
          <w:iCs/>
          <w:vertAlign w:val="superscript"/>
        </w:rPr>
        <w:t> 4</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(v)</w:t>
      </w:r>
      <w:r>
        <w:tab/>
        <w:t>a provision of Part 5, Part 6, Part 7 Division 2 or regulation 90,</w:t>
      </w:r>
    </w:p>
    <w:p>
      <w:pPr>
        <w:pStyle w:val="Indenta"/>
        <w:spacing w:before="100"/>
      </w:pPr>
      <w:r>
        <w:tab/>
      </w:r>
      <w:r>
        <w:tab/>
        <w:t>and the nature of the contravention or failure to comply is such as to indicate that action against the licensee or permit holder under regulation 34(1) may be appropriate;</w:t>
      </w:r>
    </w:p>
    <w:p>
      <w:pPr>
        <w:pStyle w:val="Indenta"/>
        <w:spacing w:before="100"/>
      </w:pPr>
      <w:r>
        <w:tab/>
        <w:t>(f)</w:t>
      </w:r>
      <w:r>
        <w:tab/>
        <w:t>the licensee or permit holder is guilty of fraudulent conduct in relation to the carrying out of plumbing work;</w:t>
      </w:r>
    </w:p>
    <w:p>
      <w:pPr>
        <w:pStyle w:val="Indenta"/>
        <w:spacing w:before="100"/>
      </w:pPr>
      <w:r>
        <w:tab/>
        <w:t>(g)</w:t>
      </w:r>
      <w:r>
        <w:tab/>
        <w:t xml:space="preserve">the licensee has failed to comply with an order made by the Building Disputes Committee under section 12A of the </w:t>
      </w:r>
      <w:r>
        <w:rPr>
          <w:i/>
        </w:rPr>
        <w:t>Builders’ Registration Act 1939</w:t>
      </w:r>
      <w:r>
        <w:rPr>
          <w:vertAlign w:val="superscript"/>
        </w:rPr>
        <w:t> 7</w:t>
      </w:r>
      <w:r>
        <w:t xml:space="preserve"> or section 17 of the </w:t>
      </w:r>
      <w:r>
        <w:rPr>
          <w:i/>
        </w:rPr>
        <w:t>Home Building Contracts Act 1991</w:t>
      </w:r>
      <w:r>
        <w:t xml:space="preserve"> in respect of plumbing work carried out by the licensee;</w:t>
      </w:r>
    </w:p>
    <w:p>
      <w:pPr>
        <w:pStyle w:val="Indenta"/>
        <w:spacing w:before="100"/>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Footnotesection"/>
        <w:ind w:left="890" w:hanging="890"/>
      </w:pPr>
      <w:r>
        <w:tab/>
        <w:t>[Regulation 27 amended in Gazette 12 Sep 2003 p. 4079</w:t>
      </w:r>
      <w:r>
        <w:noBreakHyphen/>
        <w:t>80; 28 Jun 2004 p. 2413</w:t>
      </w:r>
      <w:r>
        <w:noBreakHyphen/>
        <w:t>15 and p. 2457; 7 Oct 2005 p. 4519</w:t>
      </w:r>
      <w:r>
        <w:noBreakHyphen/>
        <w:t>20.]</w:t>
      </w:r>
    </w:p>
    <w:p>
      <w:pPr>
        <w:pStyle w:val="Heading5"/>
        <w:keepNext w:val="0"/>
        <w:keepLines w:val="0"/>
        <w:pageBreakBefore/>
        <w:spacing w:before="0"/>
      </w:pPr>
      <w:bookmarkStart w:id="79" w:name="_Toc524945718"/>
      <w:bookmarkStart w:id="80" w:name="_Toc524945879"/>
      <w:r>
        <w:rPr>
          <w:rStyle w:val="CharSectno"/>
        </w:rPr>
        <w:t>28</w:t>
      </w:r>
      <w:r>
        <w:t>.</w:t>
      </w:r>
      <w:r>
        <w:tab/>
        <w:t>Complaint to Board about disciplinary matter, who may make</w:t>
      </w:r>
      <w:bookmarkEnd w:id="79"/>
      <w:bookmarkEnd w:id="80"/>
    </w:p>
    <w:p>
      <w:pPr>
        <w:pStyle w:val="Subsection"/>
      </w:pPr>
      <w:r>
        <w:tab/>
      </w:r>
      <w:r>
        <w:tab/>
        <w:t>Any person may make a written complaint to the Board that a disciplinary matter exists or has occurred in respect of a licensee or permit holder.</w:t>
      </w:r>
    </w:p>
    <w:p>
      <w:pPr>
        <w:pStyle w:val="Footnotesection"/>
      </w:pPr>
      <w:r>
        <w:tab/>
        <w:t>[Regulation 28 amended in Gazette 7 Oct 2005 p. 4520.]</w:t>
      </w:r>
    </w:p>
    <w:p>
      <w:pPr>
        <w:pStyle w:val="Heading5"/>
      </w:pPr>
      <w:bookmarkStart w:id="81" w:name="_Toc524945719"/>
      <w:bookmarkStart w:id="82" w:name="_Toc524945880"/>
      <w:r>
        <w:rPr>
          <w:rStyle w:val="CharSectno"/>
        </w:rPr>
        <w:t>29</w:t>
      </w:r>
      <w:r>
        <w:t>.</w:t>
      </w:r>
      <w:r>
        <w:tab/>
        <w:t>Complaints, Board’s powers in respect of</w:t>
      </w:r>
      <w:bookmarkEnd w:id="81"/>
      <w:bookmarkEnd w:id="82"/>
    </w:p>
    <w:p>
      <w:pPr>
        <w:pStyle w:val="Subsection"/>
      </w:pPr>
      <w:r>
        <w:tab/>
        <w:t>(1)</w:t>
      </w:r>
      <w:r>
        <w:tab/>
        <w:t>If the Board —</w:t>
      </w:r>
    </w:p>
    <w:p>
      <w:pPr>
        <w:pStyle w:val="Indenta"/>
      </w:pPr>
      <w:r>
        <w:tab/>
        <w:t>(a)</w:t>
      </w:r>
      <w:r>
        <w:tab/>
        <w:t>receives a complaint under regulation 28; or</w:t>
      </w:r>
    </w:p>
    <w:p>
      <w:pPr>
        <w:pStyle w:val="Indenta"/>
      </w:pPr>
      <w:r>
        <w:tab/>
        <w:t>(b)</w:t>
      </w:r>
      <w:r>
        <w:tab/>
        <w:t>is of the opinion that it is appropriate to make an allegation about the complaint to the State Administrative Tribunal,</w:t>
      </w:r>
    </w:p>
    <w:p>
      <w:pPr>
        <w:pStyle w:val="Subsection"/>
      </w:pPr>
      <w:r>
        <w:tab/>
      </w:r>
      <w:r>
        <w:tab/>
        <w:t>the Board may decide to make an allegation about the complaint to the State Administrative Tribunal.</w:t>
      </w:r>
    </w:p>
    <w:p>
      <w:pPr>
        <w:pStyle w:val="Subsection"/>
      </w:pPr>
      <w:r>
        <w:tab/>
        <w:t>(2)</w:t>
      </w:r>
      <w:r>
        <w:tab/>
        <w:t>Before making a decision under subregulation (1) the Board may undertake such investigation as it considers appropriate.</w:t>
      </w:r>
    </w:p>
    <w:p>
      <w:pPr>
        <w:pStyle w:val="Footnotesection"/>
      </w:pPr>
      <w:r>
        <w:tab/>
        <w:t>[Regulation 29 amended in Gazette 30 Dec 2004 p. 6929.]</w:t>
      </w:r>
    </w:p>
    <w:p>
      <w:pPr>
        <w:pStyle w:val="Ednotesection"/>
      </w:pPr>
      <w:r>
        <w:t>[</w:t>
      </w:r>
      <w:r>
        <w:rPr>
          <w:b/>
          <w:bCs/>
        </w:rPr>
        <w:t>30</w:t>
      </w:r>
      <w:r>
        <w:rPr>
          <w:b/>
          <w:bCs/>
        </w:rPr>
        <w:noBreakHyphen/>
        <w:t>33.</w:t>
      </w:r>
      <w:r>
        <w:tab/>
        <w:t>Deleted in Gazette 30 Dec 2004 p. 6929.]</w:t>
      </w:r>
    </w:p>
    <w:p>
      <w:pPr>
        <w:pStyle w:val="Heading5"/>
      </w:pPr>
      <w:bookmarkStart w:id="83" w:name="_Toc524945720"/>
      <w:bookmarkStart w:id="84" w:name="_Toc524945881"/>
      <w:r>
        <w:rPr>
          <w:rStyle w:val="CharSectno"/>
        </w:rPr>
        <w:t>34</w:t>
      </w:r>
      <w:r>
        <w:t>.</w:t>
      </w:r>
      <w:r>
        <w:tab/>
        <w:t>SAT’s powers on allegation of disciplinary matter</w:t>
      </w:r>
      <w:bookmarkEnd w:id="83"/>
      <w:bookmarkEnd w:id="84"/>
    </w:p>
    <w:p>
      <w:pPr>
        <w:pStyle w:val="Subsection"/>
      </w:pPr>
      <w:r>
        <w:tab/>
        <w:t>(1)</w:t>
      </w:r>
      <w:r>
        <w:tab/>
        <w:t>If, in a proceeding commenced by an allegation under regulation 29,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surrender to the Board his or her licence or permit and identification card.</w:t>
      </w:r>
    </w:p>
    <w:p>
      <w:pPr>
        <w:pStyle w:val="Penstart"/>
      </w:pPr>
      <w:r>
        <w:tab/>
        <w:t>Penalty applicable to subregulation (4): $2 000.</w:t>
      </w:r>
    </w:p>
    <w:p>
      <w:pPr>
        <w:pStyle w:val="Footnotesection"/>
      </w:pPr>
      <w:r>
        <w:tab/>
        <w:t>[Regulation 34 amended in Gazette 28 Jun 2004 p. 2415; 30 Dec 2004 p. 6929; 7 Oct 2005 p. 4520.]</w:t>
      </w:r>
    </w:p>
    <w:p>
      <w:pPr>
        <w:pStyle w:val="Ednotesection"/>
      </w:pPr>
      <w:r>
        <w:t>[</w:t>
      </w:r>
      <w:r>
        <w:rPr>
          <w:b/>
          <w:bCs/>
        </w:rPr>
        <w:t>35</w:t>
      </w:r>
      <w:r>
        <w:rPr>
          <w:b/>
          <w:bCs/>
        </w:rPr>
        <w:noBreakHyphen/>
        <w:t>40.</w:t>
      </w:r>
      <w:r>
        <w:tab/>
        <w:t>Deleted in Gazette 30 Dec 2004 p. 6929.]</w:t>
      </w:r>
    </w:p>
    <w:p>
      <w:pPr>
        <w:pStyle w:val="Heading2"/>
      </w:pPr>
      <w:bookmarkStart w:id="85" w:name="_Toc524945721"/>
      <w:bookmarkStart w:id="86" w:name="_Toc524945882"/>
      <w:r>
        <w:rPr>
          <w:rStyle w:val="CharPartNo"/>
        </w:rPr>
        <w:t>Part 5</w:t>
      </w:r>
      <w:r>
        <w:rPr>
          <w:b w:val="0"/>
        </w:rPr>
        <w:t> </w:t>
      </w:r>
      <w:r>
        <w:t>—</w:t>
      </w:r>
      <w:r>
        <w:rPr>
          <w:b w:val="0"/>
        </w:rPr>
        <w:t> </w:t>
      </w:r>
      <w:r>
        <w:rPr>
          <w:rStyle w:val="CharPartText"/>
        </w:rPr>
        <w:t>Notification and certification of plumbing work</w:t>
      </w:r>
      <w:bookmarkEnd w:id="85"/>
      <w:bookmarkEnd w:id="86"/>
    </w:p>
    <w:p>
      <w:pPr>
        <w:pStyle w:val="Footnoteheading"/>
        <w:tabs>
          <w:tab w:val="left" w:pos="840"/>
        </w:tabs>
      </w:pPr>
      <w:r>
        <w:tab/>
        <w:t>[Heading inserted in Gazette 28 Jun 2004 p. 2416.]</w:t>
      </w:r>
    </w:p>
    <w:p>
      <w:pPr>
        <w:pStyle w:val="Heading3"/>
      </w:pPr>
      <w:bookmarkStart w:id="87" w:name="_Toc524945722"/>
      <w:bookmarkStart w:id="88" w:name="_Toc524945883"/>
      <w:r>
        <w:rPr>
          <w:rStyle w:val="CharDivNo"/>
        </w:rPr>
        <w:t>Division 1</w:t>
      </w:r>
      <w:r>
        <w:t> — </w:t>
      </w:r>
      <w:r>
        <w:rPr>
          <w:rStyle w:val="CharDivText"/>
        </w:rPr>
        <w:t>Major plumbing work</w:t>
      </w:r>
      <w:bookmarkEnd w:id="87"/>
      <w:bookmarkEnd w:id="88"/>
    </w:p>
    <w:p>
      <w:pPr>
        <w:pStyle w:val="Footnoteheading"/>
        <w:tabs>
          <w:tab w:val="left" w:pos="840"/>
        </w:tabs>
      </w:pPr>
      <w:r>
        <w:tab/>
        <w:t>[Heading inserted in Gazette 28 Jun 2004 p. 2416.]</w:t>
      </w:r>
    </w:p>
    <w:p>
      <w:pPr>
        <w:pStyle w:val="Heading5"/>
      </w:pPr>
      <w:bookmarkStart w:id="89" w:name="_Toc524945723"/>
      <w:bookmarkStart w:id="90" w:name="_Toc524945884"/>
      <w:r>
        <w:rPr>
          <w:rStyle w:val="CharSectno"/>
        </w:rPr>
        <w:t>41</w:t>
      </w:r>
      <w:r>
        <w:t>.</w:t>
      </w:r>
      <w:r>
        <w:tab/>
        <w:t>Notice of intention to commence major plumbing work to be given to Board</w:t>
      </w:r>
      <w:bookmarkEnd w:id="89"/>
      <w:bookmarkEnd w:id="90"/>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Subregulation (1) does not apply to a licensed plumbing contractor or permit holder if the plumbing work is emergency plumbing work, but the notice of intention in respect of the work must be given to the Board at the same time as the certificate of compliance for the work is given to the Board.</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in Gazette 28 Jun 2004 p. 2416; amended in Gazette 7 Oct 2005 p. 4520</w:t>
      </w:r>
      <w:r>
        <w:noBreakHyphen/>
        <w:t>1.]</w:t>
      </w:r>
    </w:p>
    <w:p>
      <w:pPr>
        <w:pStyle w:val="Heading5"/>
      </w:pPr>
      <w:bookmarkStart w:id="91" w:name="_Toc524945724"/>
      <w:bookmarkStart w:id="92" w:name="_Toc524945885"/>
      <w:r>
        <w:rPr>
          <w:rStyle w:val="CharSectno"/>
        </w:rPr>
        <w:t>42</w:t>
      </w:r>
      <w:r>
        <w:t>.</w:t>
      </w:r>
      <w:r>
        <w:tab/>
        <w:t>Certificate of compliance for major plumbing work</w:t>
      </w:r>
      <w:bookmarkEnd w:id="91"/>
      <w:bookmarkEnd w:id="92"/>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pPr>
      <w:r>
        <w:tab/>
        <w:t>(b)</w:t>
      </w:r>
      <w:r>
        <w:tab/>
        <w:t>the plumbing work of the previous contractor or permit holder was not completed by the previous contractor or permit holder; and</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applicable to subregulation (6): $3 000.</w:t>
      </w:r>
    </w:p>
    <w:p>
      <w:pPr>
        <w:pStyle w:val="Footnotesection"/>
      </w:pPr>
      <w:r>
        <w:tab/>
        <w:t>[Regulation 42 inserted in Gazette 28 Jun 2004 p. 2417</w:t>
      </w:r>
      <w:r>
        <w:noBreakHyphen/>
        <w:t>18; amended in Gazette 7 Oct 2005 p. 4521.]</w:t>
      </w:r>
    </w:p>
    <w:p>
      <w:pPr>
        <w:pStyle w:val="Heading5"/>
        <w:spacing w:before="240"/>
      </w:pPr>
      <w:bookmarkStart w:id="93" w:name="_Toc524945725"/>
      <w:bookmarkStart w:id="94" w:name="_Toc524945886"/>
      <w:r>
        <w:rPr>
          <w:rStyle w:val="CharSectno"/>
        </w:rPr>
        <w:t>43</w:t>
      </w:r>
      <w:r>
        <w:t>.</w:t>
      </w:r>
      <w:r>
        <w:tab/>
        <w:t>Non</w:t>
      </w:r>
      <w:r>
        <w:noBreakHyphen/>
        <w:t>completion of major plumbing work</w:t>
      </w:r>
      <w:bookmarkEnd w:id="93"/>
      <w:bookmarkEnd w:id="94"/>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$3 000.</w:t>
      </w:r>
    </w:p>
    <w:p>
      <w:pPr>
        <w:pStyle w:val="Footnotesection"/>
      </w:pPr>
      <w:r>
        <w:tab/>
        <w:t>[Regulation 43 inserted in Gazette 28 Jun 2004 p. 2418</w:t>
      </w:r>
      <w:r>
        <w:noBreakHyphen/>
        <w:t>19; amended in Gazette 7 Oct 2005 p. 4521</w:t>
      </w:r>
      <w:r>
        <w:noBreakHyphen/>
        <w:t>2.]</w:t>
      </w:r>
    </w:p>
    <w:p>
      <w:pPr>
        <w:pStyle w:val="Heading3"/>
      </w:pPr>
      <w:bookmarkStart w:id="95" w:name="_Toc524945726"/>
      <w:bookmarkStart w:id="96" w:name="_Toc524945887"/>
      <w:r>
        <w:rPr>
          <w:rStyle w:val="CharDivNo"/>
        </w:rPr>
        <w:t>Division 2</w:t>
      </w:r>
      <w:r>
        <w:t> — </w:t>
      </w:r>
      <w:r>
        <w:rPr>
          <w:rStyle w:val="CharDivText"/>
        </w:rPr>
        <w:t>Minor plumbing work</w:t>
      </w:r>
      <w:bookmarkEnd w:id="95"/>
      <w:bookmarkEnd w:id="96"/>
    </w:p>
    <w:p>
      <w:pPr>
        <w:pStyle w:val="Footnoteheading"/>
        <w:tabs>
          <w:tab w:val="left" w:pos="840"/>
        </w:tabs>
      </w:pPr>
      <w:r>
        <w:tab/>
        <w:t>[Heading inserted in Gazette 28 Jun 2004 p. 2419.]</w:t>
      </w:r>
    </w:p>
    <w:p>
      <w:pPr>
        <w:pStyle w:val="Heading5"/>
      </w:pPr>
      <w:bookmarkStart w:id="97" w:name="_Toc524945727"/>
      <w:bookmarkStart w:id="98" w:name="_Toc524945888"/>
      <w:r>
        <w:rPr>
          <w:rStyle w:val="CharSectno"/>
        </w:rPr>
        <w:t>44</w:t>
      </w:r>
      <w:r>
        <w:t>.</w:t>
      </w:r>
      <w:r>
        <w:tab/>
        <w:t>Certificate of compliance for minor plumbing work</w:t>
      </w:r>
      <w:bookmarkEnd w:id="97"/>
      <w:bookmarkEnd w:id="98"/>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in Gazette 28 Jun 2004 p. 2419</w:t>
      </w:r>
      <w:r>
        <w:noBreakHyphen/>
        <w:t>20; amended in Gazette 7 Oct 2005 p. 4522.]</w:t>
      </w:r>
    </w:p>
    <w:p>
      <w:pPr>
        <w:pStyle w:val="Heading3"/>
      </w:pPr>
      <w:bookmarkStart w:id="99" w:name="_Toc524945728"/>
      <w:bookmarkStart w:id="100" w:name="_Toc524945889"/>
      <w:r>
        <w:rPr>
          <w:rStyle w:val="CharDivNo"/>
        </w:rPr>
        <w:t>Division 3</w:t>
      </w:r>
      <w:r>
        <w:t> —</w:t>
      </w:r>
      <w:r>
        <w:rPr>
          <w:rStyle w:val="CharDivText"/>
        </w:rPr>
        <w:t> General provisions</w:t>
      </w:r>
      <w:bookmarkEnd w:id="99"/>
      <w:bookmarkEnd w:id="100"/>
    </w:p>
    <w:p>
      <w:pPr>
        <w:pStyle w:val="Footnoteheading"/>
        <w:tabs>
          <w:tab w:val="left" w:pos="840"/>
        </w:tabs>
      </w:pPr>
      <w:r>
        <w:tab/>
        <w:t>[Heading inserted in Gazette 28 Jun 2004 p. 2420.]</w:t>
      </w:r>
    </w:p>
    <w:p>
      <w:pPr>
        <w:pStyle w:val="Heading5"/>
      </w:pPr>
      <w:bookmarkStart w:id="101" w:name="_Toc524945729"/>
      <w:bookmarkStart w:id="102" w:name="_Toc524945890"/>
      <w:r>
        <w:rPr>
          <w:rStyle w:val="CharSectno"/>
        </w:rPr>
        <w:t>45</w:t>
      </w:r>
      <w:r>
        <w:t>.</w:t>
      </w:r>
      <w:r>
        <w:tab/>
        <w:t>New installation fee</w:t>
      </w:r>
      <w:bookmarkEnd w:id="101"/>
      <w:bookmarkEnd w:id="102"/>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in Gazette 28 Jun 2004 p. 2420</w:t>
      </w:r>
      <w:r>
        <w:noBreakHyphen/>
        <w:t>1.]</w:t>
      </w:r>
    </w:p>
    <w:p>
      <w:pPr>
        <w:pStyle w:val="Heading5"/>
      </w:pPr>
      <w:bookmarkStart w:id="103" w:name="_Toc524945730"/>
      <w:bookmarkStart w:id="104" w:name="_Toc524945891"/>
      <w:r>
        <w:rPr>
          <w:rStyle w:val="CharSectno"/>
        </w:rPr>
        <w:t>46</w:t>
      </w:r>
      <w:r>
        <w:t>.</w:t>
      </w:r>
      <w:r>
        <w:tab/>
        <w:t>False or misleading statements in notices etc., offence</w:t>
      </w:r>
      <w:bookmarkEnd w:id="103"/>
      <w:bookmarkEnd w:id="104"/>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$5 000.</w:t>
      </w:r>
    </w:p>
    <w:p>
      <w:pPr>
        <w:pStyle w:val="Footnotesection"/>
        <w:ind w:left="890" w:hanging="890"/>
      </w:pPr>
      <w:r>
        <w:tab/>
        <w:t>[Regulation 46 inserted in Gazette 28 Jun 2004 p. 2421.]</w:t>
      </w:r>
    </w:p>
    <w:p>
      <w:pPr>
        <w:pStyle w:val="Heading2"/>
      </w:pPr>
      <w:bookmarkStart w:id="105" w:name="_Toc524945731"/>
      <w:bookmarkStart w:id="106" w:name="_Toc524945892"/>
      <w:r>
        <w:rPr>
          <w:rStyle w:val="CharPartNo"/>
        </w:rPr>
        <w:t>Part 6</w:t>
      </w:r>
      <w:r>
        <w:rPr>
          <w:b w:val="0"/>
        </w:rPr>
        <w:t> </w:t>
      </w:r>
      <w:r>
        <w:t>—</w:t>
      </w:r>
      <w:r>
        <w:rPr>
          <w:b w:val="0"/>
        </w:rPr>
        <w:t> </w:t>
      </w:r>
      <w:r>
        <w:rPr>
          <w:rStyle w:val="CharPartText"/>
        </w:rPr>
        <w:t>Plumbing standards</w:t>
      </w:r>
      <w:bookmarkEnd w:id="105"/>
      <w:bookmarkEnd w:id="106"/>
    </w:p>
    <w:p>
      <w:pPr>
        <w:pStyle w:val="Footnoteheading"/>
        <w:tabs>
          <w:tab w:val="left" w:pos="840"/>
        </w:tabs>
        <w:spacing w:before="140"/>
      </w:pPr>
      <w:r>
        <w:tab/>
        <w:t>[Heading inserted in Gazette 28 Jun 2004 p. 2421.]</w:t>
      </w:r>
    </w:p>
    <w:p>
      <w:pPr>
        <w:pStyle w:val="Heading3"/>
        <w:spacing w:before="260"/>
      </w:pPr>
      <w:bookmarkStart w:id="107" w:name="_Toc524945732"/>
      <w:bookmarkStart w:id="108" w:name="_Toc524945893"/>
      <w:r>
        <w:rPr>
          <w:rStyle w:val="CharDivNo"/>
        </w:rPr>
        <w:t>Division 1</w:t>
      </w:r>
      <w:r>
        <w:t> — </w:t>
      </w:r>
      <w:r>
        <w:rPr>
          <w:rStyle w:val="CharDivText"/>
        </w:rPr>
        <w:t>Obligations and the plumbing standards</w:t>
      </w:r>
      <w:bookmarkEnd w:id="107"/>
      <w:bookmarkEnd w:id="108"/>
    </w:p>
    <w:p>
      <w:pPr>
        <w:pStyle w:val="Footnoteheading"/>
        <w:tabs>
          <w:tab w:val="left" w:pos="840"/>
        </w:tabs>
        <w:spacing w:before="140"/>
      </w:pPr>
      <w:r>
        <w:tab/>
        <w:t>[Heading inserted in Gazette 28 Jun 2004 p. 2421.]</w:t>
      </w:r>
    </w:p>
    <w:p>
      <w:pPr>
        <w:pStyle w:val="Heading5"/>
        <w:spacing w:before="240"/>
      </w:pPr>
      <w:bookmarkStart w:id="109" w:name="_Toc524945733"/>
      <w:bookmarkStart w:id="110" w:name="_Toc524945894"/>
      <w:r>
        <w:rPr>
          <w:rStyle w:val="CharSectno"/>
        </w:rPr>
        <w:t>47</w:t>
      </w:r>
      <w:r>
        <w:t>.</w:t>
      </w:r>
      <w:r>
        <w:tab/>
        <w:t>Duty to comply with plumbing standards</w:t>
      </w:r>
      <w:bookmarkEnd w:id="109"/>
      <w:bookmarkEnd w:id="110"/>
    </w:p>
    <w:p>
      <w:pPr>
        <w:pStyle w:val="Subsection"/>
        <w:spacing w:before="180"/>
      </w:pPr>
      <w:r>
        <w:tab/>
        <w:t>(1)</w:t>
      </w:r>
      <w:r>
        <w:tab/>
        <w:t xml:space="preserve">A person — </w:t>
      </w:r>
    </w:p>
    <w:p>
      <w:pPr>
        <w:pStyle w:val="Indenta"/>
        <w:spacing w:before="100"/>
      </w:pPr>
      <w:r>
        <w:tab/>
        <w:t>(a)</w:t>
      </w:r>
      <w:r>
        <w:tab/>
        <w:t>who is carrying out plumbing work; or</w:t>
      </w:r>
    </w:p>
    <w:p>
      <w:pPr>
        <w:pStyle w:val="Indenta"/>
        <w:spacing w:before="100"/>
      </w:pPr>
      <w:r>
        <w:tab/>
        <w:t>(b)</w:t>
      </w:r>
      <w:r>
        <w:tab/>
        <w:t>under whose general direction and control or supervision plumbing work is being carried out; or</w:t>
      </w:r>
    </w:p>
    <w:p>
      <w:pPr>
        <w:pStyle w:val="Indenta"/>
        <w:spacing w:before="100"/>
      </w:pPr>
      <w:r>
        <w:tab/>
        <w:t>(c)</w:t>
      </w:r>
      <w:r>
        <w:tab/>
        <w:t>who is a licensed plumbing contractor or permit holder responsible for plumbing work that is being carried out,</w:t>
      </w:r>
    </w:p>
    <w:p>
      <w:pPr>
        <w:pStyle w:val="Subsection"/>
        <w:spacing w:before="180"/>
      </w:pPr>
      <w:r>
        <w:tab/>
      </w:r>
      <w:r>
        <w:tab/>
        <w:t>must ensure that the plumbing that is the result of the plumbing work complies with the plumbing standards.</w:t>
      </w:r>
    </w:p>
    <w:p>
      <w:pPr>
        <w:pStyle w:val="Subsection"/>
        <w:spacing w:before="180"/>
        <w:rPr>
          <w:bCs/>
        </w:rPr>
      </w:pPr>
      <w:r>
        <w:tab/>
        <w:t>(2)</w:t>
      </w:r>
      <w:r>
        <w:tab/>
        <w:t xml:space="preserve">In these regulations, the </w:t>
      </w:r>
      <w:r>
        <w:rPr>
          <w:rStyle w:val="CharDefText"/>
        </w:rPr>
        <w:t>plumbing standards</w:t>
      </w:r>
      <w:r>
        <w:rPr>
          <w:bCs/>
        </w:rPr>
        <w:t xml:space="preserve"> are — </w:t>
      </w:r>
    </w:p>
    <w:p>
      <w:pPr>
        <w:pStyle w:val="Indenta"/>
        <w:spacing w:before="100"/>
      </w:pPr>
      <w:r>
        <w:tab/>
        <w:t>(a)</w:t>
      </w:r>
      <w:r>
        <w:tab/>
        <w:t>the provisions of AS/NZS 3500.1:2003, AS/NZS 3500.2:2003 and AS/NZS 3500.4:2003, which are applied for the purposes of this regulation as modified as set out in regulation 49; and</w:t>
      </w:r>
    </w:p>
    <w:p>
      <w:pPr>
        <w:pStyle w:val="Indenta"/>
        <w:spacing w:before="100"/>
      </w:pPr>
      <w:r>
        <w:tab/>
        <w:t>(b)</w:t>
      </w:r>
      <w:r>
        <w:tab/>
        <w:t>the provisions of Division 2.</w:t>
      </w:r>
    </w:p>
    <w:p>
      <w:pPr>
        <w:pStyle w:val="Footnotesection"/>
        <w:spacing w:before="140"/>
        <w:ind w:left="890" w:hanging="890"/>
      </w:pPr>
      <w:r>
        <w:tab/>
        <w:t>[Regulation 47 inserted in Gazette 28 Jun 2004 p. 2421</w:t>
      </w:r>
      <w:r>
        <w:noBreakHyphen/>
        <w:t>2; amended in Gazette 7 Oct 2005 p. 4522; 26 Jun 2007 p. 3063.]</w:t>
      </w:r>
    </w:p>
    <w:p>
      <w:pPr>
        <w:pStyle w:val="Ednotesection"/>
        <w:spacing w:before="240"/>
        <w:ind w:left="0" w:firstLine="0"/>
      </w:pPr>
      <w:r>
        <w:t>[</w:t>
      </w:r>
      <w:r>
        <w:rPr>
          <w:b/>
          <w:bCs/>
        </w:rPr>
        <w:t>47A.</w:t>
      </w:r>
      <w:r>
        <w:tab/>
        <w:t>Deleted in Gazette 28 Jun 2004 p. 2452.]</w:t>
      </w:r>
    </w:p>
    <w:p>
      <w:pPr>
        <w:pStyle w:val="Heading5"/>
        <w:spacing w:before="240"/>
      </w:pPr>
      <w:bookmarkStart w:id="111" w:name="_Toc524945734"/>
      <w:bookmarkStart w:id="112" w:name="_Toc524945895"/>
      <w:r>
        <w:rPr>
          <w:rStyle w:val="CharSectno"/>
        </w:rPr>
        <w:t>48</w:t>
      </w:r>
      <w:r>
        <w:t>.</w:t>
      </w:r>
      <w:r>
        <w:tab/>
        <w:t>Connecting sub-standard plumbing to water supply system etc., offence</w:t>
      </w:r>
      <w:bookmarkEnd w:id="111"/>
      <w:bookmarkEnd w:id="112"/>
    </w:p>
    <w:p>
      <w:pPr>
        <w:pStyle w:val="Subsection"/>
        <w:spacing w:before="180"/>
      </w:pPr>
      <w:r>
        <w:tab/>
        <w:t>(1)</w:t>
      </w:r>
      <w:r>
        <w:tab/>
        <w:t>A person who connects plumbing to a water supply system, a sewerage system or an apparatus for the treatment of sewerage, that does not comply with the plumbing standards commits an offence.</w:t>
      </w:r>
    </w:p>
    <w:p>
      <w:pPr>
        <w:pStyle w:val="Penstart"/>
        <w:spacing w:before="100"/>
      </w:pPr>
      <w:r>
        <w:tab/>
        <w:t>Penalty: $5 000.</w:t>
      </w:r>
    </w:p>
    <w:p>
      <w:pPr>
        <w:pStyle w:val="Subsection"/>
        <w:spacing w:before="180"/>
      </w:pPr>
      <w:r>
        <w:tab/>
        <w:t>(2)</w:t>
      </w:r>
      <w:r>
        <w:tab/>
        <w:t>It is a defence to a prosecution under subregulation (1) for the person to prove that the person did not know that the plumbing did not comply with the plumbing standards.</w:t>
      </w:r>
    </w:p>
    <w:p>
      <w:pPr>
        <w:pStyle w:val="Subsection"/>
        <w:spacing w:before="180"/>
      </w:pPr>
      <w:r>
        <w:tab/>
        <w:t>(3)</w:t>
      </w:r>
      <w:r>
        <w:tab/>
        <w:t>A prosecution for an offence under subregulation (1) cannot be commenced without the approval of the Board.</w:t>
      </w:r>
    </w:p>
    <w:p>
      <w:pPr>
        <w:pStyle w:val="Subsection"/>
        <w:spacing w:before="180"/>
      </w:pPr>
      <w:r>
        <w:tab/>
        <w:t>(4)</w:t>
      </w:r>
      <w:r>
        <w:tab/>
        <w:t>The Board cannot give approval under subregulation (3) unless satisfied that connecting the plumbing was unsafe or gave rise to a dangerous situation.</w:t>
      </w:r>
    </w:p>
    <w:p>
      <w:pPr>
        <w:pStyle w:val="Footnotesection"/>
      </w:pPr>
      <w:r>
        <w:tab/>
        <w:t>[Regulation 48 inserted in Gazette 28 Jun 2004 p. 2422.]</w:t>
      </w:r>
    </w:p>
    <w:p>
      <w:pPr>
        <w:pStyle w:val="Heading5"/>
        <w:spacing w:before="240"/>
      </w:pPr>
      <w:bookmarkStart w:id="113" w:name="_Toc524945735"/>
      <w:bookmarkStart w:id="114" w:name="_Toc524945896"/>
      <w:r>
        <w:rPr>
          <w:rStyle w:val="CharSectno"/>
        </w:rPr>
        <w:t>49</w:t>
      </w:r>
      <w:r>
        <w:t>.</w:t>
      </w:r>
      <w:r>
        <w:tab/>
        <w:t>Plumbing standards (AS/NZS) modified</w:t>
      </w:r>
      <w:bookmarkEnd w:id="113"/>
      <w:bookmarkEnd w:id="114"/>
    </w:p>
    <w:p>
      <w:pPr>
        <w:pStyle w:val="Subsection"/>
        <w:spacing w:before="180"/>
      </w:pPr>
      <w:r>
        <w:tab/>
        <w:t>(1)</w:t>
      </w:r>
      <w:r>
        <w:tab/>
        <w:t>For the purposes of regulation 47, AS/NZS 3500.1:2003 (Water services) is modified as set out in the Table to this subregulation.</w:t>
      </w:r>
    </w:p>
    <w:p>
      <w:pPr>
        <w:pStyle w:val="THeading"/>
        <w:spacing w:before="180" w:after="120"/>
      </w:pPr>
      <w:r>
        <w:t>Table</w:t>
      </w:r>
    </w:p>
    <w:tbl>
      <w:tblPr>
        <w:tblW w:w="0" w:type="auto"/>
        <w:tblInd w:w="948" w:type="dxa"/>
        <w:tblLayout w:type="fixed"/>
        <w:tblLook w:val="0000" w:firstRow="0" w:lastRow="0" w:firstColumn="0" w:lastColumn="0" w:noHBand="0" w:noVBand="0"/>
      </w:tblPr>
      <w:tblGrid>
        <w:gridCol w:w="2279"/>
        <w:gridCol w:w="3969"/>
      </w:tblGrid>
      <w:tr>
        <w:trPr>
          <w:tblHeader/>
        </w:trPr>
        <w:tc>
          <w:tcPr>
            <w:tcW w:w="2279" w:type="dxa"/>
            <w:tcBorders>
              <w:top w:val="single" w:sz="4" w:space="0" w:color="auto"/>
              <w:bottom w:val="single" w:sz="4" w:space="0" w:color="auto"/>
            </w:tcBorders>
          </w:tcPr>
          <w:p>
            <w:pPr>
              <w:pStyle w:val="TableNAm"/>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jc w:val="center"/>
              <w:rPr>
                <w:b/>
                <w:sz w:val="22"/>
                <w:szCs w:val="22"/>
              </w:rPr>
            </w:pPr>
            <w:r>
              <w:rPr>
                <w:b/>
                <w:sz w:val="22"/>
                <w:szCs w:val="22"/>
              </w:rPr>
              <w:t>Modification</w:t>
            </w:r>
          </w:p>
        </w:tc>
      </w:tr>
      <w:tr>
        <w:tc>
          <w:tcPr>
            <w:tcW w:w="2279" w:type="dxa"/>
          </w:tcPr>
          <w:p>
            <w:pPr>
              <w:pStyle w:val="TableNAm"/>
              <w:rPr>
                <w:sz w:val="22"/>
                <w:szCs w:val="22"/>
              </w:rPr>
            </w:pPr>
            <w:r>
              <w:rPr>
                <w:sz w:val="22"/>
                <w:szCs w:val="22"/>
              </w:rPr>
              <w:t>Clause 3.2.1</w:t>
            </w:r>
          </w:p>
        </w:tc>
        <w:tc>
          <w:tcPr>
            <w:tcW w:w="3969" w:type="dxa"/>
          </w:tcPr>
          <w:p>
            <w:pPr>
              <w:pStyle w:val="TableNAm"/>
              <w:rPr>
                <w:sz w:val="22"/>
                <w:szCs w:val="22"/>
              </w:rPr>
            </w:pPr>
            <w:r>
              <w:rPr>
                <w:sz w:val="22"/>
                <w:szCs w:val="22"/>
              </w:rPr>
              <w:t>“The maximum flow rate from a shower, basin, and kitchen sink or laundry trough outlet shall not exceed 9 L/min.” is deleted</w:t>
            </w:r>
          </w:p>
        </w:tc>
      </w:tr>
      <w:tr>
        <w:tc>
          <w:tcPr>
            <w:tcW w:w="2279" w:type="dxa"/>
            <w:tcBorders>
              <w:bottom w:val="single" w:sz="4" w:space="0" w:color="auto"/>
            </w:tcBorders>
          </w:tcPr>
          <w:p>
            <w:pPr>
              <w:pStyle w:val="TableNAm"/>
              <w:rPr>
                <w:sz w:val="22"/>
                <w:szCs w:val="22"/>
              </w:rPr>
            </w:pPr>
            <w:r>
              <w:rPr>
                <w:sz w:val="22"/>
                <w:szCs w:val="22"/>
              </w:rPr>
              <w:t>Clause 3.5.2</w:t>
            </w:r>
          </w:p>
        </w:tc>
        <w:tc>
          <w:tcPr>
            <w:tcW w:w="3969" w:type="dxa"/>
            <w:tcBorders>
              <w:bottom w:val="single" w:sz="4" w:space="0" w:color="auto"/>
            </w:tcBorders>
          </w:tcPr>
          <w:p>
            <w:pPr>
              <w:pStyle w:val="TableNAm"/>
              <w:rPr>
                <w:sz w:val="22"/>
                <w:szCs w:val="22"/>
              </w:rPr>
            </w:pPr>
            <w:r>
              <w:rPr>
                <w:sz w:val="22"/>
                <w:szCs w:val="22"/>
              </w:rPr>
              <w:t>is deleted</w:t>
            </w:r>
          </w:p>
        </w:tc>
      </w:tr>
    </w:tbl>
    <w:p>
      <w:pPr>
        <w:pStyle w:val="Subsection"/>
        <w:keepNext/>
        <w:keepLines/>
        <w:widowControl w:val="0"/>
        <w:spacing w:before="120"/>
      </w:pPr>
      <w:r>
        <w:tab/>
        <w:t>(2)</w:t>
      </w:r>
      <w:r>
        <w:tab/>
        <w:t>For the purposes of regulation 47, AS/NZS 3500.2:2003 (Sanitary plumbing and drainage) is modified as set out in the Table to this subregulation.</w:t>
      </w:r>
    </w:p>
    <w:p>
      <w:pPr>
        <w:pStyle w:val="THeading"/>
        <w:keepLines/>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Pr>
          <w:p>
            <w:pPr>
              <w:pStyle w:val="TableNAm"/>
              <w:rPr>
                <w:sz w:val="22"/>
                <w:szCs w:val="22"/>
              </w:rPr>
            </w:pPr>
            <w:r>
              <w:rPr>
                <w:sz w:val="22"/>
                <w:szCs w:val="22"/>
              </w:rPr>
              <w:t>Clause 3.2</w:t>
            </w:r>
          </w:p>
        </w:tc>
        <w:tc>
          <w:tcPr>
            <w:tcW w:w="3969" w:type="dxa"/>
          </w:tcPr>
          <w:p>
            <w:pPr>
              <w:pStyle w:val="TableNAm"/>
              <w:rPr>
                <w:sz w:val="22"/>
                <w:szCs w:val="22"/>
              </w:rPr>
            </w:pPr>
            <w:r>
              <w:rPr>
                <w:sz w:val="22"/>
                <w:szCs w:val="22"/>
              </w:rPr>
              <w:t>“that building” is deleted and “buildings on that property” is inserted instead</w:t>
            </w:r>
          </w:p>
        </w:tc>
      </w:tr>
      <w:tr>
        <w:trPr>
          <w:cantSplit/>
        </w:trPr>
        <w:tc>
          <w:tcPr>
            <w:tcW w:w="2279" w:type="dxa"/>
          </w:tcPr>
          <w:p>
            <w:pPr>
              <w:pStyle w:val="TableNAm"/>
              <w:rPr>
                <w:sz w:val="22"/>
                <w:szCs w:val="22"/>
              </w:rPr>
            </w:pPr>
            <w:r>
              <w:rPr>
                <w:sz w:val="22"/>
                <w:szCs w:val="22"/>
              </w:rPr>
              <w:t>Clause 3.9.2.2</w:t>
            </w:r>
          </w:p>
        </w:tc>
        <w:tc>
          <w:tcPr>
            <w:tcW w:w="3969" w:type="dxa"/>
          </w:tcPr>
          <w:p>
            <w:pPr>
              <w:pStyle w:val="TableNAm"/>
              <w:rPr>
                <w:sz w:val="22"/>
                <w:szCs w:val="22"/>
              </w:rPr>
            </w:pPr>
            <w:r>
              <w:rPr>
                <w:sz w:val="22"/>
                <w:szCs w:val="22"/>
              </w:rPr>
              <w:t xml:space="preserve">is replaced by — </w:t>
            </w:r>
          </w:p>
          <w:p>
            <w:pPr>
              <w:pStyle w:val="TableNAm"/>
              <w:rPr>
                <w:sz w:val="22"/>
                <w:szCs w:val="22"/>
              </w:rPr>
            </w:pPr>
            <w:r>
              <w:rPr>
                <w:sz w:val="22"/>
                <w:szCs w:val="22"/>
              </w:rPr>
              <w:t xml:space="preserve">“    </w:t>
            </w: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w:t>
            </w:r>
          </w:p>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 </w:t>
            </w:r>
          </w:p>
        </w:tc>
      </w:tr>
      <w:tr>
        <w:trPr>
          <w:cantSplit/>
        </w:trPr>
        <w:tc>
          <w:tcPr>
            <w:tcW w:w="2279" w:type="dxa"/>
            <w:tcBorders>
              <w:top w:val="single" w:sz="4" w:space="0" w:color="auto"/>
            </w:tcBorders>
          </w:tcPr>
          <w:p>
            <w:pPr>
              <w:pStyle w:val="TableNAm"/>
              <w:rPr>
                <w:sz w:val="22"/>
                <w:szCs w:val="22"/>
              </w:rPr>
            </w:pPr>
          </w:p>
        </w:tc>
        <w:tc>
          <w:tcPr>
            <w:tcW w:w="3969" w:type="dxa"/>
            <w:tcBorders>
              <w:top w:val="single" w:sz="4" w:space="0" w:color="auto"/>
            </w:tcBorders>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p>
            <w:pPr>
              <w:pStyle w:val="TableNAm"/>
              <w:tabs>
                <w:tab w:val="left" w:pos="1136"/>
              </w:tabs>
              <w:ind w:left="1162" w:hanging="1162"/>
              <w:rPr>
                <w:sz w:val="22"/>
                <w:szCs w:val="22"/>
              </w:rPr>
            </w:pPr>
            <w:r>
              <w:rPr>
                <w:sz w:val="22"/>
                <w:szCs w:val="22"/>
              </w:rPr>
              <w:tab/>
              <w:t>(iii)</w:t>
            </w:r>
            <w:r>
              <w:rPr>
                <w:sz w:val="22"/>
                <w:szCs w:val="22"/>
              </w:rPr>
              <w:tab/>
              <w:t xml:space="preserve">an air admittance valve not less than 150 mm above ground or adopted flood level installed in accordance with Clause 6.9; </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TableNAm"/>
              <w:jc w:val="right"/>
              <w:rPr>
                <w:sz w:val="22"/>
                <w:szCs w:val="22"/>
              </w:rPr>
            </w:pPr>
            <w:r>
              <w:rPr>
                <w:sz w:val="22"/>
                <w:szCs w:val="22"/>
              </w:rPr>
              <w:t xml:space="preserve">    ”</w:t>
            </w:r>
          </w:p>
        </w:tc>
      </w:tr>
      <w:tr>
        <w:trPr>
          <w:cantSplit/>
        </w:trPr>
        <w:tc>
          <w:tcPr>
            <w:tcW w:w="2279" w:type="dxa"/>
            <w:tcBorders>
              <w:bottom w:val="single" w:sz="4" w:space="0" w:color="auto"/>
            </w:tcBorders>
          </w:tcPr>
          <w:p>
            <w:pPr>
              <w:pStyle w:val="TableNAm"/>
              <w:rPr>
                <w:sz w:val="22"/>
                <w:szCs w:val="22"/>
              </w:rPr>
            </w:pPr>
            <w:r>
              <w:rPr>
                <w:sz w:val="22"/>
                <w:szCs w:val="22"/>
              </w:rPr>
              <w:t>Clause 3.9.2.4</w:t>
            </w:r>
          </w:p>
        </w:tc>
        <w:tc>
          <w:tcPr>
            <w:tcW w:w="3969" w:type="dxa"/>
            <w:tcBorders>
              <w:bottom w:val="single" w:sz="4" w:space="0" w:color="auto"/>
            </w:tcBorders>
          </w:tcPr>
          <w:p>
            <w:pPr>
              <w:pStyle w:val="TableNAm"/>
              <w:rPr>
                <w:sz w:val="22"/>
                <w:szCs w:val="22"/>
              </w:rPr>
            </w:pPr>
            <w:r>
              <w:rPr>
                <w:sz w:val="22"/>
                <w:szCs w:val="22"/>
              </w:rPr>
              <w:t xml:space="preserve">“    </w:t>
            </w:r>
          </w:p>
          <w:p>
            <w:pPr>
              <w:pStyle w:val="TableNAm"/>
              <w:tabs>
                <w:tab w:val="clear" w:pos="567"/>
                <w:tab w:val="left" w:pos="996"/>
              </w:tabs>
              <w:ind w:left="1015" w:hanging="1015"/>
              <w:rPr>
                <w:bCs/>
                <w:sz w:val="22"/>
                <w:szCs w:val="22"/>
              </w:rPr>
            </w:pPr>
            <w:r>
              <w:rPr>
                <w:b/>
                <w:bCs/>
                <w:sz w:val="22"/>
                <w:szCs w:val="22"/>
              </w:rPr>
              <w:t>3.9.2.4</w:t>
            </w:r>
            <w:r>
              <w:rPr>
                <w:sz w:val="22"/>
                <w:szCs w:val="22"/>
              </w:rPr>
              <w:tab/>
            </w:r>
            <w:r>
              <w:rPr>
                <w:i/>
                <w:iCs/>
                <w:sz w:val="22"/>
                <w:szCs w:val="22"/>
              </w:rPr>
              <w:t>High level vent</w:t>
            </w:r>
          </w:p>
          <w:p>
            <w:pPr>
              <w:pStyle w:val="TableNAm"/>
              <w:rPr>
                <w:sz w:val="22"/>
                <w:szCs w:val="22"/>
              </w:rPr>
            </w:pPr>
            <w:r>
              <w:rPr>
                <w:sz w:val="22"/>
                <w:szCs w:val="22"/>
              </w:rPr>
              <w:t>Where a boundary trap vent is not installed as a low level vent it shall terminate in accordance with Clause 6.8.4, and where an air admittance valve is used it shall be installed in accordance with Clause 6.9.</w:t>
            </w:r>
          </w:p>
          <w:p>
            <w:pPr>
              <w:pStyle w:val="TableNAm"/>
              <w:jc w:val="right"/>
              <w:rPr>
                <w:sz w:val="22"/>
                <w:szCs w:val="22"/>
              </w:rPr>
            </w:pPr>
            <w:r>
              <w:rPr>
                <w:sz w:val="22"/>
                <w:szCs w:val="22"/>
              </w:rPr>
              <w:t xml:space="preserve">    ”</w:t>
            </w:r>
          </w:p>
          <w:p>
            <w:pPr>
              <w:pStyle w:val="TableNAm"/>
              <w:rPr>
                <w:sz w:val="22"/>
                <w:szCs w:val="22"/>
              </w:rPr>
            </w:pPr>
            <w:r>
              <w:rPr>
                <w:sz w:val="22"/>
                <w:szCs w:val="22"/>
              </w:rPr>
              <w:t>is inserted after Clause 3.9.2.3</w:t>
            </w: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 xml:space="preserve">paragraphs (c) to (e) are replaced by — </w:t>
            </w:r>
          </w:p>
          <w:p>
            <w:pPr>
              <w:pStyle w:val="TableNAm"/>
              <w:rPr>
                <w:sz w:val="22"/>
                <w:szCs w:val="22"/>
              </w:rPr>
            </w:pPr>
            <w:r>
              <w:rPr>
                <w:sz w:val="22"/>
                <w:szCs w:val="22"/>
              </w:rPr>
              <w:t xml:space="preserve">“    </w:t>
            </w:r>
          </w:p>
          <w:p>
            <w:pPr>
              <w:pStyle w:val="TableNAm"/>
              <w:ind w:left="592" w:hanging="592"/>
              <w:rPr>
                <w:sz w:val="22"/>
                <w:szCs w:val="22"/>
              </w:rPr>
            </w:pPr>
            <w:r>
              <w:rPr>
                <w:sz w:val="22"/>
                <w:szCs w:val="22"/>
              </w:rPr>
              <w:t>(c)</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The junction to the inspection shaft shall be against the grade of the drain so that any rodding of the line is in the direction away from the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DN 100 vent pipe shall be provided on each drain connected to a vacuum chamber.</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(g)</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Borders>
              <w:top w:val="single" w:sz="4" w:space="0" w:color="auto"/>
            </w:tcBorders>
          </w:tcPr>
          <w:p>
            <w:pPr>
              <w:pStyle w:val="TableNAm"/>
              <w:rPr>
                <w:sz w:val="22"/>
                <w:szCs w:val="22"/>
              </w:rPr>
            </w:pPr>
          </w:p>
        </w:tc>
        <w:tc>
          <w:tcPr>
            <w:tcW w:w="3969" w:type="dxa"/>
            <w:tcBorders>
              <w:top w:val="single" w:sz="4" w:space="0" w:color="auto"/>
            </w:tcBorders>
          </w:tcPr>
          <w:p>
            <w:pPr>
              <w:pStyle w:val="TableNAm"/>
              <w:ind w:left="592" w:hanging="592"/>
              <w:rPr>
                <w:sz w:val="22"/>
                <w:szCs w:val="22"/>
              </w:rPr>
            </w:pPr>
            <w:r>
              <w:rPr>
                <w:sz w:val="22"/>
                <w:szCs w:val="22"/>
              </w:rPr>
              <w:t>(h)</w:t>
            </w:r>
            <w:r>
              <w:rPr>
                <w:sz w:val="22"/>
                <w:szCs w:val="22"/>
              </w:rPr>
              <w:tab/>
              <w:t xml:space="preserve">A vacuum sewer system vent can terminate between a minimum of 150 mm and a maximum of 250 mm above ground or adopted flood level using one of the following methods: </w:t>
            </w:r>
          </w:p>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p>
            <w:pPr>
              <w:pStyle w:val="TableNAm"/>
              <w:tabs>
                <w:tab w:val="left" w:pos="1136"/>
              </w:tabs>
              <w:ind w:left="1162" w:hanging="1162"/>
              <w:rPr>
                <w:sz w:val="22"/>
                <w:szCs w:val="22"/>
              </w:rPr>
            </w:pPr>
            <w:r>
              <w:rPr>
                <w:sz w:val="22"/>
                <w:szCs w:val="22"/>
              </w:rPr>
              <w:tab/>
              <w:t>(iii)</w:t>
            </w:r>
            <w:r>
              <w:rPr>
                <w:sz w:val="22"/>
                <w:szCs w:val="22"/>
              </w:rPr>
              <w:tab/>
              <w:t xml:space="preserve">an air admittance valve not less than 150 mm above ground or adopted flood level installed in accordance with Clause 6.9; </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(i)</w:t>
            </w:r>
            <w:r>
              <w:rPr>
                <w:sz w:val="22"/>
                <w:szCs w:val="22"/>
              </w:rPr>
              <w:tab/>
              <w:t>Where a vacuum sewer system vent is installed as a low level vent it shall terminate in accordance with Clause 3.9.2.3.</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(j)</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TableNAm"/>
              <w:jc w:val="right"/>
              <w:rPr>
                <w:sz w:val="22"/>
                <w:szCs w:val="22"/>
              </w:rPr>
            </w:pPr>
            <w:r>
              <w:rPr>
                <w:sz w:val="22"/>
                <w:szCs w:val="22"/>
              </w:rPr>
              <w:t xml:space="preserve">    ”</w:t>
            </w:r>
          </w:p>
        </w:tc>
      </w:tr>
      <w:tr>
        <w:trPr>
          <w:cantSplit/>
        </w:trPr>
        <w:tc>
          <w:tcPr>
            <w:tcW w:w="2279" w:type="dxa"/>
            <w:tcBorders>
              <w:top w:val="single" w:sz="4" w:space="0" w:color="auto"/>
            </w:tcBorders>
          </w:tcPr>
          <w:p>
            <w:pPr>
              <w:pStyle w:val="TableNAm"/>
              <w:rPr>
                <w:sz w:val="22"/>
                <w:szCs w:val="22"/>
              </w:rPr>
            </w:pPr>
            <w:r>
              <w:rPr>
                <w:sz w:val="22"/>
                <w:szCs w:val="22"/>
              </w:rPr>
              <w:t>Clause 4.4.1</w:t>
            </w:r>
          </w:p>
        </w:tc>
        <w:tc>
          <w:tcPr>
            <w:tcW w:w="3969" w:type="dxa"/>
            <w:tcBorders>
              <w:top w:val="single" w:sz="4" w:space="0" w:color="auto"/>
            </w:tcBorders>
          </w:tcPr>
          <w:p>
            <w:pPr>
              <w:pStyle w:val="TableNAm"/>
              <w:rPr>
                <w:rStyle w:val="DraftersNotes"/>
                <w:sz w:val="22"/>
                <w:szCs w:val="22"/>
              </w:rPr>
            </w:pPr>
            <w:r>
              <w:rPr>
                <w:sz w:val="22"/>
                <w:szCs w:val="22"/>
              </w:rPr>
              <w:t xml:space="preserve">“In this clause a </w:t>
            </w:r>
            <w:r>
              <w:rPr>
                <w:b/>
                <w:sz w:val="22"/>
                <w:szCs w:val="22"/>
              </w:rPr>
              <w:t>“</w:t>
            </w:r>
            <w:r>
              <w:rPr>
                <w:b/>
                <w:bCs/>
                <w:sz w:val="22"/>
                <w:szCs w:val="22"/>
              </w:rPr>
              <w:t>boundary trap area</w:t>
            </w:r>
            <w:r>
              <w:rPr>
                <w:b/>
                <w:sz w:val="22"/>
                <w:szCs w:val="22"/>
              </w:rPr>
              <w:t>”</w:t>
            </w:r>
            <w:r>
              <w:rPr>
                <w:sz w:val="22"/>
                <w:szCs w:val="22"/>
              </w:rPr>
              <w:t xml:space="preserve"> is an area in which boundary traps are required by the </w:t>
            </w:r>
            <w:r>
              <w:rPr>
                <w:rStyle w:val="DraftersNotes"/>
                <w:b w:val="0"/>
                <w:bCs/>
                <w:i w:val="0"/>
                <w:iCs/>
                <w:sz w:val="22"/>
                <w:szCs w:val="22"/>
              </w:rPr>
              <w:t xml:space="preserve">water services provider.” </w:t>
            </w:r>
            <w:r>
              <w:rPr>
                <w:sz w:val="22"/>
                <w:szCs w:val="22"/>
              </w:rPr>
              <w:t>is inserted at the end of the clause</w:t>
            </w:r>
          </w:p>
        </w:tc>
      </w:tr>
      <w:tr>
        <w:trPr>
          <w:cantSplit/>
        </w:trPr>
        <w:tc>
          <w:tcPr>
            <w:tcW w:w="2279" w:type="dxa"/>
          </w:tcPr>
          <w:p>
            <w:pPr>
              <w:pStyle w:val="TableNAm"/>
              <w:rPr>
                <w:sz w:val="22"/>
                <w:szCs w:val="22"/>
              </w:rPr>
            </w:pPr>
            <w:r>
              <w:rPr>
                <w:sz w:val="22"/>
                <w:szCs w:val="22"/>
              </w:rPr>
              <w:t>Clause 4.6.1</w:t>
            </w:r>
          </w:p>
        </w:tc>
        <w:tc>
          <w:tcPr>
            <w:tcW w:w="3969" w:type="dxa"/>
          </w:tcPr>
          <w:p>
            <w:pPr>
              <w:pStyle w:val="TableNAm"/>
              <w:rPr>
                <w:sz w:val="22"/>
                <w:szCs w:val="22"/>
              </w:rPr>
            </w:pPr>
            <w:r>
              <w:rPr>
                <w:sz w:val="22"/>
                <w:szCs w:val="22"/>
              </w:rPr>
              <w:t xml:space="preserve">“    </w:t>
            </w:r>
          </w:p>
          <w:p>
            <w:pPr>
              <w:pStyle w:val="TableNAm"/>
              <w:rPr>
                <w:sz w:val="22"/>
                <w:szCs w:val="22"/>
              </w:rPr>
            </w:pPr>
            <w:r>
              <w:rPr>
                <w:sz w:val="22"/>
                <w:szCs w:val="22"/>
              </w:rPr>
              <w:t>All fixtures and appliances connected to overflow relief gullies or disconnector gullies shall be fitted with a trap or self</w:t>
            </w:r>
            <w:r>
              <w:rPr>
                <w:sz w:val="22"/>
                <w:szCs w:val="22"/>
              </w:rPr>
              <w:noBreakHyphen/>
              <w:t>sealing device installed in accordance with Clause 6.4.</w:t>
            </w:r>
          </w:p>
          <w:p>
            <w:pPr>
              <w:pStyle w:val="TableNAm"/>
              <w:jc w:val="right"/>
              <w:rPr>
                <w:sz w:val="22"/>
                <w:szCs w:val="22"/>
              </w:rPr>
            </w:pPr>
            <w:r>
              <w:rPr>
                <w:sz w:val="22"/>
                <w:szCs w:val="22"/>
              </w:rPr>
              <w:t>”</w:t>
            </w:r>
          </w:p>
          <w:p>
            <w:pPr>
              <w:pStyle w:val="TableNAm"/>
              <w:rPr>
                <w:rStyle w:val="DraftersNotes"/>
                <w:sz w:val="22"/>
                <w:szCs w:val="22"/>
              </w:rPr>
            </w:pPr>
            <w:r>
              <w:rPr>
                <w:sz w:val="22"/>
                <w:szCs w:val="22"/>
              </w:rPr>
              <w:t>is inserted after paragraph (b)</w:t>
            </w:r>
          </w:p>
        </w:tc>
      </w:tr>
      <w:tr>
        <w:trPr>
          <w:cantSplit/>
        </w:trPr>
        <w:tc>
          <w:tcPr>
            <w:tcW w:w="2279" w:type="dxa"/>
          </w:tcPr>
          <w:p>
            <w:pPr>
              <w:pStyle w:val="TableNAm"/>
              <w:rPr>
                <w:sz w:val="22"/>
                <w:szCs w:val="22"/>
              </w:rPr>
            </w:pPr>
            <w:r>
              <w:rPr>
                <w:sz w:val="22"/>
                <w:szCs w:val="22"/>
              </w:rPr>
              <w:t>Clause 4.6.2(d)</w:t>
            </w:r>
          </w:p>
        </w:tc>
        <w:tc>
          <w:tcPr>
            <w:tcW w:w="3969" w:type="dxa"/>
          </w:tcPr>
          <w:p>
            <w:pPr>
              <w:pStyle w:val="TableNAm"/>
              <w:rPr>
                <w:sz w:val="22"/>
                <w:szCs w:val="22"/>
              </w:rPr>
            </w:pPr>
            <w:r>
              <w:rPr>
                <w:sz w:val="22"/>
                <w:szCs w:val="22"/>
              </w:rPr>
              <w:t>“surcharge.” is deleted and “surcharge being a grating that is of a loose, lightweight, domed pop</w:t>
            </w:r>
            <w:r>
              <w:rPr>
                <w:sz w:val="22"/>
                <w:szCs w:val="22"/>
              </w:rPr>
              <w:noBreakHyphen/>
              <w:t>out type; and” is inserted instead</w:t>
            </w: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 xml:space="preserve">“    </w:t>
            </w:r>
          </w:p>
          <w:p>
            <w:pPr>
              <w:pStyle w:val="TableNAm"/>
              <w:ind w:left="592" w:hanging="592"/>
              <w:rPr>
                <w:sz w:val="22"/>
                <w:szCs w:val="22"/>
              </w:rPr>
            </w:pPr>
            <w:r>
              <w:rPr>
                <w:sz w:val="22"/>
                <w:szCs w:val="22"/>
              </w:rPr>
              <w:t>(e)</w:t>
            </w:r>
            <w:r>
              <w:rPr>
                <w:sz w:val="22"/>
                <w:szCs w:val="22"/>
              </w:rPr>
              <w:tab/>
              <w:t>have the height of the gully riser not more than 600 mm measured from the top of the water seal to the grate of the gully.</w:t>
            </w:r>
          </w:p>
          <w:p>
            <w:pPr>
              <w:pStyle w:val="TableNAm"/>
              <w:jc w:val="right"/>
              <w:rPr>
                <w:sz w:val="22"/>
                <w:szCs w:val="22"/>
              </w:rPr>
            </w:pPr>
            <w:r>
              <w:rPr>
                <w:sz w:val="22"/>
                <w:szCs w:val="22"/>
              </w:rPr>
              <w:t xml:space="preserve">    ”</w:t>
            </w:r>
          </w:p>
          <w:p>
            <w:pPr>
              <w:pStyle w:val="TableNAm"/>
              <w:rPr>
                <w:sz w:val="22"/>
                <w:szCs w:val="22"/>
              </w:rPr>
            </w:pPr>
            <w:r>
              <w:rPr>
                <w:sz w:val="22"/>
                <w:szCs w:val="22"/>
              </w:rPr>
              <w:t>is inserted at the end</w:t>
            </w:r>
          </w:p>
        </w:tc>
      </w:tr>
      <w:tr>
        <w:trPr>
          <w:cantSplit/>
        </w:trPr>
        <w:tc>
          <w:tcPr>
            <w:tcW w:w="2279" w:type="dxa"/>
          </w:tcPr>
          <w:p>
            <w:pPr>
              <w:pStyle w:val="TableNAm"/>
              <w:rPr>
                <w:sz w:val="22"/>
                <w:szCs w:val="22"/>
              </w:rPr>
            </w:pPr>
            <w:r>
              <w:rPr>
                <w:sz w:val="22"/>
                <w:szCs w:val="22"/>
              </w:rPr>
              <w:t>Table 4.3</w:t>
            </w:r>
          </w:p>
        </w:tc>
        <w:tc>
          <w:tcPr>
            <w:tcW w:w="3969" w:type="dxa"/>
          </w:tcPr>
          <w:p>
            <w:pPr>
              <w:pStyle w:val="TableNAm"/>
              <w:rPr>
                <w:sz w:val="22"/>
                <w:szCs w:val="22"/>
              </w:rPr>
            </w:pPr>
            <w:r>
              <w:rPr>
                <w:sz w:val="22"/>
                <w:szCs w:val="22"/>
              </w:rPr>
              <w:t>the first item is deleted</w:t>
            </w:r>
          </w:p>
          <w:p>
            <w:pPr>
              <w:pStyle w:val="TableNAm"/>
              <w:rPr>
                <w:sz w:val="22"/>
                <w:szCs w:val="22"/>
              </w:rPr>
            </w:pPr>
            <w:r>
              <w:rPr>
                <w:sz w:val="22"/>
                <w:szCs w:val="22"/>
              </w:rPr>
              <w:t>in the second item “or shower” is deleted</w:t>
            </w:r>
          </w:p>
          <w:p>
            <w:pPr>
              <w:pStyle w:val="TableNAm"/>
              <w:rPr>
                <w:sz w:val="22"/>
                <w:szCs w:val="22"/>
              </w:rPr>
            </w:pPr>
            <w:r>
              <w:rPr>
                <w:sz w:val="22"/>
                <w:szCs w:val="22"/>
              </w:rPr>
              <w:t>the third item is deleted</w:t>
            </w:r>
          </w:p>
          <w:p>
            <w:pPr>
              <w:pStyle w:val="TableNAm"/>
              <w:rPr>
                <w:sz w:val="22"/>
                <w:szCs w:val="22"/>
              </w:rPr>
            </w:pPr>
            <w:r>
              <w:rPr>
                <w:sz w:val="22"/>
                <w:szCs w:val="22"/>
              </w:rPr>
              <w:t>in the last item “Top surface level of the fixture outlet” is deleted and “Overflow level of the fixture” is inserted instead</w:t>
            </w:r>
          </w:p>
        </w:tc>
      </w:tr>
      <w:tr>
        <w:trPr>
          <w:cantSplit/>
        </w:trPr>
        <w:tc>
          <w:tcPr>
            <w:tcW w:w="2279" w:type="dxa"/>
            <w:tcBorders>
              <w:bottom w:val="single" w:sz="4" w:space="0" w:color="auto"/>
            </w:tcBorders>
          </w:tcPr>
          <w:p>
            <w:pPr>
              <w:pStyle w:val="TableNAm"/>
              <w:rPr>
                <w:sz w:val="22"/>
                <w:szCs w:val="22"/>
              </w:rPr>
            </w:pPr>
            <w:r>
              <w:rPr>
                <w:sz w:val="22"/>
                <w:szCs w:val="22"/>
              </w:rPr>
              <w:t xml:space="preserve">Table 4.4 </w:t>
            </w:r>
          </w:p>
        </w:tc>
        <w:tc>
          <w:tcPr>
            <w:tcW w:w="3969" w:type="dxa"/>
            <w:tcBorders>
              <w:bottom w:val="single" w:sz="4" w:space="0" w:color="auto"/>
            </w:tcBorders>
          </w:tcPr>
          <w:p>
            <w:pPr>
              <w:pStyle w:val="TableNAm"/>
              <w:rPr>
                <w:sz w:val="22"/>
                <w:szCs w:val="22"/>
              </w:rPr>
            </w:pPr>
            <w:r>
              <w:rPr>
                <w:sz w:val="22"/>
                <w:szCs w:val="22"/>
              </w:rPr>
              <w:t>in the item “Bidet” “1.2” and “2.5” are deleted in the second and third columns and “Not permitted” is inserted instead</w:t>
            </w:r>
          </w:p>
        </w:tc>
      </w:tr>
      <w:tr>
        <w:trPr>
          <w:cantSplit/>
        </w:trPr>
        <w:tc>
          <w:tcPr>
            <w:tcW w:w="2279" w:type="dxa"/>
            <w:tcBorders>
              <w:top w:val="single" w:sz="4" w:space="0" w:color="auto"/>
            </w:tcBorders>
          </w:tcPr>
          <w:p>
            <w:pPr>
              <w:pStyle w:val="TableNAm"/>
              <w:rPr>
                <w:sz w:val="22"/>
                <w:szCs w:val="22"/>
              </w:rPr>
            </w:pPr>
            <w:r>
              <w:rPr>
                <w:sz w:val="22"/>
                <w:szCs w:val="22"/>
              </w:rPr>
              <w:t>Clause 4.7.1</w:t>
            </w:r>
          </w:p>
        </w:tc>
        <w:tc>
          <w:tcPr>
            <w:tcW w:w="3969" w:type="dxa"/>
            <w:tcBorders>
              <w:top w:val="single" w:sz="4" w:space="0" w:color="auto"/>
            </w:tcBorders>
          </w:tcPr>
          <w:p>
            <w:pPr>
              <w:pStyle w:val="TableNAm"/>
              <w:rPr>
                <w:sz w:val="22"/>
                <w:szCs w:val="22"/>
              </w:rPr>
            </w:pPr>
            <w:r>
              <w:rPr>
                <w:sz w:val="22"/>
                <w:szCs w:val="22"/>
              </w:rPr>
              <w:t xml:space="preserve">paragraphs (a) to (h) are replaced by — </w:t>
            </w:r>
          </w:p>
          <w:p>
            <w:pPr>
              <w:pStyle w:val="TableNAm"/>
              <w:rPr>
                <w:sz w:val="22"/>
                <w:szCs w:val="22"/>
              </w:rPr>
            </w:pPr>
            <w:r>
              <w:rPr>
                <w:sz w:val="22"/>
                <w:szCs w:val="22"/>
              </w:rPr>
              <w:t xml:space="preserve">“    </w:t>
            </w: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TableNAm"/>
              <w:jc w:val="right"/>
              <w:rPr>
                <w:sz w:val="22"/>
                <w:szCs w:val="22"/>
              </w:rPr>
            </w:pPr>
            <w:r>
              <w:rPr>
                <w:sz w:val="22"/>
                <w:szCs w:val="22"/>
              </w:rPr>
              <w:t xml:space="preserve">    ”</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6.4.3</w:t>
            </w:r>
          </w:p>
        </w:tc>
        <w:tc>
          <w:tcPr>
            <w:tcW w:w="3969" w:type="dxa"/>
            <w:tcBorders>
              <w:top w:val="single" w:sz="4" w:space="0" w:color="auto"/>
              <w:bottom w:val="single" w:sz="4" w:space="0" w:color="auto"/>
            </w:tcBorders>
          </w:tcPr>
          <w:p>
            <w:pPr>
              <w:pStyle w:val="TableNAm"/>
              <w:rPr>
                <w:sz w:val="22"/>
                <w:szCs w:val="22"/>
              </w:rPr>
            </w:pPr>
            <w:r>
              <w:rPr>
                <w:sz w:val="22"/>
                <w:szCs w:val="22"/>
              </w:rPr>
              <w:t>“Traps and self</w:t>
            </w:r>
            <w:r>
              <w:rPr>
                <w:sz w:val="22"/>
                <w:szCs w:val="22"/>
              </w:rPr>
              <w:noBreakHyphen/>
              <w:t>sealing devices shall be connected as close as possible to the outlet of the fixture or appliance being served.” is deleted and “Fixture traps and self</w:t>
            </w:r>
            <w:r>
              <w:rPr>
                <w:sz w:val="22"/>
                <w:szCs w:val="22"/>
              </w:rPr>
              <w:noBreakHyphen/>
              <w:t>sealing devices shall be connected as close as possible to the fixture outlet.” is inserted instead.</w:t>
            </w:r>
          </w:p>
          <w:p>
            <w:pPr>
              <w:pStyle w:val="TableNAm"/>
              <w:rPr>
                <w:sz w:val="22"/>
                <w:szCs w:val="22"/>
              </w:rPr>
            </w:pPr>
            <w:r>
              <w:rPr>
                <w:sz w:val="22"/>
                <w:szCs w:val="22"/>
              </w:rPr>
              <w:t>“300 mm for urinals and” is inserted before “600 mm”</w:t>
            </w:r>
          </w:p>
        </w:tc>
      </w:tr>
    </w:tbl>
    <w:p>
      <w:pPr>
        <w:pStyle w:val="Subsection"/>
        <w:spacing w:before="240"/>
      </w:pPr>
      <w:r>
        <w:tab/>
        <w:t>(3)</w:t>
      </w:r>
      <w:r>
        <w:tab/>
        <w:t>For the purposes of regulation 47, AS/NZS 3500.4:2003 (Heated water services) is modified as set out in the Table to this subregulation.</w:t>
      </w:r>
    </w:p>
    <w:p>
      <w:pPr>
        <w:pStyle w:val="THeading"/>
      </w:pPr>
      <w:r>
        <w:t>Table</w:t>
      </w:r>
    </w:p>
    <w:tbl>
      <w:tblPr>
        <w:tblW w:w="0" w:type="auto"/>
        <w:tblInd w:w="933" w:type="dxa"/>
        <w:tblLayout w:type="fixed"/>
        <w:tblLook w:val="0000" w:firstRow="0" w:lastRow="0" w:firstColumn="0" w:lastColumn="0" w:noHBand="0" w:noVBand="0"/>
      </w:tblPr>
      <w:tblGrid>
        <w:gridCol w:w="2294"/>
        <w:gridCol w:w="3969"/>
      </w:tblGrid>
      <w:tr>
        <w:trPr>
          <w:tblHeader/>
        </w:trPr>
        <w:tc>
          <w:tcPr>
            <w:tcW w:w="2294" w:type="dxa"/>
            <w:tcBorders>
              <w:top w:val="single" w:sz="4" w:space="0" w:color="auto"/>
              <w:bottom w:val="single" w:sz="4" w:space="0" w:color="auto"/>
            </w:tcBorders>
          </w:tcPr>
          <w:p>
            <w:pPr>
              <w:pStyle w:val="TableNAm"/>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jc w:val="center"/>
              <w:rPr>
                <w:b/>
                <w:sz w:val="22"/>
                <w:szCs w:val="22"/>
              </w:rPr>
            </w:pPr>
            <w:r>
              <w:rPr>
                <w:b/>
                <w:sz w:val="22"/>
                <w:szCs w:val="22"/>
              </w:rPr>
              <w:t>Modification</w:t>
            </w:r>
          </w:p>
        </w:tc>
      </w:tr>
      <w:tr>
        <w:tc>
          <w:tcPr>
            <w:tcW w:w="2294" w:type="dxa"/>
            <w:tcBorders>
              <w:top w:val="single" w:sz="4" w:space="0" w:color="auto"/>
              <w:bottom w:val="single" w:sz="4" w:space="0" w:color="auto"/>
            </w:tcBorders>
          </w:tcPr>
          <w:p>
            <w:pPr>
              <w:pStyle w:val="TableNAm"/>
              <w:rPr>
                <w:sz w:val="22"/>
                <w:szCs w:val="22"/>
              </w:rPr>
            </w:pPr>
            <w:r>
              <w:rPr>
                <w:sz w:val="22"/>
                <w:szCs w:val="22"/>
              </w:rPr>
              <w:t>Table 5.1</w:t>
            </w:r>
          </w:p>
        </w:tc>
        <w:tc>
          <w:tcPr>
            <w:tcW w:w="3969" w:type="dxa"/>
            <w:tcBorders>
              <w:top w:val="single" w:sz="4" w:space="0" w:color="auto"/>
              <w:bottom w:val="single" w:sz="4" w:space="0" w:color="auto"/>
            </w:tcBorders>
          </w:tcPr>
          <w:p>
            <w:pPr>
              <w:pStyle w:val="TableNAm"/>
              <w:rPr>
                <w:sz w:val="22"/>
                <w:szCs w:val="22"/>
              </w:rPr>
            </w:pPr>
            <w:r>
              <w:rPr>
                <w:sz w:val="22"/>
                <w:szCs w:val="22"/>
              </w:rPr>
              <w:t>in the item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 * ” is deleted in the second, third and fourth columns and “Yes” is inserted instead</w:t>
            </w:r>
          </w:p>
        </w:tc>
      </w:tr>
    </w:tbl>
    <w:p>
      <w:pPr>
        <w:pStyle w:val="Footnotesection"/>
      </w:pPr>
      <w:r>
        <w:tab/>
        <w:t>[Regulation 49 inserted in Gazette 26 Jun 2007 p. 3063</w:t>
      </w:r>
      <w:r>
        <w:noBreakHyphen/>
        <w:t>8.]</w:t>
      </w:r>
    </w:p>
    <w:p>
      <w:pPr>
        <w:pStyle w:val="Heading5"/>
        <w:spacing w:before="240"/>
      </w:pPr>
      <w:bookmarkStart w:id="115" w:name="_Toc524945736"/>
      <w:bookmarkStart w:id="116" w:name="_Toc524945897"/>
      <w:r>
        <w:rPr>
          <w:rStyle w:val="CharSectno"/>
        </w:rPr>
        <w:t>50</w:t>
      </w:r>
      <w:r>
        <w:t>.</w:t>
      </w:r>
      <w:r>
        <w:tab/>
        <w:t>Plumbing standards (AS/NZS), terms used in</w:t>
      </w:r>
      <w:bookmarkEnd w:id="115"/>
      <w:bookmarkEnd w:id="116"/>
    </w:p>
    <w:p>
      <w:pPr>
        <w:pStyle w:val="Subsection"/>
      </w:pPr>
      <w:r>
        <w:tab/>
      </w:r>
      <w:r>
        <w:tab/>
        <w:t>Subject to regulation 51, a word or expression that —</w:t>
      </w:r>
    </w:p>
    <w:p>
      <w:pPr>
        <w:pStyle w:val="Indenta"/>
      </w:pPr>
      <w:r>
        <w:tab/>
        <w:t>(a)</w:t>
      </w:r>
      <w:r>
        <w:tab/>
        <w:t>is used in a provision of AS/NZS 3500.1:2003, AS/NZS 3500.2:2003 or AS/NZS 3500.4:2003 as applied for the purposes of regulation 47; and</w:t>
      </w:r>
    </w:p>
    <w:p>
      <w:pPr>
        <w:pStyle w:val="Indenta"/>
      </w:pPr>
      <w:r>
        <w:tab/>
        <w:t>(b)</w:t>
      </w:r>
      <w:r>
        <w:tab/>
        <w:t>is given a meaning in AS/NZS 3500.0:2003,</w:t>
      </w:r>
    </w:p>
    <w:p>
      <w:pPr>
        <w:pStyle w:val="Subsection"/>
      </w:pPr>
      <w:r>
        <w:tab/>
      </w:r>
      <w:r>
        <w:tab/>
        <w:t>has that meaning when so used.</w:t>
      </w:r>
    </w:p>
    <w:p>
      <w:pPr>
        <w:pStyle w:val="Footnotesection"/>
        <w:rPr>
          <w:rStyle w:val="CharSectno"/>
        </w:rPr>
      </w:pPr>
      <w:r>
        <w:rPr>
          <w:rStyle w:val="CharSectno"/>
          <w:i w:val="0"/>
          <w:iCs/>
        </w:rPr>
        <w:tab/>
      </w:r>
      <w:r>
        <w:rPr>
          <w:rStyle w:val="CharSectno"/>
        </w:rPr>
        <w:t>[Regulation 50 inserted in Gazette 26 Jun 2007 p. 3068.]</w:t>
      </w:r>
    </w:p>
    <w:p>
      <w:pPr>
        <w:pStyle w:val="Heading5"/>
      </w:pPr>
      <w:bookmarkStart w:id="117" w:name="_Toc524945737"/>
      <w:bookmarkStart w:id="118" w:name="_Toc524945898"/>
      <w:r>
        <w:rPr>
          <w:rStyle w:val="CharSectno"/>
        </w:rPr>
        <w:t>51</w:t>
      </w:r>
      <w:r>
        <w:t>.</w:t>
      </w:r>
      <w:r>
        <w:tab/>
        <w:t>Plumbing standards (AS/NZS), specific terms used in</w:t>
      </w:r>
      <w:bookmarkEnd w:id="117"/>
      <w:bookmarkEnd w:id="118"/>
    </w:p>
    <w:p>
      <w:pPr>
        <w:pStyle w:val="Subsection"/>
        <w:keepNext/>
        <w:keepLines/>
        <w:spacing w:before="180"/>
      </w:pPr>
      <w:r>
        <w:tab/>
      </w:r>
      <w:r>
        <w:tab/>
        <w:t>For the purposes of regulation 47, in AS/NZS 3500.1:2003, AS/NZS 3500.2:2003 or AS/NZS 3500.4:2003 —</w:t>
      </w:r>
    </w:p>
    <w:p>
      <w:pPr>
        <w:pStyle w:val="Indenta"/>
      </w:pPr>
      <w:r>
        <w:tab/>
        <w:t>(a)</w:t>
      </w:r>
      <w:r>
        <w:tab/>
        <w:t xml:space="preserve">“authority”, “local regulatory authority”, “local statutory authority” or “responsible regulatory authority” means — </w:t>
      </w:r>
    </w:p>
    <w:p>
      <w:pPr>
        <w:pStyle w:val="Indenti"/>
      </w:pPr>
      <w:r>
        <w:tab/>
        <w:t>(i)</w:t>
      </w:r>
      <w:r>
        <w:tab/>
        <w:t>unless subparagraph (ii) applies — the relevant water services provider; and</w:t>
      </w:r>
    </w:p>
    <w:p>
      <w:pPr>
        <w:pStyle w:val="Indenti"/>
      </w:pPr>
      <w:r>
        <w:tab/>
        <w:t>(ii)</w:t>
      </w:r>
      <w:r>
        <w:tab/>
        <w:t>in relation to drainage plumbing work that is, or is intended to be, connected to an apparatus for the treatment of sewerage — the relevant local government;</w:t>
      </w:r>
    </w:p>
    <w:p>
      <w:pPr>
        <w:pStyle w:val="Indenta"/>
        <w:spacing w:before="100"/>
      </w:pPr>
      <w:r>
        <w:tab/>
        <w:t>(aa)</w:t>
      </w:r>
      <w:r>
        <w:tab/>
        <w:t>“boundary trap vent” means the vent at the downstream end of a drain that incorporates a boundary trap;</w:t>
      </w:r>
    </w:p>
    <w:p>
      <w:pPr>
        <w:pStyle w:val="Indenta"/>
        <w:spacing w:before="100"/>
      </w:pPr>
      <w:r>
        <w:tab/>
        <w:t>(b)</w:t>
      </w:r>
      <w:r>
        <w:tab/>
        <w:t>“conduit” means a pipe or other closed passage for conveying water or wastewater;</w:t>
      </w:r>
    </w:p>
    <w:p>
      <w:pPr>
        <w:pStyle w:val="Indenta"/>
        <w:spacing w:before="100"/>
      </w:pPr>
      <w:r>
        <w:tab/>
        <w:t>(c)</w:t>
      </w:r>
      <w:r>
        <w:tab/>
        <w:t>“fitting” has the meaning given to that term in these regulations;</w:t>
      </w:r>
    </w:p>
    <w:p>
      <w:pPr>
        <w:pStyle w:val="Indenta"/>
        <w:spacing w:before="100"/>
      </w:pPr>
      <w:r>
        <w:tab/>
        <w:t>(d)</w:t>
      </w:r>
      <w:r>
        <w:tab/>
        <w:t>“fixture” has the meaning given to that term in these regulations;</w:t>
      </w:r>
    </w:p>
    <w:p>
      <w:pPr>
        <w:pStyle w:val="Indenta"/>
        <w:spacing w:before="100"/>
      </w:pPr>
      <w:r>
        <w:tab/>
        <w:t>(e)</w:t>
      </w:r>
      <w:r>
        <w:tab/>
        <w:t>“ground level” means the ground level at the relevant location after the intended level and grade for the location has been achieved and all surface treatments have been completed;</w:t>
      </w:r>
    </w:p>
    <w:p>
      <w:pPr>
        <w:pStyle w:val="Indenta"/>
        <w:spacing w:before="100"/>
      </w:pPr>
      <w:r>
        <w:tab/>
        <w:t>(f)</w:t>
      </w:r>
      <w:r>
        <w:tab/>
        <w:t xml:space="preserve">“main drain” has the meaning given to </w:t>
      </w:r>
      <w:bookmarkStart w:id="119" w:name="RuleErr_25"/>
      <w:r>
        <w:t>drainage plumbing work</w:t>
      </w:r>
      <w:bookmarkEnd w:id="119"/>
      <w:r>
        <w:t xml:space="preserve"> in these regulations;</w:t>
      </w:r>
    </w:p>
    <w:p>
      <w:pPr>
        <w:pStyle w:val="Indenta"/>
        <w:spacing w:before="100"/>
      </w:pPr>
      <w:r>
        <w:tab/>
        <w:t>(fa)</w:t>
      </w:r>
      <w:r>
        <w:tab/>
        <w:t>“network utility operator” means the relevant water services provider;</w:t>
      </w:r>
    </w:p>
    <w:p>
      <w:pPr>
        <w:pStyle w:val="Indenta"/>
        <w:spacing w:before="100"/>
      </w:pPr>
      <w:r>
        <w:tab/>
        <w:t>(g)</w:t>
      </w:r>
      <w:r>
        <w:tab/>
        <w:t>“sewer” has the meaning given to that term in these regulations;</w:t>
      </w:r>
    </w:p>
    <w:p>
      <w:pPr>
        <w:pStyle w:val="Indenta"/>
        <w:keepLines/>
        <w:spacing w:before="100"/>
      </w:pPr>
      <w:r>
        <w:tab/>
        <w:t>(h)</w:t>
      </w:r>
      <w:r>
        <w:tab/>
        <w:t>“spill level”, for any fixture, storage tank or receptacle means the maximum height to which water will rise while overflowing the rim level or through channels or openings having a free discharge to the atmosphere under all conditions, when water is flowing into the fixture, storage tank or receptacle at the maximum rate (under a pressure equal to a head of 70 m) with all the service outlets of the fixture, storage tank or receptacle closed;</w:t>
      </w:r>
    </w:p>
    <w:p>
      <w:pPr>
        <w:pStyle w:val="Indenta"/>
        <w:spacing w:before="100"/>
      </w:pPr>
      <w:r>
        <w:tab/>
        <w:t>(i)</w:t>
      </w:r>
      <w:r>
        <w:tab/>
        <w:t xml:space="preserve">“trade waste” has the meaning given in the </w:t>
      </w:r>
      <w:r>
        <w:rPr>
          <w:i/>
        </w:rPr>
        <w:t>Water Services Act 2012</w:t>
      </w:r>
      <w:r>
        <w:t xml:space="preserve"> section 101(1);</w:t>
      </w:r>
    </w:p>
    <w:p>
      <w:pPr>
        <w:pStyle w:val="Indenta"/>
        <w:spacing w:before="100"/>
      </w:pPr>
      <w:r>
        <w:tab/>
        <w:t>(ia)</w:t>
      </w:r>
      <w:r>
        <w:tab/>
        <w:t>“vacuum sewer system vent” means a pipe provided on a sanitary drain to limit pressure variations within the sanitary drainage system caused by the operation of a vacuum pump;</w:t>
      </w:r>
    </w:p>
    <w:p>
      <w:pPr>
        <w:pStyle w:val="Indenta"/>
        <w:spacing w:before="100"/>
      </w:pPr>
      <w:r>
        <w:tab/>
        <w:t>(j)</w:t>
      </w:r>
      <w:r>
        <w:tab/>
        <w:t>“water heater” has the meaning given to that term in these regulations;</w:t>
      </w:r>
    </w:p>
    <w:p>
      <w:pPr>
        <w:pStyle w:val="Indenta"/>
        <w:spacing w:before="100"/>
      </w:pPr>
      <w:r>
        <w:tab/>
        <w:t>(k)</w:t>
      </w:r>
      <w:r>
        <w:tab/>
        <w:t>“water service” has the meaning given to water supply plumbing in these regulations;</w:t>
      </w:r>
    </w:p>
    <w:p>
      <w:pPr>
        <w:pStyle w:val="Indenta"/>
        <w:spacing w:before="100"/>
      </w:pPr>
      <w:r>
        <w:tab/>
        <w:t>(l)</w:t>
      </w:r>
      <w:r>
        <w:tab/>
        <w:t>“water supply system” has the meaning given to water supply plumbing in these regulations.</w:t>
      </w:r>
    </w:p>
    <w:p>
      <w:pPr>
        <w:pStyle w:val="Footnotesection"/>
      </w:pPr>
      <w:r>
        <w:tab/>
        <w:t>[Regulation 51 inserted in Gazette 28 Jun 2004 p. 2426</w:t>
      </w:r>
      <w:r>
        <w:noBreakHyphen/>
        <w:t>7; amended in Gazette 26 Jun 2007 p. 3068; 14 Nov 2013 p. 5233.]</w:t>
      </w:r>
    </w:p>
    <w:p>
      <w:pPr>
        <w:pStyle w:val="Heading5"/>
      </w:pPr>
      <w:bookmarkStart w:id="120" w:name="_Toc524945738"/>
      <w:bookmarkStart w:id="121" w:name="_Toc524945899"/>
      <w:r>
        <w:rPr>
          <w:rStyle w:val="CharSectno"/>
        </w:rPr>
        <w:t>52</w:t>
      </w:r>
      <w:r>
        <w:t>.</w:t>
      </w:r>
      <w:r>
        <w:tab/>
        <w:t>Conflicts etc. between plumbing standards and these regulations</w:t>
      </w:r>
      <w:bookmarkEnd w:id="120"/>
      <w:bookmarkEnd w:id="121"/>
    </w:p>
    <w:p>
      <w:pPr>
        <w:pStyle w:val="Subsection"/>
        <w:spacing w:before="180"/>
      </w:pPr>
      <w:r>
        <w:tab/>
        <w:t>(1)</w:t>
      </w:r>
      <w:r>
        <w:tab/>
        <w:t>If there is any conflict or inconsistency between a provision of AS/NZS 3500.1:2003, AS/NZS 3500.2:2003 or AS/NZS 3500.4:2003 as applied for the purposes of regulation 47 and a provision of these regulations (other than regulations 55 and 61), the latter provision prevails.</w:t>
      </w:r>
    </w:p>
    <w:p>
      <w:pPr>
        <w:pStyle w:val="Subsection"/>
        <w:spacing w:before="180"/>
      </w:pPr>
      <w:r>
        <w:tab/>
        <w:t>(2)</w:t>
      </w:r>
      <w:r>
        <w:tab/>
        <w:t>If there is any conflict or inconsistency between a provision of AS/NZS 3500.1:2003, AS/NZS 3500.2:2003 or AS/NZS 3500.4:2003 as applied for the purposes of regulation 47 and regulation 55 or 61, the former provision prevails.</w:t>
      </w:r>
    </w:p>
    <w:p>
      <w:pPr>
        <w:pStyle w:val="Footnotesection"/>
      </w:pPr>
      <w:r>
        <w:tab/>
        <w:t>[Regulation 52 inserted in Gazette 28 Jun 2004 p. 2427; amended in Gazette 26 Jun 2007 p. 3069.]</w:t>
      </w:r>
    </w:p>
    <w:p>
      <w:pPr>
        <w:pStyle w:val="Heading3"/>
        <w:keepLines/>
      </w:pPr>
      <w:bookmarkStart w:id="122" w:name="_Toc524945739"/>
      <w:bookmarkStart w:id="123" w:name="_Toc524945900"/>
      <w:r>
        <w:rPr>
          <w:rStyle w:val="CharDivNo"/>
        </w:rPr>
        <w:t>Division 2</w:t>
      </w:r>
      <w:r>
        <w:t> — </w:t>
      </w:r>
      <w:r>
        <w:rPr>
          <w:rStyle w:val="CharDivText"/>
        </w:rPr>
        <w:t>Particular requirements</w:t>
      </w:r>
      <w:bookmarkEnd w:id="122"/>
      <w:bookmarkEnd w:id="123"/>
    </w:p>
    <w:p>
      <w:pPr>
        <w:pStyle w:val="Footnoteheading"/>
        <w:keepNext/>
        <w:keepLines/>
        <w:tabs>
          <w:tab w:val="left" w:pos="840"/>
        </w:tabs>
      </w:pPr>
      <w:r>
        <w:tab/>
        <w:t>[Heading inserted in Gazette 28 Jun 2004 p. 2428.]</w:t>
      </w:r>
    </w:p>
    <w:p>
      <w:pPr>
        <w:pStyle w:val="Heading4"/>
        <w:keepLines/>
      </w:pPr>
      <w:bookmarkStart w:id="124" w:name="_Toc524945740"/>
      <w:bookmarkStart w:id="125" w:name="_Toc524945901"/>
      <w:r>
        <w:t>Subdivision 1 — Water supply, sanitary and drainage plumbing</w:t>
      </w:r>
      <w:bookmarkEnd w:id="124"/>
      <w:bookmarkEnd w:id="125"/>
    </w:p>
    <w:p>
      <w:pPr>
        <w:pStyle w:val="Footnoteheading"/>
        <w:tabs>
          <w:tab w:val="left" w:pos="840"/>
        </w:tabs>
      </w:pPr>
      <w:r>
        <w:tab/>
        <w:t>[Heading inserted in Gazette 28 Jun 2004 p. 2428.]</w:t>
      </w:r>
    </w:p>
    <w:p>
      <w:pPr>
        <w:pStyle w:val="Heading5"/>
      </w:pPr>
      <w:bookmarkStart w:id="126" w:name="_Toc524945741"/>
      <w:bookmarkStart w:id="127" w:name="_Toc524945902"/>
      <w:r>
        <w:rPr>
          <w:rStyle w:val="CharSectno"/>
        </w:rPr>
        <w:t>53</w:t>
      </w:r>
      <w:r>
        <w:t>.</w:t>
      </w:r>
      <w:r>
        <w:tab/>
        <w:t>Standard of plumbing work required</w:t>
      </w:r>
      <w:bookmarkEnd w:id="126"/>
      <w:bookmarkEnd w:id="127"/>
    </w:p>
    <w:p>
      <w:pPr>
        <w:pStyle w:val="Subsection"/>
      </w:pPr>
      <w:r>
        <w:tab/>
      </w:r>
      <w:r>
        <w:tab/>
        <w:t>Plumbing work carried out by a licensee or permit holder, or under the supervision of a licensee, must be carried out in a tradesman like manner.</w:t>
      </w:r>
    </w:p>
    <w:p>
      <w:pPr>
        <w:pStyle w:val="Footnotesection"/>
      </w:pPr>
      <w:r>
        <w:tab/>
        <w:t>[Regulation 53 inserted in Gazette 28 Jun 2004 p. 2428; amended in Gazette 7 Oct 2005 p. 4522.]</w:t>
      </w:r>
    </w:p>
    <w:p>
      <w:pPr>
        <w:pStyle w:val="Heading5"/>
      </w:pPr>
      <w:bookmarkStart w:id="128" w:name="_Toc524945742"/>
      <w:bookmarkStart w:id="129" w:name="_Toc524945903"/>
      <w:r>
        <w:rPr>
          <w:rStyle w:val="CharSectno"/>
        </w:rPr>
        <w:t>54</w:t>
      </w:r>
      <w:r>
        <w:t>.</w:t>
      </w:r>
      <w:r>
        <w:tab/>
        <w:t>Threaded joints to be sealed</w:t>
      </w:r>
      <w:bookmarkEnd w:id="128"/>
      <w:bookmarkEnd w:id="129"/>
    </w:p>
    <w:p>
      <w:pPr>
        <w:pStyle w:val="Subsection"/>
      </w:pPr>
      <w:r>
        <w:tab/>
        <w:t>(1)</w:t>
      </w:r>
      <w:r>
        <w:tab/>
        <w:t xml:space="preserve">A threaded joint between a pipe, a fixture or fitting to a pipe, a fixture or fitting, must be sealed — </w:t>
      </w:r>
    </w:p>
    <w:p>
      <w:pPr>
        <w:pStyle w:val="Indenta"/>
      </w:pPr>
      <w:r>
        <w:tab/>
        <w:t>(a)</w:t>
      </w:r>
      <w:r>
        <w:tab/>
        <w:t>if both threads are metal — by using polytetrafluoroethylene (PTFE) tape, hemp or pipe jointing compound;</w:t>
      </w:r>
    </w:p>
    <w:p>
      <w:pPr>
        <w:pStyle w:val="Indenta"/>
      </w:pPr>
      <w:r>
        <w:tab/>
        <w:t>(b)</w:t>
      </w:r>
      <w:r>
        <w:tab/>
        <w:t>if at least one thread is plastic — by using polytetrafluoroethylene (PTFE) tape only.</w:t>
      </w:r>
    </w:p>
    <w:p>
      <w:pPr>
        <w:pStyle w:val="Subsection"/>
        <w:spacing w:before="120"/>
      </w:pPr>
      <w:r>
        <w:tab/>
        <w:t>(2)</w:t>
      </w:r>
      <w:r>
        <w:tab/>
        <w:t>If 2 fastening threads (that is, threads that do not make their own seal) join a pipe, a fixture or fitting to a pipe, a fixture or fitting, the threads must be sealed using a gasket or grommet.</w:t>
      </w:r>
    </w:p>
    <w:p>
      <w:pPr>
        <w:pStyle w:val="Footnotesection"/>
      </w:pPr>
      <w:r>
        <w:tab/>
        <w:t>[Regulation 54 inserted in Gazette 28 Jun 2004 p. 2428.]</w:t>
      </w:r>
    </w:p>
    <w:p>
      <w:pPr>
        <w:pStyle w:val="Heading4"/>
        <w:spacing w:before="180"/>
      </w:pPr>
      <w:bookmarkStart w:id="130" w:name="_Toc524945743"/>
      <w:bookmarkStart w:id="131" w:name="_Toc524945904"/>
      <w:r>
        <w:t>Subdivision 2 — Water supply plumbing</w:t>
      </w:r>
      <w:bookmarkEnd w:id="130"/>
      <w:bookmarkEnd w:id="131"/>
    </w:p>
    <w:p>
      <w:pPr>
        <w:pStyle w:val="Footnoteheading"/>
        <w:tabs>
          <w:tab w:val="left" w:pos="840"/>
        </w:tabs>
      </w:pPr>
      <w:r>
        <w:tab/>
        <w:t>[Heading inserted in Gazette 28 Jun 2004 p. 2428.]</w:t>
      </w:r>
    </w:p>
    <w:p>
      <w:pPr>
        <w:pStyle w:val="Heading5"/>
        <w:spacing w:before="180"/>
      </w:pPr>
      <w:bookmarkStart w:id="132" w:name="_Toc524945744"/>
      <w:bookmarkStart w:id="133" w:name="_Toc524945905"/>
      <w:r>
        <w:rPr>
          <w:rStyle w:val="CharSectno"/>
        </w:rPr>
        <w:t>55</w:t>
      </w:r>
      <w:r>
        <w:t>.</w:t>
      </w:r>
      <w:r>
        <w:tab/>
        <w:t>Pipes etc., installation of and pressure in</w:t>
      </w:r>
      <w:bookmarkEnd w:id="132"/>
      <w:bookmarkEnd w:id="133"/>
    </w:p>
    <w:p>
      <w:pPr>
        <w:pStyle w:val="Subsection"/>
      </w:pPr>
      <w:r>
        <w:tab/>
      </w:r>
      <w:r>
        <w:tab/>
        <w:t xml:space="preserve">If a pipe, fixture or fitting is to be installed as part of water supply plumbing work, it must be installed so that — </w:t>
      </w:r>
    </w:p>
    <w:p>
      <w:pPr>
        <w:pStyle w:val="Indenta"/>
        <w:spacing w:before="60"/>
      </w:pPr>
      <w:r>
        <w:tab/>
        <w:t>(a)</w:t>
      </w:r>
      <w:r>
        <w:tab/>
        <w:t>the installation specifications specified by the manufacturer are complied with; and</w:t>
      </w:r>
    </w:p>
    <w:p>
      <w:pPr>
        <w:pStyle w:val="Indenta"/>
      </w:pPr>
      <w:r>
        <w:tab/>
        <w:t>(b)</w:t>
      </w:r>
      <w:r>
        <w:tab/>
        <w:t>the maximum working pressure of the pipe, fixture or fitting specified by the manufacturer will not be exceeded.</w:t>
      </w:r>
    </w:p>
    <w:p>
      <w:pPr>
        <w:pStyle w:val="Footnotesection"/>
      </w:pPr>
      <w:r>
        <w:tab/>
        <w:t>[Regulation 55 inserted in Gazette 28 Jun 2004 p. 2428.]</w:t>
      </w:r>
    </w:p>
    <w:p>
      <w:pPr>
        <w:pStyle w:val="Heading5"/>
      </w:pPr>
      <w:bookmarkStart w:id="134" w:name="_Toc524945745"/>
      <w:bookmarkStart w:id="135" w:name="_Toc524945906"/>
      <w:r>
        <w:rPr>
          <w:rStyle w:val="CharSectno"/>
        </w:rPr>
        <w:t>56</w:t>
      </w:r>
      <w:r>
        <w:t>.</w:t>
      </w:r>
      <w:r>
        <w:tab/>
        <w:t>Concealed pipes, installation of</w:t>
      </w:r>
      <w:bookmarkEnd w:id="134"/>
      <w:bookmarkEnd w:id="135"/>
    </w:p>
    <w:p>
      <w:pPr>
        <w:pStyle w:val="Subsection"/>
      </w:pPr>
      <w:r>
        <w:tab/>
      </w:r>
      <w:r>
        <w:tab/>
        <w:t>Pipes in a concealed location must have been manufactured for use in a concealed location and must be installed in accordance with the manufacturer’s instructions.</w:t>
      </w:r>
    </w:p>
    <w:p>
      <w:pPr>
        <w:pStyle w:val="Footnotesection"/>
      </w:pPr>
      <w:r>
        <w:tab/>
        <w:t>[Regulation 56 inserted in Gazette 28 Jun 2004 p. 2429.]</w:t>
      </w:r>
    </w:p>
    <w:p>
      <w:pPr>
        <w:pStyle w:val="Heading5"/>
      </w:pPr>
      <w:bookmarkStart w:id="136" w:name="_Toc524945746"/>
      <w:bookmarkStart w:id="137" w:name="_Toc524945907"/>
      <w:r>
        <w:rPr>
          <w:rStyle w:val="CharSectno"/>
        </w:rPr>
        <w:t>57</w:t>
      </w:r>
      <w:r>
        <w:t>.</w:t>
      </w:r>
      <w:r>
        <w:tab/>
        <w:t>Water heaters, position of</w:t>
      </w:r>
      <w:bookmarkEnd w:id="136"/>
      <w:bookmarkEnd w:id="137"/>
    </w:p>
    <w:p>
      <w:pPr>
        <w:pStyle w:val="Subsection"/>
      </w:pPr>
      <w:r>
        <w:tab/>
      </w:r>
      <w:r>
        <w:tab/>
        <w:t xml:space="preserve">A water heater must be placed so that — </w:t>
      </w:r>
    </w:p>
    <w:p>
      <w:pPr>
        <w:pStyle w:val="Indenta"/>
      </w:pPr>
      <w:r>
        <w:tab/>
        <w:t>(a)</w:t>
      </w:r>
      <w:r>
        <w:tab/>
        <w:t>markings and instructions on it are readily visible; and</w:t>
      </w:r>
    </w:p>
    <w:p>
      <w:pPr>
        <w:pStyle w:val="Indenta"/>
      </w:pPr>
      <w:r>
        <w:tab/>
        <w:t>(b)</w:t>
      </w:r>
      <w:r>
        <w:tab/>
        <w:t>there is unobstructed access to the water service control valves for the heater, the temperature/pressure relief fittings and other controls.</w:t>
      </w:r>
    </w:p>
    <w:p>
      <w:pPr>
        <w:pStyle w:val="Footnotesection"/>
      </w:pPr>
      <w:r>
        <w:tab/>
        <w:t>[Regulation 57 inserted in Gazette 28 Jun 2004 p. 2429.]</w:t>
      </w:r>
    </w:p>
    <w:p>
      <w:pPr>
        <w:pStyle w:val="Heading5"/>
      </w:pPr>
      <w:bookmarkStart w:id="138" w:name="_Toc524945747"/>
      <w:bookmarkStart w:id="139" w:name="_Toc524945908"/>
      <w:r>
        <w:rPr>
          <w:rStyle w:val="CharSectno"/>
        </w:rPr>
        <w:t>58</w:t>
      </w:r>
      <w:r>
        <w:t>.</w:t>
      </w:r>
      <w:r>
        <w:tab/>
        <w:t>Water outlets, pressure at</w:t>
      </w:r>
      <w:bookmarkEnd w:id="138"/>
      <w:bookmarkEnd w:id="139"/>
    </w:p>
    <w:p>
      <w:pPr>
        <w:pStyle w:val="Subsection"/>
      </w:pPr>
      <w:r>
        <w:tab/>
      </w:r>
      <w:r>
        <w:tab/>
        <w:t>A water outlet must supply water at a pressure and rate that is adequate for the purpose for which that type of outlet is ordinarily used.</w:t>
      </w:r>
    </w:p>
    <w:p>
      <w:pPr>
        <w:pStyle w:val="Footnotesection"/>
      </w:pPr>
      <w:r>
        <w:tab/>
        <w:t>[Regulation 58 inserted in Gazette 28 Jun 2004 p. 2429.]</w:t>
      </w:r>
    </w:p>
    <w:p>
      <w:pPr>
        <w:pStyle w:val="Heading5"/>
      </w:pPr>
      <w:bookmarkStart w:id="140" w:name="_Toc524945748"/>
      <w:bookmarkStart w:id="141" w:name="_Toc524945909"/>
      <w:r>
        <w:rPr>
          <w:rStyle w:val="CharSectno"/>
        </w:rPr>
        <w:t>59</w:t>
      </w:r>
      <w:r>
        <w:t>.</w:t>
      </w:r>
      <w:r>
        <w:tab/>
        <w:t>When water storage tank required</w:t>
      </w:r>
      <w:bookmarkEnd w:id="140"/>
      <w:bookmarkEnd w:id="141"/>
    </w:p>
    <w:p>
      <w:pPr>
        <w:pStyle w:val="Subsection"/>
      </w:pPr>
      <w:r>
        <w:tab/>
        <w:t>(1)</w:t>
      </w:r>
      <w:r>
        <w:tab/>
        <w:t>If a water outlet does not comply with regulation 58 because the water supply system is unable to supply water at the required pressure and rate, the outlet must be supplied from a water storage tank unless a booster pump is used to supply water to the outlet.</w:t>
      </w:r>
    </w:p>
    <w:p>
      <w:pPr>
        <w:pStyle w:val="Subsection"/>
        <w:keepNext/>
      </w:pPr>
      <w:r>
        <w:tab/>
        <w:t>(2)</w:t>
      </w:r>
      <w:r>
        <w:tab/>
        <w:t xml:space="preserve">In this regulation — </w:t>
      </w:r>
    </w:p>
    <w:p>
      <w:pPr>
        <w:pStyle w:val="Defstart"/>
      </w:pPr>
      <w:r>
        <w:rPr>
          <w:b/>
        </w:rPr>
        <w:tab/>
      </w:r>
      <w:r>
        <w:rPr>
          <w:rStyle w:val="CharDefText"/>
        </w:rPr>
        <w:t>water storage tank</w:t>
      </w:r>
      <w:r>
        <w:t xml:space="preserve"> means a tank for storing water (whether under pressure or not) other than a water heating unit or flushing cistern in accordance with Australian Standard 1172.2:1999.</w:t>
      </w:r>
    </w:p>
    <w:p>
      <w:pPr>
        <w:pStyle w:val="Footnotesection"/>
      </w:pPr>
      <w:r>
        <w:tab/>
        <w:t>[Regulation 59 inserted in Gazette 28 Jun 2004 p. 2429.]</w:t>
      </w:r>
    </w:p>
    <w:p>
      <w:pPr>
        <w:pStyle w:val="Heading5"/>
      </w:pPr>
      <w:bookmarkStart w:id="142" w:name="_Toc524945749"/>
      <w:bookmarkStart w:id="143" w:name="_Toc524945910"/>
      <w:r>
        <w:rPr>
          <w:rStyle w:val="CharSectno"/>
        </w:rPr>
        <w:t>60</w:t>
      </w:r>
      <w:r>
        <w:t>.</w:t>
      </w:r>
      <w:r>
        <w:tab/>
        <w:t>Joint water service, when isolating valve required</w:t>
      </w:r>
      <w:bookmarkEnd w:id="142"/>
      <w:bookmarkEnd w:id="143"/>
    </w:p>
    <w:p>
      <w:pPr>
        <w:pStyle w:val="Subsection"/>
      </w:pPr>
      <w:r>
        <w:tab/>
        <w:t>(1)</w:t>
      </w:r>
      <w:r>
        <w:tab/>
        <w:t>If 2 or more dwellings are supplied water from a joint water service, the branch pipe for any common garden areas must have an isolating valve installed so that the area can be isolated from the joint water service and each dwelling and common facility.</w:t>
      </w:r>
    </w:p>
    <w:p>
      <w:pPr>
        <w:pStyle w:val="Subsection"/>
      </w:pPr>
      <w:r>
        <w:tab/>
        <w:t>(2)</w:t>
      </w:r>
      <w:r>
        <w:tab/>
        <w:t xml:space="preserve">In this regulation — </w:t>
      </w:r>
    </w:p>
    <w:p>
      <w:pPr>
        <w:pStyle w:val="Defstart"/>
      </w:pPr>
      <w:r>
        <w:rPr>
          <w:b/>
        </w:rPr>
        <w:tab/>
      </w:r>
      <w:r>
        <w:rPr>
          <w:rStyle w:val="CharDefText"/>
        </w:rPr>
        <w:t>common facility</w:t>
      </w:r>
      <w:r>
        <w:t xml:space="preserve"> means a facility associated with 2 or more dwellings that is for the use of the occupants of the dwellings;</w:t>
      </w:r>
    </w:p>
    <w:p>
      <w:pPr>
        <w:pStyle w:val="Defstart"/>
      </w:pPr>
      <w:r>
        <w:rPr>
          <w:b/>
        </w:rPr>
        <w:tab/>
      </w:r>
      <w:r>
        <w:rPr>
          <w:rStyle w:val="CharDefText"/>
        </w:rPr>
        <w:t>joint water service</w:t>
      </w:r>
      <w:r>
        <w:t xml:space="preserve"> means a water supply pipe that — </w:t>
      </w:r>
    </w:p>
    <w:p>
      <w:pPr>
        <w:pStyle w:val="Defpara"/>
      </w:pPr>
      <w:r>
        <w:tab/>
        <w:t>(a)</w:t>
      </w:r>
      <w:r>
        <w:tab/>
        <w:t>supplies water to 2 or more dwellings; and</w:t>
      </w:r>
    </w:p>
    <w:p>
      <w:pPr>
        <w:pStyle w:val="Defpara"/>
      </w:pPr>
      <w:r>
        <w:tab/>
        <w:t>(b)</w:t>
      </w:r>
      <w:r>
        <w:tab/>
        <w:t>is owned directly or indirectly by the owners of the dwellings.</w:t>
      </w:r>
    </w:p>
    <w:p>
      <w:pPr>
        <w:pStyle w:val="Footnotesection"/>
      </w:pPr>
      <w:r>
        <w:tab/>
        <w:t>[Regulation 60 inserted in Gazette 28 Jun 2004 p. 2430.]</w:t>
      </w:r>
    </w:p>
    <w:p>
      <w:pPr>
        <w:pStyle w:val="Heading4"/>
        <w:keepLines/>
      </w:pPr>
      <w:bookmarkStart w:id="144" w:name="_Toc524945750"/>
      <w:bookmarkStart w:id="145" w:name="_Toc524945911"/>
      <w:r>
        <w:t>Subdivision 3 — Sanitary and drainage plumbing</w:t>
      </w:r>
      <w:bookmarkEnd w:id="144"/>
      <w:bookmarkEnd w:id="145"/>
    </w:p>
    <w:p>
      <w:pPr>
        <w:pStyle w:val="Footnoteheading"/>
        <w:keepNext/>
        <w:keepLines/>
        <w:tabs>
          <w:tab w:val="left" w:pos="840"/>
        </w:tabs>
      </w:pPr>
      <w:r>
        <w:tab/>
        <w:t>[Heading inserted in Gazette 28 Jun 2004 p. 2430.]</w:t>
      </w:r>
    </w:p>
    <w:p>
      <w:pPr>
        <w:pStyle w:val="Heading5"/>
      </w:pPr>
      <w:bookmarkStart w:id="146" w:name="_Toc524945751"/>
      <w:bookmarkStart w:id="147" w:name="_Toc524945912"/>
      <w:r>
        <w:rPr>
          <w:rStyle w:val="CharSectno"/>
        </w:rPr>
        <w:t>61</w:t>
      </w:r>
      <w:r>
        <w:t>.</w:t>
      </w:r>
      <w:r>
        <w:tab/>
        <w:t>Pipes etc., installation of</w:t>
      </w:r>
      <w:bookmarkEnd w:id="146"/>
      <w:bookmarkEnd w:id="147"/>
    </w:p>
    <w:p>
      <w:pPr>
        <w:pStyle w:val="Subsection"/>
      </w:pPr>
      <w:r>
        <w:tab/>
      </w:r>
      <w:r>
        <w:tab/>
        <w:t xml:space="preserve">If a pipe, fixture or fitting is to be installed as part of sanitary plumbing work or drainage plumbing work, it must be installed so that — </w:t>
      </w:r>
    </w:p>
    <w:p>
      <w:pPr>
        <w:pStyle w:val="Indenta"/>
      </w:pPr>
      <w:r>
        <w:tab/>
        <w:t>(a)</w:t>
      </w:r>
      <w:r>
        <w:tab/>
        <w:t>the installation specifications specified by the manufacturer are complied with; and</w:t>
      </w:r>
    </w:p>
    <w:p>
      <w:pPr>
        <w:pStyle w:val="Indenta"/>
        <w:keepNext/>
      </w:pPr>
      <w:r>
        <w:tab/>
        <w:t>(b)</w:t>
      </w:r>
      <w:r>
        <w:tab/>
        <w:t>the operating conditions specified by the manufacturer will not be exceeded.</w:t>
      </w:r>
    </w:p>
    <w:p>
      <w:pPr>
        <w:pStyle w:val="Footnotesection"/>
      </w:pPr>
      <w:r>
        <w:tab/>
        <w:t>[Regulation 61 inserted in Gazette 28 Jun 2004 p. 2430.]</w:t>
      </w:r>
    </w:p>
    <w:p>
      <w:pPr>
        <w:pStyle w:val="Heading5"/>
        <w:spacing w:before="180"/>
      </w:pPr>
      <w:bookmarkStart w:id="148" w:name="_Toc524945752"/>
      <w:bookmarkStart w:id="149" w:name="_Toc524945913"/>
      <w:r>
        <w:rPr>
          <w:rStyle w:val="CharSectno"/>
        </w:rPr>
        <w:t>62</w:t>
      </w:r>
      <w:r>
        <w:t>.</w:t>
      </w:r>
      <w:r>
        <w:tab/>
        <w:t>Airconditioners, liquid waste from</w:t>
      </w:r>
      <w:bookmarkEnd w:id="148"/>
      <w:bookmarkEnd w:id="149"/>
    </w:p>
    <w:p>
      <w:pPr>
        <w:pStyle w:val="Subsection"/>
      </w:pPr>
      <w:r>
        <w:tab/>
        <w:t>(1)</w:t>
      </w:r>
      <w:r>
        <w:tab/>
        <w:t>If airconditioning waste is or is to be discharged to a sewer, the drainage plumbing work must be in accordance with the requirements of AS/NZS 3500.2:2003 clause 11.21 relating to instrument sterilisers and autoclaves.</w:t>
      </w:r>
    </w:p>
    <w:p>
      <w:pPr>
        <w:pStyle w:val="Subsection"/>
      </w:pPr>
      <w:r>
        <w:tab/>
        <w:t>(2)</w:t>
      </w:r>
      <w:r>
        <w:tab/>
        <w:t xml:space="preserve">In this regulation — </w:t>
      </w:r>
    </w:p>
    <w:p>
      <w:pPr>
        <w:pStyle w:val="Defstart"/>
      </w:pPr>
      <w:r>
        <w:rPr>
          <w:b/>
        </w:rPr>
        <w:tab/>
      </w:r>
      <w:r>
        <w:rPr>
          <w:rStyle w:val="CharDefText"/>
        </w:rPr>
        <w:t>airconditioning waste</w:t>
      </w:r>
      <w:r>
        <w:t xml:space="preserve"> means liquids that drain out of the airconditioning unit.</w:t>
      </w:r>
    </w:p>
    <w:p>
      <w:pPr>
        <w:pStyle w:val="Footnotesection"/>
      </w:pPr>
      <w:r>
        <w:tab/>
        <w:t>[Regulation 62 inserted in Gazette 28 Jun 2004 p. 2430</w:t>
      </w:r>
      <w:r>
        <w:noBreakHyphen/>
        <w:t>1; amended in Gazette 26 Jun 2007 p. 3069.]</w:t>
      </w:r>
    </w:p>
    <w:p>
      <w:pPr>
        <w:pStyle w:val="Heading5"/>
        <w:spacing w:before="180"/>
      </w:pPr>
      <w:bookmarkStart w:id="150" w:name="_Toc524945753"/>
      <w:bookmarkStart w:id="151" w:name="_Toc524945914"/>
      <w:r>
        <w:rPr>
          <w:rStyle w:val="CharSectno"/>
        </w:rPr>
        <w:t>63</w:t>
      </w:r>
      <w:r>
        <w:t>.</w:t>
      </w:r>
      <w:r>
        <w:tab/>
        <w:t>Dual-flush toilets, requirements for</w:t>
      </w:r>
      <w:bookmarkEnd w:id="150"/>
      <w:bookmarkEnd w:id="151"/>
    </w:p>
    <w:p>
      <w:pPr>
        <w:pStyle w:val="Subsection"/>
      </w:pPr>
      <w:r>
        <w:tab/>
        <w:t>(1)</w:t>
      </w:r>
      <w:r>
        <w:tab/>
        <w:t>A water</w:t>
      </w:r>
      <w:r>
        <w:noBreakHyphen/>
        <w:t>closet pan must be fitted with a dual</w:t>
      </w:r>
      <w:r>
        <w:noBreakHyphen/>
        <w:t>flush flushing device that delivers a minimum 3 L flush and a maximum 6 L flush.</w:t>
      </w:r>
    </w:p>
    <w:p>
      <w:pPr>
        <w:pStyle w:val="Subsection"/>
      </w:pPr>
      <w:r>
        <w:tab/>
        <w:t>(2)</w:t>
      </w:r>
      <w:r>
        <w:tab/>
        <w:t>Subregulation (1) does not apply to a water</w:t>
      </w:r>
      <w:r>
        <w:noBreakHyphen/>
        <w:t>closet pan that was fitted before 1 January 1993 if the pan cannot be effectively cleaned by the flushing device otherwise required by subregulation (1).</w:t>
      </w:r>
    </w:p>
    <w:p>
      <w:pPr>
        <w:pStyle w:val="Footnotesection"/>
        <w:spacing w:before="80"/>
        <w:ind w:left="890" w:hanging="890"/>
      </w:pPr>
      <w:r>
        <w:tab/>
        <w:t>[Regulation 63 inserted in Gazette 28 Jun 2004 p. 2431.]</w:t>
      </w:r>
    </w:p>
    <w:p>
      <w:pPr>
        <w:pStyle w:val="Heading5"/>
        <w:spacing w:before="180"/>
      </w:pPr>
      <w:bookmarkStart w:id="152" w:name="_Toc524945754"/>
      <w:bookmarkStart w:id="153" w:name="_Toc524945915"/>
      <w:r>
        <w:rPr>
          <w:rStyle w:val="CharSectno"/>
        </w:rPr>
        <w:t>64</w:t>
      </w:r>
      <w:r>
        <w:t>.</w:t>
      </w:r>
      <w:r>
        <w:tab/>
        <w:t>When pre</w:t>
      </w:r>
      <w:r>
        <w:noBreakHyphen/>
        <w:t>treatment of waste for sewer required</w:t>
      </w:r>
      <w:bookmarkEnd w:id="152"/>
      <w:bookmarkEnd w:id="153"/>
    </w:p>
    <w:p>
      <w:pPr>
        <w:pStyle w:val="Subsection"/>
      </w:pPr>
      <w:r>
        <w:tab/>
        <w:t>(1)</w:t>
      </w:r>
      <w:r>
        <w:tab/>
        <w:t xml:space="preserve">If — </w:t>
      </w:r>
    </w:p>
    <w:p>
      <w:pPr>
        <w:pStyle w:val="Indenta"/>
      </w:pPr>
      <w:r>
        <w:tab/>
        <w:t>(a)</w:t>
      </w:r>
      <w:r>
        <w:tab/>
        <w:t>drainage plumbing is or is to be connected to a sewer; and</w:t>
      </w:r>
    </w:p>
    <w:p>
      <w:pPr>
        <w:pStyle w:val="Indenta"/>
      </w:pPr>
      <w:r>
        <w:tab/>
        <w:t>(b)</w:t>
      </w:r>
      <w:r>
        <w:tab/>
        <w:t>trade waste is to be discharged to the sewer through the drainage plumbing,</w:t>
      </w:r>
    </w:p>
    <w:p>
      <w:pPr>
        <w:pStyle w:val="Subsection"/>
      </w:pPr>
      <w:r>
        <w:tab/>
      </w:r>
      <w:r>
        <w:tab/>
        <w:t>pre</w:t>
      </w:r>
      <w:r>
        <w:noBreakHyphen/>
        <w:t>treatment equipment that complies with the requirements of the relevant water services provider must be installed.</w:t>
      </w:r>
    </w:p>
    <w:p>
      <w:pPr>
        <w:pStyle w:val="Subsection"/>
      </w:pPr>
      <w:r>
        <w:tab/>
        <w:t>(2)</w:t>
      </w:r>
      <w:r>
        <w:tab/>
        <w:t>The pre</w:t>
      </w:r>
      <w:r>
        <w:noBreakHyphen/>
        <w:t>treatment equipment must be constructed of approved materials.</w:t>
      </w:r>
    </w:p>
    <w:p>
      <w:pPr>
        <w:pStyle w:val="Subsection"/>
      </w:pPr>
      <w:r>
        <w:tab/>
        <w:t>(3)</w:t>
      </w:r>
      <w:r>
        <w:tab/>
        <w:t>The outlet for the pre</w:t>
      </w:r>
      <w:r>
        <w:noBreakHyphen/>
        <w:t>treatment equipment must be connected to a trade waste sampling point.</w:t>
      </w:r>
    </w:p>
    <w:p>
      <w:pPr>
        <w:pStyle w:val="Subsection"/>
      </w:pPr>
      <w:r>
        <w:tab/>
        <w:t>(4)</w:t>
      </w:r>
      <w:r>
        <w:tab/>
        <w:t xml:space="preserve">In this regulation — </w:t>
      </w:r>
    </w:p>
    <w:p>
      <w:pPr>
        <w:pStyle w:val="Defstart"/>
      </w:pPr>
      <w:r>
        <w:rPr>
          <w:b/>
        </w:rPr>
        <w:tab/>
      </w:r>
      <w:r>
        <w:rPr>
          <w:rStyle w:val="CharDefText"/>
        </w:rPr>
        <w:t>pre</w:t>
      </w:r>
      <w:r>
        <w:rPr>
          <w:rStyle w:val="CharDefText"/>
        </w:rPr>
        <w:noBreakHyphen/>
        <w:t>treatment equipment</w:t>
      </w:r>
      <w:r>
        <w:t xml:space="preserve"> means equipment designed to modify or intercept and retain silt, sand, oil, grease, sludge and other substances before they enter a drainage or sewerage system.</w:t>
      </w:r>
    </w:p>
    <w:p>
      <w:pPr>
        <w:pStyle w:val="Footnotesection"/>
      </w:pPr>
      <w:r>
        <w:tab/>
        <w:t>[Regulation 64 inserted in Gazette 28 Jun 2004 p. 2431</w:t>
      </w:r>
      <w:r>
        <w:noBreakHyphen/>
        <w:t>2; amended in Gazette 14 Nov 2013 p. 5234.]</w:t>
      </w:r>
    </w:p>
    <w:p>
      <w:pPr>
        <w:pStyle w:val="Heading5"/>
        <w:spacing w:before="180"/>
      </w:pPr>
      <w:bookmarkStart w:id="154" w:name="_Toc524945755"/>
      <w:bookmarkStart w:id="155" w:name="_Toc524945916"/>
      <w:r>
        <w:rPr>
          <w:rStyle w:val="CharSectno"/>
        </w:rPr>
        <w:t>65</w:t>
      </w:r>
      <w:r>
        <w:t>.</w:t>
      </w:r>
      <w:r>
        <w:tab/>
        <w:t>Grease arrestors, requirements for</w:t>
      </w:r>
      <w:bookmarkEnd w:id="154"/>
      <w:bookmarkEnd w:id="155"/>
    </w:p>
    <w:p>
      <w:pPr>
        <w:pStyle w:val="Subsection"/>
      </w:pPr>
      <w:r>
        <w:tab/>
        <w:t>(1)</w:t>
      </w:r>
      <w:r>
        <w:tab/>
        <w:t>This regulation applies if a grease arrestor is required under regulation 64.</w:t>
      </w:r>
    </w:p>
    <w:p>
      <w:pPr>
        <w:pStyle w:val="Subsection"/>
      </w:pPr>
      <w:r>
        <w:tab/>
        <w:t>(2)</w:t>
      </w:r>
      <w:r>
        <w:tab/>
        <w:t>A grease arrestor must be installed outside a building wherever practicable.</w:t>
      </w:r>
    </w:p>
    <w:p>
      <w:pPr>
        <w:pStyle w:val="Subsection"/>
      </w:pPr>
      <w:r>
        <w:tab/>
        <w:t>(3)</w:t>
      </w:r>
      <w:r>
        <w:tab/>
        <w:t>The cross</w:t>
      </w:r>
      <w:r>
        <w:noBreakHyphen/>
        <w:t>sectional area of the outlet pipe of a grease arrestor must be at least equal to the cross</w:t>
      </w:r>
      <w:r>
        <w:noBreakHyphen/>
        <w:t>sectional area of the inlet pipe or the combined cross</w:t>
      </w:r>
      <w:r>
        <w:noBreakHyphen/>
        <w:t>sectional area of all inlet pipes.</w:t>
      </w:r>
    </w:p>
    <w:p>
      <w:pPr>
        <w:pStyle w:val="Subsection"/>
      </w:pPr>
      <w:r>
        <w:tab/>
        <w:t>(4)</w:t>
      </w:r>
      <w:r>
        <w:tab/>
        <w:t>Dishwashers, glasswashers and other similar sources of hot water must be discharged to a sewer downstream from any grease arrestor.</w:t>
      </w:r>
    </w:p>
    <w:p>
      <w:pPr>
        <w:pStyle w:val="Footnotesection"/>
        <w:spacing w:before="80"/>
        <w:ind w:left="890" w:hanging="890"/>
      </w:pPr>
      <w:r>
        <w:tab/>
        <w:t>[Regulation 65 inserted in Gazette 28 Jun 2004 p. 2432.]</w:t>
      </w:r>
    </w:p>
    <w:p>
      <w:pPr>
        <w:pStyle w:val="Heading2"/>
      </w:pPr>
      <w:bookmarkStart w:id="156" w:name="_Toc524945756"/>
      <w:bookmarkStart w:id="157" w:name="_Toc524945917"/>
      <w:r>
        <w:rPr>
          <w:rStyle w:val="CharPartNo"/>
        </w:rPr>
        <w:t>Part 7</w:t>
      </w:r>
      <w:r>
        <w:rPr>
          <w:b w:val="0"/>
        </w:rPr>
        <w:t> </w:t>
      </w:r>
      <w:r>
        <w:t>—</w:t>
      </w:r>
      <w:r>
        <w:rPr>
          <w:b w:val="0"/>
        </w:rPr>
        <w:t> </w:t>
      </w:r>
      <w:r>
        <w:rPr>
          <w:rStyle w:val="CharPartText"/>
        </w:rPr>
        <w:t>Inspection, investigation and enforcement</w:t>
      </w:r>
      <w:bookmarkEnd w:id="156"/>
      <w:bookmarkEnd w:id="157"/>
    </w:p>
    <w:p>
      <w:pPr>
        <w:pStyle w:val="Footnoteheading"/>
        <w:tabs>
          <w:tab w:val="left" w:pos="840"/>
        </w:tabs>
      </w:pPr>
      <w:r>
        <w:tab/>
        <w:t>[Heading inserted in Gazette 28 Jun 2004 p. 2432.]</w:t>
      </w:r>
    </w:p>
    <w:p>
      <w:pPr>
        <w:pStyle w:val="Heading3"/>
      </w:pPr>
      <w:bookmarkStart w:id="158" w:name="_Toc524945757"/>
      <w:bookmarkStart w:id="159" w:name="_Toc524945918"/>
      <w:r>
        <w:rPr>
          <w:rStyle w:val="CharDivNo"/>
        </w:rPr>
        <w:t>Division 1</w:t>
      </w:r>
      <w:r>
        <w:t> — </w:t>
      </w:r>
      <w:r>
        <w:rPr>
          <w:rStyle w:val="CharDivText"/>
        </w:rPr>
        <w:t>Plumbing compliance officers</w:t>
      </w:r>
      <w:bookmarkEnd w:id="158"/>
      <w:bookmarkEnd w:id="159"/>
    </w:p>
    <w:p>
      <w:pPr>
        <w:pStyle w:val="Footnoteheading"/>
        <w:tabs>
          <w:tab w:val="left" w:pos="840"/>
        </w:tabs>
      </w:pPr>
      <w:r>
        <w:tab/>
        <w:t>[Heading inserted in Gazette 28 Jun 2004 p. 2432.]</w:t>
      </w:r>
    </w:p>
    <w:p>
      <w:pPr>
        <w:pStyle w:val="Heading5"/>
        <w:spacing w:before="240"/>
      </w:pPr>
      <w:bookmarkStart w:id="160" w:name="_Toc524945758"/>
      <w:bookmarkStart w:id="161" w:name="_Toc524945919"/>
      <w:r>
        <w:rPr>
          <w:rStyle w:val="CharSectno"/>
        </w:rPr>
        <w:t>66</w:t>
      </w:r>
      <w:r>
        <w:t>.</w:t>
      </w:r>
      <w:r>
        <w:tab/>
        <w:t>Plumbing compliance officers, designation of and identity cards for</w:t>
      </w:r>
      <w:bookmarkEnd w:id="160"/>
      <w:bookmarkEnd w:id="161"/>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in Gazette 28 Jun 2004 p. 2432</w:t>
      </w:r>
      <w:r>
        <w:noBreakHyphen/>
        <w:t>3.]</w:t>
      </w:r>
    </w:p>
    <w:p>
      <w:pPr>
        <w:pStyle w:val="Heading3"/>
      </w:pPr>
      <w:bookmarkStart w:id="162" w:name="_Toc524945759"/>
      <w:bookmarkStart w:id="163" w:name="_Toc524945920"/>
      <w:r>
        <w:rPr>
          <w:rStyle w:val="CharDivNo"/>
        </w:rPr>
        <w:t>Division 2</w:t>
      </w:r>
      <w:r>
        <w:t> — </w:t>
      </w:r>
      <w:r>
        <w:rPr>
          <w:rStyle w:val="CharDivText"/>
        </w:rPr>
        <w:t>Inspection and rectification of plumbing work</w:t>
      </w:r>
      <w:bookmarkEnd w:id="162"/>
      <w:bookmarkEnd w:id="163"/>
    </w:p>
    <w:p>
      <w:pPr>
        <w:pStyle w:val="Footnoteheading"/>
        <w:keepNext/>
        <w:keepLines/>
        <w:tabs>
          <w:tab w:val="left" w:pos="840"/>
        </w:tabs>
      </w:pPr>
      <w:r>
        <w:tab/>
        <w:t>[Heading inserted in Gazette 28 Jun 2004 p. 2433.]</w:t>
      </w:r>
    </w:p>
    <w:p>
      <w:pPr>
        <w:pStyle w:val="Heading5"/>
      </w:pPr>
      <w:bookmarkStart w:id="164" w:name="_Toc524945760"/>
      <w:bookmarkStart w:id="165" w:name="_Toc524945921"/>
      <w:r>
        <w:rPr>
          <w:rStyle w:val="CharSectno"/>
        </w:rPr>
        <w:t>67</w:t>
      </w:r>
      <w:r>
        <w:t>.</w:t>
      </w:r>
      <w:r>
        <w:tab/>
        <w:t>Entry for inspection purposes, rules applying to</w:t>
      </w:r>
      <w:bookmarkEnd w:id="164"/>
      <w:bookmarkEnd w:id="165"/>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in Gazette 28 Jun 2004 p. 2433.]</w:t>
      </w:r>
    </w:p>
    <w:p>
      <w:pPr>
        <w:pStyle w:val="Heading5"/>
      </w:pPr>
      <w:bookmarkStart w:id="166" w:name="_Toc524945761"/>
      <w:bookmarkStart w:id="167" w:name="_Toc524945922"/>
      <w:r>
        <w:rPr>
          <w:rStyle w:val="CharSectno"/>
        </w:rPr>
        <w:t>68</w:t>
      </w:r>
      <w:r>
        <w:t>.</w:t>
      </w:r>
      <w:r>
        <w:tab/>
        <w:t>Inspection of plumbing work by officer, notice of etc.</w:t>
      </w:r>
      <w:bookmarkEnd w:id="166"/>
      <w:bookmarkEnd w:id="167"/>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in Gazette 28 Jun 2004 p. 2433</w:t>
      </w:r>
      <w:r>
        <w:noBreakHyphen/>
        <w:t>5; amended in Gazette 7 Oct 2005 p. 4522</w:t>
      </w:r>
      <w:r>
        <w:noBreakHyphen/>
        <w:t>3.]</w:t>
      </w:r>
    </w:p>
    <w:p>
      <w:pPr>
        <w:pStyle w:val="Heading5"/>
      </w:pPr>
      <w:bookmarkStart w:id="168" w:name="_Toc524945762"/>
      <w:bookmarkStart w:id="169" w:name="_Toc524945923"/>
      <w:r>
        <w:rPr>
          <w:rStyle w:val="CharSectno"/>
        </w:rPr>
        <w:t>69</w:t>
      </w:r>
      <w:r>
        <w:t>.</w:t>
      </w:r>
      <w:r>
        <w:tab/>
        <w:t>Notice of inspection may be given to dwelling owner etc. in some cases</w:t>
      </w:r>
      <w:bookmarkEnd w:id="168"/>
      <w:bookmarkEnd w:id="169"/>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in Gazette 28 Jun 2004 p. 2435; amended in Gazette 7 Oct 2005 p. 4523.]</w:t>
      </w:r>
    </w:p>
    <w:p>
      <w:pPr>
        <w:pStyle w:val="Heading5"/>
      </w:pPr>
      <w:bookmarkStart w:id="170" w:name="_Toc524945763"/>
      <w:bookmarkStart w:id="171" w:name="_Toc524945924"/>
      <w:r>
        <w:rPr>
          <w:rStyle w:val="CharSectno"/>
        </w:rPr>
        <w:t>70</w:t>
      </w:r>
      <w:r>
        <w:t>.</w:t>
      </w:r>
      <w:r>
        <w:tab/>
        <w:t>Drainage plumbing work (major plumbing work) ready for inspection, notice to be given to Board of</w:t>
      </w:r>
      <w:bookmarkEnd w:id="170"/>
      <w:bookmarkEnd w:id="171"/>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in Gazette 28 Jun 2004 p. 2435</w:t>
      </w:r>
      <w:r>
        <w:noBreakHyphen/>
        <w:t>6; amended in Gazette 1 May 2007 p. 1896</w:t>
      </w:r>
      <w:r>
        <w:noBreakHyphen/>
        <w:t>7.]</w:t>
      </w:r>
    </w:p>
    <w:p>
      <w:pPr>
        <w:pStyle w:val="Heading5"/>
        <w:spacing w:before="180"/>
      </w:pPr>
      <w:bookmarkStart w:id="172" w:name="_Toc524945764"/>
      <w:bookmarkStart w:id="173" w:name="_Toc524945925"/>
      <w:r>
        <w:rPr>
          <w:rStyle w:val="CharSectno"/>
        </w:rPr>
        <w:t>71</w:t>
      </w:r>
      <w:r>
        <w:t>.</w:t>
      </w:r>
      <w:r>
        <w:tab/>
        <w:t>Rectification notice, issue of etc.</w:t>
      </w:r>
      <w:bookmarkEnd w:id="172"/>
      <w:bookmarkEnd w:id="173"/>
    </w:p>
    <w:p>
      <w:pPr>
        <w:pStyle w:val="Subsection"/>
        <w:spacing w:before="140"/>
      </w:pPr>
      <w:r>
        <w:tab/>
        <w:t>(1)</w:t>
      </w:r>
      <w:r>
        <w:tab/>
        <w:t>If a plumbing compliance officer is satisfied that plumbing work was not carried out in accordance with the plumbing standards that applied at the time the work was carried out, the officer may give a rectification notice.</w:t>
      </w:r>
    </w:p>
    <w:p>
      <w:pPr>
        <w:pStyle w:val="Subsection"/>
        <w:spacing w:before="140"/>
      </w:pPr>
      <w:r>
        <w:tab/>
        <w:t>(2)</w:t>
      </w:r>
      <w:r>
        <w:tab/>
        <w:t>A rectification notice may not be given more than 6 years after the work is completed (which, if no previous rectification notice in respect of the work has been given, is to be taken to be the time when the certificate of compliance for the work is given).</w:t>
      </w:r>
    </w:p>
    <w:p>
      <w:pPr>
        <w:pStyle w:val="Subsection"/>
        <w:spacing w:before="140"/>
      </w:pPr>
      <w:r>
        <w:tab/>
        <w:t>(3)</w:t>
      </w:r>
      <w:r>
        <w:tab/>
        <w:t xml:space="preserve">The rectification notice is to be in the approved form and must specify — </w:t>
      </w:r>
    </w:p>
    <w:p>
      <w:pPr>
        <w:pStyle w:val="Indenta"/>
      </w:pPr>
      <w:r>
        <w:tab/>
        <w:t>(a)</w:t>
      </w:r>
      <w:r>
        <w:tab/>
        <w:t>the plumbing that did not comply with the plumbing standards; and</w:t>
      </w:r>
    </w:p>
    <w:p>
      <w:pPr>
        <w:pStyle w:val="Indenta"/>
      </w:pPr>
      <w:r>
        <w:tab/>
        <w:t>(b)</w:t>
      </w:r>
      <w:r>
        <w:tab/>
        <w:t>whether the plumbing must be rectified by a licensed plumbing contractor or permit holder; and</w:t>
      </w:r>
    </w:p>
    <w:p>
      <w:pPr>
        <w:pStyle w:val="Indenta"/>
      </w:pPr>
      <w:r>
        <w:tab/>
        <w:t>(c)</w:t>
      </w:r>
      <w:r>
        <w:tab/>
        <w:t>which provisions of the current plumbing standards the plumbing must comply with; and</w:t>
      </w:r>
    </w:p>
    <w:p>
      <w:pPr>
        <w:pStyle w:val="Indenta"/>
      </w:pPr>
      <w:r>
        <w:tab/>
        <w:t>(d)</w:t>
      </w:r>
      <w:r>
        <w:tab/>
        <w:t>the time within which the plumbing must be rectified.</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Subsection"/>
      </w:pPr>
      <w:r>
        <w:tab/>
        <w:t>(8)</w:t>
      </w:r>
      <w:r>
        <w:tab/>
        <w:t xml:space="preserve">In this regulation and regulation 72 — </w:t>
      </w:r>
    </w:p>
    <w:p>
      <w:pPr>
        <w:pStyle w:val="Defstart"/>
      </w:pPr>
      <w:r>
        <w:rPr>
          <w:b/>
        </w:rPr>
        <w:tab/>
      </w:r>
      <w:r>
        <w:rPr>
          <w:rStyle w:val="CharDefText"/>
        </w:rPr>
        <w:t>plumbing standards</w:t>
      </w:r>
      <w:r>
        <w:t xml:space="preserve"> means, in relation to plumbing work carried out before these regulations came into operation, the rules and standards that applied under a written law to the carrying out of the work;</w:t>
      </w:r>
    </w:p>
    <w:p>
      <w:pPr>
        <w:pStyle w:val="Defstart"/>
        <w:keepNext/>
      </w:pPr>
      <w:r>
        <w:rPr>
          <w:b/>
        </w:rPr>
        <w:tab/>
      </w:r>
      <w:r>
        <w:rPr>
          <w:rStyle w:val="CharDefText"/>
        </w:rPr>
        <w:t>rectified</w:t>
      </w:r>
      <w:r>
        <w:t xml:space="preserve"> means made to comply with the current plumbing standards.</w:t>
      </w:r>
    </w:p>
    <w:p>
      <w:pPr>
        <w:pStyle w:val="Footnotesection"/>
        <w:spacing w:after="720"/>
        <w:ind w:left="890" w:hanging="890"/>
      </w:pPr>
      <w:r>
        <w:tab/>
        <w:t>[Regulation 71 inserted in Gazette 28 Jun 2004 p. 2436</w:t>
      </w:r>
      <w:r>
        <w:noBreakHyphen/>
        <w:t>8; amended in Gazette 7 Oct 2005 p. 4523</w:t>
      </w:r>
      <w:r>
        <w:noBreakHyphen/>
        <w:t>4.]</w:t>
      </w:r>
    </w:p>
    <w:p>
      <w:pPr>
        <w:pStyle w:val="Heading5"/>
      </w:pPr>
      <w:bookmarkStart w:id="174" w:name="_Toc524945765"/>
      <w:bookmarkStart w:id="175" w:name="_Toc524945926"/>
      <w:r>
        <w:rPr>
          <w:rStyle w:val="CharSectno"/>
        </w:rPr>
        <w:t>72</w:t>
      </w:r>
      <w:r>
        <w:t>.</w:t>
      </w:r>
      <w:r>
        <w:tab/>
        <w:t>Rectification notice to be complied with etc.</w:t>
      </w:r>
      <w:bookmarkEnd w:id="174"/>
      <w:bookmarkEnd w:id="175"/>
    </w:p>
    <w:p>
      <w:pPr>
        <w:pStyle w:val="Subsection"/>
        <w:keepNext/>
        <w:keepLines/>
      </w:pPr>
      <w:r>
        <w:tab/>
        <w:t>(1)</w:t>
      </w:r>
      <w:r>
        <w:tab/>
        <w:t>A person who is given a rectification notice must comply with the notice.</w:t>
      </w:r>
    </w:p>
    <w:p>
      <w:pPr>
        <w:pStyle w:val="Penstart"/>
      </w:pPr>
      <w:r>
        <w:tab/>
        <w:t>Penalty: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in Gazette 28 Jun 2004 p. 2438</w:t>
      </w:r>
      <w:r>
        <w:noBreakHyphen/>
        <w:t>9.]</w:t>
      </w:r>
    </w:p>
    <w:p>
      <w:pPr>
        <w:pStyle w:val="Heading5"/>
      </w:pPr>
      <w:bookmarkStart w:id="176" w:name="_Toc524945766"/>
      <w:bookmarkStart w:id="177" w:name="_Toc524945927"/>
      <w:r>
        <w:rPr>
          <w:rStyle w:val="CharSectno"/>
        </w:rPr>
        <w:t>73</w:t>
      </w:r>
      <w:r>
        <w:t>.</w:t>
      </w:r>
      <w:r>
        <w:tab/>
        <w:t>Inspection of rectified plumbing work, fee for</w:t>
      </w:r>
      <w:bookmarkEnd w:id="176"/>
      <w:bookmarkEnd w:id="177"/>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in Gazette 28 Jun 2004 p. 2439.]</w:t>
      </w:r>
    </w:p>
    <w:p>
      <w:pPr>
        <w:pStyle w:val="Heading3"/>
      </w:pPr>
      <w:bookmarkStart w:id="178" w:name="_Toc524945767"/>
      <w:bookmarkStart w:id="179" w:name="_Toc524945928"/>
      <w:r>
        <w:rPr>
          <w:rStyle w:val="CharDivNo"/>
        </w:rPr>
        <w:t>Division 3</w:t>
      </w:r>
      <w:r>
        <w:t> — </w:t>
      </w:r>
      <w:r>
        <w:rPr>
          <w:rStyle w:val="CharDivText"/>
        </w:rPr>
        <w:t>Infringement notices</w:t>
      </w:r>
      <w:bookmarkEnd w:id="178"/>
      <w:bookmarkEnd w:id="179"/>
    </w:p>
    <w:p>
      <w:pPr>
        <w:pStyle w:val="Footnoteheading"/>
        <w:tabs>
          <w:tab w:val="left" w:pos="840"/>
        </w:tabs>
      </w:pPr>
      <w:r>
        <w:tab/>
        <w:t>[Heading inserted in Gazette 28 Jun 2004 p. 2440.]</w:t>
      </w:r>
    </w:p>
    <w:p>
      <w:pPr>
        <w:pStyle w:val="Heading5"/>
      </w:pPr>
      <w:bookmarkStart w:id="180" w:name="_Toc524945768"/>
      <w:bookmarkStart w:id="181" w:name="_Toc524945929"/>
      <w:r>
        <w:rPr>
          <w:rStyle w:val="CharSectno"/>
        </w:rPr>
        <w:t>74</w:t>
      </w:r>
      <w:r>
        <w:t>.</w:t>
      </w:r>
      <w:r>
        <w:tab/>
        <w:t>Terms used</w:t>
      </w:r>
      <w:bookmarkEnd w:id="180"/>
      <w:bookmarkEnd w:id="181"/>
    </w:p>
    <w:p>
      <w:pPr>
        <w:pStyle w:val="Subsection"/>
      </w:pPr>
      <w:r>
        <w:tab/>
      </w:r>
      <w:r>
        <w:tab/>
        <w:t>In this Division —</w:t>
      </w:r>
    </w:p>
    <w:p>
      <w:pPr>
        <w:pStyle w:val="Defstart"/>
      </w:pPr>
      <w:r>
        <w:tab/>
      </w:r>
      <w:r>
        <w:rPr>
          <w:rStyle w:val="CharDefText"/>
          <w:bCs/>
        </w:rPr>
        <w:t>authorised person</w:t>
      </w:r>
      <w:r>
        <w:t xml:space="preserve"> means a person appointed under regulation 80 by the Board to be an authorised person for the purposes of the regulation in which the term is used;</w:t>
      </w:r>
    </w:p>
    <w:p>
      <w:pPr>
        <w:pStyle w:val="Defstart"/>
      </w:pPr>
      <w:r>
        <w:rPr>
          <w:b/>
        </w:rPr>
        <w:tab/>
      </w:r>
      <w:r>
        <w:rPr>
          <w:rStyle w:val="CharDefText"/>
        </w:rPr>
        <w:t>prescribed offence</w:t>
      </w:r>
      <w:r>
        <w:t xml:space="preserve"> means an offence against regulation 24A, 25, 41(1), 42(1), 43(1) or (2), 44(1), 70(1), 70(3), 104(2) or 105.</w:t>
      </w:r>
    </w:p>
    <w:p>
      <w:pPr>
        <w:pStyle w:val="Footnotesection"/>
        <w:ind w:left="890" w:hanging="890"/>
      </w:pPr>
      <w:r>
        <w:tab/>
        <w:t>[Regulation 74 inserted in Gazette 28 Jun 2004 p. 2440.]</w:t>
      </w:r>
    </w:p>
    <w:p>
      <w:pPr>
        <w:pStyle w:val="Heading5"/>
      </w:pPr>
      <w:bookmarkStart w:id="182" w:name="_Toc524945769"/>
      <w:bookmarkStart w:id="183" w:name="_Toc524945930"/>
      <w:r>
        <w:rPr>
          <w:rStyle w:val="CharSectno"/>
        </w:rPr>
        <w:t>75</w:t>
      </w:r>
      <w:r>
        <w:t>.</w:t>
      </w:r>
      <w:r>
        <w:tab/>
        <w:t>Infringement notices, issue of</w:t>
      </w:r>
      <w:bookmarkEnd w:id="182"/>
      <w:bookmarkEnd w:id="183"/>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0" w:type="auto"/>
        <w:tblInd w:w="849" w:type="dxa"/>
        <w:tblLayout w:type="fixed"/>
        <w:tblLook w:val="0000" w:firstRow="0" w:lastRow="0" w:firstColumn="0" w:lastColumn="0" w:noHBand="0" w:noVBand="0"/>
      </w:tblPr>
      <w:tblGrid>
        <w:gridCol w:w="3512"/>
        <w:gridCol w:w="2074"/>
      </w:tblGrid>
      <w:tr>
        <w:trPr>
          <w:tblHeader/>
        </w:trPr>
        <w:tc>
          <w:tcPr>
            <w:tcW w:w="3512" w:type="dxa"/>
            <w:tcBorders>
              <w:top w:val="single" w:sz="4" w:space="0" w:color="auto"/>
              <w:bottom w:val="single" w:sz="4" w:space="0" w:color="auto"/>
            </w:tcBorders>
          </w:tcPr>
          <w:p>
            <w:pPr>
              <w:pStyle w:val="TableNAm"/>
              <w:rPr>
                <w:b/>
                <w:sz w:val="22"/>
                <w:szCs w:val="22"/>
              </w:rPr>
            </w:pPr>
            <w:r>
              <w:rPr>
                <w:b/>
                <w:sz w:val="22"/>
                <w:szCs w:val="22"/>
              </w:rPr>
              <w:t>Offence against regulation</w:t>
            </w:r>
          </w:p>
        </w:tc>
        <w:tc>
          <w:tcPr>
            <w:tcW w:w="2074" w:type="dxa"/>
            <w:tcBorders>
              <w:top w:val="single" w:sz="4" w:space="0" w:color="auto"/>
              <w:bottom w:val="single" w:sz="4" w:space="0" w:color="auto"/>
            </w:tcBorders>
          </w:tcPr>
          <w:p>
            <w:pPr>
              <w:pStyle w:val="TableNAm"/>
              <w:rPr>
                <w:b/>
                <w:sz w:val="22"/>
                <w:szCs w:val="22"/>
              </w:rPr>
            </w:pPr>
            <w:r>
              <w:rPr>
                <w:b/>
                <w:sz w:val="22"/>
                <w:szCs w:val="22"/>
              </w:rPr>
              <w:t>Modified penalty</w:t>
            </w:r>
          </w:p>
        </w:tc>
      </w:tr>
      <w:tr>
        <w:tc>
          <w:tcPr>
            <w:tcW w:w="3512" w:type="dxa"/>
          </w:tcPr>
          <w:p>
            <w:pPr>
              <w:pStyle w:val="TableNAm"/>
              <w:rPr>
                <w:sz w:val="22"/>
                <w:szCs w:val="22"/>
              </w:rPr>
            </w:pPr>
            <w:r>
              <w:rPr>
                <w:sz w:val="22"/>
                <w:szCs w:val="22"/>
              </w:rPr>
              <w:t>105</w:t>
            </w:r>
          </w:p>
        </w:tc>
        <w:tc>
          <w:tcPr>
            <w:tcW w:w="2074" w:type="dxa"/>
          </w:tcPr>
          <w:p>
            <w:pPr>
              <w:pStyle w:val="TableNAm"/>
              <w:rPr>
                <w:sz w:val="22"/>
                <w:szCs w:val="22"/>
              </w:rPr>
            </w:pPr>
            <w:r>
              <w:rPr>
                <w:sz w:val="22"/>
                <w:szCs w:val="22"/>
              </w:rPr>
              <w:t>$100</w:t>
            </w:r>
          </w:p>
        </w:tc>
      </w:tr>
      <w:tr>
        <w:tc>
          <w:tcPr>
            <w:tcW w:w="3512" w:type="dxa"/>
          </w:tcPr>
          <w:p>
            <w:pPr>
              <w:pStyle w:val="TableNAm"/>
              <w:rPr>
                <w:sz w:val="22"/>
                <w:szCs w:val="22"/>
              </w:rPr>
            </w:pPr>
            <w:r>
              <w:rPr>
                <w:sz w:val="22"/>
                <w:szCs w:val="22"/>
              </w:rPr>
              <w:t>44(1), 25, 104(2)</w:t>
            </w:r>
          </w:p>
        </w:tc>
        <w:tc>
          <w:tcPr>
            <w:tcW w:w="2074" w:type="dxa"/>
          </w:tcPr>
          <w:p>
            <w:pPr>
              <w:pStyle w:val="TableNAm"/>
              <w:rPr>
                <w:sz w:val="22"/>
                <w:szCs w:val="22"/>
              </w:rPr>
            </w:pPr>
            <w:r>
              <w:rPr>
                <w:sz w:val="22"/>
                <w:szCs w:val="22"/>
              </w:rPr>
              <w:t>$200</w:t>
            </w:r>
          </w:p>
        </w:tc>
      </w:tr>
      <w:tr>
        <w:tc>
          <w:tcPr>
            <w:tcW w:w="3512" w:type="dxa"/>
          </w:tcPr>
          <w:p>
            <w:pPr>
              <w:pStyle w:val="TableNAm"/>
              <w:rPr>
                <w:sz w:val="22"/>
                <w:szCs w:val="22"/>
              </w:rPr>
            </w:pPr>
            <w:r>
              <w:rPr>
                <w:sz w:val="22"/>
                <w:szCs w:val="22"/>
              </w:rPr>
              <w:t>24A, 41(1), 43(1) or (2)</w:t>
            </w:r>
          </w:p>
        </w:tc>
        <w:tc>
          <w:tcPr>
            <w:tcW w:w="2074" w:type="dxa"/>
          </w:tcPr>
          <w:p>
            <w:pPr>
              <w:pStyle w:val="TableNAm"/>
              <w:rPr>
                <w:sz w:val="22"/>
                <w:szCs w:val="22"/>
              </w:rPr>
            </w:pPr>
            <w:r>
              <w:rPr>
                <w:sz w:val="22"/>
                <w:szCs w:val="22"/>
              </w:rPr>
              <w:t>$300</w:t>
            </w:r>
          </w:p>
        </w:tc>
      </w:tr>
      <w:tr>
        <w:tc>
          <w:tcPr>
            <w:tcW w:w="3512" w:type="dxa"/>
            <w:tcBorders>
              <w:bottom w:val="single" w:sz="4" w:space="0" w:color="auto"/>
            </w:tcBorders>
          </w:tcPr>
          <w:p>
            <w:pPr>
              <w:pStyle w:val="TableNAm"/>
              <w:rPr>
                <w:sz w:val="22"/>
                <w:szCs w:val="22"/>
              </w:rPr>
            </w:pPr>
            <w:r>
              <w:rPr>
                <w:sz w:val="22"/>
                <w:szCs w:val="22"/>
              </w:rPr>
              <w:t>42(1), 70(1), 70(3)</w:t>
            </w:r>
          </w:p>
        </w:tc>
        <w:tc>
          <w:tcPr>
            <w:tcW w:w="2074" w:type="dxa"/>
            <w:tcBorders>
              <w:bottom w:val="single" w:sz="4" w:space="0" w:color="auto"/>
            </w:tcBorders>
          </w:tcPr>
          <w:p>
            <w:pPr>
              <w:pStyle w:val="TableNAm"/>
              <w:rPr>
                <w:sz w:val="22"/>
                <w:szCs w:val="22"/>
              </w:rPr>
            </w:pPr>
            <w:r>
              <w:rPr>
                <w:sz w:val="22"/>
                <w:szCs w:val="22"/>
              </w:rPr>
              <w:t>$500</w:t>
            </w:r>
          </w:p>
        </w:tc>
      </w:tr>
    </w:tbl>
    <w:p>
      <w:pPr>
        <w:pStyle w:val="Footnotesection"/>
      </w:pPr>
      <w:r>
        <w:tab/>
        <w:t>[Regulation 75 inserted in Gazette 28 Jun 2004 p. 2440.]</w:t>
      </w:r>
    </w:p>
    <w:p>
      <w:pPr>
        <w:pStyle w:val="Heading5"/>
      </w:pPr>
      <w:bookmarkStart w:id="184" w:name="_Toc524945770"/>
      <w:bookmarkStart w:id="185" w:name="_Toc524945931"/>
      <w:r>
        <w:rPr>
          <w:rStyle w:val="CharSectno"/>
        </w:rPr>
        <w:t>76</w:t>
      </w:r>
      <w:r>
        <w:t>.</w:t>
      </w:r>
      <w:r>
        <w:tab/>
        <w:t>Extending time to pay modified penalty</w:t>
      </w:r>
      <w:bookmarkEnd w:id="184"/>
      <w:bookmarkEnd w:id="185"/>
    </w:p>
    <w:p>
      <w:pPr>
        <w:pStyle w:val="Subsection"/>
      </w:pPr>
      <w:r>
        <w:tab/>
      </w:r>
      <w:r>
        <w:tab/>
        <w:t>An authorised person may, in a particular case, extend the period within which the modified penalty may be paid and the extension may be allowed whether or not that period has elapsed.</w:t>
      </w:r>
    </w:p>
    <w:p>
      <w:pPr>
        <w:pStyle w:val="Footnotesection"/>
      </w:pPr>
      <w:r>
        <w:tab/>
        <w:t>[Regulation 76 inserted in Gazette 28 Jun 2004 p. 2441.]</w:t>
      </w:r>
    </w:p>
    <w:p>
      <w:pPr>
        <w:pStyle w:val="Heading5"/>
      </w:pPr>
      <w:bookmarkStart w:id="186" w:name="_Toc524945771"/>
      <w:bookmarkStart w:id="187" w:name="_Toc524945932"/>
      <w:r>
        <w:rPr>
          <w:rStyle w:val="CharSectno"/>
        </w:rPr>
        <w:t>77</w:t>
      </w:r>
      <w:r>
        <w:t>.</w:t>
      </w:r>
      <w:r>
        <w:tab/>
        <w:t>Withdrawing infringement notice</w:t>
      </w:r>
      <w:bookmarkEnd w:id="186"/>
      <w:bookmarkEnd w:id="187"/>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Footnotesection"/>
      </w:pPr>
      <w:r>
        <w:tab/>
        <w:t>[Regulation 77 inserted in Gazette 28 Jun 2004 p. 2441.]</w:t>
      </w:r>
    </w:p>
    <w:p>
      <w:pPr>
        <w:pStyle w:val="Heading5"/>
        <w:spacing w:before="240"/>
      </w:pPr>
      <w:bookmarkStart w:id="188" w:name="_Toc524945772"/>
      <w:bookmarkStart w:id="189" w:name="_Toc524945933"/>
      <w:r>
        <w:rPr>
          <w:rStyle w:val="CharSectno"/>
        </w:rPr>
        <w:t>78</w:t>
      </w:r>
      <w:r>
        <w:t>.</w:t>
      </w:r>
      <w:r>
        <w:tab/>
        <w:t>Payment of modified penalty, consequences of</w:t>
      </w:r>
      <w:bookmarkEnd w:id="188"/>
      <w:bookmarkEnd w:id="189"/>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in Gazette 28 Jun 2004 p. 2441.]</w:t>
      </w:r>
    </w:p>
    <w:p>
      <w:pPr>
        <w:pStyle w:val="Heading5"/>
        <w:spacing w:before="240"/>
      </w:pPr>
      <w:bookmarkStart w:id="190" w:name="_Toc524945773"/>
      <w:bookmarkStart w:id="191" w:name="_Toc524945934"/>
      <w:r>
        <w:rPr>
          <w:rStyle w:val="CharSectno"/>
        </w:rPr>
        <w:t>79</w:t>
      </w:r>
      <w:r>
        <w:t>.</w:t>
      </w:r>
      <w:r>
        <w:tab/>
        <w:t>Paid modified penalties, application of</w:t>
      </w:r>
      <w:bookmarkEnd w:id="190"/>
      <w:bookmarkEnd w:id="191"/>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in Gazette 28 Jun 2004 p. 2442.]</w:t>
      </w:r>
    </w:p>
    <w:p>
      <w:pPr>
        <w:pStyle w:val="Heading5"/>
      </w:pPr>
      <w:bookmarkStart w:id="192" w:name="_Toc524945774"/>
      <w:bookmarkStart w:id="193" w:name="_Toc524945935"/>
      <w:r>
        <w:rPr>
          <w:rStyle w:val="CharSectno"/>
        </w:rPr>
        <w:t>80</w:t>
      </w:r>
      <w:r>
        <w:t>.</w:t>
      </w:r>
      <w:r>
        <w:tab/>
        <w:t>Authorised persons, appointment of</w:t>
      </w:r>
      <w:bookmarkEnd w:id="192"/>
      <w:bookmarkEnd w:id="193"/>
    </w:p>
    <w:p>
      <w:pPr>
        <w:pStyle w:val="Subsection"/>
      </w:pPr>
      <w:r>
        <w:tab/>
        <w:t>(1)</w:t>
      </w:r>
      <w:r>
        <w:tab/>
        <w:t>The Board may, in writing, designate a person to be an authorised person for the purposes of regulation 75, 76 or 77 or for the purposes of regulation 76 and 77, but a person who is authorised to give infringement notices under regulation 75 is not eligible to be an authorised person for the purposes of regulation 76 or 77.</w:t>
      </w:r>
    </w:p>
    <w:p>
      <w:pPr>
        <w:pStyle w:val="Subsection"/>
      </w:pPr>
      <w:r>
        <w:tab/>
        <w:t>(2)</w:t>
      </w:r>
      <w:r>
        <w:tab/>
        <w:t>The Board is to issue to each person who is authorised to give infringement notices under this Division a certificate of that person’s authorisation, and the authorised person is to produce the certificate whenever asked to do so by a person to whom an infringement notice has been or is about to be given.</w:t>
      </w:r>
    </w:p>
    <w:p>
      <w:pPr>
        <w:pStyle w:val="Footnotesection"/>
      </w:pPr>
      <w:r>
        <w:tab/>
        <w:t>[Regulation 80 inserted in Gazette 28 Jun 2004 p. 2442.]</w:t>
      </w:r>
    </w:p>
    <w:p>
      <w:pPr>
        <w:pStyle w:val="Heading3"/>
        <w:keepLines/>
        <w:spacing w:before="200"/>
      </w:pPr>
      <w:bookmarkStart w:id="194" w:name="_Toc524945775"/>
      <w:bookmarkStart w:id="195" w:name="_Toc524945936"/>
      <w:r>
        <w:rPr>
          <w:rStyle w:val="CharDivNo"/>
        </w:rPr>
        <w:t>Division 4</w:t>
      </w:r>
      <w:r>
        <w:t> — </w:t>
      </w:r>
      <w:r>
        <w:rPr>
          <w:rStyle w:val="CharDivText"/>
        </w:rPr>
        <w:t>Dangerous situations</w:t>
      </w:r>
      <w:bookmarkEnd w:id="194"/>
      <w:bookmarkEnd w:id="195"/>
    </w:p>
    <w:p>
      <w:pPr>
        <w:pStyle w:val="Footnoteheading"/>
        <w:keepNext/>
        <w:keepLines/>
        <w:tabs>
          <w:tab w:val="left" w:pos="840"/>
        </w:tabs>
        <w:spacing w:before="100"/>
      </w:pPr>
      <w:r>
        <w:tab/>
        <w:t>[Heading inserted in Gazette 28 Jun 2004 p. 2442.]</w:t>
      </w:r>
    </w:p>
    <w:p>
      <w:pPr>
        <w:pStyle w:val="Heading5"/>
        <w:spacing w:before="180"/>
      </w:pPr>
      <w:bookmarkStart w:id="196" w:name="_Toc524945776"/>
      <w:bookmarkStart w:id="197" w:name="_Toc524945937"/>
      <w:r>
        <w:rPr>
          <w:rStyle w:val="CharSectno"/>
        </w:rPr>
        <w:t>81</w:t>
      </w:r>
      <w:r>
        <w:t>.</w:t>
      </w:r>
      <w:r>
        <w:tab/>
        <w:t>Plumbing compliance officers’ powers to deal with dangerous situations</w:t>
      </w:r>
      <w:bookmarkEnd w:id="196"/>
      <w:bookmarkEnd w:id="197"/>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in Gazette 28 Jun 2004 p. 2442</w:t>
      </w:r>
      <w:r>
        <w:noBreakHyphen/>
        <w:t>3.]</w:t>
      </w:r>
    </w:p>
    <w:p>
      <w:pPr>
        <w:pStyle w:val="Heading3"/>
        <w:widowControl w:val="0"/>
      </w:pPr>
      <w:bookmarkStart w:id="198" w:name="_Toc524945777"/>
      <w:bookmarkStart w:id="199" w:name="_Toc524945938"/>
      <w:r>
        <w:rPr>
          <w:rStyle w:val="CharDivNo"/>
        </w:rPr>
        <w:t>Division 5</w:t>
      </w:r>
      <w:r>
        <w:t> — </w:t>
      </w:r>
      <w:r>
        <w:rPr>
          <w:rStyle w:val="CharDivText"/>
        </w:rPr>
        <w:t>Powers of entry, inspection and investigation</w:t>
      </w:r>
      <w:bookmarkEnd w:id="198"/>
      <w:bookmarkEnd w:id="199"/>
    </w:p>
    <w:p>
      <w:pPr>
        <w:pStyle w:val="Footnoteheading"/>
        <w:keepNext/>
        <w:widowControl w:val="0"/>
        <w:tabs>
          <w:tab w:val="left" w:pos="840"/>
        </w:tabs>
      </w:pPr>
      <w:r>
        <w:tab/>
        <w:t>[Heading inserted in Gazette 28 Jun 2004 p. 2443.]</w:t>
      </w:r>
    </w:p>
    <w:p>
      <w:pPr>
        <w:pStyle w:val="Heading5"/>
        <w:keepLines w:val="0"/>
        <w:widowControl w:val="0"/>
        <w:spacing w:before="240"/>
      </w:pPr>
      <w:bookmarkStart w:id="200" w:name="_Toc524945778"/>
      <w:bookmarkStart w:id="201" w:name="_Toc524945939"/>
      <w:r>
        <w:rPr>
          <w:rStyle w:val="CharSectno"/>
        </w:rPr>
        <w:t>82</w:t>
      </w:r>
      <w:r>
        <w:t>.</w:t>
      </w:r>
      <w:r>
        <w:tab/>
        <w:t>Terms used</w:t>
      </w:r>
      <w:bookmarkEnd w:id="200"/>
      <w:bookmarkEnd w:id="201"/>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in Gazette 28 Jun 2004 p. 2443.]</w:t>
      </w:r>
    </w:p>
    <w:p>
      <w:pPr>
        <w:pStyle w:val="Heading5"/>
        <w:spacing w:before="240"/>
      </w:pPr>
      <w:bookmarkStart w:id="202" w:name="_Toc524945779"/>
      <w:bookmarkStart w:id="203" w:name="_Toc524945940"/>
      <w:r>
        <w:rPr>
          <w:rStyle w:val="CharSectno"/>
        </w:rPr>
        <w:t>83</w:t>
      </w:r>
      <w:r>
        <w:t>.</w:t>
      </w:r>
      <w:r>
        <w:tab/>
        <w:t>Power to enter for inspection or compliance purposes</w:t>
      </w:r>
      <w:bookmarkEnd w:id="202"/>
      <w:bookmarkEnd w:id="203"/>
    </w:p>
    <w:p>
      <w:pPr>
        <w:pStyle w:val="Subsection"/>
        <w:spacing w:before="180"/>
      </w:pPr>
      <w:r>
        <w:tab/>
        <w:t>(1)</w:t>
      </w:r>
      <w:r>
        <w:tab/>
        <w:t>A plumbing compliance officer may, for inspection or compliance purposes, enter a place that is not a dwelling at any reasonable time.</w:t>
      </w:r>
    </w:p>
    <w:p>
      <w:pPr>
        <w:pStyle w:val="Subsection"/>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in Gazette 28 Jun 2004 p. 2444</w:t>
      </w:r>
      <w:r>
        <w:noBreakHyphen/>
        <w:t>5.]</w:t>
      </w:r>
    </w:p>
    <w:p>
      <w:pPr>
        <w:pStyle w:val="Heading5"/>
      </w:pPr>
      <w:bookmarkStart w:id="204" w:name="_Toc524945780"/>
      <w:bookmarkStart w:id="205" w:name="_Toc524945941"/>
      <w:r>
        <w:rPr>
          <w:rStyle w:val="CharSectno"/>
        </w:rPr>
        <w:t>84</w:t>
      </w:r>
      <w:r>
        <w:t>.</w:t>
      </w:r>
      <w:r>
        <w:tab/>
        <w:t>Notice of intention to enter dwelling, issue of</w:t>
      </w:r>
      <w:bookmarkEnd w:id="204"/>
      <w:bookmarkEnd w:id="205"/>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in Gazette 28 Jun 2004 p. 2445.]</w:t>
      </w:r>
    </w:p>
    <w:p>
      <w:pPr>
        <w:pStyle w:val="Heading5"/>
      </w:pPr>
      <w:bookmarkStart w:id="206" w:name="_Toc524945781"/>
      <w:bookmarkStart w:id="207" w:name="_Toc524945942"/>
      <w:r>
        <w:rPr>
          <w:rStyle w:val="CharSectno"/>
        </w:rPr>
        <w:t>85</w:t>
      </w:r>
      <w:r>
        <w:t>.</w:t>
      </w:r>
      <w:r>
        <w:tab/>
        <w:t>General powers for inspection and compliance purposes</w:t>
      </w:r>
      <w:bookmarkEnd w:id="206"/>
      <w:bookmarkEnd w:id="207"/>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in Gazette 28 Jun 2004 p. 2445</w:t>
      </w:r>
      <w:r>
        <w:noBreakHyphen/>
        <w:t>6.]</w:t>
      </w:r>
    </w:p>
    <w:p>
      <w:pPr>
        <w:pStyle w:val="Heading5"/>
      </w:pPr>
      <w:bookmarkStart w:id="208" w:name="_Toc524945782"/>
      <w:bookmarkStart w:id="209" w:name="_Toc524945943"/>
      <w:r>
        <w:rPr>
          <w:rStyle w:val="CharSectno"/>
        </w:rPr>
        <w:t>86</w:t>
      </w:r>
      <w:r>
        <w:t>.</w:t>
      </w:r>
      <w:r>
        <w:tab/>
        <w:t>Entry warrants</w:t>
      </w:r>
      <w:bookmarkEnd w:id="208"/>
      <w:bookmarkEnd w:id="209"/>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in Gazette 28 Jun 2004 p. 2446</w:t>
      </w:r>
      <w:r>
        <w:noBreakHyphen/>
        <w:t>7.]</w:t>
      </w:r>
    </w:p>
    <w:p>
      <w:pPr>
        <w:pStyle w:val="Heading5"/>
      </w:pPr>
      <w:bookmarkStart w:id="210" w:name="_Toc524945783"/>
      <w:bookmarkStart w:id="211" w:name="_Toc524945944"/>
      <w:r>
        <w:rPr>
          <w:rStyle w:val="CharSectno"/>
        </w:rPr>
        <w:t>87</w:t>
      </w:r>
      <w:r>
        <w:t>.</w:t>
      </w:r>
      <w:r>
        <w:tab/>
        <w:t>Assistants and equipment, use of</w:t>
      </w:r>
      <w:bookmarkEnd w:id="210"/>
      <w:bookmarkEnd w:id="211"/>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in Gazette 28 Jun 2004 p. 2447.]</w:t>
      </w:r>
    </w:p>
    <w:p>
      <w:pPr>
        <w:pStyle w:val="Heading5"/>
      </w:pPr>
      <w:bookmarkStart w:id="212" w:name="_Toc524945784"/>
      <w:bookmarkStart w:id="213" w:name="_Toc524945945"/>
      <w:r>
        <w:rPr>
          <w:rStyle w:val="CharSectno"/>
        </w:rPr>
        <w:t>88</w:t>
      </w:r>
      <w:r>
        <w:t>.</w:t>
      </w:r>
      <w:r>
        <w:tab/>
        <w:t>Purpose of entry to be given on request</w:t>
      </w:r>
      <w:bookmarkEnd w:id="212"/>
      <w:bookmarkEnd w:id="213"/>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in Gazette 28 Jun 2004 p. 2448.]</w:t>
      </w:r>
    </w:p>
    <w:p>
      <w:pPr>
        <w:pStyle w:val="Heading3"/>
      </w:pPr>
      <w:bookmarkStart w:id="214" w:name="_Toc524945785"/>
      <w:bookmarkStart w:id="215" w:name="_Toc524945946"/>
      <w:r>
        <w:rPr>
          <w:rStyle w:val="CharDivNo"/>
        </w:rPr>
        <w:t>Division 6</w:t>
      </w:r>
      <w:r>
        <w:t> — </w:t>
      </w:r>
      <w:r>
        <w:rPr>
          <w:rStyle w:val="CharDivText"/>
        </w:rPr>
        <w:t>General provisions</w:t>
      </w:r>
      <w:bookmarkEnd w:id="214"/>
      <w:bookmarkEnd w:id="215"/>
    </w:p>
    <w:p>
      <w:pPr>
        <w:pStyle w:val="Footnoteheading"/>
        <w:tabs>
          <w:tab w:val="left" w:pos="840"/>
        </w:tabs>
      </w:pPr>
      <w:r>
        <w:tab/>
        <w:t>[Heading inserted in Gazette 28 Jun 2004 p. 2448.]</w:t>
      </w:r>
    </w:p>
    <w:p>
      <w:pPr>
        <w:pStyle w:val="Heading5"/>
      </w:pPr>
      <w:bookmarkStart w:id="216" w:name="_Toc524945786"/>
      <w:bookmarkStart w:id="217" w:name="_Toc524945947"/>
      <w:r>
        <w:rPr>
          <w:rStyle w:val="CharSectno"/>
        </w:rPr>
        <w:t>89</w:t>
      </w:r>
      <w:r>
        <w:t>.</w:t>
      </w:r>
      <w:r>
        <w:tab/>
        <w:t>Remedial action by State under r. 72(5) or 81, recovering cost of</w:t>
      </w:r>
      <w:bookmarkEnd w:id="216"/>
      <w:bookmarkEnd w:id="217"/>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r>
        <w:tab/>
        <w:t>[Regulation 89 inserted in Gazette 28 Jun 2004 p. 2448.]</w:t>
      </w:r>
    </w:p>
    <w:p>
      <w:pPr>
        <w:pStyle w:val="Heading5"/>
      </w:pPr>
      <w:bookmarkStart w:id="218" w:name="_Toc524945787"/>
      <w:bookmarkStart w:id="219" w:name="_Toc524945948"/>
      <w:r>
        <w:rPr>
          <w:rStyle w:val="CharSectno"/>
        </w:rPr>
        <w:t>90</w:t>
      </w:r>
      <w:r>
        <w:t>.</w:t>
      </w:r>
      <w:r>
        <w:tab/>
        <w:t>Offences</w:t>
      </w:r>
      <w:bookmarkEnd w:id="218"/>
      <w:bookmarkEnd w:id="219"/>
    </w:p>
    <w:p>
      <w:pPr>
        <w:pStyle w:val="Subsection"/>
      </w:pPr>
      <w:r>
        <w:tab/>
        <w:t>(1)</w:t>
      </w:r>
      <w:r>
        <w:tab/>
        <w:t>A person who does not comply with a direction given by a plumbing compliance officer under this Part commits an offence.</w:t>
      </w:r>
    </w:p>
    <w:p>
      <w:pPr>
        <w:pStyle w:val="Subsection"/>
      </w:pPr>
      <w:r>
        <w:tab/>
        <w:t>(2)</w:t>
      </w:r>
      <w:r>
        <w:tab/>
        <w:t>A person who obstructs a plumbing compliance officer, or a person assisting the officer, in the exercise of a power under this Part commits an offence.</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Subsection"/>
      </w:pPr>
      <w:r>
        <w:tab/>
        <w:t>(4)</w:t>
      </w:r>
      <w:r>
        <w:tab/>
        <w:t>It is a defence to a charge under this regulation to prove that the person charged had a reasonable excuse.</w:t>
      </w:r>
    </w:p>
    <w:p>
      <w:pPr>
        <w:pStyle w:val="Subsection"/>
      </w:pPr>
      <w:r>
        <w:tab/>
        <w:t>(5)</w:t>
      </w:r>
      <w:r>
        <w:tab/>
        <w:t>The penalty for an offence under this regulation is $5 000.</w:t>
      </w:r>
    </w:p>
    <w:p>
      <w:pPr>
        <w:pStyle w:val="Footnotesection"/>
      </w:pPr>
      <w:r>
        <w:tab/>
        <w:t>[Regulation 90 inserted in Gazette 28 Jun 2004 p. 2449.]</w:t>
      </w:r>
    </w:p>
    <w:p>
      <w:pPr>
        <w:pStyle w:val="Heading2"/>
      </w:pPr>
      <w:bookmarkStart w:id="220" w:name="_Toc524945788"/>
      <w:bookmarkStart w:id="221" w:name="_Toc524945949"/>
      <w:r>
        <w:rPr>
          <w:rStyle w:val="CharPartNo"/>
        </w:rPr>
        <w:t>Part 8</w:t>
      </w:r>
      <w:r>
        <w:rPr>
          <w:rStyle w:val="CharDivNo"/>
        </w:rPr>
        <w:t> </w:t>
      </w:r>
      <w:r>
        <w:t>—</w:t>
      </w:r>
      <w:r>
        <w:rPr>
          <w:rStyle w:val="CharDivText"/>
        </w:rPr>
        <w:t> </w:t>
      </w:r>
      <w:r>
        <w:rPr>
          <w:rStyle w:val="CharPartText"/>
        </w:rPr>
        <w:t>Miscellaneous provisions</w:t>
      </w:r>
      <w:bookmarkEnd w:id="220"/>
      <w:bookmarkEnd w:id="221"/>
    </w:p>
    <w:p>
      <w:pPr>
        <w:pStyle w:val="Footnoteheading"/>
        <w:tabs>
          <w:tab w:val="left" w:pos="840"/>
        </w:tabs>
      </w:pPr>
      <w:r>
        <w:tab/>
        <w:t>[Heading inserted in Gazette 28 Jun 2004 p. 2449.]</w:t>
      </w:r>
    </w:p>
    <w:p>
      <w:pPr>
        <w:pStyle w:val="Heading5"/>
      </w:pPr>
      <w:bookmarkStart w:id="222" w:name="_Toc524945789"/>
      <w:bookmarkStart w:id="223" w:name="_Toc524945950"/>
      <w:r>
        <w:rPr>
          <w:rStyle w:val="CharSectno"/>
        </w:rPr>
        <w:t>100</w:t>
      </w:r>
      <w:r>
        <w:t>.</w:t>
      </w:r>
      <w:r>
        <w:tab/>
        <w:t>Application to SAT for review of certain decisions of Board</w:t>
      </w:r>
      <w:bookmarkEnd w:id="222"/>
      <w:bookmarkEnd w:id="223"/>
    </w:p>
    <w:p>
      <w:pPr>
        <w:pStyle w:val="Subsection"/>
      </w:pPr>
      <w:r>
        <w:tab/>
        <w:t>(1)</w:t>
      </w:r>
      <w:r>
        <w:tab/>
        <w:t>This regulation applies to a decision of the Board —</w:t>
      </w:r>
    </w:p>
    <w:p>
      <w:pPr>
        <w:pStyle w:val="Indenta"/>
        <w:rPr>
          <w:sz w:val="22"/>
        </w:rPr>
      </w:pPr>
      <w:r>
        <w:tab/>
        <w:t>(a)</w:t>
      </w:r>
      <w:r>
        <w:tab/>
        <w:t>to refuse to issue a licence or permit; or</w:t>
      </w:r>
    </w:p>
    <w:p>
      <w:pPr>
        <w:pStyle w:val="Indenta"/>
      </w:pPr>
      <w:r>
        <w:tab/>
        <w:t>(b)</w:t>
      </w:r>
      <w:r>
        <w:tab/>
        <w:t>to impose a condition on a licence or permit; or</w:t>
      </w:r>
    </w:p>
    <w:p>
      <w:pPr>
        <w:pStyle w:val="Indenta"/>
      </w:pPr>
      <w:r>
        <w:tab/>
        <w:t>(c)</w:t>
      </w:r>
      <w:r>
        <w:tab/>
        <w:t>to change, remove or add a condition to a licence or permit.</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w:t>
      </w:r>
    </w:p>
    <w:p>
      <w:pPr>
        <w:pStyle w:val="Ednotesection"/>
      </w:pPr>
      <w:r>
        <w:t>[</w:t>
      </w:r>
      <w:r>
        <w:rPr>
          <w:b/>
          <w:bCs/>
        </w:rPr>
        <w:t>101.</w:t>
      </w:r>
      <w:r>
        <w:tab/>
        <w:t>Deleted in Gazette 30 Dec 2004 p. 6930.]</w:t>
      </w:r>
    </w:p>
    <w:p>
      <w:pPr>
        <w:pStyle w:val="Heading5"/>
      </w:pPr>
      <w:bookmarkStart w:id="224" w:name="_Toc524945790"/>
      <w:bookmarkStart w:id="225" w:name="_Toc524945951"/>
      <w:r>
        <w:rPr>
          <w:rStyle w:val="CharSectno"/>
        </w:rPr>
        <w:t>102</w:t>
      </w:r>
      <w:r>
        <w:t>.</w:t>
      </w:r>
      <w:r>
        <w:tab/>
        <w:t>Register of licences etc., public access to etc.</w:t>
      </w:r>
      <w:bookmarkEnd w:id="224"/>
      <w:bookmarkEnd w:id="225"/>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sz w:val="20"/>
        </w:rPr>
      </w:pPr>
      <w:r>
        <w:tab/>
        <w:t>(4)</w:t>
      </w:r>
      <w:r>
        <w:tab/>
        <w:t>A person may obtain from the Board an extract from the register relating to a particular licence or permit on payment of the fee set out in Schedule 1.</w:t>
      </w:r>
    </w:p>
    <w:p>
      <w:pPr>
        <w:pStyle w:val="Subsection"/>
        <w:keepNext/>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226" w:name="_Toc524945791"/>
      <w:bookmarkStart w:id="227" w:name="_Toc524945952"/>
      <w:r>
        <w:rPr>
          <w:rStyle w:val="CharSectno"/>
        </w:rPr>
        <w:t>103</w:t>
      </w:r>
      <w:r>
        <w:t>.</w:t>
      </w:r>
      <w:r>
        <w:tab/>
        <w:t>Register, content of</w:t>
      </w:r>
      <w:bookmarkEnd w:id="226"/>
      <w:bookmarkEnd w:id="227"/>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in Gazette 28 Jun 2004 p. 2449 and amended in Gazette 28 Jun 2004 p. 2450; 7 Oct 2005 p. 4524; 26 Jun 2007 p. 3069.]</w:t>
      </w:r>
    </w:p>
    <w:p>
      <w:pPr>
        <w:pStyle w:val="Heading5"/>
      </w:pPr>
      <w:bookmarkStart w:id="228" w:name="_Toc524945792"/>
      <w:bookmarkStart w:id="229" w:name="_Toc524945953"/>
      <w:r>
        <w:rPr>
          <w:rStyle w:val="CharSectno"/>
        </w:rPr>
        <w:t>104</w:t>
      </w:r>
      <w:r>
        <w:t>.</w:t>
      </w:r>
      <w:r>
        <w:tab/>
        <w:t>Register, Board may amend etc.</w:t>
      </w:r>
      <w:bookmarkEnd w:id="228"/>
      <w:bookmarkEnd w:id="229"/>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Penstart"/>
      </w:pPr>
      <w:r>
        <w:tab/>
        <w:t>Penalty applicable to subregulation (2): $2 000.</w:t>
      </w:r>
    </w:p>
    <w:p>
      <w:pPr>
        <w:pStyle w:val="Footnotesection"/>
      </w:pPr>
      <w:r>
        <w:tab/>
        <w:t>[Regulation 104, formerly regulation 45, renumbered as regulation 104 in Gazette 28 Jun 2004 p. 2449 and amended in Gazette 28 Jun 2004 p. 2450; 7 Oct 2005 p. 4524.]</w:t>
      </w:r>
    </w:p>
    <w:p>
      <w:pPr>
        <w:pStyle w:val="Heading5"/>
      </w:pPr>
      <w:bookmarkStart w:id="230" w:name="_Toc524945793"/>
      <w:bookmarkStart w:id="231" w:name="_Toc524945954"/>
      <w:r>
        <w:rPr>
          <w:rStyle w:val="CharSectno"/>
        </w:rPr>
        <w:t>105</w:t>
      </w:r>
      <w:r>
        <w:t>.</w:t>
      </w:r>
      <w:r>
        <w:tab/>
        <w:t>Change of address etc., licensee etc. to notify Board of</w:t>
      </w:r>
      <w:bookmarkEnd w:id="230"/>
      <w:bookmarkEnd w:id="231"/>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$1 000.</w:t>
      </w:r>
    </w:p>
    <w:p>
      <w:pPr>
        <w:pStyle w:val="Footnotesection"/>
      </w:pPr>
      <w:r>
        <w:tab/>
        <w:t>[Regulation 105, formerly regulation 46, renumbered as regulation 105 in Gazette 28 Jun 2004 p. 2449; amended in Gazette 7 Oct 2005 p. 4525; 26 Jun 2007 p. 3069.]</w:t>
      </w:r>
    </w:p>
    <w:p>
      <w:pPr>
        <w:pStyle w:val="Heading5"/>
      </w:pPr>
      <w:bookmarkStart w:id="232" w:name="_Toc524945794"/>
      <w:bookmarkStart w:id="233" w:name="_Toc524945955"/>
      <w:r>
        <w:rPr>
          <w:rStyle w:val="CharSectno"/>
        </w:rPr>
        <w:t>106</w:t>
      </w:r>
      <w:r>
        <w:t>.</w:t>
      </w:r>
      <w:r>
        <w:tab/>
        <w:t>Forms, approval of etc.</w:t>
      </w:r>
      <w:bookmarkEnd w:id="232"/>
      <w:bookmarkEnd w:id="233"/>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 xml:space="preserve">In addition to the Board’s power under subregulation (1), the Board may require that the notice and certificates that must be given under regulations 41(1), 42(1) and 44(1) —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44(1)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234" w:name="_Toc524945795"/>
      <w:bookmarkStart w:id="235" w:name="_Toc524945956"/>
      <w:r>
        <w:rPr>
          <w:rStyle w:val="CharSectno"/>
        </w:rPr>
        <w:t>107</w:t>
      </w:r>
      <w:r>
        <w:t>.</w:t>
      </w:r>
      <w:r>
        <w:tab/>
        <w:t>Evidentiary provisions</w:t>
      </w:r>
      <w:bookmarkEnd w:id="234"/>
      <w:bookmarkEnd w:id="235"/>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p>
    <w:p>
      <w:pPr>
        <w:pStyle w:val="Heading5"/>
      </w:pPr>
      <w:bookmarkStart w:id="236" w:name="_Toc524945796"/>
      <w:bookmarkStart w:id="237" w:name="_Toc524945957"/>
      <w:r>
        <w:rPr>
          <w:rStyle w:val="CharSectno"/>
        </w:rPr>
        <w:t>108</w:t>
      </w:r>
      <w:r>
        <w:t>.</w:t>
      </w:r>
      <w:r>
        <w:tab/>
        <w:t>Information about Board, Board may publish</w:t>
      </w:r>
      <w:bookmarkEnd w:id="236"/>
      <w:bookmarkEnd w:id="237"/>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238" w:name="_Toc524945797"/>
      <w:bookmarkStart w:id="239" w:name="_Toc524945958"/>
      <w:r>
        <w:rPr>
          <w:rStyle w:val="CharSectno"/>
        </w:rPr>
        <w:t>109</w:t>
      </w:r>
      <w:r>
        <w:t>.</w:t>
      </w:r>
      <w:r>
        <w:tab/>
        <w:t>Information that may be disclosed (Act s. 60B(2)(b))</w:t>
      </w:r>
      <w:bookmarkEnd w:id="238"/>
      <w:bookmarkEnd w:id="239"/>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Heading2"/>
      </w:pPr>
      <w:bookmarkStart w:id="240" w:name="_Toc524945798"/>
      <w:bookmarkStart w:id="241" w:name="_Toc524945959"/>
      <w:r>
        <w:rPr>
          <w:rStyle w:val="CharPartNo"/>
        </w:rPr>
        <w:t>Part 9</w:t>
      </w:r>
      <w:r>
        <w:rPr>
          <w:b w:val="0"/>
        </w:rPr>
        <w:t> </w:t>
      </w:r>
      <w:r>
        <w:t>—</w:t>
      </w:r>
      <w:r>
        <w:rPr>
          <w:b w:val="0"/>
        </w:rPr>
        <w:t> </w:t>
      </w:r>
      <w:r>
        <w:rPr>
          <w:rStyle w:val="CharPartText"/>
        </w:rPr>
        <w:t>Transitional provisions</w:t>
      </w:r>
      <w:bookmarkEnd w:id="240"/>
      <w:bookmarkEnd w:id="241"/>
    </w:p>
    <w:p>
      <w:pPr>
        <w:pStyle w:val="Footnoteheading"/>
        <w:tabs>
          <w:tab w:val="left" w:pos="840"/>
        </w:tabs>
      </w:pPr>
      <w:r>
        <w:tab/>
        <w:t>[Heading inserted in Gazette 28 Jun 2004 p. 2452.]</w:t>
      </w:r>
    </w:p>
    <w:p>
      <w:pPr>
        <w:pStyle w:val="Heading3"/>
      </w:pPr>
      <w:bookmarkStart w:id="242" w:name="_Toc524945799"/>
      <w:bookmarkStart w:id="243" w:name="_Toc524945960"/>
      <w:r>
        <w:rPr>
          <w:rStyle w:val="CharDivNo"/>
        </w:rPr>
        <w:t>Division 1</w:t>
      </w:r>
      <w:r>
        <w:t> — </w:t>
      </w:r>
      <w:r>
        <w:rPr>
          <w:rStyle w:val="CharDivText"/>
        </w:rPr>
        <w:t>Transitional provisions — general</w:t>
      </w:r>
      <w:bookmarkEnd w:id="242"/>
      <w:bookmarkEnd w:id="243"/>
    </w:p>
    <w:p>
      <w:pPr>
        <w:pStyle w:val="Footnoteheading"/>
        <w:tabs>
          <w:tab w:val="left" w:pos="840"/>
        </w:tabs>
      </w:pPr>
      <w:r>
        <w:tab/>
        <w:t>[Heading inserted in Gazette 28 Jun 2004 p. 2452.]</w:t>
      </w:r>
    </w:p>
    <w:p>
      <w:pPr>
        <w:pStyle w:val="Heading5"/>
      </w:pPr>
      <w:bookmarkStart w:id="244" w:name="_Toc524945800"/>
      <w:bookmarkStart w:id="245" w:name="_Toc524945961"/>
      <w:r>
        <w:rPr>
          <w:rStyle w:val="CharSectno"/>
        </w:rPr>
        <w:t>110</w:t>
      </w:r>
      <w:r>
        <w:t>.</w:t>
      </w:r>
      <w:r>
        <w:tab/>
        <w:t>Terms used</w:t>
      </w:r>
      <w:bookmarkEnd w:id="244"/>
      <w:bookmarkEnd w:id="245"/>
    </w:p>
    <w:p>
      <w:pPr>
        <w:pStyle w:val="Subsection"/>
      </w:pPr>
      <w:r>
        <w:tab/>
      </w:r>
      <w:r>
        <w:tab/>
        <w:t>In this Part —</w:t>
      </w:r>
    </w:p>
    <w:p>
      <w:pPr>
        <w:pStyle w:val="Defstart"/>
      </w:pPr>
      <w:r>
        <w:tab/>
      </w:r>
      <w:r>
        <w:rPr>
          <w:rStyle w:val="CharDefText"/>
        </w:rPr>
        <w:t>application</w:t>
      </w:r>
      <w:r>
        <w:t xml:space="preserve"> means an application made but not determined before commencement;</w:t>
      </w:r>
    </w:p>
    <w:p>
      <w:pPr>
        <w:pStyle w:val="Defstart"/>
      </w:pPr>
      <w:r>
        <w:tab/>
      </w:r>
      <w:r>
        <w:rPr>
          <w:rStyle w:val="CharDefText"/>
        </w:rPr>
        <w:t>authorisation</w:t>
      </w:r>
      <w:r>
        <w:t xml:space="preserve"> means an authorisation to work under the direction and supervision of the holder of a water supply and sanitary plumber’s licence or the holder of a water supply plumber’s licence, as the case may be;</w:t>
      </w:r>
    </w:p>
    <w:p>
      <w:pPr>
        <w:pStyle w:val="Defstart"/>
      </w:pPr>
      <w:r>
        <w:tab/>
      </w:r>
      <w:r>
        <w:rPr>
          <w:rStyle w:val="CharDefText"/>
        </w:rPr>
        <w:t>commencement</w:t>
      </w:r>
      <w:r>
        <w:t xml:space="preserve"> means the commencement of these regulations;</w:t>
      </w:r>
    </w:p>
    <w:p>
      <w:pPr>
        <w:pStyle w:val="Defstart"/>
      </w:pPr>
      <w:r>
        <w:tab/>
      </w:r>
      <w:r>
        <w:rPr>
          <w:rStyle w:val="CharDefText"/>
        </w:rPr>
        <w:t>Country Areas By</w:t>
      </w:r>
      <w:r>
        <w:rPr>
          <w:rStyle w:val="CharDefText"/>
        </w:rPr>
        <w:noBreakHyphen/>
        <w:t>laws</w:t>
      </w:r>
      <w:r>
        <w:t xml:space="preserve"> means the </w:t>
      </w:r>
      <w:r>
        <w:rPr>
          <w:i/>
        </w:rPr>
        <w:t>Country Areas Water Supply By</w:t>
      </w:r>
      <w:r>
        <w:rPr>
          <w:i/>
        </w:rPr>
        <w:noBreakHyphen/>
        <w:t>laws 1957</w:t>
      </w:r>
      <w:r>
        <w:t>;</w:t>
      </w:r>
    </w:p>
    <w:p>
      <w:pPr>
        <w:pStyle w:val="Defstart"/>
      </w:pPr>
      <w:r>
        <w:tab/>
      </w:r>
      <w:r>
        <w:rPr>
          <w:rStyle w:val="CharDefText"/>
        </w:rPr>
        <w:t>Country Towns By</w:t>
      </w:r>
      <w:r>
        <w:rPr>
          <w:rStyle w:val="CharDefText"/>
        </w:rPr>
        <w:noBreakHyphen/>
        <w:t>laws</w:t>
      </w:r>
      <w:r>
        <w:t xml:space="preserve"> means the </w:t>
      </w:r>
      <w:r>
        <w:rPr>
          <w:i/>
        </w:rPr>
        <w:t>Country Towns Sewerage By</w:t>
      </w:r>
      <w:r>
        <w:rPr>
          <w:i/>
        </w:rPr>
        <w:noBreakHyphen/>
        <w:t>laws 1952</w:t>
      </w:r>
      <w:r>
        <w:rPr>
          <w:iCs/>
          <w:vertAlign w:val="superscript"/>
        </w:rPr>
        <w:t> 4</w:t>
      </w:r>
      <w:r>
        <w:t>;</w:t>
      </w:r>
    </w:p>
    <w:p>
      <w:pPr>
        <w:pStyle w:val="Defstart"/>
        <w:rPr>
          <w:snapToGrid/>
        </w:rPr>
      </w:pPr>
      <w:r>
        <w:rPr>
          <w:snapToGrid/>
        </w:rPr>
        <w:tab/>
      </w:r>
      <w:r>
        <w:rPr>
          <w:rStyle w:val="CharDefText"/>
        </w:rPr>
        <w:t>Metropolitan By</w:t>
      </w:r>
      <w:r>
        <w:rPr>
          <w:rStyle w:val="CharDefText"/>
        </w:rPr>
        <w:noBreakHyphen/>
        <w:t>laws</w:t>
      </w:r>
      <w:r>
        <w:rPr>
          <w:snapToGrid/>
        </w:rPr>
        <w:t xml:space="preserve"> means the </w:t>
      </w:r>
      <w:r>
        <w:rPr>
          <w:i/>
          <w:iCs/>
          <w:snapToGrid/>
        </w:rPr>
        <w:t>Metropolitan Water Supply, Sewerage and Drainage By</w:t>
      </w:r>
      <w:r>
        <w:rPr>
          <w:i/>
          <w:iCs/>
          <w:snapToGrid/>
        </w:rPr>
        <w:noBreakHyphen/>
        <w:t>laws 1981</w:t>
      </w:r>
      <w:r>
        <w:rPr>
          <w:snapToGrid/>
        </w:rPr>
        <w:t>.</w:t>
      </w:r>
    </w:p>
    <w:p>
      <w:pPr>
        <w:pStyle w:val="Footnotesection"/>
      </w:pPr>
      <w:r>
        <w:tab/>
        <w:t>[Regulation 110, formerly regulation 48, renumbered as regulation 110 in Gazette 28 Jun 2004 p. 2453.]</w:t>
      </w:r>
    </w:p>
    <w:p>
      <w:pPr>
        <w:pStyle w:val="Heading5"/>
        <w:rPr>
          <w:highlight w:val="cyan"/>
        </w:rPr>
      </w:pPr>
      <w:bookmarkStart w:id="246" w:name="_Toc524945801"/>
      <w:bookmarkStart w:id="247" w:name="_Toc524945962"/>
      <w:r>
        <w:rPr>
          <w:rStyle w:val="CharSectno"/>
        </w:rPr>
        <w:t>111</w:t>
      </w:r>
      <w:r>
        <w:t>.</w:t>
      </w:r>
      <w:r>
        <w:tab/>
        <w:t>Licences and authorisations under Metropolitan By</w:t>
      </w:r>
      <w:r>
        <w:noBreakHyphen/>
        <w:t>laws</w:t>
      </w:r>
      <w:bookmarkStart w:id="248" w:name="RuleErr_32"/>
      <w:bookmarkEnd w:id="246"/>
      <w:bookmarkEnd w:id="247"/>
    </w:p>
    <w:bookmarkEnd w:id="248"/>
    <w:p>
      <w:pPr>
        <w:pStyle w:val="Subsection"/>
      </w:pPr>
      <w:r>
        <w:tab/>
        <w:t>(1)</w:t>
      </w:r>
      <w:r>
        <w:tab/>
        <w:t>A water supply and sanitary plumber’s licence in force under the Metropolitan By</w:t>
      </w:r>
      <w:r>
        <w:noBreakHyphen/>
        <w:t>laws immediately before commencement is to be regarded as a plumbing contractor’s licence in respect of water supply plumbing, sanitary plumbing and drainage plumbing.</w:t>
      </w:r>
    </w:p>
    <w:p>
      <w:pPr>
        <w:pStyle w:val="Subsection"/>
        <w:keepLines/>
      </w:pPr>
      <w:r>
        <w:tab/>
        <w:t>(2)</w:t>
      </w:r>
      <w:r>
        <w:tab/>
        <w:t>A water supply plumber’s licence in force under the Metropolitan By</w:t>
      </w:r>
      <w:r>
        <w:noBreakHyphen/>
        <w:t>laws immediately before commencement is to be regarded as a plumbing contractor’s licence in respect of water supply plumbing.</w:t>
      </w:r>
    </w:p>
    <w:p>
      <w:pPr>
        <w:pStyle w:val="Subsection"/>
      </w:pPr>
      <w:r>
        <w:tab/>
        <w:t>(3)</w:t>
      </w:r>
      <w:r>
        <w:tab/>
        <w:t>A drainage plumber’s licence in force under the Metropolitan By</w:t>
      </w:r>
      <w:r>
        <w:noBreakHyphen/>
        <w:t>laws immediately before commencement is to be regarded as a plumbing contractor’s licence in respect of drainage plumbing.</w:t>
      </w:r>
    </w:p>
    <w:p>
      <w:pPr>
        <w:pStyle w:val="Subsection"/>
      </w:pPr>
      <w:r>
        <w:tab/>
        <w:t>(4)</w:t>
      </w:r>
      <w:r>
        <w:tab/>
        <w:t>On and after commencement an authorisation in force under the Metropolitan By</w:t>
      </w:r>
      <w:r>
        <w:noBreakHyphen/>
        <w:t>laws immediately before commencement is to be regarded as a tradesperson’s licence.</w:t>
      </w:r>
    </w:p>
    <w:p>
      <w:pPr>
        <w:pStyle w:val="Subsection"/>
      </w:pPr>
      <w:r>
        <w:tab/>
        <w:t>(5)</w:t>
      </w:r>
      <w:r>
        <w:tab/>
        <w:t>Subregulation (4) does not apply to an authorisation held by an apprentice.</w:t>
      </w:r>
    </w:p>
    <w:p>
      <w:pPr>
        <w:pStyle w:val="Footnotesection"/>
      </w:pPr>
      <w:r>
        <w:tab/>
        <w:t>[Regulation 111, formerly regulation 49, amended in Gazette 12 Sep 2003 p. 4081; renumbered as regulation 111 in Gazette 28 Jun 2004 p. 2453.]</w:t>
      </w:r>
    </w:p>
    <w:p>
      <w:pPr>
        <w:pStyle w:val="Heading5"/>
      </w:pPr>
      <w:bookmarkStart w:id="249" w:name="_Toc524945802"/>
      <w:bookmarkStart w:id="250" w:name="_Toc524945963"/>
      <w:r>
        <w:rPr>
          <w:rStyle w:val="CharSectno"/>
        </w:rPr>
        <w:t>112</w:t>
      </w:r>
      <w:r>
        <w:t>.</w:t>
      </w:r>
      <w:r>
        <w:tab/>
        <w:t>Licences under Country Areas By</w:t>
      </w:r>
      <w:r>
        <w:noBreakHyphen/>
        <w:t>laws</w:t>
      </w:r>
      <w:bookmarkEnd w:id="249"/>
      <w:bookmarkEnd w:id="250"/>
    </w:p>
    <w:p>
      <w:pPr>
        <w:pStyle w:val="Subsection"/>
      </w:pPr>
      <w:r>
        <w:tab/>
      </w:r>
      <w:r>
        <w:tab/>
        <w:t>A water supply plumber’s licence in force under the Country Areas By</w:t>
      </w:r>
      <w:r>
        <w:noBreakHyphen/>
        <w:t>laws immediately before commencement is to be regarded as a plumbing contractor’s licence in respect of water supply plumbing.</w:t>
      </w:r>
    </w:p>
    <w:p>
      <w:pPr>
        <w:pStyle w:val="Footnotesection"/>
      </w:pPr>
      <w:r>
        <w:tab/>
        <w:t>[Regulation 112, formerly regulation 50, amended in Gazette 12 Sep 2003 p. 4081; renumbered as regulation 112 in Gazette 28 Jun 2004 p. 2453.]</w:t>
      </w:r>
    </w:p>
    <w:p>
      <w:pPr>
        <w:pStyle w:val="Heading5"/>
      </w:pPr>
      <w:bookmarkStart w:id="251" w:name="_Toc524945803"/>
      <w:bookmarkStart w:id="252" w:name="_Toc524945964"/>
      <w:r>
        <w:rPr>
          <w:rStyle w:val="CharSectno"/>
        </w:rPr>
        <w:t>113</w:t>
      </w:r>
      <w:r>
        <w:t>.</w:t>
      </w:r>
      <w:r>
        <w:tab/>
        <w:t>Licences and authorisations under Country Towns By</w:t>
      </w:r>
      <w:r>
        <w:noBreakHyphen/>
        <w:t>laws</w:t>
      </w:r>
      <w:bookmarkEnd w:id="251"/>
      <w:bookmarkEnd w:id="252"/>
    </w:p>
    <w:p>
      <w:pPr>
        <w:pStyle w:val="Subsection"/>
      </w:pPr>
      <w:r>
        <w:tab/>
        <w:t>(1)</w:t>
      </w:r>
      <w:r>
        <w:tab/>
        <w:t>A water supply and sanitary plumber’s licence in force under the Country Towns By</w:t>
      </w:r>
      <w:r>
        <w:noBreakHyphen/>
        <w:t>laws immediately before commencement is to be regarded as a plumbing contractor’s licence in respect of water supply plumbing, sanitary plumbing and drainage plumbing.</w:t>
      </w:r>
    </w:p>
    <w:p>
      <w:pPr>
        <w:pStyle w:val="Subsection"/>
      </w:pPr>
      <w:r>
        <w:tab/>
        <w:t>(2)</w:t>
      </w:r>
      <w:r>
        <w:tab/>
        <w:t>A drainage plumber’s licence in force under the Country Towns By</w:t>
      </w:r>
      <w:r>
        <w:noBreakHyphen/>
        <w:t>laws immediately before commencement is to be regarded as a plumbing contractor’s licence in respect of drainage plumbing.</w:t>
      </w:r>
    </w:p>
    <w:p>
      <w:pPr>
        <w:pStyle w:val="Subsection"/>
      </w:pPr>
      <w:r>
        <w:tab/>
        <w:t>(3)</w:t>
      </w:r>
      <w:r>
        <w:tab/>
        <w:t>On and after commencement an authorisation in force under the Country Towns By</w:t>
      </w:r>
      <w:r>
        <w:noBreakHyphen/>
        <w:t>laws immediately before commencement is to be regarded as a tradesperson’s licence.</w:t>
      </w:r>
    </w:p>
    <w:p>
      <w:pPr>
        <w:pStyle w:val="Subsection"/>
      </w:pPr>
      <w:r>
        <w:tab/>
        <w:t>(4)</w:t>
      </w:r>
      <w:r>
        <w:tab/>
        <w:t>Subregulation (3) does not apply to an authorisation held by an apprentice.</w:t>
      </w:r>
    </w:p>
    <w:p>
      <w:pPr>
        <w:pStyle w:val="Footnotesection"/>
      </w:pPr>
      <w:r>
        <w:tab/>
        <w:t>[Regulation 113, formerly regulation 51, amended in Gazette 12 Sep 2003 p. 4081; renumbered as regulation 113 in Gazette 28 Jun 2004 p. 2453.]</w:t>
      </w:r>
    </w:p>
    <w:p>
      <w:pPr>
        <w:pStyle w:val="Heading5"/>
      </w:pPr>
      <w:bookmarkStart w:id="253" w:name="_Toc524945804"/>
      <w:bookmarkStart w:id="254" w:name="_Toc524945965"/>
      <w:r>
        <w:rPr>
          <w:rStyle w:val="CharSectno"/>
        </w:rPr>
        <w:t>114</w:t>
      </w:r>
      <w:r>
        <w:t>.</w:t>
      </w:r>
      <w:r>
        <w:tab/>
        <w:t>Applications for licences or authorisations</w:t>
      </w:r>
      <w:bookmarkEnd w:id="253"/>
      <w:bookmarkEnd w:id="254"/>
    </w:p>
    <w:p>
      <w:pPr>
        <w:pStyle w:val="Subsection"/>
      </w:pPr>
      <w:r>
        <w:tab/>
        <w:t>(1)</w:t>
      </w:r>
      <w:r>
        <w:tab/>
        <w:t xml:space="preserve">On and after commencement an application (the </w:t>
      </w:r>
      <w:r>
        <w:rPr>
          <w:rStyle w:val="CharDefText"/>
        </w:rPr>
        <w:t>initial application</w:t>
      </w:r>
      <w:r>
        <w:t>) for a water supply and sanitary plumber’s licence, a water supply plumber’s licence or a drainage plumber’s licence under the Metropolitan By</w:t>
      </w:r>
      <w:r>
        <w:noBreakHyphen/>
        <w:t>laws, the Country Areas By</w:t>
      </w:r>
      <w:r>
        <w:noBreakHyphen/>
        <w:t>laws or the Country Towns By</w:t>
      </w:r>
      <w:r>
        <w:noBreakHyphen/>
        <w:t>laws is to be regarded as an application for the licence that under this Part corresponds to the licence the subject of the initial application.</w:t>
      </w:r>
    </w:p>
    <w:p>
      <w:pPr>
        <w:pStyle w:val="Subsection"/>
      </w:pPr>
      <w:r>
        <w:tab/>
        <w:t>(2)</w:t>
      </w:r>
      <w:r>
        <w:tab/>
        <w:t>On and after commencement an application for an authorisation under the Metropolitan By</w:t>
      </w:r>
      <w:r>
        <w:noBreakHyphen/>
        <w:t>laws or the Country Towns By</w:t>
      </w:r>
      <w:r>
        <w:noBreakHyphen/>
        <w:t>laws is to be regarded as an application for a tradesperson’s licence.</w:t>
      </w:r>
    </w:p>
    <w:p>
      <w:pPr>
        <w:pStyle w:val="Subsection"/>
      </w:pPr>
      <w:r>
        <w:tab/>
        <w:t>(3)</w:t>
      </w:r>
      <w:r>
        <w:tab/>
        <w:t>Subregulation (2) does not apply to an application for an authorisation by an apprentice.</w:t>
      </w:r>
    </w:p>
    <w:p>
      <w:pPr>
        <w:pStyle w:val="Footnotesection"/>
      </w:pPr>
      <w:r>
        <w:tab/>
        <w:t>[Regulation 114, formerly regulation 52, renumbered as regulation 114 in Gazette 28 Jun 2004 p. 2453.]</w:t>
      </w:r>
    </w:p>
    <w:p>
      <w:pPr>
        <w:pStyle w:val="Heading5"/>
      </w:pPr>
      <w:bookmarkStart w:id="255" w:name="_Toc524945805"/>
      <w:bookmarkStart w:id="256" w:name="_Toc524945966"/>
      <w:r>
        <w:rPr>
          <w:rStyle w:val="CharSectno"/>
        </w:rPr>
        <w:t>115</w:t>
      </w:r>
      <w:r>
        <w:t>.</w:t>
      </w:r>
      <w:r>
        <w:tab/>
        <w:t>First renewal of licences</w:t>
      </w:r>
      <w:bookmarkEnd w:id="255"/>
      <w:bookmarkEnd w:id="256"/>
    </w:p>
    <w:p>
      <w:pPr>
        <w:pStyle w:val="Subsection"/>
      </w:pPr>
      <w:r>
        <w:tab/>
      </w:r>
      <w:r>
        <w:tab/>
        <w:t>Regulation 20(1) applies in relation to the first renewal of licences after commencement as if “not later than 15 June in each year” were replaced with “as soon as practicable after the commencement of these regulations”.</w:t>
      </w:r>
    </w:p>
    <w:p>
      <w:pPr>
        <w:pStyle w:val="Footnotesection"/>
      </w:pPr>
      <w:r>
        <w:tab/>
        <w:t>[Regulation 115, formerly regulation 53, renumbered as regulation 115 in Gazette 28 Jun 2004 p. 2453.]</w:t>
      </w:r>
    </w:p>
    <w:p>
      <w:pPr>
        <w:pStyle w:val="Heading5"/>
      </w:pPr>
      <w:bookmarkStart w:id="257" w:name="_Toc524945806"/>
      <w:bookmarkStart w:id="258" w:name="_Toc524945967"/>
      <w:r>
        <w:rPr>
          <w:rStyle w:val="CharSectno"/>
        </w:rPr>
        <w:t>116</w:t>
      </w:r>
      <w:r>
        <w:t>.</w:t>
      </w:r>
      <w:r>
        <w:tab/>
        <w:t>Drainage plumbing work — transitional arrangements</w:t>
      </w:r>
      <w:bookmarkEnd w:id="257"/>
      <w:bookmarkEnd w:id="258"/>
    </w:p>
    <w:p>
      <w:pPr>
        <w:pStyle w:val="Subsection"/>
      </w:pPr>
      <w:r>
        <w:tab/>
        <w:t>(1)</w:t>
      </w:r>
      <w:r>
        <w:tab/>
        <w:t xml:space="preserve">This regulation applies to a person who — </w:t>
      </w:r>
    </w:p>
    <w:p>
      <w:pPr>
        <w:pStyle w:val="Indenta"/>
      </w:pPr>
      <w:r>
        <w:tab/>
        <w:t>(a)</w:t>
      </w:r>
      <w:r>
        <w:tab/>
        <w:t>was engaged in carrying out drainage plumbing work on or after the day on which these regulations commenced; and</w:t>
      </w:r>
    </w:p>
    <w:p>
      <w:pPr>
        <w:pStyle w:val="Indenta"/>
      </w:pPr>
      <w:r>
        <w:tab/>
        <w:t>(b)</w:t>
      </w:r>
      <w:r>
        <w:tab/>
        <w:t>does not hold a plumbing contractor’s licence or a tradesperson’s licence; and</w:t>
      </w:r>
    </w:p>
    <w:p>
      <w:pPr>
        <w:pStyle w:val="Indenta"/>
      </w:pPr>
      <w:r>
        <w:tab/>
        <w:t>(c)</w:t>
      </w:r>
      <w:r>
        <w:tab/>
        <w:t>does not comply with the requirements set out in Schedule 3 in respect of a plumbing contractor’s licence or a tradesperson’s licence.</w:t>
      </w:r>
    </w:p>
    <w:p>
      <w:pPr>
        <w:pStyle w:val="Subsection"/>
      </w:pPr>
      <w:r>
        <w:tab/>
        <w:t>(2)</w:t>
      </w:r>
      <w:r>
        <w:tab/>
        <w:t>If the person applies for a tradesperson’s licence (drainage plumbing) on or before 15 June 2001, then until the licence is issued or the Board decides not to issue the licence and notifies the person to that effect, the person is to be treated for all purposes as if the person was, at all material times, the holder of a tradesperson’s licence (drainage plumbing) that authorised the person to carry out the drainage plumbing work.</w:t>
      </w:r>
    </w:p>
    <w:p>
      <w:pPr>
        <w:pStyle w:val="Subsection"/>
      </w:pPr>
      <w:r>
        <w:tab/>
        <w:t>(3)</w:t>
      </w:r>
      <w:r>
        <w:tab/>
        <w:t>Subregulation (2) has effect despite regulations 9 and 10.</w:t>
      </w:r>
    </w:p>
    <w:p>
      <w:pPr>
        <w:pStyle w:val="Footnotesection"/>
      </w:pPr>
      <w:r>
        <w:tab/>
        <w:t>[Regulation 116 inserted as regulation 54 in Gazette 20 Apr 2001 p. 2150</w:t>
      </w:r>
      <w:r>
        <w:noBreakHyphen/>
        <w:t>1; amended in Gazette 12 Sep 2003 p. 4080; renumbered as regulation 116 in Gazette 28 Jun 2004 p. 2453.]</w:t>
      </w:r>
    </w:p>
    <w:p>
      <w:pPr>
        <w:pStyle w:val="Heading5"/>
      </w:pPr>
      <w:bookmarkStart w:id="259" w:name="_Toc524945807"/>
      <w:bookmarkStart w:id="260" w:name="_Toc524945968"/>
      <w:r>
        <w:rPr>
          <w:rStyle w:val="CharSectno"/>
        </w:rPr>
        <w:t>117</w:t>
      </w:r>
      <w:r>
        <w:t>.</w:t>
      </w:r>
      <w:r>
        <w:tab/>
        <w:t>Photographs of licensees — transitional arrangements</w:t>
      </w:r>
      <w:bookmarkEnd w:id="259"/>
      <w:bookmarkEnd w:id="260"/>
    </w:p>
    <w:p>
      <w:pPr>
        <w:pStyle w:val="Subsection"/>
      </w:pPr>
      <w:r>
        <w:tab/>
        <w:t>(1)</w:t>
      </w:r>
      <w:r>
        <w:tab/>
        <w:t>The Board need not comply with the requirements in regulation 20(7) to include a photograph of the licensee in the identification card if it has not required the licensee to provide it with a photograph of the licensee.</w:t>
      </w:r>
    </w:p>
    <w:p>
      <w:pPr>
        <w:pStyle w:val="Subsection"/>
      </w:pPr>
      <w:r>
        <w:tab/>
        <w:t>(2)</w:t>
      </w:r>
      <w:r>
        <w:tab/>
        <w:t>Subregulation (3) applies for the purposes of allowing the Board to issue an identification card to a licensee prior to the renewal of the licensee’s licence.</w:t>
      </w:r>
    </w:p>
    <w:p>
      <w:pPr>
        <w:pStyle w:val="Subsection"/>
      </w:pPr>
      <w:r>
        <w:tab/>
        <w:t>(3)</w:t>
      </w:r>
      <w:r>
        <w:tab/>
        <w:t>The Board may require a licensee who was a licensee before commencement and who has not yet been required by the Board to provide it with 2 identical photographs of the licensee that comply with regulation 21A to provide it with 2 such identical photographs, even if the licensee’s licence will not soon expire.</w:t>
      </w:r>
    </w:p>
    <w:p>
      <w:pPr>
        <w:pStyle w:val="Subsection"/>
      </w:pPr>
      <w:r>
        <w:tab/>
        <w:t>(4)</w:t>
      </w:r>
      <w:r>
        <w:tab/>
        <w:t>A person who fails to comply with a requirement of the Board under subregulation (3) within a reasonable time commits an offence.</w:t>
      </w:r>
    </w:p>
    <w:p>
      <w:pPr>
        <w:pStyle w:val="Penstart"/>
      </w:pPr>
      <w:r>
        <w:tab/>
        <w:t>Penalty applicable to subregulation (4): $2 000.</w:t>
      </w:r>
    </w:p>
    <w:p>
      <w:pPr>
        <w:pStyle w:val="Footnotesection"/>
      </w:pPr>
      <w:r>
        <w:tab/>
        <w:t>[Regulation 117 inserted in Gazette 28 Jun 2004 p. 2453.]</w:t>
      </w:r>
    </w:p>
    <w:p>
      <w:pPr>
        <w:pStyle w:val="Heading3"/>
      </w:pPr>
      <w:bookmarkStart w:id="261" w:name="_Toc524945808"/>
      <w:bookmarkStart w:id="262" w:name="_Toc524945969"/>
      <w:r>
        <w:rPr>
          <w:rStyle w:val="CharDivNo"/>
        </w:rPr>
        <w:t>Division 2</w:t>
      </w:r>
      <w:r>
        <w:t> — </w:t>
      </w:r>
      <w:r>
        <w:rPr>
          <w:rStyle w:val="CharDivText"/>
        </w:rPr>
        <w:t>Transitional provisions — plumbing standards</w:t>
      </w:r>
      <w:bookmarkEnd w:id="261"/>
      <w:bookmarkEnd w:id="262"/>
    </w:p>
    <w:p>
      <w:pPr>
        <w:pStyle w:val="Footnoteheading"/>
        <w:tabs>
          <w:tab w:val="left" w:pos="840"/>
        </w:tabs>
      </w:pPr>
      <w:r>
        <w:tab/>
        <w:t>[Heading inserted in Gazette 28 Jun 2004 p. 2454.]</w:t>
      </w:r>
    </w:p>
    <w:p>
      <w:pPr>
        <w:pStyle w:val="Heading5"/>
      </w:pPr>
      <w:bookmarkStart w:id="263" w:name="_Toc524945809"/>
      <w:bookmarkStart w:id="264" w:name="_Toc524945970"/>
      <w:r>
        <w:rPr>
          <w:rStyle w:val="CharSectno"/>
        </w:rPr>
        <w:t>120</w:t>
      </w:r>
      <w:r>
        <w:t>.</w:t>
      </w:r>
      <w:r>
        <w:tab/>
        <w:t>Terms used</w:t>
      </w:r>
      <w:bookmarkEnd w:id="263"/>
      <w:bookmarkEnd w:id="264"/>
    </w:p>
    <w:p>
      <w:pPr>
        <w:pStyle w:val="Subsection"/>
      </w:pPr>
      <w:r>
        <w:tab/>
      </w:r>
      <w:r>
        <w:tab/>
        <w:t xml:space="preserve">In this Division — </w:t>
      </w:r>
    </w:p>
    <w:p>
      <w:pPr>
        <w:pStyle w:val="Defstart"/>
      </w:pPr>
      <w:r>
        <w:rPr>
          <w:b/>
        </w:rPr>
        <w:tab/>
      </w:r>
      <w:r>
        <w:rPr>
          <w:rStyle w:val="CharDefText"/>
        </w:rPr>
        <w:t>commencement</w:t>
      </w:r>
      <w:r>
        <w:t xml:space="preserve"> means the commencement of the </w:t>
      </w:r>
      <w:r>
        <w:rPr>
          <w:i/>
          <w:iCs/>
        </w:rPr>
        <w:t>Water Services Coordination (Plumbers Licensing) Amendment Regulations 2004</w:t>
      </w:r>
      <w:r>
        <w:rPr>
          <w:iCs/>
          <w:vertAlign w:val="superscript"/>
        </w:rPr>
        <w:t> 1</w:t>
      </w:r>
      <w:r>
        <w:t>;</w:t>
      </w:r>
    </w:p>
    <w:p>
      <w:pPr>
        <w:pStyle w:val="Defstart"/>
      </w:pPr>
      <w:r>
        <w:rPr>
          <w:b/>
        </w:rPr>
        <w:tab/>
      </w:r>
      <w:r>
        <w:rPr>
          <w:rStyle w:val="CharDefText"/>
        </w:rPr>
        <w:t>new certificate</w:t>
      </w:r>
      <w:r>
        <w:t xml:space="preserve"> means a certificate of compliance under regulation 42;</w:t>
      </w:r>
    </w:p>
    <w:p>
      <w:pPr>
        <w:pStyle w:val="Defstart"/>
      </w:pPr>
      <w:r>
        <w:rPr>
          <w:b/>
        </w:rPr>
        <w:tab/>
      </w:r>
      <w:r>
        <w:rPr>
          <w:rStyle w:val="CharDefText"/>
        </w:rPr>
        <w:t>new notice of intention</w:t>
      </w:r>
      <w:r>
        <w:t xml:space="preserve"> means a notice of intention to carry out work under regulation 41;</w:t>
      </w:r>
    </w:p>
    <w:p>
      <w:pPr>
        <w:pStyle w:val="Defstart"/>
      </w:pPr>
      <w:r>
        <w:rPr>
          <w:b/>
        </w:rPr>
        <w:tab/>
      </w:r>
      <w:r>
        <w:rPr>
          <w:rStyle w:val="CharDefText"/>
        </w:rPr>
        <w:t>old certificate</w:t>
      </w:r>
      <w:r>
        <w:t xml:space="preserve"> means a certificate of completion and compliance under — </w:t>
      </w:r>
    </w:p>
    <w:p>
      <w:pPr>
        <w:pStyle w:val="Defpara"/>
      </w:pPr>
      <w:r>
        <w:tab/>
        <w:t>(a)</w:t>
      </w:r>
      <w:r>
        <w:tab/>
        <w:t>by</w:t>
      </w:r>
      <w:r>
        <w:noBreakHyphen/>
        <w:t xml:space="preserve">law 87B of the </w:t>
      </w:r>
      <w:r>
        <w:rPr>
          <w:i/>
          <w:iCs/>
        </w:rPr>
        <w:t>Country Areas Water Supply By</w:t>
      </w:r>
      <w:r>
        <w:rPr>
          <w:i/>
          <w:iCs/>
        </w:rPr>
        <w:noBreakHyphen/>
        <w:t>laws 1957</w:t>
      </w:r>
      <w:r>
        <w:t>; or</w:t>
      </w:r>
    </w:p>
    <w:p>
      <w:pPr>
        <w:pStyle w:val="Defpara"/>
      </w:pPr>
      <w:r>
        <w:tab/>
        <w:t>(b)</w:t>
      </w:r>
      <w:r>
        <w:tab/>
        <w:t>by</w:t>
      </w:r>
      <w:r>
        <w:noBreakHyphen/>
        <w:t xml:space="preserve">law 18B of the </w:t>
      </w:r>
      <w:r>
        <w:rPr>
          <w:i/>
          <w:iCs/>
        </w:rPr>
        <w:t>Country Towns Sewerage By</w:t>
      </w:r>
      <w:r>
        <w:rPr>
          <w:i/>
          <w:iCs/>
        </w:rPr>
        <w:noBreakHyphen/>
        <w:t>laws 1952</w:t>
      </w:r>
      <w:r>
        <w:rPr>
          <w:iCs/>
          <w:vertAlign w:val="superscript"/>
        </w:rPr>
        <w:t> 4</w:t>
      </w:r>
      <w:r>
        <w:t>; or</w:t>
      </w:r>
    </w:p>
    <w:p>
      <w:pPr>
        <w:pStyle w:val="Defpara"/>
      </w:pPr>
      <w:r>
        <w:tab/>
        <w:t>(c)</w:t>
      </w:r>
      <w:r>
        <w:tab/>
        <w:t>by</w:t>
      </w:r>
      <w:r>
        <w:noBreakHyphen/>
        <w:t xml:space="preserve">law 30.9.3 of the </w:t>
      </w:r>
      <w:r>
        <w:rPr>
          <w:i/>
          <w:iCs/>
        </w:rPr>
        <w:t>Metropolitan Water Supply, Sewerage and Drainage By</w:t>
      </w:r>
      <w:r>
        <w:rPr>
          <w:i/>
          <w:iCs/>
        </w:rPr>
        <w:noBreakHyphen/>
        <w:t>laws 1981</w:t>
      </w:r>
      <w:r>
        <w:t>;</w:t>
      </w:r>
    </w:p>
    <w:p>
      <w:pPr>
        <w:pStyle w:val="Defstart"/>
      </w:pPr>
      <w:r>
        <w:rPr>
          <w:b/>
        </w:rPr>
        <w:tab/>
      </w:r>
      <w:r>
        <w:rPr>
          <w:rStyle w:val="CharDefText"/>
        </w:rPr>
        <w:t>old direction as to work</w:t>
      </w:r>
      <w:r>
        <w:t xml:space="preserve"> means a direction given under — </w:t>
      </w:r>
    </w:p>
    <w:p>
      <w:pPr>
        <w:pStyle w:val="Defpara"/>
      </w:pPr>
      <w:r>
        <w:tab/>
        <w:t>(a)</w:t>
      </w:r>
      <w:r>
        <w:tab/>
        <w:t>by</w:t>
      </w:r>
      <w:r>
        <w:noBreakHyphen/>
        <w:t xml:space="preserve">law 87F of the </w:t>
      </w:r>
      <w:r>
        <w:rPr>
          <w:i/>
          <w:iCs/>
        </w:rPr>
        <w:t>Country Areas Water Supply By</w:t>
      </w:r>
      <w:r>
        <w:rPr>
          <w:i/>
          <w:iCs/>
        </w:rPr>
        <w:noBreakHyphen/>
        <w:t>laws 1957</w:t>
      </w:r>
      <w:r>
        <w:t>; or</w:t>
      </w:r>
    </w:p>
    <w:p>
      <w:pPr>
        <w:pStyle w:val="Defpara"/>
      </w:pPr>
      <w:r>
        <w:tab/>
        <w:t>(b)</w:t>
      </w:r>
      <w:r>
        <w:tab/>
        <w:t>by</w:t>
      </w:r>
      <w:r>
        <w:noBreakHyphen/>
        <w:t xml:space="preserve">law 18F of the </w:t>
      </w:r>
      <w:r>
        <w:rPr>
          <w:i/>
          <w:iCs/>
        </w:rPr>
        <w:t>Country Towns Sewerage By</w:t>
      </w:r>
      <w:r>
        <w:rPr>
          <w:i/>
          <w:iCs/>
        </w:rPr>
        <w:noBreakHyphen/>
        <w:t>laws 1952</w:t>
      </w:r>
      <w:r>
        <w:rPr>
          <w:iCs/>
          <w:vertAlign w:val="superscript"/>
        </w:rPr>
        <w:t> 4</w:t>
      </w:r>
      <w:r>
        <w:t>; or</w:t>
      </w:r>
    </w:p>
    <w:p>
      <w:pPr>
        <w:pStyle w:val="Defpara"/>
      </w:pPr>
      <w:r>
        <w:tab/>
        <w:t>(c)</w:t>
      </w:r>
      <w:r>
        <w:tab/>
        <w:t>by</w:t>
      </w:r>
      <w:r>
        <w:noBreakHyphen/>
        <w:t xml:space="preserve">law 30.9.4C.1 of the </w:t>
      </w:r>
      <w:r>
        <w:rPr>
          <w:i/>
          <w:iCs/>
        </w:rPr>
        <w:t>Metropolitan Water Supply, Sewerage and Drainage By</w:t>
      </w:r>
      <w:r>
        <w:rPr>
          <w:i/>
          <w:iCs/>
        </w:rPr>
        <w:noBreakHyphen/>
        <w:t>laws 1981</w:t>
      </w:r>
      <w:r>
        <w:t>;</w:t>
      </w:r>
    </w:p>
    <w:p>
      <w:pPr>
        <w:pStyle w:val="Defstart"/>
      </w:pPr>
      <w:r>
        <w:rPr>
          <w:b/>
        </w:rPr>
        <w:tab/>
      </w:r>
      <w:r>
        <w:rPr>
          <w:rStyle w:val="CharDefText"/>
        </w:rPr>
        <w:t>old notice of intention</w:t>
      </w:r>
      <w:r>
        <w:t xml:space="preserve"> means a notice of intention to commence work under — </w:t>
      </w:r>
    </w:p>
    <w:p>
      <w:pPr>
        <w:pStyle w:val="Defpara"/>
      </w:pPr>
      <w:r>
        <w:tab/>
        <w:t>(a)</w:t>
      </w:r>
      <w:r>
        <w:tab/>
        <w:t>by</w:t>
      </w:r>
      <w:r>
        <w:noBreakHyphen/>
        <w:t xml:space="preserve">law 87A of the </w:t>
      </w:r>
      <w:r>
        <w:rPr>
          <w:i/>
          <w:iCs/>
        </w:rPr>
        <w:t>Country Areas Water Supply By</w:t>
      </w:r>
      <w:r>
        <w:rPr>
          <w:i/>
          <w:iCs/>
        </w:rPr>
        <w:noBreakHyphen/>
        <w:t>laws 1957</w:t>
      </w:r>
      <w:r>
        <w:t>; or</w:t>
      </w:r>
    </w:p>
    <w:p>
      <w:pPr>
        <w:pStyle w:val="Defpara"/>
      </w:pPr>
      <w:r>
        <w:tab/>
        <w:t>(b)</w:t>
      </w:r>
      <w:r>
        <w:tab/>
        <w:t>by</w:t>
      </w:r>
      <w:r>
        <w:noBreakHyphen/>
        <w:t xml:space="preserve">law 18A of the </w:t>
      </w:r>
      <w:r>
        <w:rPr>
          <w:i/>
          <w:iCs/>
        </w:rPr>
        <w:t>Country Towns Sewerage By</w:t>
      </w:r>
      <w:r>
        <w:rPr>
          <w:i/>
          <w:iCs/>
        </w:rPr>
        <w:noBreakHyphen/>
        <w:t>laws 1952</w:t>
      </w:r>
      <w:r>
        <w:rPr>
          <w:iCs/>
          <w:vertAlign w:val="superscript"/>
        </w:rPr>
        <w:t> 4</w:t>
      </w:r>
      <w:r>
        <w:t>; or</w:t>
      </w:r>
    </w:p>
    <w:p>
      <w:pPr>
        <w:pStyle w:val="Defpara"/>
      </w:pPr>
      <w:r>
        <w:tab/>
        <w:t>(c)</w:t>
      </w:r>
      <w:r>
        <w:tab/>
        <w:t>by</w:t>
      </w:r>
      <w:r>
        <w:noBreakHyphen/>
        <w:t xml:space="preserve">law 30.9.2 of the </w:t>
      </w:r>
      <w:r>
        <w:rPr>
          <w:i/>
          <w:iCs/>
        </w:rPr>
        <w:t>Metropolitan Water Supply, Sewerage and Drainage By</w:t>
      </w:r>
      <w:r>
        <w:rPr>
          <w:i/>
          <w:iCs/>
        </w:rPr>
        <w:noBreakHyphen/>
        <w:t>laws 1981</w:t>
      </w:r>
      <w:r>
        <w:t>.</w:t>
      </w:r>
    </w:p>
    <w:p>
      <w:pPr>
        <w:pStyle w:val="Footnotesection"/>
      </w:pPr>
      <w:r>
        <w:tab/>
        <w:t>[Regulation 120 inserted in Gazette 28 Jun 2004 p. 2454</w:t>
      </w:r>
      <w:r>
        <w:noBreakHyphen/>
        <w:t>5.]</w:t>
      </w:r>
    </w:p>
    <w:p>
      <w:pPr>
        <w:pStyle w:val="Heading5"/>
      </w:pPr>
      <w:bookmarkStart w:id="265" w:name="_Toc524945810"/>
      <w:bookmarkStart w:id="266" w:name="_Toc524945971"/>
      <w:r>
        <w:rPr>
          <w:rStyle w:val="CharSectno"/>
        </w:rPr>
        <w:t>121</w:t>
      </w:r>
      <w:r>
        <w:t>.</w:t>
      </w:r>
      <w:r>
        <w:tab/>
        <w:t>Old notices of intention given before 1 July 2004</w:t>
      </w:r>
      <w:bookmarkEnd w:id="265"/>
      <w:bookmarkEnd w:id="266"/>
    </w:p>
    <w:p>
      <w:pPr>
        <w:pStyle w:val="Subsection"/>
      </w:pPr>
      <w:r>
        <w:tab/>
        <w:t>(1)</w:t>
      </w:r>
      <w:r>
        <w:tab/>
        <w:t xml:space="preserve">If an old certificate has not been given, before commencement, in respect of all work covered by an old notice of intention, then, for the purposes of these regulations — </w:t>
      </w:r>
    </w:p>
    <w:p>
      <w:pPr>
        <w:pStyle w:val="Indenta"/>
      </w:pPr>
      <w:r>
        <w:tab/>
        <w:t>(a)</w:t>
      </w:r>
      <w:r>
        <w:tab/>
        <w:t>the old notice of intention is, after commencement, to be taken to be a new notice of intention; and</w:t>
      </w:r>
    </w:p>
    <w:p>
      <w:pPr>
        <w:pStyle w:val="Indenta"/>
      </w:pPr>
      <w:r>
        <w:tab/>
        <w:t>(b)</w:t>
      </w:r>
      <w:r>
        <w:tab/>
        <w:t>an appropriate old certificate may be given to the Board in relation to that work after commencement and the old certificate has effect as a new certificate.</w:t>
      </w:r>
    </w:p>
    <w:p>
      <w:pPr>
        <w:pStyle w:val="Subsection"/>
      </w:pPr>
      <w:r>
        <w:tab/>
        <w:t>(2)</w:t>
      </w:r>
      <w:r>
        <w:tab/>
        <w:t>Despite the repeal of by</w:t>
      </w:r>
      <w:r>
        <w:noBreakHyphen/>
        <w:t xml:space="preserve">law 87B of the </w:t>
      </w:r>
      <w:r>
        <w:rPr>
          <w:i/>
          <w:iCs/>
        </w:rPr>
        <w:t>Country Areas Water Supply By</w:t>
      </w:r>
      <w:r>
        <w:rPr>
          <w:i/>
          <w:iCs/>
        </w:rPr>
        <w:noBreakHyphen/>
        <w:t>laws 1957</w:t>
      </w:r>
      <w:r>
        <w:t>, by</w:t>
      </w:r>
      <w:r>
        <w:noBreakHyphen/>
        <w:t xml:space="preserve">law 18B of the </w:t>
      </w:r>
      <w:r>
        <w:rPr>
          <w:i/>
          <w:iCs/>
        </w:rPr>
        <w:t>Country Towns Sewerage By</w:t>
      </w:r>
      <w:r>
        <w:rPr>
          <w:i/>
          <w:iCs/>
        </w:rPr>
        <w:noBreakHyphen/>
        <w:t>laws 1952</w:t>
      </w:r>
      <w:r>
        <w:rPr>
          <w:iCs/>
          <w:vertAlign w:val="superscript"/>
        </w:rPr>
        <w:t> 4</w:t>
      </w:r>
      <w:r>
        <w:t xml:space="preserve"> or by</w:t>
      </w:r>
      <w:r>
        <w:noBreakHyphen/>
        <w:t xml:space="preserve">law 30.9 of the </w:t>
      </w:r>
      <w:r>
        <w:rPr>
          <w:i/>
          <w:iCs/>
        </w:rPr>
        <w:t>Metropolitan Water Supply, Sewerage and Drainage By</w:t>
      </w:r>
      <w:r>
        <w:rPr>
          <w:i/>
          <w:iCs/>
        </w:rPr>
        <w:noBreakHyphen/>
        <w:t>laws 1981</w:t>
      </w:r>
      <w:r>
        <w:t>, they continue to apply to the extent necessary for the purposes of subregulation (1)(b).</w:t>
      </w:r>
    </w:p>
    <w:p>
      <w:pPr>
        <w:pStyle w:val="Footnotesection"/>
      </w:pPr>
      <w:r>
        <w:tab/>
        <w:t>[Regulation 121 inserted in Gazette 28 Jun 2004 p. 2455.]</w:t>
      </w:r>
    </w:p>
    <w:p>
      <w:pPr>
        <w:pStyle w:val="Heading5"/>
      </w:pPr>
      <w:bookmarkStart w:id="267" w:name="_Toc524945811"/>
      <w:bookmarkStart w:id="268" w:name="_Toc524945972"/>
      <w:r>
        <w:rPr>
          <w:rStyle w:val="CharSectno"/>
        </w:rPr>
        <w:t>122</w:t>
      </w:r>
      <w:r>
        <w:t>.</w:t>
      </w:r>
      <w:r>
        <w:tab/>
        <w:t>Old certificates given before 1 July 2004</w:t>
      </w:r>
      <w:bookmarkEnd w:id="267"/>
      <w:bookmarkEnd w:id="268"/>
    </w:p>
    <w:p>
      <w:pPr>
        <w:pStyle w:val="Subsection"/>
      </w:pPr>
      <w:r>
        <w:tab/>
        <w:t>(1)</w:t>
      </w:r>
      <w:r>
        <w:tab/>
        <w:t>For the purposes of these regulations, an old certificate given before commencement is, after commencement, to be taken to be a new certificate.</w:t>
      </w:r>
    </w:p>
    <w:p>
      <w:pPr>
        <w:pStyle w:val="Subsection"/>
      </w:pPr>
      <w:r>
        <w:tab/>
        <w:t>(2)</w:t>
      </w:r>
      <w:r>
        <w:tab/>
        <w:t>An obligation to lodge a certificate under by</w:t>
      </w:r>
      <w:r>
        <w:noBreakHyphen/>
        <w:t xml:space="preserve">law 87B, 87D(2)(c) or 87E of the </w:t>
      </w:r>
      <w:r>
        <w:rPr>
          <w:i/>
          <w:iCs/>
        </w:rPr>
        <w:t>Country Areas Water Supply By</w:t>
      </w:r>
      <w:r>
        <w:rPr>
          <w:i/>
          <w:iCs/>
        </w:rPr>
        <w:noBreakHyphen/>
        <w:t>laws 1957</w:t>
      </w:r>
      <w:r>
        <w:t>, by</w:t>
      </w:r>
      <w:r>
        <w:noBreakHyphen/>
        <w:t xml:space="preserve">law 18B, 18D(2)(c) or 18E of the </w:t>
      </w:r>
      <w:r>
        <w:rPr>
          <w:i/>
          <w:iCs/>
        </w:rPr>
        <w:t>Country Towns Sewerage By</w:t>
      </w:r>
      <w:r>
        <w:rPr>
          <w:i/>
          <w:iCs/>
        </w:rPr>
        <w:noBreakHyphen/>
        <w:t>laws 1952</w:t>
      </w:r>
      <w:r>
        <w:rPr>
          <w:iCs/>
          <w:vertAlign w:val="superscript"/>
        </w:rPr>
        <w:t> 4</w:t>
      </w:r>
      <w:r>
        <w:t xml:space="preserve"> or by</w:t>
      </w:r>
      <w:r>
        <w:noBreakHyphen/>
        <w:t xml:space="preserve">law 30.9.3, 30.9.4A.2(c) or 30.9.4B of the </w:t>
      </w:r>
      <w:r>
        <w:rPr>
          <w:i/>
          <w:iCs/>
        </w:rPr>
        <w:t>Metropolitan Water Supply, Sewerage and Drainage By</w:t>
      </w:r>
      <w:r>
        <w:rPr>
          <w:i/>
          <w:iCs/>
        </w:rPr>
        <w:noBreakHyphen/>
        <w:t>laws 1981</w:t>
      </w:r>
      <w:r>
        <w:t xml:space="preserve"> that has not been complied with before commencement continues after commencement until — </w:t>
      </w:r>
    </w:p>
    <w:p>
      <w:pPr>
        <w:pStyle w:val="Indenta"/>
      </w:pPr>
      <w:r>
        <w:tab/>
        <w:t>(a)</w:t>
      </w:r>
      <w:r>
        <w:tab/>
        <w:t>a certificate of completion and compliance is given to the Board under regulation 121; or</w:t>
      </w:r>
    </w:p>
    <w:p>
      <w:pPr>
        <w:pStyle w:val="Indenta"/>
      </w:pPr>
      <w:r>
        <w:tab/>
        <w:t>(b)</w:t>
      </w:r>
      <w:r>
        <w:tab/>
        <w:t>a certificate of compliance is given to the Board under regulation 44.</w:t>
      </w:r>
    </w:p>
    <w:p>
      <w:pPr>
        <w:pStyle w:val="Subsection"/>
      </w:pPr>
      <w:r>
        <w:tab/>
        <w:t>(3)</w:t>
      </w:r>
      <w:r>
        <w:tab/>
        <w:t>For the purposes of these regulations, a multi</w:t>
      </w:r>
      <w:r>
        <w:noBreakHyphen/>
        <w:t>entry plumbing certificate given under by</w:t>
      </w:r>
      <w:r>
        <w:noBreakHyphen/>
        <w:t xml:space="preserve">law 87E of the </w:t>
      </w:r>
      <w:r>
        <w:rPr>
          <w:i/>
          <w:iCs/>
        </w:rPr>
        <w:t>Country Areas Water Supply By</w:t>
      </w:r>
      <w:r>
        <w:rPr>
          <w:i/>
          <w:iCs/>
        </w:rPr>
        <w:noBreakHyphen/>
        <w:t>laws 1957</w:t>
      </w:r>
      <w:r>
        <w:t>, by</w:t>
      </w:r>
      <w:r>
        <w:noBreakHyphen/>
        <w:t xml:space="preserve">law 18E of the </w:t>
      </w:r>
      <w:r>
        <w:rPr>
          <w:i/>
          <w:iCs/>
        </w:rPr>
        <w:t>Country Towns Sewerage By</w:t>
      </w:r>
      <w:r>
        <w:rPr>
          <w:i/>
          <w:iCs/>
        </w:rPr>
        <w:noBreakHyphen/>
        <w:t>laws 1952</w:t>
      </w:r>
      <w:r>
        <w:rPr>
          <w:iCs/>
          <w:vertAlign w:val="superscript"/>
        </w:rPr>
        <w:t> 4</w:t>
      </w:r>
      <w:r>
        <w:t xml:space="preserve"> or by</w:t>
      </w:r>
      <w:r>
        <w:noBreakHyphen/>
        <w:t xml:space="preserve">law 30.9.4B of the </w:t>
      </w:r>
      <w:r>
        <w:rPr>
          <w:i/>
          <w:iCs/>
        </w:rPr>
        <w:t>Metropolitan Water Supply, Sewerage and Drainage By</w:t>
      </w:r>
      <w:r>
        <w:rPr>
          <w:i/>
          <w:iCs/>
        </w:rPr>
        <w:noBreakHyphen/>
        <w:t>laws 1981</w:t>
      </w:r>
      <w:r>
        <w:t xml:space="preserve"> before commencement is, after commencement, to be taken to be a certificate of compliance given under regulation 44.</w:t>
      </w:r>
    </w:p>
    <w:p>
      <w:pPr>
        <w:pStyle w:val="Footnotesection"/>
      </w:pPr>
      <w:r>
        <w:tab/>
        <w:t>[Regulation 122 inserted in Gazette 28 Jun 2004 p. 2455</w:t>
      </w:r>
      <w:r>
        <w:noBreakHyphen/>
        <w:t>6.]</w:t>
      </w:r>
    </w:p>
    <w:p>
      <w:pPr>
        <w:pStyle w:val="Heading5"/>
      </w:pPr>
      <w:bookmarkStart w:id="269" w:name="_Toc524945812"/>
      <w:bookmarkStart w:id="270" w:name="_Toc524945973"/>
      <w:r>
        <w:rPr>
          <w:rStyle w:val="CharSectno"/>
        </w:rPr>
        <w:t>123.</w:t>
      </w:r>
      <w:r>
        <w:tab/>
        <w:t>Old directions as to work given before 1 July 2004</w:t>
      </w:r>
      <w:bookmarkEnd w:id="269"/>
      <w:bookmarkEnd w:id="270"/>
    </w:p>
    <w:p>
      <w:pPr>
        <w:pStyle w:val="Subsection"/>
      </w:pPr>
      <w:r>
        <w:tab/>
      </w:r>
      <w:r>
        <w:tab/>
        <w:t>An old direction as to work given to a licensed plumber before commencement that requires the licensed plumber to carry out work because work was not carried out in accordance with the relevant by</w:t>
      </w:r>
      <w:r>
        <w:noBreakHyphen/>
        <w:t>laws and that has not been fully complied with before commencement, has effect, after commencement, as a rectification notice given under regulation 71.</w:t>
      </w:r>
    </w:p>
    <w:p>
      <w:pPr>
        <w:pStyle w:val="Footnotesection"/>
      </w:pPr>
      <w:r>
        <w:tab/>
        <w:t>[Regulation 123 inserted in Gazette 28 Jun 2004 p. 2456.]</w:t>
      </w:r>
    </w:p>
    <w:p>
      <w:pPr>
        <w:pStyle w:val="Heading5"/>
      </w:pPr>
      <w:bookmarkStart w:id="271" w:name="_Toc524945813"/>
      <w:bookmarkStart w:id="272" w:name="_Toc524945974"/>
      <w:r>
        <w:rPr>
          <w:rStyle w:val="CharSectno"/>
        </w:rPr>
        <w:t>124</w:t>
      </w:r>
      <w:r>
        <w:t>.</w:t>
      </w:r>
      <w:r>
        <w:tab/>
        <w:t>Standard of plumbing work</w:t>
      </w:r>
      <w:bookmarkEnd w:id="271"/>
      <w:bookmarkEnd w:id="272"/>
    </w:p>
    <w:p>
      <w:pPr>
        <w:pStyle w:val="Subsection"/>
      </w:pPr>
      <w:r>
        <w:tab/>
      </w:r>
      <w:r>
        <w:tab/>
        <w:t>Plumbing that is the result of plumbing work that was commenced before commencement and completed after commencement must comply with the plumbing standards applying because of these regulations at the time the work is completed.</w:t>
      </w:r>
    </w:p>
    <w:p>
      <w:pPr>
        <w:pStyle w:val="Footnotesection"/>
      </w:pPr>
      <w:r>
        <w:tab/>
        <w:t>[Regulation 124 inserted in Gazette 28 Jun 2004 p. 2457.]</w:t>
      </w:r>
    </w:p>
    <w:p>
      <w:pPr>
        <w:spacing w:before="120"/>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73" w:name="_Toc524945814"/>
      <w:bookmarkStart w:id="274" w:name="_Toc524945975"/>
      <w:r>
        <w:rPr>
          <w:rStyle w:val="CharSchNo"/>
        </w:rPr>
        <w:t>Schedule 1</w:t>
      </w:r>
      <w:r>
        <w:rPr>
          <w:rStyle w:val="CharSDivNo"/>
        </w:rPr>
        <w:t> </w:t>
      </w:r>
      <w:r>
        <w:t>—</w:t>
      </w:r>
      <w:r>
        <w:rPr>
          <w:rStyle w:val="CharSDivText"/>
        </w:rPr>
        <w:t> </w:t>
      </w:r>
      <w:r>
        <w:rPr>
          <w:rStyle w:val="CharSchText"/>
        </w:rPr>
        <w:t>Fees</w:t>
      </w:r>
      <w:bookmarkEnd w:id="273"/>
      <w:bookmarkEnd w:id="274"/>
    </w:p>
    <w:p>
      <w:pPr>
        <w:pStyle w:val="yShoulderClause"/>
      </w:pPr>
      <w:r>
        <w:t>[r. 3, 22, 43]</w:t>
      </w:r>
    </w:p>
    <w:p>
      <w:pPr>
        <w:pStyle w:val="yFootnoteheading"/>
        <w:tabs>
          <w:tab w:val="left" w:pos="840"/>
        </w:tabs>
      </w:pPr>
      <w:r>
        <w:tab/>
        <w:t>[Heading inserted in Gazette 28 Jun 2004 p. 2458.]</w:t>
      </w:r>
    </w:p>
    <w:p>
      <w:pPr>
        <w:pStyle w:val="yHeading5"/>
        <w:outlineLvl w:val="0"/>
      </w:pPr>
      <w:bookmarkStart w:id="275" w:name="_Toc524945815"/>
      <w:bookmarkStart w:id="276" w:name="_Toc524945976"/>
      <w:r>
        <w:rPr>
          <w:rStyle w:val="CharSClsNo"/>
        </w:rPr>
        <w:t>1</w:t>
      </w:r>
      <w:r>
        <w:t>.</w:t>
      </w:r>
      <w:r>
        <w:rPr>
          <w:b w:val="0"/>
        </w:rPr>
        <w:tab/>
      </w:r>
      <w:r>
        <w:t>Table of fees</w:t>
      </w:r>
      <w:bookmarkEnd w:id="275"/>
      <w:bookmarkEnd w:id="276"/>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r>
            <w:r>
              <w:rPr>
                <w:szCs w:val="22"/>
              </w:rPr>
              <w:t>56.40</w:t>
            </w:r>
          </w:p>
        </w:tc>
      </w:tr>
      <w:tr>
        <w:trPr>
          <w:cantSplit/>
        </w:trPr>
        <w:tc>
          <w:tcPr>
            <w:tcW w:w="720" w:type="dxa"/>
          </w:tcPr>
          <w:p>
            <w:pPr>
              <w:pStyle w:val="yTableNAm"/>
            </w:pPr>
            <w:r>
              <w:t>2.</w:t>
            </w:r>
          </w:p>
        </w:tc>
        <w:tc>
          <w:tcPr>
            <w:tcW w:w="4132" w:type="dxa"/>
          </w:tcPr>
          <w:p>
            <w:pPr>
              <w:pStyle w:val="yTableNAm"/>
            </w:pPr>
            <w:r>
              <w:t>Application for tradesperson’s licence or tradesperson’s (drainage plumbing) licence (regulation 15)</w:t>
            </w:r>
          </w:p>
        </w:tc>
        <w:tc>
          <w:tcPr>
            <w:tcW w:w="1276" w:type="dxa"/>
          </w:tcPr>
          <w:p>
            <w:pPr>
              <w:pStyle w:val="yTableNAm"/>
            </w:pPr>
            <w:r>
              <w:br/>
            </w:r>
            <w:r>
              <w:br/>
            </w:r>
            <w:r>
              <w:rPr>
                <w:szCs w:val="22"/>
              </w:rPr>
              <w:t xml:space="preserve">22.50 </w:t>
            </w:r>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r>
            <w:r>
              <w:rPr>
                <w:szCs w:val="22"/>
              </w:rPr>
              <w:t>564.00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r>
            <w:r>
              <w:rPr>
                <w:szCs w:val="22"/>
              </w:rPr>
              <w:t>209.00</w:t>
            </w:r>
          </w:p>
        </w:tc>
      </w:tr>
      <w:tr>
        <w:trPr>
          <w:cantSplit/>
        </w:trPr>
        <w:tc>
          <w:tcPr>
            <w:tcW w:w="720" w:type="dxa"/>
          </w:tcPr>
          <w:p>
            <w:pPr>
              <w:pStyle w:val="yTableNAm"/>
            </w:pPr>
            <w:r>
              <w:t>5.</w:t>
            </w:r>
          </w:p>
        </w:tc>
        <w:tc>
          <w:tcPr>
            <w:tcW w:w="4132" w:type="dxa"/>
          </w:tcPr>
          <w:p>
            <w:pPr>
              <w:pStyle w:val="yTableNAm"/>
            </w:pPr>
            <w:r>
              <w:t>Renewal of plumbing contractor’s licence (regulation 20)</w:t>
            </w:r>
          </w:p>
        </w:tc>
        <w:tc>
          <w:tcPr>
            <w:tcW w:w="1276" w:type="dxa"/>
          </w:tcPr>
          <w:p>
            <w:pPr>
              <w:pStyle w:val="yTableNAm"/>
            </w:pPr>
            <w:r>
              <w:br/>
            </w:r>
            <w:r>
              <w:rPr>
                <w:szCs w:val="22"/>
              </w:rPr>
              <w:t>564.00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20)</w:t>
            </w:r>
          </w:p>
        </w:tc>
        <w:tc>
          <w:tcPr>
            <w:tcW w:w="1276" w:type="dxa"/>
          </w:tcPr>
          <w:p>
            <w:pPr>
              <w:pStyle w:val="yTableNAm"/>
            </w:pPr>
            <w:r>
              <w:br/>
            </w:r>
            <w:r>
              <w:br/>
            </w:r>
            <w:r>
              <w:rPr>
                <w:szCs w:val="22"/>
              </w:rPr>
              <w:t>209.00</w:t>
            </w:r>
          </w:p>
        </w:tc>
      </w:tr>
      <w:tr>
        <w:trPr>
          <w:cantSplit/>
        </w:trPr>
        <w:tc>
          <w:tcPr>
            <w:tcW w:w="720" w:type="dxa"/>
          </w:tcPr>
          <w:p>
            <w:pPr>
              <w:pStyle w:val="yTableNAm"/>
            </w:pPr>
            <w:r>
              <w:t>6A.</w:t>
            </w:r>
          </w:p>
        </w:tc>
        <w:tc>
          <w:tcPr>
            <w:tcW w:w="4132" w:type="dxa"/>
          </w:tcPr>
          <w:p>
            <w:pPr>
              <w:pStyle w:val="yTableNAm"/>
            </w:pPr>
            <w:r>
              <w:t>Renewal of restricted plumbing permit (regulation 20)</w:t>
            </w:r>
          </w:p>
        </w:tc>
        <w:tc>
          <w:tcPr>
            <w:tcW w:w="1276" w:type="dxa"/>
          </w:tcPr>
          <w:p>
            <w:pPr>
              <w:pStyle w:val="yTableNAm"/>
            </w:pPr>
            <w:r>
              <w:br/>
            </w:r>
            <w:r>
              <w:rPr>
                <w:szCs w:val="22"/>
              </w:rPr>
              <w:t>282.00</w:t>
            </w:r>
          </w:p>
        </w:tc>
      </w:tr>
      <w:tr>
        <w:trPr>
          <w:cantSplit/>
        </w:trPr>
        <w:tc>
          <w:tcPr>
            <w:tcW w:w="4852" w:type="dxa"/>
            <w:gridSpan w:val="2"/>
          </w:tcPr>
          <w:p>
            <w:pPr>
              <w:pStyle w:val="yTableNAm"/>
              <w:rPr>
                <w:i/>
                <w:iCs/>
              </w:rPr>
            </w:pPr>
            <w:r>
              <w:rPr>
                <w:i/>
                <w:iCs/>
              </w:rPr>
              <w:t>[7</w:t>
            </w:r>
            <w:r>
              <w:rPr>
                <w:i/>
                <w:iCs/>
              </w:rPr>
              <w:noBreakHyphen/>
              <w:t>8.</w:t>
            </w:r>
            <w:r>
              <w:rPr>
                <w:i/>
                <w:iCs/>
              </w:rPr>
              <w:tab/>
              <w:t>deleted]</w:t>
            </w:r>
          </w:p>
        </w:tc>
        <w:tc>
          <w:tcPr>
            <w:tcW w:w="1276" w:type="dxa"/>
          </w:tcPr>
          <w:p>
            <w:pPr>
              <w:pStyle w:val="yTableNAm"/>
            </w:pP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r>
            <w:r>
              <w:rPr>
                <w:szCs w:val="22"/>
              </w:rPr>
              <w:t>22.40</w:t>
            </w:r>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r>
            <w:r>
              <w:rPr>
                <w:szCs w:val="22"/>
              </w:rPr>
              <w:t>22.40</w:t>
            </w:r>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21.40</w:t>
            </w:r>
            <w:r>
              <w:t xml:space="preserve">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16.90</w:t>
            </w:r>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15.40</w:t>
            </w:r>
            <w:r>
              <w:t xml:space="preserve">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r>
            <w:r>
              <w:rPr>
                <w:szCs w:val="22"/>
              </w:rPr>
              <w:t>67.50</w:t>
            </w:r>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67.50 plus 11.10 </w:t>
            </w:r>
            <w:r>
              <w:rPr>
                <w:rFonts w:ascii="Times" w:hAnsi="Times"/>
              </w:rPr>
              <w:t>for each fixture more than 9</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r>
            <w:r>
              <w:rPr>
                <w:szCs w:val="22"/>
              </w:rPr>
              <w:t>68.00</w:t>
            </w:r>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r>
              <w:rPr>
                <w:szCs w:val="22"/>
              </w:rPr>
              <w:t>56.25</w:t>
            </w:r>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r>
              <w:rPr>
                <w:szCs w:val="22"/>
              </w:rPr>
              <w:t>22.40</w:t>
            </w:r>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 22 Jun 2011 p. 2330</w:t>
      </w:r>
      <w:r>
        <w:noBreakHyphen/>
        <w:t xml:space="preserve">1; 15 Jun 2012 p. 2622-3; 27 Jun 2013 p. 2714-15; </w:t>
      </w:r>
      <w:r>
        <w:rPr>
          <w:spacing w:val="-4"/>
          <w:sz w:val="24"/>
        </w:rPr>
        <w:t>17 Jun 2014 p. 1</w:t>
      </w:r>
      <w:r>
        <w:t>976</w:t>
      </w:r>
      <w:r>
        <w:noBreakHyphen/>
        <w:t>7.]</w:t>
      </w:r>
    </w:p>
    <w:p>
      <w:pPr>
        <w:pStyle w:val="yEdnotesection"/>
      </w:pPr>
      <w:r>
        <w:t>[</w:t>
      </w:r>
      <w:r>
        <w:rPr>
          <w:b/>
          <w:bCs/>
        </w:rPr>
        <w:t>2.</w:t>
      </w:r>
      <w:r>
        <w:tab/>
        <w:t>Deleted in Gazette 29 May 2007 p. 2506.]</w:t>
      </w:r>
    </w:p>
    <w:p>
      <w:pPr>
        <w:pStyle w:val="yScheduleHeading"/>
        <w:outlineLvl w:val="0"/>
      </w:pPr>
      <w:bookmarkStart w:id="277" w:name="_Toc524945816"/>
      <w:bookmarkStart w:id="278" w:name="_Toc524945977"/>
      <w:r>
        <w:rPr>
          <w:rStyle w:val="CharSchNo"/>
        </w:rPr>
        <w:t>Schedule 2</w:t>
      </w:r>
      <w:r>
        <w:t xml:space="preserve"> — </w:t>
      </w:r>
      <w:r>
        <w:rPr>
          <w:rStyle w:val="CharSchText"/>
        </w:rPr>
        <w:t>Constitution and proceedings</w:t>
      </w:r>
      <w:bookmarkEnd w:id="277"/>
      <w:bookmarkEnd w:id="278"/>
    </w:p>
    <w:p>
      <w:pPr>
        <w:pStyle w:val="yShoulderClause"/>
      </w:pPr>
      <w:r>
        <w:t>[r. 8]</w:t>
      </w:r>
    </w:p>
    <w:p>
      <w:pPr>
        <w:pStyle w:val="yHeading5"/>
        <w:outlineLvl w:val="9"/>
      </w:pPr>
      <w:bookmarkStart w:id="279" w:name="_Toc524945817"/>
      <w:bookmarkStart w:id="280" w:name="_Toc524945978"/>
      <w:r>
        <w:rPr>
          <w:rStyle w:val="CharSClsNo"/>
        </w:rPr>
        <w:t>1</w:t>
      </w:r>
      <w:r>
        <w:t>.</w:t>
      </w:r>
      <w:r>
        <w:tab/>
        <w:t>Term used: meeting</w:t>
      </w:r>
      <w:bookmarkEnd w:id="279"/>
      <w:bookmarkEnd w:id="280"/>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281" w:name="_Toc524945818"/>
      <w:bookmarkStart w:id="282" w:name="_Toc524945979"/>
      <w:r>
        <w:rPr>
          <w:rStyle w:val="CharSClsNo"/>
        </w:rPr>
        <w:t>2</w:t>
      </w:r>
      <w:r>
        <w:t>.</w:t>
      </w:r>
      <w:r>
        <w:tab/>
        <w:t>Term of office</w:t>
      </w:r>
      <w:bookmarkEnd w:id="281"/>
      <w:bookmarkEnd w:id="282"/>
    </w:p>
    <w:p>
      <w:pPr>
        <w:pStyle w:val="ySubsection"/>
      </w:pPr>
      <w:r>
        <w:tab/>
      </w:r>
      <w:r>
        <w:tab/>
        <w:t>Subject to clause 3, a member holds office for such term, not exceeding 3 years, as is specified in the member’s instrument of appointment, and is eligible for reappointment.</w:t>
      </w:r>
    </w:p>
    <w:p>
      <w:pPr>
        <w:pStyle w:val="yHeading5"/>
        <w:outlineLvl w:val="9"/>
      </w:pPr>
      <w:bookmarkStart w:id="283" w:name="_Toc524945819"/>
      <w:bookmarkStart w:id="284" w:name="_Toc524945980"/>
      <w:r>
        <w:rPr>
          <w:rStyle w:val="CharSClsNo"/>
        </w:rPr>
        <w:t>3</w:t>
      </w:r>
      <w:r>
        <w:t>.</w:t>
      </w:r>
      <w:r>
        <w:tab/>
        <w:t>Vacancies, when they occur</w:t>
      </w:r>
      <w:bookmarkEnd w:id="283"/>
      <w:bookmarkEnd w:id="284"/>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outlineLvl w:val="9"/>
      </w:pPr>
      <w:bookmarkStart w:id="285" w:name="_Toc524945820"/>
      <w:bookmarkStart w:id="286" w:name="_Toc524945981"/>
      <w:r>
        <w:rPr>
          <w:rStyle w:val="CharSClsNo"/>
        </w:rPr>
        <w:t>4</w:t>
      </w:r>
      <w:r>
        <w:t>.</w:t>
      </w:r>
      <w:r>
        <w:tab/>
        <w:t>Alternate members, appointment of etc.</w:t>
      </w:r>
      <w:bookmarkEnd w:id="285"/>
      <w:bookmarkEnd w:id="286"/>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287" w:name="_Toc524945821"/>
      <w:bookmarkStart w:id="288" w:name="_Toc524945982"/>
      <w:r>
        <w:rPr>
          <w:rStyle w:val="CharSClsNo"/>
        </w:rPr>
        <w:t>5</w:t>
      </w:r>
      <w:r>
        <w:t>.</w:t>
      </w:r>
      <w:r>
        <w:tab/>
        <w:t>Leave of absence</w:t>
      </w:r>
      <w:bookmarkEnd w:id="287"/>
      <w:bookmarkEnd w:id="288"/>
    </w:p>
    <w:p>
      <w:pPr>
        <w:pStyle w:val="ySubsection"/>
      </w:pPr>
      <w:r>
        <w:tab/>
      </w:r>
      <w:r>
        <w:tab/>
        <w:t>The Board may grant leave of absence to a member on the terms and conditions that it thinks fit.</w:t>
      </w:r>
    </w:p>
    <w:p>
      <w:pPr>
        <w:pStyle w:val="yHeading5"/>
        <w:outlineLvl w:val="9"/>
      </w:pPr>
      <w:bookmarkStart w:id="289" w:name="_Toc524945822"/>
      <w:bookmarkStart w:id="290" w:name="_Toc524945983"/>
      <w:r>
        <w:rPr>
          <w:rStyle w:val="CharSClsNo"/>
        </w:rPr>
        <w:t>6</w:t>
      </w:r>
      <w:r>
        <w:t>.</w:t>
      </w:r>
      <w:r>
        <w:tab/>
        <w:t>General procedure</w:t>
      </w:r>
      <w:bookmarkEnd w:id="289"/>
      <w:bookmarkEnd w:id="290"/>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291" w:name="_Toc524945823"/>
      <w:bookmarkStart w:id="292" w:name="_Toc524945984"/>
      <w:r>
        <w:rPr>
          <w:rStyle w:val="CharSClsNo"/>
        </w:rPr>
        <w:t>7</w:t>
      </w:r>
      <w:r>
        <w:t>.</w:t>
      </w:r>
      <w:r>
        <w:tab/>
        <w:t>Quorum</w:t>
      </w:r>
      <w:bookmarkEnd w:id="291"/>
      <w:bookmarkEnd w:id="292"/>
    </w:p>
    <w:p>
      <w:pPr>
        <w:pStyle w:val="ySubsection"/>
      </w:pPr>
      <w:r>
        <w:tab/>
      </w:r>
      <w:r>
        <w:tab/>
        <w:t>A quorum for a meeting is 4 members.</w:t>
      </w:r>
    </w:p>
    <w:p>
      <w:pPr>
        <w:pStyle w:val="yFootnotesection"/>
      </w:pPr>
      <w:r>
        <w:tab/>
        <w:t>[Clause 7 amended in Gazette 1 Jun 2004 p. 1911.]</w:t>
      </w:r>
    </w:p>
    <w:p>
      <w:pPr>
        <w:pStyle w:val="yHeading5"/>
        <w:outlineLvl w:val="9"/>
      </w:pPr>
      <w:bookmarkStart w:id="293" w:name="_Toc524945824"/>
      <w:bookmarkStart w:id="294" w:name="_Toc524945985"/>
      <w:r>
        <w:rPr>
          <w:rStyle w:val="CharSClsNo"/>
        </w:rPr>
        <w:t>8</w:t>
      </w:r>
      <w:r>
        <w:t>.</w:t>
      </w:r>
      <w:r>
        <w:tab/>
        <w:t>Voting</w:t>
      </w:r>
      <w:bookmarkEnd w:id="293"/>
      <w:bookmarkEnd w:id="294"/>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295" w:name="_Toc524945825"/>
      <w:bookmarkStart w:id="296" w:name="_Toc524945986"/>
      <w:r>
        <w:rPr>
          <w:rStyle w:val="CharSClsNo"/>
        </w:rPr>
        <w:t>9</w:t>
      </w:r>
      <w:r>
        <w:t>.</w:t>
      </w:r>
      <w:r>
        <w:tab/>
        <w:t>Resolutions may be passed without meeting</w:t>
      </w:r>
      <w:bookmarkEnd w:id="295"/>
      <w:bookmarkEnd w:id="296"/>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297" w:name="_Toc524945826"/>
      <w:bookmarkStart w:id="298" w:name="_Toc524945987"/>
      <w:r>
        <w:rPr>
          <w:rStyle w:val="CharSClsNo"/>
        </w:rPr>
        <w:t>10</w:t>
      </w:r>
      <w:r>
        <w:t>.</w:t>
      </w:r>
      <w:r>
        <w:tab/>
        <w:t>Holding meetings remotely</w:t>
      </w:r>
      <w:bookmarkEnd w:id="297"/>
      <w:bookmarkEnd w:id="298"/>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outlineLvl w:val="0"/>
      </w:pPr>
      <w:bookmarkStart w:id="299" w:name="_Toc524945827"/>
      <w:bookmarkStart w:id="300" w:name="_Toc524945988"/>
      <w:r>
        <w:rPr>
          <w:rStyle w:val="CharSchNo"/>
        </w:rPr>
        <w:t>Schedule 3</w:t>
      </w:r>
      <w:r>
        <w:t> — </w:t>
      </w:r>
      <w:r>
        <w:rPr>
          <w:rStyle w:val="CharSchText"/>
        </w:rPr>
        <w:t>Licence or permit requirements</w:t>
      </w:r>
      <w:bookmarkEnd w:id="299"/>
      <w:bookmarkEnd w:id="300"/>
    </w:p>
    <w:p>
      <w:pPr>
        <w:pStyle w:val="yShoulderClause"/>
      </w:pPr>
      <w:r>
        <w:t>[r. 17(1)(b)]</w:t>
      </w:r>
    </w:p>
    <w:p>
      <w:pPr>
        <w:pStyle w:val="yFootnoteheading"/>
      </w:pPr>
      <w:r>
        <w:tab/>
        <w:t>[Heading inserted in Gazette 7 Oct 2005 p. 4526.]</w:t>
      </w:r>
    </w:p>
    <w:p>
      <w:pPr>
        <w:pStyle w:val="yHeading3"/>
        <w:outlineLvl w:val="0"/>
      </w:pPr>
      <w:bookmarkStart w:id="301" w:name="_Toc524945828"/>
      <w:bookmarkStart w:id="302" w:name="_Toc524945989"/>
      <w:r>
        <w:rPr>
          <w:rStyle w:val="CharSDivNo"/>
        </w:rPr>
        <w:t>Division 1</w:t>
      </w:r>
      <w:r>
        <w:rPr>
          <w:b w:val="0"/>
        </w:rPr>
        <w:t> — </w:t>
      </w:r>
      <w:r>
        <w:rPr>
          <w:rStyle w:val="CharSDivText"/>
        </w:rPr>
        <w:t>Preliminary</w:t>
      </w:r>
      <w:bookmarkEnd w:id="301"/>
      <w:bookmarkEnd w:id="302"/>
    </w:p>
    <w:p>
      <w:pPr>
        <w:pStyle w:val="yFootnoteheading"/>
      </w:pPr>
      <w:r>
        <w:tab/>
        <w:t>[Heading inserted in Gazette 7 Oct 2005 p. 4526.]</w:t>
      </w:r>
    </w:p>
    <w:p>
      <w:pPr>
        <w:pStyle w:val="yHeading5"/>
        <w:spacing w:before="180"/>
        <w:outlineLvl w:val="9"/>
      </w:pPr>
      <w:bookmarkStart w:id="303" w:name="_Toc524945829"/>
      <w:bookmarkStart w:id="304" w:name="_Toc524945990"/>
      <w:r>
        <w:rPr>
          <w:rStyle w:val="CharSClsNo"/>
        </w:rPr>
        <w:t>1</w:t>
      </w:r>
      <w:r>
        <w:t>.</w:t>
      </w:r>
      <w:r>
        <w:tab/>
        <w:t>Terms used</w:t>
      </w:r>
      <w:bookmarkEnd w:id="303"/>
      <w:bookmarkEnd w:id="304"/>
    </w:p>
    <w:p>
      <w:pPr>
        <w:pStyle w:val="ySubsection"/>
        <w:spacing w:before="120"/>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recognised</w:t>
      </w:r>
      <w:r>
        <w:t xml:space="preserve"> means recognised by the Australia</w:t>
      </w:r>
      <w:r>
        <w:noBreakHyphen/>
        <w:t>New Zealand Reciprocity Association;</w:t>
      </w:r>
    </w:p>
    <w:p>
      <w:pPr>
        <w:pStyle w:val="yDefstart"/>
      </w:pPr>
      <w:r>
        <w:tab/>
      </w:r>
      <w:r>
        <w:rPr>
          <w:rStyle w:val="CharDefText"/>
        </w:rPr>
        <w:t>registered training provider</w:t>
      </w:r>
      <w:r>
        <w:t xml:space="preserve"> has the same meaning as it has in the </w:t>
      </w:r>
      <w:r>
        <w:rPr>
          <w:i/>
        </w:rPr>
        <w:t>Vocational Education and Training Act 1996</w:t>
      </w:r>
      <w:r>
        <w:t>.</w:t>
      </w:r>
    </w:p>
    <w:p>
      <w:pPr>
        <w:pStyle w:val="yHeading3"/>
        <w:outlineLvl w:val="0"/>
      </w:pPr>
      <w:bookmarkStart w:id="305" w:name="_Toc524945830"/>
      <w:bookmarkStart w:id="306" w:name="_Toc524945991"/>
      <w:r>
        <w:rPr>
          <w:rStyle w:val="CharSDivNo"/>
        </w:rPr>
        <w:t>Division 2</w:t>
      </w:r>
      <w:r>
        <w:rPr>
          <w:b w:val="0"/>
        </w:rPr>
        <w:t> — </w:t>
      </w:r>
      <w:r>
        <w:rPr>
          <w:rStyle w:val="CharSDivText"/>
        </w:rPr>
        <w:t>Licence requirements</w:t>
      </w:r>
      <w:bookmarkEnd w:id="305"/>
      <w:bookmarkEnd w:id="306"/>
    </w:p>
    <w:p>
      <w:pPr>
        <w:pStyle w:val="yFootnoteheading"/>
      </w:pPr>
      <w:r>
        <w:tab/>
        <w:t>[Heading inserted in Gazette 7 Oct 2005 p. 4526.]</w:t>
      </w:r>
    </w:p>
    <w:p>
      <w:pPr>
        <w:pStyle w:val="yHeading5"/>
        <w:spacing w:before="180"/>
        <w:outlineLvl w:val="9"/>
      </w:pPr>
      <w:bookmarkStart w:id="307" w:name="_Toc524945831"/>
      <w:bookmarkStart w:id="308" w:name="_Toc524945992"/>
      <w:r>
        <w:rPr>
          <w:rStyle w:val="CharSClsNo"/>
        </w:rPr>
        <w:t>2</w:t>
      </w:r>
      <w:r>
        <w:t>.</w:t>
      </w:r>
      <w:r>
        <w:tab/>
        <w:t>Plumbing contractor’s licence</w:t>
      </w:r>
      <w:bookmarkEnd w:id="307"/>
      <w:bookmarkEnd w:id="308"/>
    </w:p>
    <w:p>
      <w:pPr>
        <w:pStyle w:val="ySubsection"/>
        <w:spacing w:before="120"/>
      </w:pPr>
      <w:r>
        <w:tab/>
      </w:r>
      <w:r>
        <w:tab/>
        <w:t>The requirements for a plumbing contractor’s licence are that —</w:t>
      </w:r>
    </w:p>
    <w:p>
      <w:pPr>
        <w:pStyle w:val="yIndenta"/>
        <w:spacing w:before="60"/>
      </w:pPr>
      <w:r>
        <w:tab/>
        <w:t>(a)</w:t>
      </w:r>
      <w:r>
        <w:tab/>
        <w:t>the applicant holds —</w:t>
      </w:r>
    </w:p>
    <w:p>
      <w:pPr>
        <w:pStyle w:val="yIndenti0"/>
      </w:pPr>
      <w:r>
        <w:tab/>
        <w:t>(i)</w:t>
      </w:r>
      <w:r>
        <w:tab/>
        <w:t>a Statement of Competency as a water supply plumber, sanitary plumber or drainer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spacing w:before="60"/>
      </w:pPr>
      <w:r>
        <w:tab/>
        <w:t>(b)</w:t>
      </w:r>
      <w:r>
        <w:tab/>
        <w:t>the applicant —</w:t>
      </w:r>
    </w:p>
    <w:p>
      <w:pPr>
        <w:pStyle w:val="yIndenti0"/>
        <w:spacing w:before="60"/>
      </w:pPr>
      <w:r>
        <w:tab/>
        <w:t>(i)</w:t>
      </w:r>
      <w:r>
        <w:tab/>
        <w:t>holds a recognised qualification in plumbing work at independent certifier’s level; and</w:t>
      </w:r>
    </w:p>
    <w:p>
      <w:pPr>
        <w:pStyle w:val="yIndenti0"/>
        <w:spacing w:before="60"/>
      </w:pPr>
      <w:r>
        <w:tab/>
        <w:t>(ii)</w:t>
      </w:r>
      <w:r>
        <w:tab/>
        <w:t>provides evidence to the satisfaction of the Board of at least 6 years’ practical experience in plumbing work; and</w:t>
      </w:r>
    </w:p>
    <w:p>
      <w:pPr>
        <w:pStyle w:val="yIndenti0"/>
        <w:spacing w:before="60"/>
      </w:pPr>
      <w:r>
        <w:tab/>
        <w:t>(iii)</w:t>
      </w:r>
      <w:r>
        <w:tab/>
        <w:t xml:space="preserve">if the recognised qualification referred to in subparagraph (i) was not obtained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w:t>
      </w:r>
    </w:p>
    <w:p>
      <w:pPr>
        <w:pStyle w:val="yIndentI"/>
        <w:spacing w:before="60"/>
      </w:pPr>
      <w:r>
        <w:tab/>
        <w:t>(I)</w:t>
      </w:r>
      <w:r>
        <w:tab/>
        <w:t>holds a tradesperson’s licence and has done so for at least 3 months; or</w:t>
      </w:r>
    </w:p>
    <w:p>
      <w:pPr>
        <w:pStyle w:val="yIndentI"/>
        <w:spacing w:before="60"/>
      </w:pPr>
      <w:r>
        <w:tab/>
        <w:t>(II)</w:t>
      </w:r>
      <w:r>
        <w:tab/>
        <w:t>has completed to the satisfaction of the Board an approved familiarisation programme in relation to plumbing work in this State.</w:t>
      </w:r>
    </w:p>
    <w:p>
      <w:pPr>
        <w:pStyle w:val="yFootnotesection"/>
      </w:pPr>
      <w:r>
        <w:tab/>
        <w:t>[Clause 2 amended in Gazette 12 Sep 2003 p. 4080.]</w:t>
      </w:r>
    </w:p>
    <w:p>
      <w:pPr>
        <w:pStyle w:val="yHeading5"/>
        <w:outlineLvl w:val="9"/>
      </w:pPr>
      <w:bookmarkStart w:id="309" w:name="_Toc524945832"/>
      <w:bookmarkStart w:id="310" w:name="_Toc524945993"/>
      <w:r>
        <w:rPr>
          <w:rStyle w:val="CharSClsNo"/>
        </w:rPr>
        <w:t>3</w:t>
      </w:r>
      <w:r>
        <w:t>.</w:t>
      </w:r>
      <w:r>
        <w:tab/>
        <w:t>Tradesperson’s licence</w:t>
      </w:r>
      <w:bookmarkEnd w:id="309"/>
      <w:bookmarkEnd w:id="310"/>
    </w:p>
    <w:p>
      <w:pPr>
        <w:pStyle w:val="ySubsection"/>
      </w:pPr>
      <w:r>
        <w:tab/>
      </w:r>
      <w:r>
        <w:tab/>
        <w:t>The requirements for a tradesperson’s licence are that —</w:t>
      </w:r>
    </w:p>
    <w:p>
      <w:pPr>
        <w:pStyle w:val="yIndenta"/>
      </w:pPr>
      <w:r>
        <w:tab/>
        <w:t>(a)</w:t>
      </w:r>
      <w:r>
        <w:tab/>
        <w:t>the applicant holds —</w:t>
      </w:r>
    </w:p>
    <w:p>
      <w:pPr>
        <w:pStyle w:val="yIndenti0"/>
      </w:pPr>
      <w:r>
        <w:tab/>
        <w:t>(i)</w:t>
      </w:r>
      <w:r>
        <w:tab/>
        <w:t>a Trade Certificate in Plumbing and Gasfitting issued by the Director of Industrial Training; or</w:t>
      </w:r>
    </w:p>
    <w:p>
      <w:pPr>
        <w:pStyle w:val="yIndenti0"/>
      </w:pPr>
      <w:r>
        <w:tab/>
        <w:t>(ii)</w:t>
      </w:r>
      <w:r>
        <w:tab/>
        <w:t xml:space="preserve">a qualification in plumbing or gasfitting that has been classified under the </w:t>
      </w:r>
      <w:r>
        <w:rPr>
          <w:i/>
          <w:iCs/>
        </w:rPr>
        <w:t xml:space="preserve">Vocational Education and Training Act 1996 </w:t>
      </w:r>
      <w:r>
        <w:t>section 60C(3) as a class A qualification; or</w:t>
      </w:r>
    </w:p>
    <w:p>
      <w:pPr>
        <w:pStyle w:val="yIndenti0"/>
      </w:pPr>
      <w:r>
        <w:tab/>
        <w:t>(iii)</w:t>
      </w:r>
      <w:r>
        <w:tab/>
        <w:t>a Western Australian qualification determined by the Board as equivalent to a qualification referred to in subparagraph (i) or (ii);</w:t>
      </w:r>
    </w:p>
    <w:p>
      <w:pPr>
        <w:pStyle w:val="yIndenta"/>
      </w:pPr>
      <w:r>
        <w:tab/>
      </w:r>
      <w:r>
        <w:tab/>
        <w:t>or</w:t>
      </w:r>
    </w:p>
    <w:p>
      <w:pPr>
        <w:pStyle w:val="yIndenta"/>
      </w:pPr>
      <w:r>
        <w:tab/>
        <w:t>(b)</w:t>
      </w:r>
      <w:r>
        <w:tab/>
        <w:t>the applicant —</w:t>
      </w:r>
    </w:p>
    <w:p>
      <w:pPr>
        <w:pStyle w:val="yIndenti0"/>
      </w:pPr>
      <w:r>
        <w:tab/>
        <w:t>(i)</w:t>
      </w:r>
      <w:r>
        <w:tab/>
        <w:t>holds a recognised qualification in plumbing work at registration level; and</w:t>
      </w:r>
    </w:p>
    <w:p>
      <w:pPr>
        <w:pStyle w:val="yIndenti0"/>
      </w:pPr>
      <w:r>
        <w:tab/>
        <w:t>(ii)</w:t>
      </w:r>
      <w:r>
        <w:tab/>
        <w:t>provides evidence to the satisfaction of the Board of at least 4 years’ practical experience in plumbing work;</w:t>
      </w:r>
    </w:p>
    <w:p>
      <w:pPr>
        <w:pStyle w:val="yIndenta"/>
      </w:pPr>
      <w:r>
        <w:tab/>
      </w:r>
      <w:r>
        <w:tab/>
        <w:t>or</w:t>
      </w:r>
    </w:p>
    <w:p>
      <w:pPr>
        <w:pStyle w:val="yIndenta"/>
      </w:pPr>
      <w:r>
        <w:tab/>
        <w:t>(c)</w:t>
      </w:r>
      <w:r>
        <w:tab/>
        <w:t>the applicant —</w:t>
      </w:r>
    </w:p>
    <w:p>
      <w:pPr>
        <w:pStyle w:val="yIndenti0"/>
      </w:pPr>
      <w:r>
        <w:tab/>
        <w:t>(i)</w:t>
      </w:r>
      <w:r>
        <w:tab/>
        <w:t>has passed a test in plumbing work, involving both theoretical and practical components, conducted by an approved person or body; and</w:t>
      </w:r>
    </w:p>
    <w:p>
      <w:pPr>
        <w:pStyle w:val="yIndenti0"/>
      </w:pPr>
      <w:r>
        <w:tab/>
        <w:t>(ii)</w:t>
      </w:r>
      <w:r>
        <w:tab/>
        <w:t>provides evidence to the satisfaction of the Board of at least 4 years’ practical experience in plumbing work.</w:t>
      </w:r>
    </w:p>
    <w:p>
      <w:pPr>
        <w:pStyle w:val="yFootnotesection"/>
      </w:pPr>
      <w:r>
        <w:tab/>
        <w:t>[Clause 3 amended in Gazette 31 Jul 2001 p. 3922; 11 Dec 2009 p. 5060</w:t>
      </w:r>
      <w:r>
        <w:noBreakHyphen/>
        <w:t>1.]</w:t>
      </w:r>
    </w:p>
    <w:p>
      <w:pPr>
        <w:pStyle w:val="yHeading5"/>
        <w:outlineLvl w:val="9"/>
      </w:pPr>
      <w:bookmarkStart w:id="311" w:name="_Toc524945833"/>
      <w:bookmarkStart w:id="312" w:name="_Toc524945994"/>
      <w:r>
        <w:rPr>
          <w:rStyle w:val="CharSClsNo"/>
        </w:rPr>
        <w:t>4</w:t>
      </w:r>
      <w:r>
        <w:t>.</w:t>
      </w:r>
      <w:r>
        <w:tab/>
        <w:t>Tradesperson’s licence (drainage plumbing)</w:t>
      </w:r>
      <w:bookmarkEnd w:id="311"/>
      <w:bookmarkEnd w:id="312"/>
    </w:p>
    <w:p>
      <w:pPr>
        <w:pStyle w:val="ySubsection"/>
      </w:pPr>
      <w:r>
        <w:tab/>
        <w:t>(1)</w:t>
      </w:r>
      <w:r>
        <w:tab/>
        <w:t>The requirements for a tradesperson’s licence (drainage plumbing) are that the applicant comply with either the requirements in subclause (2) or the requirements in subclause (3).</w:t>
      </w:r>
    </w:p>
    <w:p>
      <w:pPr>
        <w:pStyle w:val="ySubsection"/>
      </w:pPr>
      <w:r>
        <w:tab/>
        <w:t>(2)</w:t>
      </w:r>
      <w:r>
        <w:tab/>
        <w:t xml:space="preserve">The requirements are that the applicant — </w:t>
      </w:r>
    </w:p>
    <w:p>
      <w:pPr>
        <w:pStyle w:val="yIndenta"/>
      </w:pPr>
      <w:r>
        <w:tab/>
        <w:t>(a)</w:t>
      </w:r>
      <w:r>
        <w:tab/>
        <w:t xml:space="preserve">was engaged in carrying out drainage plumbing work for part or all of the period of 5 years that ends on the day on which the </w:t>
      </w:r>
      <w:r>
        <w:rPr>
          <w:i/>
        </w:rPr>
        <w:t xml:space="preserve">Water Services Coordination (Plumbers Licensing) Amendment Regulations 2001 </w:t>
      </w:r>
      <w:r>
        <w:t>commenced</w:t>
      </w:r>
      <w:r>
        <w:rPr>
          <w:vertAlign w:val="superscript"/>
        </w:rPr>
        <w:t> 1</w:t>
      </w:r>
      <w:r>
        <w:t>; and</w:t>
      </w:r>
    </w:p>
    <w:p>
      <w:pPr>
        <w:pStyle w:val="yIndenta"/>
      </w:pPr>
      <w:r>
        <w:tab/>
        <w:t>(b)</w:t>
      </w:r>
      <w:r>
        <w:tab/>
        <w:t>has sufficient experience and knowledge to qualify the applicant to carry out competently the drainage plumbing work that the applicant would be authorised to carry out under the licence.</w:t>
      </w:r>
    </w:p>
    <w:p>
      <w:pPr>
        <w:pStyle w:val="ySubsection"/>
      </w:pPr>
      <w:r>
        <w:tab/>
        <w:t>(3)</w:t>
      </w:r>
      <w:r>
        <w:tab/>
        <w:t>The requirements are that —</w:t>
      </w:r>
    </w:p>
    <w:p>
      <w:pPr>
        <w:pStyle w:val="yIndenta"/>
      </w:pPr>
      <w:r>
        <w:tab/>
        <w:t>(a)</w:t>
      </w:r>
      <w:r>
        <w:tab/>
        <w:t>the applicant holds —</w:t>
      </w:r>
    </w:p>
    <w:p>
      <w:pPr>
        <w:pStyle w:val="yIndenti0"/>
      </w:pPr>
      <w:r>
        <w:tab/>
        <w:t>(i)</w:t>
      </w:r>
      <w:r>
        <w:tab/>
        <w:t>a certificate known as a Certificate II in drainage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w:t>
      </w:r>
    </w:p>
    <w:p>
      <w:pPr>
        <w:pStyle w:val="yIndenti0"/>
      </w:pPr>
      <w:r>
        <w:tab/>
        <w:t>(i)</w:t>
      </w:r>
      <w:r>
        <w:tab/>
        <w:t>holds a recognised qualification in drainage plumbing work; and</w:t>
      </w:r>
    </w:p>
    <w:p>
      <w:pPr>
        <w:pStyle w:val="yIndenti0"/>
      </w:pPr>
      <w:r>
        <w:tab/>
        <w:t>(ii)</w:t>
      </w:r>
      <w:r>
        <w:tab/>
        <w:t>provides evidence to the satisfaction of the Board of at least 2 years’ practical experience in drainage plumbing work;</w:t>
      </w:r>
    </w:p>
    <w:p>
      <w:pPr>
        <w:pStyle w:val="yIndenta"/>
      </w:pPr>
      <w:r>
        <w:tab/>
      </w:r>
      <w:r>
        <w:tab/>
        <w:t>or</w:t>
      </w:r>
    </w:p>
    <w:p>
      <w:pPr>
        <w:pStyle w:val="yIndenta"/>
        <w:keepNext/>
      </w:pPr>
      <w:r>
        <w:tab/>
        <w:t>(c)</w:t>
      </w:r>
      <w:r>
        <w:tab/>
        <w:t>the applicant —</w:t>
      </w:r>
    </w:p>
    <w:p>
      <w:pPr>
        <w:pStyle w:val="yIndenti0"/>
      </w:pPr>
      <w:r>
        <w:tab/>
        <w:t>(i)</w:t>
      </w:r>
      <w:r>
        <w:tab/>
        <w:t>has passed a test in drainage plumbing work, involving both theoretical and practical components, conducted by an approved person or body; and</w:t>
      </w:r>
    </w:p>
    <w:p>
      <w:pPr>
        <w:pStyle w:val="yIndenti0"/>
      </w:pPr>
      <w:r>
        <w:tab/>
        <w:t>(ii)</w:t>
      </w:r>
      <w:r>
        <w:tab/>
        <w:t>provides evidence to the satisfaction of the Board of at least 2 years’ practical experience in drainage plumbing work.</w:t>
      </w:r>
    </w:p>
    <w:p>
      <w:pPr>
        <w:pStyle w:val="yFootnotesection"/>
      </w:pPr>
      <w:r>
        <w:tab/>
        <w:t>[Clause 4 inserted in Gazette 28 Jun 2004 p. 2460</w:t>
      </w:r>
      <w:r>
        <w:noBreakHyphen/>
        <w:t>1.]</w:t>
      </w:r>
    </w:p>
    <w:p>
      <w:pPr>
        <w:pStyle w:val="yHeading3"/>
        <w:outlineLvl w:val="0"/>
      </w:pPr>
      <w:bookmarkStart w:id="313" w:name="_Toc524945834"/>
      <w:bookmarkStart w:id="314" w:name="_Toc524945995"/>
      <w:r>
        <w:rPr>
          <w:rStyle w:val="CharSDivNo"/>
        </w:rPr>
        <w:t>Division 3</w:t>
      </w:r>
      <w:r>
        <w:t> — </w:t>
      </w:r>
      <w:r>
        <w:rPr>
          <w:rStyle w:val="CharSDivText"/>
        </w:rPr>
        <w:t>Permit requirements</w:t>
      </w:r>
      <w:bookmarkEnd w:id="313"/>
      <w:bookmarkEnd w:id="314"/>
    </w:p>
    <w:p>
      <w:pPr>
        <w:pStyle w:val="yFootnoteheading"/>
      </w:pPr>
      <w:r>
        <w:tab/>
        <w:t>[Heading inserted in Gazette 7 Oct 2005 p. 4527.]</w:t>
      </w:r>
    </w:p>
    <w:p>
      <w:pPr>
        <w:pStyle w:val="yHeading5"/>
        <w:outlineLvl w:val="9"/>
      </w:pPr>
      <w:bookmarkStart w:id="315" w:name="_Toc524945835"/>
      <w:bookmarkStart w:id="316" w:name="_Toc524945996"/>
      <w:r>
        <w:rPr>
          <w:rStyle w:val="CharSClsNo"/>
        </w:rPr>
        <w:t>5</w:t>
      </w:r>
      <w:r>
        <w:t>.</w:t>
      </w:r>
      <w:r>
        <w:tab/>
        <w:t>Restricted plumbing permit</w:t>
      </w:r>
      <w:bookmarkEnd w:id="315"/>
      <w:bookmarkEnd w:id="316"/>
    </w:p>
    <w:p>
      <w:pPr>
        <w:pStyle w:val="ySubsection"/>
      </w:pPr>
      <w:r>
        <w:tab/>
      </w:r>
      <w:r>
        <w:tab/>
        <w:t xml:space="preserve">The requirements for a restricted plumbing permit are that an applicant must — </w:t>
      </w:r>
    </w:p>
    <w:p>
      <w:pPr>
        <w:pStyle w:val="yEdnotepara"/>
      </w:pPr>
      <w:r>
        <w:tab/>
        <w:t>[(a)</w:t>
      </w:r>
      <w:r>
        <w:tab/>
        <w:t>deleted]</w:t>
      </w:r>
    </w:p>
    <w:p>
      <w:pPr>
        <w:pStyle w:val="yIndenta"/>
      </w:pPr>
      <w:r>
        <w:tab/>
        <w:t>(b)</w:t>
      </w:r>
      <w:r>
        <w:tab/>
        <w:t xml:space="preserve">be the holder of — </w:t>
      </w:r>
    </w:p>
    <w:p>
      <w:pPr>
        <w:pStyle w:val="yIndenti0"/>
      </w:pPr>
      <w:r>
        <w:tab/>
        <w:t>(i)</w:t>
      </w:r>
      <w:r>
        <w:tab/>
        <w:t xml:space="preserve">an electrical worker’s licence or contractor’s licence issued under regulation 24 of the </w:t>
      </w:r>
      <w:r>
        <w:rPr>
          <w:i/>
          <w:iCs/>
        </w:rPr>
        <w:t>Electricity (Licensing) Regulations 1991</w:t>
      </w:r>
      <w:r>
        <w:t>; or</w:t>
      </w:r>
    </w:p>
    <w:p>
      <w:pPr>
        <w:pStyle w:val="yIndenti0"/>
      </w:pPr>
      <w:r>
        <w:tab/>
        <w:t>(ii)</w:t>
      </w:r>
      <w:r>
        <w:tab/>
        <w:t xml:space="preserve">a gasfitting permit or authorisation issued under regulation 12 of the </w:t>
      </w:r>
      <w:r>
        <w:rPr>
          <w:i/>
          <w:iCs/>
        </w:rPr>
        <w:t>Gas Standards (Gasfitting and Consumer Gas Installations) Regulations 1999</w:t>
      </w:r>
      <w:r>
        <w:t>;</w:t>
      </w:r>
    </w:p>
    <w:p>
      <w:pPr>
        <w:pStyle w:val="yIndenta"/>
        <w:rPr>
          <w:i/>
          <w:iCs/>
        </w:rPr>
      </w:pPr>
      <w:r>
        <w:rPr>
          <w:i/>
          <w:iCs/>
        </w:rPr>
        <w:tab/>
        <w:t>[(c)</w:t>
      </w:r>
      <w:r>
        <w:rPr>
          <w:i/>
          <w:iCs/>
        </w:rPr>
        <w:tab/>
        <w:t>deleted]</w:t>
      </w:r>
    </w:p>
    <w:p>
      <w:pPr>
        <w:pStyle w:val="yIndenta"/>
      </w:pPr>
      <w:r>
        <w:tab/>
      </w:r>
      <w:r>
        <w:tab/>
        <w:t>and</w:t>
      </w:r>
    </w:p>
    <w:p>
      <w:pPr>
        <w:pStyle w:val="yIndenta"/>
      </w:pPr>
      <w:r>
        <w:tab/>
        <w:t>(d)</w:t>
      </w:r>
      <w:r>
        <w:tab/>
        <w:t>have sufficient skill and knowledge to qualify the applicant to carry out competently the work that the applicant would be authorised to carry out under the permit.</w:t>
      </w:r>
    </w:p>
    <w:p>
      <w:pPr>
        <w:pStyle w:val="yFootnotesection"/>
      </w:pPr>
      <w:r>
        <w:tab/>
        <w:t>[Clause 5 inserted in Gazette 7 Oct 2005 p. 4527</w:t>
      </w:r>
      <w:r>
        <w:noBreakHyphen/>
        <w:t>8; amended in Gazette 29 May 2007 p. 2506.]</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outlineLvl w:val="0"/>
      </w:pPr>
      <w:bookmarkStart w:id="317" w:name="_Toc524945836"/>
      <w:bookmarkStart w:id="318" w:name="_Toc524945997"/>
      <w:r>
        <w:rPr>
          <w:rStyle w:val="CharSchNo"/>
        </w:rPr>
        <w:t>Schedule 4</w:t>
      </w:r>
      <w:r>
        <w:rPr>
          <w:rStyle w:val="CharSDivNo"/>
        </w:rPr>
        <w:t> </w:t>
      </w:r>
      <w:r>
        <w:t>—</w:t>
      </w:r>
      <w:r>
        <w:rPr>
          <w:rStyle w:val="CharSDivText"/>
        </w:rPr>
        <w:t> </w:t>
      </w:r>
      <w:r>
        <w:rPr>
          <w:rStyle w:val="CharSchText"/>
        </w:rPr>
        <w:t>Forms</w:t>
      </w:r>
      <w:bookmarkEnd w:id="317"/>
      <w:bookmarkEnd w:id="318"/>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spacing w:after="80"/>
        <w:outlineLvl w:val="0"/>
        <w:rPr>
          <w:rStyle w:val="CharSClsNo"/>
          <w:b/>
        </w:rPr>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rPr>
              <w:t>Plumbing compliance officer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in Gazette 28 Jun 2004 p. 24</w:t>
      </w:r>
      <w:r>
        <w:t>62</w:t>
      </w:r>
      <w:r>
        <w:noBreakHyphen/>
        <w:t>3; amended in Gazette 14 Nov 2013 p. 5234</w:t>
      </w:r>
      <w:r>
        <w:rPr>
          <w:snapToGrid/>
        </w:rPr>
        <w:t>.]</w:t>
      </w:r>
    </w:p>
    <w:p>
      <w:pPr>
        <w:pStyle w:val="yMiscellaneousHeading"/>
        <w:spacing w:before="320" w:after="80"/>
        <w:outlineLvl w:val="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rPr>
                <w:b/>
                <w:sz w:val="18"/>
              </w:rPr>
            </w:pPr>
            <w:r>
              <w:rPr>
                <w:b/>
                <w:sz w:val="18"/>
              </w:rPr>
              <w:t>Authorised person who issued this notice</w:t>
            </w:r>
          </w:p>
        </w:tc>
        <w:tc>
          <w:tcPr>
            <w:tcW w:w="5812" w:type="dxa"/>
            <w:gridSpan w:val="5"/>
          </w:tcPr>
          <w:p>
            <w:pPr>
              <w:pStyle w:val="yTable"/>
              <w:tabs>
                <w:tab w:val="left" w:pos="563"/>
              </w:tabs>
              <w:spacing w:beforeLines="30" w:before="72"/>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Date:</w:t>
            </w:r>
          </w:p>
        </w:tc>
      </w:tr>
    </w:tbl>
    <w:p>
      <w:pPr>
        <w:pStyle w:val="yEdnotesection"/>
      </w:pPr>
      <w:r>
        <w:rPr>
          <w:bCs/>
          <w:iCs/>
        </w:rPr>
        <w:tab/>
        <w:t>[Form 2</w:t>
      </w:r>
      <w:r>
        <w:t> inserted in Gazette 28 Jun 2004 p. 2463; amended in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120"/>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319" w:name="_Toc524945837"/>
      <w:bookmarkStart w:id="320" w:name="_Toc524945998"/>
      <w:r>
        <w:t>Notes</w:t>
      </w:r>
      <w:bookmarkEnd w:id="319"/>
      <w:bookmarkEnd w:id="320"/>
    </w:p>
    <w:p>
      <w:pPr>
        <w:pStyle w:val="nSubsection"/>
        <w:rPr>
          <w:snapToGrid w:val="0"/>
        </w:rPr>
      </w:pPr>
      <w:r>
        <w:rPr>
          <w:snapToGrid w:val="0"/>
          <w:vertAlign w:val="superscript"/>
        </w:rPr>
        <w:t>1</w:t>
      </w:r>
      <w:r>
        <w:rPr>
          <w:snapToGrid w:val="0"/>
        </w:rPr>
        <w:tab/>
        <w:t xml:space="preserve">This is a compilation of the </w:t>
      </w:r>
      <w:r>
        <w:rPr>
          <w:i/>
          <w:noProof/>
          <w:snapToGrid w:val="0"/>
        </w:rPr>
        <w:t>Plumbers Licensing and Plumbing Standards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321" w:name="_Toc524945838"/>
      <w:bookmarkStart w:id="322" w:name="_Toc524945999"/>
      <w:r>
        <w:t>Compilation table</w:t>
      </w:r>
      <w:bookmarkEnd w:id="321"/>
      <w:bookmarkEnd w:id="3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vertAlign w:val="superscript"/>
              </w:rPr>
            </w:pPr>
            <w:r>
              <w:rPr>
                <w:i/>
                <w:sz w:val="19"/>
              </w:rPr>
              <w:t>Water Services Coordination (Plumbers Licensing) Regulations 2000 </w:t>
            </w:r>
            <w:r>
              <w:rPr>
                <w:iCs/>
                <w:sz w:val="19"/>
                <w:vertAlign w:val="superscript"/>
              </w:rPr>
              <w:t>8</w:t>
            </w:r>
          </w:p>
        </w:tc>
        <w:tc>
          <w:tcPr>
            <w:tcW w:w="1276" w:type="dxa"/>
            <w:tcBorders>
              <w:top w:val="single" w:sz="8" w:space="0" w:color="auto"/>
            </w:tcBorders>
          </w:tcPr>
          <w:p>
            <w:pPr>
              <w:pStyle w:val="nTable"/>
              <w:spacing w:after="40"/>
              <w:rPr>
                <w:sz w:val="19"/>
              </w:rPr>
            </w:pPr>
            <w:r>
              <w:rPr>
                <w:sz w:val="19"/>
              </w:rPr>
              <w:t>16 Jun 2000 p. 2897</w:t>
            </w:r>
            <w:r>
              <w:rPr>
                <w:sz w:val="19"/>
              </w:rPr>
              <w:noBreakHyphen/>
              <w:t>936</w:t>
            </w:r>
          </w:p>
        </w:tc>
        <w:tc>
          <w:tcPr>
            <w:tcW w:w="2693" w:type="dxa"/>
            <w:tcBorders>
              <w:top w:val="single" w:sz="8" w:space="0" w:color="auto"/>
            </w:tcBorders>
          </w:tcPr>
          <w:p>
            <w:pPr>
              <w:pStyle w:val="nTable"/>
              <w:spacing w:after="40"/>
              <w:rPr>
                <w:sz w:val="19"/>
              </w:rPr>
            </w:pPr>
            <w:r>
              <w:rPr>
                <w:sz w:val="19"/>
              </w:rPr>
              <w:t xml:space="preserve">19 Jun 2000 (see r. 2 and </w:t>
            </w:r>
            <w:r>
              <w:rPr>
                <w:i/>
                <w:sz w:val="19"/>
              </w:rPr>
              <w:t>Gazett</w:t>
            </w:r>
            <w:r>
              <w:rPr>
                <w:sz w:val="19"/>
              </w:rPr>
              <w:t>e 16 Jun 2000 p. 2939)</w:t>
            </w:r>
          </w:p>
        </w:tc>
      </w:tr>
      <w:tr>
        <w:tc>
          <w:tcPr>
            <w:tcW w:w="3119" w:type="dxa"/>
          </w:tcPr>
          <w:p>
            <w:pPr>
              <w:pStyle w:val="nTable"/>
              <w:spacing w:after="40"/>
              <w:rPr>
                <w:i/>
                <w:sz w:val="19"/>
              </w:rPr>
            </w:pPr>
            <w:r>
              <w:rPr>
                <w:i/>
                <w:sz w:val="19"/>
              </w:rPr>
              <w:t>Water Services Coordination (Plumbers Licensing) Amendment Regulations 2001</w:t>
            </w:r>
          </w:p>
        </w:tc>
        <w:tc>
          <w:tcPr>
            <w:tcW w:w="1276" w:type="dxa"/>
          </w:tcPr>
          <w:p>
            <w:pPr>
              <w:pStyle w:val="nTable"/>
              <w:spacing w:after="40"/>
              <w:rPr>
                <w:sz w:val="19"/>
              </w:rPr>
            </w:pPr>
            <w:r>
              <w:rPr>
                <w:sz w:val="19"/>
              </w:rPr>
              <w:t>20 Apr 2001 p. 2149</w:t>
            </w:r>
            <w:r>
              <w:rPr>
                <w:sz w:val="19"/>
              </w:rPr>
              <w:noBreakHyphen/>
              <w:t>51</w:t>
            </w:r>
          </w:p>
        </w:tc>
        <w:tc>
          <w:tcPr>
            <w:tcW w:w="2693" w:type="dxa"/>
          </w:tcPr>
          <w:p>
            <w:pPr>
              <w:pStyle w:val="nTable"/>
              <w:spacing w:after="40"/>
              <w:rPr>
                <w:sz w:val="19"/>
              </w:rPr>
            </w:pPr>
            <w:r>
              <w:rPr>
                <w:sz w:val="19"/>
              </w:rPr>
              <w:t>20 Apr 2001</w:t>
            </w:r>
          </w:p>
        </w:tc>
      </w:tr>
      <w:tr>
        <w:tc>
          <w:tcPr>
            <w:tcW w:w="3119" w:type="dxa"/>
          </w:tcPr>
          <w:p>
            <w:pPr>
              <w:pStyle w:val="nTable"/>
              <w:spacing w:after="40"/>
              <w:rPr>
                <w:i/>
                <w:sz w:val="19"/>
              </w:rPr>
            </w:pPr>
            <w:r>
              <w:rPr>
                <w:i/>
                <w:sz w:val="19"/>
              </w:rPr>
              <w:t>Water Services Coordination (Plumbers Licensing) Amendment Regulations (No. 2) 2001</w:t>
            </w:r>
          </w:p>
        </w:tc>
        <w:tc>
          <w:tcPr>
            <w:tcW w:w="1276" w:type="dxa"/>
          </w:tcPr>
          <w:p>
            <w:pPr>
              <w:pStyle w:val="nTable"/>
              <w:spacing w:after="40"/>
              <w:rPr>
                <w:sz w:val="19"/>
              </w:rPr>
            </w:pPr>
            <w:r>
              <w:rPr>
                <w:sz w:val="19"/>
              </w:rPr>
              <w:t>31 Jul 2001</w:t>
            </w:r>
            <w:r>
              <w:rPr>
                <w:sz w:val="19"/>
              </w:rPr>
              <w:br/>
              <w:t>p. 3919</w:t>
            </w:r>
            <w:r>
              <w:rPr>
                <w:sz w:val="19"/>
              </w:rPr>
              <w:noBreakHyphen/>
              <w:t>22</w:t>
            </w:r>
          </w:p>
        </w:tc>
        <w:tc>
          <w:tcPr>
            <w:tcW w:w="2693" w:type="dxa"/>
          </w:tcPr>
          <w:p>
            <w:pPr>
              <w:pStyle w:val="nTable"/>
              <w:spacing w:after="40"/>
              <w:rPr>
                <w:sz w:val="19"/>
              </w:rPr>
            </w:pPr>
            <w:r>
              <w:rPr>
                <w:sz w:val="19"/>
              </w:rPr>
              <w:t>1 Aug 2001 (see r. 2)</w:t>
            </w:r>
          </w:p>
        </w:tc>
      </w:tr>
      <w:tr>
        <w:tc>
          <w:tcPr>
            <w:tcW w:w="3119" w:type="dxa"/>
          </w:tcPr>
          <w:p>
            <w:pPr>
              <w:pStyle w:val="nTable"/>
              <w:spacing w:after="40"/>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Water Services Coordination (Plumbers Licensing) Amendment Regulations 2003</w:t>
            </w:r>
          </w:p>
        </w:tc>
        <w:tc>
          <w:tcPr>
            <w:tcW w:w="1276" w:type="dxa"/>
          </w:tcPr>
          <w:p>
            <w:pPr>
              <w:pStyle w:val="nTable"/>
              <w:spacing w:after="40"/>
              <w:rPr>
                <w:sz w:val="19"/>
              </w:rPr>
            </w:pPr>
            <w:r>
              <w:rPr>
                <w:sz w:val="19"/>
              </w:rPr>
              <w:t>12 Sep 2003 p. 4077</w:t>
            </w:r>
            <w:r>
              <w:rPr>
                <w:sz w:val="19"/>
              </w:rPr>
              <w:noBreakHyphen/>
              <w:t>81</w:t>
            </w:r>
          </w:p>
        </w:tc>
        <w:tc>
          <w:tcPr>
            <w:tcW w:w="2693" w:type="dxa"/>
          </w:tcPr>
          <w:p>
            <w:pPr>
              <w:pStyle w:val="nTable"/>
              <w:spacing w:after="40"/>
              <w:rPr>
                <w:sz w:val="19"/>
              </w:rPr>
            </w:pPr>
            <w:r>
              <w:rPr>
                <w:sz w:val="19"/>
              </w:rPr>
              <w:t>12 Sep 2003</w:t>
            </w:r>
          </w:p>
        </w:tc>
      </w:tr>
      <w:tr>
        <w:tc>
          <w:tcPr>
            <w:tcW w:w="3119" w:type="dxa"/>
          </w:tcPr>
          <w:p>
            <w:pPr>
              <w:pStyle w:val="nTable"/>
              <w:spacing w:after="40"/>
              <w:rPr>
                <w:sz w:val="19"/>
                <w:vertAlign w:val="superscript"/>
              </w:rPr>
            </w:pPr>
            <w:r>
              <w:rPr>
                <w:i/>
                <w:sz w:val="19"/>
              </w:rPr>
              <w:t>Water Services Coordination (Plumbers Licensing) Amendment Regulations (No. 2) 2004 </w:t>
            </w:r>
            <w:r>
              <w:rPr>
                <w:sz w:val="19"/>
                <w:vertAlign w:val="superscript"/>
              </w:rPr>
              <w:t>9</w:t>
            </w:r>
          </w:p>
        </w:tc>
        <w:tc>
          <w:tcPr>
            <w:tcW w:w="1276" w:type="dxa"/>
          </w:tcPr>
          <w:p>
            <w:pPr>
              <w:pStyle w:val="nTable"/>
              <w:spacing w:after="40"/>
              <w:rPr>
                <w:sz w:val="19"/>
              </w:rPr>
            </w:pPr>
            <w:r>
              <w:rPr>
                <w:sz w:val="19"/>
              </w:rPr>
              <w:t>1 Jun 2004 p. 1909</w:t>
            </w:r>
            <w:r>
              <w:rPr>
                <w:sz w:val="19"/>
              </w:rPr>
              <w:noBreakHyphen/>
              <w:t>12</w:t>
            </w:r>
          </w:p>
        </w:tc>
        <w:tc>
          <w:tcPr>
            <w:tcW w:w="2693" w:type="dxa"/>
          </w:tcPr>
          <w:p>
            <w:pPr>
              <w:pStyle w:val="nTable"/>
              <w:spacing w:after="40"/>
              <w:rPr>
                <w:sz w:val="19"/>
              </w:rPr>
            </w:pPr>
            <w:r>
              <w:rPr>
                <w:sz w:val="19"/>
              </w:rPr>
              <w:t>1 Jun 2004</w:t>
            </w:r>
          </w:p>
        </w:tc>
      </w:tr>
      <w:tr>
        <w:tc>
          <w:tcPr>
            <w:tcW w:w="3119" w:type="dxa"/>
          </w:tcPr>
          <w:p>
            <w:pPr>
              <w:pStyle w:val="nTable"/>
              <w:spacing w:after="40"/>
              <w:rPr>
                <w:sz w:val="19"/>
                <w:vertAlign w:val="superscript"/>
              </w:rPr>
            </w:pPr>
            <w:r>
              <w:rPr>
                <w:i/>
                <w:sz w:val="19"/>
              </w:rPr>
              <w:t>Water Services Coordination (Plumbers Licensing) Amendment Regulations 2004</w:t>
            </w:r>
          </w:p>
        </w:tc>
        <w:tc>
          <w:tcPr>
            <w:tcW w:w="1276" w:type="dxa"/>
          </w:tcPr>
          <w:p>
            <w:pPr>
              <w:pStyle w:val="nTable"/>
              <w:spacing w:after="40"/>
              <w:rPr>
                <w:sz w:val="19"/>
              </w:rPr>
            </w:pPr>
            <w:r>
              <w:rPr>
                <w:sz w:val="19"/>
              </w:rPr>
              <w:t>28 Jun 2004 p. 2397</w:t>
            </w:r>
            <w:r>
              <w:rPr>
                <w:sz w:val="19"/>
              </w:rPr>
              <w:noBreakHyphen/>
              <w:t>463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iCs/>
                <w:sz w:val="19"/>
              </w:rPr>
              <w:t>Reprint 1: The</w:t>
            </w:r>
            <w:r>
              <w:rPr>
                <w:b/>
                <w:bCs/>
                <w:i/>
                <w:sz w:val="19"/>
              </w:rPr>
              <w:t xml:space="preserve"> Water Services Licensing (Plumbers Licensing and Plumbing Standards) Regulations 2000 </w:t>
            </w:r>
            <w:r>
              <w:rPr>
                <w:b/>
                <w:bCs/>
                <w:iCs/>
                <w:sz w:val="19"/>
              </w:rPr>
              <w:t>as at 1 Oct 2004</w:t>
            </w:r>
            <w:r>
              <w:rPr>
                <w:iCs/>
                <w:sz w:val="19"/>
              </w:rPr>
              <w:t xml:space="preserve"> (includes amendments listed above)</w:t>
            </w:r>
          </w:p>
        </w:tc>
      </w:tr>
      <w:tr>
        <w:tc>
          <w:tcPr>
            <w:tcW w:w="3119" w:type="dxa"/>
          </w:tcPr>
          <w:p>
            <w:pPr>
              <w:pStyle w:val="nTable"/>
              <w:spacing w:after="40"/>
              <w:rPr>
                <w:sz w:val="19"/>
                <w:vertAlign w:val="superscript"/>
              </w:rPr>
            </w:pPr>
            <w:r>
              <w:rPr>
                <w:i/>
                <w:sz w:val="19"/>
              </w:rPr>
              <w:t>Water Services Licensing (Plumbers Licensing and Plumbing Standards) Amendment Regulations (No. 3) 2004</w:t>
            </w:r>
          </w:p>
        </w:tc>
        <w:tc>
          <w:tcPr>
            <w:tcW w:w="1276" w:type="dxa"/>
          </w:tcPr>
          <w:p>
            <w:pPr>
              <w:pStyle w:val="nTable"/>
              <w:spacing w:after="40"/>
              <w:rPr>
                <w:sz w:val="19"/>
              </w:rPr>
            </w:pPr>
            <w:r>
              <w:rPr>
                <w:sz w:val="19"/>
              </w:rPr>
              <w:t>30 Dec 2004 p. 6928</w:t>
            </w:r>
            <w:r>
              <w:rPr>
                <w:sz w:val="19"/>
              </w:rPr>
              <w:noBreakHyphen/>
              <w:t>30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sz w:val="19"/>
              </w:rPr>
            </w:pPr>
            <w:r>
              <w:rPr>
                <w:i/>
                <w:sz w:val="19"/>
              </w:rPr>
              <w:t>Courts and Legal Practice (Consequential Amendments) Regulations 2005</w:t>
            </w:r>
            <w:r>
              <w:rPr>
                <w:sz w:val="19"/>
              </w:rPr>
              <w:t xml:space="preserve"> r. 14</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9" w:type="dxa"/>
          </w:tcPr>
          <w:p>
            <w:pPr>
              <w:pStyle w:val="nTable"/>
              <w:spacing w:after="40"/>
              <w:rPr>
                <w:i/>
                <w:sz w:val="19"/>
              </w:rPr>
            </w:pPr>
            <w:r>
              <w:rPr>
                <w:i/>
                <w:sz w:val="19"/>
              </w:rPr>
              <w:t>Water Services Licensing (Plumbers Licensing and Plumbing Standards) Amendment Regulations 2005</w:t>
            </w:r>
          </w:p>
        </w:tc>
        <w:tc>
          <w:tcPr>
            <w:tcW w:w="1276" w:type="dxa"/>
          </w:tcPr>
          <w:p>
            <w:pPr>
              <w:pStyle w:val="nTable"/>
              <w:spacing w:after="40"/>
              <w:rPr>
                <w:sz w:val="19"/>
              </w:rPr>
            </w:pPr>
            <w:r>
              <w:rPr>
                <w:sz w:val="19"/>
              </w:rPr>
              <w:t>7 Oct 2005 p. 4507</w:t>
            </w:r>
            <w:r>
              <w:rPr>
                <w:sz w:val="19"/>
              </w:rPr>
              <w:noBreakHyphen/>
              <w:t>28</w:t>
            </w:r>
          </w:p>
        </w:tc>
        <w:tc>
          <w:tcPr>
            <w:tcW w:w="2693" w:type="dxa"/>
          </w:tcPr>
          <w:p>
            <w:pPr>
              <w:pStyle w:val="nTable"/>
              <w:spacing w:after="40"/>
              <w:rPr>
                <w:sz w:val="19"/>
              </w:rPr>
            </w:pPr>
            <w:r>
              <w:rPr>
                <w:sz w:val="19"/>
              </w:rPr>
              <w:t>7 Oct 2005</w:t>
            </w:r>
          </w:p>
        </w:tc>
      </w:tr>
      <w:tr>
        <w:trPr>
          <w:cantSplit/>
        </w:trPr>
        <w:tc>
          <w:tcPr>
            <w:tcW w:w="3119" w:type="dxa"/>
          </w:tcPr>
          <w:p>
            <w:pPr>
              <w:pStyle w:val="nTable"/>
              <w:spacing w:after="40"/>
              <w:rPr>
                <w:i/>
                <w:sz w:val="19"/>
              </w:rPr>
            </w:pPr>
            <w:r>
              <w:rPr>
                <w:i/>
                <w:sz w:val="19"/>
              </w:rPr>
              <w:t>Water Services Licensing (Plumbers Licensing and Plumbing Standards) Amendment Regulations 2007</w:t>
            </w:r>
          </w:p>
        </w:tc>
        <w:tc>
          <w:tcPr>
            <w:tcW w:w="1276" w:type="dxa"/>
          </w:tcPr>
          <w:p>
            <w:pPr>
              <w:pStyle w:val="nTable"/>
              <w:keepNext/>
              <w:keepLines/>
              <w:spacing w:after="40"/>
              <w:rPr>
                <w:sz w:val="19"/>
              </w:rPr>
            </w:pPr>
            <w:r>
              <w:rPr>
                <w:sz w:val="19"/>
              </w:rPr>
              <w:t>1 May 2007 p. 1896</w:t>
            </w:r>
            <w:r>
              <w:rPr>
                <w:sz w:val="19"/>
              </w:rPr>
              <w:noBreakHyphen/>
              <w:t>7</w:t>
            </w:r>
          </w:p>
        </w:tc>
        <w:tc>
          <w:tcPr>
            <w:tcW w:w="2693" w:type="dxa"/>
          </w:tcPr>
          <w:p>
            <w:pPr>
              <w:pStyle w:val="nTable"/>
              <w:keepNext/>
              <w:keepLines/>
              <w:spacing w:after="40"/>
              <w:rPr>
                <w:sz w:val="19"/>
              </w:rPr>
            </w:pPr>
            <w:r>
              <w:rPr>
                <w:sz w:val="19"/>
              </w:rPr>
              <w:t>1 May 2007</w:t>
            </w:r>
          </w:p>
        </w:tc>
      </w:tr>
      <w:tr>
        <w:tc>
          <w:tcPr>
            <w:tcW w:w="3119" w:type="dxa"/>
          </w:tcPr>
          <w:p>
            <w:pPr>
              <w:pStyle w:val="nTable"/>
              <w:spacing w:after="40"/>
              <w:rPr>
                <w:i/>
                <w:sz w:val="19"/>
              </w:rPr>
            </w:pPr>
            <w:r>
              <w:rPr>
                <w:i/>
                <w:sz w:val="19"/>
              </w:rPr>
              <w:t>Water Services Licensing (Plumbers Licensing and Plumbing Standards) Amendment Regulations (No. 2) 2007</w:t>
            </w:r>
          </w:p>
        </w:tc>
        <w:tc>
          <w:tcPr>
            <w:tcW w:w="1276" w:type="dxa"/>
          </w:tcPr>
          <w:p>
            <w:pPr>
              <w:pStyle w:val="nTable"/>
              <w:keepNext/>
              <w:keepLines/>
              <w:spacing w:after="40"/>
              <w:rPr>
                <w:sz w:val="19"/>
              </w:rPr>
            </w:pPr>
            <w:r>
              <w:rPr>
                <w:sz w:val="19"/>
              </w:rPr>
              <w:t>29 May 2007 p. 2502</w:t>
            </w:r>
            <w:r>
              <w:rPr>
                <w:sz w:val="19"/>
              </w:rPr>
              <w:noBreakHyphen/>
              <w:t>6</w:t>
            </w:r>
          </w:p>
        </w:tc>
        <w:tc>
          <w:tcPr>
            <w:tcW w:w="2693" w:type="dxa"/>
          </w:tcPr>
          <w:p>
            <w:pPr>
              <w:pStyle w:val="nTable"/>
              <w:keepNext/>
              <w:keepLines/>
              <w:spacing w:after="40"/>
              <w:rPr>
                <w:sz w:val="19"/>
              </w:rPr>
            </w:pPr>
            <w:r>
              <w:rPr>
                <w:sz w:val="19"/>
              </w:rPr>
              <w:t>r. 1 and 2: 29 May 2007 (see r. 2(a));</w:t>
            </w:r>
            <w:r>
              <w:rPr>
                <w:sz w:val="19"/>
              </w:rPr>
              <w:br/>
              <w:t>Regulations other than r. 1 and 2: 1 Jun 2007 (see r. 2(b))</w:t>
            </w:r>
          </w:p>
        </w:tc>
      </w:tr>
      <w:tr>
        <w:tc>
          <w:tcPr>
            <w:tcW w:w="3119" w:type="dxa"/>
          </w:tcPr>
          <w:p>
            <w:pPr>
              <w:pStyle w:val="nTable"/>
              <w:spacing w:after="40"/>
              <w:rPr>
                <w:i/>
                <w:sz w:val="19"/>
              </w:rPr>
            </w:pPr>
            <w:r>
              <w:rPr>
                <w:i/>
                <w:sz w:val="19"/>
              </w:rPr>
              <w:t>Water Services Licensing (Plumbers Licensing and Plumbing Standards) Amendment Regulations (No. 3) 2007</w:t>
            </w:r>
          </w:p>
        </w:tc>
        <w:tc>
          <w:tcPr>
            <w:tcW w:w="1276" w:type="dxa"/>
          </w:tcPr>
          <w:p>
            <w:pPr>
              <w:pStyle w:val="nTable"/>
              <w:keepNext/>
              <w:keepLines/>
              <w:spacing w:after="40"/>
              <w:rPr>
                <w:sz w:val="19"/>
              </w:rPr>
            </w:pPr>
            <w:r>
              <w:rPr>
                <w:sz w:val="19"/>
              </w:rPr>
              <w:t>26 Jun 2007 p. 3062</w:t>
            </w:r>
            <w:r>
              <w:rPr>
                <w:sz w:val="19"/>
              </w:rPr>
              <w:noBreakHyphen/>
              <w:t>70</w:t>
            </w:r>
          </w:p>
        </w:tc>
        <w:tc>
          <w:tcPr>
            <w:tcW w:w="2693" w:type="dxa"/>
          </w:tcPr>
          <w:p>
            <w:pPr>
              <w:pStyle w:val="nTable"/>
              <w:keepNext/>
              <w:keepLines/>
              <w:spacing w:after="40"/>
              <w:rPr>
                <w:sz w:val="19"/>
              </w:rPr>
            </w:pPr>
            <w:r>
              <w:rPr>
                <w:sz w:val="19"/>
              </w:rPr>
              <w:t>r. 1 and 2: 26 Jun 2007 (see r. 2(a));</w:t>
            </w:r>
            <w:r>
              <w:rPr>
                <w:sz w:val="19"/>
              </w:rPr>
              <w:br/>
              <w:t>Regulations other than r. 1 and 2: 1 Jul 2007 (see r. 2(b))</w:t>
            </w:r>
          </w:p>
        </w:tc>
      </w:tr>
      <w:tr>
        <w:trPr>
          <w:cantSplit/>
        </w:trPr>
        <w:tc>
          <w:tcPr>
            <w:tcW w:w="7088" w:type="dxa"/>
            <w:gridSpan w:val="3"/>
          </w:tcPr>
          <w:p>
            <w:pPr>
              <w:pStyle w:val="nTable"/>
              <w:spacing w:after="40"/>
              <w:rPr>
                <w:sz w:val="19"/>
              </w:rPr>
            </w:pPr>
            <w:r>
              <w:rPr>
                <w:b/>
                <w:bCs/>
                <w:iCs/>
                <w:sz w:val="19"/>
              </w:rPr>
              <w:t>Reprint 2: The</w:t>
            </w:r>
            <w:r>
              <w:rPr>
                <w:b/>
                <w:bCs/>
                <w:i/>
                <w:sz w:val="19"/>
              </w:rPr>
              <w:t xml:space="preserve"> Water Services Licensing (Plumbers Licensing and Plumbing Standards) Regulations 2000 </w:t>
            </w:r>
            <w:r>
              <w:rPr>
                <w:b/>
                <w:bCs/>
                <w:iCs/>
                <w:sz w:val="19"/>
              </w:rPr>
              <w:t>as at 3 Aug 2007</w:t>
            </w:r>
            <w:r>
              <w:rPr>
                <w:iCs/>
                <w:sz w:val="19"/>
              </w:rPr>
              <w:t xml:space="preserve"> (includes amendments listed above)</w:t>
            </w:r>
          </w:p>
        </w:tc>
      </w:tr>
      <w:tr>
        <w:tc>
          <w:tcPr>
            <w:tcW w:w="3119" w:type="dxa"/>
          </w:tcPr>
          <w:p>
            <w:pPr>
              <w:pStyle w:val="nTable"/>
              <w:spacing w:after="40"/>
              <w:rPr>
                <w:i/>
                <w:sz w:val="19"/>
              </w:rPr>
            </w:pPr>
            <w:r>
              <w:rPr>
                <w:i/>
                <w:sz w:val="19"/>
              </w:rPr>
              <w:t>Water Services Licensing (Plumbers Licensing and Plumbing Standards) Amendment Regulations 2009</w:t>
            </w:r>
          </w:p>
        </w:tc>
        <w:tc>
          <w:tcPr>
            <w:tcW w:w="1276" w:type="dxa"/>
          </w:tcPr>
          <w:p>
            <w:pPr>
              <w:pStyle w:val="nTable"/>
              <w:keepNext/>
              <w:keepLines/>
              <w:spacing w:after="40"/>
              <w:rPr>
                <w:sz w:val="19"/>
              </w:rPr>
            </w:pPr>
            <w:r>
              <w:rPr>
                <w:sz w:val="19"/>
              </w:rPr>
              <w:t>11 Dec 2009 p. 5060</w:t>
            </w:r>
            <w:r>
              <w:rPr>
                <w:sz w:val="19"/>
              </w:rPr>
              <w:noBreakHyphen/>
              <w:t>1</w:t>
            </w:r>
          </w:p>
        </w:tc>
        <w:tc>
          <w:tcPr>
            <w:tcW w:w="2693" w:type="dxa"/>
          </w:tcPr>
          <w:p>
            <w:pPr>
              <w:pStyle w:val="nTable"/>
              <w:keepNext/>
              <w:keepLines/>
              <w:spacing w:after="40"/>
              <w:rPr>
                <w:sz w:val="19"/>
              </w:rPr>
            </w:pPr>
            <w:r>
              <w:rPr>
                <w:sz w:val="19"/>
              </w:rPr>
              <w:t>r. 1 and 2: 11 Dec 2009 (see r. 2(a));</w:t>
            </w:r>
            <w:r>
              <w:rPr>
                <w:sz w:val="19"/>
              </w:rPr>
              <w:br/>
              <w:t>Regulations other than r. 1 and 2: 12 Dec 2009 (see r. 2(b))</w:t>
            </w:r>
          </w:p>
        </w:tc>
      </w:tr>
      <w:tr>
        <w:tc>
          <w:tcPr>
            <w:tcW w:w="3119" w:type="dxa"/>
          </w:tcPr>
          <w:p>
            <w:pPr>
              <w:pStyle w:val="nTable"/>
              <w:spacing w:after="40"/>
              <w:rPr>
                <w:i/>
                <w:sz w:val="19"/>
              </w:rPr>
            </w:pPr>
            <w:r>
              <w:rPr>
                <w:i/>
                <w:sz w:val="19"/>
              </w:rPr>
              <w:t>Water Services Licensing (Plumbers Licensing and Plumbing Standards) Amendment Regulations 2010</w:t>
            </w:r>
          </w:p>
        </w:tc>
        <w:tc>
          <w:tcPr>
            <w:tcW w:w="1276" w:type="dxa"/>
          </w:tcPr>
          <w:p>
            <w:pPr>
              <w:pStyle w:val="nTable"/>
              <w:keepNext/>
              <w:keepLines/>
              <w:spacing w:after="40"/>
              <w:rPr>
                <w:sz w:val="19"/>
              </w:rPr>
            </w:pPr>
            <w:r>
              <w:rPr>
                <w:sz w:val="19"/>
              </w:rPr>
              <w:t>25 Jun 2010 p. 2881</w:t>
            </w:r>
            <w:r>
              <w:rPr>
                <w:sz w:val="19"/>
              </w:rPr>
              <w:noBreakHyphen/>
              <w:t>2</w:t>
            </w:r>
          </w:p>
        </w:tc>
        <w:tc>
          <w:tcPr>
            <w:tcW w:w="2693" w:type="dxa"/>
          </w:tcPr>
          <w:p>
            <w:pPr>
              <w:pStyle w:val="nTable"/>
              <w:keepNext/>
              <w:keepLines/>
              <w:spacing w:after="40"/>
              <w:rPr>
                <w:sz w:val="19"/>
              </w:rPr>
            </w:pPr>
            <w:r>
              <w:rPr>
                <w:sz w:val="19"/>
              </w:rPr>
              <w:t>r. 1 and 2: 25 Jun 2010 (see r. 2(a));</w:t>
            </w:r>
            <w:r>
              <w:rPr>
                <w:sz w:val="19"/>
              </w:rPr>
              <w:br/>
              <w:t>Regulations other than r. 1 and 2: 1 Jul 2010 (see r. 2(b))</w:t>
            </w:r>
          </w:p>
        </w:tc>
      </w:tr>
      <w:tr>
        <w:tc>
          <w:tcPr>
            <w:tcW w:w="3119" w:type="dxa"/>
          </w:tcPr>
          <w:p>
            <w:pPr>
              <w:pStyle w:val="nTable"/>
              <w:spacing w:after="40"/>
              <w:rPr>
                <w:sz w:val="19"/>
              </w:rPr>
            </w:pPr>
            <w:r>
              <w:rPr>
                <w:i/>
                <w:sz w:val="19"/>
              </w:rPr>
              <w:t>Public Sector Reform (Consequential Amendments) Regulations 2011</w:t>
            </w:r>
            <w:r>
              <w:rPr>
                <w:sz w:val="19"/>
              </w:rPr>
              <w:t xml:space="preserve"> r. 20</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rPr>
            </w:pPr>
            <w:r>
              <w:rPr>
                <w:snapToGrid w:val="0"/>
                <w:spacing w:val="-2"/>
                <w:sz w:val="19"/>
              </w:rPr>
              <w:t>12 Feb 2011 (see r. 2(d))</w:t>
            </w:r>
          </w:p>
        </w:tc>
      </w:tr>
      <w:tr>
        <w:tc>
          <w:tcPr>
            <w:tcW w:w="3119" w:type="dxa"/>
          </w:tcPr>
          <w:p>
            <w:pPr>
              <w:pStyle w:val="nTable"/>
              <w:spacing w:after="40"/>
              <w:rPr>
                <w:i/>
                <w:sz w:val="19"/>
              </w:rPr>
            </w:pPr>
            <w:r>
              <w:rPr>
                <w:i/>
                <w:sz w:val="19"/>
              </w:rPr>
              <w:t>Water Services Licensing (Plumbers Licensing and Plumbing Standards) Amendment Regulations (No. 2) 2011</w:t>
            </w:r>
          </w:p>
        </w:tc>
        <w:tc>
          <w:tcPr>
            <w:tcW w:w="1276" w:type="dxa"/>
          </w:tcPr>
          <w:p>
            <w:pPr>
              <w:pStyle w:val="nTable"/>
              <w:spacing w:after="40"/>
              <w:rPr>
                <w:sz w:val="19"/>
              </w:rPr>
            </w:pPr>
            <w:r>
              <w:rPr>
                <w:sz w:val="19"/>
              </w:rPr>
              <w:t>22 Jun 2011 p. 2329</w:t>
            </w:r>
            <w:r>
              <w:rPr>
                <w:sz w:val="19"/>
              </w:rPr>
              <w:noBreakHyphen/>
              <w:t>31</w:t>
            </w:r>
          </w:p>
        </w:tc>
        <w:tc>
          <w:tcPr>
            <w:tcW w:w="2693" w:type="dxa"/>
          </w:tcPr>
          <w:p>
            <w:pPr>
              <w:pStyle w:val="nTable"/>
              <w:spacing w:after="40"/>
              <w:rPr>
                <w:snapToGrid w:val="0"/>
                <w:spacing w:val="-2"/>
                <w:sz w:val="19"/>
              </w:rPr>
            </w:pPr>
            <w:r>
              <w:rPr>
                <w:sz w:val="19"/>
              </w:rPr>
              <w:t>r. 1 and 2: 22 Jun 2011 (see r. 2(a));</w:t>
            </w:r>
            <w:r>
              <w:rPr>
                <w:sz w:val="19"/>
              </w:rPr>
              <w:br/>
              <w:t>Regulations other than r. 1 and 2: 1 Jul 2011 (see r. 2(b))</w:t>
            </w:r>
          </w:p>
        </w:tc>
      </w:tr>
      <w:tr>
        <w:tc>
          <w:tcPr>
            <w:tcW w:w="3119" w:type="dxa"/>
          </w:tcPr>
          <w:p>
            <w:pPr>
              <w:pStyle w:val="nTable"/>
              <w:spacing w:after="40"/>
              <w:rPr>
                <w:i/>
                <w:sz w:val="19"/>
              </w:rPr>
            </w:pPr>
            <w:r>
              <w:rPr>
                <w:i/>
                <w:sz w:val="19"/>
              </w:rPr>
              <w:t>Water Services Licensing (Plumbers Licensing and Plumbing Standards) Amendment Regulations 2011</w:t>
            </w:r>
          </w:p>
        </w:tc>
        <w:tc>
          <w:tcPr>
            <w:tcW w:w="1276" w:type="dxa"/>
          </w:tcPr>
          <w:p>
            <w:pPr>
              <w:pStyle w:val="nTable"/>
              <w:spacing w:after="40"/>
              <w:rPr>
                <w:sz w:val="19"/>
              </w:rPr>
            </w:pPr>
            <w:r>
              <w:rPr>
                <w:sz w:val="19"/>
              </w:rPr>
              <w:t>30 Jun 2011 p. 2655</w:t>
            </w:r>
            <w:r>
              <w:rPr>
                <w:sz w:val="19"/>
              </w:rPr>
              <w:noBreakHyphen/>
              <w:t>6</w:t>
            </w:r>
          </w:p>
        </w:tc>
        <w:tc>
          <w:tcPr>
            <w:tcW w:w="2693" w:type="dxa"/>
          </w:tcPr>
          <w:p>
            <w:pPr>
              <w:pStyle w:val="nTable"/>
              <w:spacing w:after="40"/>
              <w:rPr>
                <w:sz w:val="19"/>
              </w:rPr>
            </w:pPr>
            <w:r>
              <w:rPr>
                <w:sz w:val="19"/>
              </w:rPr>
              <w:t>r. 1 and 2: 30 Jun 2011 (see r. 2(a));</w:t>
            </w:r>
            <w:r>
              <w:rPr>
                <w:sz w:val="19"/>
              </w:rPr>
              <w:br/>
              <w:t>Regulations other than r. 1 and 2: 1 Jul 2011 (see r. 2(b))</w:t>
            </w:r>
          </w:p>
        </w:tc>
      </w:tr>
      <w:tr>
        <w:tc>
          <w:tcPr>
            <w:tcW w:w="7088" w:type="dxa"/>
            <w:gridSpan w:val="3"/>
            <w:shd w:val="clear" w:color="auto" w:fill="auto"/>
          </w:tcPr>
          <w:p>
            <w:pPr>
              <w:pStyle w:val="nTable"/>
              <w:spacing w:after="40"/>
              <w:rPr>
                <w:sz w:val="19"/>
              </w:rPr>
            </w:pPr>
            <w:r>
              <w:rPr>
                <w:b/>
                <w:bCs/>
                <w:iCs/>
                <w:sz w:val="19"/>
              </w:rPr>
              <w:t>Reprint 3: The</w:t>
            </w:r>
            <w:r>
              <w:rPr>
                <w:b/>
                <w:bCs/>
                <w:i/>
                <w:sz w:val="19"/>
              </w:rPr>
              <w:t xml:space="preserve"> Water Services Licensing (Plumbers Licensing and Plumbing Standards) Regulations 2000 </w:t>
            </w:r>
            <w:r>
              <w:rPr>
                <w:b/>
                <w:bCs/>
                <w:iCs/>
                <w:sz w:val="19"/>
              </w:rPr>
              <w:t>as at 3 Feb 2012</w:t>
            </w:r>
            <w:r>
              <w:rPr>
                <w:iCs/>
                <w:sz w:val="19"/>
              </w:rPr>
              <w:t xml:space="preserve"> (includes amendments listed above)</w:t>
            </w:r>
          </w:p>
        </w:tc>
      </w:tr>
      <w:tr>
        <w:tc>
          <w:tcPr>
            <w:tcW w:w="3119" w:type="dxa"/>
          </w:tcPr>
          <w:p>
            <w:pPr>
              <w:pStyle w:val="nTable"/>
              <w:spacing w:after="40"/>
              <w:rPr>
                <w:i/>
                <w:sz w:val="19"/>
              </w:rPr>
            </w:pPr>
            <w:r>
              <w:rPr>
                <w:i/>
                <w:sz w:val="19"/>
              </w:rPr>
              <w:t>Water Services Licensing (Plumbers Licensing and Plumbing Standards) Amendment Regulations (No. 2) 2012</w:t>
            </w:r>
          </w:p>
        </w:tc>
        <w:tc>
          <w:tcPr>
            <w:tcW w:w="1276" w:type="dxa"/>
          </w:tcPr>
          <w:p>
            <w:pPr>
              <w:pStyle w:val="nTable"/>
              <w:spacing w:after="40"/>
              <w:rPr>
                <w:sz w:val="19"/>
              </w:rPr>
            </w:pPr>
            <w:r>
              <w:rPr>
                <w:sz w:val="19"/>
              </w:rPr>
              <w:t>15 Jun 2012 p. 2621-3</w:t>
            </w:r>
          </w:p>
        </w:tc>
        <w:tc>
          <w:tcPr>
            <w:tcW w:w="2693" w:type="dxa"/>
          </w:tcPr>
          <w:p>
            <w:pPr>
              <w:pStyle w:val="nTable"/>
              <w:spacing w:after="40"/>
              <w:rPr>
                <w:sz w:val="19"/>
              </w:rPr>
            </w:pPr>
            <w:r>
              <w:rPr>
                <w:sz w:val="19"/>
              </w:rPr>
              <w:t>r. 1 and 2: 15 Jun 2012 (see r. 2(a));</w:t>
            </w:r>
            <w:r>
              <w:rPr>
                <w:sz w:val="19"/>
              </w:rPr>
              <w:br/>
              <w:t>Regulations other than r. 1 and 2: 1 Jul 2012 (see r. 2(b))</w:t>
            </w:r>
          </w:p>
        </w:tc>
      </w:tr>
      <w:tr>
        <w:tc>
          <w:tcPr>
            <w:tcW w:w="3119" w:type="dxa"/>
          </w:tcPr>
          <w:p>
            <w:pPr>
              <w:pStyle w:val="nTable"/>
              <w:spacing w:after="40"/>
              <w:rPr>
                <w:i/>
                <w:sz w:val="19"/>
              </w:rPr>
            </w:pPr>
            <w:r>
              <w:rPr>
                <w:i/>
                <w:sz w:val="19"/>
              </w:rPr>
              <w:t>Water Services Licensing (Plumbers Licensing and Plumbing Standards) Amendment Regulations (No. 2) 2013</w:t>
            </w:r>
          </w:p>
        </w:tc>
        <w:tc>
          <w:tcPr>
            <w:tcW w:w="1276" w:type="dxa"/>
          </w:tcPr>
          <w:p>
            <w:pPr>
              <w:pStyle w:val="nTable"/>
              <w:spacing w:after="40"/>
              <w:rPr>
                <w:sz w:val="19"/>
              </w:rPr>
            </w:pPr>
            <w:r>
              <w:rPr>
                <w:sz w:val="19"/>
              </w:rPr>
              <w:t>27 Jun 2013 p. 2713-15</w:t>
            </w:r>
          </w:p>
        </w:tc>
        <w:tc>
          <w:tcPr>
            <w:tcW w:w="2693" w:type="dxa"/>
          </w:tcPr>
          <w:p>
            <w:pPr>
              <w:pStyle w:val="nTable"/>
              <w:spacing w:after="40"/>
              <w:rPr>
                <w:i/>
                <w:sz w:val="19"/>
              </w:rPr>
            </w:pPr>
            <w:r>
              <w:rPr>
                <w:sz w:val="19"/>
              </w:rPr>
              <w:t>r. 1 and 2: 27 Jun 2013 (see r. 2(a));</w:t>
            </w:r>
            <w:r>
              <w:rPr>
                <w:sz w:val="19"/>
              </w:rPr>
              <w:br/>
              <w:t>Regulations other than r. 1 and 2: 1 Jul 2013 (see r. 2(b))</w:t>
            </w:r>
          </w:p>
        </w:tc>
      </w:tr>
      <w:tr>
        <w:tc>
          <w:tcPr>
            <w:tcW w:w="3119" w:type="dxa"/>
          </w:tcPr>
          <w:p>
            <w:pPr>
              <w:pStyle w:val="nTable"/>
              <w:spacing w:after="40"/>
              <w:rPr>
                <w:i/>
                <w:sz w:val="19"/>
              </w:rPr>
            </w:pPr>
            <w:r>
              <w:rPr>
                <w:i/>
                <w:sz w:val="19"/>
              </w:rPr>
              <w:t>Water Services Licensing (Plumbers Licensing and Plumbing Standards) Amendment Regulations 2013</w:t>
            </w:r>
          </w:p>
        </w:tc>
        <w:tc>
          <w:tcPr>
            <w:tcW w:w="1276" w:type="dxa"/>
          </w:tcPr>
          <w:p>
            <w:pPr>
              <w:pStyle w:val="nTable"/>
              <w:spacing w:after="40"/>
              <w:rPr>
                <w:sz w:val="19"/>
              </w:rPr>
            </w:pPr>
            <w:r>
              <w:rPr>
                <w:sz w:val="19"/>
              </w:rPr>
              <w:t>14 Nov 2013 p. 5231</w:t>
            </w:r>
            <w:r>
              <w:rPr>
                <w:sz w:val="19"/>
              </w:rPr>
              <w:noBreakHyphen/>
              <w:t>4</w:t>
            </w:r>
          </w:p>
        </w:tc>
        <w:tc>
          <w:tcPr>
            <w:tcW w:w="2693" w:type="dxa"/>
          </w:tcPr>
          <w:p>
            <w:pPr>
              <w:pStyle w:val="nTable"/>
              <w:spacing w:after="40"/>
              <w:rPr>
                <w:sz w:val="19"/>
              </w:rPr>
            </w:pPr>
            <w:r>
              <w:rPr>
                <w:sz w:val="19"/>
                <w:szCs w:val="19"/>
              </w:rPr>
              <w:t>r. 1 and 2: 14 Nov 2013 (see r. 2(a));</w:t>
            </w:r>
            <w:r>
              <w:rPr>
                <w:sz w:val="19"/>
                <w:szCs w:val="19"/>
              </w:rPr>
              <w:br/>
              <w:t xml:space="preserve">Regulations other than r. 1 and 2: 18 Nov 2013 (see r. 2(b) and </w:t>
            </w:r>
            <w:r>
              <w:rPr>
                <w:i/>
                <w:sz w:val="19"/>
                <w:szCs w:val="19"/>
              </w:rPr>
              <w:t>Gazette</w:t>
            </w:r>
            <w:r>
              <w:rPr>
                <w:sz w:val="19"/>
                <w:szCs w:val="19"/>
              </w:rPr>
              <w:t xml:space="preserve"> 14 Nov 2013 p. 5027)</w:t>
            </w:r>
          </w:p>
        </w:tc>
      </w:tr>
      <w:tr>
        <w:tc>
          <w:tcPr>
            <w:tcW w:w="7088" w:type="dxa"/>
            <w:gridSpan w:val="3"/>
            <w:shd w:val="clear" w:color="auto" w:fill="auto"/>
          </w:tcPr>
          <w:p>
            <w:pPr>
              <w:pStyle w:val="nTable"/>
              <w:spacing w:after="40"/>
              <w:rPr>
                <w:sz w:val="19"/>
                <w:szCs w:val="19"/>
              </w:rPr>
            </w:pPr>
            <w:r>
              <w:rPr>
                <w:b/>
                <w:bCs/>
                <w:iCs/>
                <w:sz w:val="19"/>
              </w:rPr>
              <w:t>Reprint 4: The</w:t>
            </w:r>
            <w:r>
              <w:rPr>
                <w:b/>
                <w:bCs/>
                <w:i/>
                <w:sz w:val="19"/>
              </w:rPr>
              <w:t xml:space="preserve"> Plumbers Licensing and Plumbing Standards Regulations 2000 </w:t>
            </w:r>
            <w:r>
              <w:rPr>
                <w:b/>
                <w:bCs/>
                <w:iCs/>
                <w:sz w:val="19"/>
              </w:rPr>
              <w:t>as at 14 Feb 2014</w:t>
            </w:r>
            <w:r>
              <w:rPr>
                <w:iCs/>
                <w:sz w:val="19"/>
              </w:rPr>
              <w:t xml:space="preserve"> (includes amendments listed above)</w:t>
            </w:r>
          </w:p>
        </w:tc>
      </w:tr>
      <w:tr>
        <w:tc>
          <w:tcPr>
            <w:tcW w:w="3119" w:type="dxa"/>
            <w:tcBorders>
              <w:bottom w:val="single" w:sz="4" w:space="0" w:color="auto"/>
            </w:tcBorders>
          </w:tcPr>
          <w:p>
            <w:pPr>
              <w:pStyle w:val="nTable"/>
              <w:spacing w:after="40"/>
              <w:rPr>
                <w:i/>
                <w:sz w:val="19"/>
                <w:szCs w:val="19"/>
              </w:rPr>
            </w:pPr>
            <w:r>
              <w:rPr>
                <w:i/>
                <w:sz w:val="19"/>
                <w:szCs w:val="19"/>
              </w:rPr>
              <w:t>Plumbers Licensing and Plumbing Standards Amendment Regulations 2014</w:t>
            </w:r>
          </w:p>
        </w:tc>
        <w:tc>
          <w:tcPr>
            <w:tcW w:w="1276" w:type="dxa"/>
            <w:tcBorders>
              <w:bottom w:val="single" w:sz="4" w:space="0" w:color="auto"/>
            </w:tcBorders>
          </w:tcPr>
          <w:p>
            <w:pPr>
              <w:pStyle w:val="nTable"/>
              <w:spacing w:after="40"/>
              <w:rPr>
                <w:sz w:val="19"/>
              </w:rPr>
            </w:pPr>
            <w:r>
              <w:rPr>
                <w:sz w:val="19"/>
              </w:rPr>
              <w:t>17 Jun 2014 p. 1975</w:t>
            </w:r>
            <w:r>
              <w:rPr>
                <w:sz w:val="19"/>
              </w:rPr>
              <w:noBreakHyphen/>
              <w:t>7</w:t>
            </w:r>
          </w:p>
        </w:tc>
        <w:tc>
          <w:tcPr>
            <w:tcW w:w="2693" w:type="dxa"/>
            <w:tcBorders>
              <w:bottom w:val="single" w:sz="4" w:space="0" w:color="auto"/>
            </w:tcBorders>
          </w:tcPr>
          <w:p>
            <w:pPr>
              <w:pStyle w:val="nTable"/>
              <w:spacing w:after="40"/>
              <w:rPr>
                <w:sz w:val="19"/>
              </w:rPr>
            </w:pPr>
            <w:r>
              <w:rPr>
                <w:rFonts w:ascii="Times" w:hAnsi="Times"/>
                <w:bCs/>
                <w:snapToGrid w:val="0"/>
                <w:spacing w:val="-2"/>
                <w:sz w:val="19"/>
              </w:rPr>
              <w:t>r. 1 and 2: 17 Jun 2014 (see r. 2(a));</w:t>
            </w:r>
            <w:r>
              <w:rPr>
                <w:rFonts w:ascii="Times" w:hAnsi="Times"/>
                <w:bCs/>
                <w:snapToGrid w:val="0"/>
                <w:spacing w:val="-2"/>
                <w:sz w:val="19"/>
              </w:rPr>
              <w:br/>
              <w:t>Regulations other than r. 1 and 2: 1 Jul 2014 (see r. 2(b))</w:t>
            </w:r>
          </w:p>
        </w:tc>
      </w:tr>
    </w:tbl>
    <w:p>
      <w:pPr>
        <w:pStyle w:val="nSubsection"/>
        <w:spacing w:before="160"/>
        <w:rPr>
          <w:vertAlign w:val="superscript"/>
        </w:rPr>
      </w:pPr>
      <w:r>
        <w:rPr>
          <w:vertAlign w:val="superscript"/>
        </w:rPr>
        <w:t>2</w:t>
      </w:r>
      <w:r>
        <w:rPr>
          <w:vertAlign w:val="superscript"/>
        </w:rPr>
        <w:tab/>
      </w:r>
      <w:r>
        <w:t xml:space="preserve">Formerly referred to the </w:t>
      </w:r>
      <w:r>
        <w:rPr>
          <w:i/>
          <w:iCs/>
          <w:noProof/>
          <w:snapToGrid w:val="0"/>
        </w:rPr>
        <w:t>Water Services Coordination Act 1995</w:t>
      </w:r>
      <w:r>
        <w:rPr>
          <w:iCs/>
          <w:noProof/>
          <w:snapToGrid w:val="0"/>
        </w:rPr>
        <w:t>,</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t xml:space="preserve"> </w:t>
      </w:r>
      <w:r>
        <w:rPr>
          <w:i/>
          <w:iCs/>
        </w:rPr>
        <w:t>Economic Regulation Authority Act 2003</w:t>
      </w:r>
      <w:r>
        <w:t xml:space="preserve"> s. 62, and then subsequently changed to the </w:t>
      </w:r>
      <w:r>
        <w:rPr>
          <w:i/>
        </w:rPr>
        <w:t>Plumbers Licensing Act 1995</w:t>
      </w:r>
      <w:r>
        <w:t xml:space="preserve"> by the</w:t>
      </w:r>
      <w:r>
        <w:rPr>
          <w:i/>
        </w:rPr>
        <w:t xml:space="preserve"> Water Services Legislation Amendment and Repeal Act 2012 </w:t>
      </w:r>
      <w:r>
        <w:t>s. 193</w:t>
      </w:r>
      <w:r>
        <w:rPr>
          <w:i/>
        </w:rPr>
        <w:t>.</w:t>
      </w:r>
      <w:r>
        <w:t xml:space="preserve"> </w:t>
      </w:r>
    </w:p>
    <w:p>
      <w:pPr>
        <w:pStyle w:val="nSubsection"/>
        <w:rPr>
          <w:iCs/>
        </w:rPr>
      </w:pPr>
      <w:r>
        <w:rPr>
          <w:vertAlign w:val="superscript"/>
        </w:rPr>
        <w:t>3</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4</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pPr>
      <w:r>
        <w:rPr>
          <w:vertAlign w:val="superscript"/>
        </w:rPr>
        <w:t>5</w:t>
      </w:r>
      <w:r>
        <w:tab/>
        <w:t xml:space="preserve">The </w:t>
      </w:r>
      <w:r>
        <w:rPr>
          <w:i/>
        </w:rPr>
        <w:t>Metropolitan Water Supply, Sewerage and Drainage By-laws 1981</w:t>
      </w:r>
      <w:r>
        <w:t xml:space="preserve"> bl. 7.1, 7.2, 7.3, 16.1 and 16.2 were deleted by the </w:t>
      </w:r>
      <w:r>
        <w:rPr>
          <w:i/>
        </w:rPr>
        <w:t xml:space="preserve">Metropolitan Water Supply, Sewerage and Drainage Amendment By-laws 2004 </w:t>
      </w:r>
      <w:r>
        <w:t xml:space="preserve">in </w:t>
      </w:r>
      <w:r>
        <w:rPr>
          <w:i/>
        </w:rPr>
        <w:t xml:space="preserve">Gazette </w:t>
      </w:r>
      <w:r>
        <w:t>28 Jun 2004 p. 2375.</w:t>
      </w:r>
    </w:p>
    <w:p>
      <w:pPr>
        <w:pStyle w:val="nSubsection"/>
      </w:pPr>
      <w:r>
        <w:rPr>
          <w:vertAlign w:val="superscript"/>
        </w:rPr>
        <w:t>6</w:t>
      </w:r>
      <w:r>
        <w:tab/>
        <w:t xml:space="preserve">The </w:t>
      </w:r>
      <w:r>
        <w:rPr>
          <w:i/>
        </w:rPr>
        <w:t>Country Areas Water Supply By-laws 1957</w:t>
      </w:r>
      <w:r>
        <w:t xml:space="preserve"> bl. 58(3) and (4) were deleted by the </w:t>
      </w:r>
      <w:r>
        <w:rPr>
          <w:i/>
        </w:rPr>
        <w:t>Country Areas Water Supply Amendment By-laws</w:t>
      </w:r>
      <w:r>
        <w:t xml:space="preserve"> </w:t>
      </w:r>
      <w:r>
        <w:rPr>
          <w:i/>
        </w:rPr>
        <w:t>2004</w:t>
      </w:r>
      <w:r>
        <w:t xml:space="preserve"> in </w:t>
      </w:r>
      <w:r>
        <w:rPr>
          <w:i/>
        </w:rPr>
        <w:t>Gazette</w:t>
      </w:r>
      <w:r>
        <w:t xml:space="preserve"> 28 Jun 2004 p. 2391.</w:t>
      </w:r>
    </w:p>
    <w:p>
      <w:pPr>
        <w:pStyle w:val="nSubsection"/>
        <w:rPr>
          <w:vertAlign w:val="superscript"/>
        </w:rPr>
      </w:pPr>
      <w:r>
        <w:rPr>
          <w:vertAlign w:val="superscript"/>
        </w:rPr>
        <w:t>7</w:t>
      </w:r>
      <w:r>
        <w:rPr>
          <w:vertAlign w:val="superscript"/>
        </w:rPr>
        <w:tab/>
      </w:r>
      <w:r>
        <w:t xml:space="preserve">Repealed by the </w:t>
      </w:r>
      <w:r>
        <w:rPr>
          <w:i/>
          <w:snapToGrid w:val="0"/>
        </w:rPr>
        <w:t xml:space="preserve">Building Services (Registration) Act 2011 </w:t>
      </w:r>
      <w:r>
        <w:t>s. 107.</w:t>
      </w:r>
    </w:p>
    <w:p>
      <w:pPr>
        <w:pStyle w:val="nSubsection"/>
        <w:rPr>
          <w:iCs/>
          <w:snapToGrid w:val="0"/>
        </w:rPr>
      </w:pPr>
      <w:r>
        <w:rPr>
          <w:vertAlign w:val="superscript"/>
        </w:rPr>
        <w:t>8</w:t>
      </w:r>
      <w:r>
        <w:tab/>
        <w:t xml:space="preserve">Now known as the </w:t>
      </w:r>
      <w:r>
        <w:rPr>
          <w:i/>
        </w:rPr>
        <w:t>Plumbers Licensing and Plumbing Standards Regulations 2000</w:t>
      </w:r>
      <w:r>
        <w:t xml:space="preserve">; citation changed (see note under r. 1). 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p>
    <w:p>
      <w:pPr>
        <w:pStyle w:val="nSubsection"/>
      </w:pPr>
      <w:r>
        <w:rPr>
          <w:vertAlign w:val="superscript"/>
        </w:rPr>
        <w:t>9</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keepNext/>
        <w:keepLines/>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323" w:name="_Toc524945839"/>
      <w:bookmarkStart w:id="324" w:name="_Toc524946000"/>
      <w:r>
        <w:rPr>
          <w:sz w:val="28"/>
        </w:rPr>
        <w:t>Defined terms</w:t>
      </w:r>
      <w:bookmarkEnd w:id="323"/>
      <w:bookmarkEnd w:id="3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5" w:name="DefinedTerms"/>
      <w:bookmarkEnd w:id="325"/>
      <w:r>
        <w:t>advertisement</w:t>
      </w:r>
      <w:r>
        <w:tab/>
        <w:t>25(2)</w:t>
      </w:r>
    </w:p>
    <w:p>
      <w:pPr>
        <w:pStyle w:val="DefinedTerms"/>
      </w:pPr>
      <w:r>
        <w:t>airconditioning waste</w:t>
      </w:r>
      <w:r>
        <w:tab/>
        <w:t>62(2)</w:t>
      </w:r>
    </w:p>
    <w:p>
      <w:pPr>
        <w:pStyle w:val="DefinedTerms"/>
      </w:pPr>
      <w:r>
        <w:t>alternate member</w:t>
      </w:r>
      <w:r>
        <w:tab/>
        <w:t>Sch. 2 cl. 4(1)</w:t>
      </w:r>
    </w:p>
    <w:p>
      <w:pPr>
        <w:pStyle w:val="DefinedTerms"/>
      </w:pPr>
      <w:r>
        <w:t>apparatus for the treatment of sewerage</w:t>
      </w:r>
      <w:r>
        <w:tab/>
        <w:t>3(1)</w:t>
      </w:r>
    </w:p>
    <w:p>
      <w:pPr>
        <w:pStyle w:val="DefinedTerms"/>
      </w:pPr>
      <w:r>
        <w:t>application</w:t>
      </w:r>
      <w:r>
        <w:tab/>
        <w:t>110</w:t>
      </w:r>
    </w:p>
    <w:p>
      <w:pPr>
        <w:pStyle w:val="DefinedTerms"/>
      </w:pPr>
      <w:r>
        <w:t>application fee</w:t>
      </w:r>
      <w:r>
        <w:tab/>
        <w:t>3(1)</w:t>
      </w:r>
    </w:p>
    <w:p>
      <w:pPr>
        <w:pStyle w:val="DefinedTerms"/>
      </w:pPr>
      <w:r>
        <w:t>apprentice</w:t>
      </w:r>
      <w:r>
        <w:tab/>
        <w:t>3(1)</w:t>
      </w:r>
    </w:p>
    <w:p>
      <w:pPr>
        <w:pStyle w:val="DefinedTerms"/>
      </w:pPr>
      <w:r>
        <w:t>approved</w:t>
      </w:r>
      <w:r>
        <w:tab/>
        <w:t>Sch. 3 cl. 1</w:t>
      </w:r>
    </w:p>
    <w:p>
      <w:pPr>
        <w:pStyle w:val="DefinedTerms"/>
      </w:pPr>
      <w:r>
        <w:t>approved form</w:t>
      </w:r>
      <w:r>
        <w:tab/>
        <w:t>3(1)</w:t>
      </w:r>
    </w:p>
    <w:p>
      <w:pPr>
        <w:pStyle w:val="DefinedTerms"/>
      </w:pPr>
      <w:r>
        <w:t>approved material</w:t>
      </w:r>
      <w:r>
        <w:tab/>
        <w:t>3(1)</w:t>
      </w:r>
    </w:p>
    <w:p>
      <w:pPr>
        <w:pStyle w:val="DefinedTerms"/>
      </w:pPr>
      <w:r>
        <w:t>area associated with a home</w:t>
      </w:r>
      <w:r>
        <w:tab/>
        <w:t>3(1)</w:t>
      </w:r>
    </w:p>
    <w:p>
      <w:pPr>
        <w:pStyle w:val="DefinedTerms"/>
      </w:pPr>
      <w:r>
        <w:t>AS/NZS</w:t>
      </w:r>
      <w:r>
        <w:tab/>
        <w:t>3(1)</w:t>
      </w:r>
    </w:p>
    <w:p>
      <w:pPr>
        <w:pStyle w:val="DefinedTerms"/>
      </w:pPr>
      <w:r>
        <w:t>authorisation</w:t>
      </w:r>
      <w:r>
        <w:tab/>
        <w:t>110</w:t>
      </w:r>
    </w:p>
    <w:p>
      <w:pPr>
        <w:pStyle w:val="DefinedTerms"/>
      </w:pPr>
      <w:r>
        <w:t>authorised person</w:t>
      </w:r>
      <w:r>
        <w:tab/>
        <w:t>74</w:t>
      </w:r>
    </w:p>
    <w:p>
      <w:pPr>
        <w:pStyle w:val="DefinedTerms"/>
      </w:pPr>
      <w:r>
        <w:t>authorised work</w:t>
      </w:r>
      <w:r>
        <w:tab/>
        <w:t>12(2), 13(3)</w:t>
      </w:r>
    </w:p>
    <w:p>
      <w:pPr>
        <w:pStyle w:val="DefinedTerms"/>
      </w:pPr>
      <w:r>
        <w:t>business document</w:t>
      </w:r>
      <w:r>
        <w:tab/>
        <w:t>25A(2)</w:t>
      </w:r>
    </w:p>
    <w:p>
      <w:pPr>
        <w:pStyle w:val="DefinedTerms"/>
      </w:pPr>
      <w:r>
        <w:t>certificate of compliance</w:t>
      </w:r>
      <w:r>
        <w:tab/>
        <w:t>3(1)</w:t>
      </w:r>
    </w:p>
    <w:p>
      <w:pPr>
        <w:pStyle w:val="DefinedTerms"/>
      </w:pPr>
      <w:r>
        <w:t>chairperson</w:t>
      </w:r>
      <w:r>
        <w:tab/>
        <w:t>3(1)</w:t>
      </w:r>
    </w:p>
    <w:p>
      <w:pPr>
        <w:pStyle w:val="DefinedTerms"/>
      </w:pPr>
      <w:r>
        <w:t>commencement</w:t>
      </w:r>
      <w:r>
        <w:tab/>
        <w:t>110, 120</w:t>
      </w:r>
    </w:p>
    <w:p>
      <w:pPr>
        <w:pStyle w:val="DefinedTerms"/>
      </w:pPr>
      <w:r>
        <w:t>common facility</w:t>
      </w:r>
      <w:r>
        <w:tab/>
        <w:t>60(2)</w:t>
      </w:r>
    </w:p>
    <w:p>
      <w:pPr>
        <w:pStyle w:val="DefinedTerms"/>
      </w:pPr>
      <w:r>
        <w:t>compliance purposes</w:t>
      </w:r>
      <w:r>
        <w:tab/>
        <w:t>82</w:t>
      </w:r>
    </w:p>
    <w:p>
      <w:pPr>
        <w:pStyle w:val="DefinedTerms"/>
      </w:pPr>
      <w:r>
        <w:t>compression union</w:t>
      </w:r>
      <w:r>
        <w:tab/>
        <w:t>13A(4)</w:t>
      </w:r>
    </w:p>
    <w:p>
      <w:pPr>
        <w:pStyle w:val="DefinedTerms"/>
      </w:pPr>
      <w:r>
        <w:t>Country Areas By</w:t>
      </w:r>
      <w:r>
        <w:noBreakHyphen/>
        <w:t>laws</w:t>
      </w:r>
      <w:r>
        <w:tab/>
        <w:t>110</w:t>
      </w:r>
    </w:p>
    <w:p>
      <w:pPr>
        <w:pStyle w:val="DefinedTerms"/>
      </w:pPr>
      <w:r>
        <w:t>Country Towns By</w:t>
      </w:r>
      <w:r>
        <w:noBreakHyphen/>
        <w:t>laws</w:t>
      </w:r>
      <w:r>
        <w:tab/>
        <w:t>110</w:t>
      </w:r>
    </w:p>
    <w:p>
      <w:pPr>
        <w:pStyle w:val="DefinedTerms"/>
      </w:pPr>
      <w:r>
        <w:t>dangerous situation</w:t>
      </w:r>
      <w:r>
        <w:tab/>
        <w:t>3(1)</w:t>
      </w:r>
    </w:p>
    <w:p>
      <w:pPr>
        <w:pStyle w:val="DefinedTerms"/>
      </w:pPr>
      <w:r>
        <w:t>deputy chairperson</w:t>
      </w:r>
      <w:r>
        <w:tab/>
        <w:t>3(1)</w:t>
      </w:r>
    </w:p>
    <w:p>
      <w:pPr>
        <w:pStyle w:val="DefinedTerms"/>
      </w:pPr>
      <w:r>
        <w:t>disciplinary matter</w:t>
      </w:r>
      <w:r>
        <w:tab/>
        <w:t>3(1)</w:t>
      </w:r>
    </w:p>
    <w:p>
      <w:pPr>
        <w:pStyle w:val="DefinedTerms"/>
      </w:pPr>
      <w:r>
        <w:t>drainage plumbing</w:t>
      </w:r>
      <w:r>
        <w:tab/>
        <w:t>3(1)</w:t>
      </w:r>
    </w:p>
    <w:p>
      <w:pPr>
        <w:pStyle w:val="DefinedTerms"/>
      </w:pPr>
      <w:r>
        <w:t>drainage plumbing work</w:t>
      </w:r>
      <w:r>
        <w:tab/>
        <w:t>3(1)</w:t>
      </w:r>
    </w:p>
    <w:p>
      <w:pPr>
        <w:pStyle w:val="DefinedTerms"/>
      </w:pPr>
      <w:r>
        <w:t>dwelling</w:t>
      </w:r>
      <w:r>
        <w:tab/>
        <w:t>3(1)</w:t>
      </w:r>
    </w:p>
    <w:p>
      <w:pPr>
        <w:pStyle w:val="DefinedTerms"/>
      </w:pPr>
      <w:r>
        <w:t>emergency plumbing work</w:t>
      </w:r>
      <w:r>
        <w:tab/>
        <w:t>3(1)</w:t>
      </w:r>
    </w:p>
    <w:p>
      <w:pPr>
        <w:pStyle w:val="DefinedTerms"/>
      </w:pPr>
      <w:r>
        <w:t>entry warrant</w:t>
      </w:r>
      <w:r>
        <w:tab/>
        <w:t>3(1)</w:t>
      </w:r>
    </w:p>
    <w:p>
      <w:pPr>
        <w:pStyle w:val="DefinedTerms"/>
      </w:pPr>
      <w:r>
        <w:t>exempt work</w:t>
      </w:r>
      <w:r>
        <w:tab/>
        <w:t>3(1)</w:t>
      </w:r>
    </w:p>
    <w:p>
      <w:pPr>
        <w:pStyle w:val="DefinedTerms"/>
      </w:pPr>
      <w:r>
        <w:t>existing pipes</w:t>
      </w:r>
      <w:r>
        <w:tab/>
        <w:t>13A(4)</w:t>
      </w:r>
    </w:p>
    <w:p>
      <w:pPr>
        <w:pStyle w:val="DefinedTerms"/>
      </w:pPr>
      <w:r>
        <w:t>expansion control valve</w:t>
      </w:r>
      <w:r>
        <w:tab/>
        <w:t>13A(4)</w:t>
      </w:r>
    </w:p>
    <w:p>
      <w:pPr>
        <w:pStyle w:val="DefinedTerms"/>
      </w:pPr>
      <w:r>
        <w:t>fitting</w:t>
      </w:r>
      <w:r>
        <w:tab/>
        <w:t>3(1)</w:t>
      </w:r>
    </w:p>
    <w:p>
      <w:pPr>
        <w:pStyle w:val="DefinedTerms"/>
      </w:pPr>
      <w:r>
        <w:t>fixture</w:t>
      </w:r>
      <w:r>
        <w:tab/>
        <w:t>3(1), 45(4)(a)</w:t>
      </w:r>
    </w:p>
    <w:p>
      <w:pPr>
        <w:pStyle w:val="DefinedTerms"/>
      </w:pPr>
      <w:r>
        <w:t>identification card</w:t>
      </w:r>
      <w:r>
        <w:tab/>
        <w:t>3(1)</w:t>
      </w:r>
    </w:p>
    <w:p>
      <w:pPr>
        <w:pStyle w:val="DefinedTerms"/>
      </w:pPr>
    </w:p>
    <w:p>
      <w:pPr>
        <w:pStyle w:val="DefinedTerms"/>
      </w:pPr>
      <w:r>
        <w:t>initial application</w:t>
      </w:r>
      <w:r>
        <w:tab/>
        <w:t>114(1)</w:t>
      </w:r>
    </w:p>
    <w:p>
      <w:pPr>
        <w:pStyle w:val="DefinedTerms"/>
      </w:pPr>
      <w:r>
        <w:t>inspection purposes</w:t>
      </w:r>
      <w:r>
        <w:tab/>
        <w:t>67(2), 82</w:t>
      </w:r>
    </w:p>
    <w:p>
      <w:pPr>
        <w:pStyle w:val="DefinedTerms"/>
      </w:pPr>
      <w:r>
        <w:t>joint water service</w:t>
      </w:r>
      <w:r>
        <w:tab/>
        <w:t>60(2)</w:t>
      </w:r>
    </w:p>
    <w:p>
      <w:pPr>
        <w:pStyle w:val="DefinedTerms"/>
      </w:pPr>
      <w:r>
        <w:t>late renewal fee</w:t>
      </w:r>
      <w:r>
        <w:tab/>
        <w:t>3(1)</w:t>
      </w:r>
    </w:p>
    <w:p>
      <w:pPr>
        <w:pStyle w:val="DefinedTerms"/>
      </w:pPr>
      <w:r>
        <w:t>legal practitioner</w:t>
      </w:r>
      <w:r>
        <w:tab/>
        <w:t>3(1)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Metropolitan By</w:t>
      </w:r>
      <w:r>
        <w:noBreakHyphen/>
        <w:t>laws</w:t>
      </w:r>
      <w:r>
        <w:tab/>
        <w:t>110</w:t>
      </w:r>
    </w:p>
    <w:p>
      <w:pPr>
        <w:pStyle w:val="DefinedTerms"/>
      </w:pPr>
      <w:r>
        <w:t>minor plumbing work</w:t>
      </w:r>
      <w:r>
        <w:tab/>
        <w:t>3(1)</w:t>
      </w:r>
    </w:p>
    <w:p>
      <w:pPr>
        <w:pStyle w:val="DefinedTerms"/>
      </w:pPr>
      <w:r>
        <w:t>mobile home</w:t>
      </w:r>
      <w:r>
        <w:tab/>
        <w:t>3(1)</w:t>
      </w:r>
    </w:p>
    <w:p>
      <w:pPr>
        <w:pStyle w:val="DefinedTerms"/>
      </w:pPr>
      <w:r>
        <w:t>new certificate</w:t>
      </w:r>
      <w:r>
        <w:tab/>
        <w:t>120</w:t>
      </w:r>
    </w:p>
    <w:p>
      <w:pPr>
        <w:pStyle w:val="DefinedTerms"/>
      </w:pPr>
      <w:r>
        <w:t>new installation fee</w:t>
      </w:r>
      <w:r>
        <w:tab/>
        <w:t>3(1)</w:t>
      </w:r>
    </w:p>
    <w:p>
      <w:pPr>
        <w:pStyle w:val="DefinedTerms"/>
      </w:pPr>
      <w:r>
        <w:t>new notice of intention</w:t>
      </w:r>
      <w:r>
        <w:tab/>
        <w:t>120</w:t>
      </w:r>
    </w:p>
    <w:p>
      <w:pPr>
        <w:pStyle w:val="DefinedTerms"/>
      </w:pPr>
      <w:r>
        <w:t>notice of intention</w:t>
      </w:r>
      <w:r>
        <w:tab/>
        <w:t>3(1)</w:t>
      </w:r>
    </w:p>
    <w:p>
      <w:pPr>
        <w:pStyle w:val="DefinedTerms"/>
      </w:pPr>
      <w:r>
        <w:t>old certificate</w:t>
      </w:r>
      <w:r>
        <w:tab/>
        <w:t>120</w:t>
      </w:r>
    </w:p>
    <w:p>
      <w:pPr>
        <w:pStyle w:val="DefinedTerms"/>
      </w:pPr>
      <w:r>
        <w:t>old direction as to work</w:t>
      </w:r>
      <w:r>
        <w:tab/>
        <w:t>120</w:t>
      </w:r>
    </w:p>
    <w:p>
      <w:pPr>
        <w:pStyle w:val="DefinedTerms"/>
      </w:pPr>
      <w:r>
        <w:t>old notice of intention</w:t>
      </w:r>
      <w:r>
        <w:tab/>
        <w:t>120</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pipe</w:t>
      </w:r>
      <w:r>
        <w:tab/>
        <w:t>3(1)</w:t>
      </w:r>
    </w:p>
    <w:p>
      <w:pPr>
        <w:pStyle w:val="DefinedTerms"/>
      </w:pPr>
      <w:r>
        <w:t>place</w:t>
      </w:r>
      <w:r>
        <w:tab/>
        <w:t>3(1)</w:t>
      </w:r>
    </w:p>
    <w:p>
      <w:pPr>
        <w:pStyle w:val="DefinedTerms"/>
      </w:pPr>
      <w:r>
        <w:t>plumbing compliance officer</w:t>
      </w:r>
      <w:r>
        <w:tab/>
        <w:t>3(1)</w:t>
      </w:r>
    </w:p>
    <w:p>
      <w:pPr>
        <w:pStyle w:val="DefinedTerms"/>
      </w:pPr>
      <w:r>
        <w:t>plumbing contractor’s licence</w:t>
      </w:r>
      <w:r>
        <w:tab/>
        <w:t>3(1)</w:t>
      </w:r>
    </w:p>
    <w:p>
      <w:pPr>
        <w:pStyle w:val="DefinedTerms"/>
      </w:pPr>
      <w:r>
        <w:t>plumbing standards</w:t>
      </w:r>
      <w:r>
        <w:tab/>
        <w:t>3(1), 47(2), 71(8)</w:t>
      </w:r>
    </w:p>
    <w:p>
      <w:pPr>
        <w:pStyle w:val="DefinedTerms"/>
      </w:pPr>
      <w:r>
        <w:t>prescribed offence</w:t>
      </w:r>
      <w:r>
        <w:tab/>
        <w:t>74</w:t>
      </w:r>
    </w:p>
    <w:p>
      <w:pPr>
        <w:pStyle w:val="DefinedTerms"/>
      </w:pPr>
      <w:r>
        <w:t>pre</w:t>
      </w:r>
      <w:r>
        <w:noBreakHyphen/>
        <w:t>treatment equipment</w:t>
      </w:r>
      <w:r>
        <w:tab/>
        <w:t>64(4)</w:t>
      </w:r>
    </w:p>
    <w:p>
      <w:pPr>
        <w:pStyle w:val="DefinedTerms"/>
      </w:pPr>
      <w:r>
        <w:t>previous contractor or permit holder</w:t>
      </w:r>
      <w:r>
        <w:tab/>
        <w:t>42(5)(a)</w:t>
      </w:r>
    </w:p>
    <w:p>
      <w:pPr>
        <w:pStyle w:val="DefinedTerms"/>
      </w:pPr>
      <w:r>
        <w:t>principal plumbing</w:t>
      </w:r>
      <w:r>
        <w:tab/>
        <w:t>42(2)(a)</w:t>
      </w:r>
    </w:p>
    <w:p>
      <w:pPr>
        <w:pStyle w:val="DefinedTerms"/>
      </w:pPr>
      <w:r>
        <w:t>recognised</w:t>
      </w:r>
      <w:r>
        <w:tab/>
        <w:t>Sch. 3 cl. 1</w:t>
      </w:r>
    </w:p>
    <w:p>
      <w:pPr>
        <w:pStyle w:val="DefinedTerms"/>
      </w:pPr>
      <w:r>
        <w:t>rectified</w:t>
      </w:r>
      <w:r>
        <w:tab/>
        <w:t>71(8)</w:t>
      </w:r>
    </w:p>
    <w:p>
      <w:pPr>
        <w:pStyle w:val="DefinedTerms"/>
      </w:pPr>
      <w:r>
        <w:t>register</w:t>
      </w:r>
      <w:r>
        <w:tab/>
        <w:t>3(1)</w:t>
      </w:r>
    </w:p>
    <w:p>
      <w:pPr>
        <w:pStyle w:val="DefinedTerms"/>
      </w:pPr>
      <w:r>
        <w:t>registered training provider</w:t>
      </w:r>
      <w:r>
        <w:tab/>
        <w:t>Sch. 3 cl. 1</w:t>
      </w:r>
    </w:p>
    <w:p>
      <w:pPr>
        <w:pStyle w:val="DefinedTerms"/>
      </w:pPr>
      <w:r>
        <w:t>re</w:t>
      </w:r>
      <w:r>
        <w:noBreakHyphen/>
        <w:t>issue a licence</w:t>
      </w:r>
      <w:r>
        <w:tab/>
        <w:t>20A(7)</w:t>
      </w:r>
    </w:p>
    <w:p>
      <w:pPr>
        <w:pStyle w:val="DefinedTerms"/>
      </w:pPr>
      <w:r>
        <w:t>renewal fee</w:t>
      </w:r>
      <w:r>
        <w:tab/>
        <w:t>3(1)</w:t>
      </w:r>
    </w:p>
    <w:p>
      <w:pPr>
        <w:pStyle w:val="DefinedTerms"/>
      </w:pPr>
      <w:r>
        <w:t>restricted plumbing permit</w:t>
      </w:r>
      <w:r>
        <w:tab/>
        <w:t>3(1)</w:t>
      </w:r>
    </w:p>
    <w:p>
      <w:pPr>
        <w:pStyle w:val="DefinedTerms"/>
      </w:pPr>
      <w:r>
        <w:t>sanitary plumbing</w:t>
      </w:r>
      <w:r>
        <w:tab/>
        <w:t>3(1)</w:t>
      </w:r>
    </w:p>
    <w:p>
      <w:pPr>
        <w:pStyle w:val="DefinedTerms"/>
      </w:pPr>
      <w:r>
        <w:t>sanitary plumbing work</w:t>
      </w:r>
      <w:r>
        <w:tab/>
        <w:t>3(1)</w:t>
      </w:r>
    </w:p>
    <w:p>
      <w:pPr>
        <w:pStyle w:val="DefinedTerms"/>
      </w:pPr>
      <w:r>
        <w:t>sewer</w:t>
      </w:r>
      <w:r>
        <w:tab/>
        <w:t>3(1)</w:t>
      </w:r>
    </w:p>
    <w:p>
      <w:pPr>
        <w:pStyle w:val="DefinedTerms"/>
      </w:pPr>
      <w:r>
        <w:t>temperature/pressure relief valve</w:t>
      </w:r>
      <w:r>
        <w:tab/>
        <w:t>13A(4)</w:t>
      </w:r>
    </w:p>
    <w:p>
      <w:pPr>
        <w:pStyle w:val="DefinedTerms"/>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trade waste</w:t>
      </w:r>
      <w:r>
        <w:tab/>
        <w:t>3(1)</w:t>
      </w:r>
    </w:p>
    <w:p>
      <w:pPr>
        <w:pStyle w:val="DefinedTerms"/>
      </w:pPr>
      <w:r>
        <w:t>waste</w:t>
      </w:r>
      <w:r>
        <w:tab/>
        <w:t>3(1)</w:t>
      </w:r>
    </w:p>
    <w:p>
      <w:pPr>
        <w:pStyle w:val="DefinedTerms"/>
      </w:pPr>
      <w:r>
        <w:t>wastewater</w:t>
      </w:r>
      <w:r>
        <w:tab/>
        <w:t>3(1)</w:t>
      </w:r>
    </w:p>
    <w:p>
      <w:pPr>
        <w:pStyle w:val="DefinedTerms"/>
      </w:pPr>
      <w:r>
        <w:t>water heater</w:t>
      </w:r>
      <w:r>
        <w:tab/>
        <w:t>3(1)</w:t>
      </w:r>
    </w:p>
    <w:p>
      <w:pPr>
        <w:pStyle w:val="DefinedTerms"/>
      </w:pPr>
      <w:r>
        <w:t>water services provider</w:t>
      </w:r>
      <w:r>
        <w:tab/>
        <w:t>3(1)</w:t>
      </w:r>
    </w:p>
    <w:p>
      <w:pPr>
        <w:pStyle w:val="DefinedTerms"/>
      </w:pPr>
      <w:r>
        <w:t>water services works of a water services provider</w:t>
      </w:r>
      <w:r>
        <w:tab/>
        <w:t>3(1)</w:t>
      </w:r>
    </w:p>
    <w:p>
      <w:pPr>
        <w:pStyle w:val="DefinedTerms"/>
      </w:pPr>
      <w:r>
        <w:t>water storage tank</w:t>
      </w:r>
      <w:r>
        <w:tab/>
        <w:t>59(2)</w:t>
      </w:r>
    </w:p>
    <w:p>
      <w:pPr>
        <w:pStyle w:val="DefinedTerms"/>
      </w:pPr>
      <w:r>
        <w:t>water supply plumbing</w:t>
      </w:r>
      <w:r>
        <w:tab/>
        <w:t>3(1)</w:t>
      </w:r>
    </w:p>
    <w:p>
      <w:pPr>
        <w:pStyle w:val="DefinedTerms"/>
      </w:pPr>
      <w:r>
        <w:t>water supply plumbing work</w:t>
      </w:r>
      <w:r>
        <w:tab/>
        <w:t>3(1)</w:t>
      </w:r>
    </w:p>
    <w:p>
      <w:pPr>
        <w:pStyle w:val="DefinedTerms"/>
      </w:pPr>
      <w:r>
        <w:t>working day</w:t>
      </w:r>
      <w:r>
        <w:tab/>
        <w:t>3(1)</w:t>
      </w:r>
    </w:p>
    <w:p/>
    <w:p>
      <w:pPr>
        <w:sectPr>
          <w:pgSz w:w="11906" w:h="16838" w:code="9"/>
          <w:pgMar w:top="2376" w:right="2404" w:bottom="3544" w:left="2404" w:header="720" w:footer="3380" w:gutter="0"/>
          <w:cols w:space="720"/>
          <w:noEndnote/>
          <w:docGrid w:linePitch="326"/>
        </w:sectPr>
      </w:pPr>
    </w:p>
    <w:p/>
    <w:p/>
    <w:p/>
    <w:p/>
    <w:p/>
    <w:p/>
    <w:p/>
    <w:p/>
    <w:p/>
    <w:p/>
    <w:p/>
    <w:p/>
    <w:p/>
    <w:p/>
    <w:p/>
    <w:p/>
    <w:p/>
    <w:p/>
    <w:p/>
    <w:p/>
    <w:p/>
    <w:p/>
    <w:sectPr>
      <w:headerReference w:type="even"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Plumbers Licensing and Plumbing Standards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Plumbers Licensing and Plumbing Standards Regulations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Licence or permit requirements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Permit requirements</w:t>
            </w:r>
          </w:fldSimple>
        </w:p>
      </w:tc>
    </w:tr>
    <w:tr>
      <w:tc>
        <w:tcPr>
          <w:tcW w:w="1548" w:type="dxa"/>
        </w:tcPr>
        <w:p>
          <w:pPr>
            <w:pStyle w:val="HeaderNumberLeft"/>
          </w:pP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Plumbers Licensing and Plumbing Standards Regulations 2000</w:t>
            </w:r>
          </w:fldSimple>
        </w:p>
      </w:tc>
    </w:tr>
    <w:tr>
      <w:tc>
        <w:tcPr>
          <w:tcW w:w="5715" w:type="dxa"/>
          <w:vAlign w:val="bottom"/>
        </w:tcPr>
        <w:p>
          <w:pPr>
            <w:pStyle w:val="HeaderTextRight"/>
          </w:pPr>
          <w:fldSimple w:instr=" styleref CharSchText ">
            <w:r>
              <w:rPr>
                <w:noProof/>
              </w:rPr>
              <w:t>Licence or permit requirements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Permit requirements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Plumbers Licensing and Plumbing Standards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Plumbers Licensing and Plumbing Standards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Plumbers Licensing and Plumbing Standards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724A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242CF0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8">
    <w:nsid w:val="22FF52EB"/>
    <w:multiLevelType w:val="multilevel"/>
    <w:tmpl w:val="82660B7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19A8C00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70728"/>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872B0-0804-4D9B-B64F-6E1C4095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26175</Words>
  <Characters>128786</Characters>
  <Application>Microsoft Office Word</Application>
  <DocSecurity>0</DocSecurity>
  <Lines>3902</Lines>
  <Paragraphs>2278</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152683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2000 - 04-b0-00</dc:title>
  <dc:subject/>
  <dc:creator/>
  <cp:keywords/>
  <dc:description/>
  <cp:lastModifiedBy>svcMRProcess</cp:lastModifiedBy>
  <cp:revision>4</cp:revision>
  <cp:lastPrinted>2014-02-20T01:15:00Z</cp:lastPrinted>
  <dcterms:created xsi:type="dcterms:W3CDTF">2018-09-17T03:05:00Z</dcterms:created>
  <dcterms:modified xsi:type="dcterms:W3CDTF">2018-09-17T03:05:00Z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1820</vt:i4>
  </property>
  <property fmtid="{D5CDD505-2E9C-101B-9397-08002B2CF9AE}" pid="6" name="AsAtDate">
    <vt:lpwstr>01 Jul 2014</vt:lpwstr>
  </property>
  <property fmtid="{D5CDD505-2E9C-101B-9397-08002B2CF9AE}" pid="7" name="Suffix">
    <vt:lpwstr>04-b0-00</vt:lpwstr>
  </property>
  <property fmtid="{D5CDD505-2E9C-101B-9397-08002B2CF9AE}" pid="8" name="ReprintNo">
    <vt:lpwstr>4</vt:lpwstr>
  </property>
  <property fmtid="{D5CDD505-2E9C-101B-9397-08002B2CF9AE}" pid="9" name="ReprintedAsAt">
    <vt:filetime>2014-02-13T16:00:00Z</vt:filetime>
  </property>
</Properties>
</file>