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Pipelines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_Toc33609777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_Toc33609778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_Toc33609779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Minister to make certain declarations for interpretation purposes</w:t>
      </w:r>
      <w:r>
        <w:tab/>
      </w:r>
      <w:r>
        <w:fldChar w:fldCharType="begin"/>
      </w:r>
      <w:r>
        <w:instrText xml:space="preserve"> PAGEREF _Toc33609780 \h </w:instrText>
      </w:r>
      <w:r>
        <w:fldChar w:fldCharType="separate"/>
      </w:r>
      <w:r>
        <w:t>6</w:t>
      </w:r>
      <w:r>
        <w:fldChar w:fldCharType="end"/>
      </w:r>
    </w:p>
    <w:p>
      <w:pPr>
        <w:pStyle w:val="TOC8"/>
        <w:rPr>
          <w:rFonts w:asciiTheme="minorHAnsi" w:eastAsiaTheme="minorEastAsia" w:hAnsiTheme="minorHAnsi" w:cstheme="minorBidi"/>
          <w:szCs w:val="22"/>
        </w:rPr>
      </w:pPr>
      <w:r>
        <w:t>5AA.</w:t>
      </w:r>
      <w:r>
        <w:tab/>
        <w:t>Disapplication of State occupational safety and health laws</w:t>
      </w:r>
      <w:r>
        <w:tab/>
      </w:r>
      <w:r>
        <w:fldChar w:fldCharType="begin"/>
      </w:r>
      <w:r>
        <w:instrText xml:space="preserve"> PAGEREF _Toc33609781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 and acquisition of land and rights over land</w:t>
      </w:r>
    </w:p>
    <w:p>
      <w:pPr>
        <w:pStyle w:val="TOC8"/>
        <w:rPr>
          <w:rFonts w:asciiTheme="minorHAnsi" w:eastAsiaTheme="minorEastAsia" w:hAnsiTheme="minorHAnsi" w:cstheme="minorBidi"/>
          <w:szCs w:val="22"/>
        </w:rPr>
      </w:pPr>
      <w:r>
        <w:t>6</w:t>
      </w:r>
      <w:r>
        <w:rPr>
          <w:snapToGrid w:val="0"/>
        </w:rPr>
        <w:t>.</w:t>
      </w:r>
      <w:r>
        <w:rPr>
          <w:snapToGrid w:val="0"/>
        </w:rPr>
        <w:tab/>
        <w:t>Construction etc. of pipelines</w:t>
      </w:r>
      <w:r>
        <w:tab/>
      </w:r>
      <w:r>
        <w:fldChar w:fldCharType="begin"/>
      </w:r>
      <w:r>
        <w:instrText xml:space="preserve"> PAGEREF _Toc33609783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of Minister to authorise entry</w:t>
      </w:r>
      <w:r>
        <w:tab/>
      </w:r>
      <w:r>
        <w:fldChar w:fldCharType="begin"/>
      </w:r>
      <w:r>
        <w:instrText xml:space="preserve"> PAGEREF _Toc33609784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_Toc33609785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Refusal of licence</w:t>
      </w:r>
      <w:r>
        <w:tab/>
      </w:r>
      <w:r>
        <w:fldChar w:fldCharType="begin"/>
      </w:r>
      <w:r>
        <w:instrText xml:space="preserve"> PAGEREF _Toc33609786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Grant of licence</w:t>
      </w:r>
      <w:r>
        <w:tab/>
      </w:r>
      <w:r>
        <w:fldChar w:fldCharType="begin"/>
      </w:r>
      <w:r>
        <w:instrText xml:space="preserve"> PAGEREF _Toc33609787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Conditions of licence</w:t>
      </w:r>
      <w:r>
        <w:tab/>
      </w:r>
      <w:r>
        <w:fldChar w:fldCharType="begin"/>
      </w:r>
      <w:r>
        <w:instrText xml:space="preserve"> PAGEREF _Toc33609788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Security</w:t>
      </w:r>
      <w:r>
        <w:tab/>
      </w:r>
      <w:r>
        <w:fldChar w:fldCharType="begin"/>
      </w:r>
      <w:r>
        <w:instrText xml:space="preserve"> PAGEREF _Toc33609789 \h </w:instrText>
      </w:r>
      <w:r>
        <w:fldChar w:fldCharType="separate"/>
      </w:r>
      <w:r>
        <w:t>16</w:t>
      </w:r>
      <w:r>
        <w:fldChar w:fldCharType="end"/>
      </w:r>
    </w:p>
    <w:p>
      <w:pPr>
        <w:pStyle w:val="TOC8"/>
        <w:rPr>
          <w:rFonts w:asciiTheme="minorHAnsi" w:eastAsiaTheme="minorEastAsia" w:hAnsiTheme="minorHAnsi" w:cstheme="minorBidi"/>
          <w:szCs w:val="22"/>
        </w:rPr>
      </w:pPr>
      <w:r>
        <w:t>14.</w:t>
      </w:r>
      <w:r>
        <w:tab/>
        <w:t>Term of licence</w:t>
      </w:r>
      <w:r>
        <w:tab/>
      </w:r>
      <w:r>
        <w:fldChar w:fldCharType="begin"/>
      </w:r>
      <w:r>
        <w:instrText xml:space="preserve"> PAGEREF _Toc33609790 \h </w:instrText>
      </w:r>
      <w:r>
        <w:fldChar w:fldCharType="separate"/>
      </w:r>
      <w:r>
        <w:t>17</w:t>
      </w:r>
      <w:r>
        <w:fldChar w:fldCharType="end"/>
      </w:r>
    </w:p>
    <w:p>
      <w:pPr>
        <w:pStyle w:val="TOC8"/>
        <w:rPr>
          <w:rFonts w:asciiTheme="minorHAnsi" w:eastAsiaTheme="minorEastAsia" w:hAnsiTheme="minorHAnsi" w:cstheme="minorBidi"/>
          <w:szCs w:val="22"/>
        </w:rPr>
      </w:pPr>
      <w:r>
        <w:t>15A.</w:t>
      </w:r>
      <w:r>
        <w:tab/>
        <w:t>Termination of pipeline licence if no operations for 5 years</w:t>
      </w:r>
      <w:r>
        <w:tab/>
      </w:r>
      <w:r>
        <w:fldChar w:fldCharType="begin"/>
      </w:r>
      <w:r>
        <w:instrText xml:space="preserve"> PAGEREF _Toc33609791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Variation of licence on application by licensee</w:t>
      </w:r>
      <w:r>
        <w:tab/>
      </w:r>
      <w:r>
        <w:fldChar w:fldCharType="begin"/>
      </w:r>
      <w:r>
        <w:instrText xml:space="preserve"> PAGEREF _Toc33609792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Minister to grant easements etc. over Crown land</w:t>
      </w:r>
      <w:r>
        <w:tab/>
      </w:r>
      <w:r>
        <w:fldChar w:fldCharType="begin"/>
      </w:r>
      <w:r>
        <w:instrText xml:space="preserve"> PAGEREF _Toc33609793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public authority to grant easements etc.</w:t>
      </w:r>
      <w:r>
        <w:tab/>
      </w:r>
      <w:r>
        <w:fldChar w:fldCharType="begin"/>
      </w:r>
      <w:r>
        <w:instrText xml:space="preserve"> PAGEREF _Toc33609794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to make arrangements and agreements for easements</w:t>
      </w:r>
      <w:r>
        <w:tab/>
      </w:r>
      <w:r>
        <w:fldChar w:fldCharType="begin"/>
      </w:r>
      <w:r>
        <w:instrText xml:space="preserve"> PAGEREF _Toc33609795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of land or easement over land for the purposes of or incidental to construction or operation of pipeline</w:t>
      </w:r>
      <w:r>
        <w:tab/>
      </w:r>
      <w:r>
        <w:fldChar w:fldCharType="begin"/>
      </w:r>
      <w:r>
        <w:instrText xml:space="preserve"> PAGEREF _Toc33609796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r>
        <w:tab/>
      </w:r>
      <w:r>
        <w:fldChar w:fldCharType="begin"/>
      </w:r>
      <w:r>
        <w:instrText xml:space="preserve"> PAGEREF _Toc33609797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as to conveyance of petroleum</w:t>
      </w:r>
      <w:r>
        <w:tab/>
      </w:r>
      <w:r>
        <w:fldChar w:fldCharType="begin"/>
      </w:r>
      <w:r>
        <w:instrText xml:space="preserve"> PAGEREF _Toc33609798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Exemptions</w:t>
      </w:r>
      <w:r>
        <w:tab/>
      </w:r>
      <w:r>
        <w:fldChar w:fldCharType="begin"/>
      </w:r>
      <w:r>
        <w:instrText xml:space="preserve"> PAGEREF _Toc33609799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Surrender of licence</w:t>
      </w:r>
      <w:r>
        <w:tab/>
      </w:r>
      <w:r>
        <w:fldChar w:fldCharType="begin"/>
      </w:r>
      <w:r>
        <w:instrText xml:space="preserve"> PAGEREF _Toc33609800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Cancellation of licences for breach of conditions, the Act or regulations or non</w:t>
      </w:r>
      <w:r>
        <w:rPr>
          <w:snapToGrid w:val="0"/>
        </w:rPr>
        <w:noBreakHyphen/>
        <w:t>payment of amounts due</w:t>
      </w:r>
      <w:r>
        <w:tab/>
      </w:r>
      <w:r>
        <w:fldChar w:fldCharType="begin"/>
      </w:r>
      <w:r>
        <w:instrText xml:space="preserve"> PAGEREF _Toc33609801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Change in position or route of pipeline</w:t>
      </w:r>
      <w:r>
        <w:tab/>
      </w:r>
      <w:r>
        <w:fldChar w:fldCharType="begin"/>
      </w:r>
      <w:r>
        <w:instrText xml:space="preserve"> PAGEREF _Toc33609802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Cancellation of licences not affected by other provisions</w:t>
      </w:r>
      <w:r>
        <w:tab/>
      </w:r>
      <w:r>
        <w:fldChar w:fldCharType="begin"/>
      </w:r>
      <w:r>
        <w:instrText xml:space="preserve"> PAGEREF _Toc33609803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property etc. by licensee</w:t>
      </w:r>
      <w:r>
        <w:tab/>
      </w:r>
      <w:r>
        <w:fldChar w:fldCharType="begin"/>
      </w:r>
      <w:r>
        <w:instrText xml:space="preserve"> PAGEREF _Toc33609804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Powers of Minister where direction not complied with</w:t>
      </w:r>
      <w:r>
        <w:tab/>
      </w:r>
      <w:r>
        <w:fldChar w:fldCharType="begin"/>
      </w:r>
      <w:r>
        <w:instrText xml:space="preserve"> PAGEREF _Toc33609805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fees</w:t>
      </w:r>
      <w:r>
        <w:tab/>
      </w:r>
      <w:r>
        <w:fldChar w:fldCharType="begin"/>
      </w:r>
      <w:r>
        <w:instrText xml:space="preserve"> PAGEREF _Toc33609806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Penalty for late payment</w:t>
      </w:r>
      <w:r>
        <w:tab/>
      </w:r>
      <w:r>
        <w:fldChar w:fldCharType="begin"/>
      </w:r>
      <w:r>
        <w:instrText xml:space="preserve"> PAGEREF _Toc33609807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Fees and penalties debts due to the Crown</w:t>
      </w:r>
      <w:r>
        <w:tab/>
      </w:r>
      <w:r>
        <w:fldChar w:fldCharType="begin"/>
      </w:r>
      <w:r>
        <w:instrText xml:space="preserve"> PAGEREF _Toc33609808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written laws not to apply to licensed pipelines</w:t>
      </w:r>
      <w:r>
        <w:tab/>
      </w:r>
      <w:r>
        <w:fldChar w:fldCharType="begin"/>
      </w:r>
      <w:r>
        <w:instrText xml:space="preserve"> PAGEREF _Toc33609809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Construction and operation of pipeline</w:t>
      </w:r>
    </w:p>
    <w:p>
      <w:pPr>
        <w:pStyle w:val="TOC8"/>
        <w:rPr>
          <w:rFonts w:asciiTheme="minorHAnsi" w:eastAsiaTheme="minorEastAsia" w:hAnsiTheme="minorHAnsi" w:cstheme="minorBidi"/>
          <w:szCs w:val="22"/>
        </w:rPr>
      </w:pPr>
      <w:r>
        <w:t>33</w:t>
      </w:r>
      <w:r>
        <w:rPr>
          <w:snapToGrid w:val="0"/>
        </w:rPr>
        <w:t>.</w:t>
      </w:r>
      <w:r>
        <w:rPr>
          <w:snapToGrid w:val="0"/>
        </w:rPr>
        <w:tab/>
        <w:t>Construction to be along authorised route</w:t>
      </w:r>
      <w:r>
        <w:tab/>
      </w:r>
      <w:r>
        <w:fldChar w:fldCharType="begin"/>
      </w:r>
      <w:r>
        <w:instrText xml:space="preserve"> PAGEREF _Toc33609811 \h </w:instrText>
      </w:r>
      <w:r>
        <w:fldChar w:fldCharType="separate"/>
      </w:r>
      <w:r>
        <w:t>36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Construction to be in accordance with prescribed standards etc.</w:t>
      </w:r>
      <w:r>
        <w:tab/>
      </w:r>
      <w:r>
        <w:fldChar w:fldCharType="begin"/>
      </w:r>
      <w:r>
        <w:instrText xml:space="preserve"> PAGEREF _Toc33609812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Pipelines to be operated continuously</w:t>
      </w:r>
      <w:r>
        <w:tab/>
      </w:r>
      <w:r>
        <w:fldChar w:fldCharType="begin"/>
      </w:r>
      <w:r>
        <w:instrText xml:space="preserve"> PAGEREF _Toc33609813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Consent to commencement or resumption of pipeline operations</w:t>
      </w:r>
      <w:r>
        <w:tab/>
      </w:r>
      <w:r>
        <w:fldChar w:fldCharType="begin"/>
      </w:r>
      <w:r>
        <w:instrText xml:space="preserve"> PAGEREF _Toc33609814 \h </w:instrText>
      </w:r>
      <w:r>
        <w:fldChar w:fldCharType="separate"/>
      </w:r>
      <w:r>
        <w:t>37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Manner of operating pipelines</w:t>
      </w:r>
      <w:r>
        <w:tab/>
      </w:r>
      <w:r>
        <w:fldChar w:fldCharType="begin"/>
      </w:r>
      <w:r>
        <w:instrText xml:space="preserve"> PAGEREF _Toc33609815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Waste or escape of substances from pipeline</w:t>
      </w:r>
      <w:r>
        <w:tab/>
      </w:r>
      <w:r>
        <w:fldChar w:fldCharType="begin"/>
      </w:r>
      <w:r>
        <w:instrText xml:space="preserve"> PAGEREF _Toc33609816 \h </w:instrText>
      </w:r>
      <w:r>
        <w:fldChar w:fldCharType="separate"/>
      </w:r>
      <w:r>
        <w:t>37</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Insurance requirements</w:t>
      </w:r>
      <w:r>
        <w:tab/>
      </w:r>
      <w:r>
        <w:fldChar w:fldCharType="begin"/>
      </w:r>
      <w:r>
        <w:instrText xml:space="preserve"> PAGEREF _Toc33609817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Marking route of pipeline and maintenance etc. of property</w:t>
      </w:r>
      <w:r>
        <w:tab/>
      </w:r>
      <w:r>
        <w:fldChar w:fldCharType="begin"/>
      </w:r>
      <w:r>
        <w:instrText xml:space="preserve"> PAGEREF _Toc33609818 \h </w:instrText>
      </w:r>
      <w:r>
        <w:fldChar w:fldCharType="separate"/>
      </w:r>
      <w:r>
        <w:t>38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Pipelines on agricultural land, licensee’s duties</w:t>
      </w:r>
      <w:r>
        <w:tab/>
      </w:r>
      <w:r>
        <w:fldChar w:fldCharType="begin"/>
      </w:r>
      <w:r>
        <w:instrText xml:space="preserve"> PAGEREF _Toc33609819 \h </w:instrText>
      </w:r>
      <w:r>
        <w:fldChar w:fldCharType="separate"/>
      </w:r>
      <w:r>
        <w:t>39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Pipelines crossing any water</w:t>
      </w:r>
      <w:r>
        <w:tab/>
      </w:r>
      <w:r>
        <w:fldChar w:fldCharType="begin"/>
      </w:r>
      <w:r>
        <w:instrText xml:space="preserve"> PAGEREF _Toc33609820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Directions</w:t>
      </w:r>
      <w:r>
        <w:tab/>
      </w:r>
      <w:r>
        <w:fldChar w:fldCharType="begin"/>
      </w:r>
      <w:r>
        <w:instrText xml:space="preserve"> PAGEREF _Toc33609821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Non-compliance with directions</w:t>
      </w:r>
      <w:r>
        <w:tab/>
      </w:r>
      <w:r>
        <w:fldChar w:fldCharType="begin"/>
      </w:r>
      <w:r>
        <w:instrText xml:space="preserve"> PAGEREF _Toc33609822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licences and related instruments</w:t>
      </w:r>
    </w:p>
    <w:p>
      <w:pPr>
        <w:pStyle w:val="TOC8"/>
        <w:rPr>
          <w:rFonts w:asciiTheme="minorHAnsi" w:eastAsiaTheme="minorEastAsia" w:hAnsiTheme="minorHAnsi" w:cstheme="minorBidi"/>
          <w:szCs w:val="22"/>
        </w:rPr>
      </w:pPr>
      <w:r>
        <w:t>43</w:t>
      </w:r>
      <w:r>
        <w:rPr>
          <w:snapToGrid w:val="0"/>
        </w:rPr>
        <w:t>.</w:t>
      </w:r>
      <w:r>
        <w:rPr>
          <w:snapToGrid w:val="0"/>
        </w:rPr>
        <w:tab/>
        <w:t>Register of licences to be kept</w:t>
      </w:r>
      <w:r>
        <w:tab/>
      </w:r>
      <w:r>
        <w:fldChar w:fldCharType="begin"/>
      </w:r>
      <w:r>
        <w:instrText xml:space="preserve"> PAGEREF _Toc33609824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Approval and registration of transfers</w:t>
      </w:r>
      <w:r>
        <w:tab/>
      </w:r>
      <w:r>
        <w:fldChar w:fldCharType="begin"/>
      </w:r>
      <w:r>
        <w:instrText xml:space="preserve"> PAGEREF _Toc33609825 \h </w:instrText>
      </w:r>
      <w:r>
        <w:fldChar w:fldCharType="separate"/>
      </w:r>
      <w:r>
        <w:t>45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Entries in register on devolution of rights of registered holder</w:t>
      </w:r>
      <w:r>
        <w:tab/>
      </w:r>
      <w:r>
        <w:fldChar w:fldCharType="begin"/>
      </w:r>
      <w:r>
        <w:instrText xml:space="preserve"> PAGEREF _Toc33609826 \h </w:instrText>
      </w:r>
      <w:r>
        <w:fldChar w:fldCharType="separate"/>
      </w:r>
      <w:r>
        <w:t>47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Approval of dealings creating etc. interests etc. in existing licences</w:t>
      </w:r>
      <w:r>
        <w:tab/>
      </w:r>
      <w:r>
        <w:fldChar w:fldCharType="begin"/>
      </w:r>
      <w:r>
        <w:instrText xml:space="preserve"> PAGEREF _Toc33609827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True consideration to be shown</w:t>
      </w:r>
      <w:r>
        <w:tab/>
      </w:r>
      <w:r>
        <w:fldChar w:fldCharType="begin"/>
      </w:r>
      <w:r>
        <w:instrText xml:space="preserve"> PAGEREF _Toc33609828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Minister not concerned with certain matters</w:t>
      </w:r>
      <w:r>
        <w:tab/>
      </w:r>
      <w:r>
        <w:fldChar w:fldCharType="begin"/>
      </w:r>
      <w:r>
        <w:instrText xml:space="preserve"> PAGEREF _Toc33609829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 of Minister to require information as to proposed dealings</w:t>
      </w:r>
      <w:r>
        <w:tab/>
      </w:r>
      <w:r>
        <w:fldChar w:fldCharType="begin"/>
      </w:r>
      <w:r>
        <w:instrText xml:space="preserve"> PAGEREF _Toc33609830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Production and inspection of books, records and documents</w:t>
      </w:r>
      <w:r>
        <w:tab/>
      </w:r>
      <w:r>
        <w:fldChar w:fldCharType="begin"/>
      </w:r>
      <w:r>
        <w:instrText xml:space="preserve"> PAGEREF _Toc33609831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Inspection of register and documents</w:t>
      </w:r>
      <w:r>
        <w:tab/>
      </w:r>
      <w:r>
        <w:fldChar w:fldCharType="begin"/>
      </w:r>
      <w:r>
        <w:instrText xml:space="preserve"> PAGEREF _Toc33609832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Evidentiary provisions</w:t>
      </w:r>
      <w:r>
        <w:tab/>
      </w:r>
      <w:r>
        <w:fldChar w:fldCharType="begin"/>
      </w:r>
      <w:r>
        <w:instrText xml:space="preserve"> PAGEREF _Toc33609833 \h </w:instrText>
      </w:r>
      <w:r>
        <w:fldChar w:fldCharType="separate"/>
      </w:r>
      <w:r>
        <w:t>55</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Minister may make corrections to register</w:t>
      </w:r>
      <w:r>
        <w:tab/>
      </w:r>
      <w:r>
        <w:fldChar w:fldCharType="begin"/>
      </w:r>
      <w:r>
        <w:instrText xml:space="preserve"> PAGEREF _Toc33609834 \h </w:instrText>
      </w:r>
      <w:r>
        <w:fldChar w:fldCharType="separate"/>
      </w:r>
      <w:r>
        <w:t>56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Reviews</w:t>
      </w:r>
      <w:r>
        <w:tab/>
      </w:r>
      <w:r>
        <w:fldChar w:fldCharType="begin"/>
      </w:r>
      <w:r>
        <w:instrText xml:space="preserve"> PAGEREF _Toc33609835 \h </w:instrText>
      </w:r>
      <w:r>
        <w:fldChar w:fldCharType="separate"/>
      </w:r>
      <w:r>
        <w:t>56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Offences</w:t>
      </w:r>
      <w:r>
        <w:tab/>
      </w:r>
      <w:r>
        <w:fldChar w:fldCharType="begin"/>
      </w:r>
      <w:r>
        <w:instrText xml:space="preserve"> PAGEREF _Toc33609836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Occupational safety and health</w:t>
      </w:r>
    </w:p>
    <w:p>
      <w:pPr>
        <w:pStyle w:val="TOC8"/>
        <w:rPr>
          <w:rFonts w:asciiTheme="minorHAnsi" w:eastAsiaTheme="minorEastAsia" w:hAnsiTheme="minorHAnsi" w:cstheme="minorBidi"/>
          <w:szCs w:val="22"/>
        </w:rPr>
      </w:pPr>
      <w:r>
        <w:t>56A.</w:t>
      </w:r>
      <w:r>
        <w:tab/>
        <w:t>Occupational safety and health</w:t>
      </w:r>
      <w:r>
        <w:tab/>
      </w:r>
      <w:r>
        <w:fldChar w:fldCharType="begin"/>
      </w:r>
      <w:r>
        <w:instrText xml:space="preserve"> PAGEREF _Toc33609838 \h </w:instrText>
      </w:r>
      <w:r>
        <w:fldChar w:fldCharType="separate"/>
      </w:r>
      <w:r>
        <w:t>58</w:t>
      </w:r>
      <w:r>
        <w:fldChar w:fldCharType="end"/>
      </w:r>
    </w:p>
    <w:p>
      <w:pPr>
        <w:pStyle w:val="TOC8"/>
        <w:rPr>
          <w:rFonts w:asciiTheme="minorHAnsi" w:eastAsiaTheme="minorEastAsia" w:hAnsiTheme="minorHAnsi" w:cstheme="minorBidi"/>
          <w:szCs w:val="22"/>
        </w:rPr>
      </w:pPr>
      <w:r>
        <w:t>56B.</w:t>
      </w:r>
      <w:r>
        <w:tab/>
        <w:t>Regulations relating to occupational safety and health</w:t>
      </w:r>
      <w:r>
        <w:tab/>
      </w:r>
      <w:r>
        <w:fldChar w:fldCharType="begin"/>
      </w:r>
      <w:r>
        <w:instrText xml:space="preserve"> PAGEREF _Toc33609839 \h </w:instrText>
      </w:r>
      <w:r>
        <w:fldChar w:fldCharType="separate"/>
      </w:r>
      <w:r>
        <w:t>58</w:t>
      </w:r>
      <w:r>
        <w:fldChar w:fldCharType="end"/>
      </w:r>
    </w:p>
    <w:p>
      <w:pPr>
        <w:pStyle w:val="TOC8"/>
        <w:rPr>
          <w:rFonts w:asciiTheme="minorHAnsi" w:eastAsiaTheme="minorEastAsia" w:hAnsiTheme="minorHAnsi" w:cstheme="minorBidi"/>
          <w:szCs w:val="22"/>
        </w:rPr>
      </w:pPr>
      <w:r>
        <w:t>56C.</w:t>
      </w:r>
      <w:r>
        <w:tab/>
        <w:t>Minister’s occupational safety and health functions</w:t>
      </w:r>
      <w:r>
        <w:tab/>
      </w:r>
      <w:r>
        <w:fldChar w:fldCharType="begin"/>
      </w:r>
      <w:r>
        <w:instrText xml:space="preserve"> PAGEREF _Toc33609840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57</w:t>
      </w:r>
      <w:r>
        <w:rPr>
          <w:snapToGrid w:val="0"/>
        </w:rPr>
        <w:t>.</w:t>
      </w:r>
      <w:r>
        <w:rPr>
          <w:snapToGrid w:val="0"/>
        </w:rPr>
        <w:tab/>
        <w:t>Pipelines to remain property of owner</w:t>
      </w:r>
      <w:r>
        <w:tab/>
      </w:r>
      <w:r>
        <w:fldChar w:fldCharType="begin"/>
      </w:r>
      <w:r>
        <w:instrText xml:space="preserve"> PAGEREF _Toc33609842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Notices of grants etc. of licences to be published</w:t>
      </w:r>
      <w:r>
        <w:tab/>
      </w:r>
      <w:r>
        <w:fldChar w:fldCharType="begin"/>
      </w:r>
      <w:r>
        <w:instrText xml:space="preserve"> PAGEREF _Toc33609843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Judicial notice</w:t>
      </w:r>
      <w:r>
        <w:tab/>
      </w:r>
      <w:r>
        <w:fldChar w:fldCharType="begin"/>
      </w:r>
      <w:r>
        <w:instrText xml:space="preserve"> PAGEREF _Toc33609844 \h </w:instrText>
      </w:r>
      <w:r>
        <w:fldChar w:fldCharType="separate"/>
      </w:r>
      <w:r>
        <w:t>60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Address for service</w:t>
      </w:r>
      <w:r>
        <w:tab/>
      </w:r>
      <w:r>
        <w:fldChar w:fldCharType="begin"/>
      </w:r>
      <w:r>
        <w:instrText xml:space="preserve"> PAGEREF _Toc33609845 \h </w:instrText>
      </w:r>
      <w:r>
        <w:fldChar w:fldCharType="separate"/>
      </w:r>
      <w:r>
        <w:t>61</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Service of documents on 2 or more licensees</w:t>
      </w:r>
      <w:r>
        <w:tab/>
      </w:r>
      <w:r>
        <w:fldChar w:fldCharType="begin"/>
      </w:r>
      <w:r>
        <w:instrText xml:space="preserve"> PAGEREF _Toc33609846 \h </w:instrText>
      </w:r>
      <w:r>
        <w:fldChar w:fldCharType="separate"/>
      </w:r>
      <w:r>
        <w:t>61</w:t>
      </w:r>
      <w:r>
        <w:fldChar w:fldCharType="end"/>
      </w:r>
    </w:p>
    <w:p>
      <w:pPr>
        <w:pStyle w:val="TOC8"/>
        <w:rPr>
          <w:rFonts w:asciiTheme="minorHAnsi" w:eastAsiaTheme="minorEastAsia" w:hAnsiTheme="minorHAnsi" w:cstheme="minorBidi"/>
          <w:szCs w:val="22"/>
        </w:rPr>
      </w:pPr>
      <w:r>
        <w:t>61.</w:t>
      </w:r>
      <w:r>
        <w:tab/>
        <w:t>Power of Minister to delegate</w:t>
      </w:r>
      <w:r>
        <w:tab/>
      </w:r>
      <w:r>
        <w:fldChar w:fldCharType="begin"/>
      </w:r>
      <w:r>
        <w:instrText xml:space="preserve"> PAGEREF _Toc33609847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Inspectors</w:t>
      </w:r>
      <w:r>
        <w:tab/>
      </w:r>
      <w:r>
        <w:fldChar w:fldCharType="begin"/>
      </w:r>
      <w:r>
        <w:instrText xml:space="preserve"> PAGEREF _Toc33609848 \h </w:instrText>
      </w:r>
      <w:r>
        <w:fldChar w:fldCharType="separate"/>
      </w:r>
      <w:r>
        <w:t>63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Powers of inspectors</w:t>
      </w:r>
      <w:r>
        <w:tab/>
      </w:r>
      <w:r>
        <w:fldChar w:fldCharType="begin"/>
      </w:r>
      <w:r>
        <w:instrText xml:space="preserve"> PAGEREF _Toc33609849 \h </w:instrText>
      </w:r>
      <w:r>
        <w:fldChar w:fldCharType="separate"/>
      </w:r>
      <w:r>
        <w:t>63</w:t>
      </w:r>
      <w:r>
        <w:fldChar w:fldCharType="end"/>
      </w:r>
    </w:p>
    <w:p>
      <w:pPr>
        <w:pStyle w:val="TOC8"/>
        <w:rPr>
          <w:rFonts w:asciiTheme="minorHAnsi" w:eastAsiaTheme="minorEastAsia" w:hAnsiTheme="minorHAnsi" w:cstheme="minorBidi"/>
          <w:szCs w:val="22"/>
        </w:rPr>
      </w:pPr>
      <w:r>
        <w:t>63A.</w:t>
      </w:r>
      <w:r>
        <w:tab/>
        <w:t>Protection from liability for wrongdoing</w:t>
      </w:r>
      <w:r>
        <w:tab/>
      </w:r>
      <w:r>
        <w:fldChar w:fldCharType="begin"/>
      </w:r>
      <w:r>
        <w:instrText xml:space="preserve"> PAGEREF _Toc33609850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Theft of petroleum from pipeline</w:t>
      </w:r>
      <w:r>
        <w:tab/>
      </w:r>
      <w:r>
        <w:fldChar w:fldCharType="begin"/>
      </w:r>
      <w:r>
        <w:instrText xml:space="preserve"> PAGEREF _Toc33609851 \h </w:instrText>
      </w:r>
      <w:r>
        <w:fldChar w:fldCharType="separate"/>
      </w:r>
      <w:r>
        <w:t>64</w:t>
      </w:r>
      <w:r>
        <w:fldChar w:fldCharType="end"/>
      </w:r>
    </w:p>
    <w:p>
      <w:pPr>
        <w:pStyle w:val="TOC8"/>
        <w:rPr>
          <w:rFonts w:asciiTheme="minorHAnsi" w:eastAsiaTheme="minorEastAsia" w:hAnsiTheme="minorHAnsi" w:cstheme="minorBidi"/>
          <w:szCs w:val="22"/>
        </w:rPr>
      </w:pPr>
      <w:r>
        <w:t>65.</w:t>
      </w:r>
      <w:r>
        <w:tab/>
        <w:t>Interfering with pipeline operation</w:t>
      </w:r>
      <w:r>
        <w:tab/>
      </w:r>
      <w:r>
        <w:fldChar w:fldCharType="begin"/>
      </w:r>
      <w:r>
        <w:instrText xml:space="preserve"> PAGEREF _Toc33609852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Continuing offences</w:t>
      </w:r>
      <w:r>
        <w:tab/>
      </w:r>
      <w:r>
        <w:fldChar w:fldCharType="begin"/>
      </w:r>
      <w:r>
        <w:instrText xml:space="preserve"> PAGEREF _Toc33609853 \h </w:instrText>
      </w:r>
      <w:r>
        <w:fldChar w:fldCharType="separate"/>
      </w:r>
      <w:r>
        <w:t>65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Persons concerned in commission of offences</w:t>
      </w:r>
      <w:r>
        <w:tab/>
      </w:r>
      <w:r>
        <w:fldChar w:fldCharType="begin"/>
      </w:r>
      <w:r>
        <w:instrText xml:space="preserve"> PAGEREF _Toc33609854 \h </w:instrText>
      </w:r>
      <w:r>
        <w:fldChar w:fldCharType="separate"/>
      </w:r>
      <w:r>
        <w:t>66</w:t>
      </w:r>
      <w:r>
        <w:fldChar w:fldCharType="end"/>
      </w:r>
    </w:p>
    <w:p>
      <w:pPr>
        <w:pStyle w:val="TOC8"/>
        <w:rPr>
          <w:rFonts w:asciiTheme="minorHAnsi" w:eastAsiaTheme="minorEastAsia" w:hAnsiTheme="minorHAnsi" w:cstheme="minorBidi"/>
          <w:szCs w:val="22"/>
        </w:rPr>
      </w:pPr>
      <w:r>
        <w:t>66B.</w:t>
      </w:r>
      <w:r>
        <w:tab/>
        <w:t>Crimes and other offences</w:t>
      </w:r>
      <w:r>
        <w:tab/>
      </w:r>
      <w:r>
        <w:fldChar w:fldCharType="begin"/>
      </w:r>
      <w:r>
        <w:instrText xml:space="preserve"> PAGEREF _Toc33609855 \h </w:instrText>
      </w:r>
      <w:r>
        <w:fldChar w:fldCharType="separate"/>
      </w:r>
      <w:r>
        <w:t>66</w:t>
      </w:r>
      <w:r>
        <w:fldChar w:fldCharType="end"/>
      </w:r>
    </w:p>
    <w:p>
      <w:pPr>
        <w:pStyle w:val="TOC8"/>
        <w:rPr>
          <w:rFonts w:asciiTheme="minorHAnsi" w:eastAsiaTheme="minorEastAsia" w:hAnsiTheme="minorHAnsi" w:cstheme="minorBidi"/>
          <w:szCs w:val="22"/>
        </w:rPr>
      </w:pPr>
      <w:r>
        <w:t>66BA.</w:t>
      </w:r>
      <w:r>
        <w:tab/>
        <w:t>Time for bringing proceedings for offences against this Act (including the regulations)</w:t>
      </w:r>
      <w:r>
        <w:tab/>
      </w:r>
      <w:r>
        <w:fldChar w:fldCharType="begin"/>
      </w:r>
      <w:r>
        <w:instrText xml:space="preserve"> PAGEREF _Toc33609856 \h </w:instrText>
      </w:r>
      <w:r>
        <w:fldChar w:fldCharType="separate"/>
      </w:r>
      <w:r>
        <w:t>66</w:t>
      </w:r>
      <w:r>
        <w:fldChar w:fldCharType="end"/>
      </w:r>
    </w:p>
    <w:p>
      <w:pPr>
        <w:pStyle w:val="TOC8"/>
        <w:rPr>
          <w:rFonts w:asciiTheme="minorHAnsi" w:eastAsiaTheme="minorEastAsia" w:hAnsiTheme="minorHAnsi" w:cstheme="minorBidi"/>
          <w:szCs w:val="22"/>
        </w:rPr>
      </w:pPr>
      <w:r>
        <w:t>66BB.</w:t>
      </w:r>
      <w:r>
        <w:tab/>
        <w:t>Evidentiary matters</w:t>
      </w:r>
      <w:r>
        <w:tab/>
      </w:r>
      <w:r>
        <w:fldChar w:fldCharType="begin"/>
      </w:r>
      <w:r>
        <w:instrText xml:space="preserve"> PAGEREF _Toc33609857 \h </w:instrText>
      </w:r>
      <w:r>
        <w:fldChar w:fldCharType="separate"/>
      </w:r>
      <w:r>
        <w:t>66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Orders for forfeiture in respect of certain offences</w:t>
      </w:r>
      <w:r>
        <w:tab/>
      </w:r>
      <w:r>
        <w:fldChar w:fldCharType="begin"/>
      </w:r>
      <w:r>
        <w:instrText xml:space="preserve"> PAGEREF _Toc33609858 \h </w:instrText>
      </w:r>
      <w:r>
        <w:fldChar w:fldCharType="separate"/>
      </w:r>
      <w:r>
        <w:t>68</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Disposal of forfeited goods</w:t>
      </w:r>
      <w:r>
        <w:tab/>
      </w:r>
      <w:r>
        <w:fldChar w:fldCharType="begin"/>
      </w:r>
      <w:r>
        <w:instrText xml:space="preserve"> PAGEREF _Toc33609859 \h </w:instrText>
      </w:r>
      <w:r>
        <w:fldChar w:fldCharType="separate"/>
      </w:r>
      <w:r>
        <w:t>69</w:t>
      </w:r>
      <w:r>
        <w:fldChar w:fldCharType="end"/>
      </w:r>
    </w:p>
    <w:p>
      <w:pPr>
        <w:pStyle w:val="TOC8"/>
        <w:rPr>
          <w:rFonts w:asciiTheme="minorHAnsi" w:eastAsiaTheme="minorEastAsia" w:hAnsiTheme="minorHAnsi" w:cstheme="minorBidi"/>
          <w:szCs w:val="22"/>
        </w:rPr>
      </w:pPr>
      <w:r>
        <w:t>66E.</w:t>
      </w:r>
      <w:r>
        <w:tab/>
        <w:t xml:space="preserve">Licences under section 10 are not personal property for the purposes of the </w:t>
      </w:r>
      <w:r>
        <w:rPr>
          <w:i/>
          <w:iCs/>
        </w:rPr>
        <w:t>Personal Property Securities Act 2009</w:t>
      </w:r>
      <w:r>
        <w:t xml:space="preserve"> (Commonwealth)</w:t>
      </w:r>
      <w:r>
        <w:tab/>
      </w:r>
      <w:r>
        <w:fldChar w:fldCharType="begin"/>
      </w:r>
      <w:r>
        <w:instrText xml:space="preserve"> PAGEREF _Toc33609860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_Toc33609861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_Toc33609864 \h </w:instrText>
      </w:r>
      <w:r>
        <w:fldChar w:fldCharType="separate"/>
      </w:r>
      <w:r>
        <w:t>72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_Toc33609865 \h </w:instrText>
      </w:r>
      <w:r>
        <w:fldChar w:fldCharType="separate"/>
      </w:r>
      <w:r>
        <w:t>72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_Toc33609866 \h </w:instrText>
      </w:r>
      <w:r>
        <w:fldChar w:fldCharType="separate"/>
      </w:r>
      <w:r>
        <w:t>73</w:t>
      </w:r>
      <w:r>
        <w:fldChar w:fldCharType="end"/>
      </w:r>
    </w:p>
    <w:p>
      <w:pPr>
        <w:pStyle w:val="TOC8"/>
        <w:rPr>
          <w:rFonts w:asciiTheme="minorHAnsi" w:eastAsiaTheme="minorEastAsia" w:hAnsiTheme="minorHAnsi" w:cstheme="minorBidi"/>
          <w:szCs w:val="22"/>
        </w:rPr>
      </w:pPr>
      <w:r>
        <w:t>4.</w:t>
      </w:r>
      <w:r>
        <w:tab/>
        <w:t>Licensee must ensure presence of licensee’s representative</w:t>
      </w:r>
      <w:r>
        <w:tab/>
      </w:r>
      <w:r>
        <w:fldChar w:fldCharType="begin"/>
      </w:r>
      <w:r>
        <w:instrText xml:space="preserve"> PAGEREF _Toc33609867 \h </w:instrText>
      </w:r>
      <w:r>
        <w:fldChar w:fldCharType="separate"/>
      </w:r>
      <w:r>
        <w:t>76</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_Toc33609868 \h </w:instrText>
      </w:r>
      <w:r>
        <w:fldChar w:fldCharType="separate"/>
      </w:r>
      <w:r>
        <w:t>76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_Toc33609869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licensee</w:t>
      </w:r>
      <w:r>
        <w:tab/>
      </w:r>
      <w:r>
        <w:fldChar w:fldCharType="begin"/>
      </w:r>
      <w:r>
        <w:instrText xml:space="preserve"> PAGEREF _Toc33609872 \h </w:instrText>
      </w:r>
      <w:r>
        <w:fldChar w:fldCharType="separate"/>
      </w:r>
      <w:r>
        <w:t>77</w:t>
      </w:r>
      <w:r>
        <w:fldChar w:fldCharType="end"/>
      </w:r>
    </w:p>
    <w:p>
      <w:pPr>
        <w:pStyle w:val="TOC8"/>
        <w:rPr>
          <w:rFonts w:asciiTheme="minorHAnsi" w:eastAsiaTheme="minorEastAsia" w:hAnsiTheme="minorHAnsi" w:cstheme="minorBidi"/>
          <w:szCs w:val="22"/>
        </w:rPr>
      </w:pPr>
      <w:r>
        <w:t>8.</w:t>
      </w:r>
      <w:r>
        <w:tab/>
        <w:t>Duties of persons in control of parts of pipeline operation</w:t>
      </w:r>
      <w:r>
        <w:tab/>
      </w:r>
      <w:r>
        <w:fldChar w:fldCharType="begin"/>
      </w:r>
      <w:r>
        <w:instrText xml:space="preserve"> PAGEREF _Toc33609873 \h </w:instrText>
      </w:r>
      <w:r>
        <w:fldChar w:fldCharType="separate"/>
      </w:r>
      <w:r>
        <w:t>79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_Toc33609874 \h </w:instrText>
      </w:r>
      <w:r>
        <w:fldChar w:fldCharType="separate"/>
      </w:r>
      <w:r>
        <w:t>80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_Toc33609875 \h </w:instrText>
      </w:r>
      <w:r>
        <w:fldChar w:fldCharType="separate"/>
      </w:r>
      <w:r>
        <w:t>81</w:t>
      </w:r>
      <w:r>
        <w:fldChar w:fldCharType="end"/>
      </w:r>
    </w:p>
    <w:p>
      <w:pPr>
        <w:pStyle w:val="TOC8"/>
        <w:rPr>
          <w:rFonts w:asciiTheme="minorHAnsi" w:eastAsiaTheme="minorEastAsia" w:hAnsiTheme="minorHAnsi" w:cstheme="minorBidi"/>
          <w:szCs w:val="22"/>
        </w:rPr>
      </w:pPr>
      <w:r>
        <w:t>11.</w:t>
      </w:r>
      <w:r>
        <w:tab/>
        <w:t>Duties of suppliers of pipelines, plant and substances</w:t>
      </w:r>
      <w:r>
        <w:tab/>
      </w:r>
      <w:r>
        <w:fldChar w:fldCharType="begin"/>
      </w:r>
      <w:r>
        <w:instrText xml:space="preserve"> PAGEREF _Toc33609876 \h </w:instrText>
      </w:r>
      <w:r>
        <w:fldChar w:fldCharType="separate"/>
      </w:r>
      <w:r>
        <w:t>83</w:t>
      </w:r>
      <w:r>
        <w:fldChar w:fldCharType="end"/>
      </w:r>
    </w:p>
    <w:p>
      <w:pPr>
        <w:pStyle w:val="TOC8"/>
        <w:rPr>
          <w:rFonts w:asciiTheme="minorHAnsi" w:eastAsiaTheme="minorEastAsia" w:hAnsiTheme="minorHAnsi" w:cstheme="minorBidi"/>
          <w:szCs w:val="22"/>
        </w:rPr>
      </w:pPr>
      <w:r>
        <w:t>12.</w:t>
      </w:r>
      <w:r>
        <w:tab/>
        <w:t>Duties of persons constructing pipelines or installing plant</w:t>
      </w:r>
      <w:r>
        <w:tab/>
      </w:r>
      <w:r>
        <w:fldChar w:fldCharType="begin"/>
      </w:r>
      <w:r>
        <w:instrText xml:space="preserve"> PAGEREF _Toc33609877 \h </w:instrText>
      </w:r>
      <w:r>
        <w:fldChar w:fldCharType="separate"/>
      </w:r>
      <w:r>
        <w:t>84</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_Toc33609878 \h </w:instrText>
      </w:r>
      <w:r>
        <w:fldChar w:fldCharType="separate"/>
      </w:r>
      <w:r>
        <w:t>85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_Toc33609879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_Toc33609881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_Toc33609884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_Toc33609886 \h </w:instrText>
      </w:r>
      <w:r>
        <w:fldChar w:fldCharType="separate"/>
      </w:r>
      <w:r>
        <w:t>90</w:t>
      </w:r>
      <w:r>
        <w:fldChar w:fldCharType="end"/>
      </w:r>
    </w:p>
    <w:p>
      <w:pPr>
        <w:pStyle w:val="TOC8"/>
        <w:rPr>
          <w:rFonts w:asciiTheme="minorHAnsi" w:eastAsiaTheme="minorEastAsia" w:hAnsiTheme="minorHAnsi" w:cstheme="minorBidi"/>
          <w:szCs w:val="22"/>
        </w:rPr>
      </w:pPr>
      <w:r>
        <w:t>18.</w:t>
      </w:r>
      <w:r>
        <w:tab/>
        <w:t>Establishment of designated work groups at initiative of licensee</w:t>
      </w:r>
      <w:r>
        <w:tab/>
      </w:r>
      <w:r>
        <w:fldChar w:fldCharType="begin"/>
      </w:r>
      <w:r>
        <w:instrText xml:space="preserve"> PAGEREF _Toc33609887 \h </w:instrText>
      </w:r>
      <w:r>
        <w:fldChar w:fldCharType="separate"/>
      </w:r>
      <w:r>
        <w:t>91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_Toc33609888 \h </w:instrText>
      </w:r>
      <w:r>
        <w:fldChar w:fldCharType="separate"/>
      </w:r>
      <w:r>
        <w:t>91</w:t>
      </w:r>
      <w:r>
        <w:fldChar w:fldCharType="end"/>
      </w:r>
    </w:p>
    <w:p>
      <w:pPr>
        <w:pStyle w:val="TOC8"/>
        <w:rPr>
          <w:rFonts w:asciiTheme="minorHAnsi" w:eastAsiaTheme="minorEastAsia" w:hAnsiTheme="minorHAnsi" w:cstheme="minorBidi"/>
          <w:szCs w:val="22"/>
        </w:rPr>
      </w:pPr>
      <w:r>
        <w:t>20.</w:t>
      </w:r>
      <w:r>
        <w:tab/>
        <w:t>Variation of designated work groups at initiative of licensee</w:t>
      </w:r>
      <w:r>
        <w:tab/>
      </w:r>
      <w:r>
        <w:fldChar w:fldCharType="begin"/>
      </w:r>
      <w:r>
        <w:instrText xml:space="preserve"> PAGEREF _Toc33609889 \h </w:instrText>
      </w:r>
      <w:r>
        <w:fldChar w:fldCharType="separate"/>
      </w:r>
      <w:r>
        <w:t>93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_Toc33609890 \h </w:instrText>
      </w:r>
      <w:r>
        <w:fldChar w:fldCharType="separate"/>
      </w:r>
      <w:r>
        <w:t>93</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_Toc33609891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_Toc33609893 \h </w:instrText>
      </w:r>
      <w:r>
        <w:fldChar w:fldCharType="separate"/>
      </w:r>
      <w:r>
        <w:t>95</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_Toc33609894 \h </w:instrText>
      </w:r>
      <w:r>
        <w:fldChar w:fldCharType="separate"/>
      </w:r>
      <w:r>
        <w:t>95</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_Toc33609895 \h </w:instrText>
      </w:r>
      <w:r>
        <w:fldChar w:fldCharType="separate"/>
      </w:r>
      <w:r>
        <w:t>97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_Toc33609896 \h </w:instrText>
      </w:r>
      <w:r>
        <w:fldChar w:fldCharType="separate"/>
      </w:r>
      <w:r>
        <w:t>97</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_Toc33609897 \h </w:instrText>
      </w:r>
      <w:r>
        <w:fldChar w:fldCharType="separate"/>
      </w:r>
      <w:r>
        <w:t>97</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_Toc33609898 \h </w:instrText>
      </w:r>
      <w:r>
        <w:fldChar w:fldCharType="separate"/>
      </w:r>
      <w:r>
        <w:t>98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_Toc33609899 \h </w:instrText>
      </w:r>
      <w:r>
        <w:fldChar w:fldCharType="separate"/>
      </w:r>
      <w:r>
        <w:t>98</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_Toc33609900 \h </w:instrText>
      </w:r>
      <w:r>
        <w:fldChar w:fldCharType="separate"/>
      </w:r>
      <w:r>
        <w:t>99</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_Toc33609901 \h </w:instrText>
      </w:r>
      <w:r>
        <w:fldChar w:fldCharType="separate"/>
      </w:r>
      <w:r>
        <w:t>100</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_Toc33609902 \h </w:instrText>
      </w:r>
      <w:r>
        <w:fldChar w:fldCharType="separate"/>
      </w:r>
      <w:r>
        <w:t>101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_Toc33609903 \h </w:instrText>
      </w:r>
      <w:r>
        <w:fldChar w:fldCharType="separate"/>
      </w:r>
      <w:r>
        <w:t>102</w:t>
      </w:r>
      <w:r>
        <w:fldChar w:fldCharType="end"/>
      </w:r>
    </w:p>
    <w:p>
      <w:pPr>
        <w:pStyle w:val="TOC8"/>
        <w:rPr>
          <w:rFonts w:asciiTheme="minorHAnsi" w:eastAsiaTheme="minorEastAsia" w:hAnsiTheme="minorHAnsi" w:cstheme="minorBidi"/>
          <w:szCs w:val="22"/>
        </w:rPr>
      </w:pPr>
      <w:r>
        <w:t>34.</w:t>
      </w:r>
      <w:r>
        <w:tab/>
        <w:t>Information</w:t>
      </w:r>
      <w:r>
        <w:tab/>
      </w:r>
      <w:r>
        <w:fldChar w:fldCharType="begin"/>
      </w:r>
      <w:r>
        <w:instrText xml:space="preserve"> PAGEREF _Toc33609904 \h </w:instrText>
      </w:r>
      <w:r>
        <w:fldChar w:fldCharType="separate"/>
      </w:r>
      <w:r>
        <w:t>103</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_Toc33609905 \h </w:instrText>
      </w:r>
      <w:r>
        <w:fldChar w:fldCharType="separate"/>
      </w:r>
      <w:r>
        <w:t>104</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_Toc33609906 \h </w:instrText>
      </w:r>
      <w:r>
        <w:fldChar w:fldCharType="separate"/>
      </w:r>
      <w:r>
        <w:t>104</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_Toc33609907 \h </w:instrText>
      </w:r>
      <w:r>
        <w:fldChar w:fldCharType="separate"/>
      </w:r>
      <w:r>
        <w:t>106</w:t>
      </w:r>
      <w:r>
        <w:fldChar w:fldCharType="end"/>
      </w:r>
    </w:p>
    <w:p>
      <w:pPr>
        <w:pStyle w:val="TOC8"/>
        <w:rPr>
          <w:rFonts w:asciiTheme="minorHAnsi" w:eastAsiaTheme="minorEastAsia" w:hAnsiTheme="minorHAnsi" w:cstheme="minorBidi"/>
          <w:szCs w:val="22"/>
        </w:rPr>
      </w:pPr>
      <w:r>
        <w:t>38.</w:t>
      </w:r>
      <w:r>
        <w:tab/>
        <w:t>Duties of licensee and other employers in relation to safety and health representatives</w:t>
      </w:r>
      <w:r>
        <w:tab/>
      </w:r>
      <w:r>
        <w:fldChar w:fldCharType="begin"/>
      </w:r>
      <w:r>
        <w:instrText xml:space="preserve"> PAGEREF _Toc33609908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_Toc33609910 \h </w:instrText>
      </w:r>
      <w:r>
        <w:fldChar w:fldCharType="separate"/>
      </w:r>
      <w:r>
        <w:t>109</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_Toc33609911 \h </w:instrText>
      </w:r>
      <w:r>
        <w:fldChar w:fldCharType="separate"/>
      </w:r>
      <w:r>
        <w:t>111</w:t>
      </w:r>
      <w:r>
        <w:fldChar w:fldCharType="end"/>
      </w:r>
    </w:p>
    <w:p>
      <w:pPr>
        <w:pStyle w:val="TOC8"/>
        <w:rPr>
          <w:rFonts w:asciiTheme="minorHAnsi" w:eastAsiaTheme="minorEastAsia" w:hAnsiTheme="minorHAnsi" w:cstheme="minorBidi"/>
          <w:szCs w:val="22"/>
        </w:rPr>
      </w:pPr>
      <w:r>
        <w:t>41.</w:t>
      </w:r>
      <w:r>
        <w:tab/>
        <w:t>Duties of licensee and other employers in relation to safety and health committees</w:t>
      </w:r>
      <w:r>
        <w:tab/>
      </w:r>
      <w:r>
        <w:fldChar w:fldCharType="begin"/>
      </w:r>
      <w:r>
        <w:instrText xml:space="preserve"> PAGEREF _Toc33609912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_Toc33609914 \h </w:instrText>
      </w:r>
      <w:r>
        <w:fldChar w:fldCharType="separate"/>
      </w:r>
      <w:r>
        <w:t>113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_Toc33609915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_Toc33609917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_Toc33609920 \h </w:instrText>
      </w:r>
      <w:r>
        <w:fldChar w:fldCharType="separate"/>
      </w:r>
      <w:r>
        <w:t>115</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_Toc33609921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_Toc33609923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pipeline operations are carried on</w:t>
      </w:r>
      <w:r>
        <w:tab/>
      </w:r>
      <w:r>
        <w:fldChar w:fldCharType="begin"/>
      </w:r>
      <w:r>
        <w:instrText xml:space="preserve"> PAGEREF _Toc33609925 \h </w:instrText>
      </w:r>
      <w:r>
        <w:fldChar w:fldCharType="separate"/>
      </w:r>
      <w:r>
        <w:t>117</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pipeline operations carried on)</w:t>
      </w:r>
      <w:r>
        <w:tab/>
      </w:r>
      <w:r>
        <w:fldChar w:fldCharType="begin"/>
      </w:r>
      <w:r>
        <w:instrText xml:space="preserve"> PAGEREF _Toc33609926 \h </w:instrText>
      </w:r>
      <w:r>
        <w:fldChar w:fldCharType="separate"/>
      </w:r>
      <w:r>
        <w:t>118</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_Toc33609927 \h </w:instrText>
      </w:r>
      <w:r>
        <w:fldChar w:fldCharType="separate"/>
      </w:r>
      <w:r>
        <w:t>119</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_Toc33609928 \h </w:instrText>
      </w:r>
      <w:r>
        <w:fldChar w:fldCharType="separate"/>
      </w:r>
      <w:r>
        <w:t>120</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_Toc33609929 \h </w:instrText>
      </w:r>
      <w:r>
        <w:fldChar w:fldCharType="separate"/>
      </w:r>
      <w:r>
        <w:t>121</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_Toc33609930 \h </w:instrText>
      </w:r>
      <w:r>
        <w:fldChar w:fldCharType="separate"/>
      </w:r>
      <w:r>
        <w:t>121</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_Toc33609931 \h </w:instrText>
      </w:r>
      <w:r>
        <w:fldChar w:fldCharType="separate"/>
      </w:r>
      <w:r>
        <w:t>122</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_Toc33609932 \h </w:instrText>
      </w:r>
      <w:r>
        <w:fldChar w:fldCharType="separate"/>
      </w:r>
      <w:r>
        <w:t>124</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_Toc33609933 \h </w:instrText>
      </w:r>
      <w:r>
        <w:fldChar w:fldCharType="separate"/>
      </w:r>
      <w:r>
        <w:t>124</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_Toc33609934 \h </w:instrText>
      </w:r>
      <w:r>
        <w:fldChar w:fldCharType="separate"/>
      </w:r>
      <w:r>
        <w:t>126</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_Toc33609935 \h </w:instrText>
      </w:r>
      <w:r>
        <w:fldChar w:fldCharType="separate"/>
      </w:r>
      <w:r>
        <w:t>127</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_Toc33609936 \h </w:instrText>
      </w:r>
      <w:r>
        <w:fldChar w:fldCharType="separate"/>
      </w:r>
      <w:r>
        <w:t>128</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_Toc33609937 \h </w:instrText>
      </w:r>
      <w:r>
        <w:fldChar w:fldCharType="separate"/>
      </w:r>
      <w:r>
        <w:t>129</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_Toc33609938 \h </w:instrText>
      </w:r>
      <w:r>
        <w:fldChar w:fldCharType="separate"/>
      </w:r>
      <w:r>
        <w:t>131</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_Toc33609939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_Toc33609941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t>Reviews of inspectors’ decisions</w:t>
      </w:r>
      <w:r>
        <w:tab/>
      </w:r>
      <w:r>
        <w:fldChar w:fldCharType="begin"/>
      </w:r>
      <w:r>
        <w:instrText xml:space="preserve"> PAGEREF _Toc33609943 \h </w:instrText>
      </w:r>
      <w:r>
        <w:fldChar w:fldCharType="separate"/>
      </w:r>
      <w:r>
        <w:t>133</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_Toc33609944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_Toc33609946 \h </w:instrText>
      </w:r>
      <w:r>
        <w:fldChar w:fldCharType="separate"/>
      </w:r>
      <w:r>
        <w:t>136</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_Toc33609947 \h </w:instrText>
      </w:r>
      <w:r>
        <w:fldChar w:fldCharType="separate"/>
      </w:r>
      <w:r>
        <w:t>137</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_Toc33609948 \h </w:instrText>
      </w:r>
      <w:r>
        <w:fldChar w:fldCharType="separate"/>
      </w:r>
      <w:r>
        <w:t>137</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_Toc33609949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_Toc33609951 \h </w:instrText>
      </w:r>
      <w:r>
        <w:fldChar w:fldCharType="separate"/>
      </w:r>
      <w:r>
        <w:t>139</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_Toc33609952 \h </w:instrText>
      </w:r>
      <w:r>
        <w:fldChar w:fldCharType="separate"/>
      </w:r>
      <w:r>
        <w:t>140</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_Toc33609953 \h </w:instrText>
      </w:r>
      <w:r>
        <w:fldChar w:fldCharType="separate"/>
      </w:r>
      <w:r>
        <w:t>140</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_Toc33609954 \h </w:instrText>
      </w:r>
      <w:r>
        <w:fldChar w:fldCharType="separate"/>
      </w:r>
      <w:r>
        <w:t>140</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_Toc33609955 \h </w:instrText>
      </w:r>
      <w:r>
        <w:fldChar w:fldCharType="separate"/>
      </w:r>
      <w:r>
        <w:t>141</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_Toc33609956 \h </w:instrText>
      </w:r>
      <w:r>
        <w:fldChar w:fldCharType="separate"/>
      </w:r>
      <w:r>
        <w:t>141</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_Toc33609957 \h </w:instrText>
      </w:r>
      <w:r>
        <w:fldChar w:fldCharType="separate"/>
      </w:r>
      <w:r>
        <w:t>141</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_Toc33609958 \h </w:instrText>
      </w:r>
      <w:r>
        <w:fldChar w:fldCharType="separate"/>
      </w:r>
      <w:r>
        <w:t>142</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_Toc33609959 \h </w:instrText>
      </w:r>
      <w:r>
        <w:fldChar w:fldCharType="separate"/>
      </w:r>
      <w:r>
        <w:t>143</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_Toc33609960 \h </w:instrText>
      </w:r>
      <w:r>
        <w:fldChar w:fldCharType="separate"/>
      </w:r>
      <w:r>
        <w:t>145</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_Toc33609961 \h </w:instrText>
      </w:r>
      <w:r>
        <w:fldChar w:fldCharType="separate"/>
      </w:r>
      <w:r>
        <w:t>145</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_Toc33609962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_Toc33609964 \h </w:instrText>
      </w:r>
      <w:r>
        <w:fldChar w:fldCharType="separate"/>
      </w:r>
      <w:r>
        <w:t>147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_Toc33609965 \h </w:instrText>
      </w:r>
      <w:r>
        <w:fldChar w:fldCharType="separate"/>
      </w:r>
      <w:r>
        <w:t>149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_Toc33609966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Petroleum Pipelines Act 1969 </w:t>
      </w:r>
    </w:p>
    <w:p>
      <w:pPr>
        <w:pStyle w:val="LongTitle"/>
        <w:rPr>
          <w:snapToGrid w:val="0"/>
        </w:rPr>
      </w:pPr>
      <w:r>
        <w:rPr>
          <w:snapToGrid w:val="0"/>
        </w:rPr>
        <w:t xml:space="preserve">An Act relating to the construction, operation and maintenance of pipelines for the conveyance of petroleum and for purposes connected therewith. </w:t>
      </w:r>
    </w:p>
    <w:p>
      <w:pPr>
        <w:pStyle w:val="Heading2"/>
      </w:pPr>
      <w:bookmarkStart w:id="3" w:name="_Toc33609584"/>
      <w:bookmarkStart w:id="4" w:name="_Toc33609776"/>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spacing w:before="240"/>
        <w:rPr>
          <w:snapToGrid w:val="0"/>
        </w:rPr>
      </w:pPr>
      <w:bookmarkStart w:id="5" w:name="_Toc33609777"/>
      <w:r>
        <w:rPr>
          <w:rStyle w:val="CharSectno"/>
        </w:rPr>
        <w:t>1</w:t>
      </w:r>
      <w:r>
        <w:rPr>
          <w:snapToGrid w:val="0"/>
        </w:rPr>
        <w:t>.</w:t>
      </w:r>
      <w:r>
        <w:rPr>
          <w:snapToGrid w:val="0"/>
        </w:rPr>
        <w:tab/>
        <w:t>Short title</w:t>
      </w:r>
      <w:bookmarkEnd w:id="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w:t>
      </w:r>
    </w:p>
    <w:p>
      <w:pPr>
        <w:pStyle w:val="Heading5"/>
        <w:spacing w:before="240"/>
        <w:rPr>
          <w:snapToGrid w:val="0"/>
        </w:rPr>
      </w:pPr>
      <w:bookmarkStart w:id="6" w:name="_Toc33609778"/>
      <w:r>
        <w:rPr>
          <w:rStyle w:val="CharSectno"/>
        </w:rPr>
        <w:t>2</w:t>
      </w:r>
      <w:r>
        <w:rPr>
          <w:snapToGrid w:val="0"/>
        </w:rPr>
        <w:t>.</w:t>
      </w:r>
      <w:r>
        <w:rPr>
          <w:snapToGrid w:val="0"/>
        </w:rPr>
        <w:tab/>
        <w:t>Commencement</w:t>
      </w:r>
      <w:bookmarkEnd w:id="6"/>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 xml:space="preserve">Deleted: No. 12 of 1990 s. 120.] </w:t>
      </w:r>
    </w:p>
    <w:p>
      <w:pPr>
        <w:pStyle w:val="Heading5"/>
        <w:spacing w:before="240"/>
        <w:rPr>
          <w:snapToGrid w:val="0"/>
        </w:rPr>
      </w:pPr>
      <w:bookmarkStart w:id="7" w:name="_Toc33609779"/>
      <w:r>
        <w:rPr>
          <w:rStyle w:val="CharSectno"/>
        </w:rPr>
        <w:t>4</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listed OSH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b/>
          <w:i/>
        </w:rPr>
        <w:tab/>
      </w:r>
      <w:r>
        <w:rPr>
          <w:rStyle w:val="CharDefText"/>
        </w:rPr>
        <w:t>Minister for Lands</w:t>
      </w:r>
      <w:r>
        <w:t xml:space="preserve"> means the Minister as defined in the </w:t>
      </w:r>
      <w:r>
        <w:rPr>
          <w:i/>
        </w:rPr>
        <w:t xml:space="preserve">Land Administration Act 1997 </w:t>
      </w:r>
      <w:r>
        <w:rPr>
          <w:iCs/>
        </w:rPr>
        <w:t>section 3(1);</w:t>
      </w:r>
    </w:p>
    <w:p>
      <w:pPr>
        <w:pStyle w:val="Defstart"/>
      </w:pPr>
      <w:r>
        <w:rPr>
          <w:b/>
          <w:i/>
        </w:rPr>
        <w:tab/>
      </w:r>
      <w:r>
        <w:rPr>
          <w:rStyle w:val="CharDefText"/>
        </w:rPr>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pPr>
      <w:r>
        <w:tab/>
        <w:t>(i)</w:t>
      </w:r>
      <w:r>
        <w:tab/>
        <w:t>is entitled to the land for an estate of freehold in possession;</w:t>
      </w:r>
    </w:p>
    <w:p>
      <w:pPr>
        <w:pStyle w:val="Defsubpara"/>
        <w:keepLines w:val="0"/>
      </w:pPr>
      <w:r>
        <w:tab/>
        <w:t>(ii)</w:t>
      </w:r>
      <w:r>
        <w:tab/>
        <w:t xml:space="preserve">is a person to whom the Crown has lawfully contracted to transfer the land in fee simple under the </w:t>
      </w:r>
      <w:r>
        <w:rPr>
          <w:i/>
        </w:rPr>
        <w:t>Land Administration Act 1997</w:t>
      </w:r>
      <w:r>
        <w:t>, or any other Act;</w:t>
      </w:r>
    </w:p>
    <w:p>
      <w:pPr>
        <w:pStyle w:val="Defsubpara"/>
      </w:pPr>
      <w:r>
        <w:tab/>
        <w:t>(iii)</w:t>
      </w:r>
      <w: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pPr>
      <w:r>
        <w:tab/>
        <w:t>(i)</w:t>
      </w:r>
      <w:r>
        <w:tab/>
        <w:t>for the conveyance of petroleum from the well head to a tank or separator or for the collection of petroleum within the area in which it is produced or recovered;</w:t>
      </w:r>
    </w:p>
    <w:p>
      <w:pPr>
        <w:pStyle w:val="Defsubpara"/>
        <w:keepLines w:val="0"/>
      </w:pPr>
      <w:r>
        <w:tab/>
        <w:t>(ii)</w:t>
      </w:r>
      <w:r>
        <w:tab/>
        <w:t>for returning petroleum to a natural reservoir;</w:t>
      </w:r>
    </w:p>
    <w:p>
      <w:pPr>
        <w:pStyle w:val="Defsubpara"/>
        <w:keepLines w:val="0"/>
      </w:pPr>
      <w:r>
        <w:tab/>
        <w:t>(iii)</w:t>
      </w:r>
      <w:r>
        <w:tab/>
        <w:t>for the conveyance of petroleum for use for the purpose of petroleum exploration operations or operations for the recovery of petroleum;</w:t>
      </w:r>
    </w:p>
    <w:p>
      <w:pPr>
        <w:pStyle w:val="Defsubpara"/>
        <w:keepLines w:val="0"/>
      </w:pPr>
      <w:r>
        <w:tab/>
        <w:t>(iv)</w:t>
      </w:r>
      <w: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pPr>
      <w:r>
        <w:tab/>
        <w:t>(i)</w:t>
      </w:r>
      <w:r>
        <w:tab/>
        <w:t>which is established under an Act; and</w:t>
      </w:r>
    </w:p>
    <w:p>
      <w:pPr>
        <w:pStyle w:val="Defsubpara"/>
        <w:keepLines w:val="0"/>
      </w:pPr>
      <w:r>
        <w:tab/>
        <w:t>(ii)</w:t>
      </w:r>
      <w:r>
        <w:tab/>
        <w:t>which administers or carries out any social service or public utility for the benefit of the State; and</w:t>
      </w:r>
    </w:p>
    <w:p>
      <w:pPr>
        <w:pStyle w:val="Defsubpara"/>
        <w:keepLines w:val="0"/>
      </w:pPr>
      <w:r>
        <w:tab/>
        <w:t>(iii)</w:t>
      </w:r>
      <w: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No. 12 of 1990 s. 121; No. 28 of 1994 s. 64; No. 73 of 1994 s. 4; No. 31 of 1997 s. 77(1) and 141; No. 20 of 1999 s. 10(5); No. 13 of 2005 s. 19; No. 8 of 2010 s. 22; No. 42 of 2010 s. 173.] </w:t>
      </w:r>
    </w:p>
    <w:p>
      <w:pPr>
        <w:pStyle w:val="Heading5"/>
        <w:rPr>
          <w:snapToGrid w:val="0"/>
        </w:rPr>
      </w:pPr>
      <w:bookmarkStart w:id="8" w:name="_Toc33609780"/>
      <w:r>
        <w:rPr>
          <w:rStyle w:val="CharSectno"/>
        </w:rPr>
        <w:t>5</w:t>
      </w:r>
      <w:r>
        <w:rPr>
          <w:snapToGrid w:val="0"/>
        </w:rPr>
        <w:t>.</w:t>
      </w:r>
      <w:r>
        <w:rPr>
          <w:snapToGrid w:val="0"/>
        </w:rPr>
        <w:tab/>
        <w:t>Power of Minister to make certain declarations for interpretation purposes</w:t>
      </w:r>
      <w:bookmarkEnd w:id="8"/>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No. 12 of 1990</w:t>
      </w:r>
      <w:r>
        <w:rPr>
          <w:vertAlign w:val="superscript"/>
        </w:rPr>
        <w:t xml:space="preserve"> </w:t>
      </w:r>
      <w:r>
        <w:rPr>
          <w:i w:val="0"/>
          <w:iCs/>
          <w:vertAlign w:val="superscript"/>
        </w:rPr>
        <w:t>2</w:t>
      </w:r>
      <w:r>
        <w:t xml:space="preserve"> s. 122.] </w:t>
      </w:r>
    </w:p>
    <w:p>
      <w:pPr>
        <w:pStyle w:val="Heading5"/>
      </w:pPr>
      <w:bookmarkStart w:id="9" w:name="_Toc33609781"/>
      <w:r>
        <w:rPr>
          <w:rStyle w:val="CharSectno"/>
        </w:rPr>
        <w:t>5AA</w:t>
      </w:r>
      <w:r>
        <w:t>.</w:t>
      </w:r>
      <w:r>
        <w:tab/>
        <w:t>Disapplication of State occupational safety and health laws</w:t>
      </w:r>
      <w:bookmarkEnd w:id="9"/>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No. 13 of 2005 s. 20.]</w:t>
      </w:r>
    </w:p>
    <w:p>
      <w:pPr>
        <w:pStyle w:val="Heading2"/>
      </w:pPr>
      <w:bookmarkStart w:id="10" w:name="_Toc33609590"/>
      <w:bookmarkStart w:id="11" w:name="_Toc33609782"/>
      <w:r>
        <w:rPr>
          <w:rStyle w:val="CharPartNo"/>
        </w:rPr>
        <w:t>Part II</w:t>
      </w:r>
      <w:r>
        <w:rPr>
          <w:rStyle w:val="CharDivNo"/>
        </w:rPr>
        <w:t> </w:t>
      </w:r>
      <w:r>
        <w:t>—</w:t>
      </w:r>
      <w:r>
        <w:rPr>
          <w:rStyle w:val="CharDivText"/>
        </w:rPr>
        <w:t> </w:t>
      </w:r>
      <w:r>
        <w:rPr>
          <w:rStyle w:val="CharPartText"/>
        </w:rPr>
        <w:t>Licences and acquisition of land and rights over land</w:t>
      </w:r>
      <w:bookmarkEnd w:id="10"/>
      <w:bookmarkEnd w:id="11"/>
      <w:r>
        <w:rPr>
          <w:rStyle w:val="CharPartText"/>
        </w:rPr>
        <w:t xml:space="preserve"> </w:t>
      </w:r>
    </w:p>
    <w:p>
      <w:pPr>
        <w:pStyle w:val="Ednotesection"/>
        <w:spacing w:before="160"/>
      </w:pPr>
      <w:r>
        <w:t>[</w:t>
      </w:r>
      <w:r>
        <w:rPr>
          <w:b/>
        </w:rPr>
        <w:t>5A.</w:t>
      </w:r>
      <w:r>
        <w:tab/>
        <w:t>Deleted: No. 16 of 2009 s. 72.]</w:t>
      </w:r>
    </w:p>
    <w:p>
      <w:pPr>
        <w:pStyle w:val="Heading5"/>
        <w:spacing w:before="160"/>
        <w:rPr>
          <w:snapToGrid w:val="0"/>
        </w:rPr>
      </w:pPr>
      <w:bookmarkStart w:id="12" w:name="_Toc33609783"/>
      <w:r>
        <w:rPr>
          <w:rStyle w:val="CharSectno"/>
        </w:rPr>
        <w:t>6</w:t>
      </w:r>
      <w:r>
        <w:rPr>
          <w:snapToGrid w:val="0"/>
        </w:rPr>
        <w:t>.</w:t>
      </w:r>
      <w:r>
        <w:rPr>
          <w:snapToGrid w:val="0"/>
        </w:rPr>
        <w:tab/>
        <w:t>Construction etc. of pipelines</w:t>
      </w:r>
      <w:bookmarkEnd w:id="1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No. 12 of 1990 s. 123; No. 13 of 2005 s. 31; No. 42 of 2010 s. 182(1).] </w:t>
      </w:r>
    </w:p>
    <w:p>
      <w:pPr>
        <w:pStyle w:val="Heading5"/>
        <w:spacing w:before="180"/>
        <w:rPr>
          <w:snapToGrid w:val="0"/>
        </w:rPr>
      </w:pPr>
      <w:bookmarkStart w:id="13" w:name="_Toc33609784"/>
      <w:r>
        <w:rPr>
          <w:rStyle w:val="CharSectno"/>
        </w:rPr>
        <w:t>7</w:t>
      </w:r>
      <w:r>
        <w:rPr>
          <w:snapToGrid w:val="0"/>
        </w:rPr>
        <w:t>.</w:t>
      </w:r>
      <w:r>
        <w:rPr>
          <w:snapToGrid w:val="0"/>
        </w:rPr>
        <w:tab/>
        <w:t>Power of Minister to authorise entry</w:t>
      </w:r>
      <w:bookmarkEnd w:id="13"/>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No. 12 of 1990 s. 124; No. 42 of 2010 s. 182(13).] </w:t>
      </w:r>
    </w:p>
    <w:p>
      <w:pPr>
        <w:pStyle w:val="Heading5"/>
        <w:rPr>
          <w:snapToGrid w:val="0"/>
        </w:rPr>
      </w:pPr>
      <w:bookmarkStart w:id="14" w:name="_Toc33609785"/>
      <w:r>
        <w:rPr>
          <w:rStyle w:val="CharSectno"/>
        </w:rPr>
        <w:t>8</w:t>
      </w:r>
      <w:r>
        <w:rPr>
          <w:snapToGrid w:val="0"/>
        </w:rPr>
        <w:t>.</w:t>
      </w:r>
      <w:r>
        <w:rPr>
          <w:snapToGrid w:val="0"/>
        </w:rPr>
        <w:tab/>
        <w:t>Application for licence</w:t>
      </w:r>
      <w:bookmarkEnd w:id="14"/>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No. 12 of 1990 s. 125; No. 28 of 1994 s. 77; No. 14 of 1996 s. 4; No. 42 of 2010 s. 174.] </w:t>
      </w:r>
    </w:p>
    <w:p>
      <w:pPr>
        <w:pStyle w:val="Heading5"/>
        <w:rPr>
          <w:snapToGrid w:val="0"/>
        </w:rPr>
      </w:pPr>
      <w:bookmarkStart w:id="15" w:name="_Toc33609786"/>
      <w:r>
        <w:rPr>
          <w:rStyle w:val="CharSectno"/>
        </w:rPr>
        <w:t>9</w:t>
      </w:r>
      <w:r>
        <w:rPr>
          <w:snapToGrid w:val="0"/>
        </w:rPr>
        <w:t>.</w:t>
      </w:r>
      <w:r>
        <w:rPr>
          <w:snapToGrid w:val="0"/>
        </w:rPr>
        <w:tab/>
        <w:t>Refusal of licence</w:t>
      </w:r>
      <w:bookmarkEnd w:id="15"/>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No. 28 of 1994 s. 65.] </w:t>
      </w:r>
    </w:p>
    <w:p>
      <w:pPr>
        <w:pStyle w:val="Heading5"/>
        <w:rPr>
          <w:snapToGrid w:val="0"/>
        </w:rPr>
      </w:pPr>
      <w:bookmarkStart w:id="16" w:name="_Toc33609787"/>
      <w:r>
        <w:rPr>
          <w:rStyle w:val="CharSectno"/>
        </w:rPr>
        <w:t>10</w:t>
      </w:r>
      <w:r>
        <w:rPr>
          <w:snapToGrid w:val="0"/>
        </w:rPr>
        <w:t>.</w:t>
      </w:r>
      <w:r>
        <w:rPr>
          <w:snapToGrid w:val="0"/>
        </w:rPr>
        <w:tab/>
        <w:t>Grant of licence</w:t>
      </w:r>
      <w:bookmarkEnd w:id="1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No. 28 of 1994 s. 66; No. 38 of 2005 s. 15.] </w:t>
      </w:r>
    </w:p>
    <w:p>
      <w:pPr>
        <w:pStyle w:val="Ednotesection"/>
      </w:pPr>
      <w:r>
        <w:t>[</w:t>
      </w:r>
      <w:r>
        <w:rPr>
          <w:b/>
        </w:rPr>
        <w:t>10A.</w:t>
      </w:r>
      <w:r>
        <w:tab/>
        <w:t xml:space="preserve">Deleted: No. 52 of 1995 s. 43.] </w:t>
      </w:r>
    </w:p>
    <w:p>
      <w:pPr>
        <w:pStyle w:val="Ednotesection"/>
      </w:pPr>
      <w:r>
        <w:t>[</w:t>
      </w:r>
      <w:r>
        <w:rPr>
          <w:b/>
        </w:rPr>
        <w:t>11.</w:t>
      </w:r>
      <w:r>
        <w:tab/>
        <w:t xml:space="preserve">Deleted: No. 42 of 2010 s. 175.] </w:t>
      </w:r>
    </w:p>
    <w:p>
      <w:pPr>
        <w:pStyle w:val="Heading5"/>
        <w:rPr>
          <w:snapToGrid w:val="0"/>
        </w:rPr>
      </w:pPr>
      <w:bookmarkStart w:id="17" w:name="_Toc33609788"/>
      <w:r>
        <w:rPr>
          <w:rStyle w:val="CharSectno"/>
        </w:rPr>
        <w:t>12</w:t>
      </w:r>
      <w:r>
        <w:rPr>
          <w:snapToGrid w:val="0"/>
        </w:rPr>
        <w:t>.</w:t>
      </w:r>
      <w:r>
        <w:rPr>
          <w:snapToGrid w:val="0"/>
        </w:rPr>
        <w:tab/>
        <w:t>Conditions of licence</w:t>
      </w:r>
      <w:bookmarkEnd w:id="17"/>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No. 42 of 1970 s. 2; No. 10 of 1983 s. 3; No. 12 of 1990 s. 126; No. 28 of 1994 s. 68.] </w:t>
      </w:r>
    </w:p>
    <w:p>
      <w:pPr>
        <w:pStyle w:val="Heading5"/>
        <w:rPr>
          <w:snapToGrid w:val="0"/>
        </w:rPr>
      </w:pPr>
      <w:bookmarkStart w:id="18" w:name="_Toc33609789"/>
      <w:r>
        <w:rPr>
          <w:rStyle w:val="CharSectno"/>
        </w:rPr>
        <w:t>13</w:t>
      </w:r>
      <w:r>
        <w:rPr>
          <w:snapToGrid w:val="0"/>
        </w:rPr>
        <w:t>.</w:t>
      </w:r>
      <w:r>
        <w:rPr>
          <w:snapToGrid w:val="0"/>
        </w:rPr>
        <w:tab/>
        <w:t>Security</w:t>
      </w:r>
      <w:bookmarkEnd w:id="18"/>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No. 28 of 1994 s. 69.] </w:t>
      </w:r>
    </w:p>
    <w:p>
      <w:pPr>
        <w:pStyle w:val="Heading5"/>
      </w:pPr>
      <w:bookmarkStart w:id="19" w:name="_Toc33609790"/>
      <w:r>
        <w:rPr>
          <w:rStyle w:val="CharSectno"/>
        </w:rPr>
        <w:t>14</w:t>
      </w:r>
      <w:r>
        <w:t>.</w:t>
      </w:r>
      <w:r>
        <w:tab/>
        <w:t>Term of licence</w:t>
      </w:r>
      <w:bookmarkEnd w:id="19"/>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No. 42 of 2010 s. 176.]</w:t>
      </w:r>
    </w:p>
    <w:p>
      <w:pPr>
        <w:pStyle w:val="Heading5"/>
      </w:pPr>
      <w:bookmarkStart w:id="20" w:name="_Toc33609791"/>
      <w:r>
        <w:rPr>
          <w:rStyle w:val="CharSectno"/>
        </w:rPr>
        <w:t>15A</w:t>
      </w:r>
      <w:r>
        <w:t>.</w:t>
      </w:r>
      <w:r>
        <w:tab/>
        <w:t>Termination of pipeline licence if no operations for 5 years</w:t>
      </w:r>
      <w:bookmarkEnd w:id="20"/>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No. 42 of 2010 s. 176.]</w:t>
      </w:r>
    </w:p>
    <w:p>
      <w:pPr>
        <w:pStyle w:val="Heading5"/>
        <w:rPr>
          <w:snapToGrid w:val="0"/>
        </w:rPr>
      </w:pPr>
      <w:bookmarkStart w:id="21" w:name="_Toc33609792"/>
      <w:r>
        <w:rPr>
          <w:rStyle w:val="CharSectno"/>
        </w:rPr>
        <w:t>15</w:t>
      </w:r>
      <w:r>
        <w:rPr>
          <w:snapToGrid w:val="0"/>
        </w:rPr>
        <w:t>.</w:t>
      </w:r>
      <w:r>
        <w:rPr>
          <w:snapToGrid w:val="0"/>
        </w:rPr>
        <w:tab/>
        <w:t>Variation of licence on application by licensee</w:t>
      </w:r>
      <w:bookmarkEnd w:id="21"/>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No. 28 of 1994 s. 77; No. 42 of 2010 s. 177.] </w:t>
      </w:r>
    </w:p>
    <w:p>
      <w:pPr>
        <w:pStyle w:val="Heading5"/>
        <w:rPr>
          <w:rFonts w:eastAsia="Arial Unicode MS"/>
          <w:snapToGrid w:val="0"/>
        </w:rPr>
      </w:pPr>
      <w:bookmarkStart w:id="22" w:name="_Toc33609793"/>
      <w:r>
        <w:rPr>
          <w:rStyle w:val="CharSectno"/>
        </w:rPr>
        <w:t>16</w:t>
      </w:r>
      <w:r>
        <w:rPr>
          <w:snapToGrid w:val="0"/>
        </w:rPr>
        <w:t>.</w:t>
      </w:r>
      <w:r>
        <w:rPr>
          <w:snapToGrid w:val="0"/>
        </w:rPr>
        <w:tab/>
        <w:t>Power of Minister to grant easements etc. over Crown land</w:t>
      </w:r>
      <w:bookmarkEnd w:id="22"/>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No. 8 of 2010 s. 23.]</w:t>
      </w:r>
    </w:p>
    <w:p>
      <w:pPr>
        <w:pStyle w:val="Heading5"/>
        <w:rPr>
          <w:snapToGrid w:val="0"/>
        </w:rPr>
      </w:pPr>
      <w:bookmarkStart w:id="23" w:name="_Toc33609794"/>
      <w:r>
        <w:rPr>
          <w:rStyle w:val="CharSectno"/>
        </w:rPr>
        <w:t>17</w:t>
      </w:r>
      <w:r>
        <w:rPr>
          <w:snapToGrid w:val="0"/>
        </w:rPr>
        <w:t>.</w:t>
      </w:r>
      <w:r>
        <w:rPr>
          <w:snapToGrid w:val="0"/>
        </w:rPr>
        <w:tab/>
        <w:t>Power of public authority to grant easements etc.</w:t>
      </w:r>
      <w:bookmarkEnd w:id="23"/>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24" w:name="_Toc33609795"/>
      <w:r>
        <w:rPr>
          <w:rStyle w:val="CharSectno"/>
        </w:rPr>
        <w:t>18</w:t>
      </w:r>
      <w:r>
        <w:rPr>
          <w:snapToGrid w:val="0"/>
        </w:rPr>
        <w:t>.</w:t>
      </w:r>
      <w:r>
        <w:rPr>
          <w:snapToGrid w:val="0"/>
        </w:rPr>
        <w:tab/>
        <w:t>Authority to make arrangements and agreements for easements</w:t>
      </w:r>
      <w:bookmarkEnd w:id="24"/>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25" w:name="_Toc33609796"/>
      <w:r>
        <w:rPr>
          <w:rStyle w:val="CharSectno"/>
        </w:rPr>
        <w:t>19</w:t>
      </w:r>
      <w:r>
        <w:rPr>
          <w:snapToGrid w:val="0"/>
        </w:rPr>
        <w:t>.</w:t>
      </w:r>
      <w:r>
        <w:rPr>
          <w:snapToGrid w:val="0"/>
        </w:rPr>
        <w:tab/>
        <w:t>Taking of land or easement over land for the purposes of or incidental to construction or operation of pipeline</w:t>
      </w:r>
      <w:bookmarkEnd w:id="25"/>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 and Transfers</w:t>
      </w:r>
      <w:r>
        <w:rPr>
          <w:snapToGrid w:val="0"/>
        </w:rPr>
        <w:t>, who shall, by memorial in the Register of Deeds, duly record the notification of the easement.</w:t>
      </w:r>
    </w:p>
    <w:p>
      <w:pPr>
        <w:pStyle w:val="Footnotesection"/>
      </w:pPr>
      <w:r>
        <w:tab/>
        <w:t>[Section 19 amended: No. 31 of 1997 s. 77(2)</w:t>
      </w:r>
      <w:r>
        <w:noBreakHyphen/>
        <w:t>(4) and 142</w:t>
      </w:r>
      <w:r>
        <w:rPr>
          <w:spacing w:val="-4"/>
        </w:rPr>
        <w:t>; No. 47 of 2011 s.</w:t>
      </w:r>
      <w:r>
        <w:t> 16.]</w:t>
      </w:r>
    </w:p>
    <w:p>
      <w:pPr>
        <w:pStyle w:val="Heading5"/>
        <w:spacing w:before="260"/>
        <w:rPr>
          <w:snapToGrid w:val="0"/>
        </w:rPr>
      </w:pPr>
      <w:bookmarkStart w:id="26" w:name="_Toc33609797"/>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26"/>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Registrar of Deeds and Transfers</w:t>
      </w:r>
      <w:r>
        <w:rPr>
          <w:snapToGrid w:val="0"/>
        </w:rPr>
        <w:t xml:space="preserve"> 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 and Transfers</w:t>
      </w:r>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 and Transfers</w:t>
      </w:r>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 and Transfers</w:t>
      </w:r>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 and Transfers</w:t>
      </w:r>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No. 12 of 1990 s. 127; No. 31 of 1997 s. 77(5)</w:t>
      </w:r>
      <w:r>
        <w:noBreakHyphen/>
        <w:t>(8); No. 42 of 2010 s. 182(2)</w:t>
      </w:r>
      <w:r>
        <w:rPr>
          <w:spacing w:val="-4"/>
        </w:rPr>
        <w:t>; No. 47 of 2011 s.</w:t>
      </w:r>
      <w:r>
        <w:t xml:space="preserve"> 16.] </w:t>
      </w:r>
    </w:p>
    <w:p>
      <w:pPr>
        <w:pStyle w:val="Heading5"/>
        <w:rPr>
          <w:snapToGrid w:val="0"/>
        </w:rPr>
      </w:pPr>
      <w:bookmarkStart w:id="27" w:name="_Toc33609798"/>
      <w:r>
        <w:rPr>
          <w:rStyle w:val="CharSectno"/>
        </w:rPr>
        <w:t>21</w:t>
      </w:r>
      <w:r>
        <w:rPr>
          <w:snapToGrid w:val="0"/>
        </w:rPr>
        <w:t>.</w:t>
      </w:r>
      <w:r>
        <w:rPr>
          <w:snapToGrid w:val="0"/>
        </w:rPr>
        <w:tab/>
        <w:t>Directions as to conveyance of petroleum</w:t>
      </w:r>
      <w:bookmarkEnd w:id="2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No. 12 of 1990 s. 128; No. 28 of 1994 s. 77; No. 65 of 1998 s. 89; No. 42 of 2010 s. 182(13).] </w:t>
      </w:r>
    </w:p>
    <w:p>
      <w:pPr>
        <w:pStyle w:val="Heading5"/>
        <w:keepLines w:val="0"/>
        <w:rPr>
          <w:snapToGrid w:val="0"/>
        </w:rPr>
      </w:pPr>
      <w:bookmarkStart w:id="28" w:name="_Toc33609799"/>
      <w:r>
        <w:rPr>
          <w:rStyle w:val="CharSectno"/>
        </w:rPr>
        <w:t>22</w:t>
      </w:r>
      <w:r>
        <w:rPr>
          <w:snapToGrid w:val="0"/>
        </w:rPr>
        <w:t>.</w:t>
      </w:r>
      <w:r>
        <w:rPr>
          <w:snapToGrid w:val="0"/>
        </w:rPr>
        <w:tab/>
        <w:t>Exemptions</w:t>
      </w:r>
      <w:bookmarkEnd w:id="2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No. 65 of 1998 s. 89; No. 13 of 2005 s. 31.]</w:t>
      </w:r>
    </w:p>
    <w:p>
      <w:pPr>
        <w:pStyle w:val="Heading5"/>
        <w:spacing w:before="180"/>
        <w:rPr>
          <w:snapToGrid w:val="0"/>
        </w:rPr>
      </w:pPr>
      <w:bookmarkStart w:id="29" w:name="_Toc33609800"/>
      <w:r>
        <w:rPr>
          <w:rStyle w:val="CharSectno"/>
        </w:rPr>
        <w:t>23</w:t>
      </w:r>
      <w:r>
        <w:rPr>
          <w:snapToGrid w:val="0"/>
        </w:rPr>
        <w:t>.</w:t>
      </w:r>
      <w:r>
        <w:rPr>
          <w:snapToGrid w:val="0"/>
        </w:rPr>
        <w:tab/>
        <w:t>Surrender of licence</w:t>
      </w:r>
      <w:bookmarkEnd w:id="29"/>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30" w:name="_Toc33609801"/>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30"/>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31" w:name="_Toc33609802"/>
      <w:r>
        <w:rPr>
          <w:rStyle w:val="CharSectno"/>
        </w:rPr>
        <w:t>25</w:t>
      </w:r>
      <w:r>
        <w:rPr>
          <w:snapToGrid w:val="0"/>
        </w:rPr>
        <w:t>.</w:t>
      </w:r>
      <w:r>
        <w:rPr>
          <w:snapToGrid w:val="0"/>
        </w:rPr>
        <w:tab/>
        <w:t>Change in position or route of pipeline</w:t>
      </w:r>
      <w:bookmarkEnd w:id="31"/>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No. 12 of 1990 s. 129; No. 42 of 2010 s. 182(13).] </w:t>
      </w:r>
    </w:p>
    <w:p>
      <w:pPr>
        <w:pStyle w:val="Heading5"/>
        <w:rPr>
          <w:snapToGrid w:val="0"/>
        </w:rPr>
      </w:pPr>
      <w:bookmarkStart w:id="32" w:name="_Toc33609803"/>
      <w:r>
        <w:rPr>
          <w:rStyle w:val="CharSectno"/>
        </w:rPr>
        <w:t>26</w:t>
      </w:r>
      <w:r>
        <w:rPr>
          <w:snapToGrid w:val="0"/>
        </w:rPr>
        <w:t>.</w:t>
      </w:r>
      <w:r>
        <w:rPr>
          <w:snapToGrid w:val="0"/>
        </w:rPr>
        <w:tab/>
        <w:t>Cancellation of licences not affected by other provisions</w:t>
      </w:r>
      <w:bookmarkEnd w:id="32"/>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33" w:name="_Toc33609804"/>
      <w:r>
        <w:rPr>
          <w:rStyle w:val="CharSectno"/>
        </w:rPr>
        <w:t>27</w:t>
      </w:r>
      <w:r>
        <w:rPr>
          <w:snapToGrid w:val="0"/>
        </w:rPr>
        <w:t>.</w:t>
      </w:r>
      <w:r>
        <w:rPr>
          <w:snapToGrid w:val="0"/>
        </w:rPr>
        <w:tab/>
        <w:t>Removal of property etc. by licensee</w:t>
      </w:r>
      <w:bookmarkEnd w:id="33"/>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No. 12 of 1990 s. 130; No. 42 of 2010 s. 182(3).] </w:t>
      </w:r>
    </w:p>
    <w:p>
      <w:pPr>
        <w:pStyle w:val="Heading5"/>
        <w:rPr>
          <w:snapToGrid w:val="0"/>
        </w:rPr>
      </w:pPr>
      <w:bookmarkStart w:id="34" w:name="_Toc33609805"/>
      <w:r>
        <w:rPr>
          <w:rStyle w:val="CharSectno"/>
        </w:rPr>
        <w:t>28</w:t>
      </w:r>
      <w:r>
        <w:rPr>
          <w:snapToGrid w:val="0"/>
        </w:rPr>
        <w:t>.</w:t>
      </w:r>
      <w:r>
        <w:rPr>
          <w:snapToGrid w:val="0"/>
        </w:rPr>
        <w:tab/>
        <w:t>Powers of Minister where direction not complied with</w:t>
      </w:r>
      <w:bookmarkEnd w:id="34"/>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35" w:name="_Toc33609806"/>
      <w:r>
        <w:rPr>
          <w:rStyle w:val="CharSectno"/>
        </w:rPr>
        <w:t>29</w:t>
      </w:r>
      <w:r>
        <w:rPr>
          <w:snapToGrid w:val="0"/>
        </w:rPr>
        <w:t>.</w:t>
      </w:r>
      <w:r>
        <w:rPr>
          <w:snapToGrid w:val="0"/>
        </w:rPr>
        <w:tab/>
        <w:t>Licence fees</w:t>
      </w:r>
      <w:bookmarkEnd w:id="35"/>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No. 94 of 1972 s. 4 (as amended: No. 42 of 1975); No. 10 of 1983 s. 4; No. 12 of 1990 s. 131.] </w:t>
      </w:r>
    </w:p>
    <w:p>
      <w:pPr>
        <w:pStyle w:val="Heading5"/>
        <w:rPr>
          <w:snapToGrid w:val="0"/>
        </w:rPr>
      </w:pPr>
      <w:bookmarkStart w:id="36" w:name="_Toc33609807"/>
      <w:r>
        <w:rPr>
          <w:rStyle w:val="CharSectno"/>
        </w:rPr>
        <w:t>30</w:t>
      </w:r>
      <w:r>
        <w:rPr>
          <w:snapToGrid w:val="0"/>
        </w:rPr>
        <w:t>.</w:t>
      </w:r>
      <w:r>
        <w:rPr>
          <w:snapToGrid w:val="0"/>
        </w:rPr>
        <w:tab/>
        <w:t>Penalty for late payment</w:t>
      </w:r>
      <w:bookmarkEnd w:id="36"/>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37" w:name="_Toc33609808"/>
      <w:r>
        <w:rPr>
          <w:rStyle w:val="CharSectno"/>
        </w:rPr>
        <w:t>31</w:t>
      </w:r>
      <w:r>
        <w:rPr>
          <w:snapToGrid w:val="0"/>
        </w:rPr>
        <w:t>.</w:t>
      </w:r>
      <w:r>
        <w:rPr>
          <w:snapToGrid w:val="0"/>
        </w:rPr>
        <w:tab/>
        <w:t>Fees and penalties debts due to the Crown</w:t>
      </w:r>
      <w:bookmarkEnd w:id="37"/>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38" w:name="_Toc33609809"/>
      <w:r>
        <w:rPr>
          <w:rStyle w:val="CharSectno"/>
        </w:rPr>
        <w:t>32</w:t>
      </w:r>
      <w:r>
        <w:rPr>
          <w:snapToGrid w:val="0"/>
        </w:rPr>
        <w:t>.</w:t>
      </w:r>
      <w:r>
        <w:rPr>
          <w:snapToGrid w:val="0"/>
        </w:rPr>
        <w:tab/>
        <w:t>Certain written laws not to apply to licensed pipelines</w:t>
      </w:r>
      <w:bookmarkEnd w:id="3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No. 12 of 1990 s. 132; amended: No. 14 of 1996 s. 4; No. 7 of 2004 s. 70.] </w:t>
      </w:r>
    </w:p>
    <w:p>
      <w:pPr>
        <w:pStyle w:val="Ednotepart"/>
      </w:pPr>
      <w:r>
        <w:t>[Part IIA (s. 32A</w:t>
      </w:r>
      <w:r>
        <w:noBreakHyphen/>
        <w:t>32H) deleted: No. 52 of 1995 s. 44.]</w:t>
      </w:r>
    </w:p>
    <w:p>
      <w:pPr>
        <w:pStyle w:val="Heading2"/>
      </w:pPr>
      <w:bookmarkStart w:id="39" w:name="_Toc33609618"/>
      <w:bookmarkStart w:id="40" w:name="_Toc33609810"/>
      <w:r>
        <w:rPr>
          <w:rStyle w:val="CharPartNo"/>
        </w:rPr>
        <w:t>Part III</w:t>
      </w:r>
      <w:r>
        <w:rPr>
          <w:rStyle w:val="CharDivNo"/>
        </w:rPr>
        <w:t> </w:t>
      </w:r>
      <w:r>
        <w:t>—</w:t>
      </w:r>
      <w:r>
        <w:rPr>
          <w:rStyle w:val="CharDivText"/>
        </w:rPr>
        <w:t> </w:t>
      </w:r>
      <w:r>
        <w:rPr>
          <w:rStyle w:val="CharPartText"/>
        </w:rPr>
        <w:t>Construction and operation of pipeline</w:t>
      </w:r>
      <w:bookmarkEnd w:id="39"/>
      <w:bookmarkEnd w:id="40"/>
      <w:r>
        <w:rPr>
          <w:rStyle w:val="CharPartText"/>
        </w:rPr>
        <w:t xml:space="preserve"> </w:t>
      </w:r>
    </w:p>
    <w:p>
      <w:pPr>
        <w:pStyle w:val="Heading5"/>
        <w:rPr>
          <w:snapToGrid w:val="0"/>
        </w:rPr>
      </w:pPr>
      <w:bookmarkStart w:id="41" w:name="_Toc33609811"/>
      <w:r>
        <w:rPr>
          <w:rStyle w:val="CharSectno"/>
        </w:rPr>
        <w:t>33</w:t>
      </w:r>
      <w:r>
        <w:rPr>
          <w:snapToGrid w:val="0"/>
        </w:rPr>
        <w:t>.</w:t>
      </w:r>
      <w:r>
        <w:rPr>
          <w:snapToGrid w:val="0"/>
        </w:rPr>
        <w:tab/>
        <w:t>Construction to be along authorised route</w:t>
      </w:r>
      <w:bookmarkEnd w:id="41"/>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42" w:name="_Toc33609812"/>
      <w:r>
        <w:rPr>
          <w:rStyle w:val="CharSectno"/>
        </w:rPr>
        <w:t>34</w:t>
      </w:r>
      <w:r>
        <w:rPr>
          <w:snapToGrid w:val="0"/>
        </w:rPr>
        <w:t>.</w:t>
      </w:r>
      <w:r>
        <w:rPr>
          <w:snapToGrid w:val="0"/>
        </w:rPr>
        <w:tab/>
        <w:t>Construction to be in accordance with prescribed standards etc.</w:t>
      </w:r>
      <w:bookmarkEnd w:id="42"/>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43" w:name="_Toc33609813"/>
      <w:r>
        <w:rPr>
          <w:rStyle w:val="CharSectno"/>
        </w:rPr>
        <w:t>35</w:t>
      </w:r>
      <w:r>
        <w:rPr>
          <w:snapToGrid w:val="0"/>
        </w:rPr>
        <w:t>.</w:t>
      </w:r>
      <w:r>
        <w:rPr>
          <w:snapToGrid w:val="0"/>
        </w:rPr>
        <w:tab/>
        <w:t>Pipelines to be operated continuously</w:t>
      </w:r>
      <w:bookmarkEnd w:id="43"/>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No. 12 of 1990 s. 133; No. 42 of 2010 s. 182(13).] </w:t>
      </w:r>
    </w:p>
    <w:p>
      <w:pPr>
        <w:pStyle w:val="Heading5"/>
        <w:keepNext w:val="0"/>
        <w:keepLines w:val="0"/>
        <w:rPr>
          <w:snapToGrid w:val="0"/>
        </w:rPr>
      </w:pPr>
      <w:bookmarkStart w:id="44" w:name="_Toc33609814"/>
      <w:r>
        <w:rPr>
          <w:rStyle w:val="CharSectno"/>
        </w:rPr>
        <w:t>36</w:t>
      </w:r>
      <w:r>
        <w:rPr>
          <w:snapToGrid w:val="0"/>
        </w:rPr>
        <w:t>.</w:t>
      </w:r>
      <w:r>
        <w:rPr>
          <w:snapToGrid w:val="0"/>
        </w:rPr>
        <w:tab/>
        <w:t>Consent to commencement or resumption of pipeline operations</w:t>
      </w:r>
      <w:bookmarkEnd w:id="44"/>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45" w:name="_Toc33609815"/>
      <w:r>
        <w:rPr>
          <w:rStyle w:val="CharSectno"/>
        </w:rPr>
        <w:t>36A</w:t>
      </w:r>
      <w:r>
        <w:rPr>
          <w:snapToGrid w:val="0"/>
        </w:rPr>
        <w:t>.</w:t>
      </w:r>
      <w:r>
        <w:rPr>
          <w:snapToGrid w:val="0"/>
        </w:rPr>
        <w:tab/>
        <w:t>Manner of operating pipelines</w:t>
      </w:r>
      <w:bookmarkEnd w:id="45"/>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No. 28 of 1994 s. 70; amended: No. 13 of 2005 s. 21; No. 42 of 2010 s. 182(13).] </w:t>
      </w:r>
    </w:p>
    <w:p>
      <w:pPr>
        <w:pStyle w:val="Heading5"/>
        <w:spacing w:before="260"/>
        <w:rPr>
          <w:snapToGrid w:val="0"/>
        </w:rPr>
      </w:pPr>
      <w:bookmarkStart w:id="46" w:name="_Toc33609816"/>
      <w:r>
        <w:rPr>
          <w:rStyle w:val="CharSectno"/>
        </w:rPr>
        <w:t>37</w:t>
      </w:r>
      <w:r>
        <w:rPr>
          <w:snapToGrid w:val="0"/>
        </w:rPr>
        <w:t>.</w:t>
      </w:r>
      <w:r>
        <w:rPr>
          <w:snapToGrid w:val="0"/>
        </w:rPr>
        <w:tab/>
        <w:t>Waste or escape of substances from pipeline</w:t>
      </w:r>
      <w:bookmarkEnd w:id="4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No. 12 of 1990 s. 134; No. 42 of 2010 s. 182(13).] </w:t>
      </w:r>
    </w:p>
    <w:p>
      <w:pPr>
        <w:pStyle w:val="Heading5"/>
        <w:rPr>
          <w:snapToGrid w:val="0"/>
        </w:rPr>
      </w:pPr>
      <w:bookmarkStart w:id="47" w:name="_Toc33609817"/>
      <w:r>
        <w:rPr>
          <w:rStyle w:val="CharSectno"/>
        </w:rPr>
        <w:t>37A</w:t>
      </w:r>
      <w:r>
        <w:rPr>
          <w:snapToGrid w:val="0"/>
        </w:rPr>
        <w:t>.</w:t>
      </w:r>
      <w:r>
        <w:rPr>
          <w:snapToGrid w:val="0"/>
        </w:rPr>
        <w:tab/>
        <w:t>Insurance requirements</w:t>
      </w:r>
      <w:bookmarkEnd w:id="47"/>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No. 28 of 1994 s. 71.] </w:t>
      </w:r>
    </w:p>
    <w:p>
      <w:pPr>
        <w:pStyle w:val="Heading5"/>
        <w:spacing w:before="180"/>
        <w:rPr>
          <w:snapToGrid w:val="0"/>
        </w:rPr>
      </w:pPr>
      <w:bookmarkStart w:id="48" w:name="_Toc33609818"/>
      <w:r>
        <w:rPr>
          <w:rStyle w:val="CharSectno"/>
        </w:rPr>
        <w:t>38</w:t>
      </w:r>
      <w:r>
        <w:rPr>
          <w:snapToGrid w:val="0"/>
        </w:rPr>
        <w:t>.</w:t>
      </w:r>
      <w:r>
        <w:rPr>
          <w:snapToGrid w:val="0"/>
        </w:rPr>
        <w:tab/>
        <w:t>Marking route of pipeline and maintenance etc. of property</w:t>
      </w:r>
      <w:bookmarkEnd w:id="48"/>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No. 12 of 1990 s. 135; No. 28 of 1994 s. 77; No. 42 of 2010 s. 182(13).] </w:t>
      </w:r>
    </w:p>
    <w:p>
      <w:pPr>
        <w:pStyle w:val="Heading5"/>
        <w:spacing w:before="260"/>
        <w:rPr>
          <w:snapToGrid w:val="0"/>
        </w:rPr>
      </w:pPr>
      <w:bookmarkStart w:id="49" w:name="_Toc33609819"/>
      <w:r>
        <w:rPr>
          <w:rStyle w:val="CharSectno"/>
        </w:rPr>
        <w:t>39</w:t>
      </w:r>
      <w:r>
        <w:rPr>
          <w:snapToGrid w:val="0"/>
        </w:rPr>
        <w:t>.</w:t>
      </w:r>
      <w:r>
        <w:rPr>
          <w:snapToGrid w:val="0"/>
        </w:rPr>
        <w:tab/>
        <w:t>Pipelines on agricultural land, licensee’s duties</w:t>
      </w:r>
      <w:bookmarkEnd w:id="49"/>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50" w:name="_Toc33609820"/>
      <w:r>
        <w:rPr>
          <w:rStyle w:val="CharSectno"/>
        </w:rPr>
        <w:t>40</w:t>
      </w:r>
      <w:r>
        <w:rPr>
          <w:snapToGrid w:val="0"/>
        </w:rPr>
        <w:t>.</w:t>
      </w:r>
      <w:r>
        <w:rPr>
          <w:snapToGrid w:val="0"/>
        </w:rPr>
        <w:tab/>
        <w:t>Pipelines crossing any water</w:t>
      </w:r>
      <w:bookmarkEnd w:id="50"/>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No. 12 of 1990 s. 136; No. 42 of 2010 s. 182(13).] </w:t>
      </w:r>
    </w:p>
    <w:p>
      <w:pPr>
        <w:pStyle w:val="Heading5"/>
        <w:rPr>
          <w:snapToGrid w:val="0"/>
        </w:rPr>
      </w:pPr>
      <w:bookmarkStart w:id="51" w:name="_Toc33609821"/>
      <w:r>
        <w:rPr>
          <w:rStyle w:val="CharSectno"/>
        </w:rPr>
        <w:t>41</w:t>
      </w:r>
      <w:r>
        <w:rPr>
          <w:snapToGrid w:val="0"/>
        </w:rPr>
        <w:t>.</w:t>
      </w:r>
      <w:r>
        <w:rPr>
          <w:snapToGrid w:val="0"/>
        </w:rPr>
        <w:tab/>
        <w:t>Directions</w:t>
      </w:r>
      <w:bookmarkEnd w:id="51"/>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No. 12 of 1990 s. 137; No. 28 of 1994 s. 72; No. 42 of 2010 s. 182(13).] </w:t>
      </w:r>
    </w:p>
    <w:p>
      <w:pPr>
        <w:pStyle w:val="Heading5"/>
        <w:rPr>
          <w:snapToGrid w:val="0"/>
        </w:rPr>
      </w:pPr>
      <w:bookmarkStart w:id="52" w:name="_Toc33609822"/>
      <w:r>
        <w:rPr>
          <w:rStyle w:val="CharSectno"/>
        </w:rPr>
        <w:t>42</w:t>
      </w:r>
      <w:r>
        <w:rPr>
          <w:snapToGrid w:val="0"/>
        </w:rPr>
        <w:t>.</w:t>
      </w:r>
      <w:r>
        <w:rPr>
          <w:snapToGrid w:val="0"/>
        </w:rPr>
        <w:tab/>
        <w:t>Non-compliance with directions</w:t>
      </w:r>
      <w:bookmarkEnd w:id="52"/>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No. 28 of 1994 s. 73; amended: No. 13 of 2005 s. 31.] </w:t>
      </w:r>
    </w:p>
    <w:p>
      <w:pPr>
        <w:pStyle w:val="Heading2"/>
      </w:pPr>
      <w:bookmarkStart w:id="53" w:name="_Toc33609631"/>
      <w:bookmarkStart w:id="54" w:name="_Toc33609823"/>
      <w:r>
        <w:rPr>
          <w:rStyle w:val="CharPartNo"/>
        </w:rPr>
        <w:t>Part IV</w:t>
      </w:r>
      <w:r>
        <w:rPr>
          <w:rStyle w:val="CharDivNo"/>
        </w:rPr>
        <w:t> </w:t>
      </w:r>
      <w:r>
        <w:t>—</w:t>
      </w:r>
      <w:r>
        <w:rPr>
          <w:rStyle w:val="CharDivText"/>
        </w:rPr>
        <w:t> </w:t>
      </w:r>
      <w:r>
        <w:rPr>
          <w:rStyle w:val="CharPartText"/>
        </w:rPr>
        <w:t>Registration of licences and related instruments</w:t>
      </w:r>
      <w:bookmarkEnd w:id="53"/>
      <w:bookmarkEnd w:id="54"/>
      <w:r>
        <w:rPr>
          <w:rStyle w:val="CharPartText"/>
        </w:rPr>
        <w:t xml:space="preserve"> </w:t>
      </w:r>
    </w:p>
    <w:p>
      <w:pPr>
        <w:pStyle w:val="Heading5"/>
        <w:spacing w:before="180"/>
        <w:rPr>
          <w:snapToGrid w:val="0"/>
        </w:rPr>
      </w:pPr>
      <w:bookmarkStart w:id="55" w:name="_Toc33609824"/>
      <w:r>
        <w:rPr>
          <w:rStyle w:val="CharSectno"/>
        </w:rPr>
        <w:t>43</w:t>
      </w:r>
      <w:r>
        <w:rPr>
          <w:snapToGrid w:val="0"/>
        </w:rPr>
        <w:t>.</w:t>
      </w:r>
      <w:r>
        <w:rPr>
          <w:snapToGrid w:val="0"/>
        </w:rPr>
        <w:tab/>
        <w:t>Register of licences to be kept</w:t>
      </w:r>
      <w:bookmarkEnd w:id="55"/>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No. 12 of 1990 s. 138.] </w:t>
      </w:r>
    </w:p>
    <w:p>
      <w:pPr>
        <w:pStyle w:val="Heading5"/>
        <w:rPr>
          <w:snapToGrid w:val="0"/>
        </w:rPr>
      </w:pPr>
      <w:bookmarkStart w:id="56" w:name="_Toc33609825"/>
      <w:r>
        <w:rPr>
          <w:rStyle w:val="CharSectno"/>
        </w:rPr>
        <w:t>44</w:t>
      </w:r>
      <w:r>
        <w:rPr>
          <w:snapToGrid w:val="0"/>
        </w:rPr>
        <w:t>.</w:t>
      </w:r>
      <w:r>
        <w:rPr>
          <w:snapToGrid w:val="0"/>
        </w:rPr>
        <w:tab/>
        <w:t>Approval and registration of transfers</w:t>
      </w:r>
      <w:bookmarkEnd w:id="56"/>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No. 12 of 1990</w:t>
      </w:r>
      <w:r>
        <w:rPr>
          <w:vertAlign w:val="superscript"/>
        </w:rPr>
        <w:t xml:space="preserve"> </w:t>
      </w:r>
      <w:r>
        <w:rPr>
          <w:i w:val="0"/>
          <w:iCs/>
          <w:vertAlign w:val="superscript"/>
        </w:rPr>
        <w:t>4</w:t>
      </w:r>
      <w:r>
        <w:t xml:space="preserve"> s. 139; amended: No. 28 of 1994 s. 74.] </w:t>
      </w:r>
    </w:p>
    <w:p>
      <w:pPr>
        <w:pStyle w:val="Heading5"/>
        <w:rPr>
          <w:snapToGrid w:val="0"/>
        </w:rPr>
      </w:pPr>
      <w:bookmarkStart w:id="57" w:name="_Toc33609826"/>
      <w:r>
        <w:rPr>
          <w:rStyle w:val="CharSectno"/>
        </w:rPr>
        <w:t>45</w:t>
      </w:r>
      <w:r>
        <w:rPr>
          <w:snapToGrid w:val="0"/>
        </w:rPr>
        <w:t>.</w:t>
      </w:r>
      <w:r>
        <w:rPr>
          <w:snapToGrid w:val="0"/>
        </w:rPr>
        <w:tab/>
        <w:t>Entries in register on devolution of rights of registered holder</w:t>
      </w:r>
      <w:bookmarkEnd w:id="57"/>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No. 10 of 1983 s. 6; No. 12 of 1990 s. 140.] </w:t>
      </w:r>
    </w:p>
    <w:p>
      <w:pPr>
        <w:pStyle w:val="Ednotesection"/>
      </w:pPr>
      <w:r>
        <w:t>[</w:t>
      </w:r>
      <w:r>
        <w:rPr>
          <w:b/>
        </w:rPr>
        <w:t>46.</w:t>
      </w:r>
      <w:r>
        <w:tab/>
        <w:t xml:space="preserve">Deleted: No. 12 of 1990 s. 141.] </w:t>
      </w:r>
    </w:p>
    <w:p>
      <w:pPr>
        <w:pStyle w:val="Heading5"/>
        <w:rPr>
          <w:snapToGrid w:val="0"/>
        </w:rPr>
      </w:pPr>
      <w:bookmarkStart w:id="58" w:name="_Toc33609827"/>
      <w:r>
        <w:rPr>
          <w:rStyle w:val="CharSectno"/>
        </w:rPr>
        <w:t>47</w:t>
      </w:r>
      <w:r>
        <w:rPr>
          <w:snapToGrid w:val="0"/>
        </w:rPr>
        <w:t>.</w:t>
      </w:r>
      <w:r>
        <w:rPr>
          <w:snapToGrid w:val="0"/>
        </w:rPr>
        <w:tab/>
        <w:t>Approval of dealings creating etc. interests etc. in existing licences</w:t>
      </w:r>
      <w:bookmarkEnd w:id="58"/>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Acts Amendment (Petroleum) Act 1990</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No. 12 of 1990</w:t>
      </w:r>
      <w:r>
        <w:rPr>
          <w:vertAlign w:val="superscript"/>
        </w:rPr>
        <w:t xml:space="preserve"> </w:t>
      </w:r>
      <w:r>
        <w:rPr>
          <w:i w:val="0"/>
          <w:iCs/>
          <w:vertAlign w:val="superscript"/>
        </w:rPr>
        <w:t>5</w:t>
      </w:r>
      <w:r>
        <w:t xml:space="preserve"> s. 141; amended: No. 20 of 2003 s. 36.] </w:t>
      </w:r>
    </w:p>
    <w:p>
      <w:pPr>
        <w:pStyle w:val="Ednotesection"/>
      </w:pPr>
      <w:r>
        <w:t>[</w:t>
      </w:r>
      <w:r>
        <w:rPr>
          <w:b/>
        </w:rPr>
        <w:t>47A.</w:t>
      </w:r>
      <w:r>
        <w:tab/>
        <w:t>Deleted: No. 42 of 2010 s. 178.]</w:t>
      </w:r>
    </w:p>
    <w:p>
      <w:pPr>
        <w:pStyle w:val="Heading5"/>
        <w:rPr>
          <w:snapToGrid w:val="0"/>
        </w:rPr>
      </w:pPr>
      <w:bookmarkStart w:id="59" w:name="_Toc33609828"/>
      <w:r>
        <w:rPr>
          <w:rStyle w:val="CharSectno"/>
        </w:rPr>
        <w:t>48</w:t>
      </w:r>
      <w:r>
        <w:rPr>
          <w:snapToGrid w:val="0"/>
        </w:rPr>
        <w:t>.</w:t>
      </w:r>
      <w:r>
        <w:rPr>
          <w:snapToGrid w:val="0"/>
        </w:rPr>
        <w:tab/>
        <w:t>True consideration to be shown</w:t>
      </w:r>
      <w:bookmarkEnd w:id="59"/>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No. 12 of 1990 s. 142; amended: No. 42 of 2010 s. 182(13).] </w:t>
      </w:r>
    </w:p>
    <w:p>
      <w:pPr>
        <w:pStyle w:val="Heading5"/>
        <w:keepNext w:val="0"/>
        <w:keepLines w:val="0"/>
        <w:rPr>
          <w:snapToGrid w:val="0"/>
        </w:rPr>
      </w:pPr>
      <w:bookmarkStart w:id="60" w:name="_Toc33609829"/>
      <w:r>
        <w:rPr>
          <w:rStyle w:val="CharSectno"/>
        </w:rPr>
        <w:t>49</w:t>
      </w:r>
      <w:r>
        <w:rPr>
          <w:snapToGrid w:val="0"/>
        </w:rPr>
        <w:t>.</w:t>
      </w:r>
      <w:r>
        <w:rPr>
          <w:snapToGrid w:val="0"/>
        </w:rPr>
        <w:tab/>
        <w:t>Minister not concerned with certain matters</w:t>
      </w:r>
      <w:bookmarkEnd w:id="60"/>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No. 12 of 1990 s. 143.] </w:t>
      </w:r>
    </w:p>
    <w:p>
      <w:pPr>
        <w:pStyle w:val="Heading5"/>
        <w:rPr>
          <w:snapToGrid w:val="0"/>
        </w:rPr>
      </w:pPr>
      <w:bookmarkStart w:id="61" w:name="_Toc33609830"/>
      <w:r>
        <w:rPr>
          <w:rStyle w:val="CharSectno"/>
        </w:rPr>
        <w:t>50</w:t>
      </w:r>
      <w:r>
        <w:rPr>
          <w:snapToGrid w:val="0"/>
        </w:rPr>
        <w:t>.</w:t>
      </w:r>
      <w:r>
        <w:rPr>
          <w:snapToGrid w:val="0"/>
        </w:rPr>
        <w:tab/>
        <w:t>Power of Minister to require information as to proposed dealings</w:t>
      </w:r>
      <w:bookmarkEnd w:id="61"/>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No. 12 of 1990 s. 144; No. 42 of 2010 s. 182(4) and (5).] </w:t>
      </w:r>
    </w:p>
    <w:p>
      <w:pPr>
        <w:pStyle w:val="Heading5"/>
        <w:rPr>
          <w:snapToGrid w:val="0"/>
        </w:rPr>
      </w:pPr>
      <w:bookmarkStart w:id="62" w:name="_Toc33609831"/>
      <w:r>
        <w:rPr>
          <w:rStyle w:val="CharSectno"/>
        </w:rPr>
        <w:t>51</w:t>
      </w:r>
      <w:r>
        <w:rPr>
          <w:snapToGrid w:val="0"/>
        </w:rPr>
        <w:t>.</w:t>
      </w:r>
      <w:r>
        <w:rPr>
          <w:snapToGrid w:val="0"/>
        </w:rPr>
        <w:tab/>
        <w:t>Production and inspection of books, records and documents</w:t>
      </w:r>
      <w:bookmarkEnd w:id="62"/>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No. 12 of 1990 s. 145; No. 42 of 2010 s. 182(6).] </w:t>
      </w:r>
    </w:p>
    <w:p>
      <w:pPr>
        <w:pStyle w:val="Heading5"/>
        <w:rPr>
          <w:snapToGrid w:val="0"/>
        </w:rPr>
      </w:pPr>
      <w:bookmarkStart w:id="63" w:name="_Toc33609832"/>
      <w:r>
        <w:rPr>
          <w:rStyle w:val="CharSectno"/>
        </w:rPr>
        <w:t>52</w:t>
      </w:r>
      <w:r>
        <w:rPr>
          <w:snapToGrid w:val="0"/>
        </w:rPr>
        <w:t>.</w:t>
      </w:r>
      <w:r>
        <w:rPr>
          <w:snapToGrid w:val="0"/>
        </w:rPr>
        <w:tab/>
        <w:t>Inspection of register and documents</w:t>
      </w:r>
      <w:bookmarkEnd w:id="63"/>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No. 12 of 1990 s. 146.] </w:t>
      </w:r>
    </w:p>
    <w:p>
      <w:pPr>
        <w:pStyle w:val="Heading5"/>
        <w:rPr>
          <w:snapToGrid w:val="0"/>
        </w:rPr>
      </w:pPr>
      <w:bookmarkStart w:id="64" w:name="_Toc33609833"/>
      <w:r>
        <w:rPr>
          <w:rStyle w:val="CharSectno"/>
        </w:rPr>
        <w:t>53</w:t>
      </w:r>
      <w:r>
        <w:rPr>
          <w:snapToGrid w:val="0"/>
        </w:rPr>
        <w:t>.</w:t>
      </w:r>
      <w:r>
        <w:rPr>
          <w:snapToGrid w:val="0"/>
        </w:rPr>
        <w:tab/>
        <w:t>Evidentiary provisions</w:t>
      </w:r>
      <w:bookmarkEnd w:id="6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65" w:name="_Toc33609834"/>
      <w:r>
        <w:rPr>
          <w:rStyle w:val="CharSectno"/>
        </w:rPr>
        <w:t>53A</w:t>
      </w:r>
      <w:r>
        <w:rPr>
          <w:snapToGrid w:val="0"/>
        </w:rPr>
        <w:t>.</w:t>
      </w:r>
      <w:r>
        <w:rPr>
          <w:snapToGrid w:val="0"/>
        </w:rPr>
        <w:tab/>
        <w:t>Minister may make corrections to register</w:t>
      </w:r>
      <w:bookmarkEnd w:id="65"/>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No. 12 of 1990 s. 147.] </w:t>
      </w:r>
    </w:p>
    <w:p>
      <w:pPr>
        <w:pStyle w:val="Heading5"/>
        <w:rPr>
          <w:snapToGrid w:val="0"/>
        </w:rPr>
      </w:pPr>
      <w:bookmarkStart w:id="66" w:name="_Toc33609835"/>
      <w:r>
        <w:rPr>
          <w:rStyle w:val="CharSectno"/>
        </w:rPr>
        <w:t>54</w:t>
      </w:r>
      <w:r>
        <w:rPr>
          <w:snapToGrid w:val="0"/>
        </w:rPr>
        <w:t>.</w:t>
      </w:r>
      <w:r>
        <w:rPr>
          <w:snapToGrid w:val="0"/>
        </w:rPr>
        <w:tab/>
        <w:t>Reviews</w:t>
      </w:r>
      <w:bookmarkEnd w:id="66"/>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No. 55 of 2004 s. 921.]</w:t>
      </w:r>
    </w:p>
    <w:p>
      <w:pPr>
        <w:pStyle w:val="Ednotesection"/>
      </w:pPr>
      <w:r>
        <w:t>[</w:t>
      </w:r>
      <w:r>
        <w:rPr>
          <w:b/>
          <w:bCs/>
        </w:rPr>
        <w:t>55.</w:t>
      </w:r>
      <w:r>
        <w:tab/>
        <w:t>Deleted: No. 13 of 2005 s. 22.]</w:t>
      </w:r>
    </w:p>
    <w:p>
      <w:pPr>
        <w:pStyle w:val="Heading5"/>
        <w:rPr>
          <w:snapToGrid w:val="0"/>
        </w:rPr>
      </w:pPr>
      <w:bookmarkStart w:id="67" w:name="_Toc33609836"/>
      <w:r>
        <w:rPr>
          <w:rStyle w:val="CharSectno"/>
        </w:rPr>
        <w:t>56</w:t>
      </w:r>
      <w:r>
        <w:rPr>
          <w:snapToGrid w:val="0"/>
        </w:rPr>
        <w:t>.</w:t>
      </w:r>
      <w:r>
        <w:rPr>
          <w:snapToGrid w:val="0"/>
        </w:rPr>
        <w:tab/>
        <w:t>Offences</w:t>
      </w:r>
      <w:bookmarkEnd w:id="67"/>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No. 12 of 1990 s. 149; No. 42 of 2010 s. 182(7) and (8).] </w:t>
      </w:r>
    </w:p>
    <w:p>
      <w:pPr>
        <w:pStyle w:val="Heading2"/>
      </w:pPr>
      <w:bookmarkStart w:id="68" w:name="_Toc33609645"/>
      <w:bookmarkStart w:id="69" w:name="_Toc33609837"/>
      <w:r>
        <w:rPr>
          <w:rStyle w:val="CharPartNo"/>
        </w:rPr>
        <w:t>Part IVA</w:t>
      </w:r>
      <w:r>
        <w:rPr>
          <w:b w:val="0"/>
        </w:rPr>
        <w:t> </w:t>
      </w:r>
      <w:r>
        <w:t>—</w:t>
      </w:r>
      <w:r>
        <w:rPr>
          <w:b w:val="0"/>
        </w:rPr>
        <w:t> </w:t>
      </w:r>
      <w:r>
        <w:rPr>
          <w:rStyle w:val="CharPartText"/>
        </w:rPr>
        <w:t>Occupational safety and health</w:t>
      </w:r>
      <w:bookmarkEnd w:id="68"/>
      <w:bookmarkEnd w:id="69"/>
      <w:r>
        <w:t xml:space="preserve"> </w:t>
      </w:r>
    </w:p>
    <w:p>
      <w:pPr>
        <w:pStyle w:val="Footnoteheading"/>
      </w:pPr>
      <w:r>
        <w:tab/>
        <w:t>[Heading inserted: No. 13 of 2005 s. 23.]</w:t>
      </w:r>
    </w:p>
    <w:p>
      <w:pPr>
        <w:pStyle w:val="Heading5"/>
      </w:pPr>
      <w:bookmarkStart w:id="70" w:name="_Toc33609838"/>
      <w:r>
        <w:rPr>
          <w:rStyle w:val="CharSectno"/>
        </w:rPr>
        <w:t>56A</w:t>
      </w:r>
      <w:r>
        <w:t>.</w:t>
      </w:r>
      <w:r>
        <w:tab/>
        <w:t>Occupational safety and health</w:t>
      </w:r>
      <w:bookmarkEnd w:id="70"/>
    </w:p>
    <w:p>
      <w:pPr>
        <w:pStyle w:val="Subsection"/>
      </w:pPr>
      <w:r>
        <w:tab/>
      </w:r>
      <w:r>
        <w:tab/>
        <w:t>Schedule 1 has effect.</w:t>
      </w:r>
    </w:p>
    <w:p>
      <w:pPr>
        <w:pStyle w:val="Footnotesection"/>
      </w:pPr>
      <w:r>
        <w:tab/>
        <w:t>[Section 56A inserted: No. 13 of 2005 s. 23.]</w:t>
      </w:r>
    </w:p>
    <w:p>
      <w:pPr>
        <w:pStyle w:val="Heading5"/>
      </w:pPr>
      <w:bookmarkStart w:id="71" w:name="_Toc33609839"/>
      <w:r>
        <w:rPr>
          <w:rStyle w:val="CharSectno"/>
        </w:rPr>
        <w:t>56B</w:t>
      </w:r>
      <w:r>
        <w:t>.</w:t>
      </w:r>
      <w:r>
        <w:tab/>
        <w:t>Regulations relating to occupational safety and health</w:t>
      </w:r>
      <w:bookmarkEnd w:id="71"/>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r>
        <w:tab/>
        <w:t>[Section 56B inserted: No. 13 of 2005 s. 23.]</w:t>
      </w:r>
    </w:p>
    <w:p>
      <w:pPr>
        <w:pStyle w:val="Heading5"/>
      </w:pPr>
      <w:bookmarkStart w:id="72" w:name="_Toc33609840"/>
      <w:r>
        <w:rPr>
          <w:rStyle w:val="CharSectno"/>
        </w:rPr>
        <w:t>56C</w:t>
      </w:r>
      <w:r>
        <w:t>.</w:t>
      </w:r>
      <w:r>
        <w:tab/>
        <w:t>Minister’s occupational safety and health functions</w:t>
      </w:r>
      <w:bookmarkEnd w:id="72"/>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No. 13 of 2005 s. 23.]</w:t>
      </w:r>
    </w:p>
    <w:p>
      <w:pPr>
        <w:pStyle w:val="Heading2"/>
      </w:pPr>
      <w:bookmarkStart w:id="73" w:name="_Toc33609649"/>
      <w:bookmarkStart w:id="74" w:name="_Toc33609841"/>
      <w:r>
        <w:rPr>
          <w:rStyle w:val="CharPartNo"/>
        </w:rPr>
        <w:t>Part V</w:t>
      </w:r>
      <w:r>
        <w:rPr>
          <w:rStyle w:val="CharDivNo"/>
        </w:rPr>
        <w:t> </w:t>
      </w:r>
      <w:r>
        <w:t>—</w:t>
      </w:r>
      <w:r>
        <w:rPr>
          <w:rStyle w:val="CharDivText"/>
        </w:rPr>
        <w:t> </w:t>
      </w:r>
      <w:r>
        <w:rPr>
          <w:rStyle w:val="CharPartText"/>
        </w:rPr>
        <w:t>Miscellaneous</w:t>
      </w:r>
      <w:bookmarkEnd w:id="73"/>
      <w:bookmarkEnd w:id="74"/>
      <w:r>
        <w:rPr>
          <w:rStyle w:val="CharPartText"/>
        </w:rPr>
        <w:t xml:space="preserve"> </w:t>
      </w:r>
    </w:p>
    <w:p>
      <w:pPr>
        <w:pStyle w:val="Heading5"/>
        <w:rPr>
          <w:snapToGrid w:val="0"/>
        </w:rPr>
      </w:pPr>
      <w:bookmarkStart w:id="75" w:name="_Toc33609842"/>
      <w:r>
        <w:rPr>
          <w:rStyle w:val="CharSectno"/>
        </w:rPr>
        <w:t>57</w:t>
      </w:r>
      <w:r>
        <w:rPr>
          <w:snapToGrid w:val="0"/>
        </w:rPr>
        <w:t>.</w:t>
      </w:r>
      <w:r>
        <w:rPr>
          <w:snapToGrid w:val="0"/>
        </w:rPr>
        <w:tab/>
        <w:t>Pipelines to remain property of owner</w:t>
      </w:r>
      <w:bookmarkEnd w:id="75"/>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76" w:name="_Toc33609843"/>
      <w:r>
        <w:rPr>
          <w:rStyle w:val="CharSectno"/>
        </w:rPr>
        <w:t>58</w:t>
      </w:r>
      <w:r>
        <w:rPr>
          <w:snapToGrid w:val="0"/>
        </w:rPr>
        <w:t>.</w:t>
      </w:r>
      <w:r>
        <w:rPr>
          <w:snapToGrid w:val="0"/>
        </w:rPr>
        <w:tab/>
        <w:t>Notices of grants etc. of licences to be published</w:t>
      </w:r>
      <w:bookmarkEnd w:id="76"/>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77" w:name="_Toc33609844"/>
      <w:r>
        <w:rPr>
          <w:rStyle w:val="CharSectno"/>
        </w:rPr>
        <w:t>59</w:t>
      </w:r>
      <w:r>
        <w:rPr>
          <w:snapToGrid w:val="0"/>
        </w:rPr>
        <w:t>.</w:t>
      </w:r>
      <w:r>
        <w:rPr>
          <w:snapToGrid w:val="0"/>
        </w:rPr>
        <w:tab/>
        <w:t>Judicial notice</w:t>
      </w:r>
      <w:bookmarkEnd w:id="77"/>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Acts Amendment (Petroleum) Act 1990</w:t>
      </w:r>
      <w:r>
        <w:t>.</w:t>
      </w:r>
    </w:p>
    <w:p>
      <w:pPr>
        <w:pStyle w:val="Footnotesection"/>
      </w:pPr>
      <w:r>
        <w:tab/>
        <w:t xml:space="preserve">[Section 59 inserted: No. 12 of 1990 s. 150; amended: No. 28 of 1994 s. 75.] </w:t>
      </w:r>
    </w:p>
    <w:p>
      <w:pPr>
        <w:pStyle w:val="Heading5"/>
        <w:spacing w:before="260"/>
        <w:rPr>
          <w:snapToGrid w:val="0"/>
        </w:rPr>
      </w:pPr>
      <w:bookmarkStart w:id="78" w:name="_Toc33609845"/>
      <w:r>
        <w:rPr>
          <w:rStyle w:val="CharSectno"/>
        </w:rPr>
        <w:t>60</w:t>
      </w:r>
      <w:r>
        <w:rPr>
          <w:snapToGrid w:val="0"/>
        </w:rPr>
        <w:t>.</w:t>
      </w:r>
      <w:r>
        <w:rPr>
          <w:snapToGrid w:val="0"/>
        </w:rPr>
        <w:tab/>
        <w:t>Address for service</w:t>
      </w:r>
      <w:bookmarkEnd w:id="78"/>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79" w:name="_Toc33609846"/>
      <w:r>
        <w:rPr>
          <w:rStyle w:val="CharSectno"/>
        </w:rPr>
        <w:t>60A</w:t>
      </w:r>
      <w:r>
        <w:rPr>
          <w:snapToGrid w:val="0"/>
        </w:rPr>
        <w:t>.</w:t>
      </w:r>
      <w:r>
        <w:rPr>
          <w:snapToGrid w:val="0"/>
        </w:rPr>
        <w:tab/>
        <w:t>Service of documents on 2 or more licensees</w:t>
      </w:r>
      <w:bookmarkEnd w:id="79"/>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No. 12 of 1990 s. 151.] </w:t>
      </w:r>
    </w:p>
    <w:p>
      <w:pPr>
        <w:pStyle w:val="Heading5"/>
      </w:pPr>
      <w:bookmarkStart w:id="80" w:name="_Toc33609847"/>
      <w:r>
        <w:rPr>
          <w:rStyle w:val="CharSectno"/>
        </w:rPr>
        <w:t>61</w:t>
      </w:r>
      <w:r>
        <w:t>.</w:t>
      </w:r>
      <w:r>
        <w:tab/>
        <w:t>Power of Minister to delegate</w:t>
      </w:r>
      <w:bookmarkEnd w:id="80"/>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No. 42 of 2010 s. 179.]</w:t>
      </w:r>
    </w:p>
    <w:p>
      <w:pPr>
        <w:pStyle w:val="Heading5"/>
        <w:rPr>
          <w:snapToGrid w:val="0"/>
        </w:rPr>
      </w:pPr>
      <w:bookmarkStart w:id="81" w:name="_Toc33609848"/>
      <w:r>
        <w:rPr>
          <w:rStyle w:val="CharSectno"/>
        </w:rPr>
        <w:t>62</w:t>
      </w:r>
      <w:r>
        <w:rPr>
          <w:snapToGrid w:val="0"/>
        </w:rPr>
        <w:t>.</w:t>
      </w:r>
      <w:r>
        <w:rPr>
          <w:snapToGrid w:val="0"/>
        </w:rPr>
        <w:tab/>
        <w:t>Inspectors</w:t>
      </w:r>
      <w:bookmarkEnd w:id="81"/>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No. 12 of 1990 s. 153; No. 13 of 2005 s. 25; No. 42 of 2010 s. 182(9).] </w:t>
      </w:r>
    </w:p>
    <w:p>
      <w:pPr>
        <w:pStyle w:val="Heading5"/>
        <w:rPr>
          <w:snapToGrid w:val="0"/>
        </w:rPr>
      </w:pPr>
      <w:bookmarkStart w:id="82" w:name="_Toc33609849"/>
      <w:r>
        <w:rPr>
          <w:rStyle w:val="CharSectno"/>
        </w:rPr>
        <w:t>63</w:t>
      </w:r>
      <w:r>
        <w:rPr>
          <w:snapToGrid w:val="0"/>
        </w:rPr>
        <w:t>.</w:t>
      </w:r>
      <w:r>
        <w:rPr>
          <w:snapToGrid w:val="0"/>
        </w:rPr>
        <w:tab/>
        <w:t>Powers of inspectors</w:t>
      </w:r>
      <w:bookmarkEnd w:id="82"/>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No. 12 of 1990 s. 154; No. 13 of 2005 s. 26; No. 42 of 2010 s. 182(10).] </w:t>
      </w:r>
    </w:p>
    <w:p>
      <w:pPr>
        <w:pStyle w:val="Heading5"/>
      </w:pPr>
      <w:bookmarkStart w:id="83" w:name="_Toc33609850"/>
      <w:r>
        <w:rPr>
          <w:rStyle w:val="CharSectno"/>
        </w:rPr>
        <w:t>63A</w:t>
      </w:r>
      <w:r>
        <w:t>.</w:t>
      </w:r>
      <w:r>
        <w:tab/>
        <w:t>Protection from liability for wrongdoing</w:t>
      </w:r>
      <w:bookmarkEnd w:id="8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No. 13 of 2005 s. 27.]</w:t>
      </w:r>
    </w:p>
    <w:p>
      <w:pPr>
        <w:pStyle w:val="Heading5"/>
        <w:rPr>
          <w:snapToGrid w:val="0"/>
        </w:rPr>
      </w:pPr>
      <w:bookmarkStart w:id="84" w:name="_Toc33609851"/>
      <w:r>
        <w:rPr>
          <w:rStyle w:val="CharSectno"/>
        </w:rPr>
        <w:t>64</w:t>
      </w:r>
      <w:r>
        <w:rPr>
          <w:snapToGrid w:val="0"/>
        </w:rPr>
        <w:t>.</w:t>
      </w:r>
      <w:r>
        <w:rPr>
          <w:snapToGrid w:val="0"/>
        </w:rPr>
        <w:tab/>
        <w:t>Theft of petroleum from pipeline</w:t>
      </w:r>
      <w:bookmarkEnd w:id="84"/>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85" w:name="_Toc33609852"/>
      <w:r>
        <w:rPr>
          <w:rStyle w:val="CharSectno"/>
        </w:rPr>
        <w:t>65</w:t>
      </w:r>
      <w:r>
        <w:t>.</w:t>
      </w:r>
      <w:r>
        <w:tab/>
        <w:t>Interfering with pipeline operation</w:t>
      </w:r>
      <w:bookmarkEnd w:id="85"/>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No. 13 of 2005 s. 28.]</w:t>
      </w:r>
    </w:p>
    <w:p>
      <w:pPr>
        <w:pStyle w:val="Heading5"/>
        <w:rPr>
          <w:snapToGrid w:val="0"/>
        </w:rPr>
      </w:pPr>
      <w:bookmarkStart w:id="86" w:name="_Toc33609853"/>
      <w:r>
        <w:rPr>
          <w:rStyle w:val="CharSectno"/>
        </w:rPr>
        <w:t>66</w:t>
      </w:r>
      <w:r>
        <w:rPr>
          <w:snapToGrid w:val="0"/>
        </w:rPr>
        <w:t>.</w:t>
      </w:r>
      <w:r>
        <w:rPr>
          <w:snapToGrid w:val="0"/>
        </w:rPr>
        <w:tab/>
        <w:t>Continuing offences</w:t>
      </w:r>
      <w:bookmarkEnd w:id="86"/>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No. 12 of 1990 s. 156; No. 13 of 2005 s. 31.] </w:t>
      </w:r>
    </w:p>
    <w:p>
      <w:pPr>
        <w:pStyle w:val="Heading5"/>
        <w:spacing w:before="240"/>
        <w:rPr>
          <w:snapToGrid w:val="0"/>
        </w:rPr>
      </w:pPr>
      <w:bookmarkStart w:id="87" w:name="_Toc33609854"/>
      <w:r>
        <w:rPr>
          <w:rStyle w:val="CharSectno"/>
        </w:rPr>
        <w:t>66A</w:t>
      </w:r>
      <w:r>
        <w:rPr>
          <w:snapToGrid w:val="0"/>
        </w:rPr>
        <w:t>.</w:t>
      </w:r>
      <w:r>
        <w:rPr>
          <w:snapToGrid w:val="0"/>
        </w:rPr>
        <w:tab/>
        <w:t>Persons concerned in commission of offences</w:t>
      </w:r>
      <w:bookmarkEnd w:id="87"/>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No. 12 of 1990 s. 157; amended: No. 13 of 2005 s. 31.] </w:t>
      </w:r>
    </w:p>
    <w:p>
      <w:pPr>
        <w:pStyle w:val="Heading5"/>
        <w:spacing w:before="240"/>
      </w:pPr>
      <w:bookmarkStart w:id="88" w:name="_Toc33609855"/>
      <w:r>
        <w:rPr>
          <w:rStyle w:val="CharSectno"/>
        </w:rPr>
        <w:t>66B</w:t>
      </w:r>
      <w:r>
        <w:t>.</w:t>
      </w:r>
      <w:r>
        <w:tab/>
        <w:t>Crimes and other offences</w:t>
      </w:r>
      <w:bookmarkEnd w:id="88"/>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No. 4 of 2004 s. 58.]</w:t>
      </w:r>
    </w:p>
    <w:p>
      <w:pPr>
        <w:pStyle w:val="Heading5"/>
        <w:spacing w:before="240"/>
      </w:pPr>
      <w:bookmarkStart w:id="89" w:name="_Toc33609856"/>
      <w:r>
        <w:rPr>
          <w:rStyle w:val="CharSectno"/>
        </w:rPr>
        <w:t>66BA</w:t>
      </w:r>
      <w:r>
        <w:t>.</w:t>
      </w:r>
      <w:r>
        <w:tab/>
        <w:t>Time for bringing proceedings for offences against this Act (including the regulations)</w:t>
      </w:r>
      <w:bookmarkEnd w:id="89"/>
    </w:p>
    <w:p>
      <w:pPr>
        <w:pStyle w:val="Subsection"/>
      </w:pPr>
      <w:r>
        <w:tab/>
      </w:r>
      <w:r>
        <w:tab/>
        <w:t>A proceeding for an offence against this Act may be brought at any time.</w:t>
      </w:r>
    </w:p>
    <w:p>
      <w:pPr>
        <w:pStyle w:val="Footnotesection"/>
      </w:pPr>
      <w:r>
        <w:tab/>
        <w:t>[Section 66BA inserted: No. 13 of 2005 s. 29(1).]</w:t>
      </w:r>
    </w:p>
    <w:p>
      <w:pPr>
        <w:pStyle w:val="Heading5"/>
      </w:pPr>
      <w:bookmarkStart w:id="90" w:name="_Toc33609857"/>
      <w:r>
        <w:rPr>
          <w:rStyle w:val="CharSectno"/>
        </w:rPr>
        <w:t>66BB</w:t>
      </w:r>
      <w:r>
        <w:t>.</w:t>
      </w:r>
      <w:r>
        <w:tab/>
        <w:t>Evidentiary matters</w:t>
      </w:r>
      <w:bookmarkEnd w:id="90"/>
    </w:p>
    <w:p>
      <w:pPr>
        <w:pStyle w:val="Subsection"/>
      </w:pPr>
      <w:r>
        <w:tab/>
        <w:t>(1)</w:t>
      </w:r>
      <w:r>
        <w:tab/>
        <w:t xml:space="preserve">In a proceeding for an offence against this Act an averment in the charge of the offence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No. 13 of 2005 s. 29(1); amended: No. 17 of 2014 s. 9.]</w:t>
      </w:r>
    </w:p>
    <w:p>
      <w:pPr>
        <w:pStyle w:val="Heading5"/>
        <w:rPr>
          <w:snapToGrid w:val="0"/>
        </w:rPr>
      </w:pPr>
      <w:bookmarkStart w:id="91" w:name="_Toc33609858"/>
      <w:r>
        <w:rPr>
          <w:rStyle w:val="CharSectno"/>
        </w:rPr>
        <w:t>66C</w:t>
      </w:r>
      <w:r>
        <w:rPr>
          <w:snapToGrid w:val="0"/>
        </w:rPr>
        <w:t>.</w:t>
      </w:r>
      <w:r>
        <w:rPr>
          <w:snapToGrid w:val="0"/>
        </w:rPr>
        <w:tab/>
        <w:t>Orders for forfeiture in respect of certain offences</w:t>
      </w:r>
      <w:bookmarkEnd w:id="91"/>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No. 12 of 1990 s. 157.] </w:t>
      </w:r>
    </w:p>
    <w:p>
      <w:pPr>
        <w:pStyle w:val="Heading5"/>
        <w:rPr>
          <w:snapToGrid w:val="0"/>
        </w:rPr>
      </w:pPr>
      <w:bookmarkStart w:id="92" w:name="_Toc33609859"/>
      <w:r>
        <w:rPr>
          <w:rStyle w:val="CharSectno"/>
        </w:rPr>
        <w:t>66D</w:t>
      </w:r>
      <w:r>
        <w:rPr>
          <w:snapToGrid w:val="0"/>
        </w:rPr>
        <w:t>.</w:t>
      </w:r>
      <w:r>
        <w:rPr>
          <w:snapToGrid w:val="0"/>
        </w:rPr>
        <w:tab/>
        <w:t>Disposal of forfeited goods</w:t>
      </w:r>
      <w:bookmarkEnd w:id="92"/>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No. 12 of 1990 s. 157.] </w:t>
      </w:r>
    </w:p>
    <w:p>
      <w:pPr>
        <w:pStyle w:val="Heading5"/>
      </w:pPr>
      <w:bookmarkStart w:id="93" w:name="_Toc33609860"/>
      <w:r>
        <w:rPr>
          <w:rStyle w:val="CharSectno"/>
        </w:rPr>
        <w:t>66E</w:t>
      </w:r>
      <w:r>
        <w:t>.</w:t>
      </w:r>
      <w:r>
        <w:tab/>
        <w:t xml:space="preserve">Licences under section 10 are not personal property for the purposes of the </w:t>
      </w:r>
      <w:r>
        <w:rPr>
          <w:i/>
          <w:iCs/>
        </w:rPr>
        <w:t>Personal Property Securities Act 2009</w:t>
      </w:r>
      <w:r>
        <w:t xml:space="preserve"> (Commonwealth)</w:t>
      </w:r>
      <w:bookmarkEnd w:id="93"/>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Footnotesection"/>
      </w:pPr>
      <w:r>
        <w:tab/>
        <w:t>[Section 66E inserted: No. 42 of 2011 s. 89.]</w:t>
      </w:r>
    </w:p>
    <w:p>
      <w:pPr>
        <w:pStyle w:val="Heading5"/>
        <w:rPr>
          <w:snapToGrid w:val="0"/>
        </w:rPr>
      </w:pPr>
      <w:bookmarkStart w:id="94" w:name="_Toc33609861"/>
      <w:r>
        <w:rPr>
          <w:rStyle w:val="CharSectno"/>
        </w:rPr>
        <w:t>67</w:t>
      </w:r>
      <w:r>
        <w:rPr>
          <w:snapToGrid w:val="0"/>
        </w:rPr>
        <w:t>.</w:t>
      </w:r>
      <w:r>
        <w:rPr>
          <w:snapToGrid w:val="0"/>
        </w:rPr>
        <w:tab/>
        <w:t>Regulations</w:t>
      </w:r>
      <w:bookmarkEnd w:id="9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5" w:name="_Toc33609670"/>
      <w:bookmarkStart w:id="96" w:name="_Toc33609862"/>
      <w:r>
        <w:rPr>
          <w:rStyle w:val="CharSchNo"/>
        </w:rPr>
        <w:t>Schedule 1</w:t>
      </w:r>
      <w:r>
        <w:t> — </w:t>
      </w:r>
      <w:r>
        <w:rPr>
          <w:rStyle w:val="CharSchText"/>
        </w:rPr>
        <w:t>Occupational safety and health</w:t>
      </w:r>
      <w:bookmarkEnd w:id="95"/>
      <w:bookmarkEnd w:id="96"/>
    </w:p>
    <w:p>
      <w:pPr>
        <w:pStyle w:val="yShoulderClause"/>
      </w:pPr>
      <w:r>
        <w:t>[s. 56A]</w:t>
      </w:r>
    </w:p>
    <w:p>
      <w:pPr>
        <w:pStyle w:val="yFootnoteheading"/>
      </w:pPr>
      <w:r>
        <w:tab/>
        <w:t>[Heading inserted: No. 13 of 2005 s. 32.]</w:t>
      </w:r>
    </w:p>
    <w:p>
      <w:pPr>
        <w:pStyle w:val="yHeading3"/>
      </w:pPr>
      <w:bookmarkStart w:id="97" w:name="_Toc33609671"/>
      <w:bookmarkStart w:id="98" w:name="_Toc33609863"/>
      <w:r>
        <w:rPr>
          <w:rStyle w:val="CharSDivNo"/>
        </w:rPr>
        <w:t>Division 1</w:t>
      </w:r>
      <w:r>
        <w:rPr>
          <w:b w:val="0"/>
        </w:rPr>
        <w:t> — </w:t>
      </w:r>
      <w:r>
        <w:rPr>
          <w:rStyle w:val="CharSDivText"/>
        </w:rPr>
        <w:t>Introduction</w:t>
      </w:r>
      <w:bookmarkEnd w:id="97"/>
      <w:bookmarkEnd w:id="98"/>
    </w:p>
    <w:p>
      <w:pPr>
        <w:pStyle w:val="yFootnoteheading"/>
      </w:pPr>
      <w:r>
        <w:tab/>
        <w:t>[Heading inserted: No. 13 of 2005 s. 32.]</w:t>
      </w:r>
    </w:p>
    <w:p>
      <w:pPr>
        <w:pStyle w:val="yHeading5"/>
      </w:pPr>
      <w:bookmarkStart w:id="99" w:name="_Toc33609864"/>
      <w:r>
        <w:rPr>
          <w:rStyle w:val="CharSClsNo"/>
        </w:rPr>
        <w:t>1</w:t>
      </w:r>
      <w:r>
        <w:t>.</w:t>
      </w:r>
      <w:r>
        <w:rPr>
          <w:b w:val="0"/>
        </w:rPr>
        <w:tab/>
      </w:r>
      <w:r>
        <w:t>Objects</w:t>
      </w:r>
      <w:bookmarkEnd w:id="99"/>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32.]</w:t>
      </w:r>
    </w:p>
    <w:p>
      <w:pPr>
        <w:pStyle w:val="yHeading5"/>
      </w:pPr>
      <w:bookmarkStart w:id="100" w:name="_Toc33609865"/>
      <w:r>
        <w:rPr>
          <w:rStyle w:val="CharSClsNo"/>
        </w:rPr>
        <w:t>2</w:t>
      </w:r>
      <w:r>
        <w:t>.</w:t>
      </w:r>
      <w:r>
        <w:rPr>
          <w:b w:val="0"/>
        </w:rPr>
        <w:tab/>
      </w:r>
      <w:r>
        <w:t>Simplified outline</w:t>
      </w:r>
      <w:bookmarkEnd w:id="100"/>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to ascertain whether a listed OSH law is being complied with; or</w:t>
      </w:r>
    </w:p>
    <w:p>
      <w:pPr>
        <w:pStyle w:val="yIndenta"/>
        <w:tabs>
          <w:tab w:val="clear" w:pos="1332"/>
          <w:tab w:val="clear" w:pos="1616"/>
          <w:tab w:val="right" w:pos="1680"/>
          <w:tab w:val="left" w:pos="1960"/>
        </w:tabs>
        <w:ind w:left="1962"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r>
        <w:tab/>
        <w:t>[Clause 2 inserted: No. 13 of 2005 s. 32.]</w:t>
      </w:r>
    </w:p>
    <w:p>
      <w:pPr>
        <w:pStyle w:val="yHeading5"/>
      </w:pPr>
      <w:bookmarkStart w:id="101" w:name="_Toc33609866"/>
      <w:r>
        <w:rPr>
          <w:rStyle w:val="CharSClsNo"/>
        </w:rPr>
        <w:t>3</w:t>
      </w:r>
      <w:r>
        <w:t>.</w:t>
      </w:r>
      <w:r>
        <w:rPr>
          <w:b w:val="0"/>
        </w:rPr>
        <w:tab/>
      </w:r>
      <w:r>
        <w:t>Terms used</w:t>
      </w:r>
      <w:bookmarkEnd w:id="101"/>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b/>
          <w:i/>
        </w:rPr>
        <w:tab/>
      </w:r>
      <w:r>
        <w:rPr>
          <w:rStyle w:val="CharDefText"/>
        </w:rPr>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r>
        <w:tab/>
        <w:t>[Clause 3 inserted: No. 13 of 2005 s. 32.]</w:t>
      </w:r>
    </w:p>
    <w:p>
      <w:pPr>
        <w:pStyle w:val="yHeading5"/>
      </w:pPr>
      <w:bookmarkStart w:id="102" w:name="_Toc33609867"/>
      <w:r>
        <w:rPr>
          <w:rStyle w:val="CharSClsNo"/>
        </w:rPr>
        <w:t>4</w:t>
      </w:r>
      <w:r>
        <w:t>.</w:t>
      </w:r>
      <w:r>
        <w:rPr>
          <w:b w:val="0"/>
        </w:rPr>
        <w:tab/>
      </w:r>
      <w:r>
        <w:t>Licensee must ensure presence of licensee’s representative</w:t>
      </w:r>
      <w:bookmarkEnd w:id="102"/>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r>
        <w:tab/>
        <w:t>[Clause 4 inserted: No. 13 of 2005 s. 32; amended: No. 42 of 2010 s. 181(6).]</w:t>
      </w:r>
    </w:p>
    <w:p>
      <w:pPr>
        <w:pStyle w:val="yHeading5"/>
      </w:pPr>
      <w:bookmarkStart w:id="103" w:name="_Toc33609868"/>
      <w:r>
        <w:rPr>
          <w:rStyle w:val="CharSClsNo"/>
        </w:rPr>
        <w:t>5</w:t>
      </w:r>
      <w:r>
        <w:t>.</w:t>
      </w:r>
      <w:r>
        <w:rPr>
          <w:b w:val="0"/>
        </w:rPr>
        <w:tab/>
      </w:r>
      <w:r>
        <w:t>Safety and health of persons using an accommodation amenity</w:t>
      </w:r>
      <w:bookmarkEnd w:id="10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r>
        <w:tab/>
        <w:t>[Clause 5 inserted: No. 13 of 2005 s. 32.]</w:t>
      </w:r>
    </w:p>
    <w:p>
      <w:pPr>
        <w:pStyle w:val="yHeading5"/>
      </w:pPr>
      <w:bookmarkStart w:id="104" w:name="_Toc33609869"/>
      <w:r>
        <w:rPr>
          <w:rStyle w:val="CharSClsNo"/>
        </w:rPr>
        <w:t>6</w:t>
      </w:r>
      <w:r>
        <w:t>.</w:t>
      </w:r>
      <w:r>
        <w:rPr>
          <w:b w:val="0"/>
        </w:rPr>
        <w:tab/>
      </w:r>
      <w:r>
        <w:t>Contractor</w:t>
      </w:r>
      <w:bookmarkEnd w:id="104"/>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r>
        <w:tab/>
        <w:t>[Clause 6 inserted: No. 13 of 2005 s. 32.]</w:t>
      </w:r>
    </w:p>
    <w:p>
      <w:pPr>
        <w:pStyle w:val="yHeading3"/>
      </w:pPr>
      <w:bookmarkStart w:id="105" w:name="_Toc33609678"/>
      <w:bookmarkStart w:id="106" w:name="_Toc33609870"/>
      <w:r>
        <w:rPr>
          <w:rStyle w:val="CharSDivNo"/>
        </w:rPr>
        <w:t>Division 2</w:t>
      </w:r>
      <w:r>
        <w:rPr>
          <w:b w:val="0"/>
        </w:rPr>
        <w:t> — </w:t>
      </w:r>
      <w:r>
        <w:rPr>
          <w:rStyle w:val="CharSDivText"/>
        </w:rPr>
        <w:t>Occupational safety and health</w:t>
      </w:r>
      <w:bookmarkEnd w:id="105"/>
      <w:bookmarkEnd w:id="106"/>
    </w:p>
    <w:p>
      <w:pPr>
        <w:pStyle w:val="yFootnoteheading"/>
      </w:pPr>
      <w:r>
        <w:tab/>
        <w:t>[Heading inserted: No. 13 of 2005 s. 32.]</w:t>
      </w:r>
    </w:p>
    <w:p>
      <w:pPr>
        <w:pStyle w:val="yHeading4"/>
      </w:pPr>
      <w:bookmarkStart w:id="107" w:name="_Toc33609679"/>
      <w:bookmarkStart w:id="108" w:name="_Toc33609871"/>
      <w:r>
        <w:t>Subdivision </w:t>
      </w:r>
      <w:r>
        <w:rPr>
          <w:bCs/>
        </w:rPr>
        <w:t>1</w:t>
      </w:r>
      <w:r>
        <w:rPr>
          <w:b w:val="0"/>
        </w:rPr>
        <w:t> — </w:t>
      </w:r>
      <w:r>
        <w:rPr>
          <w:bCs/>
        </w:rPr>
        <w:t xml:space="preserve">Duties </w:t>
      </w:r>
      <w:r>
        <w:t>relating to occupational safety and health</w:t>
      </w:r>
      <w:bookmarkEnd w:id="107"/>
      <w:bookmarkEnd w:id="108"/>
    </w:p>
    <w:p>
      <w:pPr>
        <w:pStyle w:val="yFootnoteheading"/>
      </w:pPr>
      <w:r>
        <w:tab/>
        <w:t>[Heading inserted: No. 13 of 2005 s. 32.]</w:t>
      </w:r>
    </w:p>
    <w:p>
      <w:pPr>
        <w:pStyle w:val="yHeading5"/>
      </w:pPr>
      <w:bookmarkStart w:id="109" w:name="_Toc33609872"/>
      <w:r>
        <w:rPr>
          <w:rStyle w:val="CharSClsNo"/>
        </w:rPr>
        <w:t>7</w:t>
      </w:r>
      <w:r>
        <w:t>.</w:t>
      </w:r>
      <w:r>
        <w:rPr>
          <w:b w:val="0"/>
        </w:rPr>
        <w:tab/>
      </w:r>
      <w:r>
        <w:t>Duties of licensee</w:t>
      </w:r>
      <w:bookmarkEnd w:id="109"/>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32; amended: No. 42 of 2010 s. 181(6).]</w:t>
      </w:r>
    </w:p>
    <w:p>
      <w:pPr>
        <w:pStyle w:val="yHeading5"/>
      </w:pPr>
      <w:bookmarkStart w:id="110" w:name="_Toc33609873"/>
      <w:r>
        <w:rPr>
          <w:rStyle w:val="CharSClsNo"/>
        </w:rPr>
        <w:t>8</w:t>
      </w:r>
      <w:r>
        <w:t>.</w:t>
      </w:r>
      <w:r>
        <w:rPr>
          <w:b w:val="0"/>
        </w:rPr>
        <w:tab/>
      </w:r>
      <w:r>
        <w:t>Duties of persons in control of parts of pipeline operation</w:t>
      </w:r>
      <w:bookmarkEnd w:id="110"/>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32; amended: No. 42 of 2010 s. 181(6).]</w:t>
      </w:r>
    </w:p>
    <w:p>
      <w:pPr>
        <w:pStyle w:val="yHeading5"/>
      </w:pPr>
      <w:bookmarkStart w:id="111" w:name="_Toc33609874"/>
      <w:r>
        <w:rPr>
          <w:rStyle w:val="CharSClsNo"/>
        </w:rPr>
        <w:t>9</w:t>
      </w:r>
      <w:r>
        <w:t>.</w:t>
      </w:r>
      <w:r>
        <w:rPr>
          <w:b w:val="0"/>
        </w:rPr>
        <w:tab/>
      </w:r>
      <w:r>
        <w:t>Duties of employers</w:t>
      </w:r>
      <w:bookmarkEnd w:id="111"/>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r>
        <w:tab/>
        <w:t>[Clause 9 inserted: No. 13 of 2005 s. 32; amended: No. 42 of 2010 s. 181(6).]</w:t>
      </w:r>
    </w:p>
    <w:p>
      <w:pPr>
        <w:pStyle w:val="yHeading5"/>
      </w:pPr>
      <w:bookmarkStart w:id="112" w:name="_Toc33609875"/>
      <w:r>
        <w:rPr>
          <w:rStyle w:val="CharSClsNo"/>
        </w:rPr>
        <w:t>10</w:t>
      </w:r>
      <w:r>
        <w:t>.</w:t>
      </w:r>
      <w:r>
        <w:rPr>
          <w:b w:val="0"/>
        </w:rPr>
        <w:tab/>
      </w:r>
      <w:r>
        <w:t>Duties of manufacturers in relation to plant and substances</w:t>
      </w:r>
      <w:bookmarkEnd w:id="112"/>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plant or a substance is imported into Australia by a person who is not its manufacturer; and</w:t>
      </w:r>
    </w:p>
    <w:p>
      <w:pPr>
        <w:pStyle w:val="yIndenta"/>
        <w:keepNext/>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32; amended: No. 42 of 2010 s. 181(6).]</w:t>
      </w:r>
    </w:p>
    <w:p>
      <w:pPr>
        <w:pStyle w:val="yHeading5"/>
      </w:pPr>
      <w:bookmarkStart w:id="113" w:name="_Toc33609876"/>
      <w:r>
        <w:rPr>
          <w:rStyle w:val="CharSClsNo"/>
        </w:rPr>
        <w:t>11</w:t>
      </w:r>
      <w:r>
        <w:t>.</w:t>
      </w:r>
      <w:r>
        <w:rPr>
          <w:b w:val="0"/>
        </w:rPr>
        <w:tab/>
      </w:r>
      <w:r>
        <w:t>Duties of suppliers of pipelines, plant and substances</w:t>
      </w:r>
      <w:bookmarkEnd w:id="113"/>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32; amended: No. 42 of 2010 s. 181(6).]</w:t>
      </w:r>
    </w:p>
    <w:p>
      <w:pPr>
        <w:pStyle w:val="yHeading5"/>
      </w:pPr>
      <w:bookmarkStart w:id="114" w:name="_Toc33609877"/>
      <w:r>
        <w:rPr>
          <w:rStyle w:val="CharSClsNo"/>
        </w:rPr>
        <w:t>12</w:t>
      </w:r>
      <w:r>
        <w:t>.</w:t>
      </w:r>
      <w:r>
        <w:rPr>
          <w:b w:val="0"/>
        </w:rPr>
        <w:tab/>
      </w:r>
      <w:r>
        <w:t>Duties of persons constructing pipelines or installing plant</w:t>
      </w:r>
      <w:bookmarkEnd w:id="11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32; amended: No. 42 of 2010 s. 181(6).]</w:t>
      </w:r>
    </w:p>
    <w:p>
      <w:pPr>
        <w:pStyle w:val="yHeading5"/>
      </w:pPr>
      <w:bookmarkStart w:id="115" w:name="_Toc33609878"/>
      <w:r>
        <w:rPr>
          <w:rStyle w:val="CharSClsNo"/>
        </w:rPr>
        <w:t>13</w:t>
      </w:r>
      <w:r>
        <w:t>.</w:t>
      </w:r>
      <w:r>
        <w:rPr>
          <w:b w:val="0"/>
        </w:rPr>
        <w:tab/>
      </w:r>
      <w:r>
        <w:t>Duties of persons in relation to occupational safety and health</w:t>
      </w:r>
      <w:bookmarkEnd w:id="115"/>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32; amended: No. 42 of 2010 s. 181(6).]</w:t>
      </w:r>
    </w:p>
    <w:p>
      <w:pPr>
        <w:pStyle w:val="yHeading5"/>
      </w:pPr>
      <w:bookmarkStart w:id="116" w:name="_Toc33609879"/>
      <w:r>
        <w:rPr>
          <w:rStyle w:val="CharSClsNo"/>
        </w:rPr>
        <w:t>14</w:t>
      </w:r>
      <w:r>
        <w:t>.</w:t>
      </w:r>
      <w:r>
        <w:rPr>
          <w:b w:val="0"/>
        </w:rPr>
        <w:tab/>
      </w:r>
      <w:r>
        <w:t>Reliance on information supplied or results of research</w:t>
      </w:r>
      <w:bookmarkEnd w:id="11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r>
        <w:tab/>
        <w:t>[Clause 14 inserted: No. 13 of 2005 s. 32.]</w:t>
      </w:r>
    </w:p>
    <w:p>
      <w:pPr>
        <w:pStyle w:val="yHeading4"/>
      </w:pPr>
      <w:bookmarkStart w:id="117" w:name="_Toc33609688"/>
      <w:bookmarkStart w:id="118" w:name="_Toc33609880"/>
      <w:r>
        <w:t>Subdivision </w:t>
      </w:r>
      <w:r>
        <w:rPr>
          <w:bCs/>
        </w:rPr>
        <w:t>2</w:t>
      </w:r>
      <w:r>
        <w:rPr>
          <w:b w:val="0"/>
        </w:rPr>
        <w:t> — </w:t>
      </w:r>
      <w:r>
        <w:rPr>
          <w:bCs/>
        </w:rPr>
        <w:t>Regulations</w:t>
      </w:r>
      <w:r>
        <w:t xml:space="preserve"> relating to occupational safety and health</w:t>
      </w:r>
      <w:bookmarkEnd w:id="117"/>
      <w:bookmarkEnd w:id="118"/>
    </w:p>
    <w:p>
      <w:pPr>
        <w:pStyle w:val="yFootnoteheading"/>
      </w:pPr>
      <w:r>
        <w:tab/>
        <w:t>[Heading inserted: No. 13 of 2005 s. 32.]</w:t>
      </w:r>
    </w:p>
    <w:p>
      <w:pPr>
        <w:pStyle w:val="yHeading5"/>
      </w:pPr>
      <w:bookmarkStart w:id="119" w:name="_Toc33609881"/>
      <w:r>
        <w:rPr>
          <w:rStyle w:val="CharSClsNo"/>
        </w:rPr>
        <w:t>15</w:t>
      </w:r>
      <w:r>
        <w:t>.</w:t>
      </w:r>
      <w:r>
        <w:rPr>
          <w:b w:val="0"/>
        </w:rPr>
        <w:tab/>
      </w:r>
      <w:r>
        <w:t>Regulations relating to occupational safety and health</w:t>
      </w:r>
      <w:bookmarkEnd w:id="119"/>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r>
        <w:tab/>
        <w:t>[Clause 15 inserted: No. 13 of 2005 s. 32.]</w:t>
      </w:r>
    </w:p>
    <w:p>
      <w:pPr>
        <w:pStyle w:val="yHeading3"/>
      </w:pPr>
      <w:bookmarkStart w:id="120" w:name="_Toc33609690"/>
      <w:bookmarkStart w:id="121" w:name="_Toc33609882"/>
      <w:r>
        <w:rPr>
          <w:rStyle w:val="CharSDivNo"/>
        </w:rPr>
        <w:t>Division 3</w:t>
      </w:r>
      <w:r>
        <w:rPr>
          <w:b w:val="0"/>
        </w:rPr>
        <w:t> — </w:t>
      </w:r>
      <w:r>
        <w:rPr>
          <w:rStyle w:val="CharSDivText"/>
        </w:rPr>
        <w:t>Workplace arrangements</w:t>
      </w:r>
      <w:bookmarkEnd w:id="120"/>
      <w:bookmarkEnd w:id="121"/>
    </w:p>
    <w:p>
      <w:pPr>
        <w:pStyle w:val="yFootnoteheading"/>
      </w:pPr>
      <w:r>
        <w:tab/>
        <w:t>[Heading inserted: No. 13 of 2005 s. 32.]</w:t>
      </w:r>
    </w:p>
    <w:p>
      <w:pPr>
        <w:pStyle w:val="yHeading4"/>
        <w:rPr>
          <w:bCs/>
        </w:rPr>
      </w:pPr>
      <w:bookmarkStart w:id="122" w:name="_Toc33609691"/>
      <w:bookmarkStart w:id="123" w:name="_Toc33609883"/>
      <w:r>
        <w:t>Subdivision </w:t>
      </w:r>
      <w:r>
        <w:rPr>
          <w:bCs/>
        </w:rPr>
        <w:t>1</w:t>
      </w:r>
      <w:r>
        <w:rPr>
          <w:b w:val="0"/>
        </w:rPr>
        <w:t> — </w:t>
      </w:r>
      <w:r>
        <w:rPr>
          <w:bCs/>
        </w:rPr>
        <w:t>Introduction</w:t>
      </w:r>
      <w:bookmarkEnd w:id="122"/>
      <w:bookmarkEnd w:id="123"/>
    </w:p>
    <w:p>
      <w:pPr>
        <w:pStyle w:val="yFootnoteheading"/>
      </w:pPr>
      <w:r>
        <w:tab/>
        <w:t>[Heading inserted: No. 13 of 2005 s. 32.]</w:t>
      </w:r>
    </w:p>
    <w:p>
      <w:pPr>
        <w:pStyle w:val="yHeading5"/>
      </w:pPr>
      <w:bookmarkStart w:id="124" w:name="_Toc33609884"/>
      <w:r>
        <w:rPr>
          <w:rStyle w:val="CharSClsNo"/>
        </w:rPr>
        <w:t>16</w:t>
      </w:r>
      <w:r>
        <w:t>.</w:t>
      </w:r>
      <w:r>
        <w:rPr>
          <w:b w:val="0"/>
        </w:rPr>
        <w:tab/>
      </w:r>
      <w:r>
        <w:t>Simplified outline</w:t>
      </w:r>
      <w:bookmarkEnd w:id="124"/>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r>
        <w:tab/>
        <w:t>[Clause 16 inserted: No. 13 of 2005 s. 32.]</w:t>
      </w:r>
    </w:p>
    <w:p>
      <w:pPr>
        <w:pStyle w:val="yHeading4"/>
      </w:pPr>
      <w:bookmarkStart w:id="125" w:name="_Toc33609693"/>
      <w:bookmarkStart w:id="126" w:name="_Toc33609885"/>
      <w:r>
        <w:t>Subdivision </w:t>
      </w:r>
      <w:r>
        <w:rPr>
          <w:bCs/>
        </w:rPr>
        <w:t>2</w:t>
      </w:r>
      <w:r>
        <w:rPr>
          <w:b w:val="0"/>
        </w:rPr>
        <w:t> — </w:t>
      </w:r>
      <w:r>
        <w:rPr>
          <w:bCs/>
        </w:rPr>
        <w:t xml:space="preserve">Designated </w:t>
      </w:r>
      <w:r>
        <w:t>work groups</w:t>
      </w:r>
      <w:bookmarkEnd w:id="125"/>
      <w:bookmarkEnd w:id="126"/>
    </w:p>
    <w:p>
      <w:pPr>
        <w:pStyle w:val="yFootnoteheading"/>
      </w:pPr>
      <w:r>
        <w:tab/>
        <w:t>[Heading inserted: No. 13 of 2005 s. 32.]</w:t>
      </w:r>
    </w:p>
    <w:p>
      <w:pPr>
        <w:pStyle w:val="yHeading5"/>
      </w:pPr>
      <w:bookmarkStart w:id="127" w:name="_Toc33609886"/>
      <w:r>
        <w:rPr>
          <w:rStyle w:val="CharSClsNo"/>
        </w:rPr>
        <w:t>17</w:t>
      </w:r>
      <w:r>
        <w:t>.</w:t>
      </w:r>
      <w:r>
        <w:rPr>
          <w:b w:val="0"/>
        </w:rPr>
        <w:tab/>
      </w:r>
      <w:r>
        <w:t>Establishment of designated work groups by request</w:t>
      </w:r>
      <w:bookmarkEnd w:id="127"/>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17 inserted: No. 13 of 2005 s. 32.]</w:t>
      </w:r>
    </w:p>
    <w:p>
      <w:pPr>
        <w:pStyle w:val="yHeading5"/>
      </w:pPr>
      <w:bookmarkStart w:id="128" w:name="_Toc33609887"/>
      <w:r>
        <w:rPr>
          <w:rStyle w:val="CharSClsNo"/>
        </w:rPr>
        <w:t>18</w:t>
      </w:r>
      <w:r>
        <w:t>.</w:t>
      </w:r>
      <w:r>
        <w:rPr>
          <w:b w:val="0"/>
        </w:rPr>
        <w:tab/>
      </w:r>
      <w:r>
        <w:t>Establishment of designated work groups at initiative of licensee</w:t>
      </w:r>
      <w:bookmarkEnd w:id="128"/>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r>
        <w:tab/>
        <w:t>[Clause 18 inserted: No. 13 of 2005 s. 32.]</w:t>
      </w:r>
    </w:p>
    <w:p>
      <w:pPr>
        <w:pStyle w:val="yHeading5"/>
        <w:spacing w:before="180"/>
      </w:pPr>
      <w:bookmarkStart w:id="129" w:name="_Toc33609888"/>
      <w:r>
        <w:rPr>
          <w:rStyle w:val="CharSClsNo"/>
        </w:rPr>
        <w:t>19</w:t>
      </w:r>
      <w:r>
        <w:t>.</w:t>
      </w:r>
      <w:r>
        <w:rPr>
          <w:b w:val="0"/>
        </w:rPr>
        <w:tab/>
      </w:r>
      <w:r>
        <w:t>Variation of designated work groups by request</w:t>
      </w:r>
      <w:bookmarkEnd w:id="129"/>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19 inserted: No. 13 of 2005 s. 32.]</w:t>
      </w:r>
    </w:p>
    <w:p>
      <w:pPr>
        <w:pStyle w:val="yHeading5"/>
      </w:pPr>
      <w:bookmarkStart w:id="130" w:name="_Toc33609889"/>
      <w:r>
        <w:rPr>
          <w:rStyle w:val="CharSClsNo"/>
        </w:rPr>
        <w:t>20</w:t>
      </w:r>
      <w:r>
        <w:t>.</w:t>
      </w:r>
      <w:r>
        <w:rPr>
          <w:b w:val="0"/>
        </w:rPr>
        <w:tab/>
      </w:r>
      <w:r>
        <w:t>Variation of designated work groups at initiative of licensee</w:t>
      </w:r>
      <w:bookmarkEnd w:id="130"/>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r>
        <w:tab/>
        <w:t>[Clause 20 inserted: No. 13 of 2005 s. 32.]</w:t>
      </w:r>
    </w:p>
    <w:p>
      <w:pPr>
        <w:pStyle w:val="yHeading5"/>
      </w:pPr>
      <w:bookmarkStart w:id="131" w:name="_Toc33609890"/>
      <w:r>
        <w:rPr>
          <w:rStyle w:val="CharSClsNo"/>
        </w:rPr>
        <w:t>21</w:t>
      </w:r>
      <w:r>
        <w:t>.</w:t>
      </w:r>
      <w:r>
        <w:rPr>
          <w:b w:val="0"/>
        </w:rPr>
        <w:tab/>
      </w:r>
      <w:r>
        <w:t>Referral of disagreement to reviewing authority</w:t>
      </w:r>
      <w:bookmarkEnd w:id="131"/>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21 inserted: No. 13 of 2005 s. 32.]</w:t>
      </w:r>
    </w:p>
    <w:p>
      <w:pPr>
        <w:pStyle w:val="yHeading5"/>
      </w:pPr>
      <w:bookmarkStart w:id="132" w:name="_Toc33609891"/>
      <w:r>
        <w:rPr>
          <w:rStyle w:val="CharSClsNo"/>
        </w:rPr>
        <w:t>22</w:t>
      </w:r>
      <w:r>
        <w:t>.</w:t>
      </w:r>
      <w:r>
        <w:rPr>
          <w:b w:val="0"/>
        </w:rPr>
        <w:tab/>
      </w:r>
      <w:r>
        <w:t>Manner of grouping members of workforce</w:t>
      </w:r>
      <w:bookmarkEnd w:id="132"/>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r>
        <w:tab/>
        <w:t>[Clause 22 inserted: No. 13 of 2005 s. 32.]</w:t>
      </w:r>
    </w:p>
    <w:p>
      <w:pPr>
        <w:pStyle w:val="yHeading4"/>
      </w:pPr>
      <w:bookmarkStart w:id="133" w:name="_Toc33609700"/>
      <w:bookmarkStart w:id="134" w:name="_Toc33609892"/>
      <w:r>
        <w:t>Subdivision </w:t>
      </w:r>
      <w:r>
        <w:rPr>
          <w:bCs/>
        </w:rPr>
        <w:t>3</w:t>
      </w:r>
      <w:r>
        <w:rPr>
          <w:b w:val="0"/>
        </w:rPr>
        <w:t> — </w:t>
      </w:r>
      <w:r>
        <w:rPr>
          <w:bCs/>
        </w:rPr>
        <w:t>Safety and health</w:t>
      </w:r>
      <w:r>
        <w:t xml:space="preserve"> representatives</w:t>
      </w:r>
      <w:bookmarkEnd w:id="133"/>
      <w:bookmarkEnd w:id="134"/>
    </w:p>
    <w:p>
      <w:pPr>
        <w:pStyle w:val="yFootnoteheading"/>
      </w:pPr>
      <w:r>
        <w:tab/>
        <w:t>[Heading inserted: No. 13 of 2005 s. 32.]</w:t>
      </w:r>
    </w:p>
    <w:p>
      <w:pPr>
        <w:pStyle w:val="yHeading5"/>
      </w:pPr>
      <w:bookmarkStart w:id="135" w:name="_Toc33609893"/>
      <w:r>
        <w:rPr>
          <w:rStyle w:val="CharSClsNo"/>
        </w:rPr>
        <w:t>23</w:t>
      </w:r>
      <w:r>
        <w:t>.</w:t>
      </w:r>
      <w:r>
        <w:rPr>
          <w:b w:val="0"/>
        </w:rPr>
        <w:tab/>
      </w:r>
      <w:r>
        <w:t>Selection of safety and health representatives</w:t>
      </w:r>
      <w:bookmarkEnd w:id="135"/>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32.]</w:t>
      </w:r>
    </w:p>
    <w:p>
      <w:pPr>
        <w:pStyle w:val="yHeading5"/>
      </w:pPr>
      <w:bookmarkStart w:id="136" w:name="_Toc33609894"/>
      <w:r>
        <w:rPr>
          <w:rStyle w:val="CharSClsNo"/>
        </w:rPr>
        <w:t>24</w:t>
      </w:r>
      <w:r>
        <w:t>.</w:t>
      </w:r>
      <w:r>
        <w:rPr>
          <w:b w:val="0"/>
        </w:rPr>
        <w:tab/>
      </w:r>
      <w:r>
        <w:t>Election of safety and health representatives</w:t>
      </w:r>
      <w:bookmarkEnd w:id="136"/>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No. 13 of 2005 s. 32.]</w:t>
      </w:r>
    </w:p>
    <w:p>
      <w:pPr>
        <w:pStyle w:val="yHeading5"/>
      </w:pPr>
      <w:bookmarkStart w:id="137" w:name="_Toc33609895"/>
      <w:r>
        <w:rPr>
          <w:rStyle w:val="CharSClsNo"/>
        </w:rPr>
        <w:t>25</w:t>
      </w:r>
      <w:r>
        <w:t>.</w:t>
      </w:r>
      <w:r>
        <w:rPr>
          <w:b w:val="0"/>
        </w:rPr>
        <w:tab/>
      </w:r>
      <w:r>
        <w:t>List of safety and health representatives</w:t>
      </w:r>
      <w:bookmarkEnd w:id="137"/>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r>
        <w:tab/>
        <w:t>[Clause 25 inserted: No. 13 of 2005 s. 32.]</w:t>
      </w:r>
    </w:p>
    <w:p>
      <w:pPr>
        <w:pStyle w:val="yHeading5"/>
      </w:pPr>
      <w:bookmarkStart w:id="138" w:name="_Toc33609896"/>
      <w:r>
        <w:rPr>
          <w:rStyle w:val="CharSClsNo"/>
        </w:rPr>
        <w:t>26</w:t>
      </w:r>
      <w:r>
        <w:t>.</w:t>
      </w:r>
      <w:r>
        <w:rPr>
          <w:b w:val="0"/>
        </w:rPr>
        <w:tab/>
      </w:r>
      <w:r>
        <w:t>Members of designated work group must be notified of selection etc. of safety and health representative</w:t>
      </w:r>
      <w:bookmarkEnd w:id="138"/>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r>
        <w:tab/>
        <w:t>[Clause 26 inserted: No. 13 of 2005 s. 32.]</w:t>
      </w:r>
    </w:p>
    <w:p>
      <w:pPr>
        <w:pStyle w:val="yHeading5"/>
      </w:pPr>
      <w:bookmarkStart w:id="139" w:name="_Toc33609897"/>
      <w:r>
        <w:rPr>
          <w:rStyle w:val="CharSClsNo"/>
        </w:rPr>
        <w:t>27</w:t>
      </w:r>
      <w:r>
        <w:t>.</w:t>
      </w:r>
      <w:r>
        <w:rPr>
          <w:b w:val="0"/>
        </w:rPr>
        <w:tab/>
      </w:r>
      <w:r>
        <w:t>Term of office</w:t>
      </w:r>
      <w:bookmarkEnd w:id="139"/>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27 inserted: No. 13 of 2005 s. 32.]</w:t>
      </w:r>
    </w:p>
    <w:p>
      <w:pPr>
        <w:pStyle w:val="yHeading5"/>
      </w:pPr>
      <w:bookmarkStart w:id="140" w:name="_Toc33609898"/>
      <w:r>
        <w:rPr>
          <w:rStyle w:val="CharSClsNo"/>
        </w:rPr>
        <w:t>28</w:t>
      </w:r>
      <w:r>
        <w:t>.</w:t>
      </w:r>
      <w:r>
        <w:rPr>
          <w:b w:val="0"/>
        </w:rPr>
        <w:tab/>
      </w:r>
      <w:r>
        <w:t>Training of safety and health representatives</w:t>
      </w:r>
      <w:bookmarkEnd w:id="140"/>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32.]</w:t>
      </w:r>
    </w:p>
    <w:p>
      <w:pPr>
        <w:pStyle w:val="yHeading5"/>
      </w:pPr>
      <w:bookmarkStart w:id="141" w:name="_Toc33609899"/>
      <w:r>
        <w:rPr>
          <w:rStyle w:val="CharSClsNo"/>
        </w:rPr>
        <w:t>29</w:t>
      </w:r>
      <w:r>
        <w:t>.</w:t>
      </w:r>
      <w:r>
        <w:rPr>
          <w:b w:val="0"/>
        </w:rPr>
        <w:tab/>
      </w:r>
      <w:r>
        <w:t>Resignation etc. of safety and health representatives</w:t>
      </w:r>
      <w:bookmarkEnd w:id="141"/>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32.]</w:t>
      </w:r>
    </w:p>
    <w:p>
      <w:pPr>
        <w:pStyle w:val="yHeading5"/>
      </w:pPr>
      <w:bookmarkStart w:id="142" w:name="_Toc33609900"/>
      <w:r>
        <w:rPr>
          <w:rStyle w:val="CharSClsNo"/>
        </w:rPr>
        <w:t>30</w:t>
      </w:r>
      <w:r>
        <w:t>.</w:t>
      </w:r>
      <w:r>
        <w:rPr>
          <w:b w:val="0"/>
        </w:rPr>
        <w:tab/>
      </w:r>
      <w:r>
        <w:t>Disqualification of safety and health representatives</w:t>
      </w:r>
      <w:bookmarkEnd w:id="142"/>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32.]</w:t>
      </w:r>
    </w:p>
    <w:p>
      <w:pPr>
        <w:pStyle w:val="yHeading5"/>
      </w:pPr>
      <w:bookmarkStart w:id="143" w:name="_Toc33609901"/>
      <w:r>
        <w:rPr>
          <w:rStyle w:val="CharSClsNo"/>
        </w:rPr>
        <w:t>31</w:t>
      </w:r>
      <w:r>
        <w:t>.</w:t>
      </w:r>
      <w:r>
        <w:rPr>
          <w:b w:val="0"/>
        </w:rPr>
        <w:tab/>
      </w:r>
      <w:r>
        <w:t>Deputy safety and health representatives</w:t>
      </w:r>
      <w:bookmarkEnd w:id="143"/>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No. 13 of 2005 s. 32.]</w:t>
      </w:r>
    </w:p>
    <w:p>
      <w:pPr>
        <w:pStyle w:val="yHeading5"/>
      </w:pPr>
      <w:bookmarkStart w:id="144" w:name="_Toc33609902"/>
      <w:r>
        <w:rPr>
          <w:rStyle w:val="CharSClsNo"/>
        </w:rPr>
        <w:t>32</w:t>
      </w:r>
      <w:r>
        <w:t>.</w:t>
      </w:r>
      <w:r>
        <w:rPr>
          <w:b w:val="0"/>
        </w:rPr>
        <w:tab/>
      </w:r>
      <w:r>
        <w:t>Powers of safety and health representatives</w:t>
      </w:r>
      <w:bookmarkEnd w:id="14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No. 13 of 2005 s. 32.]</w:t>
      </w:r>
    </w:p>
    <w:p>
      <w:pPr>
        <w:pStyle w:val="yHeading5"/>
      </w:pPr>
      <w:bookmarkStart w:id="145" w:name="_Toc33609903"/>
      <w:r>
        <w:rPr>
          <w:rStyle w:val="CharSClsNo"/>
        </w:rPr>
        <w:t>33</w:t>
      </w:r>
      <w:r>
        <w:t>.</w:t>
      </w:r>
      <w:r>
        <w:rPr>
          <w:b w:val="0"/>
        </w:rPr>
        <w:tab/>
      </w:r>
      <w:r>
        <w:t>Assistance by consultant</w:t>
      </w:r>
      <w:bookmarkEnd w:id="145"/>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r>
        <w:tab/>
        <w:t>[Clause 33 inserted: No. 13 of 2005 s. 32.]</w:t>
      </w:r>
    </w:p>
    <w:p>
      <w:pPr>
        <w:pStyle w:val="yHeading5"/>
      </w:pPr>
      <w:bookmarkStart w:id="146" w:name="_Toc33609904"/>
      <w:r>
        <w:rPr>
          <w:rStyle w:val="CharSClsNo"/>
        </w:rPr>
        <w:t>34</w:t>
      </w:r>
      <w:r>
        <w:t>.</w:t>
      </w:r>
      <w:r>
        <w:rPr>
          <w:b w:val="0"/>
        </w:rPr>
        <w:tab/>
      </w:r>
      <w:r>
        <w:t>Information</w:t>
      </w:r>
      <w:bookmarkEnd w:id="146"/>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34 inserted: No. 13 of 2005 s. 32.]</w:t>
      </w:r>
    </w:p>
    <w:p>
      <w:pPr>
        <w:pStyle w:val="yHeading5"/>
      </w:pPr>
      <w:bookmarkStart w:id="147" w:name="_Toc33609905"/>
      <w:r>
        <w:rPr>
          <w:rStyle w:val="CharSClsNo"/>
        </w:rPr>
        <w:t>35</w:t>
      </w:r>
      <w:r>
        <w:t>.</w:t>
      </w:r>
      <w:r>
        <w:rPr>
          <w:b w:val="0"/>
        </w:rPr>
        <w:tab/>
      </w:r>
      <w:r>
        <w:t>Obligations and liabilities of safety and health representatives</w:t>
      </w:r>
      <w:bookmarkEnd w:id="147"/>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r>
        <w:tab/>
        <w:t>[Clause 35 inserted: No. 13 of 2005 s. 32.]</w:t>
      </w:r>
    </w:p>
    <w:p>
      <w:pPr>
        <w:pStyle w:val="yHeading5"/>
      </w:pPr>
      <w:bookmarkStart w:id="148" w:name="_Toc33609906"/>
      <w:r>
        <w:rPr>
          <w:rStyle w:val="CharSClsNo"/>
        </w:rPr>
        <w:t>36</w:t>
      </w:r>
      <w:r>
        <w:t>.</w:t>
      </w:r>
      <w:r>
        <w:rPr>
          <w:b w:val="0"/>
        </w:rPr>
        <w:tab/>
      </w:r>
      <w:r>
        <w:t>Provisional improvement notices</w:t>
      </w:r>
      <w:bookmarkEnd w:id="148"/>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32.]</w:t>
      </w:r>
    </w:p>
    <w:p>
      <w:pPr>
        <w:pStyle w:val="yHeading5"/>
      </w:pPr>
      <w:bookmarkStart w:id="149" w:name="_Toc33609907"/>
      <w:r>
        <w:rPr>
          <w:rStyle w:val="CharSClsNo"/>
        </w:rPr>
        <w:t>37</w:t>
      </w:r>
      <w:r>
        <w:t>.</w:t>
      </w:r>
      <w:r>
        <w:rPr>
          <w:b w:val="0"/>
        </w:rPr>
        <w:tab/>
      </w:r>
      <w:r>
        <w:t>Effect of provisional improvement notice</w:t>
      </w:r>
      <w:bookmarkEnd w:id="14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32.]</w:t>
      </w:r>
    </w:p>
    <w:p>
      <w:pPr>
        <w:pStyle w:val="yHeading5"/>
      </w:pPr>
      <w:bookmarkStart w:id="150" w:name="_Toc33609908"/>
      <w:r>
        <w:rPr>
          <w:rStyle w:val="CharSClsNo"/>
        </w:rPr>
        <w:t>38</w:t>
      </w:r>
      <w:r>
        <w:t>.</w:t>
      </w:r>
      <w:r>
        <w:rPr>
          <w:b w:val="0"/>
        </w:rPr>
        <w:tab/>
      </w:r>
      <w:r>
        <w:t>Duties of licensee and other employers in relation to safety and health representatives</w:t>
      </w:r>
      <w:bookmarkEnd w:id="150"/>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No. 13 of 2005 s. 32.]</w:t>
      </w:r>
    </w:p>
    <w:p>
      <w:pPr>
        <w:pStyle w:val="yHeading4"/>
      </w:pPr>
      <w:bookmarkStart w:id="151" w:name="_Toc33609717"/>
      <w:bookmarkStart w:id="152" w:name="_Toc33609909"/>
      <w:r>
        <w:t>Subdivision </w:t>
      </w:r>
      <w:r>
        <w:rPr>
          <w:bCs/>
        </w:rPr>
        <w:t>4</w:t>
      </w:r>
      <w:r>
        <w:rPr>
          <w:b w:val="0"/>
        </w:rPr>
        <w:t> — </w:t>
      </w:r>
      <w:r>
        <w:rPr>
          <w:bCs/>
        </w:rPr>
        <w:t>Safety and health</w:t>
      </w:r>
      <w:r>
        <w:t xml:space="preserve"> committees</w:t>
      </w:r>
      <w:bookmarkEnd w:id="151"/>
      <w:bookmarkEnd w:id="152"/>
    </w:p>
    <w:p>
      <w:pPr>
        <w:pStyle w:val="yFootnoteheading"/>
      </w:pPr>
      <w:r>
        <w:tab/>
        <w:t>[Heading inserted: No. 13 of 2005 s. 32.]</w:t>
      </w:r>
    </w:p>
    <w:p>
      <w:pPr>
        <w:pStyle w:val="yHeading5"/>
      </w:pPr>
      <w:bookmarkStart w:id="153" w:name="_Toc33609910"/>
      <w:r>
        <w:rPr>
          <w:rStyle w:val="CharSClsNo"/>
        </w:rPr>
        <w:t>39</w:t>
      </w:r>
      <w:r>
        <w:t>.</w:t>
      </w:r>
      <w:r>
        <w:rPr>
          <w:b w:val="0"/>
        </w:rPr>
        <w:tab/>
      </w:r>
      <w:r>
        <w:t>Safety and health committees</w:t>
      </w:r>
      <w:bookmarkEnd w:id="153"/>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r>
        <w:tab/>
        <w:t>[Clause 39 inserted: No. 13 of 2005 s. 32.]</w:t>
      </w:r>
    </w:p>
    <w:p>
      <w:pPr>
        <w:pStyle w:val="yHeading5"/>
      </w:pPr>
      <w:bookmarkStart w:id="154" w:name="_Toc33609911"/>
      <w:r>
        <w:rPr>
          <w:rStyle w:val="CharSClsNo"/>
        </w:rPr>
        <w:t>40</w:t>
      </w:r>
      <w:r>
        <w:t>.</w:t>
      </w:r>
      <w:r>
        <w:rPr>
          <w:b w:val="0"/>
        </w:rPr>
        <w:tab/>
      </w:r>
      <w:r>
        <w:t>Functions of safety and health committees</w:t>
      </w:r>
      <w:bookmarkEnd w:id="154"/>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No. 13 of 2005 s. 32.]</w:t>
      </w:r>
    </w:p>
    <w:p>
      <w:pPr>
        <w:pStyle w:val="yHeading5"/>
      </w:pPr>
      <w:bookmarkStart w:id="155" w:name="_Toc33609912"/>
      <w:r>
        <w:rPr>
          <w:rStyle w:val="CharSClsNo"/>
        </w:rPr>
        <w:t>41</w:t>
      </w:r>
      <w:r>
        <w:t>.</w:t>
      </w:r>
      <w:r>
        <w:rPr>
          <w:b w:val="0"/>
        </w:rPr>
        <w:tab/>
      </w:r>
      <w:r>
        <w:t>Duties of licensee and other employers in relation to safety and health committees</w:t>
      </w:r>
      <w:bookmarkEnd w:id="155"/>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r>
        <w:tab/>
        <w:t>[Clause 41 inserted: No. 13 of 2005 s. 32.]</w:t>
      </w:r>
    </w:p>
    <w:p>
      <w:pPr>
        <w:pStyle w:val="yHeading4"/>
      </w:pPr>
      <w:bookmarkStart w:id="156" w:name="_Toc33609721"/>
      <w:bookmarkStart w:id="157" w:name="_Toc33609913"/>
      <w:r>
        <w:t>Subdivision </w:t>
      </w:r>
      <w:r>
        <w:rPr>
          <w:bCs/>
        </w:rPr>
        <w:t>5</w:t>
      </w:r>
      <w:r>
        <w:rPr>
          <w:b w:val="0"/>
        </w:rPr>
        <w:t> — </w:t>
      </w:r>
      <w:r>
        <w:rPr>
          <w:bCs/>
        </w:rPr>
        <w:t>Emergency</w:t>
      </w:r>
      <w:r>
        <w:t xml:space="preserve"> procedures</w:t>
      </w:r>
      <w:bookmarkEnd w:id="156"/>
      <w:bookmarkEnd w:id="157"/>
    </w:p>
    <w:p>
      <w:pPr>
        <w:pStyle w:val="yFootnoteheading"/>
      </w:pPr>
      <w:r>
        <w:tab/>
        <w:t>[Heading inserted: No. 13 of 2005 s. 32.]</w:t>
      </w:r>
    </w:p>
    <w:p>
      <w:pPr>
        <w:pStyle w:val="yHeading5"/>
        <w:spacing w:before="180"/>
      </w:pPr>
      <w:bookmarkStart w:id="158" w:name="_Toc33609914"/>
      <w:r>
        <w:rPr>
          <w:rStyle w:val="CharSClsNo"/>
        </w:rPr>
        <w:t>42</w:t>
      </w:r>
      <w:r>
        <w:t>.</w:t>
      </w:r>
      <w:r>
        <w:rPr>
          <w:b w:val="0"/>
        </w:rPr>
        <w:tab/>
      </w:r>
      <w:r>
        <w:t>Action by safety and health representatives</w:t>
      </w:r>
      <w:bookmarkEnd w:id="158"/>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32.]</w:t>
      </w:r>
    </w:p>
    <w:p>
      <w:pPr>
        <w:pStyle w:val="yHeading5"/>
      </w:pPr>
      <w:bookmarkStart w:id="159" w:name="_Toc33609915"/>
      <w:r>
        <w:rPr>
          <w:rStyle w:val="CharSClsNo"/>
        </w:rPr>
        <w:t>43</w:t>
      </w:r>
      <w:r>
        <w:t>.</w:t>
      </w:r>
      <w:r>
        <w:rPr>
          <w:b w:val="0"/>
        </w:rPr>
        <w:tab/>
      </w:r>
      <w:r>
        <w:t>Directions to perform other work</w:t>
      </w:r>
      <w:bookmarkEnd w:id="159"/>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r>
        <w:tab/>
        <w:t>[Clause 43 inserted: No. 13 of 2005 s. 32.]</w:t>
      </w:r>
    </w:p>
    <w:p>
      <w:pPr>
        <w:pStyle w:val="yHeading4"/>
        <w:rPr>
          <w:bCs/>
        </w:rPr>
      </w:pPr>
      <w:bookmarkStart w:id="160" w:name="_Toc33609724"/>
      <w:bookmarkStart w:id="161" w:name="_Toc33609916"/>
      <w:r>
        <w:t>Subdivision </w:t>
      </w:r>
      <w:r>
        <w:rPr>
          <w:bCs/>
        </w:rPr>
        <w:t>6 — Exemptions</w:t>
      </w:r>
      <w:bookmarkEnd w:id="160"/>
      <w:bookmarkEnd w:id="161"/>
    </w:p>
    <w:p>
      <w:pPr>
        <w:pStyle w:val="yFootnoteheading"/>
      </w:pPr>
      <w:r>
        <w:tab/>
        <w:t>[Heading inserted: No. 13 of 2005 s. 32.]</w:t>
      </w:r>
    </w:p>
    <w:p>
      <w:pPr>
        <w:pStyle w:val="yHeading5"/>
      </w:pPr>
      <w:bookmarkStart w:id="162" w:name="_Toc33609917"/>
      <w:r>
        <w:rPr>
          <w:rStyle w:val="CharSClsNo"/>
        </w:rPr>
        <w:t>44</w:t>
      </w:r>
      <w:r>
        <w:t>.</w:t>
      </w:r>
      <w:r>
        <w:rPr>
          <w:b w:val="0"/>
        </w:rPr>
        <w:tab/>
      </w:r>
      <w:r>
        <w:t>Exemptions</w:t>
      </w:r>
      <w:bookmarkEnd w:id="162"/>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No. 13 of 2005 s. 32.]</w:t>
      </w:r>
    </w:p>
    <w:p>
      <w:pPr>
        <w:pStyle w:val="yHeading3"/>
      </w:pPr>
      <w:bookmarkStart w:id="163" w:name="_Toc33609726"/>
      <w:bookmarkStart w:id="164" w:name="_Toc33609918"/>
      <w:r>
        <w:rPr>
          <w:rStyle w:val="CharSDivNo"/>
        </w:rPr>
        <w:t>Division 4</w:t>
      </w:r>
      <w:r>
        <w:rPr>
          <w:b w:val="0"/>
        </w:rPr>
        <w:t> — </w:t>
      </w:r>
      <w:r>
        <w:rPr>
          <w:rStyle w:val="CharSDivText"/>
        </w:rPr>
        <w:t>Inspections</w:t>
      </w:r>
      <w:bookmarkEnd w:id="163"/>
      <w:bookmarkEnd w:id="164"/>
    </w:p>
    <w:p>
      <w:pPr>
        <w:pStyle w:val="yFootnoteheading"/>
      </w:pPr>
      <w:r>
        <w:tab/>
        <w:t>[Heading inserted: No. 13 of 2005 s. 32.]</w:t>
      </w:r>
    </w:p>
    <w:p>
      <w:pPr>
        <w:pStyle w:val="yHeading4"/>
      </w:pPr>
      <w:bookmarkStart w:id="165" w:name="_Toc33609727"/>
      <w:bookmarkStart w:id="166" w:name="_Toc33609919"/>
      <w:r>
        <w:t>Subdivision 1</w:t>
      </w:r>
      <w:r>
        <w:rPr>
          <w:b w:val="0"/>
        </w:rPr>
        <w:t> — </w:t>
      </w:r>
      <w:r>
        <w:t>Introduction</w:t>
      </w:r>
      <w:bookmarkEnd w:id="165"/>
      <w:bookmarkEnd w:id="166"/>
    </w:p>
    <w:p>
      <w:pPr>
        <w:pStyle w:val="yFootnoteheading"/>
      </w:pPr>
      <w:r>
        <w:tab/>
        <w:t>[Heading inserted: No. 13 of 2005 s. 32.]</w:t>
      </w:r>
    </w:p>
    <w:p>
      <w:pPr>
        <w:pStyle w:val="yHeading5"/>
      </w:pPr>
      <w:bookmarkStart w:id="167" w:name="_Toc33609920"/>
      <w:r>
        <w:rPr>
          <w:rStyle w:val="CharSClsNo"/>
        </w:rPr>
        <w:t>45</w:t>
      </w:r>
      <w:r>
        <w:t>.</w:t>
      </w:r>
      <w:r>
        <w:rPr>
          <w:b w:val="0"/>
        </w:rPr>
        <w:tab/>
      </w:r>
      <w:r>
        <w:t>Simplified outline</w:t>
      </w:r>
      <w:bookmarkEnd w:id="167"/>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to ascertain whether a listed OSH law is being complied with; or</w:t>
      </w:r>
    </w:p>
    <w:p>
      <w:pPr>
        <w:pStyle w:val="yIndenta"/>
        <w:tabs>
          <w:tab w:val="clear" w:pos="1332"/>
          <w:tab w:val="clear" w:pos="1616"/>
          <w:tab w:val="right" w:pos="1680"/>
          <w:tab w:val="left" w:pos="1960"/>
        </w:tabs>
        <w:ind w:left="1990" w:hanging="1678"/>
      </w:pPr>
      <w:r>
        <w:tab/>
        <w:t>(b)</w:t>
      </w:r>
      <w:r>
        <w:tab/>
        <w:t>concerning a contravention or a possible contravention of a listed OSH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An inspector may issue an improvement notice specifying action that is to be taken to prevent contravention of a listed OSH law.</w:t>
      </w:r>
    </w:p>
    <w:p>
      <w:pPr>
        <w:pStyle w:val="ySubsection"/>
        <w:numPr>
          <w:ilvl w:val="0"/>
          <w:numId w:val="2"/>
        </w:numPr>
      </w:pPr>
      <w:r>
        <w:t>An inspector must prepare a report about an inspection and give the report to the Minister.</w:t>
      </w:r>
    </w:p>
    <w:p>
      <w:pPr>
        <w:pStyle w:val="yFootnotesection"/>
      </w:pPr>
      <w:r>
        <w:tab/>
        <w:t>[Clause 45 inserted: No. 13 of 2005 s. 32.]</w:t>
      </w:r>
    </w:p>
    <w:p>
      <w:pPr>
        <w:pStyle w:val="yHeading5"/>
        <w:spacing w:before="180"/>
      </w:pPr>
      <w:bookmarkStart w:id="168" w:name="_Toc33609921"/>
      <w:r>
        <w:rPr>
          <w:rStyle w:val="CharSClsNo"/>
        </w:rPr>
        <w:t>46</w:t>
      </w:r>
      <w:r>
        <w:t>.</w:t>
      </w:r>
      <w:r>
        <w:rPr>
          <w:b w:val="0"/>
        </w:rPr>
        <w:tab/>
      </w:r>
      <w:r>
        <w:t>Powers, functions and duties of inspectors</w:t>
      </w:r>
      <w:bookmarkEnd w:id="168"/>
    </w:p>
    <w:p>
      <w:pPr>
        <w:pStyle w:val="ySubsection"/>
        <w:spacing w:before="120"/>
      </w:pPr>
      <w:r>
        <w:tab/>
        <w:t>(1)</w:t>
      </w:r>
      <w:r>
        <w:tab/>
        <w:t>An inspector has the powers, functions and duties conferred or imposed by each listed OSH law.</w:t>
      </w:r>
    </w:p>
    <w:p>
      <w:pPr>
        <w:pStyle w:val="ySubsection"/>
        <w:spacing w:before="120"/>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spacing w:before="120"/>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32.]</w:t>
      </w:r>
    </w:p>
    <w:p>
      <w:pPr>
        <w:pStyle w:val="yHeading4"/>
      </w:pPr>
      <w:bookmarkStart w:id="169" w:name="_Toc33609730"/>
      <w:bookmarkStart w:id="170" w:name="_Toc33609922"/>
      <w:r>
        <w:t>Subdivision 2</w:t>
      </w:r>
      <w:r>
        <w:rPr>
          <w:b w:val="0"/>
        </w:rPr>
        <w:t> — </w:t>
      </w:r>
      <w:r>
        <w:t>Inspections</w:t>
      </w:r>
      <w:bookmarkEnd w:id="169"/>
      <w:bookmarkEnd w:id="170"/>
    </w:p>
    <w:p>
      <w:pPr>
        <w:pStyle w:val="yFootnoteheading"/>
      </w:pPr>
      <w:r>
        <w:tab/>
        <w:t>[Heading inserted: No. 13 of 2005 s. 32.]</w:t>
      </w:r>
    </w:p>
    <w:p>
      <w:pPr>
        <w:pStyle w:val="yHeading5"/>
        <w:spacing w:before="180"/>
      </w:pPr>
      <w:bookmarkStart w:id="171" w:name="_Toc33609923"/>
      <w:r>
        <w:rPr>
          <w:rStyle w:val="CharSClsNo"/>
        </w:rPr>
        <w:t>47</w:t>
      </w:r>
      <w:r>
        <w:t>.</w:t>
      </w:r>
      <w:r>
        <w:rPr>
          <w:b w:val="0"/>
        </w:rPr>
        <w:tab/>
      </w:r>
      <w:r>
        <w:t>Inspections</w:t>
      </w:r>
      <w:bookmarkEnd w:id="171"/>
    </w:p>
    <w:p>
      <w:pPr>
        <w:pStyle w:val="ySubsection"/>
        <w:spacing w:before="120"/>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r>
        <w:tab/>
        <w:t>[Clause 47 inserted: No. 13 of 2005 s. 32.]</w:t>
      </w:r>
    </w:p>
    <w:p>
      <w:pPr>
        <w:pStyle w:val="yHeading4"/>
      </w:pPr>
      <w:bookmarkStart w:id="172" w:name="_Toc33609732"/>
      <w:bookmarkStart w:id="173" w:name="_Toc33609924"/>
      <w:r>
        <w:t>Subdivision </w:t>
      </w:r>
      <w:r>
        <w:rPr>
          <w:bCs/>
        </w:rPr>
        <w:t xml:space="preserve">3 — Powers </w:t>
      </w:r>
      <w:r>
        <w:t>of inspectors in relation to the conduct of inspections</w:t>
      </w:r>
      <w:bookmarkEnd w:id="172"/>
      <w:bookmarkEnd w:id="173"/>
    </w:p>
    <w:p>
      <w:pPr>
        <w:pStyle w:val="yFootnoteheading"/>
      </w:pPr>
      <w:r>
        <w:tab/>
        <w:t>[Heading inserted: No. 13 of 2005 s. 32.]</w:t>
      </w:r>
    </w:p>
    <w:p>
      <w:pPr>
        <w:pStyle w:val="yHeading5"/>
      </w:pPr>
      <w:bookmarkStart w:id="174" w:name="_Toc33609925"/>
      <w:r>
        <w:rPr>
          <w:rStyle w:val="CharSClsNo"/>
        </w:rPr>
        <w:t>48</w:t>
      </w:r>
      <w:r>
        <w:t>.</w:t>
      </w:r>
      <w:r>
        <w:rPr>
          <w:b w:val="0"/>
        </w:rPr>
        <w:tab/>
      </w:r>
      <w:r>
        <w:t>Powers of entry and search — places at which pipeline operations are carried on</w:t>
      </w:r>
      <w:bookmarkEnd w:id="17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r>
        <w:tab/>
        <w:t>[Clause 48 inserted: No. 13 of 2005 s. 32.]</w:t>
      </w:r>
    </w:p>
    <w:p>
      <w:pPr>
        <w:pStyle w:val="yHeading5"/>
      </w:pPr>
      <w:bookmarkStart w:id="175" w:name="_Toc33609926"/>
      <w:r>
        <w:rPr>
          <w:rStyle w:val="CharSClsNo"/>
        </w:rPr>
        <w:t>49</w:t>
      </w:r>
      <w:r>
        <w:t>.</w:t>
      </w:r>
      <w:r>
        <w:rPr>
          <w:b w:val="0"/>
        </w:rPr>
        <w:tab/>
      </w:r>
      <w:r>
        <w:t>Powers of entry and search — regulated business premises (other than places where pipeline operations carried on)</w:t>
      </w:r>
      <w:bookmarkEnd w:id="175"/>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r>
        <w:tab/>
        <w:t>[Clause 49 inserted: No. 13 of 2005 s. 32.]</w:t>
      </w:r>
    </w:p>
    <w:p>
      <w:pPr>
        <w:pStyle w:val="yHeading5"/>
      </w:pPr>
      <w:bookmarkStart w:id="176" w:name="_Toc33609927"/>
      <w:r>
        <w:rPr>
          <w:rStyle w:val="CharSClsNo"/>
        </w:rPr>
        <w:t>50</w:t>
      </w:r>
      <w:r>
        <w:t>.</w:t>
      </w:r>
      <w:r>
        <w:rPr>
          <w:b w:val="0"/>
        </w:rPr>
        <w:tab/>
      </w:r>
      <w:r>
        <w:t>Powers of entry and search — premises (other than regulated business premises)</w:t>
      </w:r>
      <w:bookmarkEnd w:id="176"/>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32.]</w:t>
      </w:r>
    </w:p>
    <w:p>
      <w:pPr>
        <w:pStyle w:val="yHeading5"/>
      </w:pPr>
      <w:bookmarkStart w:id="177" w:name="_Toc33609928"/>
      <w:r>
        <w:rPr>
          <w:rStyle w:val="CharSClsNo"/>
        </w:rPr>
        <w:t>51</w:t>
      </w:r>
      <w:r>
        <w:t>.</w:t>
      </w:r>
      <w:r>
        <w:rPr>
          <w:b w:val="0"/>
        </w:rPr>
        <w:tab/>
      </w:r>
      <w:r>
        <w:t>Warrant to enter premises (other than regulated business premises)</w:t>
      </w:r>
      <w:bookmarkEnd w:id="177"/>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No. 13 of 2005 s. 32.]</w:t>
      </w:r>
    </w:p>
    <w:p>
      <w:pPr>
        <w:pStyle w:val="yHeading5"/>
      </w:pPr>
      <w:bookmarkStart w:id="178" w:name="_Toc33609929"/>
      <w:r>
        <w:rPr>
          <w:rStyle w:val="CharSClsNo"/>
        </w:rPr>
        <w:t>52</w:t>
      </w:r>
      <w:r>
        <w:t>.</w:t>
      </w:r>
      <w:r>
        <w:rPr>
          <w:b w:val="0"/>
        </w:rPr>
        <w:tab/>
      </w:r>
      <w:r>
        <w:t>Obstructing or hindering inspector</w:t>
      </w:r>
      <w:bookmarkEnd w:id="178"/>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No. 13 of 2005 s. 32; amended: No. 42 of 2010 s. 181(6).]</w:t>
      </w:r>
    </w:p>
    <w:p>
      <w:pPr>
        <w:pStyle w:val="yHeading5"/>
      </w:pPr>
      <w:bookmarkStart w:id="179" w:name="_Toc33609930"/>
      <w:r>
        <w:rPr>
          <w:rStyle w:val="CharSClsNo"/>
        </w:rPr>
        <w:t>53</w:t>
      </w:r>
      <w:r>
        <w:t>.</w:t>
      </w:r>
      <w:r>
        <w:rPr>
          <w:b w:val="0"/>
        </w:rPr>
        <w:tab/>
      </w:r>
      <w:r>
        <w:t>Power to require assistance and information</w:t>
      </w:r>
      <w:bookmarkEnd w:id="17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r>
        <w:tab/>
      </w:r>
      <w:r>
        <w:rPr>
          <w:sz w:val="22"/>
        </w:rPr>
        <w:t>Penalty for an offence under subsection (3): a fine of $3 300 or imprisonment for 6 months or both.</w:t>
      </w:r>
    </w:p>
    <w:p>
      <w:pPr>
        <w:pStyle w:val="yFootnotesection"/>
      </w:pPr>
      <w:r>
        <w:tab/>
        <w:t>[Clause 53 inserted: No. 13 of 2005 s. 32; amended: No. 42 of 2010 s. 181(1).]</w:t>
      </w:r>
    </w:p>
    <w:p>
      <w:pPr>
        <w:pStyle w:val="yHeading5"/>
      </w:pPr>
      <w:bookmarkStart w:id="180" w:name="_Toc33609931"/>
      <w:r>
        <w:rPr>
          <w:rStyle w:val="CharSClsNo"/>
        </w:rPr>
        <w:t>54</w:t>
      </w:r>
      <w:r>
        <w:t>.</w:t>
      </w:r>
      <w:r>
        <w:rPr>
          <w:b w:val="0"/>
        </w:rPr>
        <w:tab/>
      </w:r>
      <w:r>
        <w:t>Power to require answering of questions and production of documents or articles</w:t>
      </w:r>
      <w:bookmarkEnd w:id="180"/>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32; amended: No. 42 of 2010 s. 181(2).]</w:t>
      </w:r>
    </w:p>
    <w:p>
      <w:pPr>
        <w:pStyle w:val="yHeading5"/>
      </w:pPr>
      <w:bookmarkStart w:id="181" w:name="_Toc33609932"/>
      <w:r>
        <w:rPr>
          <w:rStyle w:val="CharSClsNo"/>
        </w:rPr>
        <w:t>55</w:t>
      </w:r>
      <w:r>
        <w:t>.</w:t>
      </w:r>
      <w:r>
        <w:rPr>
          <w:b w:val="0"/>
        </w:rPr>
        <w:tab/>
      </w:r>
      <w:r>
        <w:t>Privilege against self</w:t>
      </w:r>
      <w:r>
        <w:noBreakHyphen/>
        <w:t>incrimination</w:t>
      </w:r>
      <w:bookmarkEnd w:id="18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32.]</w:t>
      </w:r>
    </w:p>
    <w:p>
      <w:pPr>
        <w:pStyle w:val="yHeading5"/>
      </w:pPr>
      <w:bookmarkStart w:id="182" w:name="_Toc33609933"/>
      <w:r>
        <w:rPr>
          <w:rStyle w:val="CharSClsNo"/>
        </w:rPr>
        <w:t>56</w:t>
      </w:r>
      <w:r>
        <w:t>.</w:t>
      </w:r>
      <w:r>
        <w:rPr>
          <w:b w:val="0"/>
        </w:rPr>
        <w:tab/>
      </w:r>
      <w:r>
        <w:t>Power to take possession of plant, take samples of substances etc.</w:t>
      </w:r>
      <w:bookmarkEnd w:id="182"/>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32.]</w:t>
      </w:r>
    </w:p>
    <w:p>
      <w:pPr>
        <w:pStyle w:val="yHeading5"/>
      </w:pPr>
      <w:bookmarkStart w:id="183" w:name="_Toc33609934"/>
      <w:r>
        <w:rPr>
          <w:rStyle w:val="CharSClsNo"/>
        </w:rPr>
        <w:t>57</w:t>
      </w:r>
      <w:r>
        <w:t>.</w:t>
      </w:r>
      <w:r>
        <w:rPr>
          <w:b w:val="0"/>
        </w:rPr>
        <w:tab/>
      </w:r>
      <w:r>
        <w:t>Power to direct that workplace etc. not be disturbed</w:t>
      </w:r>
      <w:bookmarkEnd w:id="183"/>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32; amended: No. 42 of 2010 s. 181(6).]</w:t>
      </w:r>
    </w:p>
    <w:p>
      <w:pPr>
        <w:pStyle w:val="yHeading5"/>
      </w:pPr>
      <w:bookmarkStart w:id="184" w:name="_Toc33609935"/>
      <w:r>
        <w:rPr>
          <w:rStyle w:val="CharSClsNo"/>
        </w:rPr>
        <w:t>58</w:t>
      </w:r>
      <w:r>
        <w:t>.</w:t>
      </w:r>
      <w:r>
        <w:rPr>
          <w:b w:val="0"/>
        </w:rPr>
        <w:tab/>
      </w:r>
      <w:r>
        <w:t>Power to issue prohibition notices</w:t>
      </w:r>
      <w:bookmarkEnd w:id="18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r>
        <w:tab/>
        <w:t>[Clause 58 inserted: No. 13 of 2005 s. 32.]</w:t>
      </w:r>
    </w:p>
    <w:p>
      <w:pPr>
        <w:pStyle w:val="yHeading5"/>
      </w:pPr>
      <w:bookmarkStart w:id="185" w:name="_Toc33609936"/>
      <w:r>
        <w:rPr>
          <w:rStyle w:val="CharSClsNo"/>
        </w:rPr>
        <w:t>59</w:t>
      </w:r>
      <w:r>
        <w:t>.</w:t>
      </w:r>
      <w:r>
        <w:rPr>
          <w:b w:val="0"/>
        </w:rPr>
        <w:tab/>
      </w:r>
      <w:r>
        <w:t>Compliance with prohibition notice</w:t>
      </w:r>
      <w:bookmarkEnd w:id="185"/>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32; amended: No. 42 of 2010 s. 181(6).]</w:t>
      </w:r>
    </w:p>
    <w:p>
      <w:pPr>
        <w:pStyle w:val="yHeading5"/>
      </w:pPr>
      <w:bookmarkStart w:id="186" w:name="_Toc33609937"/>
      <w:r>
        <w:rPr>
          <w:rStyle w:val="CharSClsNo"/>
        </w:rPr>
        <w:t>60</w:t>
      </w:r>
      <w:r>
        <w:t>.</w:t>
      </w:r>
      <w:r>
        <w:rPr>
          <w:b w:val="0"/>
        </w:rPr>
        <w:tab/>
      </w:r>
      <w:r>
        <w:t>Power to issue improvement notices</w:t>
      </w:r>
      <w:bookmarkEnd w:id="186"/>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r>
        <w:tab/>
        <w:t>[Clause 60 inserted: No. 13 of 2005 s. 32.]</w:t>
      </w:r>
    </w:p>
    <w:p>
      <w:pPr>
        <w:pStyle w:val="yHeading5"/>
      </w:pPr>
      <w:bookmarkStart w:id="187" w:name="_Toc33609938"/>
      <w:r>
        <w:rPr>
          <w:rStyle w:val="CharSClsNo"/>
        </w:rPr>
        <w:t>61</w:t>
      </w:r>
      <w:r>
        <w:t>.</w:t>
      </w:r>
      <w:r>
        <w:rPr>
          <w:b w:val="0"/>
        </w:rPr>
        <w:tab/>
      </w:r>
      <w:r>
        <w:t>Compliance with improvement notice</w:t>
      </w:r>
      <w:bookmarkEnd w:id="187"/>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32; amended: No. 42 of 2010 s. 181(6).]</w:t>
      </w:r>
    </w:p>
    <w:p>
      <w:pPr>
        <w:pStyle w:val="yHeading5"/>
      </w:pPr>
      <w:bookmarkStart w:id="188" w:name="_Toc33609939"/>
      <w:r>
        <w:rPr>
          <w:rStyle w:val="CharSClsNo"/>
        </w:rPr>
        <w:t>62</w:t>
      </w:r>
      <w:r>
        <w:t>.</w:t>
      </w:r>
      <w:r>
        <w:rPr>
          <w:b w:val="0"/>
        </w:rPr>
        <w:tab/>
      </w:r>
      <w:r>
        <w:t>Notices not to be tampered with or removed</w:t>
      </w:r>
      <w:bookmarkEnd w:id="188"/>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32; amended: No. 42 of 2010 s. 181(3).]</w:t>
      </w:r>
    </w:p>
    <w:p>
      <w:pPr>
        <w:pStyle w:val="yHeading4"/>
      </w:pPr>
      <w:bookmarkStart w:id="189" w:name="_Toc33609748"/>
      <w:bookmarkStart w:id="190" w:name="_Toc33609940"/>
      <w:r>
        <w:t>Subdivision </w:t>
      </w:r>
      <w:r>
        <w:rPr>
          <w:bCs/>
        </w:rPr>
        <w:t>4 — Reports</w:t>
      </w:r>
      <w:r>
        <w:t xml:space="preserve"> on inspections</w:t>
      </w:r>
      <w:bookmarkEnd w:id="189"/>
      <w:bookmarkEnd w:id="190"/>
    </w:p>
    <w:p>
      <w:pPr>
        <w:pStyle w:val="yFootnoteheading"/>
      </w:pPr>
      <w:r>
        <w:tab/>
        <w:t>[Heading inserted: No. 13 of 2005 s. 32.]</w:t>
      </w:r>
    </w:p>
    <w:p>
      <w:pPr>
        <w:pStyle w:val="yHeading5"/>
      </w:pPr>
      <w:bookmarkStart w:id="191" w:name="_Toc33609941"/>
      <w:r>
        <w:rPr>
          <w:rStyle w:val="CharSClsNo"/>
        </w:rPr>
        <w:t>63</w:t>
      </w:r>
      <w:r>
        <w:t>.</w:t>
      </w:r>
      <w:r>
        <w:rPr>
          <w:b w:val="0"/>
        </w:rPr>
        <w:tab/>
      </w:r>
      <w:r>
        <w:t>Reports on inspections</w:t>
      </w:r>
      <w:bookmarkEnd w:id="191"/>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32.]</w:t>
      </w:r>
    </w:p>
    <w:p>
      <w:pPr>
        <w:pStyle w:val="yHeading4"/>
        <w:rPr>
          <w:bCs/>
        </w:rPr>
      </w:pPr>
      <w:bookmarkStart w:id="192" w:name="_Toc33609750"/>
      <w:bookmarkStart w:id="193" w:name="_Toc33609942"/>
      <w:r>
        <w:t>Subdivision </w:t>
      </w:r>
      <w:r>
        <w:rPr>
          <w:bCs/>
        </w:rPr>
        <w:t>5 — Reviews of inspectors’ decisions</w:t>
      </w:r>
      <w:bookmarkEnd w:id="192"/>
      <w:bookmarkEnd w:id="193"/>
    </w:p>
    <w:p>
      <w:pPr>
        <w:pStyle w:val="yFootnoteheading"/>
      </w:pPr>
      <w:r>
        <w:tab/>
        <w:t>[Heading inserted: No. 13 of 2005 s. 32.]</w:t>
      </w:r>
    </w:p>
    <w:p>
      <w:pPr>
        <w:pStyle w:val="yHeading5"/>
      </w:pPr>
      <w:bookmarkStart w:id="194" w:name="_Toc33609943"/>
      <w:r>
        <w:rPr>
          <w:rStyle w:val="CharSClsNo"/>
        </w:rPr>
        <w:t>64</w:t>
      </w:r>
      <w:r>
        <w:t>.</w:t>
      </w:r>
      <w:r>
        <w:rPr>
          <w:b w:val="0"/>
        </w:rPr>
        <w:tab/>
      </w:r>
      <w:r>
        <w:t>Reviews of inspectors’ decisions</w:t>
      </w:r>
      <w:bookmarkEnd w:id="19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32; amended: No. 42 of 2010 s. 181(6).]</w:t>
      </w:r>
    </w:p>
    <w:p>
      <w:pPr>
        <w:pStyle w:val="yHeading5"/>
      </w:pPr>
      <w:bookmarkStart w:id="195" w:name="_Toc33609944"/>
      <w:r>
        <w:rPr>
          <w:rStyle w:val="CharSClsNo"/>
        </w:rPr>
        <w:t>65</w:t>
      </w:r>
      <w:r>
        <w:t>.</w:t>
      </w:r>
      <w:r>
        <w:rPr>
          <w:b w:val="0"/>
        </w:rPr>
        <w:tab/>
      </w:r>
      <w:r>
        <w:t>Powers of reviewing authority on review</w:t>
      </w:r>
      <w:bookmarkEnd w:id="195"/>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65 inserted: No. 13 of 2005 s. 32.]</w:t>
      </w:r>
    </w:p>
    <w:p>
      <w:pPr>
        <w:pStyle w:val="yHeading3"/>
      </w:pPr>
      <w:bookmarkStart w:id="196" w:name="_Toc33609753"/>
      <w:bookmarkStart w:id="197" w:name="_Toc33609945"/>
      <w:r>
        <w:rPr>
          <w:rStyle w:val="CharSDivNo"/>
        </w:rPr>
        <w:t>Division 5</w:t>
      </w:r>
      <w:r>
        <w:rPr>
          <w:b w:val="0"/>
        </w:rPr>
        <w:t> — </w:t>
      </w:r>
      <w:r>
        <w:rPr>
          <w:rStyle w:val="CharSDivText"/>
        </w:rPr>
        <w:t>Referrals to the Tribunal</w:t>
      </w:r>
      <w:bookmarkEnd w:id="196"/>
      <w:bookmarkEnd w:id="197"/>
    </w:p>
    <w:p>
      <w:pPr>
        <w:pStyle w:val="yFootnoteheading"/>
      </w:pPr>
      <w:r>
        <w:tab/>
        <w:t>[Heading inserted: No. 13 of 2005 s. 32.]</w:t>
      </w:r>
    </w:p>
    <w:p>
      <w:pPr>
        <w:pStyle w:val="yHeading5"/>
      </w:pPr>
      <w:bookmarkStart w:id="198" w:name="_Toc33609946"/>
      <w:r>
        <w:rPr>
          <w:rStyle w:val="CharSClsNo"/>
        </w:rPr>
        <w:t>66</w:t>
      </w:r>
      <w:r>
        <w:t>.</w:t>
      </w:r>
      <w:r>
        <w:rPr>
          <w:b w:val="0"/>
        </w:rPr>
        <w:tab/>
      </w:r>
      <w:r>
        <w:rPr>
          <w:bCs/>
        </w:rPr>
        <w:t>Decision may be referred to Tribunal</w:t>
      </w:r>
      <w:bookmarkEnd w:id="198"/>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32; amended: No. 42 of 2010 s. 181(4).]</w:t>
      </w:r>
    </w:p>
    <w:p>
      <w:pPr>
        <w:pStyle w:val="yHeading5"/>
      </w:pPr>
      <w:bookmarkStart w:id="199" w:name="_Toc33609947"/>
      <w:r>
        <w:rPr>
          <w:rStyle w:val="CharSClsNo"/>
        </w:rPr>
        <w:t>67</w:t>
      </w:r>
      <w:r>
        <w:t>.</w:t>
      </w:r>
      <w:r>
        <w:rPr>
          <w:b w:val="0"/>
        </w:rPr>
        <w:tab/>
      </w:r>
      <w:r>
        <w:t>Determination by Tribunal</w:t>
      </w:r>
      <w:bookmarkEnd w:id="19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r>
        <w:tab/>
        <w:t>[Clause 67 inserted: No. 13 of 2005 s. 32.]</w:t>
      </w:r>
    </w:p>
    <w:p>
      <w:pPr>
        <w:pStyle w:val="yHeading5"/>
      </w:pPr>
      <w:bookmarkStart w:id="200" w:name="_Toc33609948"/>
      <w:r>
        <w:rPr>
          <w:rStyle w:val="CharSClsNo"/>
        </w:rPr>
        <w:t>68</w:t>
      </w:r>
      <w:r>
        <w:t>.</w:t>
      </w:r>
      <w:r>
        <w:rPr>
          <w:b w:val="0"/>
        </w:rPr>
        <w:tab/>
      </w:r>
      <w:r>
        <w:t>Effect of pending review by Tribunal</w:t>
      </w:r>
      <w:bookmarkEnd w:id="200"/>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68 inserted: No. 13 of 2005 s. 32.]</w:t>
      </w:r>
    </w:p>
    <w:p>
      <w:pPr>
        <w:pStyle w:val="yHeading5"/>
      </w:pPr>
      <w:bookmarkStart w:id="201" w:name="_Toc33609949"/>
      <w:r>
        <w:rPr>
          <w:rStyle w:val="CharSClsNo"/>
        </w:rPr>
        <w:t>69</w:t>
      </w:r>
      <w:r>
        <w:t>.</w:t>
      </w:r>
      <w:r>
        <w:rPr>
          <w:b w:val="0"/>
        </w:rPr>
        <w:tab/>
      </w:r>
      <w:r>
        <w:t>Jurisdiction of Tribunal</w:t>
      </w:r>
      <w:bookmarkEnd w:id="201"/>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r>
        <w:tab/>
        <w:t>[Clause 69 inserted: No. 13 of 2005 s. 32.]</w:t>
      </w:r>
    </w:p>
    <w:p>
      <w:pPr>
        <w:pStyle w:val="yHeading3"/>
        <w:keepLines/>
      </w:pPr>
      <w:bookmarkStart w:id="202" w:name="_Toc33609758"/>
      <w:bookmarkStart w:id="203" w:name="_Toc33609950"/>
      <w:r>
        <w:rPr>
          <w:rStyle w:val="CharSDivNo"/>
        </w:rPr>
        <w:t>Division 6</w:t>
      </w:r>
      <w:r>
        <w:rPr>
          <w:b w:val="0"/>
        </w:rPr>
        <w:t> — </w:t>
      </w:r>
      <w:r>
        <w:rPr>
          <w:rStyle w:val="CharSDivText"/>
        </w:rPr>
        <w:t>General</w:t>
      </w:r>
      <w:bookmarkEnd w:id="202"/>
      <w:bookmarkEnd w:id="203"/>
    </w:p>
    <w:p>
      <w:pPr>
        <w:pStyle w:val="yFootnoteheading"/>
        <w:keepNext/>
        <w:keepLines/>
      </w:pPr>
      <w:r>
        <w:tab/>
        <w:t>[Heading inserted: No. 13 of 2005 s. 32.]</w:t>
      </w:r>
    </w:p>
    <w:p>
      <w:pPr>
        <w:pStyle w:val="yHeading5"/>
      </w:pPr>
      <w:bookmarkStart w:id="204" w:name="_Toc33609951"/>
      <w:r>
        <w:rPr>
          <w:rStyle w:val="CharSClsNo"/>
        </w:rPr>
        <w:t>70</w:t>
      </w:r>
      <w:r>
        <w:t>.</w:t>
      </w:r>
      <w:r>
        <w:rPr>
          <w:b w:val="0"/>
        </w:rPr>
        <w:tab/>
      </w:r>
      <w:r>
        <w:t>Notifying and reporting accidents and dangerous occurrences</w:t>
      </w:r>
      <w:bookmarkEnd w:id="204"/>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No. 13 of 2005 s. 32; amended: No. 42 of 2010 s. 181(6).]</w:t>
      </w:r>
    </w:p>
    <w:p>
      <w:pPr>
        <w:pStyle w:val="yHeading5"/>
      </w:pPr>
      <w:bookmarkStart w:id="205" w:name="_Toc33609952"/>
      <w:r>
        <w:rPr>
          <w:rStyle w:val="CharSClsNo"/>
        </w:rPr>
        <w:t>71</w:t>
      </w:r>
      <w:r>
        <w:t>.</w:t>
      </w:r>
      <w:r>
        <w:rPr>
          <w:b w:val="0"/>
        </w:rPr>
        <w:tab/>
      </w:r>
      <w:r>
        <w:t>Records of accidents and dangerous occurrences to be kept</w:t>
      </w:r>
      <w:bookmarkEnd w:id="205"/>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71 inserted: No. 13 of 2005 s. 32; amended: No. 42 of 2010 s. 181(5).]</w:t>
      </w:r>
    </w:p>
    <w:p>
      <w:pPr>
        <w:pStyle w:val="yHeading5"/>
      </w:pPr>
      <w:bookmarkStart w:id="206" w:name="_Toc33609953"/>
      <w:r>
        <w:rPr>
          <w:rStyle w:val="CharSClsNo"/>
        </w:rPr>
        <w:t>72</w:t>
      </w:r>
      <w:r>
        <w:rPr>
          <w:bCs/>
        </w:rPr>
        <w:t>.</w:t>
      </w:r>
      <w:r>
        <w:rPr>
          <w:b w:val="0"/>
          <w:bCs/>
        </w:rPr>
        <w:tab/>
      </w:r>
      <w:r>
        <w:rPr>
          <w:bCs/>
        </w:rPr>
        <w:t>Codes</w:t>
      </w:r>
      <w:r>
        <w:t xml:space="preserve"> of practice</w:t>
      </w:r>
      <w:bookmarkEnd w:id="206"/>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r>
        <w:tab/>
        <w:t>[Clause 72 inserted: No. 13 of 2005 s. 32.]</w:t>
      </w:r>
    </w:p>
    <w:p>
      <w:pPr>
        <w:pStyle w:val="yHeading5"/>
        <w:spacing w:before="180"/>
      </w:pPr>
      <w:bookmarkStart w:id="207" w:name="_Toc33609954"/>
      <w:r>
        <w:rPr>
          <w:rStyle w:val="CharSClsNo"/>
        </w:rPr>
        <w:t>73</w:t>
      </w:r>
      <w:r>
        <w:t>.</w:t>
      </w:r>
      <w:r>
        <w:rPr>
          <w:b w:val="0"/>
        </w:rPr>
        <w:tab/>
      </w:r>
      <w:r>
        <w:t>Use of codes of practice in proceedings</w:t>
      </w:r>
      <w:bookmarkEnd w:id="207"/>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spacing w:before="80"/>
      </w:pPr>
      <w:r>
        <w:tab/>
        <w:t>[Clause 73 inserted: No. 13 of 2005 s. 32.]</w:t>
      </w:r>
    </w:p>
    <w:p>
      <w:pPr>
        <w:pStyle w:val="yHeading5"/>
      </w:pPr>
      <w:bookmarkStart w:id="208" w:name="_Toc33609955"/>
      <w:r>
        <w:rPr>
          <w:rStyle w:val="CharSClsNo"/>
        </w:rPr>
        <w:t>74</w:t>
      </w:r>
      <w:r>
        <w:t>.</w:t>
      </w:r>
      <w:r>
        <w:rPr>
          <w:b w:val="0"/>
        </w:rPr>
        <w:tab/>
      </w:r>
      <w:r>
        <w:t>Interference etc. with equipment etc.</w:t>
      </w:r>
      <w:bookmarkEnd w:id="20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32; amended: No. 42 of 2010 s. 181(6).]</w:t>
      </w:r>
    </w:p>
    <w:p>
      <w:pPr>
        <w:pStyle w:val="yHeading5"/>
      </w:pPr>
      <w:bookmarkStart w:id="209" w:name="_Toc33609956"/>
      <w:r>
        <w:rPr>
          <w:rStyle w:val="CharSClsNo"/>
        </w:rPr>
        <w:t>75</w:t>
      </w:r>
      <w:r>
        <w:t>.</w:t>
      </w:r>
      <w:r>
        <w:rPr>
          <w:b w:val="0"/>
        </w:rPr>
        <w:tab/>
      </w:r>
      <w:r>
        <w:t>No charges to be levied on members of workforce</w:t>
      </w:r>
      <w:bookmarkEnd w:id="209"/>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r>
        <w:tab/>
        <w:t>[Clause 75 inserted: No. 13 of 2005 s. 32; amended: No. 42 of 2010 s. 181(6).]</w:t>
      </w:r>
    </w:p>
    <w:p>
      <w:pPr>
        <w:pStyle w:val="yHeading5"/>
      </w:pPr>
      <w:bookmarkStart w:id="210" w:name="_Toc33609957"/>
      <w:r>
        <w:rPr>
          <w:rStyle w:val="CharSClsNo"/>
        </w:rPr>
        <w:t>76</w:t>
      </w:r>
      <w:r>
        <w:t>.</w:t>
      </w:r>
      <w:r>
        <w:rPr>
          <w:b w:val="0"/>
        </w:rPr>
        <w:tab/>
      </w:r>
      <w:r>
        <w:t>Victimisation</w:t>
      </w:r>
      <w:bookmarkEnd w:id="210"/>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No. 13 of 2005 s. 32; amended: No. 42 of 2010 s. 181(6)</w:t>
      </w:r>
      <w:r>
        <w:rPr>
          <w:spacing w:val="-4"/>
        </w:rPr>
        <w:t>; No. 47 of 2011 s.</w:t>
      </w:r>
      <w:r>
        <w:t> 15.]</w:t>
      </w:r>
    </w:p>
    <w:p>
      <w:pPr>
        <w:pStyle w:val="yHeading5"/>
      </w:pPr>
      <w:bookmarkStart w:id="211" w:name="_Toc33609958"/>
      <w:r>
        <w:rPr>
          <w:rStyle w:val="CharSClsNo"/>
        </w:rPr>
        <w:t>77</w:t>
      </w:r>
      <w:r>
        <w:t>.</w:t>
      </w:r>
      <w:r>
        <w:rPr>
          <w:b w:val="0"/>
        </w:rPr>
        <w:tab/>
      </w:r>
      <w:r>
        <w:t>Institution of prosecutions</w:t>
      </w:r>
      <w:bookmarkEnd w:id="211"/>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the workforce representative considers that the occurrence of the act or omission constitutes an offence against a listed OSH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32.]</w:t>
      </w:r>
    </w:p>
    <w:p>
      <w:pPr>
        <w:pStyle w:val="yHeading5"/>
      </w:pPr>
      <w:bookmarkStart w:id="212" w:name="_Toc33609959"/>
      <w:r>
        <w:rPr>
          <w:rStyle w:val="CharSClsNo"/>
        </w:rPr>
        <w:t>78</w:t>
      </w:r>
      <w:r>
        <w:t>.</w:t>
      </w:r>
      <w:r>
        <w:rPr>
          <w:b w:val="0"/>
        </w:rPr>
        <w:tab/>
      </w:r>
      <w:r>
        <w:t>Conduct of directors, employees and agents</w:t>
      </w:r>
      <w:bookmarkEnd w:id="212"/>
    </w:p>
    <w:p>
      <w:pPr>
        <w:pStyle w:val="ySubsection"/>
      </w:pPr>
      <w:r>
        <w:tab/>
        <w:t>(1)</w:t>
      </w:r>
      <w:r>
        <w:tab/>
        <w:t>This clause has effect for the purposes of a proceeding for an offence against a listed OSH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78 inserted: No. 13 of 2005 s. 32.]</w:t>
      </w:r>
    </w:p>
    <w:p>
      <w:pPr>
        <w:pStyle w:val="yHeading5"/>
      </w:pPr>
      <w:bookmarkStart w:id="213" w:name="_Toc33609960"/>
      <w:r>
        <w:rPr>
          <w:rStyle w:val="CharSClsNo"/>
        </w:rPr>
        <w:t>79</w:t>
      </w:r>
      <w:r>
        <w:t>.</w:t>
      </w:r>
      <w:r>
        <w:rPr>
          <w:b w:val="0"/>
        </w:rPr>
        <w:tab/>
      </w:r>
      <w:r>
        <w:t>Act not to give rise to other liabilities etc.</w:t>
      </w:r>
      <w:bookmarkEnd w:id="21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32.]</w:t>
      </w:r>
    </w:p>
    <w:p>
      <w:pPr>
        <w:pStyle w:val="yHeading5"/>
      </w:pPr>
      <w:bookmarkStart w:id="214" w:name="_Toc33609961"/>
      <w:r>
        <w:rPr>
          <w:rStyle w:val="CharSClsNo"/>
        </w:rPr>
        <w:t>80</w:t>
      </w:r>
      <w:r>
        <w:t>.</w:t>
      </w:r>
      <w:r>
        <w:rPr>
          <w:b w:val="0"/>
        </w:rPr>
        <w:tab/>
      </w:r>
      <w:r>
        <w:t>Circumstances preventing compliance may be defence to prosecution</w:t>
      </w:r>
      <w:bookmarkEnd w:id="214"/>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32</w:t>
      </w:r>
      <w:r>
        <w:rPr>
          <w:spacing w:val="-4"/>
        </w:rPr>
        <w:t>; amended: No. 47 of 2011 s.</w:t>
      </w:r>
      <w:r>
        <w:t> 15.]</w:t>
      </w:r>
    </w:p>
    <w:p>
      <w:pPr>
        <w:pStyle w:val="yHeading5"/>
      </w:pPr>
      <w:bookmarkStart w:id="215" w:name="_Toc33609962"/>
      <w:r>
        <w:rPr>
          <w:rStyle w:val="CharSClsNo"/>
        </w:rPr>
        <w:t>81</w:t>
      </w:r>
      <w:r>
        <w:t>.</w:t>
      </w:r>
      <w:r>
        <w:rPr>
          <w:b w:val="0"/>
        </w:rPr>
        <w:tab/>
      </w:r>
      <w:r>
        <w:t>Regulations — general</w:t>
      </w:r>
      <w:bookmarkEnd w:id="215"/>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32.]</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7" w:name="_Toc33609771"/>
      <w:bookmarkStart w:id="218" w:name="_Toc33609963"/>
      <w:r>
        <w:t>Notes</w:t>
      </w:r>
      <w:bookmarkEnd w:id="217"/>
      <w:bookmarkEnd w:id="218"/>
    </w:p>
    <w:p>
      <w:pPr>
        <w:pStyle w:val="nStatement"/>
      </w:pPr>
      <w:r>
        <w:t xml:space="preserve">This is a compilation of the </w:t>
      </w:r>
      <w:r>
        <w:rPr>
          <w:i/>
          <w:noProof/>
        </w:rPr>
        <w:t>Petroleum Pipelines Act 1969</w:t>
      </w:r>
      <w:r>
        <w:t xml:space="preserve"> and includes amendments made by other written laws </w:t>
      </w:r>
      <w:r>
        <w:rPr>
          <w:snapToGrid w:val="0"/>
          <w:vertAlign w:val="superscript"/>
        </w:rPr>
        <w:t>8, 9, 10, 16</w:t>
      </w:r>
      <w:r>
        <w:t>. For provisions that have come into operation, and for information about any reprints, see the compilation table. For provisions that have not yet come into operation see the uncommenced provisions table.</w:t>
      </w:r>
    </w:p>
    <w:p>
      <w:pPr>
        <w:pStyle w:val="nHeading3"/>
      </w:pPr>
      <w:bookmarkStart w:id="219" w:name="_Toc33609964"/>
      <w:r>
        <w:t>Compilation table</w:t>
      </w:r>
      <w:bookmarkEnd w:id="219"/>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7"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4" w:type="dxa"/>
          </w:tcPr>
          <w:p>
            <w:pPr>
              <w:pStyle w:val="nTable"/>
              <w:spacing w:after="40"/>
              <w:ind w:right="113"/>
            </w:pPr>
            <w:r>
              <w:rPr>
                <w:i/>
              </w:rPr>
              <w:t>Petroleum Pipelines Act 1969</w:t>
            </w:r>
          </w:p>
        </w:tc>
        <w:tc>
          <w:tcPr>
            <w:tcW w:w="1134" w:type="dxa"/>
          </w:tcPr>
          <w:p>
            <w:pPr>
              <w:pStyle w:val="nTable"/>
              <w:spacing w:after="40"/>
            </w:pPr>
            <w:r>
              <w:t>112 of 1969</w:t>
            </w:r>
          </w:p>
        </w:tc>
        <w:tc>
          <w:tcPr>
            <w:tcW w:w="1137" w:type="dxa"/>
          </w:tcPr>
          <w:p>
            <w:pPr>
              <w:pStyle w:val="nTable"/>
              <w:spacing w:after="40"/>
            </w:pPr>
            <w:r>
              <w:t>28 Nov 1969</w:t>
            </w:r>
          </w:p>
        </w:tc>
        <w:tc>
          <w:tcPr>
            <w:tcW w:w="2552" w:type="dxa"/>
          </w:tcPr>
          <w:p>
            <w:pPr>
              <w:pStyle w:val="nTable"/>
              <w:spacing w:after="40"/>
            </w:pPr>
            <w:r>
              <w:t xml:space="preserve">12 Dec 1969 (see s. 2 and </w:t>
            </w:r>
            <w:r>
              <w:rPr>
                <w:i/>
              </w:rPr>
              <w:t>Gazette</w:t>
            </w:r>
            <w:r>
              <w:t xml:space="preserve"> 12 Dec 1969 p. 4002)</w:t>
            </w:r>
          </w:p>
        </w:tc>
      </w:tr>
      <w:tr>
        <w:trPr>
          <w:cantSplit/>
        </w:trPr>
        <w:tc>
          <w:tcPr>
            <w:tcW w:w="2264" w:type="dxa"/>
          </w:tcPr>
          <w:p>
            <w:pPr>
              <w:pStyle w:val="nTable"/>
              <w:spacing w:after="40"/>
              <w:ind w:right="113"/>
            </w:pPr>
            <w:r>
              <w:rPr>
                <w:i/>
              </w:rPr>
              <w:t>Petroleum Pipelines Act Amendment Act 1970</w:t>
            </w:r>
          </w:p>
        </w:tc>
        <w:tc>
          <w:tcPr>
            <w:tcW w:w="1134" w:type="dxa"/>
          </w:tcPr>
          <w:p>
            <w:pPr>
              <w:pStyle w:val="nTable"/>
              <w:spacing w:after="40"/>
            </w:pPr>
            <w:r>
              <w:t>42 of 1970</w:t>
            </w:r>
          </w:p>
        </w:tc>
        <w:tc>
          <w:tcPr>
            <w:tcW w:w="1137" w:type="dxa"/>
          </w:tcPr>
          <w:p>
            <w:pPr>
              <w:pStyle w:val="nTable"/>
              <w:spacing w:after="40"/>
            </w:pPr>
            <w:r>
              <w:t>23 Sep 1970</w:t>
            </w:r>
          </w:p>
        </w:tc>
        <w:tc>
          <w:tcPr>
            <w:tcW w:w="2552" w:type="dxa"/>
          </w:tcPr>
          <w:p>
            <w:pPr>
              <w:pStyle w:val="nTable"/>
              <w:spacing w:after="40"/>
            </w:pPr>
            <w:r>
              <w:t>23 Sep 1970</w:t>
            </w:r>
          </w:p>
        </w:tc>
      </w:tr>
      <w:tr>
        <w:trPr>
          <w:cantSplit/>
        </w:trPr>
        <w:tc>
          <w:tcPr>
            <w:tcW w:w="2264" w:type="dxa"/>
          </w:tcPr>
          <w:p>
            <w:pPr>
              <w:pStyle w:val="nTable"/>
              <w:spacing w:after="40"/>
              <w:ind w:right="113"/>
            </w:pPr>
            <w:r>
              <w:rPr>
                <w:i/>
              </w:rPr>
              <w:t>Metric Conversion Act 1972</w:t>
            </w:r>
          </w:p>
        </w:tc>
        <w:tc>
          <w:tcPr>
            <w:tcW w:w="1134" w:type="dxa"/>
          </w:tcPr>
          <w:p>
            <w:pPr>
              <w:pStyle w:val="nTable"/>
              <w:spacing w:after="40"/>
            </w:pPr>
            <w:r>
              <w:t>94 of 1972 (as amended by No. 42 of 1975 s. 3)</w:t>
            </w:r>
          </w:p>
        </w:tc>
        <w:tc>
          <w:tcPr>
            <w:tcW w:w="1137" w:type="dxa"/>
          </w:tcPr>
          <w:p>
            <w:pPr>
              <w:pStyle w:val="nTable"/>
              <w:spacing w:after="40"/>
            </w:pPr>
            <w:r>
              <w:t>4 Dec 1972</w:t>
            </w:r>
          </w:p>
        </w:tc>
        <w:tc>
          <w:tcPr>
            <w:tcW w:w="2552" w:type="dxa"/>
          </w:tcPr>
          <w:p>
            <w:pPr>
              <w:pStyle w:val="nTable"/>
              <w:spacing w:after="40"/>
            </w:pPr>
            <w:r>
              <w:t>Relevant amendments (see Fourth Sch.</w:t>
            </w:r>
            <w:r>
              <w:rPr>
                <w:vertAlign w:val="superscript"/>
              </w:rPr>
              <w:t>11</w:t>
            </w:r>
            <w:r>
              <w:t xml:space="preserve">) took effect on 28 Nov 1975 (see s. 4(2) and </w:t>
            </w:r>
            <w:r>
              <w:rPr>
                <w:i/>
              </w:rPr>
              <w:t>Gazette</w:t>
            </w:r>
            <w:r>
              <w:t xml:space="preserve"> 28 Nov 1975 p. 4352)</w:t>
            </w:r>
          </w:p>
        </w:tc>
      </w:tr>
      <w:tr>
        <w:trPr>
          <w:cantSplit/>
        </w:trPr>
        <w:tc>
          <w:tcPr>
            <w:tcW w:w="2264" w:type="dxa"/>
          </w:tcPr>
          <w:p>
            <w:pPr>
              <w:pStyle w:val="nTable"/>
              <w:spacing w:after="40"/>
              <w:ind w:right="113"/>
            </w:pPr>
            <w:r>
              <w:rPr>
                <w:i/>
              </w:rPr>
              <w:t>Petroleum Pipelines Amendment Act 1983</w:t>
            </w:r>
          </w:p>
        </w:tc>
        <w:tc>
          <w:tcPr>
            <w:tcW w:w="1134" w:type="dxa"/>
          </w:tcPr>
          <w:p>
            <w:pPr>
              <w:pStyle w:val="nTable"/>
              <w:spacing w:after="40"/>
            </w:pPr>
            <w:r>
              <w:t>10 of 1983</w:t>
            </w:r>
          </w:p>
        </w:tc>
        <w:tc>
          <w:tcPr>
            <w:tcW w:w="1137" w:type="dxa"/>
          </w:tcPr>
          <w:p>
            <w:pPr>
              <w:pStyle w:val="nTable"/>
              <w:spacing w:after="40"/>
            </w:pPr>
            <w:r>
              <w:t>7 Oct 1983</w:t>
            </w:r>
          </w:p>
        </w:tc>
        <w:tc>
          <w:tcPr>
            <w:tcW w:w="2552" w:type="dxa"/>
          </w:tcPr>
          <w:p>
            <w:pPr>
              <w:pStyle w:val="nTable"/>
              <w:spacing w:after="40"/>
            </w:pPr>
            <w:r>
              <w:t xml:space="preserve">11 Nov 1983 (see s. 2 and </w:t>
            </w:r>
            <w:r>
              <w:rPr>
                <w:i/>
              </w:rPr>
              <w:t>Gazette</w:t>
            </w:r>
            <w:r>
              <w:t xml:space="preserve"> 11 Nov 1983 p. 4503)</w:t>
            </w:r>
          </w:p>
        </w:tc>
      </w:tr>
      <w:tr>
        <w:trPr>
          <w:cantSplit/>
        </w:trPr>
        <w:tc>
          <w:tcPr>
            <w:tcW w:w="2264" w:type="dxa"/>
          </w:tcPr>
          <w:p>
            <w:pPr>
              <w:pStyle w:val="nTable"/>
              <w:spacing w:after="40"/>
              <w:ind w:right="113"/>
              <w:rPr>
                <w:vertAlign w:val="superscript"/>
              </w:rPr>
            </w:pPr>
            <w:r>
              <w:rPr>
                <w:i/>
              </w:rPr>
              <w:t xml:space="preserve">Acts Amendment (Petroleum) Act 1990 </w:t>
            </w:r>
            <w:r>
              <w:rPr>
                <w:iCs/>
              </w:rPr>
              <w:t>Pt. III</w:t>
            </w:r>
            <w:r>
              <w:rPr>
                <w:iCs/>
                <w:vertAlign w:val="superscript"/>
              </w:rPr>
              <w:t> 2, 4, 5, 12</w:t>
            </w:r>
          </w:p>
        </w:tc>
        <w:tc>
          <w:tcPr>
            <w:tcW w:w="1134" w:type="dxa"/>
          </w:tcPr>
          <w:p>
            <w:pPr>
              <w:pStyle w:val="nTable"/>
              <w:spacing w:after="40"/>
            </w:pPr>
            <w:r>
              <w:t>12 of 1990</w:t>
            </w:r>
          </w:p>
        </w:tc>
        <w:tc>
          <w:tcPr>
            <w:tcW w:w="1137" w:type="dxa"/>
          </w:tcPr>
          <w:p>
            <w:pPr>
              <w:pStyle w:val="nTable"/>
              <w:spacing w:after="40"/>
            </w:pPr>
            <w:r>
              <w:t>31 Jul 1990</w:t>
            </w:r>
          </w:p>
        </w:tc>
        <w:tc>
          <w:tcPr>
            <w:tcW w:w="2552" w:type="dxa"/>
          </w:tcPr>
          <w:p>
            <w:pPr>
              <w:pStyle w:val="nTable"/>
              <w:spacing w:after="40"/>
            </w:pPr>
            <w:r>
              <w:t>s. 132: 12 Dec 1969 (see s. 2(2));</w:t>
            </w:r>
            <w:r>
              <w:br/>
              <w:t>s. 120</w:t>
            </w:r>
            <w:r>
              <w:noBreakHyphen/>
              <w:t>131 and 133</w:t>
            </w:r>
            <w:r>
              <w:noBreakHyphen/>
              <w:t xml:space="preserve">158: 1 Oct 1990 (see s. 2(1)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19 Feb 1992</w:t>
            </w:r>
            <w:r>
              <w:t xml:space="preserve"> (includes amendments listed above)</w:t>
            </w:r>
          </w:p>
        </w:tc>
      </w:tr>
      <w:tr>
        <w:trPr>
          <w:cantSplit/>
        </w:trPr>
        <w:tc>
          <w:tcPr>
            <w:tcW w:w="2264" w:type="dxa"/>
          </w:tcPr>
          <w:p>
            <w:pPr>
              <w:pStyle w:val="nTable"/>
              <w:spacing w:after="40"/>
              <w:ind w:right="113"/>
            </w:pPr>
            <w:r>
              <w:rPr>
                <w:i/>
              </w:rPr>
              <w:t>Land (Titles and Traditional Usage) Act 1993</w:t>
            </w:r>
            <w:r>
              <w:t xml:space="preserve"> s. 45</w:t>
            </w:r>
          </w:p>
        </w:tc>
        <w:tc>
          <w:tcPr>
            <w:tcW w:w="1134" w:type="dxa"/>
          </w:tcPr>
          <w:p>
            <w:pPr>
              <w:pStyle w:val="nTable"/>
              <w:keepNext/>
              <w:spacing w:after="40"/>
            </w:pPr>
            <w:r>
              <w:t>21 of 1993</w:t>
            </w:r>
          </w:p>
        </w:tc>
        <w:tc>
          <w:tcPr>
            <w:tcW w:w="1137" w:type="dxa"/>
          </w:tcPr>
          <w:p>
            <w:pPr>
              <w:pStyle w:val="nTable"/>
              <w:keepNext/>
              <w:spacing w:after="40"/>
            </w:pPr>
            <w:r>
              <w:t>2 Dec 1993</w:t>
            </w:r>
          </w:p>
        </w:tc>
        <w:tc>
          <w:tcPr>
            <w:tcW w:w="2552" w:type="dxa"/>
          </w:tcPr>
          <w:p>
            <w:pPr>
              <w:pStyle w:val="nTable"/>
              <w:keepNext/>
              <w:spacing w:after="40"/>
            </w:pPr>
            <w:r>
              <w:t>2 Dec 1993 (see s. 2)</w:t>
            </w:r>
          </w:p>
        </w:tc>
      </w:tr>
      <w:tr>
        <w:trPr>
          <w:cantSplit/>
        </w:trPr>
        <w:tc>
          <w:tcPr>
            <w:tcW w:w="2264" w:type="dxa"/>
          </w:tcPr>
          <w:p>
            <w:pPr>
              <w:pStyle w:val="nTable"/>
              <w:spacing w:after="40"/>
              <w:ind w:right="113"/>
            </w:pPr>
            <w:r>
              <w:rPr>
                <w:i/>
              </w:rPr>
              <w:t>Acts Amendment (Petroleum) Act 1994</w:t>
            </w:r>
            <w:r>
              <w:t xml:space="preserve"> Pt. 4</w:t>
            </w:r>
          </w:p>
        </w:tc>
        <w:tc>
          <w:tcPr>
            <w:tcW w:w="1134" w:type="dxa"/>
          </w:tcPr>
          <w:p>
            <w:pPr>
              <w:pStyle w:val="nTable"/>
              <w:spacing w:after="40"/>
            </w:pPr>
            <w:r>
              <w:t>28 of 1994</w:t>
            </w:r>
          </w:p>
        </w:tc>
        <w:tc>
          <w:tcPr>
            <w:tcW w:w="1137"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rPr>
          <w:cantSplit/>
        </w:trPr>
        <w:tc>
          <w:tcPr>
            <w:tcW w:w="2264"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7" w:type="dxa"/>
          </w:tcPr>
          <w:p>
            <w:pPr>
              <w:pStyle w:val="nTable"/>
              <w:spacing w:after="40"/>
            </w:pPr>
            <w:r>
              <w:t>9 Dec 1994</w:t>
            </w:r>
          </w:p>
        </w:tc>
        <w:tc>
          <w:tcPr>
            <w:tcW w:w="2552" w:type="dxa"/>
          </w:tcPr>
          <w:p>
            <w:pPr>
              <w:pStyle w:val="nTable"/>
              <w:spacing w:after="40"/>
            </w:pPr>
            <w:r>
              <w:t>9 Dec 1994 (see s. 2)</w:t>
            </w:r>
          </w:p>
        </w:tc>
      </w:tr>
      <w:tr>
        <w:trPr>
          <w:cantSplit/>
        </w:trPr>
        <w:tc>
          <w:tcPr>
            <w:tcW w:w="2264" w:type="dxa"/>
          </w:tcPr>
          <w:p>
            <w:pPr>
              <w:pStyle w:val="nTable"/>
              <w:spacing w:after="40"/>
              <w:ind w:right="113"/>
            </w:pPr>
            <w:r>
              <w:rPr>
                <w:i/>
              </w:rPr>
              <w:t xml:space="preserve">Acts Amendment and Repeal (Native Title) Act 1995 </w:t>
            </w:r>
            <w:r>
              <w:t>Pt. 9</w:t>
            </w:r>
          </w:p>
        </w:tc>
        <w:tc>
          <w:tcPr>
            <w:tcW w:w="1134" w:type="dxa"/>
          </w:tcPr>
          <w:p>
            <w:pPr>
              <w:pStyle w:val="nTable"/>
              <w:spacing w:after="40"/>
            </w:pPr>
            <w:r>
              <w:t>52 of 1995</w:t>
            </w:r>
          </w:p>
        </w:tc>
        <w:tc>
          <w:tcPr>
            <w:tcW w:w="1137"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rPr>
          <w:cantSplit/>
        </w:trPr>
        <w:tc>
          <w:tcPr>
            <w:tcW w:w="2264"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7" w:type="dxa"/>
          </w:tcPr>
          <w:p>
            <w:pPr>
              <w:pStyle w:val="nTable"/>
              <w:spacing w:after="40"/>
            </w:pPr>
            <w:r>
              <w:t>28 Jun 1996</w:t>
            </w:r>
          </w:p>
        </w:tc>
        <w:tc>
          <w:tcPr>
            <w:tcW w:w="2552" w:type="dxa"/>
          </w:tcPr>
          <w:p>
            <w:pPr>
              <w:pStyle w:val="nTable"/>
              <w:spacing w:after="40"/>
            </w:pPr>
            <w:r>
              <w:t>1 Jul 1996 (see s. 2)</w:t>
            </w:r>
          </w:p>
        </w:tc>
      </w:tr>
      <w:tr>
        <w:trPr>
          <w:cantSplit/>
        </w:trPr>
        <w:tc>
          <w:tcPr>
            <w:tcW w:w="2264" w:type="dxa"/>
          </w:tcPr>
          <w:p>
            <w:pPr>
              <w:pStyle w:val="nTable"/>
              <w:spacing w:after="40"/>
              <w:ind w:right="113"/>
            </w:pPr>
            <w:r>
              <w:rPr>
                <w:i/>
              </w:rPr>
              <w:t>Acts Amendment (Land Administration) Act 1997</w:t>
            </w:r>
            <w:r>
              <w:t xml:space="preserve"> Pt. 50 and s. 141 and 142</w:t>
            </w:r>
          </w:p>
        </w:tc>
        <w:tc>
          <w:tcPr>
            <w:tcW w:w="1134" w:type="dxa"/>
          </w:tcPr>
          <w:p>
            <w:pPr>
              <w:pStyle w:val="nTable"/>
              <w:spacing w:after="40"/>
            </w:pPr>
            <w:r>
              <w:t>31 of 1997</w:t>
            </w:r>
          </w:p>
        </w:tc>
        <w:tc>
          <w:tcPr>
            <w:tcW w:w="1137"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4" w:type="dxa"/>
          </w:tcPr>
          <w:p>
            <w:pPr>
              <w:pStyle w:val="nTable"/>
              <w:spacing w:after="40"/>
              <w:ind w:right="113"/>
            </w:pPr>
            <w:r>
              <w:rPr>
                <w:i/>
              </w:rPr>
              <w:t>Gas Pipelines Access (Western Australia) Act 1998</w:t>
            </w:r>
            <w:r>
              <w:t xml:space="preserve"> Sch. 3 Div. 9</w:t>
            </w:r>
          </w:p>
        </w:tc>
        <w:tc>
          <w:tcPr>
            <w:tcW w:w="1134" w:type="dxa"/>
          </w:tcPr>
          <w:p>
            <w:pPr>
              <w:pStyle w:val="nTable"/>
              <w:spacing w:after="40"/>
            </w:pPr>
            <w:r>
              <w:t>65 of 1998</w:t>
            </w:r>
          </w:p>
        </w:tc>
        <w:tc>
          <w:tcPr>
            <w:tcW w:w="1137"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rPr>
          <w:cantSplit/>
        </w:trPr>
        <w:tc>
          <w:tcPr>
            <w:tcW w:w="2264" w:type="dxa"/>
          </w:tcPr>
          <w:p>
            <w:pPr>
              <w:pStyle w:val="nTable"/>
              <w:spacing w:after="40"/>
              <w:ind w:right="113"/>
            </w:pPr>
            <w:r>
              <w:rPr>
                <w:i/>
              </w:rPr>
              <w:t xml:space="preserve">Energy Coordination Amendment Act 1999 </w:t>
            </w:r>
            <w:r>
              <w:t>s. 10(5)</w:t>
            </w:r>
          </w:p>
        </w:tc>
        <w:tc>
          <w:tcPr>
            <w:tcW w:w="1134" w:type="dxa"/>
          </w:tcPr>
          <w:p>
            <w:pPr>
              <w:pStyle w:val="nTable"/>
              <w:spacing w:after="40"/>
            </w:pPr>
            <w:r>
              <w:t>20 of 1999</w:t>
            </w:r>
          </w:p>
        </w:tc>
        <w:tc>
          <w:tcPr>
            <w:tcW w:w="1137" w:type="dxa"/>
          </w:tcPr>
          <w:p>
            <w:pPr>
              <w:pStyle w:val="nTable"/>
              <w:spacing w:after="40"/>
            </w:pPr>
            <w:r>
              <w:t>24 Jun 1999</w:t>
            </w:r>
          </w:p>
        </w:tc>
        <w:tc>
          <w:tcPr>
            <w:tcW w:w="2552" w:type="dxa"/>
          </w:tcPr>
          <w:p>
            <w:pPr>
              <w:pStyle w:val="nTable"/>
              <w:spacing w:after="40"/>
            </w:pPr>
            <w:r>
              <w:t xml:space="preserve">16 Oct 1999 (see s. 2 and </w:t>
            </w:r>
            <w:r>
              <w:rPr>
                <w:i/>
              </w:rPr>
              <w:t>Gazette</w:t>
            </w:r>
            <w:r>
              <w:t xml:space="preserve"> 15 Oct 1999 p. 4865)</w:t>
            </w:r>
          </w:p>
        </w:tc>
      </w:tr>
      <w:tr>
        <w:trPr>
          <w:cantSplit/>
        </w:trPr>
        <w:tc>
          <w:tcPr>
            <w:tcW w:w="7087" w:type="dxa"/>
            <w:gridSpan w:val="4"/>
          </w:tcPr>
          <w:p>
            <w:pPr>
              <w:pStyle w:val="nTable"/>
              <w:spacing w:after="40"/>
            </w:pPr>
            <w:r>
              <w:rPr>
                <w:b/>
                <w:bCs/>
              </w:rPr>
              <w:t xml:space="preserve">Reprint of the </w:t>
            </w:r>
            <w:r>
              <w:rPr>
                <w:b/>
                <w:bCs/>
                <w:i/>
              </w:rPr>
              <w:t>Petroleum Pipelines Act 1969</w:t>
            </w:r>
            <w:r>
              <w:rPr>
                <w:b/>
                <w:bCs/>
              </w:rPr>
              <w:t xml:space="preserve"> as at 12 May 2000</w:t>
            </w:r>
            <w:r>
              <w:t xml:space="preserve"> (includes amendments listed above)</w:t>
            </w:r>
          </w:p>
        </w:tc>
      </w:tr>
      <w:tr>
        <w:trPr>
          <w:cantSplit/>
        </w:trPr>
        <w:tc>
          <w:tcPr>
            <w:tcW w:w="2264" w:type="dxa"/>
          </w:tcPr>
          <w:p>
            <w:pPr>
              <w:pStyle w:val="nTable"/>
              <w:spacing w:after="40"/>
              <w:ind w:right="113"/>
              <w:rPr>
                <w:i/>
              </w:rPr>
            </w:pPr>
            <w:r>
              <w:rPr>
                <w:i/>
              </w:rPr>
              <w:t>Corporations (Consequential Amendments) Act (No. 2) 2003</w:t>
            </w:r>
            <w:r>
              <w:t xml:space="preserve"> Pt. 16</w:t>
            </w:r>
          </w:p>
        </w:tc>
        <w:tc>
          <w:tcPr>
            <w:tcW w:w="1134" w:type="dxa"/>
          </w:tcPr>
          <w:p>
            <w:pPr>
              <w:pStyle w:val="nTable"/>
              <w:spacing w:after="40"/>
            </w:pPr>
            <w:r>
              <w:t>20 of 2003</w:t>
            </w:r>
          </w:p>
        </w:tc>
        <w:tc>
          <w:tcPr>
            <w:tcW w:w="1137"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rPr>
          <w:cantSplit/>
        </w:trPr>
        <w:tc>
          <w:tcPr>
            <w:tcW w:w="2264" w:type="dxa"/>
          </w:tcPr>
          <w:p>
            <w:pPr>
              <w:pStyle w:val="nTable"/>
              <w:spacing w:after="40"/>
              <w:ind w:right="113"/>
              <w:rPr>
                <w:i/>
              </w:rPr>
            </w:pPr>
            <w:r>
              <w:rPr>
                <w:i/>
              </w:rPr>
              <w:t>Criminal Code Amendment Act 2004</w:t>
            </w:r>
            <w:r>
              <w:t xml:space="preserve"> s. 58</w:t>
            </w:r>
          </w:p>
        </w:tc>
        <w:tc>
          <w:tcPr>
            <w:tcW w:w="1134" w:type="dxa"/>
          </w:tcPr>
          <w:p>
            <w:pPr>
              <w:pStyle w:val="nTable"/>
              <w:spacing w:after="40"/>
            </w:pPr>
            <w:r>
              <w:t>4 of 2004</w:t>
            </w:r>
          </w:p>
        </w:tc>
        <w:tc>
          <w:tcPr>
            <w:tcW w:w="1137" w:type="dxa"/>
          </w:tcPr>
          <w:p>
            <w:pPr>
              <w:pStyle w:val="nTable"/>
              <w:spacing w:after="40"/>
            </w:pPr>
            <w:r>
              <w:t>23 Apr 2004</w:t>
            </w:r>
          </w:p>
        </w:tc>
        <w:tc>
          <w:tcPr>
            <w:tcW w:w="2552" w:type="dxa"/>
          </w:tcPr>
          <w:p>
            <w:pPr>
              <w:pStyle w:val="nTable"/>
              <w:spacing w:after="40"/>
            </w:pPr>
            <w:r>
              <w:t>21 May 2004 (see s. 2)</w:t>
            </w:r>
          </w:p>
        </w:tc>
      </w:tr>
      <w:tr>
        <w:trPr>
          <w:cantSplit/>
        </w:trPr>
        <w:tc>
          <w:tcPr>
            <w:tcW w:w="2264" w:type="dxa"/>
          </w:tcPr>
          <w:p>
            <w:pPr>
              <w:pStyle w:val="nTable"/>
              <w:spacing w:after="40"/>
              <w:ind w:right="113"/>
              <w:rPr>
                <w:i/>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7" w:type="dxa"/>
          </w:tcPr>
          <w:p>
            <w:pPr>
              <w:pStyle w:val="nTable"/>
              <w:spacing w:after="40"/>
            </w:pPr>
            <w:r>
              <w:rPr>
                <w:bCs/>
              </w:rPr>
              <w:t>10 Jun 2004</w:t>
            </w:r>
          </w:p>
        </w:tc>
        <w:tc>
          <w:tcPr>
            <w:tcW w:w="2552" w:type="dxa"/>
          </w:tcPr>
          <w:p>
            <w:pPr>
              <w:pStyle w:val="nTable"/>
              <w:spacing w:after="40"/>
            </w:pPr>
            <w:r>
              <w:rPr>
                <w:bCs/>
              </w:rPr>
              <w:t xml:space="preserve">1 Mar 2008 (see s. 2 and </w:t>
            </w:r>
            <w:r>
              <w:rPr>
                <w:bCs/>
                <w:i/>
                <w:iCs/>
              </w:rPr>
              <w:t>Gazette</w:t>
            </w:r>
            <w:r>
              <w:rPr>
                <w:bCs/>
              </w:rPr>
              <w:t xml:space="preserve"> 29 Feb 2008 p. 669)</w:t>
            </w:r>
          </w:p>
        </w:tc>
      </w:tr>
      <w:tr>
        <w:trPr>
          <w:cantSplit/>
        </w:trPr>
        <w:tc>
          <w:tcPr>
            <w:tcW w:w="2264" w:type="dxa"/>
          </w:tcPr>
          <w:p>
            <w:pPr>
              <w:pStyle w:val="nTable"/>
              <w:spacing w:after="40"/>
              <w:ind w:right="113"/>
              <w:rPr>
                <w:i/>
                <w:vertAlign w:val="superscript"/>
              </w:rPr>
            </w:pPr>
            <w:r>
              <w:rPr>
                <w:i/>
                <w:iCs/>
              </w:rPr>
              <w:t>State Administrative Tribunal (Conferral of Jurisdiction) Amendment and Repeal Act 2004</w:t>
            </w:r>
            <w:r>
              <w:t xml:space="preserve"> Pt. 2 Div. 99</w:t>
            </w:r>
            <w:r>
              <w:rPr>
                <w:vertAlign w:val="superscript"/>
              </w:rPr>
              <w:t> 13</w:t>
            </w:r>
          </w:p>
        </w:tc>
        <w:tc>
          <w:tcPr>
            <w:tcW w:w="1134" w:type="dxa"/>
          </w:tcPr>
          <w:p>
            <w:pPr>
              <w:pStyle w:val="nTable"/>
              <w:spacing w:after="40"/>
            </w:pPr>
            <w:r>
              <w:t>55 of 2004</w:t>
            </w:r>
          </w:p>
        </w:tc>
        <w:tc>
          <w:tcPr>
            <w:tcW w:w="1137"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4" w:type="dxa"/>
          </w:tcPr>
          <w:p>
            <w:pPr>
              <w:pStyle w:val="nTable"/>
              <w:spacing w:after="40"/>
              <w:ind w:right="113"/>
              <w:rPr>
                <w:i/>
                <w:iCs/>
              </w:rPr>
            </w:pPr>
            <w:r>
              <w:rPr>
                <w:i/>
                <w:snapToGrid w:val="0"/>
              </w:rPr>
              <w:t>Petroleum Legislation Amendment and Repeal Act 2005</w:t>
            </w:r>
            <w:r>
              <w:rPr>
                <w:iCs/>
                <w:snapToGrid w:val="0"/>
              </w:rPr>
              <w:t xml:space="preserve"> Pt. 3 (other than s. 29(2))</w:t>
            </w:r>
            <w:r>
              <w:rPr>
                <w:iCs/>
                <w:snapToGrid w:val="0"/>
                <w:vertAlign w:val="superscript"/>
              </w:rPr>
              <w:t> 15</w:t>
            </w:r>
          </w:p>
        </w:tc>
        <w:tc>
          <w:tcPr>
            <w:tcW w:w="1134" w:type="dxa"/>
          </w:tcPr>
          <w:p>
            <w:pPr>
              <w:pStyle w:val="nTable"/>
              <w:spacing w:after="40"/>
            </w:pPr>
            <w:r>
              <w:t>13 of 2005 (as amended by No. 17 of 2014 s. 31)</w:t>
            </w:r>
          </w:p>
        </w:tc>
        <w:tc>
          <w:tcPr>
            <w:tcW w:w="1137" w:type="dxa"/>
          </w:tcPr>
          <w:p>
            <w:pPr>
              <w:pStyle w:val="nTable"/>
              <w:spacing w:after="40"/>
            </w:pPr>
            <w:r>
              <w:t>1 Sep 2005</w:t>
            </w:r>
          </w:p>
        </w:tc>
        <w:tc>
          <w:tcPr>
            <w:tcW w:w="2552" w:type="dxa"/>
          </w:tcPr>
          <w:p>
            <w:pPr>
              <w:pStyle w:val="nTable"/>
              <w:spacing w:after="40"/>
            </w:pPr>
            <w:r>
              <w:rPr>
                <w:snapToGrid w:val="0"/>
                <w:spacing w:val="-2"/>
              </w:rPr>
              <w:t xml:space="preserve">15 May 2010 (see s. 2 and </w:t>
            </w:r>
            <w:r>
              <w:rPr>
                <w:i/>
                <w:iCs/>
                <w:snapToGrid w:val="0"/>
                <w:spacing w:val="-2"/>
              </w:rPr>
              <w:t>Gazette</w:t>
            </w:r>
            <w:r>
              <w:rPr>
                <w:snapToGrid w:val="0"/>
                <w:spacing w:val="-2"/>
              </w:rPr>
              <w:t xml:space="preserve"> 14 May 2010 p. 2015)</w:t>
            </w:r>
          </w:p>
        </w:tc>
      </w:tr>
      <w:tr>
        <w:trPr>
          <w:cantSplit/>
        </w:trPr>
        <w:tc>
          <w:tcPr>
            <w:tcW w:w="2264" w:type="dxa"/>
          </w:tcPr>
          <w:p>
            <w:pPr>
              <w:pStyle w:val="nTable"/>
              <w:spacing w:after="40"/>
              <w:ind w:right="113"/>
              <w:rPr>
                <w:i/>
                <w:iCs/>
              </w:rPr>
            </w:pPr>
            <w:r>
              <w:rPr>
                <w:i/>
                <w:snapToGrid w:val="0"/>
              </w:rPr>
              <w:t xml:space="preserve">Planning and Development (Consequential and Transitional Provisions) Act 2005 </w:t>
            </w:r>
            <w:r>
              <w:rPr>
                <w:iCs/>
                <w:snapToGrid w:val="0"/>
              </w:rPr>
              <w:t>s. 15</w:t>
            </w:r>
          </w:p>
        </w:tc>
        <w:tc>
          <w:tcPr>
            <w:tcW w:w="1134" w:type="dxa"/>
          </w:tcPr>
          <w:p>
            <w:pPr>
              <w:pStyle w:val="nTable"/>
              <w:spacing w:after="40"/>
            </w:pPr>
            <w:r>
              <w:t>38 of 2005</w:t>
            </w:r>
          </w:p>
        </w:tc>
        <w:tc>
          <w:tcPr>
            <w:tcW w:w="1137" w:type="dxa"/>
          </w:tcPr>
          <w:p>
            <w:pPr>
              <w:pStyle w:val="nTable"/>
              <w:spacing w:after="40"/>
            </w:pPr>
            <w:r>
              <w:t>12 Dec 2005</w:t>
            </w:r>
          </w:p>
        </w:tc>
        <w:tc>
          <w:tcPr>
            <w:tcW w:w="2552" w:type="dxa"/>
          </w:tcPr>
          <w:p>
            <w:pPr>
              <w:pStyle w:val="nTable"/>
              <w:spacing w:after="40"/>
            </w:pPr>
            <w:r>
              <w:t xml:space="preserve">9 Apr 2006 (see s. 2(2)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rPr>
              <w:t>Petroleum Pipelines Act 1969</w:t>
            </w:r>
            <w:r>
              <w:rPr>
                <w:b/>
                <w:bCs/>
              </w:rPr>
              <w:t xml:space="preserve"> as at 7 Jul 2006</w:t>
            </w:r>
            <w:r>
              <w:t xml:space="preserve"> (includes amendments listed above, except those in the </w:t>
            </w:r>
            <w:r>
              <w:rPr>
                <w:bCs/>
                <w:i/>
                <w:iCs/>
              </w:rPr>
              <w:t>Dangerous Goods Safety Act 2004</w:t>
            </w:r>
            <w:r>
              <w:rPr>
                <w:bCs/>
              </w:rPr>
              <w:t xml:space="preserve"> and the </w:t>
            </w:r>
            <w:r>
              <w:rPr>
                <w:i/>
                <w:snapToGrid w:val="0"/>
              </w:rPr>
              <w:t>Petroleum Legislation Amendment and Repeal Act 2005</w:t>
            </w:r>
            <w:r>
              <w:t>)</w:t>
            </w:r>
          </w:p>
        </w:tc>
      </w:tr>
      <w:tr>
        <w:trPr>
          <w:cantSplit/>
        </w:trPr>
        <w:tc>
          <w:tcPr>
            <w:tcW w:w="2264" w:type="dxa"/>
          </w:tcPr>
          <w:p>
            <w:pPr>
              <w:pStyle w:val="nTable"/>
              <w:spacing w:after="40"/>
              <w:ind w:right="113"/>
              <w:rPr>
                <w:i/>
              </w:rPr>
            </w:pPr>
            <w:r>
              <w:rPr>
                <w:i/>
              </w:rPr>
              <w:t xml:space="preserve">Petroleum Amendment Act 2007 </w:t>
            </w:r>
            <w:r>
              <w:rPr>
                <w:iCs/>
              </w:rPr>
              <w:t>s. 102</w:t>
            </w:r>
          </w:p>
        </w:tc>
        <w:tc>
          <w:tcPr>
            <w:tcW w:w="1134" w:type="dxa"/>
          </w:tcPr>
          <w:p>
            <w:pPr>
              <w:pStyle w:val="nTable"/>
              <w:spacing w:after="40"/>
            </w:pPr>
            <w:r>
              <w:t>35 of 2007</w:t>
            </w:r>
          </w:p>
        </w:tc>
        <w:tc>
          <w:tcPr>
            <w:tcW w:w="1137" w:type="dxa"/>
          </w:tcPr>
          <w:p>
            <w:pPr>
              <w:pStyle w:val="nTable"/>
              <w:spacing w:after="40"/>
            </w:pPr>
            <w:r>
              <w:t>21 Dec 2007</w:t>
            </w:r>
          </w:p>
        </w:tc>
        <w:tc>
          <w:tcPr>
            <w:tcW w:w="2552" w:type="dxa"/>
          </w:tcPr>
          <w:p>
            <w:pPr>
              <w:pStyle w:val="nTable"/>
              <w:spacing w:after="40"/>
              <w:rPr>
                <w:vertAlign w:val="superscript"/>
              </w:rPr>
            </w:pPr>
            <w:r>
              <w:t>15 May 2010 </w:t>
            </w:r>
            <w:r>
              <w:rPr>
                <w:vertAlign w:val="superscript"/>
              </w:rPr>
              <w:t>7</w:t>
            </w:r>
          </w:p>
        </w:tc>
      </w:tr>
      <w:tr>
        <w:trPr>
          <w:cantSplit/>
        </w:trPr>
        <w:tc>
          <w:tcPr>
            <w:tcW w:w="2264" w:type="dxa"/>
          </w:tcPr>
          <w:p>
            <w:pPr>
              <w:pStyle w:val="nTable"/>
              <w:spacing w:after="40"/>
              <w:ind w:right="113"/>
              <w:rPr>
                <w:iCs/>
              </w:rPr>
            </w:pPr>
            <w:r>
              <w:rPr>
                <w:i/>
              </w:rPr>
              <w:t>National Gas Access (WA) Act 2009</w:t>
            </w:r>
            <w:r>
              <w:rPr>
                <w:iCs/>
              </w:rPr>
              <w:t xml:space="preserve"> s. 72</w:t>
            </w:r>
          </w:p>
        </w:tc>
        <w:tc>
          <w:tcPr>
            <w:tcW w:w="1134" w:type="dxa"/>
          </w:tcPr>
          <w:p>
            <w:pPr>
              <w:pStyle w:val="nTable"/>
              <w:spacing w:after="40"/>
            </w:pPr>
            <w:r>
              <w:t>16 of 2009</w:t>
            </w:r>
          </w:p>
        </w:tc>
        <w:tc>
          <w:tcPr>
            <w:tcW w:w="1137" w:type="dxa"/>
          </w:tcPr>
          <w:p>
            <w:pPr>
              <w:pStyle w:val="nTable"/>
              <w:spacing w:after="40"/>
            </w:pPr>
            <w:r>
              <w:t>1 Sep 2009</w:t>
            </w:r>
          </w:p>
        </w:tc>
        <w:tc>
          <w:tcPr>
            <w:tcW w:w="2552" w:type="dxa"/>
          </w:tcPr>
          <w:p>
            <w:pPr>
              <w:pStyle w:val="nTable"/>
              <w:spacing w:after="40"/>
            </w:pPr>
            <w:r>
              <w:t xml:space="preserve">1 Jan 2010 (see s. 2(b) and </w:t>
            </w:r>
            <w:r>
              <w:rPr>
                <w:i/>
                <w:iCs/>
              </w:rPr>
              <w:t>Gazette</w:t>
            </w:r>
            <w:r>
              <w:t xml:space="preserve"> 31 Dec 2009 p. 5327</w:t>
            </w:r>
          </w:p>
        </w:tc>
      </w:tr>
      <w:tr>
        <w:trPr>
          <w:cantSplit/>
        </w:trPr>
        <w:tc>
          <w:tcPr>
            <w:tcW w:w="2264" w:type="dxa"/>
          </w:tcPr>
          <w:p>
            <w:pPr>
              <w:pStyle w:val="nTable"/>
              <w:spacing w:after="40"/>
              <w:rPr>
                <w:iCs/>
                <w:snapToGrid w:val="0"/>
                <w:vertAlign w:val="superscript"/>
              </w:rPr>
            </w:pPr>
            <w:r>
              <w:rPr>
                <w:i/>
                <w:snapToGrid w:val="0"/>
              </w:rPr>
              <w:t>Approvals and Related Reforms (No. 3) (Crown Land) Act 2010</w:t>
            </w:r>
            <w:r>
              <w:rPr>
                <w:iCs/>
                <w:snapToGrid w:val="0"/>
              </w:rPr>
              <w:t xml:space="preserve"> Pt. 7</w:t>
            </w:r>
          </w:p>
        </w:tc>
        <w:tc>
          <w:tcPr>
            <w:tcW w:w="1134" w:type="dxa"/>
          </w:tcPr>
          <w:p>
            <w:pPr>
              <w:pStyle w:val="nTable"/>
              <w:spacing w:after="40"/>
            </w:pPr>
            <w:r>
              <w:t>8 of 2010</w:t>
            </w:r>
          </w:p>
        </w:tc>
        <w:tc>
          <w:tcPr>
            <w:tcW w:w="1137"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rPr>
          <w:cantSplit/>
        </w:trPr>
        <w:tc>
          <w:tcPr>
            <w:tcW w:w="7087" w:type="dxa"/>
            <w:gridSpan w:val="4"/>
          </w:tcPr>
          <w:p>
            <w:pPr>
              <w:pStyle w:val="nTable"/>
              <w:spacing w:after="40"/>
            </w:pPr>
            <w:r>
              <w:rPr>
                <w:b/>
                <w:bCs/>
              </w:rPr>
              <w:t xml:space="preserve">Reprint 4: The </w:t>
            </w:r>
            <w:r>
              <w:rPr>
                <w:b/>
                <w:bCs/>
                <w:i/>
              </w:rPr>
              <w:t>Petroleum Pipelines Act 1969</w:t>
            </w:r>
            <w:r>
              <w:rPr>
                <w:b/>
                <w:bCs/>
              </w:rPr>
              <w:t xml:space="preserve"> as at 1 Oct 2010</w:t>
            </w:r>
            <w:r>
              <w:t xml:space="preserve"> (includes amendments listed above)</w:t>
            </w:r>
          </w:p>
        </w:tc>
      </w:tr>
      <w:tr>
        <w:trPr>
          <w:cantSplit/>
        </w:trPr>
        <w:tc>
          <w:tcPr>
            <w:tcW w:w="2264" w:type="dxa"/>
          </w:tcPr>
          <w:p>
            <w:pPr>
              <w:pStyle w:val="nTable"/>
              <w:spacing w:after="40"/>
              <w:rPr>
                <w:iCs/>
                <w:snapToGrid w:val="0"/>
                <w:vertAlign w:val="superscript"/>
              </w:rPr>
            </w:pPr>
            <w:r>
              <w:rPr>
                <w:i/>
                <w:snapToGrid w:val="0"/>
              </w:rPr>
              <w:t>Petroleum and Energy Legislation Amendment Act 2010</w:t>
            </w:r>
            <w:r>
              <w:rPr>
                <w:snapToGrid w:val="0"/>
              </w:rPr>
              <w:t xml:space="preserve"> Pt. 4</w:t>
            </w:r>
          </w:p>
        </w:tc>
        <w:tc>
          <w:tcPr>
            <w:tcW w:w="1134" w:type="dxa"/>
          </w:tcPr>
          <w:p>
            <w:pPr>
              <w:pStyle w:val="nTable"/>
              <w:spacing w:after="40"/>
            </w:pPr>
            <w:r>
              <w:t>42 of 2010</w:t>
            </w:r>
          </w:p>
        </w:tc>
        <w:tc>
          <w:tcPr>
            <w:tcW w:w="1137" w:type="dxa"/>
          </w:tcPr>
          <w:p>
            <w:pPr>
              <w:pStyle w:val="nTable"/>
              <w:spacing w:after="40"/>
            </w:pPr>
            <w:r>
              <w:t>28 Oct 2010</w:t>
            </w:r>
          </w:p>
        </w:tc>
        <w:tc>
          <w:tcPr>
            <w:tcW w:w="2552" w:type="dxa"/>
          </w:tcPr>
          <w:p>
            <w:pPr>
              <w:pStyle w:val="nTable"/>
              <w:spacing w:after="40"/>
            </w:pPr>
            <w:r>
              <w:t xml:space="preserve">25 May 2011 (see s. 2(b) and </w:t>
            </w:r>
            <w:r>
              <w:rPr>
                <w:i/>
              </w:rPr>
              <w:t>Gazette</w:t>
            </w:r>
            <w:r>
              <w:t xml:space="preserve"> 24 May 2011 p. 1892)</w:t>
            </w:r>
          </w:p>
        </w:tc>
      </w:tr>
      <w:tr>
        <w:trPr>
          <w:cantSplit/>
        </w:trPr>
        <w:tc>
          <w:tcPr>
            <w:tcW w:w="2264" w:type="dxa"/>
          </w:tcPr>
          <w:p>
            <w:pPr>
              <w:pStyle w:val="nTable"/>
              <w:spacing w:after="40"/>
              <w:rPr>
                <w:i/>
                <w:snapToGrid w:val="0"/>
              </w:rPr>
            </w:pPr>
            <w:r>
              <w:rPr>
                <w:i/>
                <w:snapToGrid w:val="0"/>
              </w:rPr>
              <w:t>Personal Property Securities (Consequential Repeals and Amendments) Act 2011</w:t>
            </w:r>
            <w:r>
              <w:rPr>
                <w:snapToGrid w:val="0"/>
              </w:rPr>
              <w:t xml:space="preserve"> Pt. 9 Div. 4</w:t>
            </w:r>
          </w:p>
        </w:tc>
        <w:tc>
          <w:tcPr>
            <w:tcW w:w="1134" w:type="dxa"/>
          </w:tcPr>
          <w:p>
            <w:pPr>
              <w:pStyle w:val="nTable"/>
              <w:spacing w:after="40"/>
            </w:pPr>
            <w:r>
              <w:rPr>
                <w:snapToGrid w:val="0"/>
              </w:rPr>
              <w:t>42 of 2011</w:t>
            </w:r>
          </w:p>
        </w:tc>
        <w:tc>
          <w:tcPr>
            <w:tcW w:w="1137" w:type="dxa"/>
          </w:tcPr>
          <w:p>
            <w:pPr>
              <w:pStyle w:val="nTable"/>
              <w:spacing w:after="40"/>
            </w:pPr>
            <w:r>
              <w:t>4 Oct 2011</w:t>
            </w:r>
          </w:p>
        </w:tc>
        <w:tc>
          <w:tcPr>
            <w:tcW w:w="2552" w:type="dxa"/>
          </w:tcPr>
          <w:p>
            <w:pPr>
              <w:pStyle w:val="nTable"/>
              <w:spacing w:after="40"/>
            </w:pPr>
            <w:r>
              <w:rPr>
                <w:snapToGrid w:val="0"/>
              </w:rPr>
              <w:t>30 Jan 2012 (see s. 2(c) and Cwlth Legislative Instrument No. F2011L02397 cl. 5 registered 21 Nov 2011)</w:t>
            </w:r>
          </w:p>
        </w:tc>
      </w:tr>
      <w:tr>
        <w:trPr>
          <w:cantSplit/>
        </w:trPr>
        <w:tc>
          <w:tcPr>
            <w:tcW w:w="2264" w:type="dxa"/>
          </w:tcPr>
          <w:p>
            <w:pPr>
              <w:pStyle w:val="nTable"/>
              <w:spacing w:after="40"/>
              <w:rPr>
                <w:snapToGrid w:val="0"/>
              </w:rPr>
            </w:pPr>
            <w:r>
              <w:rPr>
                <w:i/>
                <w:snapToGrid w:val="0"/>
              </w:rPr>
              <w:t>Statutes (Repeals and Minor Amendments) Act 2011</w:t>
            </w:r>
            <w:r>
              <w:rPr>
                <w:snapToGrid w:val="0"/>
              </w:rPr>
              <w:t xml:space="preserve"> s. 15 and 16</w:t>
            </w:r>
          </w:p>
        </w:tc>
        <w:tc>
          <w:tcPr>
            <w:tcW w:w="1134" w:type="dxa"/>
          </w:tcPr>
          <w:p>
            <w:pPr>
              <w:pStyle w:val="nTable"/>
              <w:spacing w:after="40"/>
            </w:pPr>
            <w:r>
              <w:rPr>
                <w:snapToGrid w:val="0"/>
              </w:rPr>
              <w:t>47 of 2011</w:t>
            </w:r>
          </w:p>
        </w:tc>
        <w:tc>
          <w:tcPr>
            <w:tcW w:w="1137"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4" w:type="dxa"/>
            <w:tcBorders>
              <w:bottom w:val="single" w:sz="4" w:space="0" w:color="auto"/>
            </w:tcBorders>
          </w:tcPr>
          <w:p>
            <w:pPr>
              <w:pStyle w:val="nTable"/>
              <w:spacing w:after="40"/>
              <w:rPr>
                <w:snapToGrid w:val="0"/>
              </w:rPr>
            </w:pPr>
            <w:r>
              <w:rPr>
                <w:i/>
                <w:snapToGrid w:val="0"/>
              </w:rPr>
              <w:t>Statutes (Repeals and Minor Amendments) Act 2014</w:t>
            </w:r>
            <w:r>
              <w:rPr>
                <w:snapToGrid w:val="0"/>
              </w:rPr>
              <w:t xml:space="preserve"> s. 9</w:t>
            </w:r>
          </w:p>
        </w:tc>
        <w:tc>
          <w:tcPr>
            <w:tcW w:w="1134" w:type="dxa"/>
            <w:tcBorders>
              <w:bottom w:val="single" w:sz="4" w:space="0" w:color="auto"/>
            </w:tcBorders>
          </w:tcPr>
          <w:p>
            <w:pPr>
              <w:pStyle w:val="nTable"/>
              <w:spacing w:after="40"/>
              <w:rPr>
                <w:snapToGrid w:val="0"/>
              </w:rPr>
            </w:pPr>
            <w:r>
              <w:rPr>
                <w:snapToGrid w:val="0"/>
              </w:rPr>
              <w:t>17 of 2014</w:t>
            </w:r>
          </w:p>
        </w:tc>
        <w:tc>
          <w:tcPr>
            <w:tcW w:w="1137"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Heading3"/>
      </w:pPr>
      <w:bookmarkStart w:id="220" w:name="_Toc33609965"/>
      <w:r>
        <w:t>Uncommenced provisions table</w:t>
      </w:r>
      <w:bookmarkEnd w:id="22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Borders>
              <w:top w:val="single" w:sz="4" w:space="0" w:color="auto"/>
              <w:bottom w:val="single" w:sz="4" w:space="0" w:color="auto"/>
            </w:tcBorders>
          </w:tcPr>
          <w:p>
            <w:pPr>
              <w:pStyle w:val="nTable"/>
              <w:keepNext/>
              <w:keepLines/>
              <w:spacing w:after="40"/>
              <w:rPr>
                <w:b/>
              </w:rPr>
            </w:pPr>
            <w:r>
              <w:rPr>
                <w:b/>
              </w:rPr>
              <w:t>Short title</w:t>
            </w:r>
          </w:p>
        </w:tc>
        <w:tc>
          <w:tcPr>
            <w:tcW w:w="1134" w:type="dxa"/>
            <w:tcBorders>
              <w:top w:val="single" w:sz="4" w:space="0" w:color="auto"/>
              <w:bottom w:val="single" w:sz="4" w:space="0" w:color="auto"/>
            </w:tcBorders>
          </w:tcPr>
          <w:p>
            <w:pPr>
              <w:pStyle w:val="nTable"/>
              <w:keepNext/>
              <w:keepLines/>
              <w:spacing w:after="40"/>
              <w:rPr>
                <w:b/>
              </w:rPr>
            </w:pPr>
            <w:r>
              <w:rPr>
                <w:b/>
              </w:rPr>
              <w:t>Number and year</w:t>
            </w:r>
          </w:p>
        </w:tc>
        <w:tc>
          <w:tcPr>
            <w:tcW w:w="1134" w:type="dxa"/>
            <w:tcBorders>
              <w:top w:val="single" w:sz="4" w:space="0" w:color="auto"/>
              <w:bottom w:val="single" w:sz="4" w:space="0" w:color="auto"/>
            </w:tcBorders>
          </w:tcPr>
          <w:p>
            <w:pPr>
              <w:pStyle w:val="nTable"/>
              <w:keepNext/>
              <w:keepLines/>
              <w:spacing w:after="40"/>
              <w:rPr>
                <w:b/>
              </w:rPr>
            </w:pPr>
            <w:r>
              <w:rPr>
                <w:b/>
              </w:rPr>
              <w:t>Assent</w:t>
            </w:r>
          </w:p>
        </w:tc>
        <w:tc>
          <w:tcPr>
            <w:tcW w:w="2552" w:type="dxa"/>
            <w:tcBorders>
              <w:top w:val="single" w:sz="4" w:space="0" w:color="auto"/>
              <w:bottom w:val="single" w:sz="4" w:space="0" w:color="auto"/>
            </w:tcBorders>
          </w:tcPr>
          <w:p>
            <w:pPr>
              <w:pStyle w:val="nTable"/>
              <w:keepNext/>
              <w:keepLines/>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
                <w:vertAlign w:val="superscript"/>
              </w:rPr>
            </w:pPr>
            <w:r>
              <w:rPr>
                <w:i/>
                <w:snapToGrid w:val="0"/>
              </w:rPr>
              <w:t>Native Title (State Provisions) Act </w:t>
            </w:r>
            <w:r>
              <w:rPr>
                <w:i/>
                <w:iCs/>
                <w:snapToGrid w:val="0"/>
              </w:rPr>
              <w:t>1999</w:t>
            </w:r>
            <w:r>
              <w:rPr>
                <w:snapToGrid w:val="0"/>
              </w:rPr>
              <w:t xml:space="preserve"> s. 7.3</w:t>
            </w:r>
          </w:p>
        </w:tc>
        <w:tc>
          <w:tcPr>
            <w:tcW w:w="1134" w:type="dxa"/>
            <w:tcBorders>
              <w:top w:val="single" w:sz="4" w:space="0" w:color="auto"/>
              <w:bottom w:val="single" w:sz="4" w:space="0" w:color="auto"/>
            </w:tcBorders>
          </w:tcPr>
          <w:p>
            <w:pPr>
              <w:pStyle w:val="nTable"/>
              <w:spacing w:after="40"/>
            </w:pPr>
            <w:r>
              <w:t>60 of 1999</w:t>
            </w:r>
          </w:p>
        </w:tc>
        <w:tc>
          <w:tcPr>
            <w:tcW w:w="1134" w:type="dxa"/>
            <w:tcBorders>
              <w:top w:val="single" w:sz="4" w:space="0" w:color="auto"/>
              <w:bottom w:val="single" w:sz="4" w:space="0" w:color="auto"/>
            </w:tcBorders>
          </w:tcPr>
          <w:p>
            <w:pPr>
              <w:pStyle w:val="nTable"/>
              <w:spacing w:after="40"/>
            </w:pPr>
            <w:r>
              <w:t>10 Jan 2000</w:t>
            </w:r>
          </w:p>
        </w:tc>
        <w:tc>
          <w:tcPr>
            <w:tcW w:w="2552" w:type="dxa"/>
            <w:tcBorders>
              <w:top w:val="single" w:sz="4" w:space="0" w:color="auto"/>
              <w:bottom w:val="single" w:sz="4" w:space="0" w:color="auto"/>
            </w:tcBorders>
          </w:tcPr>
          <w:p>
            <w:pPr>
              <w:pStyle w:val="nTable"/>
              <w:spacing w:after="40"/>
            </w:pPr>
            <w:r>
              <w:t>Operative on earliest of commencement of Pt. 2 (except s. 2.2), Pt. 3 (except s. 3.1) and Pt. 4</w:t>
            </w:r>
          </w:p>
        </w:tc>
      </w:tr>
    </w:tbl>
    <w:p>
      <w:pPr>
        <w:pStyle w:val="nHeading3"/>
      </w:pPr>
      <w:bookmarkStart w:id="221" w:name="_Toc33609966"/>
      <w:r>
        <w:t>Other notes</w:t>
      </w:r>
      <w:bookmarkEnd w:id="221"/>
    </w:p>
    <w:p>
      <w:pPr>
        <w:pStyle w:val="nNote"/>
        <w:keepNext/>
        <w:spacing w:before="240"/>
        <w:rPr>
          <w:snapToGrid w:val="0"/>
        </w:rPr>
      </w:pPr>
      <w:r>
        <w:rPr>
          <w:snapToGrid w:val="0"/>
          <w:vertAlign w:val="superscript"/>
        </w:rPr>
        <w:t>1</w:t>
      </w:r>
      <w:r>
        <w:rPr>
          <w:snapToGrid w:val="0"/>
        </w:rPr>
        <w:tab/>
        <w:t>Footnote no longer required.</w:t>
      </w:r>
    </w:p>
    <w:p>
      <w:pPr>
        <w:pStyle w:val="nNote"/>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Note"/>
      </w:pPr>
      <w:r>
        <w:rPr>
          <w:snapToGrid w:val="0"/>
          <w:vertAlign w:val="superscript"/>
        </w:rPr>
        <w:t>3</w:t>
      </w:r>
      <w:r>
        <w:rPr>
          <w:snapToGrid w:val="0"/>
        </w:rPr>
        <w:tab/>
        <w:t xml:space="preserve">The </w:t>
      </w:r>
      <w:r>
        <w:t xml:space="preserve">Gas Pipelines Access (Western Australia) Law) ceased to apply when the </w:t>
      </w:r>
      <w:r>
        <w:rPr>
          <w:i/>
          <w:iCs/>
        </w:rPr>
        <w:t>National Act Access (WA) Act 2009</w:t>
      </w:r>
      <w:r>
        <w:t xml:space="preserve"> commenced on 1 Jan 2010.</w:t>
      </w:r>
    </w:p>
    <w:p>
      <w:pPr>
        <w:pStyle w:val="nNote"/>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Note"/>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Note"/>
        <w:spacing w:before="60"/>
      </w:pPr>
      <w:r>
        <w:rPr>
          <w:vertAlign w:val="superscript"/>
        </w:rPr>
        <w:t>6</w:t>
      </w:r>
      <w:r>
        <w:tab/>
        <w:t xml:space="preserve">As at the date this compilation was prepared, these offices (of the former Department of Mines) no longer exist.  </w:t>
      </w:r>
    </w:p>
    <w:p>
      <w:pPr>
        <w:pStyle w:val="nNote"/>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Note"/>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Note"/>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Note"/>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 that was to amend this Act was deleted by the </w:t>
      </w:r>
      <w:r>
        <w:rPr>
          <w:i/>
          <w:iCs/>
          <w:snapToGrid w:val="0"/>
        </w:rPr>
        <w:t>Petroleum Legislation Amendment and Repeal Act 2005</w:t>
      </w:r>
      <w:r>
        <w:rPr>
          <w:snapToGrid w:val="0"/>
        </w:rPr>
        <w:t xml:space="preserve"> s. 51 before the amendment came into operation.</w:t>
      </w:r>
    </w:p>
    <w:p>
      <w:pPr>
        <w:pStyle w:val="nNote"/>
        <w:spacing w:before="60"/>
      </w:pPr>
      <w:r>
        <w:rPr>
          <w:vertAlign w:val="superscript"/>
        </w:rPr>
        <w:t>11</w:t>
      </w:r>
      <w:r>
        <w:tab/>
        <w:t xml:space="preserve">The Fourth Schedule was inserted by the </w:t>
      </w:r>
      <w:r>
        <w:rPr>
          <w:i/>
        </w:rPr>
        <w:t>Metric Conversion Act Amendment Act 1975</w:t>
      </w:r>
      <w:r>
        <w:t>.</w:t>
      </w:r>
    </w:p>
    <w:p>
      <w:pPr>
        <w:pStyle w:val="nNote"/>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Note"/>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snapToGrid w:val="0"/>
        </w:rPr>
      </w:pPr>
      <w:r>
        <w:rPr>
          <w:snapToGrid w:val="0"/>
          <w:vertAlign w:val="superscript"/>
        </w:rPr>
        <w:t>14</w:t>
      </w:r>
      <w:r>
        <w:rPr>
          <w:snapToGrid w:val="0"/>
          <w:vertAlign w:val="superscript"/>
        </w:rPr>
        <w:tab/>
      </w:r>
      <w:r>
        <w:rPr>
          <w:snapToGrid w:val="0"/>
        </w:rPr>
        <w:t>Footnote no longer required.</w:t>
      </w:r>
    </w:p>
    <w:p>
      <w:pPr>
        <w:pStyle w:val="nNote"/>
        <w:rPr>
          <w:snapToGrid w:val="0"/>
        </w:rPr>
      </w:pPr>
      <w:r>
        <w:rPr>
          <w:snapToGrid w:val="0"/>
          <w:vertAlign w:val="superscript"/>
        </w:rPr>
        <w:t>15</w:t>
      </w:r>
      <w:r>
        <w:rPr>
          <w:snapToGrid w:val="0"/>
        </w:rPr>
        <w:tab/>
        <w:t xml:space="preserve">The </w:t>
      </w:r>
      <w:r>
        <w:rPr>
          <w:i/>
          <w:snapToGrid w:val="0"/>
        </w:rPr>
        <w:t>Petroleum Legislation Amendment and Repeal Act 2005</w:t>
      </w:r>
      <w:r>
        <w:rPr>
          <w:snapToGrid w:val="0"/>
        </w:rPr>
        <w:t xml:space="preserve"> s. 29(2) had not come into operation when it was deleted by the </w:t>
      </w:r>
      <w:r>
        <w:rPr>
          <w:i/>
          <w:snapToGrid w:val="0"/>
        </w:rPr>
        <w:t>Statutes (Repeals and Minor Amendments) Act 2014</w:t>
      </w:r>
      <w:r>
        <w:rPr>
          <w:snapToGrid w:val="0"/>
        </w:rPr>
        <w:t xml:space="preserve"> s.</w:t>
      </w:r>
      <w:r>
        <w:t> 31</w:t>
      </w:r>
      <w:r>
        <w:rPr>
          <w:snapToGrid w:val="0"/>
        </w:rPr>
        <w:t>.</w:t>
      </w:r>
    </w:p>
    <w:p>
      <w:pPr>
        <w:pStyle w:val="nNote"/>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23" w:name="_Toc33609775"/>
      <w:bookmarkStart w:id="224" w:name="_Toc33609967"/>
      <w:r>
        <w:rPr>
          <w:sz w:val="28"/>
        </w:rPr>
        <w:t>Defined terms</w:t>
      </w:r>
      <w:bookmarkEnd w:id="223"/>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accident</w:t>
      </w:r>
      <w:r>
        <w:tab/>
        <w:t>Sch. 1 cl. 3</w:t>
      </w:r>
    </w:p>
    <w:p>
      <w:pPr>
        <w:pStyle w:val="DefinedTerms"/>
      </w:pPr>
      <w:r>
        <w:t>actual supplier</w:t>
      </w:r>
      <w:r>
        <w:tab/>
        <w:t>Sch. 1 cl. 11(2)</w:t>
      </w:r>
    </w:p>
    <w:p>
      <w:pPr>
        <w:pStyle w:val="DefinedTerms"/>
      </w:pPr>
      <w:r>
        <w:t>amending Act</w:t>
      </w:r>
      <w:r>
        <w:tab/>
        <w:t>14(4)</w:t>
      </w:r>
    </w:p>
    <w:p>
      <w:pPr>
        <w:pStyle w:val="DefinedTerms"/>
      </w:pPr>
      <w:r>
        <w:t>approved</w:t>
      </w:r>
      <w:r>
        <w:tab/>
        <w:t>4(1)</w:t>
      </w:r>
    </w:p>
    <w:p>
      <w:pPr>
        <w:pStyle w:val="DefinedTerms"/>
      </w:pPr>
      <w:r>
        <w:t>Australian Standard</w:t>
      </w:r>
      <w:r>
        <w:tab/>
        <w:t>66BB(4)</w:t>
      </w:r>
    </w:p>
    <w:p>
      <w:pPr>
        <w:pStyle w:val="DefinedTerms"/>
      </w:pPr>
      <w:r>
        <w:t>Australian/New Zealand Standard</w:t>
      </w:r>
      <w:r>
        <w:tab/>
        <w:t>66BB(4)</w:t>
      </w:r>
    </w:p>
    <w:p>
      <w:pPr>
        <w:pStyle w:val="DefinedTerms"/>
      </w:pPr>
      <w:r>
        <w:t>CEO</w:t>
      </w:r>
      <w:r>
        <w:tab/>
        <w:t>66BB(4)</w:t>
      </w:r>
    </w:p>
    <w:p>
      <w:pPr>
        <w:pStyle w:val="DefinedTerms"/>
      </w:pPr>
      <w:r>
        <w:t>charge</w:t>
      </w:r>
      <w:r>
        <w:tab/>
        <w:t>47(15)</w:t>
      </w:r>
    </w:p>
    <w:p>
      <w:pPr>
        <w:pStyle w:val="DefinedTerms"/>
      </w:pPr>
      <w:r>
        <w:t>contract</w:t>
      </w:r>
      <w:r>
        <w:tab/>
        <w:t>Sch. 1 cl. 3</w:t>
      </w:r>
    </w:p>
    <w:p>
      <w:pPr>
        <w:pStyle w:val="DefinedTerms"/>
      </w:pPr>
      <w:r>
        <w:t>contractor</w:t>
      </w:r>
      <w:r>
        <w:tab/>
        <w:t>Sch. 1 cl. 3 and 6</w:t>
      </w:r>
    </w:p>
    <w:p>
      <w:pPr>
        <w:pStyle w:val="DefinedTerms"/>
      </w:pPr>
      <w:r>
        <w:t>dangerous occurrence</w:t>
      </w:r>
      <w:r>
        <w:tab/>
        <w:t>Sch. 1 cl. 3</w:t>
      </w:r>
    </w:p>
    <w:p>
      <w:pPr>
        <w:pStyle w:val="DefinedTerms"/>
      </w:pPr>
      <w:r>
        <w:t>debenture</w:t>
      </w:r>
      <w:r>
        <w:tab/>
        <w:t>47(15)</w:t>
      </w:r>
    </w:p>
    <w:p>
      <w:pPr>
        <w:pStyle w:val="DefinedTerms"/>
      </w:pPr>
      <w:r>
        <w:t>designated work group</w:t>
      </w:r>
      <w:r>
        <w:tab/>
        <w:t>Sch. 1 cl. 3</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group member</w:t>
      </w:r>
      <w:r>
        <w:tab/>
        <w:t>Sch. 1 cl. 3</w:t>
      </w:r>
    </w:p>
    <w:p>
      <w:pPr>
        <w:pStyle w:val="DefinedTerms"/>
      </w:pPr>
      <w:r>
        <w:t>improvement notice</w:t>
      </w:r>
      <w:r>
        <w:tab/>
        <w:t>Sch. 1 cl. 3</w:t>
      </w:r>
    </w:p>
    <w:p>
      <w:pPr>
        <w:pStyle w:val="DefinedTerms"/>
      </w:pPr>
      <w:r>
        <w:t>inspection</w:t>
      </w:r>
      <w:r>
        <w:tab/>
        <w:t>Sch. 1 cl. 3</w:t>
      </w:r>
    </w:p>
    <w:p>
      <w:pPr>
        <w:pStyle w:val="DefinedTerms"/>
      </w:pPr>
      <w:r>
        <w:t>inspector</w:t>
      </w:r>
      <w:r>
        <w:tab/>
        <w:t>4(1)</w:t>
      </w:r>
    </w:p>
    <w:p>
      <w:pPr>
        <w:pStyle w:val="DefinedTerms"/>
      </w:pPr>
      <w:r>
        <w:t>land</w:t>
      </w:r>
      <w:r>
        <w:tab/>
        <w:t>19(3)</w:t>
      </w:r>
    </w:p>
    <w:p>
      <w:pPr>
        <w:pStyle w:val="DefinedTerms"/>
      </w:pPr>
      <w:r>
        <w:t>licence</w:t>
      </w:r>
      <w:r>
        <w:tab/>
        <w:t>4(1)</w:t>
      </w:r>
    </w:p>
    <w:p>
      <w:pPr>
        <w:pStyle w:val="DefinedTerms"/>
      </w:pPr>
      <w:r>
        <w:t>licence area</w:t>
      </w:r>
      <w:r>
        <w:tab/>
        <w:t>4(1)</w:t>
      </w:r>
    </w:p>
    <w:p>
      <w:pPr>
        <w:pStyle w:val="DefinedTerms"/>
      </w:pPr>
      <w:r>
        <w:t>licensee</w:t>
      </w:r>
      <w:r>
        <w:tab/>
        <w:t>4(1), Sch. 1 cl. 3</w:t>
      </w:r>
    </w:p>
    <w:p>
      <w:pPr>
        <w:pStyle w:val="DefinedTerms"/>
      </w:pPr>
      <w:r>
        <w:t>licensee’s representative</w:t>
      </w:r>
      <w:r>
        <w:tab/>
        <w:t>Sch. 1 cl. 3 and 4(1)</w:t>
      </w:r>
    </w:p>
    <w:p>
      <w:pPr>
        <w:pStyle w:val="DefinedTerms"/>
      </w:pPr>
      <w:r>
        <w:t>listed OSH law</w:t>
      </w:r>
      <w:r>
        <w:tab/>
        <w:t>4(1)</w:t>
      </w:r>
    </w:p>
    <w:p>
      <w:pPr>
        <w:pStyle w:val="DefinedTerms"/>
      </w:pPr>
      <w:r>
        <w:t>member of the workforce</w:t>
      </w:r>
      <w:r>
        <w:tab/>
        <w:t>Sch. 1 cl. 3</w:t>
      </w:r>
    </w:p>
    <w:p>
      <w:pPr>
        <w:pStyle w:val="DefinedTerms"/>
      </w:pPr>
      <w:r>
        <w:t>Minister for Lands</w:t>
      </w:r>
      <w:r>
        <w:tab/>
        <w:t>4(1)</w:t>
      </w:r>
    </w:p>
    <w:p>
      <w:pPr>
        <w:pStyle w:val="DefinedTerms"/>
      </w:pPr>
      <w:r>
        <w:t>ostensible supplier</w:t>
      </w:r>
      <w:r>
        <w:tab/>
        <w:t>Sch. 1 cl. 11(2)</w:t>
      </w:r>
    </w:p>
    <w:p>
      <w:pPr>
        <w:pStyle w:val="DefinedTerms"/>
      </w:pPr>
      <w:r>
        <w:t>other protected person</w:t>
      </w:r>
      <w:r>
        <w:tab/>
        <w:t>4(1)</w:t>
      </w:r>
    </w:p>
    <w:p>
      <w:pPr>
        <w:pStyle w:val="DefinedTerms"/>
      </w:pPr>
      <w:r>
        <w:t>own</w:t>
      </w:r>
      <w:r>
        <w:tab/>
        <w:t>Sch. 1 cl. 3</w:t>
      </w:r>
    </w:p>
    <w:p>
      <w:pPr>
        <w:pStyle w:val="DefinedTerms"/>
      </w:pPr>
      <w:r>
        <w:t>owned</w:t>
      </w:r>
      <w:r>
        <w:tab/>
        <w:t>4(1)</w:t>
      </w:r>
    </w:p>
    <w:p>
      <w:pPr>
        <w:pStyle w:val="DefinedTerms"/>
      </w:pPr>
      <w:r>
        <w:t>owner</w:t>
      </w:r>
      <w:r>
        <w:tab/>
        <w:t>4(1)</w:t>
      </w:r>
    </w:p>
    <w:p>
      <w:pPr>
        <w:pStyle w:val="DefinedTerms"/>
      </w:pPr>
      <w:r>
        <w:t>partly cancelled</w:t>
      </w:r>
      <w:r>
        <w:tab/>
        <w:t>4(1)</w:t>
      </w:r>
    </w:p>
    <w:p>
      <w:pPr>
        <w:pStyle w:val="DefinedTerms"/>
      </w:pPr>
      <w:r>
        <w:t>petroleum</w:t>
      </w:r>
      <w:r>
        <w:tab/>
        <w:t>4(1)</w:t>
      </w:r>
    </w:p>
    <w:p>
      <w:pPr>
        <w:pStyle w:val="DefinedTerms"/>
      </w:pPr>
      <w:r>
        <w:t>pipeline</w:t>
      </w:r>
      <w:r>
        <w:tab/>
        <w:t>4(1)</w:t>
      </w:r>
    </w:p>
    <w:p>
      <w:pPr>
        <w:pStyle w:val="DefinedTerms"/>
      </w:pPr>
      <w:r>
        <w:t>pipeline operation</w:t>
      </w:r>
      <w:r>
        <w:tab/>
        <w:t>4(1)</w:t>
      </w:r>
    </w:p>
    <w:p>
      <w:pPr>
        <w:pStyle w:val="DefinedTerms"/>
      </w:pPr>
      <w:r>
        <w:t>plant</w:t>
      </w:r>
      <w:r>
        <w:tab/>
        <w:t>Sch. 1 cl. 3</w:t>
      </w:r>
    </w:p>
    <w:p>
      <w:pPr>
        <w:pStyle w:val="DefinedTerms"/>
      </w:pPr>
      <w:r>
        <w:t>premises</w:t>
      </w:r>
      <w:r>
        <w:tab/>
        <w:t>Sch. 1 cl. 3</w:t>
      </w:r>
    </w:p>
    <w:p>
      <w:pPr>
        <w:pStyle w:val="DefinedTerms"/>
      </w:pPr>
      <w:r>
        <w:t>prescribed occupational safety and health laws</w:t>
      </w:r>
      <w:r>
        <w:tab/>
        <w:t>5AA(2)</w:t>
      </w:r>
    </w:p>
    <w:p>
      <w:pPr>
        <w:pStyle w:val="DefinedTerms"/>
      </w:pPr>
      <w:r>
        <w:t>Principal Registrar</w:t>
      </w:r>
      <w:r>
        <w:tab/>
        <w:t>59(2)</w:t>
      </w:r>
    </w:p>
    <w:p>
      <w:pPr>
        <w:pStyle w:val="DefinedTerms"/>
      </w:pPr>
      <w:r>
        <w:t>prohibition notice</w:t>
      </w:r>
      <w:r>
        <w:tab/>
        <w:t>Sch. 1 cl. 3</w:t>
      </w:r>
    </w:p>
    <w:p>
      <w:pPr>
        <w:pStyle w:val="DefinedTerms"/>
      </w:pPr>
      <w:r>
        <w:t>public authority</w:t>
      </w:r>
      <w:r>
        <w:tab/>
        <w:t>4(1)</w:t>
      </w:r>
    </w:p>
    <w:p>
      <w:pPr>
        <w:pStyle w:val="DefinedTerms"/>
      </w:pPr>
      <w:r>
        <w:t>register</w:t>
      </w:r>
      <w:r>
        <w:tab/>
        <w:t>4(1)</w:t>
      </w:r>
    </w:p>
    <w:p>
      <w:pPr>
        <w:pStyle w:val="DefinedTerms"/>
      </w:pPr>
      <w:r>
        <w:t>registered holder</w:t>
      </w:r>
      <w:r>
        <w:tab/>
        <w:t>4(1)</w:t>
      </w:r>
    </w:p>
    <w:p>
      <w:pPr>
        <w:pStyle w:val="DefinedTerms"/>
      </w:pPr>
      <w:r>
        <w:t>registered organisation</w:t>
      </w:r>
      <w:r>
        <w:tab/>
        <w:t>Sch. 1 cl. 3</w:t>
      </w:r>
    </w:p>
    <w:p>
      <w:pPr>
        <w:pStyle w:val="DefinedTerms"/>
      </w:pPr>
      <w:r>
        <w:t>regulated business premises</w:t>
      </w:r>
      <w:r>
        <w:tab/>
        <w:t>Sch. 1 cl. 3</w:t>
      </w:r>
    </w:p>
    <w:p>
      <w:pPr>
        <w:pStyle w:val="DefinedTerms"/>
      </w:pPr>
      <w:r>
        <w:t>regulations</w:t>
      </w:r>
      <w:r>
        <w:tab/>
        <w:t>Sch. 1 cl. 3</w:t>
      </w:r>
    </w:p>
    <w:p>
      <w:pPr>
        <w:pStyle w:val="DefinedTerms"/>
      </w:pPr>
      <w:r>
        <w:t>relevant person</w:t>
      </w:r>
      <w:r>
        <w:tab/>
        <w:t>Sch. 1 cl. 6</w:t>
      </w:r>
    </w:p>
    <w:p>
      <w:pPr>
        <w:pStyle w:val="DefinedTerms"/>
      </w:pPr>
      <w:r>
        <w:t>relinquished area</w:t>
      </w:r>
      <w:r>
        <w:tab/>
        <w:t>4(1)</w:t>
      </w:r>
    </w:p>
    <w:p>
      <w:pPr>
        <w:pStyle w:val="DefinedTerms"/>
      </w:pPr>
      <w:r>
        <w:t>responsible person</w:t>
      </w:r>
      <w:r>
        <w:tab/>
        <w:t>Sch. 1 cl. 36(2) and 60(1)</w:t>
      </w:r>
    </w:p>
    <w:p>
      <w:pPr>
        <w:pStyle w:val="DefinedTerms"/>
      </w:pPr>
      <w:r>
        <w:t>reviewing authority</w:t>
      </w:r>
      <w:r>
        <w:tab/>
        <w:t>Sch. 1 cl. 21(5) and 64(10)</w:t>
      </w:r>
    </w:p>
    <w:p>
      <w:pPr>
        <w:pStyle w:val="DefinedTerms"/>
      </w:pPr>
      <w:r>
        <w:t>supervisor</w:t>
      </w:r>
      <w:r>
        <w:tab/>
        <w:t>Sch. 1 cl. 42(1)</w:t>
      </w:r>
    </w:p>
    <w:p>
      <w:pPr>
        <w:pStyle w:val="DefinedTerms"/>
      </w:pPr>
      <w:r>
        <w:t>this Schedule</w:t>
      </w:r>
      <w:r>
        <w:tab/>
        <w:t>Sch. 1 cl. 81(4)</w:t>
      </w:r>
    </w:p>
    <w:p>
      <w:pPr>
        <w:pStyle w:val="DefinedTerms"/>
      </w:pPr>
      <w:r>
        <w:t>Tribunal</w:t>
      </w:r>
      <w:r>
        <w:tab/>
        <w:t>Sch. 1 cl. 3</w:t>
      </w:r>
    </w:p>
    <w:p>
      <w:pPr>
        <w:pStyle w:val="DefinedTerms"/>
      </w:pPr>
      <w:r>
        <w:t>Under Secretary</w:t>
      </w:r>
      <w:r>
        <w:tab/>
        <w:t>59(2)</w:t>
      </w:r>
    </w:p>
    <w:p>
      <w:pPr>
        <w:pStyle w:val="DefinedTerms"/>
      </w:pPr>
      <w:r>
        <w:t>wholly cancelled</w:t>
      </w:r>
      <w:r>
        <w:tab/>
        <w:t>4(1)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Act 1969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2808C0"/>
    <w:multiLevelType w:val="singleLevel"/>
    <w:tmpl w:val="68CE288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13126"/>
    <w:docVar w:name="WAFER_20140123102952" w:val="RemoveTocBookmarks,RemoveUnusedBookmarks,RemoveLanguageTags,UsedStyles,ResetPageSize,UpdateArrangement"/>
    <w:docVar w:name="WAFER_20140123102952_GUID" w:val="3766b133-72d2-4131-8e5a-067dfa1b756e"/>
    <w:docVar w:name="WAFER_20140123110753" w:val="RemoveTocBookmarks,RunningHeaders"/>
    <w:docVar w:name="WAFER_20140123110753_GUID" w:val="980753bf-6d86-4bb6-92e0-2b1a6c11e7fc"/>
    <w:docVar w:name="WAFER_20150709161221" w:val="ResetPageSize,UpdateArrangement,UpdateNTable"/>
    <w:docVar w:name="WAFER_20150709161221_GUID" w:val="ac1a3e56-2668-4eac-9bf4-da47f19bbc8a"/>
    <w:docVar w:name="WAFER_20151109112530" w:val="UpdateStyles,UsedStyles"/>
    <w:docVar w:name="WAFER_20151109112530_GUID" w:val="c36a22a9-463c-41a9-a4c8-d0d3812c7a6c"/>
    <w:docVar w:name="WAFER_202002261131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3126_GUID" w:val="fa9d4a7d-849b-448a-8942-0cab67bf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45141</Words>
  <Characters>215327</Characters>
  <Application>Microsoft Office Word</Application>
  <DocSecurity>0</DocSecurity>
  <Lines>5521</Lines>
  <Paragraphs>3028</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257440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1969 - 04-h0-05</dc:title>
  <dc:subject/>
  <dc:creator/>
  <cp:keywords/>
  <dc:description/>
  <cp:lastModifiedBy>svcMRProcess</cp:lastModifiedBy>
  <cp:revision>4</cp:revision>
  <cp:lastPrinted>2011-06-27T02:16:00Z</cp:lastPrinted>
  <dcterms:created xsi:type="dcterms:W3CDTF">2020-02-26T05:44:00Z</dcterms:created>
  <dcterms:modified xsi:type="dcterms:W3CDTF">2020-02-26T05:44:00Z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AsAtDate">
    <vt:lpwstr>06 Sep 2014</vt:lpwstr>
  </property>
  <property fmtid="{D5CDD505-2E9C-101B-9397-08002B2CF9AE}" pid="10" name="Suffix">
    <vt:lpwstr>04-h0-05</vt:lpwstr>
  </property>
</Properties>
</file>