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Valuation of Land Act 1978</w:t>
      </w:r>
      <w:r>
        <w:rPr>
          <w:sz w:val="48"/>
        </w:rPr>
        <w:fldChar w:fldCharType="end"/>
      </w:r>
    </w:p>
    <w:p>
      <w:pPr>
        <w:pStyle w:val="ReprintNo"/>
      </w:pPr>
      <w:r>
        <w:t>Reprint 7:  The Act as at 8 January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 name="Group 1"/>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3" name="Group 3"/>
                        <wpg:cNvGrpSpPr/>
                        <wpg:grpSpPr>
                          <a:xfrm>
                            <a:off x="819150" y="88900"/>
                            <a:ext cx="158115" cy="158115"/>
                            <a:chOff x="0" y="0"/>
                            <a:chExt cx="158115" cy="158115"/>
                          </a:xfrm>
                        </wpg:grpSpPr>
                        <wps:wsp>
                          <wps:cNvPr id="4"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6" name="Group 6"/>
                        <wpg:cNvGrpSpPr/>
                        <wpg:grpSpPr>
                          <a:xfrm>
                            <a:off x="1828800" y="88900"/>
                            <a:ext cx="158115" cy="158115"/>
                            <a:chOff x="0" y="0"/>
                            <a:chExt cx="158115" cy="158115"/>
                          </a:xfrm>
                        </wpg:grpSpPr>
                        <wps:wsp>
                          <wps:cNvPr id="7"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2" name="Group 10"/>
                        <wpg:cNvGrpSpPr/>
                        <wpg:grpSpPr>
                          <a:xfrm>
                            <a:off x="3079750" y="120650"/>
                            <a:ext cx="158115" cy="104140"/>
                            <a:chOff x="0" y="0"/>
                            <a:chExt cx="158115" cy="104140"/>
                          </a:xfrm>
                        </wpg:grpSpPr>
                        <wps:wsp>
                          <wps:cNvPr id="10"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3"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1sLMQAAADaAAAADwAAAGRycy9kb3ducmV2LnhtbESPT2sCMRTE7wW/Q3iCl6JZpf5hNYpK&#10;BXsqVQ8en8lzd9nNy7pJdfvtTaHQ4zAzv2EWq9ZW4k6NLxwrGA4SEMTamYIzBafjrj8D4QOywcox&#10;KfghD6tl52WBqXEP/qL7IWQiQtinqCAPoU6l9Doni37gauLoXV1jMUTZZNI0+IhwW8lRkkykxYLj&#10;Qo41bXPS5eHbKijLt4/T7ZiMd69n93nT75dSb6ZK9brteg4iUBv+w3/tvVEwht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zWws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DssEAAADaAAAADwAAAGRycy9kb3ducmV2LnhtbERPz2vCMBS+C/4P4Qm7yEwdcxudUVQU&#10;9CRWDzu+JW9tafNSm6jdf28OgseP7/d03tlaXKn1pWMF41ECglg7U3Ku4HTcvH6B8AHZYO2YFPyT&#10;h/ms35tiatyND3TNQi5iCPsUFRQhNKmUXhdk0Y9cQxy5P9daDBG2uTQt3mK4reVbknxIiyXHhgIb&#10;WhWkq+xiFVTV++50PiaTzfDH7c96/Vvp5adSL4Nu8Q0iUBee4od7axTErfFKvA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MOywQAAANoAAAAPAAAAAAAAAAAAAAAA&#10;AKECAABkcnMvZG93bnJldi54bWxQSwUGAAAAAAQABAD5AAAAjwM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zBMIAAADbAAAADwAAAGRycy9kb3ducmV2LnhtbERPTWvCQBC9C/6HZYTe6sbSikQ3omJL&#10;exLTXrwN2TEJyc7G3W2M/fXdQsHbPN7nrNaDaUVPzteWFcymCQjiwuqaSwVfn6+PCxA+IGtsLZOC&#10;G3lYZ+PRClNtr3ykPg+liCHsU1RQhdClUvqiIoN+ajviyJ2tMxgidKXUDq8x3LTyKUnm0mDNsaHC&#10;jnYVFU3+bRTo/c9b316KxsiP23Z/eH5Btz0p9TAZNksQgYZwF/+733WcP4O/X+I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zBM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YkcAAAADbAAAADwAAAGRycy9kb3ducmV2LnhtbERPTYvCMBC9C/sfwix4s+kW0aUaZXdB&#10;UPFiXT0PzdgWm0lpolZ/vREEb/N4nzOdd6YWF2pdZVnBVxSDIM6trrhQ8L9bDL5BOI+ssbZMCm7k&#10;YD776E0x1fbKW7pkvhAhhF2KCkrvm1RKl5dk0EW2IQ7c0bYGfYBtIXWL1xBuapnE8UgarDg0lNjQ&#10;X0n5KTsbBfG9dvk5Wa1/x+MqS4Z7d+DjRqn+Z/czAeGp82/xy73UYX4Cz1/C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c2JHAAAAA2wAAAA8AAAAAAAAAAAAAAAAA&#10;oQIAAGRycy9kb3ducmV2LnhtbFBLBQYAAAAABAAEAPkAAACO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cMA&#10;AADbAAAADwAAAGRycy9kb3ducmV2LnhtbERPS2vCQBC+F/oflil4azZWk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McMAAADbAAAADwAAAAAAAAAAAAAAAACYAgAAZHJzL2Rv&#10;d25yZXYueG1sUEsFBgAAAAAEAAQA9QAAAIgDAAAAAA==&#10;" fillcolor="white [3201]" strokeweight=".5pt">
                  <v:textbox inset="2mm,1mm,2mm,1mm">
                    <w:txbxContent>
                      <w:p w:rsidR="0072462E" w:rsidRDefault="0072462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72462E" w:rsidRDefault="0072462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72462E" w:rsidRDefault="0072462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72462E" w:rsidRDefault="0072462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num" w:pos="1209"/>
        </w:tabs>
        <w:ind w:left="1200" w:hanging="349"/>
        <w:rPr>
          <w:sz w:val="20"/>
        </w:rPr>
      </w:pPr>
      <w:r>
        <w:rPr>
          <w:sz w:val="20"/>
        </w:rPr>
        <w:t>removed (because it was repealed or deleted from the law); or</w:t>
      </w:r>
    </w:p>
    <w:p>
      <w:pPr>
        <w:numPr>
          <w:ilvl w:val="0"/>
          <w:numId w:val="2"/>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_Toc440529470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_Toc440529471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_Toc440529472 \h </w:instrText>
      </w:r>
      <w:r>
        <w:fldChar w:fldCharType="separate"/>
      </w:r>
      <w:r>
        <w:t>2</w:t>
      </w:r>
      <w:r>
        <w:fldChar w:fldCharType="end"/>
      </w:r>
    </w:p>
    <w:p>
      <w:pPr>
        <w:pStyle w:val="TOC8"/>
        <w:rPr>
          <w:rFonts w:asciiTheme="minorHAnsi" w:eastAsiaTheme="minorEastAsia" w:hAnsiTheme="minorHAnsi" w:cstheme="minorBidi"/>
          <w:szCs w:val="22"/>
        </w:rPr>
      </w:pPr>
      <w:r>
        <w:t>5A.</w:t>
      </w:r>
      <w:r>
        <w:tab/>
        <w:t>Unimproved value of pastoral leases, matter to be disregarded</w:t>
      </w:r>
      <w:r>
        <w:tab/>
      </w:r>
      <w:r>
        <w:fldChar w:fldCharType="begin"/>
      </w:r>
      <w:r>
        <w:instrText xml:space="preserve"> PAGEREF _Toc440529473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provisions for valuations</w:t>
      </w:r>
      <w:r>
        <w:tab/>
      </w:r>
      <w:r>
        <w:fldChar w:fldCharType="begin"/>
      </w:r>
      <w:r>
        <w:instrText xml:space="preserve"> PAGEREF _Toc440529474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tab/>
        <w:t>Valuer</w:t>
      </w:r>
      <w:r>
        <w:noBreakHyphen/>
        <w:t>General, designation of</w:t>
      </w:r>
      <w:r>
        <w:tab/>
      </w:r>
      <w:r>
        <w:fldChar w:fldCharType="begin"/>
      </w:r>
      <w:r>
        <w:instrText xml:space="preserve"> PAGEREF _Toc440529476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Valuer</w:t>
      </w:r>
      <w:r>
        <w:rPr>
          <w:snapToGrid w:val="0"/>
        </w:rPr>
        <w:noBreakHyphen/>
        <w:t>General to administer Act and value land independently</w:t>
      </w:r>
      <w:r>
        <w:tab/>
      </w:r>
      <w:r>
        <w:fldChar w:fldCharType="begin"/>
      </w:r>
      <w:r>
        <w:instrText xml:space="preserve"> PAGEREF _Toc440529477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Valuer-General may delegate</w:t>
      </w:r>
      <w:r>
        <w:tab/>
      </w:r>
      <w:r>
        <w:fldChar w:fldCharType="begin"/>
      </w:r>
      <w:r>
        <w:instrText xml:space="preserve"> PAGEREF _Toc440529478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inspect etc. documents in public offices</w:t>
      </w:r>
      <w:r>
        <w:tab/>
      </w:r>
      <w:r>
        <w:fldChar w:fldCharType="begin"/>
      </w:r>
      <w:r>
        <w:instrText xml:space="preserve"> PAGEREF _Toc440529479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powers for valuing land etc.</w:t>
      </w:r>
      <w:r>
        <w:tab/>
      </w:r>
      <w:r>
        <w:fldChar w:fldCharType="begin"/>
      </w:r>
      <w:r>
        <w:instrText xml:space="preserve"> PAGEREF _Toc440529480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obtain information</w:t>
      </w:r>
      <w:r>
        <w:tab/>
      </w:r>
      <w:r>
        <w:fldChar w:fldCharType="begin"/>
      </w:r>
      <w:r>
        <w:instrText xml:space="preserve"> PAGEREF _Toc440529481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require people to attend, give evidence and produce documents</w:t>
      </w:r>
      <w:r>
        <w:tab/>
      </w:r>
      <w:r>
        <w:fldChar w:fldCharType="begin"/>
      </w:r>
      <w:r>
        <w:instrText xml:space="preserve"> PAGEREF _Toc440529482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Valuer-General and staff not to disclose etc. information except for limited purposes</w:t>
      </w:r>
      <w:r>
        <w:tab/>
      </w:r>
      <w:r>
        <w:fldChar w:fldCharType="begin"/>
      </w:r>
      <w:r>
        <w:instrText xml:space="preserve"> PAGEREF _Toc440529483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Exceptions to s. 13</w:t>
      </w:r>
      <w:r>
        <w:tab/>
      </w:r>
      <w:r>
        <w:fldChar w:fldCharType="begin"/>
      </w:r>
      <w:r>
        <w:instrText xml:space="preserve"> PAGEREF _Toc440529484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Private valuation work restricted</w:t>
      </w:r>
      <w:r>
        <w:tab/>
      </w:r>
      <w:r>
        <w:fldChar w:fldCharType="begin"/>
      </w:r>
      <w:r>
        <w:instrText xml:space="preserve"> PAGEREF _Toc440529485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Engaging valuers etc. under contracts for services</w:t>
      </w:r>
      <w:r>
        <w:tab/>
      </w:r>
      <w:r>
        <w:fldChar w:fldCharType="begin"/>
      </w:r>
      <w:r>
        <w:instrText xml:space="preserve"> PAGEREF _Toc440529486 \h </w:instrText>
      </w:r>
      <w:r>
        <w:fldChar w:fldCharType="separate"/>
      </w:r>
      <w:r>
        <w:t>18</w:t>
      </w:r>
      <w:r>
        <w:fldChar w:fldCharType="end"/>
      </w:r>
    </w:p>
    <w:p>
      <w:pPr>
        <w:pStyle w:val="TOC8"/>
        <w:rPr>
          <w:rFonts w:asciiTheme="minorHAnsi" w:eastAsiaTheme="minorEastAsia" w:hAnsiTheme="minorHAnsi" w:cstheme="minorBidi"/>
          <w:szCs w:val="22"/>
        </w:rPr>
      </w:pPr>
      <w:r>
        <w:t>16A.</w:t>
      </w:r>
      <w:r>
        <w:tab/>
        <w:t>Minister to have access to information</w:t>
      </w:r>
      <w:r>
        <w:tab/>
      </w:r>
      <w:r>
        <w:fldChar w:fldCharType="begin"/>
      </w:r>
      <w:r>
        <w:instrText xml:space="preserve"> PAGEREF _Toc440529487 \h </w:instrText>
      </w:r>
      <w:r>
        <w:fldChar w:fldCharType="separate"/>
      </w:r>
      <w:r>
        <w:t>19</w:t>
      </w:r>
      <w:r>
        <w:fldChar w:fldCharType="end"/>
      </w:r>
    </w:p>
    <w:p>
      <w:pPr>
        <w:pStyle w:val="TOC8"/>
        <w:rPr>
          <w:rFonts w:asciiTheme="minorHAnsi" w:eastAsiaTheme="minorEastAsia" w:hAnsiTheme="minorHAnsi" w:cstheme="minorBidi"/>
          <w:szCs w:val="22"/>
        </w:rPr>
      </w:pPr>
      <w:r>
        <w:t>16B.</w:t>
      </w:r>
      <w:r>
        <w:tab/>
        <w:t>Annual report by Valuer</w:t>
      </w:r>
      <w:r>
        <w:noBreakHyphen/>
        <w:t>General</w:t>
      </w:r>
      <w:r>
        <w:tab/>
      </w:r>
      <w:r>
        <w:fldChar w:fldCharType="begin"/>
      </w:r>
      <w:r>
        <w:instrText xml:space="preserve"> PAGEREF _Toc440529488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and interim valuations</w:t>
      </w:r>
    </w:p>
    <w:p>
      <w:pPr>
        <w:pStyle w:val="TOC8"/>
        <w:rPr>
          <w:rFonts w:asciiTheme="minorHAnsi" w:eastAsiaTheme="minorEastAsia" w:hAnsiTheme="minorHAnsi" w:cstheme="minorBidi"/>
          <w:szCs w:val="22"/>
        </w:rPr>
      </w:pPr>
      <w:r>
        <w:t>17</w:t>
      </w:r>
      <w:r>
        <w:rPr>
          <w:snapToGrid w:val="0"/>
        </w:rPr>
        <w:t>.</w:t>
      </w:r>
      <w:r>
        <w:rPr>
          <w:snapToGrid w:val="0"/>
        </w:rPr>
        <w:tab/>
        <w:t>Valuation districts, constituting</w:t>
      </w:r>
      <w:r>
        <w:tab/>
      </w:r>
      <w:r>
        <w:fldChar w:fldCharType="begin"/>
      </w:r>
      <w:r>
        <w:instrText xml:space="preserve"> PAGEREF _Toc440529491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valuations, determining values for</w:t>
      </w:r>
      <w:r>
        <w:tab/>
      </w:r>
      <w:r>
        <w:fldChar w:fldCharType="begin"/>
      </w:r>
      <w:r>
        <w:instrText xml:space="preserve"> PAGEREF _Toc440529492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Time at which value to be ascertained for general valuation</w:t>
      </w:r>
      <w:r>
        <w:tab/>
      </w:r>
      <w:r>
        <w:fldChar w:fldCharType="begin"/>
      </w:r>
      <w:r>
        <w:instrText xml:space="preserve"> PAGEREF _Toc440529493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general valuation comes into force</w:t>
      </w:r>
      <w:r>
        <w:tab/>
      </w:r>
      <w:r>
        <w:fldChar w:fldCharType="begin"/>
      </w:r>
      <w:r>
        <w:instrText xml:space="preserve"> PAGEREF _Toc440529494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notice of general valuation</w:t>
      </w:r>
      <w:r>
        <w:tab/>
      </w:r>
      <w:r>
        <w:fldChar w:fldCharType="begin"/>
      </w:r>
      <w:r>
        <w:instrText xml:space="preserve"> PAGEREF _Toc440529495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Frequency of general valuations</w:t>
      </w:r>
      <w:r>
        <w:tab/>
      </w:r>
      <w:r>
        <w:fldChar w:fldCharType="begin"/>
      </w:r>
      <w:r>
        <w:instrText xml:space="preserve"> PAGEREF _Toc440529496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valuations</w:t>
      </w:r>
      <w:r>
        <w:tab/>
      </w:r>
      <w:r>
        <w:fldChar w:fldCharType="begin"/>
      </w:r>
      <w:r>
        <w:instrText xml:space="preserve"> PAGEREF _Toc440529497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Valuation may be aggregate of or portion of valuations; valuing improvements</w:t>
      </w:r>
      <w:r>
        <w:tab/>
      </w:r>
      <w:r>
        <w:fldChar w:fldCharType="begin"/>
      </w:r>
      <w:r>
        <w:instrText xml:space="preserve"> PAGEREF _Toc440529498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Rating or taxing authority may engage valuers to make general or interim valuations</w:t>
      </w:r>
      <w:r>
        <w:tab/>
      </w:r>
      <w:r>
        <w:fldChar w:fldCharType="begin"/>
      </w:r>
      <w:r>
        <w:instrText xml:space="preserve"> PAGEREF _Toc440529499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Valuation rolls</w:t>
      </w:r>
    </w:p>
    <w:p>
      <w:pPr>
        <w:pStyle w:val="TOC8"/>
        <w:rPr>
          <w:rFonts w:asciiTheme="minorHAnsi" w:eastAsiaTheme="minorEastAsia" w:hAnsiTheme="minorHAnsi" w:cstheme="minorBidi"/>
          <w:szCs w:val="22"/>
        </w:rPr>
      </w:pPr>
      <w:r>
        <w:t>26</w:t>
      </w:r>
      <w:r>
        <w:rPr>
          <w:snapToGrid w:val="0"/>
        </w:rPr>
        <w:t>.</w:t>
      </w:r>
      <w:r>
        <w:rPr>
          <w:snapToGrid w:val="0"/>
        </w:rPr>
        <w:tab/>
        <w:t>Valuation rolls</w:t>
      </w:r>
      <w:r>
        <w:tab/>
      </w:r>
      <w:r>
        <w:fldChar w:fldCharType="begin"/>
      </w:r>
      <w:r>
        <w:instrText xml:space="preserve"> PAGEREF _Toc440529501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Amendments to valuation rolls</w:t>
      </w:r>
      <w:r>
        <w:tab/>
      </w:r>
      <w:r>
        <w:fldChar w:fldCharType="begin"/>
      </w:r>
      <w:r>
        <w:instrText xml:space="preserve"> PAGEREF _Toc440529502 \h </w:instrText>
      </w:r>
      <w:r>
        <w:fldChar w:fldCharType="separate"/>
      </w:r>
      <w:r>
        <w:t>28</w:t>
      </w:r>
      <w:r>
        <w:fldChar w:fldCharType="end"/>
      </w:r>
    </w:p>
    <w:p>
      <w:pPr>
        <w:pStyle w:val="TOC8"/>
        <w:rPr>
          <w:rFonts w:asciiTheme="minorHAnsi" w:eastAsiaTheme="minorEastAsia" w:hAnsiTheme="minorHAnsi" w:cstheme="minorBidi"/>
          <w:szCs w:val="22"/>
        </w:rPr>
      </w:pPr>
      <w:r>
        <w:t>28.</w:t>
      </w:r>
      <w:r>
        <w:tab/>
        <w:t>Custody, inspection and availability of valuation rolls</w:t>
      </w:r>
      <w:r>
        <w:tab/>
      </w:r>
      <w:r>
        <w:fldChar w:fldCharType="begin"/>
      </w:r>
      <w:r>
        <w:instrText xml:space="preserve"> PAGEREF _Toc440529503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or extracts from entries in valuation rolls</w:t>
      </w:r>
      <w:r>
        <w:tab/>
      </w:r>
      <w:r>
        <w:fldChar w:fldCharType="begin"/>
      </w:r>
      <w:r>
        <w:instrText xml:space="preserve"> PAGEREF _Toc440529504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Concessional and other valuations</w:t>
      </w:r>
    </w:p>
    <w:p>
      <w:pPr>
        <w:pStyle w:val="TOC8"/>
        <w:rPr>
          <w:rFonts w:asciiTheme="minorHAnsi" w:eastAsiaTheme="minorEastAsia" w:hAnsiTheme="minorHAnsi" w:cstheme="minorBidi"/>
          <w:szCs w:val="22"/>
        </w:rPr>
      </w:pPr>
      <w:r>
        <w:t>31</w:t>
      </w:r>
      <w:r>
        <w:rPr>
          <w:snapToGrid w:val="0"/>
        </w:rPr>
        <w:t>.</w:t>
      </w:r>
      <w:r>
        <w:rPr>
          <w:snapToGrid w:val="0"/>
        </w:rPr>
        <w:tab/>
        <w:t>Concessional valuations for land subject to special agreements</w:t>
      </w:r>
      <w:r>
        <w:tab/>
      </w:r>
      <w:r>
        <w:fldChar w:fldCharType="begin"/>
      </w:r>
      <w:r>
        <w:instrText xml:space="preserve"> PAGEREF _Toc440529506 \h </w:instrText>
      </w:r>
      <w:r>
        <w:fldChar w:fldCharType="separate"/>
      </w:r>
      <w:r>
        <w:t>30</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Valuer</w:t>
      </w:r>
      <w:r>
        <w:rPr>
          <w:snapToGrid w:val="0"/>
        </w:rPr>
        <w:noBreakHyphen/>
        <w:t xml:space="preserve">General to make valuations for </w:t>
      </w:r>
      <w:r>
        <w:rPr>
          <w:i/>
          <w:snapToGrid w:val="0"/>
        </w:rPr>
        <w:t>Local Government Act 1995</w:t>
      </w:r>
      <w:r>
        <w:tab/>
      </w:r>
      <w:r>
        <w:fldChar w:fldCharType="begin"/>
      </w:r>
      <w:r>
        <w:instrText xml:space="preserve"> PAGEREF _Toc440529507 \h </w:instrText>
      </w:r>
      <w:r>
        <w:fldChar w:fldCharType="separate"/>
      </w:r>
      <w:r>
        <w:t>30</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r>
        <w:tab/>
      </w:r>
      <w:r>
        <w:fldChar w:fldCharType="begin"/>
      </w:r>
      <w:r>
        <w:instrText xml:space="preserve"> PAGEREF _Toc440529508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IV — Objections and review</w:t>
      </w:r>
    </w:p>
    <w:p>
      <w:pPr>
        <w:pStyle w:val="TOC8"/>
        <w:rPr>
          <w:rFonts w:asciiTheme="minorHAnsi" w:eastAsiaTheme="minorEastAsia" w:hAnsiTheme="minorHAnsi" w:cstheme="minorBidi"/>
          <w:szCs w:val="22"/>
        </w:rPr>
      </w:pPr>
      <w:r>
        <w:t>32</w:t>
      </w:r>
      <w:r>
        <w:rPr>
          <w:snapToGrid w:val="0"/>
        </w:rPr>
        <w:t>.</w:t>
      </w:r>
      <w:r>
        <w:rPr>
          <w:snapToGrid w:val="0"/>
        </w:rPr>
        <w:tab/>
        <w:t>Objections to valuation</w:t>
      </w:r>
      <w:r>
        <w:tab/>
      </w:r>
      <w:r>
        <w:fldChar w:fldCharType="begin"/>
      </w:r>
      <w:r>
        <w:instrText xml:space="preserve"> PAGEREF _Toc440529510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SAT review of valuation, after objection</w:t>
      </w:r>
      <w:r>
        <w:tab/>
      </w:r>
      <w:r>
        <w:fldChar w:fldCharType="begin"/>
      </w:r>
      <w:r>
        <w:instrText xml:space="preserve"> PAGEREF _Toc440529511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Valuer</w:t>
      </w:r>
      <w:r>
        <w:rPr>
          <w:snapToGrid w:val="0"/>
        </w:rPr>
        <w:noBreakHyphen/>
        <w:t>General to advise rating and taxing authorities of objections and review</w:t>
      </w:r>
      <w:r>
        <w:tab/>
      </w:r>
      <w:r>
        <w:fldChar w:fldCharType="begin"/>
      </w:r>
      <w:r>
        <w:instrText xml:space="preserve"> PAGEREF _Toc440529512 \h </w:instrText>
      </w:r>
      <w:r>
        <w:fldChar w:fldCharType="separate"/>
      </w:r>
      <w:r>
        <w:t>34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Amended valuation not to apply before year of objection</w:t>
      </w:r>
      <w:r>
        <w:tab/>
      </w:r>
      <w:r>
        <w:fldChar w:fldCharType="begin"/>
      </w:r>
      <w:r>
        <w:instrText xml:space="preserve"> PAGEREF _Toc440529513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SAT review of refusal to extend time for objection or review</w:t>
      </w:r>
      <w:r>
        <w:tab/>
      </w:r>
      <w:r>
        <w:fldChar w:fldCharType="begin"/>
      </w:r>
      <w:r>
        <w:instrText xml:space="preserve"> PAGEREF _Toc440529514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review by SAT of valuation</w:t>
      </w:r>
      <w:r>
        <w:tab/>
      </w:r>
      <w:r>
        <w:fldChar w:fldCharType="begin"/>
      </w:r>
      <w:r>
        <w:instrText xml:space="preserve"> PAGEREF _Toc440529515 \h </w:instrText>
      </w:r>
      <w:r>
        <w:fldChar w:fldCharType="separate"/>
      </w:r>
      <w:r>
        <w:t>35</w:t>
      </w:r>
      <w:r>
        <w:fldChar w:fldCharType="end"/>
      </w:r>
    </w:p>
    <w:p>
      <w:pPr>
        <w:pStyle w:val="TOC8"/>
        <w:rPr>
          <w:rFonts w:asciiTheme="minorHAnsi" w:eastAsiaTheme="minorEastAsia" w:hAnsiTheme="minorHAnsi" w:cstheme="minorBidi"/>
          <w:szCs w:val="22"/>
        </w:rPr>
      </w:pPr>
      <w:r>
        <w:t>36A.</w:t>
      </w:r>
      <w:r>
        <w:tab/>
        <w:t>New matters raised on SAT review</w:t>
      </w:r>
      <w:r>
        <w:tab/>
      </w:r>
      <w:r>
        <w:fldChar w:fldCharType="begin"/>
      </w:r>
      <w:r>
        <w:instrText xml:space="preserve"> PAGEREF _Toc440529516 \h </w:instrText>
      </w:r>
      <w:r>
        <w:fldChar w:fldCharType="separate"/>
      </w:r>
      <w:r>
        <w:t>36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Written reasons for certain determinations to be given and published</w:t>
      </w:r>
      <w:r>
        <w:tab/>
      </w:r>
      <w:r>
        <w:fldChar w:fldCharType="begin"/>
      </w:r>
      <w:r>
        <w:instrText xml:space="preserve"> PAGEREF _Toc440529517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37</w:t>
      </w:r>
      <w:r>
        <w:rPr>
          <w:snapToGrid w:val="0"/>
        </w:rPr>
        <w:t>.</w:t>
      </w:r>
      <w:r>
        <w:rPr>
          <w:snapToGrid w:val="0"/>
        </w:rPr>
        <w:tab/>
        <w:t>Local governments to give Valuer-General information</w:t>
      </w:r>
      <w:r>
        <w:tab/>
      </w:r>
      <w:r>
        <w:fldChar w:fldCharType="begin"/>
      </w:r>
      <w:r>
        <w:instrText xml:space="preserve"> PAGEREF _Toc440529519 \h </w:instrText>
      </w:r>
      <w:r>
        <w:fldChar w:fldCharType="separate"/>
      </w:r>
      <w:r>
        <w:t>37</w:t>
      </w:r>
      <w:r>
        <w:fldChar w:fldCharType="end"/>
      </w:r>
    </w:p>
    <w:p>
      <w:pPr>
        <w:pStyle w:val="TOC8"/>
        <w:rPr>
          <w:rFonts w:asciiTheme="minorHAnsi" w:eastAsiaTheme="minorEastAsia" w:hAnsiTheme="minorHAnsi" w:cstheme="minorBidi"/>
          <w:szCs w:val="22"/>
        </w:rPr>
      </w:pPr>
      <w:r>
        <w:t>38.</w:t>
      </w:r>
      <w:r>
        <w:tab/>
        <w:t>Charges for making valuations under Part III</w:t>
      </w:r>
      <w:r>
        <w:tab/>
      </w:r>
      <w:r>
        <w:fldChar w:fldCharType="begin"/>
      </w:r>
      <w:r>
        <w:instrText xml:space="preserve"> PAGEREF _Toc440529520 \h </w:instrText>
      </w:r>
      <w:r>
        <w:fldChar w:fldCharType="separate"/>
      </w:r>
      <w:r>
        <w:t>37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Valuer</w:t>
      </w:r>
      <w:r>
        <w:rPr>
          <w:snapToGrid w:val="0"/>
        </w:rPr>
        <w:noBreakHyphen/>
        <w:t>General may make valuations for Crown etc.</w:t>
      </w:r>
      <w:r>
        <w:tab/>
      </w:r>
      <w:r>
        <w:fldChar w:fldCharType="begin"/>
      </w:r>
      <w:r>
        <w:instrText xml:space="preserve"> PAGEREF _Toc440529521 \h </w:instrText>
      </w:r>
      <w:r>
        <w:fldChar w:fldCharType="separate"/>
      </w:r>
      <w:r>
        <w:t>38</w:t>
      </w:r>
      <w:r>
        <w:fldChar w:fldCharType="end"/>
      </w:r>
    </w:p>
    <w:p>
      <w:pPr>
        <w:pStyle w:val="TOC8"/>
        <w:rPr>
          <w:rFonts w:asciiTheme="minorHAnsi" w:eastAsiaTheme="minorEastAsia" w:hAnsiTheme="minorHAnsi" w:cstheme="minorBidi"/>
          <w:szCs w:val="22"/>
        </w:rPr>
      </w:pPr>
      <w:r>
        <w:t>39A.</w:t>
      </w:r>
      <w:r>
        <w:tab/>
        <w:t>Authority may provide goods and services</w:t>
      </w:r>
      <w:r>
        <w:tab/>
      </w:r>
      <w:r>
        <w:fldChar w:fldCharType="begin"/>
      </w:r>
      <w:r>
        <w:instrText xml:space="preserve"> PAGEREF _Toc440529522 \h </w:instrText>
      </w:r>
      <w:r>
        <w:fldChar w:fldCharType="separate"/>
      </w:r>
      <w:r>
        <w:t>38</w:t>
      </w:r>
      <w:r>
        <w:fldChar w:fldCharType="end"/>
      </w:r>
    </w:p>
    <w:p>
      <w:pPr>
        <w:pStyle w:val="TOC8"/>
        <w:rPr>
          <w:rFonts w:asciiTheme="minorHAnsi" w:eastAsiaTheme="minorEastAsia" w:hAnsiTheme="minorHAnsi" w:cstheme="minorBidi"/>
          <w:szCs w:val="22"/>
        </w:rPr>
      </w:pPr>
      <w:r>
        <w:t>40.</w:t>
      </w:r>
      <w:r>
        <w:tab/>
        <w:t>Money received by Valuer</w:t>
      </w:r>
      <w:r>
        <w:noBreakHyphen/>
        <w:t>General</w:t>
      </w:r>
      <w:r>
        <w:tab/>
      </w:r>
      <w:r>
        <w:fldChar w:fldCharType="begin"/>
      </w:r>
      <w:r>
        <w:instrText xml:space="preserve"> PAGEREF _Toc440529523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Valuation not affected by irregularity</w:t>
      </w:r>
      <w:r>
        <w:tab/>
      </w:r>
      <w:r>
        <w:fldChar w:fldCharType="begin"/>
      </w:r>
      <w:r>
        <w:instrText xml:space="preserve"> PAGEREF _Toc440529524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from personal liability</w:t>
      </w:r>
      <w:r>
        <w:tab/>
      </w:r>
      <w:r>
        <w:fldChar w:fldCharType="begin"/>
      </w:r>
      <w:r>
        <w:instrText xml:space="preserve"> PAGEREF _Toc440529525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Evidentiary provisions</w:t>
      </w:r>
      <w:r>
        <w:tab/>
      </w:r>
      <w:r>
        <w:fldChar w:fldCharType="begin"/>
      </w:r>
      <w:r>
        <w:instrText xml:space="preserve"> PAGEREF _Toc440529526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General penalty</w:t>
      </w:r>
      <w:r>
        <w:tab/>
      </w:r>
      <w:r>
        <w:fldChar w:fldCharType="begin"/>
      </w:r>
      <w:r>
        <w:instrText xml:space="preserve"> PAGEREF _Toc440529527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to be dealt with summarily</w:t>
      </w:r>
      <w:r>
        <w:tab/>
      </w:r>
      <w:r>
        <w:fldChar w:fldCharType="begin"/>
      </w:r>
      <w:r>
        <w:instrText xml:space="preserve"> PAGEREF _Toc440529528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Time limit for prosecuting offences</w:t>
      </w:r>
      <w:r>
        <w:tab/>
      </w:r>
      <w:r>
        <w:fldChar w:fldCharType="begin"/>
      </w:r>
      <w:r>
        <w:instrText xml:space="preserve"> PAGEREF _Toc440529529 \h </w:instrText>
      </w:r>
      <w:r>
        <w:fldChar w:fldCharType="separate"/>
      </w:r>
      <w:r>
        <w:t>40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Institution of prosecutions</w:t>
      </w:r>
      <w:r>
        <w:tab/>
      </w:r>
      <w:r>
        <w:fldChar w:fldCharType="begin"/>
      </w:r>
      <w:r>
        <w:instrText xml:space="preserve"> PAGEREF _Toc440529530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notices</w:t>
      </w:r>
      <w:r>
        <w:tab/>
      </w:r>
      <w:r>
        <w:fldChar w:fldCharType="begin"/>
      </w:r>
      <w:r>
        <w:instrText xml:space="preserve"> PAGEREF _Toc440529531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_Toc440529532 \h </w:instrText>
      </w:r>
      <w:r>
        <w:fldChar w:fldCharType="separate"/>
      </w:r>
      <w:r>
        <w:t>41</w:t>
      </w:r>
      <w:r>
        <w:fldChar w:fldCharType="end"/>
      </w:r>
    </w:p>
    <w:p>
      <w:pPr>
        <w:pStyle w:val="TOC8"/>
        <w:rPr>
          <w:rFonts w:asciiTheme="minorHAnsi" w:eastAsiaTheme="minorEastAsia" w:hAnsiTheme="minorHAnsi" w:cstheme="minorBidi"/>
          <w:szCs w:val="22"/>
        </w:rPr>
      </w:pPr>
      <w:r>
        <w:t>50.</w:t>
      </w:r>
      <w:r>
        <w:tab/>
        <w:t>Prescribed fees may exceed cost recovery</w:t>
      </w:r>
      <w:r>
        <w:tab/>
      </w:r>
      <w:r>
        <w:fldChar w:fldCharType="begin"/>
      </w:r>
      <w:r>
        <w:instrText xml:space="preserve"> PAGEREF _Toc440529533 \h </w:instrText>
      </w:r>
      <w:r>
        <w:fldChar w:fldCharType="separate"/>
      </w:r>
      <w:r>
        <w:t>41</w:t>
      </w:r>
      <w:r>
        <w:fldChar w:fldCharType="end"/>
      </w:r>
    </w:p>
    <w:p>
      <w:pPr>
        <w:pStyle w:val="TOC8"/>
        <w:rPr>
          <w:rFonts w:asciiTheme="minorHAnsi" w:eastAsiaTheme="minorEastAsia" w:hAnsiTheme="minorHAnsi" w:cstheme="minorBidi"/>
          <w:szCs w:val="22"/>
        </w:rPr>
      </w:pPr>
      <w:r>
        <w:t>51.</w:t>
      </w:r>
      <w:r>
        <w:tab/>
        <w:t>Expiry of section 50</w:t>
      </w:r>
      <w:r>
        <w:tab/>
      </w:r>
      <w:r>
        <w:fldChar w:fldCharType="begin"/>
      </w:r>
      <w:r>
        <w:instrText xml:space="preserve"> PAGEREF _Toc440529534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_Toc440529536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3" w:name="_Toc432413452"/>
      <w:bookmarkStart w:id="4" w:name="_Toc435520162"/>
      <w:bookmarkStart w:id="5" w:name="_Toc439686559"/>
      <w:bookmarkStart w:id="6" w:name="_Toc44052946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20"/>
        <w:rPr>
          <w:snapToGrid w:val="0"/>
        </w:rPr>
      </w:pPr>
      <w:bookmarkStart w:id="7" w:name="_Toc44052947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8" w:name="_Toc44052947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9" w:name="_Toc440529472"/>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of the land as may from time to time be prescribed either — </w:t>
      </w:r>
    </w:p>
    <w:p>
      <w:pPr>
        <w:pStyle w:val="Defpara"/>
      </w:pPr>
      <w:r>
        <w:tab/>
        <w:t>(a)</w:t>
      </w:r>
      <w:r>
        <w:tab/>
        <w:t>in respect of land generally; or</w:t>
      </w:r>
    </w:p>
    <w:p>
      <w:pPr>
        <w:pStyle w:val="Defpara"/>
      </w:pPr>
      <w:r>
        <w:tab/>
        <w:t>(b)</w:t>
      </w:r>
      <w:r>
        <w:tab/>
        <w:t>in respect of a class of lands which includes the land;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 and</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 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 and</w:t>
      </w:r>
    </w:p>
    <w:p>
      <w:pPr>
        <w:pStyle w:val="Defpara"/>
      </w:pPr>
      <w:r>
        <w:tab/>
        <w:t>(b)</w:t>
      </w:r>
      <w:r>
        <w:tab/>
        <w:t>all land within a district that is a city or town outside the metropolitan region; and</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pPr>
      <w:r>
        <w:tab/>
        <w:t>(i)</w:t>
      </w:r>
      <w:r>
        <w:tab/>
        <w:t>land —</w:t>
      </w:r>
    </w:p>
    <w:p>
      <w:pPr>
        <w:pStyle w:val="Defitem"/>
      </w:pPr>
      <w:r>
        <w:tab/>
        <w:t>(I)</w:t>
      </w:r>
      <w:r>
        <w:tab/>
        <w:t xml:space="preserve">held under a lease granted under the </w:t>
      </w:r>
      <w:r>
        <w:rPr>
          <w:i/>
        </w:rPr>
        <w:t>Land Administration Act 1997</w:t>
      </w:r>
      <w:r>
        <w:t>, or any Act repealed thereby, for grazing purposes; or</w:t>
      </w:r>
    </w:p>
    <w:p>
      <w:pPr>
        <w:pStyle w:val="Defitem"/>
      </w:pPr>
      <w:r>
        <w:tab/>
        <w:t>(II)</w:t>
      </w:r>
      <w:r>
        <w:tab/>
        <w:t xml:space="preserve">held under a lease, licence or permit under the </w:t>
      </w:r>
      <w:r>
        <w:rPr>
          <w:i/>
        </w:rPr>
        <w:t>Conservation and Land Management Act 1984</w:t>
      </w:r>
      <w:r>
        <w:t>; or</w:t>
      </w:r>
    </w:p>
    <w:p>
      <w:pPr>
        <w:pStyle w:val="Defitem"/>
      </w:pPr>
      <w:r>
        <w:tab/>
        <w:t>(III)</w:t>
      </w:r>
      <w:r>
        <w:tab/>
        <w:t>other than a mining tenement, held pursuant to an agreement made with the Crown in the right of the State and scheduled to an Act approving the agreement,</w:t>
      </w:r>
    </w:p>
    <w:p>
      <w:pPr>
        <w:pStyle w:val="Defsubpara"/>
      </w:pPr>
      <w:r>
        <w:tab/>
      </w:r>
      <w:r>
        <w:tab/>
        <w:t>the value thereof is an amount equal to 20 times the annual rental reserved by the lease or agreement or the value of the land in fee simple, whichever is the lesser sum;</w:t>
      </w:r>
    </w:p>
    <w:p>
      <w:pPr>
        <w:pStyle w:val="Defsubpara"/>
      </w:pPr>
      <w:r>
        <w:tab/>
        <w:t>(ii)</w:t>
      </w:r>
      <w:r>
        <w:tab/>
        <w:t>land in respect of which —</w:t>
      </w:r>
    </w:p>
    <w:p>
      <w:pPr>
        <w:pStyle w:val="Defitem"/>
        <w:tabs>
          <w:tab w:val="left" w:pos="3840"/>
        </w:tabs>
      </w:pPr>
      <w:r>
        <w:tab/>
        <w:t>(I)</w:t>
      </w:r>
      <w:r>
        <w:tab/>
        <w:t>a mining tenement is held pursuant to an agreement made with the Crown in the right of the State and scheduled to an Act approving the agreement —</w:t>
      </w:r>
    </w:p>
    <w:p>
      <w:pPr>
        <w:pStyle w:val="MiscellaneousBody"/>
        <w:tabs>
          <w:tab w:val="left" w:pos="3240"/>
          <w:tab w:val="left" w:pos="3960"/>
        </w:tabs>
        <w:spacing w:before="100"/>
        <w:ind w:left="3958" w:hanging="3958"/>
        <w:rPr>
          <w:snapToGrid w:val="0"/>
        </w:rPr>
      </w:pPr>
      <w:r>
        <w:rPr>
          <w:snapToGrid w:val="0"/>
        </w:rPr>
        <w:tab/>
        <w:t>(A)</w:t>
      </w:r>
      <w:r>
        <w:rPr>
          <w:snapToGrid w:val="0"/>
        </w:rPr>
        <w:tab/>
        <w:t>5 times the annual rent per hectare for the first 1 000 h or part thereof;</w:t>
      </w:r>
    </w:p>
    <w:p>
      <w:pPr>
        <w:pStyle w:val="MiscellaneousBody"/>
        <w:tabs>
          <w:tab w:val="left" w:pos="3240"/>
          <w:tab w:val="left" w:pos="3960"/>
        </w:tabs>
        <w:spacing w:before="100"/>
        <w:ind w:left="3958" w:hanging="3958"/>
        <w:rPr>
          <w:snapToGrid w:val="0"/>
          <w:spacing w:val="-4"/>
        </w:rPr>
      </w:pPr>
      <w:r>
        <w:rPr>
          <w:snapToGrid w:val="0"/>
        </w:rPr>
        <w:tab/>
        <w:t>(B)</w:t>
      </w:r>
      <w:r>
        <w:rPr>
          <w:snapToGrid w:val="0"/>
          <w:spacing w:val="-4"/>
        </w:rPr>
        <w:tab/>
        <w:t>2.5 times the annual rent per hectare for the next 9 000 h or part thereof;</w:t>
      </w:r>
    </w:p>
    <w:p>
      <w:pPr>
        <w:pStyle w:val="MiscellaneousBody"/>
        <w:tabs>
          <w:tab w:val="left" w:pos="3240"/>
          <w:tab w:val="left" w:pos="3960"/>
        </w:tabs>
        <w:spacing w:before="100"/>
        <w:ind w:left="3958" w:hanging="3958"/>
        <w:rPr>
          <w:snapToGrid w:val="0"/>
        </w:rPr>
      </w:pPr>
      <w:r>
        <w:rPr>
          <w:snapToGrid w:val="0"/>
        </w:rPr>
        <w:tab/>
        <w:t>(C)</w:t>
      </w:r>
      <w:r>
        <w:rPr>
          <w:snapToGrid w:val="0"/>
        </w:rPr>
        <w:tab/>
        <w:t>0.25 times the annual rent per hectare for each hectare in excess of 10 000 h,</w:t>
      </w:r>
    </w:p>
    <w:p>
      <w:pPr>
        <w:pStyle w:val="Defitem"/>
      </w:pPr>
      <w:r>
        <w:tab/>
      </w:r>
      <w:r>
        <w:tab/>
        <w:t xml:space="preserve">where the annual rent referred to is the annual rent that would be used to calculate unimproved value under item (II) or (III) if the mining tenement were held under the </w:t>
      </w:r>
      <w:r>
        <w:rPr>
          <w:i/>
        </w:rPr>
        <w:t>Mining Act 1978</w:t>
      </w:r>
      <w:r>
        <w:t>; or</w:t>
      </w:r>
    </w:p>
    <w:p>
      <w:pPr>
        <w:pStyle w:val="Defitem"/>
      </w:pPr>
      <w:r>
        <w:tab/>
        <w:t>(II)</w:t>
      </w:r>
      <w:r>
        <w:tab/>
        <w:t xml:space="preserve">an exploration licence is held under the </w:t>
      </w:r>
      <w:r>
        <w:rPr>
          <w:i/>
        </w:rPr>
        <w:t>Mining Act 1978</w:t>
      </w:r>
      <w:r>
        <w:t xml:space="preserve"> — </w:t>
      </w:r>
    </w:p>
    <w:p>
      <w:pPr>
        <w:pStyle w:val="IndentA0"/>
      </w:pPr>
      <w:r>
        <w:tab/>
        <w:t>(A)</w:t>
      </w:r>
      <w:r>
        <w:tab/>
        <w:t>2.5 times the annual rent payable for the licence under that Act if it is the first year of the term of the licence; or</w:t>
      </w:r>
    </w:p>
    <w:p>
      <w:pPr>
        <w:pStyle w:val="IndentA0"/>
      </w:pPr>
      <w:r>
        <w:tab/>
        <w:t>(B)</w:t>
      </w:r>
      <w:r>
        <w:tab/>
        <w:t>2.5 times the annual rent that would be payable for the licence under that Act if it were the first year of the term of the licence;</w:t>
      </w:r>
    </w:p>
    <w:p>
      <w:pPr>
        <w:pStyle w:val="Defitem"/>
      </w:pPr>
      <w:r>
        <w:tab/>
      </w:r>
      <w:r>
        <w:tab/>
        <w:t>or</w:t>
      </w:r>
    </w:p>
    <w:p>
      <w:pPr>
        <w:pStyle w:val="Defitem"/>
      </w:pPr>
      <w:r>
        <w:tab/>
        <w:t>(III)</w:t>
      </w:r>
      <w:r>
        <w:tab/>
        <w:t xml:space="preserve">any other licence or a lease is held under the </w:t>
      </w:r>
      <w:r>
        <w:rPr>
          <w:i/>
        </w:rPr>
        <w:t>Mining Act 1978</w:t>
      </w:r>
      <w:r>
        <w:t> — 5 times the annual rent payable for the licence or lease under that Act; or</w:t>
      </w:r>
    </w:p>
    <w:p>
      <w:pPr>
        <w:pStyle w:val="Defitem"/>
      </w:pPr>
      <w:r>
        <w:tab/>
        <w:t>(IV)</w:t>
      </w:r>
      <w:r>
        <w:tab/>
        <w:t xml:space="preserve">a licence or lease is held under the </w:t>
      </w:r>
      <w:r>
        <w:rPr>
          <w:i/>
        </w:rPr>
        <w:t>Petroleum and Geothermal Energy Resources Act 1967</w:t>
      </w:r>
      <w:r>
        <w:t> — 2.5 times the annual fee payable for the licence or lease under that Act; or</w:t>
      </w:r>
    </w:p>
    <w:p>
      <w:pPr>
        <w:pStyle w:val="Defitem"/>
      </w:pPr>
      <w:r>
        <w:tab/>
        <w:t>(VA)</w:t>
      </w:r>
      <w:r>
        <w:tab/>
        <w:t xml:space="preserve">a permit or drilling reservation is held under the </w:t>
      </w:r>
      <w:r>
        <w:rPr>
          <w:i/>
        </w:rPr>
        <w:t>Petroleum and Geothermal Energy Resources Act 1967</w:t>
      </w:r>
      <w:r>
        <w:t> — the annual fee payable for the permit or drilling reservation under that Act; or</w:t>
      </w:r>
    </w:p>
    <w:p>
      <w:pPr>
        <w:pStyle w:val="Defitem"/>
      </w:pPr>
      <w:r>
        <w:tab/>
        <w:t>(V)</w:t>
      </w:r>
      <w:r>
        <w:tab/>
        <w:t xml:space="preserve">any mineral estate or interest in land is registered under the </w:t>
      </w:r>
      <w:r>
        <w:rPr>
          <w:i/>
        </w:rPr>
        <w:t>Transfer of Land Act 1893</w:t>
      </w:r>
      <w:r>
        <w:t xml:space="preserve"> — 5 times the rent that would be payable if the land were held as a mining lease under the </w:t>
      </w:r>
      <w:r>
        <w:rPr>
          <w:i/>
        </w:rPr>
        <w:t>Mining Act 1978</w:t>
      </w:r>
      <w:r>
        <w:t>;</w:t>
      </w:r>
    </w:p>
    <w:p>
      <w:pPr>
        <w:pStyle w:val="Ednotedefsubpara"/>
        <w:tabs>
          <w:tab w:val="clear" w:pos="2041"/>
          <w:tab w:val="right" w:pos="2052"/>
        </w:tabs>
        <w:ind w:left="2394" w:hanging="2608"/>
      </w:pPr>
      <w:r>
        <w:tab/>
        <w:t>[(iii)</w:t>
      </w:r>
      <w:r>
        <w:tab/>
        <w:t>deleted]</w:t>
      </w:r>
    </w:p>
    <w:p>
      <w:pPr>
        <w:pStyle w:val="Defsubpara"/>
      </w:pPr>
      <w:r>
        <w:tab/>
        <w:t>(iv)</w:t>
      </w:r>
      <w:r>
        <w:tab/>
        <w:t xml:space="preserve">land comprised in the annual cutting section allotted by the Department (as defined in section 3 of the </w:t>
      </w:r>
      <w:r>
        <w:rPr>
          <w:i/>
        </w:rPr>
        <w:t>Conservation and Land Management Act 1984</w:t>
      </w:r>
      <w:r>
        <w:t>)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keepLines w:val="0"/>
      </w:pPr>
      <w:r>
        <w:tab/>
        <w:t>(v)</w:t>
      </w:r>
      <w:r>
        <w:tab/>
        <w:t>land held or used under any other lease, licence or concession from the Crown with the right to take any profit from the land — the value thereof is an amount equal to $2.50 for every hectare of land or part thereof;</w:t>
      </w:r>
    </w:p>
    <w:p>
      <w:pPr>
        <w:pStyle w:val="Defsubpara"/>
        <w:keepLines w:val="0"/>
      </w:pPr>
      <w:r>
        <w:tab/>
        <w:t>(vi)</w:t>
      </w:r>
      <w: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pPr>
      <w:r>
        <w:tab/>
        <w:t>(vii)</w:t>
      </w:r>
      <w:r>
        <w:tab/>
        <w:t>land to which any of subparagraphs (i) to (vi) do not apply —</w:t>
      </w:r>
    </w:p>
    <w:p>
      <w:pPr>
        <w:pStyle w:val="Defitem"/>
      </w:pPr>
      <w:r>
        <w:tab/>
        <w:t>(I)</w:t>
      </w:r>
      <w:r>
        <w:tab/>
        <w:t>the capital amount that an estate in fee simple in the land not including improvements might reasonably be expected to realize upon sale; or</w:t>
      </w:r>
    </w:p>
    <w:p>
      <w:pPr>
        <w:pStyle w:val="Defitem"/>
      </w:pPr>
      <w:r>
        <w:tab/>
        <w:t>(II)</w:t>
      </w:r>
      <w: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Defstart"/>
      </w:pPr>
      <w: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Subsection"/>
        <w:keepNext/>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107(2); No. 33 of 2009 s. 4; No. 19 of 2010 s. 51; No. 14 of 2015 s. 4.]</w:t>
      </w:r>
    </w:p>
    <w:p>
      <w:pPr>
        <w:pStyle w:val="Heading5"/>
        <w:keepNext w:val="0"/>
        <w:keepLines w:val="0"/>
        <w:pageBreakBefore/>
        <w:spacing w:before="0"/>
      </w:pPr>
      <w:bookmarkStart w:id="10" w:name="_Toc440529473"/>
      <w:r>
        <w:rPr>
          <w:rStyle w:val="CharSectno"/>
        </w:rPr>
        <w:t>5A</w:t>
      </w:r>
      <w:r>
        <w:t>.</w:t>
      </w:r>
      <w:r>
        <w:tab/>
        <w:t>Unimproved value of pastoral leases, matter to be disregarded</w:t>
      </w:r>
      <w:bookmarkEnd w:id="10"/>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11" w:name="_Toc440529474"/>
      <w:r>
        <w:rPr>
          <w:rStyle w:val="CharSectno"/>
        </w:rPr>
        <w:t>5</w:t>
      </w:r>
      <w:r>
        <w:rPr>
          <w:snapToGrid w:val="0"/>
        </w:rPr>
        <w:t>.</w:t>
      </w:r>
      <w:r>
        <w:rPr>
          <w:snapToGrid w:val="0"/>
        </w:rPr>
        <w:tab/>
        <w:t>Transitional provisions for valuations</w:t>
      </w:r>
      <w:bookmarkEnd w:id="11"/>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w:t>
      </w:r>
      <w:r>
        <w:t xml:space="preserve"> the </w:t>
      </w:r>
      <w:r>
        <w:rPr>
          <w:rStyle w:val="CharDefText"/>
        </w:rPr>
        <w:t>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subsection (2), a valuation permitted or required by subsection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subsection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subsection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subsection (1) to be used by a rating or taxing authority in respect of a particular financial or rating year, each such valuation shall remain in force in accordance with subsection (1a) only for the purposes for which it was made or used.</w:t>
      </w:r>
    </w:p>
    <w:p>
      <w:pPr>
        <w:pStyle w:val="Subsection"/>
        <w:rPr>
          <w:snapToGrid w:val="0"/>
        </w:rPr>
      </w:pPr>
      <w:r>
        <w:rPr>
          <w:snapToGrid w:val="0"/>
        </w:rPr>
        <w:tab/>
        <w:t>(3)</w:t>
      </w:r>
      <w:r>
        <w:rPr>
          <w:snapToGrid w:val="0"/>
        </w:rPr>
        <w:tab/>
        <w:t>For the purposes of subsection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12" w:name="_Toc432413458"/>
      <w:bookmarkStart w:id="13" w:name="_Toc435520168"/>
      <w:bookmarkStart w:id="14" w:name="_Toc439686565"/>
      <w:bookmarkStart w:id="15" w:name="_Toc440529475"/>
      <w:r>
        <w:rPr>
          <w:rStyle w:val="CharPartNo"/>
        </w:rPr>
        <w:t>Part II</w:t>
      </w:r>
      <w:r>
        <w:rPr>
          <w:rStyle w:val="CharDivNo"/>
        </w:rPr>
        <w:t> </w:t>
      </w:r>
      <w:r>
        <w:t>—</w:t>
      </w:r>
      <w:r>
        <w:rPr>
          <w:rStyle w:val="CharDivText"/>
        </w:rPr>
        <w:t> </w:t>
      </w:r>
      <w:r>
        <w:rPr>
          <w:rStyle w:val="CharPartText"/>
        </w:rPr>
        <w:t>Administration</w:t>
      </w:r>
      <w:bookmarkEnd w:id="12"/>
      <w:bookmarkEnd w:id="13"/>
      <w:bookmarkEnd w:id="14"/>
      <w:bookmarkEnd w:id="15"/>
    </w:p>
    <w:p>
      <w:pPr>
        <w:pStyle w:val="Heading5"/>
      </w:pPr>
      <w:bookmarkStart w:id="16" w:name="_Toc440529476"/>
      <w:r>
        <w:rPr>
          <w:rStyle w:val="CharSectno"/>
        </w:rPr>
        <w:t>6</w:t>
      </w:r>
      <w:r>
        <w:t>.</w:t>
      </w:r>
      <w:r>
        <w:tab/>
        <w:t>Valuer</w:t>
      </w:r>
      <w:r>
        <w:noBreakHyphen/>
        <w:t>General, designation of</w:t>
      </w:r>
      <w:bookmarkEnd w:id="16"/>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pPr>
      <w:r>
        <w:tab/>
        <w:t>(a)</w:t>
      </w:r>
      <w:r>
        <w:tab/>
        <w:t>the person is a member of the Authority’s staff; and</w:t>
      </w:r>
    </w:p>
    <w:p>
      <w:pPr>
        <w:pStyle w:val="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17" w:name="_Toc440529477"/>
      <w:r>
        <w:rPr>
          <w:rStyle w:val="CharSectno"/>
        </w:rPr>
        <w:t>7</w:t>
      </w:r>
      <w:r>
        <w:rPr>
          <w:snapToGrid w:val="0"/>
        </w:rPr>
        <w:t>.</w:t>
      </w:r>
      <w:r>
        <w:rPr>
          <w:snapToGrid w:val="0"/>
        </w:rPr>
        <w:tab/>
        <w:t>Valuer</w:t>
      </w:r>
      <w:r>
        <w:rPr>
          <w:snapToGrid w:val="0"/>
        </w:rPr>
        <w:noBreakHyphen/>
        <w:t>General to administer Act and value land independently</w:t>
      </w:r>
      <w:bookmarkEnd w:id="17"/>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18" w:name="_Toc440529478"/>
      <w:r>
        <w:rPr>
          <w:rStyle w:val="CharSectno"/>
        </w:rPr>
        <w:t>8</w:t>
      </w:r>
      <w:r>
        <w:rPr>
          <w:snapToGrid w:val="0"/>
        </w:rPr>
        <w:t>.</w:t>
      </w:r>
      <w:r>
        <w:rPr>
          <w:snapToGrid w:val="0"/>
        </w:rPr>
        <w:tab/>
        <w:t>Valuer-General may delegate</w:t>
      </w:r>
      <w:bookmarkEnd w:id="18"/>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19" w:name="_Toc440529479"/>
      <w:r>
        <w:rPr>
          <w:rStyle w:val="CharSectno"/>
        </w:rPr>
        <w:t>9</w:t>
      </w:r>
      <w:r>
        <w:rPr>
          <w:snapToGrid w:val="0"/>
        </w:rPr>
        <w:t>.</w:t>
      </w:r>
      <w:r>
        <w:rPr>
          <w:snapToGrid w:val="0"/>
        </w:rPr>
        <w:tab/>
        <w:t>Power to inspect etc. documents in public offices</w:t>
      </w:r>
      <w:bookmarkEnd w:id="19"/>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20" w:name="_Toc440529480"/>
      <w:r>
        <w:rPr>
          <w:rStyle w:val="CharSectno"/>
        </w:rPr>
        <w:t>10</w:t>
      </w:r>
      <w:r>
        <w:rPr>
          <w:snapToGrid w:val="0"/>
        </w:rPr>
        <w:t>.</w:t>
      </w:r>
      <w:r>
        <w:rPr>
          <w:snapToGrid w:val="0"/>
        </w:rPr>
        <w:tab/>
        <w:t>Other powers for valuing land etc.</w:t>
      </w:r>
      <w:bookmarkEnd w:id="20"/>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subsection (1).</w:t>
      </w:r>
    </w:p>
    <w:p>
      <w:pPr>
        <w:pStyle w:val="Heading5"/>
        <w:rPr>
          <w:snapToGrid w:val="0"/>
        </w:rPr>
      </w:pPr>
      <w:bookmarkStart w:id="21" w:name="_Toc440529481"/>
      <w:r>
        <w:rPr>
          <w:rStyle w:val="CharSectno"/>
        </w:rPr>
        <w:t>11</w:t>
      </w:r>
      <w:r>
        <w:rPr>
          <w:snapToGrid w:val="0"/>
        </w:rPr>
        <w:t>.</w:t>
      </w:r>
      <w:r>
        <w:rPr>
          <w:snapToGrid w:val="0"/>
        </w:rPr>
        <w:tab/>
        <w:t>Power to obtain information</w:t>
      </w:r>
      <w:bookmarkEnd w:id="21"/>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22" w:name="_Toc440529482"/>
      <w:r>
        <w:rPr>
          <w:rStyle w:val="CharSectno"/>
        </w:rPr>
        <w:t>12</w:t>
      </w:r>
      <w:r>
        <w:rPr>
          <w:snapToGrid w:val="0"/>
        </w:rPr>
        <w:t>.</w:t>
      </w:r>
      <w:r>
        <w:rPr>
          <w:snapToGrid w:val="0"/>
        </w:rPr>
        <w:tab/>
        <w:t>Power to require people to attend, give evidence and produce documents</w:t>
      </w:r>
      <w:bookmarkEnd w:id="22"/>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subsection (1) may administer an oath.</w:t>
      </w:r>
    </w:p>
    <w:p>
      <w:pPr>
        <w:pStyle w:val="Subsection"/>
        <w:rPr>
          <w:snapToGrid w:val="0"/>
        </w:rPr>
      </w:pPr>
      <w:r>
        <w:rPr>
          <w:snapToGrid w:val="0"/>
        </w:rPr>
        <w:tab/>
        <w:t>(3)</w:t>
      </w:r>
      <w:r>
        <w:rPr>
          <w:snapToGrid w:val="0"/>
        </w:rPr>
        <w:tab/>
        <w:t>A person who, after being served with a notice referred to in subsection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23" w:name="_Toc440529483"/>
      <w:r>
        <w:rPr>
          <w:rStyle w:val="CharSectno"/>
        </w:rPr>
        <w:t>13</w:t>
      </w:r>
      <w:r>
        <w:rPr>
          <w:snapToGrid w:val="0"/>
        </w:rPr>
        <w:t>.</w:t>
      </w:r>
      <w:r>
        <w:rPr>
          <w:snapToGrid w:val="0"/>
        </w:rPr>
        <w:tab/>
        <w:t>Valuer-General and staff not to disclose etc. information except for limited purposes</w:t>
      </w:r>
      <w:bookmarkEnd w:id="23"/>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ection</w:t>
      </w:r>
      <w:r>
        <w:rPr>
          <w:snapToGrid w:val="0"/>
        </w:rPr>
        <w:t> 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keepNext/>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 </w:t>
      </w:r>
      <w:r>
        <w:rPr>
          <w:snapToGrid w:val="0"/>
        </w:rPr>
        <w:t>39 is in issue or any proceedings for the recovery of any fine, rate or tax.</w:t>
      </w:r>
    </w:p>
    <w:p>
      <w:pPr>
        <w:pStyle w:val="Footnotesection"/>
      </w:pPr>
      <w:r>
        <w:tab/>
        <w:t>[Section 13 amended by No. 55 of 2004 s. 1263; No. 60 of 2006 s. 170.]</w:t>
      </w:r>
    </w:p>
    <w:p>
      <w:pPr>
        <w:pStyle w:val="Heading5"/>
        <w:spacing w:before="180"/>
        <w:rPr>
          <w:snapToGrid w:val="0"/>
        </w:rPr>
      </w:pPr>
      <w:bookmarkStart w:id="24" w:name="_Toc440529484"/>
      <w:r>
        <w:rPr>
          <w:rStyle w:val="CharSectno"/>
        </w:rPr>
        <w:t>14</w:t>
      </w:r>
      <w:r>
        <w:rPr>
          <w:snapToGrid w:val="0"/>
        </w:rPr>
        <w:t>.</w:t>
      </w:r>
      <w:r>
        <w:rPr>
          <w:snapToGrid w:val="0"/>
        </w:rPr>
        <w:tab/>
        <w:t>Exceptions to s. 13</w:t>
      </w:r>
      <w:bookmarkEnd w:id="24"/>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spacing w:before="120"/>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ection</w:t>
      </w:r>
      <w:r>
        <w:t> 14 amended by No. 73 of 1986 s. 4; No. 70 of 2003 s. 52; No. 60 of 2006 s. 171.]</w:t>
      </w:r>
    </w:p>
    <w:p>
      <w:pPr>
        <w:pStyle w:val="Heading5"/>
        <w:rPr>
          <w:snapToGrid w:val="0"/>
        </w:rPr>
      </w:pPr>
      <w:bookmarkStart w:id="25" w:name="_Toc440529485"/>
      <w:r>
        <w:rPr>
          <w:rStyle w:val="CharSectno"/>
        </w:rPr>
        <w:t>15</w:t>
      </w:r>
      <w:r>
        <w:rPr>
          <w:snapToGrid w:val="0"/>
        </w:rPr>
        <w:t>.</w:t>
      </w:r>
      <w:r>
        <w:rPr>
          <w:snapToGrid w:val="0"/>
        </w:rPr>
        <w:tab/>
        <w:t>Private valuation work restricted</w:t>
      </w:r>
      <w:bookmarkEnd w:id="25"/>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Subsection (1) shall operate in addition to, and not in derogation of,</w:t>
      </w:r>
      <w:r>
        <w:t xml:space="preserve"> section </w:t>
      </w:r>
      <w:r>
        <w:rPr>
          <w:snapToGrid w:val="0"/>
        </w:rPr>
        <w:t xml:space="preserve">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26" w:name="_Toc440529486"/>
      <w:r>
        <w:rPr>
          <w:rStyle w:val="CharSectno"/>
        </w:rPr>
        <w:t>16</w:t>
      </w:r>
      <w:r>
        <w:rPr>
          <w:snapToGrid w:val="0"/>
        </w:rPr>
        <w:t>.</w:t>
      </w:r>
      <w:r>
        <w:rPr>
          <w:snapToGrid w:val="0"/>
        </w:rPr>
        <w:tab/>
        <w:t>Engaging valuers etc. under contracts for services</w:t>
      </w:r>
      <w:bookmarkEnd w:id="26"/>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spacing w:before="100"/>
        <w:ind w:left="890" w:hanging="890"/>
      </w:pPr>
      <w:r>
        <w:tab/>
        <w:t>[S</w:t>
      </w:r>
      <w:r>
        <w:rPr>
          <w:spacing w:val="-2"/>
        </w:rPr>
        <w:t>ection</w:t>
      </w:r>
      <w:r>
        <w:t> 16 amended by No. 32 of 1994 s. 19; No. 60 of 2006 s. 172.]</w:t>
      </w:r>
    </w:p>
    <w:p>
      <w:pPr>
        <w:pStyle w:val="Heading5"/>
        <w:spacing w:before="180"/>
      </w:pPr>
      <w:bookmarkStart w:id="27" w:name="_Toc440529487"/>
      <w:r>
        <w:rPr>
          <w:rStyle w:val="CharSectno"/>
        </w:rPr>
        <w:t>16A</w:t>
      </w:r>
      <w:r>
        <w:t>.</w:t>
      </w:r>
      <w:r>
        <w:tab/>
        <w:t>Minister to have access to information</w:t>
      </w:r>
      <w:bookmarkEnd w:id="27"/>
    </w:p>
    <w:p>
      <w:pPr>
        <w:pStyle w:val="Subsection"/>
        <w:spacing w:before="120"/>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spacing w:before="80"/>
        <w:ind w:left="890" w:hanging="890"/>
      </w:pPr>
      <w:r>
        <w:tab/>
        <w:t>[Section 16A inserted by No. 70 of 2003 s. 53; amended by No. 60 of 2006 s. 173.]</w:t>
      </w:r>
    </w:p>
    <w:p>
      <w:pPr>
        <w:pStyle w:val="Heading5"/>
      </w:pPr>
      <w:bookmarkStart w:id="28" w:name="_Toc440529488"/>
      <w:r>
        <w:rPr>
          <w:rStyle w:val="CharSectno"/>
        </w:rPr>
        <w:t>16B</w:t>
      </w:r>
      <w:r>
        <w:t>.</w:t>
      </w:r>
      <w:r>
        <w:tab/>
        <w:t>Annual report by Valuer</w:t>
      </w:r>
      <w:r>
        <w:noBreakHyphen/>
        <w:t>General</w:t>
      </w:r>
      <w:bookmarkEnd w:id="28"/>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29" w:name="_Toc432413472"/>
      <w:bookmarkStart w:id="30" w:name="_Toc435520182"/>
      <w:bookmarkStart w:id="31" w:name="_Toc439686579"/>
      <w:bookmarkStart w:id="32" w:name="_Toc440529489"/>
      <w:r>
        <w:rPr>
          <w:rStyle w:val="CharPartNo"/>
        </w:rPr>
        <w:t>Part III</w:t>
      </w:r>
      <w:r>
        <w:t> — </w:t>
      </w:r>
      <w:r>
        <w:rPr>
          <w:rStyle w:val="CharPartText"/>
        </w:rPr>
        <w:t>Valuation</w:t>
      </w:r>
      <w:bookmarkEnd w:id="29"/>
      <w:bookmarkEnd w:id="30"/>
      <w:bookmarkEnd w:id="31"/>
      <w:bookmarkEnd w:id="32"/>
    </w:p>
    <w:p>
      <w:pPr>
        <w:pStyle w:val="Heading3"/>
      </w:pPr>
      <w:bookmarkStart w:id="33" w:name="_Toc432413473"/>
      <w:bookmarkStart w:id="34" w:name="_Toc435520183"/>
      <w:bookmarkStart w:id="35" w:name="_Toc439686580"/>
      <w:bookmarkStart w:id="36" w:name="_Toc440529490"/>
      <w:r>
        <w:rPr>
          <w:rStyle w:val="CharDivNo"/>
        </w:rPr>
        <w:t>Division 1</w:t>
      </w:r>
      <w:r>
        <w:rPr>
          <w:snapToGrid w:val="0"/>
        </w:rPr>
        <w:t> — </w:t>
      </w:r>
      <w:r>
        <w:rPr>
          <w:rStyle w:val="CharDivText"/>
        </w:rPr>
        <w:t>General and interim valuations</w:t>
      </w:r>
      <w:bookmarkEnd w:id="33"/>
      <w:bookmarkEnd w:id="34"/>
      <w:bookmarkEnd w:id="35"/>
      <w:bookmarkEnd w:id="36"/>
    </w:p>
    <w:p>
      <w:pPr>
        <w:pStyle w:val="Heading5"/>
        <w:rPr>
          <w:snapToGrid w:val="0"/>
        </w:rPr>
      </w:pPr>
      <w:bookmarkStart w:id="37" w:name="_Toc440529491"/>
      <w:r>
        <w:rPr>
          <w:rStyle w:val="CharSectno"/>
        </w:rPr>
        <w:t>17</w:t>
      </w:r>
      <w:r>
        <w:rPr>
          <w:snapToGrid w:val="0"/>
        </w:rPr>
        <w:t>.</w:t>
      </w:r>
      <w:r>
        <w:rPr>
          <w:snapToGrid w:val="0"/>
        </w:rPr>
        <w:tab/>
        <w:t>Valuation districts, constituting</w:t>
      </w:r>
      <w:bookmarkEnd w:id="37"/>
    </w:p>
    <w:p>
      <w:pPr>
        <w:pStyle w:val="Subsection"/>
        <w:rPr>
          <w:snapToGrid w:val="0"/>
        </w:rPr>
      </w:pPr>
      <w:r>
        <w:rPr>
          <w:snapToGrid w:val="0"/>
        </w:rPr>
        <w:tab/>
        <w:t>(1)</w:t>
      </w:r>
      <w:r>
        <w:rPr>
          <w:snapToGrid w:val="0"/>
        </w:rPr>
        <w:tab/>
        <w:t xml:space="preserve">Subject to subsection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[Section 17 inserted by No. 17 of 1993 s. 6.]</w:t>
      </w:r>
    </w:p>
    <w:p>
      <w:pPr>
        <w:pStyle w:val="Heading5"/>
        <w:rPr>
          <w:snapToGrid w:val="0"/>
        </w:rPr>
      </w:pPr>
      <w:bookmarkStart w:id="38" w:name="_Toc440529492"/>
      <w:r>
        <w:rPr>
          <w:rStyle w:val="CharSectno"/>
        </w:rPr>
        <w:t>18</w:t>
      </w:r>
      <w:r>
        <w:rPr>
          <w:snapToGrid w:val="0"/>
        </w:rPr>
        <w:t>.</w:t>
      </w:r>
      <w:r>
        <w:rPr>
          <w:snapToGrid w:val="0"/>
        </w:rPr>
        <w:tab/>
        <w:t>General valuations, determining values for</w:t>
      </w:r>
      <w:bookmarkEnd w:id="38"/>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[Section 18 inserted by No. 17 of 1993 s. 8.]</w:t>
      </w:r>
    </w:p>
    <w:p>
      <w:pPr>
        <w:pStyle w:val="Heading5"/>
        <w:rPr>
          <w:snapToGrid w:val="0"/>
        </w:rPr>
      </w:pPr>
      <w:bookmarkStart w:id="39" w:name="_Toc440529493"/>
      <w:r>
        <w:rPr>
          <w:rStyle w:val="CharSectno"/>
        </w:rPr>
        <w:t>19</w:t>
      </w:r>
      <w:r>
        <w:rPr>
          <w:snapToGrid w:val="0"/>
        </w:rPr>
        <w:t>.</w:t>
      </w:r>
      <w:r>
        <w:rPr>
          <w:snapToGrid w:val="0"/>
        </w:rPr>
        <w:tab/>
        <w:t>Time at which value to be ascertained for general valuation</w:t>
      </w:r>
      <w:bookmarkEnd w:id="39"/>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[Section 19 amended by No. 73 of 1986 s. 5.]</w:t>
      </w:r>
    </w:p>
    <w:p>
      <w:pPr>
        <w:pStyle w:val="Heading5"/>
        <w:rPr>
          <w:snapToGrid w:val="0"/>
        </w:rPr>
      </w:pPr>
      <w:bookmarkStart w:id="40" w:name="_Toc440529494"/>
      <w:r>
        <w:rPr>
          <w:rStyle w:val="CharSectno"/>
        </w:rPr>
        <w:t>20</w:t>
      </w:r>
      <w:r>
        <w:rPr>
          <w:snapToGrid w:val="0"/>
        </w:rPr>
        <w:t>.</w:t>
      </w:r>
      <w:r>
        <w:rPr>
          <w:snapToGrid w:val="0"/>
        </w:rPr>
        <w:tab/>
        <w:t>When general valuation comes into force</w:t>
      </w:r>
      <w:bookmarkEnd w:id="40"/>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[Section 20 inserted by No. 17 of 1993 s. 9.]</w:t>
      </w:r>
    </w:p>
    <w:p>
      <w:pPr>
        <w:pStyle w:val="Heading5"/>
        <w:rPr>
          <w:snapToGrid w:val="0"/>
        </w:rPr>
      </w:pPr>
      <w:bookmarkStart w:id="41" w:name="_Toc440529495"/>
      <w:r>
        <w:rPr>
          <w:rStyle w:val="CharSectno"/>
        </w:rPr>
        <w:t>21</w:t>
      </w:r>
      <w:r>
        <w:rPr>
          <w:snapToGrid w:val="0"/>
        </w:rPr>
        <w:t>.</w:t>
      </w:r>
      <w:r>
        <w:rPr>
          <w:snapToGrid w:val="0"/>
        </w:rPr>
        <w:tab/>
        <w:t>Public notice of general valuation</w:t>
      </w:r>
      <w:bookmarkEnd w:id="41"/>
      <w:r>
        <w:rPr>
          <w:snapToGrid w:val="0"/>
        </w:rPr>
        <w:t xml:space="preserve"> </w:t>
      </w:r>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subsection (1) shall specify —</w:t>
      </w:r>
    </w:p>
    <w:p>
      <w:pPr>
        <w:pStyle w:val="Indenta"/>
        <w:rPr>
          <w:snapToGrid w:val="0"/>
        </w:rPr>
      </w:pPr>
      <w:r>
        <w:rPr>
          <w:snapToGrid w:val="0"/>
        </w:rPr>
        <w:tab/>
        <w:t>(a)</w:t>
      </w:r>
      <w:r>
        <w:rPr>
          <w:snapToGrid w:val="0"/>
        </w:rPr>
        <w:tab/>
        <w:t>the valuation district to which the general valuation relates; and</w:t>
      </w:r>
    </w:p>
    <w:p>
      <w:pPr>
        <w:pStyle w:val="Indenta"/>
        <w:rPr>
          <w:snapToGrid w:val="0"/>
        </w:rPr>
      </w:pPr>
      <w:r>
        <w:rPr>
          <w:snapToGrid w:val="0"/>
        </w:rPr>
        <w:tab/>
        <w:t>(b)</w:t>
      </w:r>
      <w:r>
        <w:rPr>
          <w:snapToGrid w:val="0"/>
        </w:rPr>
        <w:tab/>
        <w:t>the date of valuation of the general valuation; and</w:t>
      </w:r>
    </w:p>
    <w:p>
      <w:pPr>
        <w:pStyle w:val="Indenta"/>
        <w:rPr>
          <w:snapToGrid w:val="0"/>
        </w:rPr>
      </w:pPr>
      <w:r>
        <w:rPr>
          <w:snapToGrid w:val="0"/>
        </w:rPr>
        <w:tab/>
        <w:t>(c)</w:t>
      </w:r>
      <w:r>
        <w:rPr>
          <w:snapToGrid w:val="0"/>
        </w:rPr>
        <w:tab/>
        <w:t>the date on which the general valuation shall, or shall have, come into force; and</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 and</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[Section 21 amended by No. 73 of 1986 s. 7.]</w:t>
      </w:r>
    </w:p>
    <w:p>
      <w:pPr>
        <w:pStyle w:val="Heading5"/>
        <w:rPr>
          <w:snapToGrid w:val="0"/>
        </w:rPr>
      </w:pPr>
      <w:bookmarkStart w:id="42" w:name="_Toc440529496"/>
      <w:r>
        <w:rPr>
          <w:rStyle w:val="CharSectno"/>
        </w:rPr>
        <w:t>22</w:t>
      </w:r>
      <w:r>
        <w:rPr>
          <w:snapToGrid w:val="0"/>
        </w:rPr>
        <w:t>.</w:t>
      </w:r>
      <w:r>
        <w:rPr>
          <w:snapToGrid w:val="0"/>
        </w:rPr>
        <w:tab/>
        <w:t>Frequency of general valuations</w:t>
      </w:r>
      <w:bookmarkEnd w:id="42"/>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subsection (2) or (2a) shall contain the same information with any necessary modifications as a notice published under</w:t>
      </w:r>
      <w:r>
        <w:t xml:space="preserve"> section </w:t>
      </w:r>
      <w:r>
        <w:rPr>
          <w:snapToGrid w:val="0"/>
        </w:rPr>
        <w:t>21(1).</w:t>
      </w:r>
    </w:p>
    <w:p>
      <w:pPr>
        <w:pStyle w:val="Subsection"/>
        <w:rPr>
          <w:snapToGrid w:val="0"/>
        </w:rPr>
      </w:pPr>
      <w:r>
        <w:rPr>
          <w:snapToGrid w:val="0"/>
        </w:rPr>
        <w:tab/>
        <w:t>(4)</w:t>
      </w:r>
      <w:r>
        <w:rPr>
          <w:snapToGrid w:val="0"/>
        </w:rPr>
        <w:tab/>
        <w:t>A declaration under subsection (2) or (2a) shall be deemed to constitute a general valuation of the land within that valuation district.</w:t>
      </w:r>
    </w:p>
    <w:p>
      <w:pPr>
        <w:pStyle w:val="Footnotesection"/>
      </w:pPr>
      <w:r>
        <w:tab/>
        <w:t>[Section 22 amended by No. 17 of 1993 s. 10.]</w:t>
      </w:r>
    </w:p>
    <w:p>
      <w:pPr>
        <w:pStyle w:val="Heading5"/>
        <w:rPr>
          <w:snapToGrid w:val="0"/>
        </w:rPr>
      </w:pPr>
      <w:bookmarkStart w:id="43" w:name="_Toc440529497"/>
      <w:r>
        <w:rPr>
          <w:rStyle w:val="CharSectno"/>
        </w:rPr>
        <w:t>23</w:t>
      </w:r>
      <w:r>
        <w:rPr>
          <w:snapToGrid w:val="0"/>
        </w:rPr>
        <w:t>.</w:t>
      </w:r>
      <w:r>
        <w:rPr>
          <w:snapToGrid w:val="0"/>
        </w:rPr>
        <w:tab/>
        <w:t>Interim valuations</w:t>
      </w:r>
      <w:bookmarkEnd w:id="43"/>
    </w:p>
    <w:p>
      <w:pPr>
        <w:pStyle w:val="Subsection"/>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rPr>
          <w:snapToGrid w:val="0"/>
        </w:rPr>
      </w:pPr>
      <w:r>
        <w:rPr>
          <w:snapToGrid w:val="0"/>
        </w:rPr>
        <w:tab/>
        <w:t>(3)</w:t>
      </w:r>
      <w:r>
        <w:rPr>
          <w:snapToGrid w:val="0"/>
        </w:rPr>
        <w:tab/>
        <w:t>The Valuer</w:t>
      </w:r>
      <w:r>
        <w:rPr>
          <w:snapToGrid w:val="0"/>
        </w:rPr>
        <w:noBreakHyphen/>
        <w:t>General may value any land or cause it to be valued under subsection (1) or subsection (2) without carrying out a general valuation of all rateable land in the same valuation district.</w:t>
      </w:r>
    </w:p>
    <w:p>
      <w:pPr>
        <w:pStyle w:val="Subsection"/>
        <w:keepNext/>
        <w:keepLines/>
        <w:rPr>
          <w:snapToGrid w:val="0"/>
        </w:rPr>
      </w:pPr>
      <w:r>
        <w:rPr>
          <w:snapToGrid w:val="0"/>
        </w:rPr>
        <w:tab/>
        <w:t>(4)</w:t>
      </w:r>
      <w:r>
        <w:rPr>
          <w:snapToGrid w:val="0"/>
        </w:rPr>
        <w:tab/>
        <w:t>Where a valuation is made under subsection (1) or subsection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2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spacing w:before="80"/>
        <w:ind w:left="890" w:hanging="890"/>
      </w:pPr>
      <w:r>
        <w:tab/>
        <w:t>[Section 23 amended by No. 73 of 1986 s. 8; No. 17 of 1993 s. 11.]</w:t>
      </w:r>
    </w:p>
    <w:p>
      <w:pPr>
        <w:pStyle w:val="Heading5"/>
        <w:spacing w:before="180"/>
        <w:rPr>
          <w:snapToGrid w:val="0"/>
        </w:rPr>
      </w:pPr>
      <w:bookmarkStart w:id="44" w:name="_Toc440529498"/>
      <w:r>
        <w:rPr>
          <w:rStyle w:val="CharSectno"/>
        </w:rPr>
        <w:t>24</w:t>
      </w:r>
      <w:r>
        <w:rPr>
          <w:snapToGrid w:val="0"/>
        </w:rPr>
        <w:t>.</w:t>
      </w:r>
      <w:r>
        <w:rPr>
          <w:snapToGrid w:val="0"/>
        </w:rPr>
        <w:tab/>
        <w:t>Valuation may be aggregate of or portion of valuations; valuing improvements</w:t>
      </w:r>
      <w:bookmarkEnd w:id="44"/>
    </w:p>
    <w:p>
      <w:pPr>
        <w:pStyle w:val="Subsection"/>
        <w:spacing w:before="12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2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t>Any improvements on any land that are, in the opinion of the Valuer</w:t>
      </w:r>
      <w:r>
        <w:rPr>
          <w:snapToGrid w:val="0"/>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subsection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 and</w:t>
      </w:r>
    </w:p>
    <w:p>
      <w:pPr>
        <w:pStyle w:val="Indenta"/>
        <w:rPr>
          <w:snapToGrid w:val="0"/>
        </w:rPr>
      </w:pPr>
      <w:r>
        <w:rPr>
          <w:snapToGrid w:val="0"/>
        </w:rPr>
        <w:tab/>
        <w:t>(b)</w:t>
      </w:r>
      <w:r>
        <w:rPr>
          <w:snapToGrid w:val="0"/>
        </w:rPr>
        <w:tab/>
        <w:t>air conditioning, cooling, heating or circulating equipment; and</w:t>
      </w:r>
    </w:p>
    <w:p>
      <w:pPr>
        <w:pStyle w:val="Indenta"/>
        <w:rPr>
          <w:snapToGrid w:val="0"/>
        </w:rPr>
      </w:pPr>
      <w:r>
        <w:rPr>
          <w:snapToGrid w:val="0"/>
        </w:rPr>
        <w:tab/>
        <w:t>(c)</w:t>
      </w:r>
      <w:r>
        <w:rPr>
          <w:snapToGrid w:val="0"/>
        </w:rPr>
        <w:tab/>
        <w:t>water heating, cooling or pumping equipment; and</w:t>
      </w:r>
    </w:p>
    <w:p>
      <w:pPr>
        <w:pStyle w:val="Indenta"/>
        <w:rPr>
          <w:snapToGrid w:val="0"/>
        </w:rPr>
      </w:pPr>
      <w:r>
        <w:rPr>
          <w:snapToGrid w:val="0"/>
        </w:rPr>
        <w:tab/>
        <w:t>(d)</w:t>
      </w:r>
      <w:r>
        <w:rPr>
          <w:snapToGrid w:val="0"/>
        </w:rPr>
        <w:tab/>
        <w:t>sewerage or drainage pumps; and</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[Section 24 amended by No. 16 of 1981 s. 5; No. 10 of 1984 s. 3; No. 40 of 1985 s. 9.]</w:t>
      </w:r>
    </w:p>
    <w:p>
      <w:pPr>
        <w:pStyle w:val="Heading5"/>
        <w:rPr>
          <w:snapToGrid w:val="0"/>
        </w:rPr>
      </w:pPr>
      <w:bookmarkStart w:id="45" w:name="_Toc440529499"/>
      <w:r>
        <w:rPr>
          <w:rStyle w:val="CharSectno"/>
        </w:rPr>
        <w:t>25</w:t>
      </w:r>
      <w:r>
        <w:rPr>
          <w:snapToGrid w:val="0"/>
        </w:rPr>
        <w:t>.</w:t>
      </w:r>
      <w:r>
        <w:rPr>
          <w:snapToGrid w:val="0"/>
        </w:rPr>
        <w:tab/>
        <w:t>Rating or taxing authority may engage valuers to make general or interim valuations</w:t>
      </w:r>
      <w:bookmarkEnd w:id="45"/>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ind w:left="890" w:hanging="890"/>
      </w:pPr>
      <w:r>
        <w:tab/>
        <w:t>[S</w:t>
      </w:r>
      <w:r>
        <w:rPr>
          <w:spacing w:val="-2"/>
        </w:rPr>
        <w:t>ection</w:t>
      </w:r>
      <w:r>
        <w:t> 25 amended by No. 73 of 1986 s. 9; No. 70 of 2003 s. 54; No. 74 of 2003 s. 123; No. 60 of 2006 s. 175.]</w:t>
      </w:r>
    </w:p>
    <w:p>
      <w:pPr>
        <w:pStyle w:val="Heading3"/>
      </w:pPr>
      <w:bookmarkStart w:id="46" w:name="_Toc432413483"/>
      <w:bookmarkStart w:id="47" w:name="_Toc435520193"/>
      <w:bookmarkStart w:id="48" w:name="_Toc439686590"/>
      <w:bookmarkStart w:id="49" w:name="_Toc440529500"/>
      <w:r>
        <w:rPr>
          <w:rStyle w:val="CharDivNo"/>
        </w:rPr>
        <w:t>Division 2</w:t>
      </w:r>
      <w:r>
        <w:rPr>
          <w:snapToGrid w:val="0"/>
        </w:rPr>
        <w:t> — </w:t>
      </w:r>
      <w:r>
        <w:rPr>
          <w:rStyle w:val="CharDivText"/>
        </w:rPr>
        <w:t>Valuation rolls</w:t>
      </w:r>
      <w:bookmarkEnd w:id="46"/>
      <w:bookmarkEnd w:id="47"/>
      <w:bookmarkEnd w:id="48"/>
      <w:bookmarkEnd w:id="49"/>
    </w:p>
    <w:p>
      <w:pPr>
        <w:pStyle w:val="Heading5"/>
        <w:spacing w:before="180"/>
        <w:rPr>
          <w:snapToGrid w:val="0"/>
        </w:rPr>
      </w:pPr>
      <w:bookmarkStart w:id="50" w:name="_Toc440529501"/>
      <w:r>
        <w:rPr>
          <w:rStyle w:val="CharSectno"/>
        </w:rPr>
        <w:t>26</w:t>
      </w:r>
      <w:r>
        <w:rPr>
          <w:snapToGrid w:val="0"/>
        </w:rPr>
        <w:t>.</w:t>
      </w:r>
      <w:r>
        <w:rPr>
          <w:snapToGrid w:val="0"/>
        </w:rPr>
        <w:tab/>
        <w:t>Valuation rolls</w:t>
      </w:r>
      <w:bookmarkEnd w:id="50"/>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 and</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 and</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subsection (4) and until the contrary is proved every valuation recorded in a valuation roll shall be presumed to have been duly made under this Act and to have force according to the particulars so set out.</w:t>
      </w:r>
    </w:p>
    <w:p>
      <w:pPr>
        <w:pStyle w:val="Footnotesection"/>
        <w:spacing w:before="80"/>
        <w:ind w:left="890" w:hanging="890"/>
      </w:pPr>
      <w:r>
        <w:tab/>
        <w:t>[Section 26 amended by No. 73 of 1986 s. 10; No. 17 of 1993 s. 12.]</w:t>
      </w:r>
    </w:p>
    <w:p>
      <w:pPr>
        <w:pStyle w:val="Heading5"/>
        <w:spacing w:before="180"/>
        <w:rPr>
          <w:snapToGrid w:val="0"/>
        </w:rPr>
      </w:pPr>
      <w:bookmarkStart w:id="51" w:name="_Toc440529502"/>
      <w:r>
        <w:rPr>
          <w:rStyle w:val="CharSectno"/>
        </w:rPr>
        <w:t>27</w:t>
      </w:r>
      <w:r>
        <w:rPr>
          <w:snapToGrid w:val="0"/>
        </w:rPr>
        <w:t>.</w:t>
      </w:r>
      <w:r>
        <w:rPr>
          <w:snapToGrid w:val="0"/>
        </w:rPr>
        <w:tab/>
        <w:t>Amendments to valuation rolls</w:t>
      </w:r>
      <w:bookmarkEnd w:id="5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[Section 27 amended by No. 73 of 1986 s. 11.]</w:t>
      </w:r>
    </w:p>
    <w:p>
      <w:pPr>
        <w:pStyle w:val="Heading5"/>
      </w:pPr>
      <w:bookmarkStart w:id="52" w:name="_Toc440529503"/>
      <w:r>
        <w:rPr>
          <w:rStyle w:val="CharSectno"/>
        </w:rPr>
        <w:t>28</w:t>
      </w:r>
      <w:r>
        <w:t>.</w:t>
      </w:r>
      <w:r>
        <w:tab/>
        <w:t>Custody, inspection and availability of valuation rolls</w:t>
      </w:r>
      <w:bookmarkEnd w:id="52"/>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53" w:name="_Toc440529504"/>
      <w:r>
        <w:rPr>
          <w:rStyle w:val="CharSectno"/>
        </w:rPr>
        <w:t>29</w:t>
      </w:r>
      <w:r>
        <w:rPr>
          <w:snapToGrid w:val="0"/>
        </w:rPr>
        <w:t>.</w:t>
      </w:r>
      <w:r>
        <w:rPr>
          <w:snapToGrid w:val="0"/>
        </w:rPr>
        <w:tab/>
        <w:t>Copies of or extracts from entries in valuation rolls</w:t>
      </w:r>
      <w:bookmarkEnd w:id="53"/>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keepLines w:val="0"/>
      </w:pPr>
      <w:r>
        <w:tab/>
        <w:t>[Section 29 amended by No. 60 of 2006 s. 177.]</w:t>
      </w:r>
    </w:p>
    <w:p>
      <w:pPr>
        <w:pStyle w:val="Heading3"/>
      </w:pPr>
      <w:bookmarkStart w:id="54" w:name="_Toc432413488"/>
      <w:bookmarkStart w:id="55" w:name="_Toc435520198"/>
      <w:bookmarkStart w:id="56" w:name="_Toc439686595"/>
      <w:bookmarkStart w:id="57" w:name="_Toc440529505"/>
      <w:r>
        <w:rPr>
          <w:rStyle w:val="CharDivNo"/>
        </w:rPr>
        <w:t>Division 3</w:t>
      </w:r>
      <w:r>
        <w:rPr>
          <w:snapToGrid w:val="0"/>
        </w:rPr>
        <w:t> — </w:t>
      </w:r>
      <w:r>
        <w:rPr>
          <w:rStyle w:val="CharDivText"/>
        </w:rPr>
        <w:t>Concessional and other valuations</w:t>
      </w:r>
      <w:bookmarkEnd w:id="54"/>
      <w:bookmarkEnd w:id="55"/>
      <w:bookmarkEnd w:id="56"/>
      <w:bookmarkEnd w:id="57"/>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58" w:name="_Toc440529506"/>
      <w:r>
        <w:rPr>
          <w:rStyle w:val="CharSectno"/>
        </w:rPr>
        <w:t>31</w:t>
      </w:r>
      <w:r>
        <w:rPr>
          <w:snapToGrid w:val="0"/>
        </w:rPr>
        <w:t>.</w:t>
      </w:r>
      <w:r>
        <w:rPr>
          <w:snapToGrid w:val="0"/>
        </w:rPr>
        <w:tab/>
        <w:t>Concessional valuations for land subject to special agreements</w:t>
      </w:r>
      <w:bookmarkEnd w:id="58"/>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 </w:t>
      </w:r>
      <w:r>
        <w:rPr>
          <w:snapToGrid w:val="0"/>
        </w:rPr>
        <w:t xml:space="preserve">533B is, for the purpose of imposing rates under the </w:t>
      </w:r>
      <w:r>
        <w:rPr>
          <w:i/>
          <w:snapToGrid w:val="0"/>
        </w:rPr>
        <w:t>Local Government Act 1995</w:t>
      </w:r>
      <w:r>
        <w:rPr>
          <w:snapToGrid w:val="0"/>
        </w:rPr>
        <w:t>, to be valued under</w:t>
      </w:r>
      <w:r>
        <w:t xml:space="preserve"> section </w:t>
      </w:r>
      <w:r>
        <w:rPr>
          <w:snapToGrid w:val="0"/>
        </w:rPr>
        <w:t>6.30 of that Act.</w:t>
      </w:r>
    </w:p>
    <w:p>
      <w:pPr>
        <w:pStyle w:val="Footnotesection"/>
      </w:pPr>
      <w:r>
        <w:tab/>
        <w:t>[Section 31 inserted by No. 14 of 1996 s. 4.]</w:t>
      </w:r>
    </w:p>
    <w:p>
      <w:pPr>
        <w:pStyle w:val="Heading5"/>
        <w:rPr>
          <w:snapToGrid w:val="0"/>
        </w:rPr>
      </w:pPr>
      <w:bookmarkStart w:id="59" w:name="_Toc440529507"/>
      <w:r>
        <w:rPr>
          <w:rStyle w:val="CharSectno"/>
        </w:rPr>
        <w:t>31A</w:t>
      </w:r>
      <w:r>
        <w:rPr>
          <w:snapToGrid w:val="0"/>
        </w:rPr>
        <w:t>.</w:t>
      </w:r>
      <w:r>
        <w:rPr>
          <w:snapToGrid w:val="0"/>
        </w:rPr>
        <w:tab/>
        <w:t>Valuer</w:t>
      </w:r>
      <w:r>
        <w:rPr>
          <w:snapToGrid w:val="0"/>
        </w:rPr>
        <w:noBreakHyphen/>
        <w:t xml:space="preserve">General to make valuations for </w:t>
      </w:r>
      <w:r>
        <w:rPr>
          <w:i/>
          <w:snapToGrid w:val="0"/>
        </w:rPr>
        <w:t>Local Government Act 1995</w:t>
      </w:r>
      <w:bookmarkEnd w:id="59"/>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[Section 31A inserted by No. 7 of 1986 s. 5; amended by No. 14 of 1996 s. 4.]</w:t>
      </w:r>
    </w:p>
    <w:p>
      <w:pPr>
        <w:pStyle w:val="Heading5"/>
        <w:rPr>
          <w:snapToGrid w:val="0"/>
        </w:rPr>
      </w:pPr>
      <w:bookmarkStart w:id="60" w:name="_Toc440529508"/>
      <w:r>
        <w:rPr>
          <w:rStyle w:val="CharSectno"/>
        </w:rPr>
        <w:t>31B</w:t>
      </w:r>
      <w:r>
        <w:rPr>
          <w:snapToGrid w:val="0"/>
        </w:rPr>
        <w:t>.</w:t>
      </w:r>
      <w:r>
        <w:rPr>
          <w:snapToGrid w:val="0"/>
        </w:rPr>
        <w:tab/>
        <w:t>Valuer</w:t>
      </w:r>
      <w:r>
        <w:rPr>
          <w:snapToGrid w:val="0"/>
        </w:rPr>
        <w:noBreakHyphen/>
        <w:t xml:space="preserve">General to make valuations for </w:t>
      </w:r>
      <w:r>
        <w:rPr>
          <w:i/>
          <w:snapToGrid w:val="0"/>
        </w:rPr>
        <w:t xml:space="preserve">Land Tax Assessment Act 2002 </w:t>
      </w:r>
      <w:r>
        <w:t>s.</w:t>
      </w:r>
      <w:r>
        <w:rPr>
          <w:snapToGrid w:val="0"/>
        </w:rPr>
        <w:t> 28(7)</w:t>
      </w:r>
      <w:bookmarkEnd w:id="6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numberingChange w:id="61" w:author="Isobel Bond" w:date="2015-06-02T12:06:00Z" w:original=""/>
        </w:fldChar>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[Section 31B inserted by No. 22 of 1998 s. 11(2); amended by No. 45 of 2002 s. 26(2).]</w:t>
      </w:r>
    </w:p>
    <w:p>
      <w:pPr>
        <w:pStyle w:val="Heading2"/>
      </w:pPr>
      <w:bookmarkStart w:id="62" w:name="_Toc432413492"/>
      <w:bookmarkStart w:id="63" w:name="_Toc435520202"/>
      <w:bookmarkStart w:id="64" w:name="_Toc439686599"/>
      <w:bookmarkStart w:id="65" w:name="_Toc440529509"/>
      <w:r>
        <w:rPr>
          <w:rStyle w:val="CharPartNo"/>
        </w:rPr>
        <w:t>Part IV</w:t>
      </w:r>
      <w:r>
        <w:rPr>
          <w:rStyle w:val="CharDivNo"/>
        </w:rPr>
        <w:t> </w:t>
      </w:r>
      <w:r>
        <w:t>—</w:t>
      </w:r>
      <w:r>
        <w:rPr>
          <w:rStyle w:val="CharDivText"/>
        </w:rPr>
        <w:t> </w:t>
      </w:r>
      <w:r>
        <w:rPr>
          <w:rStyle w:val="CharPartText"/>
        </w:rPr>
        <w:t>Objections and review</w:t>
      </w:r>
      <w:bookmarkEnd w:id="62"/>
      <w:bookmarkEnd w:id="63"/>
      <w:bookmarkEnd w:id="64"/>
      <w:bookmarkEnd w:id="65"/>
    </w:p>
    <w:p>
      <w:pPr>
        <w:pStyle w:val="Footnoteheading"/>
        <w:tabs>
          <w:tab w:val="left" w:pos="851"/>
        </w:tabs>
      </w:pPr>
      <w:r>
        <w:tab/>
        <w:t>[Heading amended by No. 55 of 2004 s. 1264.]</w:t>
      </w:r>
    </w:p>
    <w:p>
      <w:pPr>
        <w:pStyle w:val="Heading5"/>
        <w:rPr>
          <w:snapToGrid w:val="0"/>
        </w:rPr>
      </w:pPr>
      <w:bookmarkStart w:id="66" w:name="_Toc440529510"/>
      <w:r>
        <w:rPr>
          <w:rStyle w:val="CharSectno"/>
        </w:rPr>
        <w:t>32</w:t>
      </w:r>
      <w:r>
        <w:rPr>
          <w:snapToGrid w:val="0"/>
        </w:rPr>
        <w:t>.</w:t>
      </w:r>
      <w:r>
        <w:rPr>
          <w:snapToGrid w:val="0"/>
        </w:rPr>
        <w:tab/>
        <w:t>Objections to valuation</w:t>
      </w:r>
      <w:bookmarkEnd w:id="66"/>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 </w:t>
      </w:r>
      <w:r>
        <w:rPr>
          <w:snapToGrid w:val="0"/>
        </w:rPr>
        <w:t>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 xml:space="preserve">In subsection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 and</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[Section 32 amended by No. 10 of 1984 s. 4; No. 73 of 1986 s. 12; No. 57 of 1997 s. 125(3); No. 10 of 1998 s. 71(2); No. 45 of 2002 s. 26(3); No. 55 of 2004 s. 1265.]</w:t>
      </w:r>
    </w:p>
    <w:p>
      <w:pPr>
        <w:pStyle w:val="Heading5"/>
        <w:rPr>
          <w:snapToGrid w:val="0"/>
        </w:rPr>
      </w:pPr>
      <w:bookmarkStart w:id="67" w:name="_Toc440529511"/>
      <w:r>
        <w:rPr>
          <w:rStyle w:val="CharSectno"/>
        </w:rPr>
        <w:t>33</w:t>
      </w:r>
      <w:r>
        <w:rPr>
          <w:snapToGrid w:val="0"/>
        </w:rPr>
        <w:t>.</w:t>
      </w:r>
      <w:r>
        <w:rPr>
          <w:snapToGrid w:val="0"/>
        </w:rPr>
        <w:tab/>
        <w:t>SAT review of valuation, after objection</w:t>
      </w:r>
      <w:bookmarkEnd w:id="67"/>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[Section 33 amended by No. 10 of 1984 s. 5; No. 45 of 2002 s. 26(4); No. 55 of 2004 s. 1266.]</w:t>
      </w:r>
    </w:p>
    <w:p>
      <w:pPr>
        <w:pStyle w:val="Heading5"/>
        <w:rPr>
          <w:snapToGrid w:val="0"/>
        </w:rPr>
      </w:pPr>
      <w:bookmarkStart w:id="68" w:name="_Toc440529512"/>
      <w:r>
        <w:rPr>
          <w:rStyle w:val="CharSectno"/>
        </w:rPr>
        <w:t>34</w:t>
      </w:r>
      <w:r>
        <w:rPr>
          <w:snapToGrid w:val="0"/>
        </w:rPr>
        <w:t>.</w:t>
      </w:r>
      <w:r>
        <w:rPr>
          <w:snapToGrid w:val="0"/>
        </w:rPr>
        <w:tab/>
        <w:t>Valuer</w:t>
      </w:r>
      <w:r>
        <w:rPr>
          <w:snapToGrid w:val="0"/>
        </w:rPr>
        <w:noBreakHyphen/>
        <w:t>General to advise rating and taxing authorities of objections and review</w:t>
      </w:r>
      <w:bookmarkEnd w:id="68"/>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 and</w:t>
      </w:r>
    </w:p>
    <w:p>
      <w:pPr>
        <w:pStyle w:val="Indenta"/>
        <w:rPr>
          <w:snapToGrid w:val="0"/>
        </w:rPr>
      </w:pPr>
      <w:r>
        <w:rPr>
          <w:snapToGrid w:val="0"/>
        </w:rPr>
        <w:tab/>
        <w:t>(b)</w:t>
      </w:r>
      <w:r>
        <w:rPr>
          <w:snapToGrid w:val="0"/>
        </w:rPr>
        <w:tab/>
        <w:t>of any allowance by him of an extension of time for service of an objection to the valuation; and</w:t>
      </w:r>
    </w:p>
    <w:p>
      <w:pPr>
        <w:pStyle w:val="Indenta"/>
        <w:rPr>
          <w:snapToGrid w:val="0"/>
        </w:rPr>
      </w:pPr>
      <w:r>
        <w:rPr>
          <w:snapToGrid w:val="0"/>
        </w:rPr>
        <w:tab/>
        <w:t>(c)</w:t>
      </w:r>
      <w:r>
        <w:rPr>
          <w:snapToGrid w:val="0"/>
        </w:rPr>
        <w:tab/>
        <w:t>of his decision on an objection to the valuation and the reasons therefor; and</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ind w:left="890" w:hanging="890"/>
      </w:pPr>
      <w:r>
        <w:tab/>
        <w:t>[Section 34 amended by No. 55 of 2004 s. 1267.]</w:t>
      </w:r>
    </w:p>
    <w:p>
      <w:pPr>
        <w:pStyle w:val="Heading5"/>
        <w:rPr>
          <w:snapToGrid w:val="0"/>
        </w:rPr>
      </w:pPr>
      <w:bookmarkStart w:id="69" w:name="_Toc440529513"/>
      <w:r>
        <w:rPr>
          <w:rStyle w:val="CharSectno"/>
        </w:rPr>
        <w:t>34A</w:t>
      </w:r>
      <w:r>
        <w:rPr>
          <w:snapToGrid w:val="0"/>
        </w:rPr>
        <w:t>.</w:t>
      </w:r>
      <w:r>
        <w:rPr>
          <w:snapToGrid w:val="0"/>
        </w:rPr>
        <w:tab/>
        <w:t>Amended valuation not to apply before year of objection</w:t>
      </w:r>
      <w:bookmarkEnd w:id="69"/>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[Section 34A inserted by No. 73 of 1986 s. 13; amended by No. 55 of 2004 s. 1268.]</w:t>
      </w:r>
    </w:p>
    <w:p>
      <w:pPr>
        <w:pStyle w:val="Heading5"/>
        <w:rPr>
          <w:snapToGrid w:val="0"/>
        </w:rPr>
      </w:pPr>
      <w:bookmarkStart w:id="70" w:name="_Toc440529514"/>
      <w:r>
        <w:rPr>
          <w:rStyle w:val="CharSectno"/>
        </w:rPr>
        <w:t>35</w:t>
      </w:r>
      <w:r>
        <w:rPr>
          <w:snapToGrid w:val="0"/>
        </w:rPr>
        <w:t>.</w:t>
      </w:r>
      <w:r>
        <w:rPr>
          <w:snapToGrid w:val="0"/>
        </w:rPr>
        <w:tab/>
        <w:t>SAT review of refusal to extend time for objection or review</w:t>
      </w:r>
      <w:bookmarkEnd w:id="70"/>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71" w:name="_Toc440529515"/>
      <w:r>
        <w:rPr>
          <w:rStyle w:val="CharSectno"/>
        </w:rPr>
        <w:t>36</w:t>
      </w:r>
      <w:r>
        <w:rPr>
          <w:snapToGrid w:val="0"/>
        </w:rPr>
        <w:t>.</w:t>
      </w:r>
      <w:r>
        <w:rPr>
          <w:snapToGrid w:val="0"/>
        </w:rPr>
        <w:tab/>
        <w:t>General review by SAT of valuation</w:t>
      </w:r>
      <w:bookmarkEnd w:id="71"/>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72" w:name="_Toc440529516"/>
      <w:r>
        <w:rPr>
          <w:rStyle w:val="CharSectno"/>
        </w:rPr>
        <w:t>36A</w:t>
      </w:r>
      <w:r>
        <w:t>.</w:t>
      </w:r>
      <w:r>
        <w:tab/>
        <w:t>New matters raised on SAT review</w:t>
      </w:r>
      <w:bookmarkEnd w:id="72"/>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ind w:left="890" w:hanging="890"/>
      </w:pPr>
      <w:r>
        <w:tab/>
        <w:t>[Section 36A inserted by No. 55 of 2004 s. 1271.]</w:t>
      </w:r>
    </w:p>
    <w:p>
      <w:pPr>
        <w:pStyle w:val="Heading5"/>
        <w:spacing w:before="180"/>
        <w:rPr>
          <w:snapToGrid w:val="0"/>
        </w:rPr>
      </w:pPr>
      <w:bookmarkStart w:id="73" w:name="_Toc440529517"/>
      <w:r>
        <w:rPr>
          <w:rStyle w:val="CharSectno"/>
        </w:rPr>
        <w:t>36B</w:t>
      </w:r>
      <w:r>
        <w:rPr>
          <w:snapToGrid w:val="0"/>
        </w:rPr>
        <w:t>.</w:t>
      </w:r>
      <w:r>
        <w:rPr>
          <w:snapToGrid w:val="0"/>
        </w:rPr>
        <w:tab/>
        <w:t>Written reasons for certain determinations to be given and published</w:t>
      </w:r>
      <w:bookmarkEnd w:id="73"/>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spacing w:before="60"/>
        <w:ind w:left="890" w:hanging="890"/>
      </w:pPr>
      <w:r>
        <w:tab/>
        <w:t>[Section 36B inserted by No. 55 of 2004 s. 1271.]</w:t>
      </w:r>
    </w:p>
    <w:p>
      <w:pPr>
        <w:pStyle w:val="Heading2"/>
      </w:pPr>
      <w:bookmarkStart w:id="74" w:name="_Toc432413501"/>
      <w:bookmarkStart w:id="75" w:name="_Toc435520211"/>
      <w:bookmarkStart w:id="76" w:name="_Toc439686608"/>
      <w:bookmarkStart w:id="77" w:name="_Toc440529518"/>
      <w:r>
        <w:rPr>
          <w:rStyle w:val="CharPartNo"/>
        </w:rPr>
        <w:t>Part V</w:t>
      </w:r>
      <w:r>
        <w:rPr>
          <w:rStyle w:val="CharDivNo"/>
        </w:rPr>
        <w:t> </w:t>
      </w:r>
      <w:r>
        <w:t>—</w:t>
      </w:r>
      <w:r>
        <w:rPr>
          <w:rStyle w:val="CharDivText"/>
        </w:rPr>
        <w:t> </w:t>
      </w:r>
      <w:r>
        <w:rPr>
          <w:rStyle w:val="CharPartText"/>
        </w:rPr>
        <w:t>Miscellaneous</w:t>
      </w:r>
      <w:bookmarkEnd w:id="74"/>
      <w:bookmarkEnd w:id="75"/>
      <w:bookmarkEnd w:id="76"/>
      <w:bookmarkEnd w:id="77"/>
    </w:p>
    <w:p>
      <w:pPr>
        <w:pStyle w:val="Heading5"/>
        <w:rPr>
          <w:snapToGrid w:val="0"/>
        </w:rPr>
      </w:pPr>
      <w:bookmarkStart w:id="78" w:name="_Toc440529519"/>
      <w:r>
        <w:rPr>
          <w:rStyle w:val="CharSectno"/>
        </w:rPr>
        <w:t>37</w:t>
      </w:r>
      <w:r>
        <w:rPr>
          <w:snapToGrid w:val="0"/>
        </w:rPr>
        <w:t>.</w:t>
      </w:r>
      <w:r>
        <w:rPr>
          <w:snapToGrid w:val="0"/>
        </w:rPr>
        <w:tab/>
        <w:t>Local governments to give Valuer-General information</w:t>
      </w:r>
      <w:bookmarkEnd w:id="78"/>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 and</w:t>
      </w:r>
    </w:p>
    <w:p>
      <w:pPr>
        <w:pStyle w:val="Indenti"/>
        <w:rPr>
          <w:snapToGrid w:val="0"/>
        </w:rPr>
      </w:pPr>
      <w:r>
        <w:rPr>
          <w:snapToGrid w:val="0"/>
        </w:rPr>
        <w:tab/>
        <w:t>(ii)</w:t>
      </w:r>
      <w:r>
        <w:rPr>
          <w:snapToGrid w:val="0"/>
        </w:rPr>
        <w:tab/>
        <w:t>the name and postal address of the builder; and</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79" w:name="_Toc440529520"/>
      <w:r>
        <w:rPr>
          <w:rStyle w:val="CharSectno"/>
        </w:rPr>
        <w:t>38</w:t>
      </w:r>
      <w:r>
        <w:t>.</w:t>
      </w:r>
      <w:r>
        <w:tab/>
        <w:t>Charges for making valuations under Part III</w:t>
      </w:r>
      <w:bookmarkEnd w:id="79"/>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80" w:name="_Toc440529521"/>
      <w:r>
        <w:rPr>
          <w:rStyle w:val="CharSectno"/>
        </w:rPr>
        <w:t>39</w:t>
      </w:r>
      <w:r>
        <w:rPr>
          <w:snapToGrid w:val="0"/>
        </w:rPr>
        <w:t>.</w:t>
      </w:r>
      <w:r>
        <w:rPr>
          <w:snapToGrid w:val="0"/>
        </w:rPr>
        <w:tab/>
        <w:t>Valuer</w:t>
      </w:r>
      <w:r>
        <w:rPr>
          <w:snapToGrid w:val="0"/>
        </w:rPr>
        <w:noBreakHyphen/>
        <w:t>General may make valuations for Crown etc.</w:t>
      </w:r>
      <w:bookmarkEnd w:id="80"/>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81" w:name="_Toc440529522"/>
      <w:r>
        <w:rPr>
          <w:rStyle w:val="CharSectno"/>
        </w:rPr>
        <w:t>39A</w:t>
      </w:r>
      <w:r>
        <w:t>.</w:t>
      </w:r>
      <w:r>
        <w:tab/>
        <w:t>Authority may provide goods and services</w:t>
      </w:r>
      <w:bookmarkEnd w:id="81"/>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82" w:name="_Toc440529523"/>
      <w:r>
        <w:rPr>
          <w:rStyle w:val="CharSectno"/>
        </w:rPr>
        <w:t>40</w:t>
      </w:r>
      <w:r>
        <w:t>.</w:t>
      </w:r>
      <w:r>
        <w:tab/>
        <w:t>Money received by Valuer</w:t>
      </w:r>
      <w:r>
        <w:noBreakHyphen/>
        <w:t>General</w:t>
      </w:r>
      <w:bookmarkEnd w:id="82"/>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83" w:name="_Toc440529524"/>
      <w:r>
        <w:rPr>
          <w:rStyle w:val="CharSectno"/>
        </w:rPr>
        <w:t>41</w:t>
      </w:r>
      <w:r>
        <w:rPr>
          <w:snapToGrid w:val="0"/>
        </w:rPr>
        <w:t>.</w:t>
      </w:r>
      <w:r>
        <w:rPr>
          <w:snapToGrid w:val="0"/>
        </w:rPr>
        <w:tab/>
        <w:t>Valuation not affected by irregularity</w:t>
      </w:r>
      <w:bookmarkEnd w:id="83"/>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84" w:name="_Toc440529525"/>
      <w:r>
        <w:rPr>
          <w:rStyle w:val="CharSectno"/>
        </w:rPr>
        <w:t>42</w:t>
      </w:r>
      <w:r>
        <w:rPr>
          <w:snapToGrid w:val="0"/>
        </w:rPr>
        <w:t>.</w:t>
      </w:r>
      <w:r>
        <w:rPr>
          <w:snapToGrid w:val="0"/>
        </w:rPr>
        <w:tab/>
        <w:t>Protection from personal liability</w:t>
      </w:r>
      <w:bookmarkEnd w:id="84"/>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85" w:name="_Toc440529526"/>
      <w:r>
        <w:rPr>
          <w:rStyle w:val="CharSectno"/>
        </w:rPr>
        <w:t>43</w:t>
      </w:r>
      <w:r>
        <w:rPr>
          <w:snapToGrid w:val="0"/>
        </w:rPr>
        <w:t>.</w:t>
      </w:r>
      <w:r>
        <w:rPr>
          <w:snapToGrid w:val="0"/>
        </w:rPr>
        <w:tab/>
        <w:t>Evidentiary provisions</w:t>
      </w:r>
      <w:bookmarkEnd w:id="85"/>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86" w:name="_Toc440529527"/>
      <w:r>
        <w:rPr>
          <w:rStyle w:val="CharSectno"/>
        </w:rPr>
        <w:t>44</w:t>
      </w:r>
      <w:r>
        <w:rPr>
          <w:snapToGrid w:val="0"/>
        </w:rPr>
        <w:t>.</w:t>
      </w:r>
      <w:r>
        <w:rPr>
          <w:snapToGrid w:val="0"/>
        </w:rPr>
        <w:tab/>
        <w:t>General penalty</w:t>
      </w:r>
      <w:bookmarkEnd w:id="86"/>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87" w:name="_Toc440529528"/>
      <w:r>
        <w:rPr>
          <w:rStyle w:val="CharSectno"/>
        </w:rPr>
        <w:t>45</w:t>
      </w:r>
      <w:r>
        <w:rPr>
          <w:snapToGrid w:val="0"/>
        </w:rPr>
        <w:t>.</w:t>
      </w:r>
      <w:r>
        <w:rPr>
          <w:snapToGrid w:val="0"/>
        </w:rPr>
        <w:tab/>
        <w:t>Offences to be dealt with summarily</w:t>
      </w:r>
      <w:bookmarkEnd w:id="87"/>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88" w:name="_Toc440529529"/>
      <w:r>
        <w:rPr>
          <w:rStyle w:val="CharSectno"/>
        </w:rPr>
        <w:t>46</w:t>
      </w:r>
      <w:r>
        <w:rPr>
          <w:snapToGrid w:val="0"/>
        </w:rPr>
        <w:t>.</w:t>
      </w:r>
      <w:r>
        <w:rPr>
          <w:snapToGrid w:val="0"/>
        </w:rPr>
        <w:tab/>
        <w:t>Time limit for prosecuting offences</w:t>
      </w:r>
      <w:bookmarkEnd w:id="88"/>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89" w:name="_Toc440529530"/>
      <w:r>
        <w:rPr>
          <w:rStyle w:val="CharSectno"/>
        </w:rPr>
        <w:t>47</w:t>
      </w:r>
      <w:r>
        <w:rPr>
          <w:snapToGrid w:val="0"/>
        </w:rPr>
        <w:t>.</w:t>
      </w:r>
      <w:r>
        <w:rPr>
          <w:snapToGrid w:val="0"/>
        </w:rPr>
        <w:tab/>
        <w:t>Institution of prosecutions</w:t>
      </w:r>
      <w:bookmarkEnd w:id="89"/>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90" w:name="_Toc440529531"/>
      <w:r>
        <w:rPr>
          <w:rStyle w:val="CharSectno"/>
        </w:rPr>
        <w:t>48</w:t>
      </w:r>
      <w:r>
        <w:rPr>
          <w:snapToGrid w:val="0"/>
        </w:rPr>
        <w:t>.</w:t>
      </w:r>
      <w:r>
        <w:rPr>
          <w:snapToGrid w:val="0"/>
        </w:rPr>
        <w:tab/>
        <w:t>Service of notices</w:t>
      </w:r>
      <w:bookmarkEnd w:id="90"/>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vertAlign w:val="superscript"/>
        </w:rPr>
        <w:t> 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91" w:name="_Toc440529532"/>
      <w:r>
        <w:rPr>
          <w:rStyle w:val="CharSectno"/>
        </w:rPr>
        <w:t>49</w:t>
      </w:r>
      <w:r>
        <w:rPr>
          <w:snapToGrid w:val="0"/>
        </w:rPr>
        <w:t>.</w:t>
      </w:r>
      <w:r>
        <w:rPr>
          <w:snapToGrid w:val="0"/>
        </w:rPr>
        <w:tab/>
        <w:t>Regulations</w:t>
      </w:r>
      <w:bookmarkEnd w:id="91"/>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ection</w:t>
      </w:r>
      <w:r>
        <w:t> 49 amended by No. 28 of 1993 s. 6; No. 14 of 1996 s. 4; No. 77 of 1996 s. 7.]</w:t>
      </w:r>
    </w:p>
    <w:p>
      <w:pPr>
        <w:pStyle w:val="Heading5"/>
      </w:pPr>
      <w:bookmarkStart w:id="92" w:name="_Toc440529533"/>
      <w:r>
        <w:rPr>
          <w:rStyle w:val="CharSectno"/>
        </w:rPr>
        <w:t>50</w:t>
      </w:r>
      <w:r>
        <w:t>.</w:t>
      </w:r>
      <w:r>
        <w:tab/>
        <w:t>Prescribed fees may exceed cost recovery</w:t>
      </w:r>
      <w:bookmarkEnd w:id="92"/>
    </w:p>
    <w:p>
      <w:pPr>
        <w:pStyle w:val="Subsection"/>
      </w:pPr>
      <w:r>
        <w:tab/>
        <w:t>(1)</w:t>
      </w:r>
      <w:r>
        <w:tab/>
        <w:t xml:space="preserve">Regulations made under section 49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spacing w:before="120"/>
      </w:pPr>
      <w:r>
        <w:tab/>
        <w:t>(2A)</w:t>
      </w:r>
      <w:r>
        <w:tab/>
        <w:t>To the extent that regulations to which subsection (1) applies prescribe a fee that includes an amount that is a tax, the regulations may impose the tax.</w:t>
      </w:r>
    </w:p>
    <w:p>
      <w:pPr>
        <w:pStyle w:val="Subsection"/>
        <w:spacing w:before="120"/>
      </w:pPr>
      <w:r>
        <w:tab/>
        <w:t>(2)</w:t>
      </w:r>
      <w:r>
        <w:tab/>
        <w:t xml:space="preserve">This section does not limit the </w:t>
      </w:r>
      <w:r>
        <w:rPr>
          <w:i/>
        </w:rPr>
        <w:t>Interpretation Act 1984</w:t>
      </w:r>
      <w:r>
        <w:t xml:space="preserve"> section 45A.</w:t>
      </w:r>
    </w:p>
    <w:p>
      <w:pPr>
        <w:pStyle w:val="Footnotesection"/>
      </w:pPr>
      <w:r>
        <w:tab/>
        <w:t>[S</w:t>
      </w:r>
      <w:r>
        <w:rPr>
          <w:spacing w:val="-2"/>
        </w:rPr>
        <w:t>ection</w:t>
      </w:r>
      <w:r>
        <w:t> 50 inserted by No. 11 of 2015 s. 12; amended by No. 12 of 2015 s. 10.]</w:t>
      </w:r>
    </w:p>
    <w:p>
      <w:pPr>
        <w:pStyle w:val="Heading5"/>
        <w:spacing w:before="180"/>
      </w:pPr>
      <w:bookmarkStart w:id="93" w:name="_Toc440529534"/>
      <w:r>
        <w:rPr>
          <w:rStyle w:val="CharSectno"/>
        </w:rPr>
        <w:t>51</w:t>
      </w:r>
      <w:r>
        <w:t>.</w:t>
      </w:r>
      <w:r>
        <w:tab/>
        <w:t>Expiry of section 50</w:t>
      </w:r>
      <w:bookmarkEnd w:id="93"/>
    </w:p>
    <w:p>
      <w:pPr>
        <w:pStyle w:val="Subsection"/>
        <w:spacing w:before="120"/>
      </w:pPr>
      <w:r>
        <w:tab/>
        <w:t>(1)</w:t>
      </w:r>
      <w:r>
        <w:tab/>
        <w:t>Section 50 expires at the end of 31 December 2019.</w:t>
      </w:r>
    </w:p>
    <w:p>
      <w:pPr>
        <w:pStyle w:val="Subsection"/>
        <w:spacing w:before="120"/>
      </w:pPr>
      <w:r>
        <w:tab/>
        <w:t>(2)</w:t>
      </w:r>
      <w:r>
        <w:tab/>
        <w:t>However, the Governor, on the recommendation of the Minister, may, by proclamation made before section 50 expires, postpone the expiry of section 50 until the end of a date specified in the proclamation, and in that case that section expires at the end of that date.</w:t>
      </w:r>
    </w:p>
    <w:p>
      <w:pPr>
        <w:pStyle w:val="Subsection"/>
        <w:spacing w:before="120"/>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50 should be postponed.</w:t>
      </w:r>
    </w:p>
    <w:p>
      <w:pPr>
        <w:pStyle w:val="Subsection"/>
        <w:spacing w:before="120"/>
      </w:pPr>
      <w:r>
        <w:tab/>
        <w:t>(4)</w:t>
      </w:r>
      <w:r>
        <w:tab/>
        <w:t>There is no limit on the number of times the expiry of section 50 may be postponed, but each postponement cannot be for longer than 5 years beginning on the day after the most recent date on which section 50 would expire if that expiry were not postponed.</w:t>
      </w:r>
    </w:p>
    <w:p>
      <w:pPr>
        <w:pStyle w:val="Subsection"/>
        <w:spacing w:before="120"/>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spacing w:before="120"/>
      </w:pPr>
      <w:r>
        <w:tab/>
        <w:t>(6)</w:t>
      </w:r>
      <w:r>
        <w:tab/>
        <w:t>The expiry of section 50 does not affect the validity of any regulations made under section 49 and in effect immediately before that expiry.</w:t>
      </w:r>
    </w:p>
    <w:p>
      <w:pPr>
        <w:pStyle w:val="Footnotesection"/>
      </w:pPr>
      <w:r>
        <w:tab/>
        <w:t>[S</w:t>
      </w:r>
      <w:r>
        <w:rPr>
          <w:spacing w:val="-2"/>
        </w:rPr>
        <w:t>ection</w:t>
      </w:r>
      <w:r>
        <w:t> 51 inserted by No. 11 of 2015 s. 12.]</w:t>
      </w:r>
    </w:p>
    <w:p>
      <w:pPr>
        <w:pStyle w:val="CentredBaseLine"/>
        <w:jc w:val="center"/>
      </w:pPr>
      <w:r>
        <w:rPr>
          <w:noProof/>
        </w:rPr>
        <w:drawing>
          <wp:inline distT="0" distB="0" distL="0" distR="0">
            <wp:extent cx="931545" cy="172720"/>
            <wp:effectExtent l="0" t="0" r="1905"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94" w:name="_Toc432413518"/>
      <w:bookmarkStart w:id="95" w:name="_Toc435520228"/>
      <w:bookmarkStart w:id="96" w:name="_Toc439686625"/>
      <w:bookmarkStart w:id="97" w:name="_Toc440529535"/>
      <w:r>
        <w:t>Notes</w:t>
      </w:r>
      <w:bookmarkEnd w:id="94"/>
      <w:bookmarkEnd w:id="95"/>
      <w:bookmarkEnd w:id="96"/>
      <w:bookmarkEnd w:id="97"/>
    </w:p>
    <w:p>
      <w:pPr>
        <w:pStyle w:val="nSubsection"/>
      </w:pPr>
      <w:r>
        <w:rPr>
          <w:vertAlign w:val="superscript"/>
        </w:rPr>
        <w:t>1</w:t>
      </w:r>
      <w:r>
        <w:tab/>
        <w:t xml:space="preserve">This reprint is a compilation as at 8 January 2016 of the </w:t>
      </w:r>
      <w:r>
        <w:rPr>
          <w:i/>
        </w:rPr>
        <w:t>Valuation of Land Act 1978</w:t>
      </w:r>
      <w:r>
        <w:t xml:space="preserve"> and includes the amendments made by the other written laws referred to in the following table.  The table also contains information about any reprint.</w:t>
      </w:r>
    </w:p>
    <w:p>
      <w:pPr>
        <w:pStyle w:val="nHeading3"/>
        <w:rPr>
          <w:snapToGrid w:val="0"/>
        </w:rPr>
      </w:pPr>
      <w:bookmarkStart w:id="98" w:name="_Toc440529536"/>
      <w:r>
        <w:t>Compilation table</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Valuation of Land Act 1978</w:t>
            </w:r>
          </w:p>
        </w:tc>
        <w:tc>
          <w:tcPr>
            <w:tcW w:w="1134" w:type="dxa"/>
          </w:tcPr>
          <w:p>
            <w:pPr>
              <w:pStyle w:val="nTable"/>
              <w:spacing w:after="40"/>
            </w:pPr>
            <w:r>
              <w:t>74 of 1978</w:t>
            </w:r>
          </w:p>
        </w:tc>
        <w:tc>
          <w:tcPr>
            <w:tcW w:w="1136"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Valuation of Land Act Amendment Act 1979</w:t>
            </w:r>
          </w:p>
        </w:tc>
        <w:tc>
          <w:tcPr>
            <w:tcW w:w="1134" w:type="dxa"/>
          </w:tcPr>
          <w:p>
            <w:pPr>
              <w:pStyle w:val="nTable"/>
              <w:spacing w:after="40"/>
            </w:pPr>
            <w:r>
              <w:t>22 of 1979</w:t>
            </w:r>
          </w:p>
        </w:tc>
        <w:tc>
          <w:tcPr>
            <w:tcW w:w="1136" w:type="dxa"/>
          </w:tcPr>
          <w:p>
            <w:pPr>
              <w:pStyle w:val="nTable"/>
              <w:spacing w:after="40"/>
            </w:pPr>
            <w:r>
              <w:t>31 Aug 1979</w:t>
            </w:r>
          </w:p>
        </w:tc>
        <w:tc>
          <w:tcPr>
            <w:tcW w:w="2552" w:type="dxa"/>
          </w:tcPr>
          <w:p>
            <w:pPr>
              <w:pStyle w:val="nTable"/>
              <w:spacing w:after="40"/>
            </w:pPr>
            <w:r>
              <w:t>1 Jul 1979 (see s. 2)</w:t>
            </w:r>
          </w:p>
        </w:tc>
      </w:tr>
      <w:tr>
        <w:trPr>
          <w:cantSplit/>
        </w:trPr>
        <w:tc>
          <w:tcPr>
            <w:tcW w:w="2268" w:type="dxa"/>
          </w:tcPr>
          <w:p>
            <w:pPr>
              <w:pStyle w:val="nTable"/>
              <w:spacing w:after="40"/>
              <w:ind w:right="113"/>
            </w:pPr>
            <w:r>
              <w:rPr>
                <w:i/>
              </w:rPr>
              <w:t>Valuation of Land Amendment Act 1981</w:t>
            </w:r>
          </w:p>
        </w:tc>
        <w:tc>
          <w:tcPr>
            <w:tcW w:w="1134" w:type="dxa"/>
          </w:tcPr>
          <w:p>
            <w:pPr>
              <w:pStyle w:val="nTable"/>
              <w:spacing w:after="40"/>
            </w:pPr>
            <w:r>
              <w:t>16 of 1981</w:t>
            </w:r>
          </w:p>
        </w:tc>
        <w:tc>
          <w:tcPr>
            <w:tcW w:w="1136" w:type="dxa"/>
          </w:tcPr>
          <w:p>
            <w:pPr>
              <w:pStyle w:val="nTable"/>
              <w:spacing w:after="40"/>
            </w:pPr>
            <w:r>
              <w:t>26 May 1981</w:t>
            </w:r>
          </w:p>
        </w:tc>
        <w:tc>
          <w:tcPr>
            <w:tcW w:w="2552" w:type="dxa"/>
          </w:tcPr>
          <w:p>
            <w:pPr>
              <w:pStyle w:val="nTable"/>
              <w:spacing w:after="40"/>
            </w:pPr>
            <w:r>
              <w:t>1 Jul 1981 (see s. 2)</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approved</w:t>
            </w:r>
            <w:r>
              <w:rPr>
                <w:b/>
                <w:i/>
              </w:rPr>
              <w:t xml:space="preserve"> </w:t>
            </w:r>
            <w:r>
              <w:rPr>
                <w:b/>
              </w:rPr>
              <w:t xml:space="preserve">2 Feb 1983 </w:t>
            </w:r>
            <w:r>
              <w:t>(includes amendments listed above)</w:t>
            </w:r>
          </w:p>
        </w:tc>
      </w:tr>
      <w:tr>
        <w:trPr>
          <w:cantSplit/>
        </w:trPr>
        <w:tc>
          <w:tcPr>
            <w:tcW w:w="2268" w:type="dxa"/>
          </w:tcPr>
          <w:p>
            <w:pPr>
              <w:pStyle w:val="nTable"/>
              <w:spacing w:after="40"/>
              <w:ind w:right="113"/>
            </w:pPr>
            <w:r>
              <w:rPr>
                <w:i/>
              </w:rPr>
              <w:t>Valuation of Land Amendment Act 1984</w:t>
            </w:r>
          </w:p>
        </w:tc>
        <w:tc>
          <w:tcPr>
            <w:tcW w:w="1134" w:type="dxa"/>
          </w:tcPr>
          <w:p>
            <w:pPr>
              <w:pStyle w:val="nTable"/>
              <w:spacing w:after="40"/>
            </w:pPr>
            <w:r>
              <w:t>10 of 1984</w:t>
            </w:r>
          </w:p>
        </w:tc>
        <w:tc>
          <w:tcPr>
            <w:tcW w:w="1136" w:type="dxa"/>
          </w:tcPr>
          <w:p>
            <w:pPr>
              <w:pStyle w:val="nTable"/>
              <w:spacing w:after="40"/>
            </w:pPr>
            <w:r>
              <w:t>31 May 1984</w:t>
            </w:r>
          </w:p>
        </w:tc>
        <w:tc>
          <w:tcPr>
            <w:tcW w:w="2552" w:type="dxa"/>
          </w:tcPr>
          <w:p>
            <w:pPr>
              <w:pStyle w:val="nTable"/>
              <w:spacing w:after="40"/>
            </w:pPr>
            <w:r>
              <w:t>31 May 1984</w:t>
            </w:r>
          </w:p>
        </w:tc>
      </w:tr>
      <w:tr>
        <w:trPr>
          <w:cantSplit/>
        </w:trPr>
        <w:tc>
          <w:tcPr>
            <w:tcW w:w="2268" w:type="dxa"/>
          </w:tcPr>
          <w:p>
            <w:pPr>
              <w:pStyle w:val="nTable"/>
              <w:spacing w:after="40"/>
              <w:ind w:right="113"/>
            </w:pPr>
            <w:r>
              <w:rPr>
                <w:i/>
              </w:rPr>
              <w:t xml:space="preserve">Acts Amendment (Mining Tenements) (Rating) Act 1984 </w:t>
            </w:r>
            <w:r>
              <w:t>Pt. III</w:t>
            </w:r>
          </w:p>
        </w:tc>
        <w:tc>
          <w:tcPr>
            <w:tcW w:w="1134" w:type="dxa"/>
          </w:tcPr>
          <w:p>
            <w:pPr>
              <w:pStyle w:val="nTable"/>
              <w:spacing w:after="40"/>
            </w:pPr>
            <w:r>
              <w:t>25 of 1984</w:t>
            </w:r>
          </w:p>
        </w:tc>
        <w:tc>
          <w:tcPr>
            <w:tcW w:w="1136" w:type="dxa"/>
          </w:tcPr>
          <w:p>
            <w:pPr>
              <w:pStyle w:val="nTable"/>
              <w:spacing w:after="40"/>
            </w:pPr>
            <w:r>
              <w:t>31 May 1984</w:t>
            </w:r>
          </w:p>
        </w:tc>
        <w:tc>
          <w:tcPr>
            <w:tcW w:w="2552" w:type="dxa"/>
          </w:tcPr>
          <w:p>
            <w:pPr>
              <w:pStyle w:val="nTable"/>
              <w:spacing w:after="40"/>
            </w:pPr>
            <w:r>
              <w:t>31 May 1984 (see s. 2(1))</w:t>
            </w:r>
          </w:p>
        </w:tc>
      </w:tr>
      <w:tr>
        <w:trPr>
          <w:cantSplit/>
        </w:trPr>
        <w:tc>
          <w:tcPr>
            <w:tcW w:w="2268" w:type="dxa"/>
          </w:tcPr>
          <w:p>
            <w:pPr>
              <w:pStyle w:val="nTable"/>
              <w:spacing w:after="40"/>
              <w:ind w:right="113"/>
            </w:pPr>
            <w:r>
              <w:rPr>
                <w:i/>
              </w:rPr>
              <w:t>Valuation of Land Amendment Act (No. 2) 1984</w:t>
            </w:r>
          </w:p>
        </w:tc>
        <w:tc>
          <w:tcPr>
            <w:tcW w:w="1134" w:type="dxa"/>
          </w:tcPr>
          <w:p>
            <w:pPr>
              <w:pStyle w:val="nTable"/>
              <w:spacing w:after="40"/>
            </w:pPr>
            <w:r>
              <w:t>43 of 1984</w:t>
            </w:r>
          </w:p>
        </w:tc>
        <w:tc>
          <w:tcPr>
            <w:tcW w:w="1136" w:type="dxa"/>
          </w:tcPr>
          <w:p>
            <w:pPr>
              <w:pStyle w:val="nTable"/>
              <w:spacing w:after="40"/>
            </w:pPr>
            <w:r>
              <w:t>21 Jun 1984</w:t>
            </w:r>
          </w:p>
        </w:tc>
        <w:tc>
          <w:tcPr>
            <w:tcW w:w="2552" w:type="dxa"/>
          </w:tcPr>
          <w:p>
            <w:pPr>
              <w:pStyle w:val="nTable"/>
              <w:spacing w:after="40"/>
            </w:pPr>
            <w:r>
              <w:t>21 Jun 1984</w:t>
            </w:r>
          </w:p>
        </w:tc>
      </w:tr>
      <w:tr>
        <w:trPr>
          <w:cantSplit/>
        </w:trPr>
        <w:tc>
          <w:tcPr>
            <w:tcW w:w="2268" w:type="dxa"/>
          </w:tcPr>
          <w:p>
            <w:pPr>
              <w:pStyle w:val="nTable"/>
              <w:spacing w:after="40"/>
              <w:ind w:right="113"/>
            </w:pPr>
            <w:r>
              <w:rPr>
                <w:i/>
              </w:rPr>
              <w:t xml:space="preserve">Acts Amendment (Strata Titles) Act 1985 </w:t>
            </w:r>
            <w:r>
              <w:t>Pt. IV</w:t>
            </w:r>
          </w:p>
        </w:tc>
        <w:tc>
          <w:tcPr>
            <w:tcW w:w="1134" w:type="dxa"/>
          </w:tcPr>
          <w:p>
            <w:pPr>
              <w:pStyle w:val="nTable"/>
              <w:spacing w:after="40"/>
            </w:pPr>
            <w:r>
              <w:t>40 of 1985</w:t>
            </w:r>
          </w:p>
        </w:tc>
        <w:tc>
          <w:tcPr>
            <w:tcW w:w="1136"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Valuation of Land Amendment Act 1986</w:t>
            </w:r>
          </w:p>
        </w:tc>
        <w:tc>
          <w:tcPr>
            <w:tcW w:w="1134" w:type="dxa"/>
          </w:tcPr>
          <w:p>
            <w:pPr>
              <w:pStyle w:val="nTable"/>
              <w:spacing w:after="40"/>
            </w:pPr>
            <w:r>
              <w:t>7 of 1986</w:t>
            </w:r>
          </w:p>
        </w:tc>
        <w:tc>
          <w:tcPr>
            <w:tcW w:w="1136" w:type="dxa"/>
          </w:tcPr>
          <w:p>
            <w:pPr>
              <w:pStyle w:val="nTable"/>
              <w:spacing w:after="40"/>
            </w:pPr>
            <w:r>
              <w:t>15 Jul 1986</w:t>
            </w:r>
          </w:p>
        </w:tc>
        <w:tc>
          <w:tcPr>
            <w:tcW w:w="2552" w:type="dxa"/>
          </w:tcPr>
          <w:p>
            <w:pPr>
              <w:pStyle w:val="nTable"/>
              <w:spacing w:after="40"/>
            </w:pPr>
            <w:r>
              <w:t>1 Jul 1986 (see s. 2)</w:t>
            </w:r>
          </w:p>
        </w:tc>
      </w:tr>
      <w:tr>
        <w:trPr>
          <w:cantSplit/>
        </w:trPr>
        <w:tc>
          <w:tcPr>
            <w:tcW w:w="2268" w:type="dxa"/>
          </w:tcPr>
          <w:p>
            <w:pPr>
              <w:pStyle w:val="nTable"/>
              <w:spacing w:after="40"/>
              <w:ind w:right="113"/>
            </w:pPr>
            <w:r>
              <w:rPr>
                <w:i/>
              </w:rPr>
              <w:t>Valuation of Land Amendment Act (No. 2) 1986</w:t>
            </w:r>
          </w:p>
        </w:tc>
        <w:tc>
          <w:tcPr>
            <w:tcW w:w="1134" w:type="dxa"/>
          </w:tcPr>
          <w:p>
            <w:pPr>
              <w:pStyle w:val="nTable"/>
              <w:spacing w:after="40"/>
            </w:pPr>
            <w:r>
              <w:t>73 of 1986</w:t>
            </w:r>
          </w:p>
        </w:tc>
        <w:tc>
          <w:tcPr>
            <w:tcW w:w="1136" w:type="dxa"/>
          </w:tcPr>
          <w:p>
            <w:pPr>
              <w:pStyle w:val="nTable"/>
              <w:spacing w:after="40"/>
            </w:pPr>
            <w:r>
              <w:t>4 Dec 1986</w:t>
            </w:r>
          </w:p>
        </w:tc>
        <w:tc>
          <w:tcPr>
            <w:tcW w:w="2552" w:type="dxa"/>
          </w:tcPr>
          <w:p>
            <w:pPr>
              <w:pStyle w:val="nTable"/>
              <w:spacing w:after="40"/>
            </w:pPr>
            <w:r>
              <w:t>1 Jan 1987</w:t>
            </w:r>
          </w:p>
        </w:tc>
      </w:tr>
      <w:tr>
        <w:trPr>
          <w:cantSplit/>
        </w:trPr>
        <w:tc>
          <w:tcPr>
            <w:tcW w:w="2268" w:type="dxa"/>
          </w:tcPr>
          <w:p>
            <w:pPr>
              <w:pStyle w:val="nTable"/>
              <w:spacing w:after="40"/>
              <w:ind w:right="113"/>
            </w:pPr>
            <w:r>
              <w:rPr>
                <w:i/>
              </w:rPr>
              <w:t>Valuation of Land Amendment Act 1987</w:t>
            </w:r>
          </w:p>
        </w:tc>
        <w:tc>
          <w:tcPr>
            <w:tcW w:w="1134" w:type="dxa"/>
          </w:tcPr>
          <w:p>
            <w:pPr>
              <w:pStyle w:val="nTable"/>
              <w:spacing w:after="40"/>
            </w:pPr>
            <w:r>
              <w:t>20 of 1987</w:t>
            </w:r>
          </w:p>
        </w:tc>
        <w:tc>
          <w:tcPr>
            <w:tcW w:w="1136" w:type="dxa"/>
          </w:tcPr>
          <w:p>
            <w:pPr>
              <w:pStyle w:val="nTable"/>
              <w:spacing w:after="40"/>
            </w:pPr>
            <w:r>
              <w:t>25 Jun 1987</w:t>
            </w:r>
          </w:p>
        </w:tc>
        <w:tc>
          <w:tcPr>
            <w:tcW w:w="2552" w:type="dxa"/>
          </w:tcPr>
          <w:p>
            <w:pPr>
              <w:pStyle w:val="nTable"/>
              <w:spacing w:after="40"/>
            </w:pPr>
            <w:r>
              <w:t>1 Jul 1987 (see s. 2)</w:t>
            </w:r>
          </w:p>
        </w:tc>
      </w:tr>
      <w:tr>
        <w:trPr>
          <w:cantSplit/>
        </w:trPr>
        <w:tc>
          <w:tcPr>
            <w:tcW w:w="2268" w:type="dxa"/>
          </w:tcPr>
          <w:p>
            <w:pPr>
              <w:pStyle w:val="nTable"/>
              <w:spacing w:after="40"/>
              <w:ind w:right="113"/>
            </w:pPr>
            <w:r>
              <w:rPr>
                <w:i/>
              </w:rPr>
              <w:t xml:space="preserve">Local Government Amendment Act 1988 </w:t>
            </w:r>
            <w:r>
              <w:t>s. 17</w:t>
            </w:r>
          </w:p>
        </w:tc>
        <w:tc>
          <w:tcPr>
            <w:tcW w:w="1134" w:type="dxa"/>
          </w:tcPr>
          <w:p>
            <w:pPr>
              <w:pStyle w:val="nTable"/>
              <w:spacing w:after="40"/>
            </w:pPr>
            <w:r>
              <w:t>10 of 1988</w:t>
            </w:r>
          </w:p>
        </w:tc>
        <w:tc>
          <w:tcPr>
            <w:tcW w:w="1136" w:type="dxa"/>
          </w:tcPr>
          <w:p>
            <w:pPr>
              <w:pStyle w:val="nTable"/>
              <w:spacing w:after="40"/>
            </w:pPr>
            <w:r>
              <w:t>6 Jul 1988</w:t>
            </w:r>
          </w:p>
        </w:tc>
        <w:tc>
          <w:tcPr>
            <w:tcW w:w="2552" w:type="dxa"/>
          </w:tcPr>
          <w:p>
            <w:pPr>
              <w:pStyle w:val="nTable"/>
              <w:spacing w:after="40"/>
            </w:pPr>
            <w:r>
              <w:t>6 Jul 1988 (see s. 2(1))</w:t>
            </w:r>
          </w:p>
        </w:tc>
      </w:tr>
      <w:tr>
        <w:trPr>
          <w:cantSplit/>
        </w:trPr>
        <w:tc>
          <w:tcPr>
            <w:tcW w:w="2268" w:type="dxa"/>
          </w:tcPr>
          <w:p>
            <w:pPr>
              <w:pStyle w:val="nTable"/>
              <w:spacing w:after="40"/>
              <w:ind w:right="113"/>
              <w:rPr>
                <w:vertAlign w:val="superscript"/>
              </w:rPr>
            </w:pPr>
            <w:r>
              <w:rPr>
                <w:i/>
              </w:rPr>
              <w:t>Land Tax Relief Act 1991</w:t>
            </w:r>
            <w:r>
              <w:t xml:space="preserve"> s. 5 </w:t>
            </w:r>
            <w:r>
              <w:rPr>
                <w:vertAlign w:val="superscript"/>
              </w:rPr>
              <w:t>5</w:t>
            </w:r>
          </w:p>
        </w:tc>
        <w:tc>
          <w:tcPr>
            <w:tcW w:w="1134" w:type="dxa"/>
          </w:tcPr>
          <w:p>
            <w:pPr>
              <w:pStyle w:val="nTable"/>
              <w:spacing w:after="40"/>
            </w:pPr>
            <w:r>
              <w:t>56 of 1991</w:t>
            </w:r>
          </w:p>
        </w:tc>
        <w:tc>
          <w:tcPr>
            <w:tcW w:w="1136" w:type="dxa"/>
          </w:tcPr>
          <w:p>
            <w:pPr>
              <w:pStyle w:val="nTable"/>
              <w:spacing w:after="40"/>
            </w:pPr>
            <w:r>
              <w:t>12 Dec 1991</w:t>
            </w:r>
          </w:p>
        </w:tc>
        <w:tc>
          <w:tcPr>
            <w:tcW w:w="2552" w:type="dxa"/>
          </w:tcPr>
          <w:p>
            <w:pPr>
              <w:pStyle w:val="nTable"/>
              <w:spacing w:after="40"/>
            </w:pPr>
            <w:r>
              <w:t>12 Dec 1991 (see s. 2)</w:t>
            </w:r>
          </w:p>
        </w:tc>
      </w:tr>
      <w:tr>
        <w:trPr>
          <w:cantSplit/>
        </w:trPr>
        <w:tc>
          <w:tcPr>
            <w:tcW w:w="2268" w:type="dxa"/>
          </w:tcPr>
          <w:p>
            <w:pPr>
              <w:pStyle w:val="nTable"/>
              <w:spacing w:after="40"/>
              <w:ind w:right="113"/>
            </w:pPr>
            <w:r>
              <w:rPr>
                <w:i/>
              </w:rPr>
              <w:t>Valuation of Land Amendment Act 1992</w:t>
            </w:r>
          </w:p>
        </w:tc>
        <w:tc>
          <w:tcPr>
            <w:tcW w:w="1134" w:type="dxa"/>
          </w:tcPr>
          <w:p>
            <w:pPr>
              <w:pStyle w:val="nTable"/>
              <w:spacing w:after="40"/>
            </w:pPr>
            <w:r>
              <w:t>8 of 1992</w:t>
            </w:r>
          </w:p>
        </w:tc>
        <w:tc>
          <w:tcPr>
            <w:tcW w:w="1136" w:type="dxa"/>
          </w:tcPr>
          <w:p>
            <w:pPr>
              <w:pStyle w:val="nTable"/>
              <w:spacing w:after="40"/>
            </w:pPr>
            <w:r>
              <w:t>16 Jun 1992</w:t>
            </w:r>
          </w:p>
        </w:tc>
        <w:tc>
          <w:tcPr>
            <w:tcW w:w="2552" w:type="dxa"/>
          </w:tcPr>
          <w:p>
            <w:pPr>
              <w:pStyle w:val="nTable"/>
              <w:spacing w:after="40"/>
            </w:pPr>
            <w:r>
              <w:t>30 Jun 1992 (see s. 2)</w:t>
            </w:r>
          </w:p>
        </w:tc>
      </w:tr>
      <w:tr>
        <w:trPr>
          <w:cantSplit/>
        </w:trPr>
        <w:tc>
          <w:tcPr>
            <w:tcW w:w="2268" w:type="dxa"/>
          </w:tcPr>
          <w:p>
            <w:pPr>
              <w:pStyle w:val="nTable"/>
              <w:spacing w:after="40"/>
              <w:ind w:right="113"/>
              <w:rPr>
                <w:vertAlign w:val="superscript"/>
              </w:rPr>
            </w:pPr>
            <w:r>
              <w:rPr>
                <w:i/>
              </w:rPr>
              <w:t xml:space="preserve">Acts Amendment (Annual Valuations and Land Tax) Act 1993 </w:t>
            </w:r>
            <w:r>
              <w:t>Pt. 2 </w:t>
            </w:r>
            <w:r>
              <w:rPr>
                <w:vertAlign w:val="superscript"/>
              </w:rPr>
              <w:t>6</w:t>
            </w:r>
          </w:p>
        </w:tc>
        <w:tc>
          <w:tcPr>
            <w:tcW w:w="1134" w:type="dxa"/>
          </w:tcPr>
          <w:p>
            <w:pPr>
              <w:pStyle w:val="nTable"/>
              <w:spacing w:after="40"/>
            </w:pPr>
            <w:r>
              <w:t>17 of 1993</w:t>
            </w:r>
          </w:p>
        </w:tc>
        <w:tc>
          <w:tcPr>
            <w:tcW w:w="1136" w:type="dxa"/>
          </w:tcPr>
          <w:p>
            <w:pPr>
              <w:pStyle w:val="nTable"/>
              <w:spacing w:after="40"/>
            </w:pPr>
            <w:r>
              <w:t>29 Nov 1993</w:t>
            </w:r>
          </w:p>
        </w:tc>
        <w:tc>
          <w:tcPr>
            <w:tcW w:w="2552" w:type="dxa"/>
          </w:tcPr>
          <w:p>
            <w:pPr>
              <w:pStyle w:val="nTable"/>
              <w:spacing w:after="40"/>
            </w:pPr>
            <w:r>
              <w:t>29 Nov 1993 (see s. 2)</w:t>
            </w:r>
          </w:p>
        </w:tc>
      </w:tr>
      <w:tr>
        <w:trPr>
          <w:cantSplit/>
        </w:trPr>
        <w:tc>
          <w:tcPr>
            <w:tcW w:w="2268" w:type="dxa"/>
          </w:tcPr>
          <w:p>
            <w:pPr>
              <w:pStyle w:val="nTable"/>
              <w:spacing w:after="40"/>
              <w:ind w:right="113"/>
            </w:pPr>
            <w:r>
              <w:rPr>
                <w:i/>
              </w:rPr>
              <w:t>Valuation of Land Amendment Act 1993</w:t>
            </w:r>
          </w:p>
        </w:tc>
        <w:tc>
          <w:tcPr>
            <w:tcW w:w="1134" w:type="dxa"/>
          </w:tcPr>
          <w:p>
            <w:pPr>
              <w:pStyle w:val="nTable"/>
              <w:spacing w:after="40"/>
            </w:pPr>
            <w:r>
              <w:t>28 of 1993</w:t>
            </w:r>
          </w:p>
        </w:tc>
        <w:tc>
          <w:tcPr>
            <w:tcW w:w="1136" w:type="dxa"/>
          </w:tcPr>
          <w:p>
            <w:pPr>
              <w:pStyle w:val="nTable"/>
              <w:spacing w:after="40"/>
            </w:pPr>
            <w:r>
              <w:t>15 Dec 1993</w:t>
            </w:r>
          </w:p>
        </w:tc>
        <w:tc>
          <w:tcPr>
            <w:tcW w:w="2552" w:type="dxa"/>
          </w:tcPr>
          <w:p>
            <w:pPr>
              <w:pStyle w:val="nTable"/>
              <w:spacing w:after="40"/>
            </w:pPr>
            <w:r>
              <w:t xml:space="preserve">30 Jun 1995 (see s. 2 and </w:t>
            </w:r>
            <w:r>
              <w:rPr>
                <w:i/>
              </w:rPr>
              <w:t>Gazette</w:t>
            </w:r>
            <w:r>
              <w:t xml:space="preserve"> 27 Jun 1995 p. 2523)</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spacing w:after="40"/>
            </w:pPr>
            <w:r>
              <w:t>38 of 1993</w:t>
            </w:r>
          </w:p>
        </w:tc>
        <w:tc>
          <w:tcPr>
            <w:tcW w:w="1136" w:type="dxa"/>
          </w:tcPr>
          <w:p>
            <w:pPr>
              <w:pStyle w:val="nTable"/>
              <w:spacing w:after="40"/>
            </w:pPr>
            <w:r>
              <w:t>20 Dec 1993</w:t>
            </w:r>
          </w:p>
        </w:tc>
        <w:tc>
          <w:tcPr>
            <w:tcW w:w="2552" w:type="dxa"/>
          </w:tcPr>
          <w:p>
            <w:pPr>
              <w:pStyle w:val="nTable"/>
              <w:spacing w:after="40"/>
            </w:pPr>
            <w:r>
              <w:t>1 Jul 1994 (see s. 3 and 34(2))</w:t>
            </w:r>
          </w:p>
        </w:tc>
      </w:tr>
      <w:tr>
        <w:trPr>
          <w:cantSplit/>
        </w:trPr>
        <w:tc>
          <w:tcPr>
            <w:tcW w:w="2268" w:type="dxa"/>
          </w:tcPr>
          <w:p>
            <w:pPr>
              <w:pStyle w:val="nTable"/>
              <w:spacing w:after="40"/>
              <w:ind w:right="113"/>
            </w:pPr>
            <w:r>
              <w:rPr>
                <w:i/>
              </w:rPr>
              <w:t xml:space="preserve">Acts Amendment (Public Sector Management) Act 1994 </w:t>
            </w:r>
            <w:r>
              <w:t>s. 19</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(Local Government and Valuation of Land) Act 1994</w:t>
            </w:r>
            <w:r>
              <w:t xml:space="preserve"> Pt. 3</w:t>
            </w:r>
          </w:p>
        </w:tc>
        <w:tc>
          <w:tcPr>
            <w:tcW w:w="1134" w:type="dxa"/>
          </w:tcPr>
          <w:p>
            <w:pPr>
              <w:pStyle w:val="nTable"/>
              <w:spacing w:after="40"/>
            </w:pPr>
            <w:r>
              <w:t>69 of 1994</w:t>
            </w:r>
          </w:p>
        </w:tc>
        <w:tc>
          <w:tcPr>
            <w:tcW w:w="1136" w:type="dxa"/>
          </w:tcPr>
          <w:p>
            <w:pPr>
              <w:pStyle w:val="nTable"/>
              <w:spacing w:after="40"/>
            </w:pPr>
            <w:r>
              <w:t>9 Dec 1994</w:t>
            </w:r>
          </w:p>
        </w:tc>
        <w:tc>
          <w:tcPr>
            <w:tcW w:w="2552" w:type="dxa"/>
          </w:tcPr>
          <w:p>
            <w:pPr>
              <w:pStyle w:val="nTable"/>
              <w:spacing w:after="40"/>
            </w:pPr>
            <w:r>
              <w:t xml:space="preserve">30 Jun 1995 (see s. 2(2) and </w:t>
            </w:r>
            <w:r>
              <w:rPr>
                <w:i/>
              </w:rPr>
              <w:t>Gazette</w:t>
            </w:r>
            <w:r>
              <w:t xml:space="preserve"> 21 Apr 1995 p. 1357)</w:t>
            </w:r>
          </w:p>
        </w:tc>
      </w:tr>
      <w:tr>
        <w:trPr>
          <w:cantSplit/>
        </w:trPr>
        <w:tc>
          <w:tcPr>
            <w:tcW w:w="2268" w:type="dxa"/>
          </w:tcPr>
          <w:p>
            <w:pPr>
              <w:pStyle w:val="nTable"/>
              <w:spacing w:after="40"/>
              <w:ind w:right="113"/>
            </w:pPr>
            <w:r>
              <w:rPr>
                <w:i/>
              </w:rPr>
              <w:t xml:space="preserve">Strata Titles Amendment Act 1995 </w:t>
            </w:r>
            <w:r>
              <w:t>s. 99</w:t>
            </w:r>
          </w:p>
        </w:tc>
        <w:tc>
          <w:tcPr>
            <w:tcW w:w="1134" w:type="dxa"/>
          </w:tcPr>
          <w:p>
            <w:pPr>
              <w:pStyle w:val="nTable"/>
              <w:spacing w:after="40"/>
            </w:pPr>
            <w:r>
              <w:t>58 of 1995</w:t>
            </w:r>
          </w:p>
        </w:tc>
        <w:tc>
          <w:tcPr>
            <w:tcW w:w="1136"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7090" w:type="dxa"/>
            <w:gridSpan w:val="4"/>
          </w:tcPr>
          <w:p>
            <w:pPr>
              <w:pStyle w:val="nTable"/>
              <w:spacing w:after="40"/>
              <w:rPr>
                <w:i/>
              </w:rPr>
            </w:pPr>
            <w:r>
              <w:rPr>
                <w:b/>
              </w:rPr>
              <w:t>Reprint of the</w:t>
            </w:r>
            <w:r>
              <w:rPr>
                <w:b/>
                <w:i/>
              </w:rPr>
              <w:t xml:space="preserve"> Valuation of Land Act 1978 </w:t>
            </w:r>
            <w:r>
              <w:rPr>
                <w:b/>
              </w:rPr>
              <w:t xml:space="preserve">as at 23 Apr 1996 </w:t>
            </w:r>
            <w:r>
              <w:t>(includes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6" w:type="dxa"/>
          </w:tcPr>
          <w:p>
            <w:pPr>
              <w:pStyle w:val="nTable"/>
              <w:keepNext/>
              <w:spacing w:after="40"/>
            </w:pPr>
            <w:r>
              <w:t>28 Jun 1996</w:t>
            </w:r>
          </w:p>
        </w:tc>
        <w:tc>
          <w:tcPr>
            <w:tcW w:w="2552" w:type="dxa"/>
          </w:tcPr>
          <w:p>
            <w:pPr>
              <w:pStyle w:val="nTable"/>
              <w:keepNext/>
              <w:spacing w:after="40"/>
            </w:pPr>
            <w:r>
              <w:t>1 Jul 1996 (see s. 2)</w:t>
            </w:r>
          </w:p>
        </w:tc>
      </w:tr>
      <w:tr>
        <w:trPr>
          <w:cantSplit/>
        </w:trPr>
        <w:tc>
          <w:tcPr>
            <w:tcW w:w="2268" w:type="dxa"/>
          </w:tcPr>
          <w:p>
            <w:pPr>
              <w:pStyle w:val="nTable"/>
              <w:spacing w:after="40"/>
              <w:ind w:right="113"/>
            </w:pPr>
            <w:r>
              <w:rPr>
                <w:i/>
              </w:rPr>
              <w:t>Valuation of Land Amendment Act 1996</w:t>
            </w:r>
          </w:p>
        </w:tc>
        <w:tc>
          <w:tcPr>
            <w:tcW w:w="1134" w:type="dxa"/>
          </w:tcPr>
          <w:p>
            <w:pPr>
              <w:pStyle w:val="nTable"/>
              <w:spacing w:after="40"/>
            </w:pPr>
            <w:r>
              <w:t>77 of 1996</w:t>
            </w:r>
          </w:p>
        </w:tc>
        <w:tc>
          <w:tcPr>
            <w:tcW w:w="1136" w:type="dxa"/>
          </w:tcPr>
          <w:p>
            <w:pPr>
              <w:pStyle w:val="nTable"/>
              <w:spacing w:after="40"/>
            </w:pPr>
            <w:r>
              <w:t>14 Nov 1996</w:t>
            </w:r>
          </w:p>
        </w:tc>
        <w:tc>
          <w:tcPr>
            <w:tcW w:w="2552" w:type="dxa"/>
          </w:tcPr>
          <w:p>
            <w:pPr>
              <w:pStyle w:val="nTable"/>
              <w:spacing w:after="40"/>
            </w:pPr>
            <w:r>
              <w:t>s. 1 and 2: 14 Nov 1996;</w:t>
            </w:r>
            <w:r>
              <w:br/>
              <w:t xml:space="preserve">Act other than s. 1 and 2: 28 Dec 1996 (see s. 2 and </w:t>
            </w:r>
            <w:r>
              <w:rPr>
                <w:i/>
              </w:rPr>
              <w:t>Gazette</w:t>
            </w:r>
            <w:r>
              <w:t xml:space="preserve"> 27 Dec 1996 p. 7153)</w:t>
            </w:r>
          </w:p>
        </w:tc>
      </w:tr>
      <w:tr>
        <w:trPr>
          <w:cantSplit/>
        </w:trPr>
        <w:tc>
          <w:tcPr>
            <w:tcW w:w="2268" w:type="dxa"/>
          </w:tcPr>
          <w:p>
            <w:pPr>
              <w:pStyle w:val="nTable"/>
              <w:spacing w:after="40"/>
              <w:ind w:right="113"/>
            </w:pPr>
            <w:r>
              <w:rPr>
                <w:i/>
              </w:rPr>
              <w:t xml:space="preserve">Transfer of Land Amendment Act 1996 </w:t>
            </w:r>
            <w:r>
              <w:t>s. 153(1) and (3)</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Pt. 62</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125</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71 and 76</w:t>
            </w:r>
          </w:p>
        </w:tc>
        <w:tc>
          <w:tcPr>
            <w:tcW w:w="1134" w:type="dxa"/>
          </w:tcPr>
          <w:p>
            <w:pPr>
              <w:pStyle w:val="nTable"/>
              <w:spacing w:after="40"/>
            </w:pPr>
            <w:r>
              <w:t>10 of 1998</w:t>
            </w:r>
          </w:p>
        </w:tc>
        <w:tc>
          <w:tcPr>
            <w:tcW w:w="1136"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rPr>
                <w:i/>
              </w:rPr>
            </w:pPr>
            <w:r>
              <w:rPr>
                <w:i/>
              </w:rPr>
              <w:t>Revenue Laws Amendment (Assessment) Act 1998</w:t>
            </w:r>
            <w:r>
              <w:t xml:space="preserve"> s. 11(2)</w:t>
            </w:r>
          </w:p>
        </w:tc>
        <w:tc>
          <w:tcPr>
            <w:tcW w:w="1134" w:type="dxa"/>
          </w:tcPr>
          <w:p>
            <w:pPr>
              <w:pStyle w:val="nTable"/>
              <w:spacing w:after="40"/>
            </w:pPr>
            <w:r>
              <w:t>22 of 1998</w:t>
            </w:r>
          </w:p>
        </w:tc>
        <w:tc>
          <w:tcPr>
            <w:tcW w:w="1136" w:type="dxa"/>
          </w:tcPr>
          <w:p>
            <w:pPr>
              <w:pStyle w:val="nTable"/>
              <w:spacing w:after="40"/>
            </w:pPr>
            <w:r>
              <w:t>30 Jun 1998</w:t>
            </w:r>
          </w:p>
        </w:tc>
        <w:tc>
          <w:tcPr>
            <w:tcW w:w="2552" w:type="dxa"/>
          </w:tcPr>
          <w:p>
            <w:pPr>
              <w:pStyle w:val="nTable"/>
              <w:spacing w:after="40"/>
            </w:pPr>
            <w:r>
              <w:t>1 Jul 1998 (see s. 2)</w:t>
            </w:r>
          </w:p>
        </w:tc>
      </w:tr>
      <w:tr>
        <w:trPr>
          <w:cantSplit/>
        </w:trPr>
        <w:tc>
          <w:tcPr>
            <w:tcW w:w="2268" w:type="dxa"/>
          </w:tcPr>
          <w:p>
            <w:pPr>
              <w:pStyle w:val="nTable"/>
              <w:spacing w:after="40"/>
              <w:ind w:right="113"/>
              <w:rPr>
                <w:i/>
              </w:rPr>
            </w:pPr>
            <w:r>
              <w:rPr>
                <w:i/>
              </w:rPr>
              <w:t xml:space="preserve">Statutes (Repeals and Minor Amendments) Act 2000 </w:t>
            </w:r>
            <w:r>
              <w:t>s. 44</w:t>
            </w:r>
          </w:p>
        </w:tc>
        <w:tc>
          <w:tcPr>
            <w:tcW w:w="1134" w:type="dxa"/>
          </w:tcPr>
          <w:p>
            <w:pPr>
              <w:pStyle w:val="nTable"/>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7090" w:type="dxa"/>
            <w:gridSpan w:val="4"/>
          </w:tcPr>
          <w:p>
            <w:pPr>
              <w:pStyle w:val="nTable"/>
              <w:spacing w:after="40"/>
            </w:pPr>
            <w:r>
              <w:rPr>
                <w:b/>
              </w:rPr>
              <w:t xml:space="preserve">Reprint of the </w:t>
            </w:r>
            <w:r>
              <w:rPr>
                <w:b/>
                <w:i/>
              </w:rPr>
              <w:t xml:space="preserve">Valuation of Land Act 1978 </w:t>
            </w:r>
            <w:r>
              <w:rPr>
                <w:b/>
              </w:rPr>
              <w:t>as at 15 Jun 2001</w:t>
            </w:r>
            <w:r>
              <w:t xml:space="preserve"> (includes amendments listed above)</w:t>
            </w:r>
          </w:p>
        </w:tc>
      </w:tr>
      <w:tr>
        <w:trPr>
          <w:cantSplit/>
        </w:trPr>
        <w:tc>
          <w:tcPr>
            <w:tcW w:w="2268" w:type="dxa"/>
          </w:tcPr>
          <w:p>
            <w:pPr>
              <w:pStyle w:val="nTable"/>
              <w:spacing w:after="40"/>
              <w:ind w:right="113"/>
              <w:rPr>
                <w:i/>
              </w:rPr>
            </w:pPr>
            <w:r>
              <w:rPr>
                <w:i/>
              </w:rPr>
              <w:t xml:space="preserve">Taxation Administration (Consequential Provisions) Act 2002 </w:t>
            </w:r>
            <w:r>
              <w:t>s. 26</w:t>
            </w:r>
            <w:r>
              <w:rPr>
                <w:vertAlign w:val="superscript"/>
              </w:rPr>
              <w:t> 7</w:t>
            </w:r>
          </w:p>
        </w:tc>
        <w:tc>
          <w:tcPr>
            <w:tcW w:w="1134" w:type="dxa"/>
          </w:tcPr>
          <w:p>
            <w:pPr>
              <w:pStyle w:val="nTable"/>
              <w:spacing w:after="40"/>
            </w:pPr>
            <w:r>
              <w:t>45 of 2002</w:t>
            </w:r>
          </w:p>
        </w:tc>
        <w:tc>
          <w:tcPr>
            <w:tcW w:w="1136"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Acts Amendment and Repeal (Competition Policy) Act 2003</w:t>
            </w:r>
            <w:r>
              <w:t xml:space="preserve"> Pt. 14</w:t>
            </w:r>
            <w:r>
              <w:rPr>
                <w:vertAlign w:val="superscript"/>
              </w:rPr>
              <w:t> 8</w:t>
            </w:r>
          </w:p>
        </w:tc>
        <w:tc>
          <w:tcPr>
            <w:tcW w:w="1134" w:type="dxa"/>
          </w:tcPr>
          <w:p>
            <w:pPr>
              <w:pStyle w:val="nTable"/>
              <w:spacing w:after="40"/>
            </w:pPr>
            <w:r>
              <w:t>70 of 2003</w:t>
            </w:r>
          </w:p>
        </w:tc>
        <w:tc>
          <w:tcPr>
            <w:tcW w:w="1136"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ind w:right="113"/>
            </w:pPr>
            <w:r>
              <w:rPr>
                <w:i/>
              </w:rPr>
              <w:t>Statutes (Repeals and Minor Amendments) Act 2003</w:t>
            </w:r>
            <w:r>
              <w:t xml:space="preserve"> s. 123</w:t>
            </w:r>
          </w:p>
        </w:tc>
        <w:tc>
          <w:tcPr>
            <w:tcW w:w="1134" w:type="dxa"/>
          </w:tcPr>
          <w:p>
            <w:pPr>
              <w:pStyle w:val="nTable"/>
              <w:spacing w:after="40"/>
            </w:pPr>
            <w:r>
              <w:t>74 of 2003</w:t>
            </w:r>
          </w:p>
        </w:tc>
        <w:tc>
          <w:tcPr>
            <w:tcW w:w="1136"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vertAlign w:val="superscript"/>
              </w:rPr>
            </w:pPr>
            <w:r>
              <w:rPr>
                <w:i/>
              </w:rPr>
              <w:t>State Administrative Tribunal (Conferral of Jurisdiction) Amendment and Repeal Act 2004</w:t>
            </w:r>
            <w:r>
              <w:rPr>
                <w:i/>
                <w:iCs/>
              </w:rPr>
              <w:t xml:space="preserve"> </w:t>
            </w:r>
            <w:r>
              <w:t>Pt. 2 Div. 129</w:t>
            </w:r>
            <w:r>
              <w:rPr>
                <w:vertAlign w:val="superscript"/>
              </w:rPr>
              <w:t> 9, 10</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2"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90" w:type="dxa"/>
            <w:gridSpan w:val="4"/>
          </w:tcPr>
          <w:p>
            <w:pPr>
              <w:pStyle w:val="nTable"/>
              <w:spacing w:after="40"/>
            </w:pPr>
            <w:r>
              <w:rPr>
                <w:b/>
              </w:rPr>
              <w:t xml:space="preserve">Reprint 4: The </w:t>
            </w:r>
            <w:r>
              <w:rPr>
                <w:b/>
                <w:i/>
              </w:rPr>
              <w:t xml:space="preserve">Valuation of Land Act 1978 </w:t>
            </w:r>
            <w:r>
              <w:rPr>
                <w:b/>
              </w:rPr>
              <w:t>as at 10 Feb 2006</w:t>
            </w:r>
            <w:r>
              <w:t xml:space="preserve"> (includes amendments listed above)</w:t>
            </w:r>
          </w:p>
        </w:tc>
      </w:tr>
      <w:tr>
        <w:trPr>
          <w:cantSplit/>
        </w:trPr>
        <w:tc>
          <w:tcPr>
            <w:tcW w:w="2268" w:type="dxa"/>
          </w:tcPr>
          <w:p>
            <w:pPr>
              <w:pStyle w:val="nTable"/>
              <w:spacing w:after="40"/>
              <w:ind w:right="113"/>
              <w:rPr>
                <w:i/>
              </w:rPr>
            </w:pPr>
            <w:r>
              <w:rPr>
                <w:i/>
                <w:iCs/>
                <w:snapToGrid w:val="0"/>
              </w:rPr>
              <w:t xml:space="preserve">Machinery of Government (Miscellaneous Amendments) Act 2006 </w:t>
            </w:r>
            <w:r>
              <w:rPr>
                <w:snapToGrid w:val="0"/>
              </w:rPr>
              <w:t>Pt. 12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2" w:type="dxa"/>
          </w:tcPr>
          <w:p>
            <w:pPr>
              <w:pStyle w:val="nTable"/>
              <w:spacing w:after="40"/>
              <w:rPr>
                <w:spacing w:val="-2"/>
              </w:rPr>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iCs/>
                <w:snapToGrid w:val="0"/>
              </w:rPr>
            </w:pPr>
            <w:r>
              <w:rPr>
                <w:i/>
                <w:snapToGrid w:val="0"/>
              </w:rPr>
              <w:t>Land Information Authority Act 2006</w:t>
            </w:r>
            <w:r>
              <w:rPr>
                <w:iCs/>
                <w:snapToGrid w:val="0"/>
              </w:rPr>
              <w:t xml:space="preserve"> s. 166</w:t>
            </w:r>
            <w:r>
              <w:rPr>
                <w:iCs/>
                <w:snapToGrid w:val="0"/>
              </w:rPr>
              <w:noBreakHyphen/>
              <w:t>182</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7090" w:type="dxa"/>
            <w:gridSpan w:val="4"/>
          </w:tcPr>
          <w:p>
            <w:pPr>
              <w:pStyle w:val="nTable"/>
              <w:spacing w:after="40"/>
            </w:pPr>
            <w:r>
              <w:rPr>
                <w:b/>
              </w:rPr>
              <w:t xml:space="preserve">Reprint 5: The </w:t>
            </w:r>
            <w:r>
              <w:rPr>
                <w:b/>
                <w:i/>
              </w:rPr>
              <w:t xml:space="preserve">Valuation of Land Act 1978 </w:t>
            </w:r>
            <w:r>
              <w:rPr>
                <w:b/>
              </w:rPr>
              <w:t>as at 2 Feb 2007</w:t>
            </w:r>
            <w:r>
              <w:t xml:space="preserve"> (includes amendments listed above)</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107</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128</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rPr>
              <w:t xml:space="preserve">Land Administration Amendment Act 2009 </w:t>
            </w:r>
            <w:r>
              <w:rPr>
                <w:iCs/>
              </w:rPr>
              <w:t>s. 7</w:t>
            </w:r>
          </w:p>
        </w:tc>
        <w:tc>
          <w:tcPr>
            <w:tcW w:w="1134" w:type="dxa"/>
          </w:tcPr>
          <w:p>
            <w:pPr>
              <w:pStyle w:val="nTable"/>
              <w:spacing w:after="40"/>
            </w:pPr>
            <w:r>
              <w:t>32 of 2009</w:t>
            </w:r>
          </w:p>
        </w:tc>
        <w:tc>
          <w:tcPr>
            <w:tcW w:w="1136" w:type="dxa"/>
          </w:tcPr>
          <w:p>
            <w:pPr>
              <w:pStyle w:val="nTable"/>
              <w:spacing w:after="40"/>
            </w:pPr>
            <w:r>
              <w:t>26 Nov 2009</w:t>
            </w:r>
          </w:p>
        </w:tc>
        <w:tc>
          <w:tcPr>
            <w:tcW w:w="2552" w:type="dxa"/>
          </w:tcPr>
          <w:p>
            <w:pPr>
              <w:pStyle w:val="nTable"/>
              <w:spacing w:after="40"/>
            </w:pPr>
            <w:r>
              <w:t>27 Nov 2009 (see s. 2(b))</w:t>
            </w:r>
          </w:p>
        </w:tc>
      </w:tr>
      <w:tr>
        <w:trPr>
          <w:cantSplit/>
        </w:trPr>
        <w:tc>
          <w:tcPr>
            <w:tcW w:w="2268" w:type="dxa"/>
          </w:tcPr>
          <w:p>
            <w:pPr>
              <w:pStyle w:val="nTable"/>
              <w:spacing w:after="40"/>
              <w:ind w:right="113"/>
              <w:rPr>
                <w:i/>
                <w:snapToGrid w:val="0"/>
              </w:rPr>
            </w:pPr>
            <w:r>
              <w:rPr>
                <w:i/>
                <w:iCs/>
                <w:snapToGrid w:val="0"/>
              </w:rPr>
              <w:t>Valuation of Land Amendment (Assessed Value) Act 2009</w:t>
            </w:r>
            <w:r>
              <w:rPr>
                <w:snapToGrid w:val="0"/>
              </w:rPr>
              <w:t xml:space="preserve"> </w:t>
            </w:r>
          </w:p>
        </w:tc>
        <w:tc>
          <w:tcPr>
            <w:tcW w:w="1134" w:type="dxa"/>
          </w:tcPr>
          <w:p>
            <w:pPr>
              <w:pStyle w:val="nTable"/>
              <w:spacing w:after="40"/>
              <w:rPr>
                <w:snapToGrid w:val="0"/>
              </w:rPr>
            </w:pPr>
            <w:r>
              <w:rPr>
                <w:snapToGrid w:val="0"/>
              </w:rPr>
              <w:t>33 of 2009</w:t>
            </w:r>
          </w:p>
        </w:tc>
        <w:tc>
          <w:tcPr>
            <w:tcW w:w="1136" w:type="dxa"/>
          </w:tcPr>
          <w:p>
            <w:pPr>
              <w:pStyle w:val="nTable"/>
              <w:spacing w:after="40"/>
              <w:rPr>
                <w:snapToGrid w:val="0"/>
              </w:rPr>
            </w:pPr>
            <w:r>
              <w:rPr>
                <w:snapToGrid w:val="0"/>
              </w:rPr>
              <w:t>26 Nov 2009</w:t>
            </w:r>
          </w:p>
        </w:tc>
        <w:tc>
          <w:tcPr>
            <w:tcW w:w="2552" w:type="dxa"/>
          </w:tcPr>
          <w:p>
            <w:pPr>
              <w:pStyle w:val="nTable"/>
              <w:spacing w:after="40"/>
              <w:rPr>
                <w:snapToGrid w:val="0"/>
              </w:rPr>
            </w:pPr>
            <w:r>
              <w:rPr>
                <w:snapToGrid w:val="0"/>
              </w:rPr>
              <w:t>s. 1 and 2: 26 Nov 2009 (see s. 2(a));</w:t>
            </w:r>
            <w:r>
              <w:rPr>
                <w:snapToGrid w:val="0"/>
              </w:rPr>
              <w:br/>
              <w:t xml:space="preserve">Act other than s. 1 and 2: 11 Dec 2010 (see s. 2(b) and </w:t>
            </w:r>
            <w:r>
              <w:rPr>
                <w:i/>
                <w:iCs/>
                <w:snapToGrid w:val="0"/>
              </w:rPr>
              <w:t>Gazette</w:t>
            </w:r>
            <w:r>
              <w:rPr>
                <w:snapToGrid w:val="0"/>
              </w:rPr>
              <w:t xml:space="preserve"> 10 Dec 2010 p. 6262)</w:t>
            </w:r>
          </w:p>
        </w:tc>
      </w:tr>
      <w:tr>
        <w:trPr>
          <w:cantSplit/>
        </w:trPr>
        <w:tc>
          <w:tcPr>
            <w:tcW w:w="2268" w:type="dxa"/>
          </w:tcPr>
          <w:p>
            <w:pPr>
              <w:pStyle w:val="nTable"/>
              <w:spacing w:after="40"/>
              <w:ind w:right="113"/>
              <w:rPr>
                <w:i/>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0" w:type="dxa"/>
            <w:gridSpan w:val="4"/>
            <w:shd w:val="clear" w:color="auto" w:fill="auto"/>
          </w:tcPr>
          <w:p>
            <w:pPr>
              <w:pStyle w:val="nTable"/>
              <w:spacing w:after="40"/>
              <w:rPr>
                <w:snapToGrid w:val="0"/>
              </w:rPr>
            </w:pPr>
            <w:r>
              <w:rPr>
                <w:b/>
              </w:rPr>
              <w:t xml:space="preserve">Reprint 6: The </w:t>
            </w:r>
            <w:r>
              <w:rPr>
                <w:b/>
                <w:i/>
              </w:rPr>
              <w:t xml:space="preserve">Valuation of Land Act 1978 </w:t>
            </w:r>
            <w:r>
              <w:rPr>
                <w:b/>
              </w:rPr>
              <w:t>as at 14 Oct 2011</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Land Legislation Amendment Act 2015</w:t>
            </w:r>
            <w:r>
              <w:t xml:space="preserve"> Pt. 6</w:t>
            </w:r>
          </w:p>
        </w:tc>
        <w:tc>
          <w:tcPr>
            <w:tcW w:w="1134" w:type="dxa"/>
            <w:tcBorders>
              <w:top w:val="nil"/>
              <w:bottom w:val="nil"/>
            </w:tcBorders>
          </w:tcPr>
          <w:p>
            <w:pPr>
              <w:pStyle w:val="nTable"/>
              <w:spacing w:after="40"/>
            </w:pPr>
            <w:r>
              <w:t>11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Land Legislation Amendment (Taxing) Act 2015</w:t>
            </w:r>
            <w:r>
              <w:t xml:space="preserve"> Pt. 5</w:t>
            </w:r>
          </w:p>
        </w:tc>
        <w:tc>
          <w:tcPr>
            <w:tcW w:w="1134" w:type="dxa"/>
            <w:tcBorders>
              <w:top w:val="nil"/>
              <w:bottom w:val="nil"/>
            </w:tcBorders>
          </w:tcPr>
          <w:p>
            <w:pPr>
              <w:pStyle w:val="nTable"/>
              <w:spacing w:after="40"/>
            </w:pPr>
            <w:r>
              <w:t>12 of 2015</w:t>
            </w:r>
          </w:p>
        </w:tc>
        <w:tc>
          <w:tcPr>
            <w:tcW w:w="1136" w:type="dxa"/>
            <w:tcBorders>
              <w:top w:val="nil"/>
              <w:bottom w:val="nil"/>
            </w:tcBorders>
          </w:tcPr>
          <w:p>
            <w:pPr>
              <w:pStyle w:val="nTable"/>
              <w:spacing w:after="40"/>
            </w:pPr>
            <w:r>
              <w:t>29 Apr 2015</w:t>
            </w:r>
          </w:p>
        </w:tc>
        <w:tc>
          <w:tcPr>
            <w:tcW w:w="2552" w:type="dxa"/>
            <w:tcBorders>
              <w:top w:val="nil"/>
              <w:bottom w:val="nil"/>
            </w:tcBorders>
          </w:tcPr>
          <w:p>
            <w:pPr>
              <w:pStyle w:val="nTable"/>
              <w:spacing w:after="40"/>
            </w:pPr>
            <w:r>
              <w:t xml:space="preserve">30 Jun 2015 (see s. 2(b) and </w:t>
            </w:r>
            <w:r>
              <w:rPr>
                <w:i/>
              </w:rPr>
              <w:t>Gazette</w:t>
            </w:r>
            <w:r>
              <w:t xml:space="preserve"> 2 Jun 2015 p. 1937)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rPr>
            </w:pPr>
            <w:r>
              <w:rPr>
                <w:i/>
              </w:rPr>
              <w:t>Valuation of Land Amendment Act 2015</w:t>
            </w:r>
          </w:p>
        </w:tc>
        <w:tc>
          <w:tcPr>
            <w:tcW w:w="1134" w:type="dxa"/>
            <w:tcBorders>
              <w:top w:val="nil"/>
              <w:bottom w:val="nil"/>
            </w:tcBorders>
            <w:shd w:val="clear" w:color="auto" w:fill="auto"/>
          </w:tcPr>
          <w:p>
            <w:pPr>
              <w:pStyle w:val="nTable"/>
              <w:spacing w:after="40"/>
            </w:pPr>
            <w:r>
              <w:t>14 of 2015</w:t>
            </w:r>
          </w:p>
        </w:tc>
        <w:tc>
          <w:tcPr>
            <w:tcW w:w="1136" w:type="dxa"/>
            <w:tcBorders>
              <w:top w:val="nil"/>
              <w:bottom w:val="nil"/>
            </w:tcBorders>
            <w:shd w:val="clear" w:color="auto" w:fill="auto"/>
          </w:tcPr>
          <w:p>
            <w:pPr>
              <w:pStyle w:val="nTable"/>
              <w:spacing w:after="40"/>
            </w:pPr>
            <w:r>
              <w:t>15 May 2015</w:t>
            </w:r>
          </w:p>
        </w:tc>
        <w:tc>
          <w:tcPr>
            <w:tcW w:w="2552" w:type="dxa"/>
            <w:tcBorders>
              <w:top w:val="nil"/>
              <w:bottom w:val="nil"/>
            </w:tcBorders>
            <w:shd w:val="clear" w:color="auto" w:fill="auto"/>
          </w:tcPr>
          <w:p>
            <w:pPr>
              <w:pStyle w:val="nTable"/>
              <w:spacing w:after="40"/>
            </w:pPr>
            <w:r>
              <w:t>s. 1 and 2: 15 May 2015 (see s. 2(a));</w:t>
            </w:r>
            <w:r>
              <w:br/>
              <w:t>Act other than s. 1 and 2: 30 Jun 2015 (see s. 2(b)(i))</w:t>
            </w:r>
          </w:p>
        </w:tc>
      </w:tr>
      <w:tr>
        <w:tblPrEx>
          <w:tblBorders>
            <w:top w:val="single" w:sz="8" w:space="0" w:color="auto"/>
            <w:bottom w:val="single" w:sz="8" w:space="0" w:color="auto"/>
            <w:insideH w:val="single" w:sz="8" w:space="0" w:color="auto"/>
          </w:tblBorders>
        </w:tblPrEx>
        <w:tc>
          <w:tcPr>
            <w:tcW w:w="7090" w:type="dxa"/>
            <w:gridSpan w:val="4"/>
            <w:tcBorders>
              <w:top w:val="nil"/>
              <w:bottom w:val="single" w:sz="8" w:space="0" w:color="auto"/>
            </w:tcBorders>
            <w:shd w:val="clear" w:color="auto" w:fill="auto"/>
          </w:tcPr>
          <w:p>
            <w:pPr>
              <w:pStyle w:val="nTable"/>
              <w:spacing w:after="40"/>
            </w:pPr>
            <w:r>
              <w:rPr>
                <w:b/>
              </w:rPr>
              <w:t xml:space="preserve">Reprint 7: The </w:t>
            </w:r>
            <w:r>
              <w:rPr>
                <w:b/>
                <w:i/>
                <w:noProof/>
              </w:rPr>
              <w:t>Valuation of Land Act 1978</w:t>
            </w:r>
            <w:r>
              <w:rPr>
                <w:b/>
              </w:rPr>
              <w:t xml:space="preserve"> as at 8 Jan 2016</w:t>
            </w:r>
            <w: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relates to certain general valuations notified in 1991.</w:t>
      </w:r>
    </w:p>
    <w:p>
      <w:pPr>
        <w:pStyle w:val="nSubsection"/>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are savings and transitional provisions.</w:t>
      </w:r>
    </w:p>
    <w:p>
      <w:pPr>
        <w:pStyle w:val="nSubsection"/>
      </w:pPr>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is a transitional provision that is of no further effect.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is a transitional provision that is likely to be of no further effect.</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00" w:name="_Toc432413520"/>
      <w:bookmarkStart w:id="101" w:name="_Toc435520230"/>
      <w:bookmarkStart w:id="102" w:name="_Toc439686627"/>
      <w:bookmarkStart w:id="103" w:name="_Toc440529537"/>
      <w:r>
        <w:rPr>
          <w:sz w:val="28"/>
        </w:rPr>
        <w:t>Defined terms</w:t>
      </w:r>
      <w:bookmarkEnd w:id="100"/>
      <w:bookmarkEnd w:id="101"/>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w:t>
      </w:r>
    </w:p>
    <w:p>
      <w:pPr>
        <w:pStyle w:val="DefinedTerms"/>
      </w:pPr>
      <w:r>
        <w:t>assessed value</w:t>
      </w:r>
      <w:r>
        <w:tab/>
        <w:t>4(1)</w:t>
      </w:r>
    </w:p>
    <w:p>
      <w:pPr>
        <w:pStyle w:val="DefinedTerms"/>
      </w:pPr>
      <w:r>
        <w:t>Authority</w:t>
      </w:r>
      <w:r>
        <w:tab/>
        <w:t>4(1)</w:t>
      </w:r>
    </w:p>
    <w:p>
      <w:pPr>
        <w:pStyle w:val="DefinedTerms"/>
      </w:pPr>
      <w:r>
        <w:t>capital value</w:t>
      </w:r>
      <w:r>
        <w:tab/>
        <w:t>4(1)</w:t>
      </w:r>
    </w:p>
    <w:p>
      <w:pPr>
        <w:pStyle w:val="DefinedTerms"/>
      </w:pPr>
      <w:r>
        <w:t>certified</w:t>
      </w:r>
      <w:r>
        <w:tab/>
        <w:t>29(3)</w:t>
      </w:r>
    </w:p>
    <w:p>
      <w:pPr>
        <w:pStyle w:val="DefinedTerms"/>
      </w:pPr>
      <w:r>
        <w:t>date of valuation</w:t>
      </w:r>
      <w:r>
        <w:tab/>
        <w:t>4(1)</w:t>
      </w:r>
    </w:p>
    <w:p>
      <w:pPr>
        <w:pStyle w:val="DefinedTerms"/>
      </w:pPr>
      <w:r>
        <w:t>determination of value</w:t>
      </w:r>
      <w:r>
        <w:tab/>
        <w:t>4(1)</w:t>
      </w:r>
    </w:p>
    <w:p>
      <w:pPr>
        <w:pStyle w:val="DefinedTerms"/>
      </w:pPr>
      <w:r>
        <w:t>document</w:t>
      </w:r>
      <w:r>
        <w:tab/>
        <w:t>16A(4)</w:t>
      </w:r>
    </w:p>
    <w:p>
      <w:pPr>
        <w:pStyle w:val="DefinedTerms"/>
      </w:pPr>
      <w:r>
        <w:t>general valuation</w:t>
      </w:r>
      <w:r>
        <w:tab/>
        <w:t>4(1)</w:t>
      </w:r>
    </w:p>
    <w:p>
      <w:pPr>
        <w:pStyle w:val="DefinedTerms"/>
      </w:pPr>
      <w:r>
        <w:t>gross rental value</w:t>
      </w:r>
      <w:r>
        <w:tab/>
        <w:t>4(1)</w:t>
      </w:r>
    </w:p>
    <w:p>
      <w:pPr>
        <w:pStyle w:val="DefinedTerms"/>
      </w:pPr>
      <w:r>
        <w:t>improvements</w:t>
      </w:r>
      <w:r>
        <w:tab/>
        <w:t>4(1)</w:t>
      </w:r>
    </w:p>
    <w:p>
      <w:pPr>
        <w:pStyle w:val="DefinedTerms"/>
      </w:pPr>
      <w:r>
        <w:t>information</w:t>
      </w:r>
      <w:r>
        <w:tab/>
        <w:t>16A(4)</w:t>
      </w:r>
    </w:p>
    <w:p>
      <w:pPr>
        <w:pStyle w:val="DefinedTerms"/>
      </w:pPr>
      <w:r>
        <w:t>interim valuation</w:t>
      </w:r>
      <w:r>
        <w:tab/>
        <w:t>4(1)</w:t>
      </w:r>
    </w:p>
    <w:p>
      <w:pPr>
        <w:pStyle w:val="DefinedTerms"/>
      </w:pPr>
      <w:r>
        <w:t>land</w:t>
      </w:r>
      <w:r>
        <w:tab/>
        <w:t>4(1)</w:t>
      </w:r>
    </w:p>
    <w:p>
      <w:pPr>
        <w:pStyle w:val="DefinedTerms"/>
      </w:pPr>
      <w:r>
        <w:t>latter valuation</w:t>
      </w:r>
      <w:r>
        <w:tab/>
        <w:t>5(1)(b)</w:t>
      </w:r>
    </w:p>
    <w:p>
      <w:pPr>
        <w:pStyle w:val="DefinedTerms"/>
      </w:pPr>
      <w:r>
        <w:t>merged improvements</w:t>
      </w:r>
      <w:r>
        <w:tab/>
        <w:t>4(1)</w:t>
      </w:r>
    </w:p>
    <w:p>
      <w:pPr>
        <w:pStyle w:val="DefinedTerms"/>
      </w:pPr>
      <w:r>
        <w:t>metropolitan region</w:t>
      </w:r>
      <w:r>
        <w:tab/>
        <w:t>4(1)</w:t>
      </w:r>
    </w:p>
    <w:p>
      <w:pPr>
        <w:pStyle w:val="DefinedTerms"/>
      </w:pPr>
      <w:r>
        <w:t>pastoral lease</w:t>
      </w:r>
      <w:r>
        <w:tab/>
        <w:t>5A(1)</w:t>
      </w:r>
    </w:p>
    <w:p>
      <w:pPr>
        <w:pStyle w:val="DefinedTerms"/>
      </w:pPr>
      <w:r>
        <w:t>person liable to pay any rate or tax assessed in respect of land</w:t>
      </w:r>
      <w:r>
        <w:tab/>
        <w:t>32(1a)</w:t>
      </w:r>
    </w:p>
    <w:p>
      <w:pPr>
        <w:pStyle w:val="DefinedTerms"/>
      </w:pPr>
      <w:r>
        <w:t>rateable land</w:t>
      </w:r>
      <w:r>
        <w:tab/>
        <w:t>4(1)</w:t>
      </w:r>
    </w:p>
    <w:p>
      <w:pPr>
        <w:pStyle w:val="DefinedTerms"/>
      </w:pPr>
      <w:r>
        <w:t>rating and taxing Acts</w:t>
      </w:r>
      <w:r>
        <w:tab/>
        <w:t>4(1)</w:t>
      </w:r>
    </w:p>
    <w:p>
      <w:pPr>
        <w:pStyle w:val="DefinedTerms"/>
      </w:pPr>
      <w:r>
        <w:t>rating or taxing authority</w:t>
      </w:r>
      <w:r>
        <w:tab/>
        <w:t>4(1)</w:t>
      </w:r>
    </w:p>
    <w:p>
      <w:pPr>
        <w:pStyle w:val="DefinedTerms"/>
      </w:pPr>
      <w:r>
        <w:t>residential equivalent value</w:t>
      </w:r>
      <w:r>
        <w:tab/>
        <w:t>31B(1)</w:t>
      </w:r>
    </w:p>
    <w:p>
      <w:pPr>
        <w:pStyle w:val="DefinedTerms"/>
      </w:pPr>
      <w:r>
        <w:t>site value</w:t>
      </w:r>
      <w:r>
        <w:tab/>
        <w:t>4(1)</w:t>
      </w:r>
    </w:p>
    <w:p>
      <w:pPr>
        <w:pStyle w:val="DefinedTerms"/>
      </w:pPr>
      <w:r>
        <w:t>staff of the Valuer</w:t>
      </w:r>
      <w:r>
        <w:noBreakHyphen/>
        <w:t>General</w:t>
      </w:r>
      <w:r>
        <w:tab/>
        <w:t>16A(4)</w:t>
      </w:r>
    </w:p>
    <w:p>
      <w:pPr>
        <w:pStyle w:val="DefinedTerms"/>
      </w:pPr>
      <w:r>
        <w:t>to value</w:t>
      </w:r>
      <w:r>
        <w:tab/>
        <w:t>4(1)</w:t>
      </w:r>
    </w:p>
    <w:p>
      <w:pPr>
        <w:pStyle w:val="DefinedTerms"/>
      </w:pPr>
      <w:r>
        <w:t>townsite</w:t>
      </w:r>
      <w:r>
        <w:tab/>
        <w:t>4(1)</w:t>
      </w:r>
    </w:p>
    <w:p>
      <w:pPr>
        <w:pStyle w:val="DefinedTerms"/>
      </w:pPr>
      <w:r>
        <w:t>trustee</w:t>
      </w:r>
      <w:r>
        <w:tab/>
        <w:t>4(1)</w:t>
      </w:r>
    </w:p>
    <w:p>
      <w:pPr>
        <w:pStyle w:val="DefinedTerms"/>
      </w:pPr>
      <w:r>
        <w:t>unimproved value</w:t>
      </w:r>
      <w:r>
        <w:tab/>
        <w:t>4(1)</w:t>
      </w:r>
    </w:p>
    <w:p>
      <w:pPr>
        <w:pStyle w:val="DefinedTerms"/>
      </w:pPr>
      <w:r>
        <w:t>vacant land</w:t>
      </w:r>
      <w:r>
        <w:tab/>
        <w:t>4(1)</w:t>
      </w:r>
    </w:p>
    <w:p>
      <w:pPr>
        <w:pStyle w:val="DefinedTerms"/>
      </w:pPr>
      <w:r>
        <w:t>valuation</w:t>
      </w:r>
      <w:r>
        <w:tab/>
        <w:t>4(1)</w:t>
      </w:r>
    </w:p>
    <w:p>
      <w:pPr>
        <w:pStyle w:val="DefinedTerms"/>
      </w:pPr>
      <w:r>
        <w:t>valuation district</w:t>
      </w:r>
      <w:r>
        <w:tab/>
        <w:t>4(1)</w:t>
      </w:r>
    </w:p>
    <w:p>
      <w:pPr>
        <w:pStyle w:val="DefinedTerms"/>
      </w:pPr>
      <w:r>
        <w:t>valuation related goods and services</w:t>
      </w:r>
      <w:r>
        <w:tab/>
        <w:t>39A(1)</w:t>
      </w:r>
    </w:p>
    <w:p>
      <w:pPr>
        <w:pStyle w:val="DefinedTerms"/>
      </w:pPr>
      <w:r>
        <w:t>valuation roll</w:t>
      </w:r>
      <w:r>
        <w:tab/>
        <w:t>4(1)</w:t>
      </w:r>
    </w:p>
    <w:p>
      <w:pPr>
        <w:pStyle w:val="DefinedTerms"/>
      </w:pPr>
      <w:r>
        <w:t>value</w:t>
      </w:r>
      <w:r>
        <w:tab/>
        <w:t>4(1)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" stroked="f" strokeweight=".5pt">
                <v:textbox>
                  <w:txbxContent>
                    <w:p w:rsidR="0072462E" w:rsidRDefault="0072462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C04579E"/>
    <w:multiLevelType w:val="multilevel"/>
    <w:tmpl w:val="269A41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520"/>
    <w:docVar w:name="WAFER_20140204094350" w:val="RemoveTocBookmarks,RemoveUnusedBookmarks,RemoveLanguageTags,UsedStyles,ResetPageSize,UpdateArrangement"/>
    <w:docVar w:name="WAFER_20140204094350_GUID" w:val="16a2d117-f2e4-4055-aa31-4be6b404bfe7"/>
    <w:docVar w:name="WAFER_20140204094923" w:val="RemoveTocBookmarks,RunningHeaders"/>
    <w:docVar w:name="WAFER_20140204094923_GUID" w:val="7f8860b6-856a-429e-a4f2-146a1097d3c2"/>
    <w:docVar w:name="WAFER_20150429142301" w:val="ResetPageSize,UpdateArrangement,UpdateNTable"/>
    <w:docVar w:name="WAFER_20150429142301_GUID" w:val="b28e079b-b334-4ece-a635-bb857b72d6d8"/>
    <w:docVar w:name="WAFER_20150804145139" w:val="RemoveTocBookmarks,RemoveUnusedBookmarks,RemoveLanguageTags,UsedStyles,ResetPageSize,RemoveCustomizations"/>
    <w:docVar w:name="WAFER_20150804145139_GUID" w:val="7794567e-1865-4f3b-ab94-69cf5e7592ca"/>
    <w:docVar w:name="WAFER_20150804145419" w:val="RemoveTocBookmarks,RemoveUnusedBookmarks,RemoveLanguageTags,UsedStyles,ResetPageSize,RemoveCustomizations"/>
    <w:docVar w:name="WAFER_20150804145419_GUID" w:val="2a97de94-af06-4e0e-a6c4-8e4cf33baac7"/>
    <w:docVar w:name="WAFER_20151103094520" w:val="UpdateStyles,UsedStyles"/>
    <w:docVar w:name="WAFER_20151103094520_GUID" w:val="618d3ce0-9925-4f2b-9b06-c0c4dd19b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14045</Words>
  <Characters>65592</Characters>
  <Application>Microsoft Office Word</Application>
  <DocSecurity>0</DocSecurity>
  <Lines>1874</Lines>
  <Paragraphs>959</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1978 - 07-00-00</dc:title>
  <dc:subject/>
  <dc:creator/>
  <cp:keywords/>
  <dc:description/>
  <cp:lastModifiedBy>svcMRProcess</cp:lastModifiedBy>
  <cp:revision>4</cp:revision>
  <cp:lastPrinted>2016-01-04T08:04:00Z</cp:lastPrinted>
  <dcterms:created xsi:type="dcterms:W3CDTF">2020-04-26T07:42:00Z</dcterms:created>
  <dcterms:modified xsi:type="dcterms:W3CDTF">2020-04-26T07:42:00Z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DocumentType">
    <vt:lpwstr>Act</vt:lpwstr>
  </property>
  <property fmtid="{D5CDD505-2E9C-101B-9397-08002B2CF9AE}" pid="4" name="OwlsUID">
    <vt:i4>853</vt:i4>
  </property>
  <property fmtid="{D5CDD505-2E9C-101B-9397-08002B2CF9AE}" pid="5" name="AsAtDate">
    <vt:lpwstr>08 Jan 2016</vt:lpwstr>
  </property>
  <property fmtid="{D5CDD505-2E9C-101B-9397-08002B2CF9AE}" pid="6" name="Suffix">
    <vt:lpwstr>07-00-00</vt:lpwstr>
  </property>
  <property fmtid="{D5CDD505-2E9C-101B-9397-08002B2CF9AE}" pid="7" name="ReprintedAsAt">
    <vt:filetime>2016-01-07T16:00:00Z</vt:filetime>
  </property>
  <property fmtid="{D5CDD505-2E9C-101B-9397-08002B2CF9AE}" pid="8" name="ReprintNo">
    <vt:lpwstr>7</vt:lpwstr>
  </property>
  <property fmtid="{D5CDD505-2E9C-101B-9397-08002B2CF9AE}" pid="9" name="CommencementDate">
    <vt:lpwstr>20160108</vt:lpwstr>
  </property>
</Properties>
</file>