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CITY OF PERTH RESTRUCTURING ACT 1993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City of Perth Restructuring Regulations 1994</w:t>
      </w:r>
      <w:r>
        <w:fldChar w:fldCharType="end"/>
      </w:r>
    </w:p>
    <w:p>
      <w:pPr>
        <w:pStyle w:val="Subsection"/>
      </w:pPr>
      <w:r>
        <w:tab/>
      </w:r>
      <w:r>
        <w:tab/>
        <w:t xml:space="preserve">These regulations were repealed as a result of the repeal of the </w:t>
      </w:r>
      <w:r>
        <w:rPr>
          <w:i/>
        </w:rPr>
        <w:t>City of Perth Restructuring Act 1993</w:t>
      </w:r>
      <w:r>
        <w:t xml:space="preserve"> by the </w:t>
      </w:r>
      <w:r>
        <w:rPr>
          <w:i/>
        </w:rPr>
        <w:t>City of Perth Act 2016</w:t>
      </w:r>
      <w:r>
        <w:t xml:space="preserve"> s. 26 as at 4 Mar 2016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Restructuring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_Toc445286956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_Toc445286957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Acting town clerk</w:t>
      </w:r>
      <w:r>
        <w:tab/>
      </w:r>
      <w:r>
        <w:fldChar w:fldCharType="begin"/>
      </w:r>
      <w:r>
        <w:instrText xml:space="preserve"> PAGEREF _Toc445286958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_Toc445286960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CITY OF PERTH RESTRUCTURING ACT 1993</w:t>
      </w:r>
    </w:p>
    <w:p>
      <w:pPr>
        <w:pStyle w:val="NameofActReg"/>
      </w:pPr>
      <w:r>
        <w:t>City of Perth Restructuring Regulations 1994</w:t>
      </w:r>
    </w:p>
    <w:p>
      <w:pPr>
        <w:pStyle w:val="MadeBy"/>
        <w:rPr>
          <w:snapToGrid w:val="0"/>
        </w:rPr>
      </w:pPr>
      <w:r>
        <w:rPr>
          <w:snapToGrid w:val="0"/>
        </w:rPr>
        <w:t>Made by His Excellency the Governor in Executive Council.</w:t>
      </w:r>
    </w:p>
    <w:p>
      <w:pPr>
        <w:pStyle w:val="Heading5"/>
        <w:ind w:left="890" w:hanging="890"/>
        <w:rPr>
          <w:snapToGrid w:val="0"/>
        </w:rPr>
      </w:pPr>
      <w:bookmarkStart w:id="3" w:name="_Toc378076183"/>
      <w:bookmarkStart w:id="4" w:name="_Toc44528695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City of Perth Restructuring Regulations 1994</w:t>
      </w:r>
      <w:r>
        <w:rPr>
          <w:snapToGrid w:val="0"/>
        </w:rPr>
        <w:t>.</w:t>
      </w:r>
    </w:p>
    <w:p>
      <w:pPr>
        <w:pStyle w:val="Heading5"/>
        <w:rPr>
          <w:snapToGrid w:val="0"/>
        </w:rPr>
      </w:pPr>
      <w:bookmarkStart w:id="5" w:name="_Toc378076184"/>
      <w:bookmarkStart w:id="6" w:name="_Toc44528695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are deemed to have come into effect on division day.</w:t>
      </w:r>
    </w:p>
    <w:p>
      <w:pPr>
        <w:pStyle w:val="Heading5"/>
        <w:rPr>
          <w:snapToGrid w:val="0"/>
        </w:rPr>
      </w:pPr>
      <w:bookmarkStart w:id="7" w:name="_Toc378076185"/>
      <w:bookmarkStart w:id="8" w:name="_Toc445286958"/>
      <w:r>
        <w:rPr>
          <w:rStyle w:val="CharSectno"/>
        </w:rPr>
        <w:t>3</w:t>
      </w:r>
      <w:r>
        <w:rPr>
          <w:snapToGrid w:val="0"/>
        </w:rPr>
        <w:t>.</w:t>
      </w:r>
      <w:r>
        <w:rPr>
          <w:snapToGrid w:val="0"/>
        </w:rPr>
        <w:tab/>
        <w:t>Acting town clerk</w:t>
      </w:r>
      <w:bookmarkEnd w:id="7"/>
      <w:bookmarkEnd w:id="8"/>
      <w:r>
        <w:rPr>
          <w:snapToGrid w:val="0"/>
        </w:rPr>
        <w:t xml:space="preserve"> </w:t>
      </w:r>
    </w:p>
    <w:p>
      <w:pPr>
        <w:pStyle w:val="Subsection"/>
        <w:rPr>
          <w:snapToGrid w:val="0"/>
        </w:rPr>
      </w:pPr>
      <w:r>
        <w:rPr>
          <w:snapToGrid w:val="0"/>
        </w:rPr>
        <w:tab/>
        <w:t>(1)</w:t>
      </w:r>
      <w:r>
        <w:rPr>
          <w:snapToGrid w:val="0"/>
        </w:rPr>
        <w:tab/>
        <w:t>The commission, acting as the council of a new town for which a town clerk has not been appointed, may appoint the person holding office as the town clerk of the City of Perth to act as the town clerk of the new town.</w:t>
      </w:r>
    </w:p>
    <w:p>
      <w:pPr>
        <w:pStyle w:val="Subsection"/>
        <w:rPr>
          <w:snapToGrid w:val="0"/>
        </w:rPr>
      </w:pPr>
      <w:r>
        <w:rPr>
          <w:snapToGrid w:val="0"/>
        </w:rPr>
        <w:tab/>
        <w:t>(2)</w:t>
      </w:r>
      <w:r>
        <w:rPr>
          <w:snapToGrid w:val="0"/>
        </w:rPr>
        <w:tab/>
        <w:t>While the appointment has effect, the person appointed to act as the town clerk has all the functions of, and may be regarded for the purposes of the principal Act as, the town clerk.</w:t>
      </w:r>
    </w:p>
    <w:p>
      <w:pPr>
        <w:pStyle w:val="Subsection"/>
        <w:rPr>
          <w:snapToGrid w:val="0"/>
        </w:rPr>
      </w:pPr>
      <w:r>
        <w:rPr>
          <w:snapToGrid w:val="0"/>
        </w:rPr>
        <w:tab/>
        <w:t>(3)</w:t>
      </w:r>
      <w:r>
        <w:rPr>
          <w:snapToGrid w:val="0"/>
        </w:rPr>
        <w:tab/>
        <w:t>The appointment has no effect after a person is appointed to the office of town clerk of the new town.</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299"/>
        </w:sectPr>
      </w:pPr>
    </w:p>
    <w:p>
      <w:pPr>
        <w:pStyle w:val="nHeading2"/>
      </w:pPr>
      <w:bookmarkStart w:id="9" w:name="_Toc378076186"/>
      <w:bookmarkStart w:id="10" w:name="_Toc415653340"/>
      <w:bookmarkStart w:id="11" w:name="_Toc415653438"/>
      <w:bookmarkStart w:id="12" w:name="_Toc415653458"/>
      <w:bookmarkStart w:id="13" w:name="_Toc415653469"/>
      <w:bookmarkStart w:id="14" w:name="_Toc445286773"/>
      <w:bookmarkStart w:id="15" w:name="_Toc445286959"/>
      <w:r>
        <w:t>Notes</w:t>
      </w:r>
      <w:bookmarkEnd w:id="9"/>
      <w:bookmarkEnd w:id="10"/>
      <w:bookmarkEnd w:id="11"/>
      <w:bookmarkEnd w:id="12"/>
      <w:bookmarkEnd w:id="13"/>
      <w:bookmarkEnd w:id="14"/>
      <w:bookmarkEnd w:id="1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City of Perth Restructuring Regulations 1994</w:t>
      </w:r>
      <w:r>
        <w:rPr>
          <w:snapToGrid w:val="0"/>
        </w:rPr>
        <w:t xml:space="preserve"> and includes the amendments referred to in the following Table.</w:t>
      </w:r>
    </w:p>
    <w:p>
      <w:pPr>
        <w:pStyle w:val="nHeading3"/>
        <w:rPr>
          <w:snapToGrid w:val="0"/>
        </w:rPr>
      </w:pPr>
      <w:bookmarkStart w:id="16" w:name="_Toc445286960"/>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4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4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3118" w:type="dxa"/>
            <w:tcBorders>
              <w:top w:val="single" w:sz="8" w:space="0" w:color="auto"/>
            </w:tcBorders>
            <w:shd w:val="clear" w:color="auto" w:fill="auto"/>
          </w:tcPr>
          <w:p>
            <w:pPr>
              <w:pStyle w:val="nTable"/>
              <w:spacing w:before="40" w:after="40"/>
            </w:pPr>
            <w:r>
              <w:rPr>
                <w:i/>
              </w:rPr>
              <w:t>City of Perth Restructuring Regulations 1994</w:t>
            </w:r>
          </w:p>
        </w:tc>
        <w:tc>
          <w:tcPr>
            <w:tcW w:w="1276" w:type="dxa"/>
            <w:tcBorders>
              <w:top w:val="single" w:sz="8" w:space="0" w:color="auto"/>
            </w:tcBorders>
            <w:shd w:val="clear" w:color="auto" w:fill="auto"/>
          </w:tcPr>
          <w:p>
            <w:pPr>
              <w:pStyle w:val="nTable"/>
              <w:spacing w:before="40" w:after="40"/>
            </w:pPr>
            <w:r>
              <w:t>22 Jul 1994 p. 3765</w:t>
            </w:r>
          </w:p>
        </w:tc>
        <w:tc>
          <w:tcPr>
            <w:tcW w:w="2693" w:type="dxa"/>
            <w:tcBorders>
              <w:top w:val="single" w:sz="8" w:space="0" w:color="auto"/>
            </w:tcBorders>
            <w:shd w:val="clear" w:color="auto" w:fill="auto"/>
          </w:tcPr>
          <w:p>
            <w:pPr>
              <w:pStyle w:val="nTable"/>
              <w:spacing w:before="40" w:after="40"/>
            </w:pPr>
            <w:r>
              <w:t xml:space="preserve">22 Jul 1994 </w:t>
            </w:r>
          </w:p>
          <w:p>
            <w:pPr>
              <w:pStyle w:val="nTable"/>
              <w:spacing w:before="40" w:after="40"/>
            </w:pPr>
            <w:r>
              <w:t>(Deemed operative on division day  (i.e. 1 Jul 1994  see s. 3 of principal Act)</w:t>
            </w:r>
          </w:p>
        </w:tc>
      </w:tr>
      <w:tr>
        <w:tc>
          <w:tcPr>
            <w:tcW w:w="7087" w:type="dxa"/>
            <w:gridSpan w:val="3"/>
            <w:tcBorders>
              <w:bottom w:val="single" w:sz="8" w:space="0" w:color="auto"/>
            </w:tcBorders>
            <w:shd w:val="clear" w:color="auto" w:fill="auto"/>
          </w:tcPr>
          <w:p>
            <w:pPr>
              <w:pStyle w:val="nTable"/>
              <w:spacing w:before="40" w:after="40"/>
              <w:rPr>
                <w:szCs w:val="19"/>
              </w:rPr>
            </w:pPr>
            <w:r>
              <w:rPr>
                <w:b/>
                <w:color w:val="FF0000"/>
                <w:szCs w:val="19"/>
              </w:rPr>
              <w:t xml:space="preserve">These regulations were repealed as a result of the repeal of the </w:t>
            </w:r>
            <w:r>
              <w:rPr>
                <w:b/>
                <w:i/>
                <w:color w:val="FF0000"/>
                <w:szCs w:val="19"/>
              </w:rPr>
              <w:t>City of Perth Restructuring Act 1993</w:t>
            </w:r>
            <w:r>
              <w:rPr>
                <w:b/>
                <w:color w:val="FF0000"/>
                <w:szCs w:val="19"/>
              </w:rPr>
              <w:t xml:space="preserve"> by the </w:t>
            </w:r>
            <w:r>
              <w:rPr>
                <w:b/>
                <w:i/>
                <w:color w:val="FF0000"/>
                <w:szCs w:val="19"/>
              </w:rPr>
              <w:t>City of Perth Act 2016</w:t>
            </w:r>
            <w:r>
              <w:rPr>
                <w:b/>
                <w:color w:val="FF0000"/>
                <w:szCs w:val="19"/>
              </w:rPr>
              <w:t xml:space="preserve"> s. 26 as at 4 Mar 2016 (see s. 2(b))</w:t>
            </w:r>
          </w:p>
        </w:tc>
      </w:tr>
    </w:tbl>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299"/>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4214"/>
    <w:docVar w:name="WAFER_20140121133443" w:val="RemoveTocBookmarks,RemoveUnusedBookmarks,RemoveLanguageTags,UsedStyles,ResetPageSize,UpdateArrangement"/>
    <w:docVar w:name="WAFER_20140121133443_GUID" w:val="00e40aaf-b24f-441e-b297-779da9e6f1b5"/>
    <w:docVar w:name="WAFER_20140121135359" w:val="RemoveTocBookmarks,RunningHeaders"/>
    <w:docVar w:name="WAFER_20140121135359_GUID" w:val="8cd15d3b-a8af-4275-b697-c9de9affe2a0"/>
    <w:docVar w:name="WAFER_20150401120552" w:val="ResetPageSize,UpdateArrangement,UpdateNTable"/>
    <w:docVar w:name="WAFER_20150401120552_GUID" w:val="4d4f3634-c3f1-4edc-945b-6f805751ed1a"/>
    <w:docVar w:name="WAFER_20160412134214" w:val="UsedStyles"/>
    <w:docVar w:name="WAFER_20160412134214_GUID" w:val="7eece253-0a77-4b83-bd66-53a5154ebd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Words>
  <Characters>1965</Characters>
  <Application>Microsoft Office Word</Application>
  <DocSecurity>0</DocSecurity>
  <Lines>81</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Regulations 1994 - 00-b0-01</dc:title>
  <dc:subject/>
  <dc:creator/>
  <cp:keywords/>
  <dc:description/>
  <cp:lastModifiedBy>svcMRProcess</cp:lastModifiedBy>
  <cp:revision>4</cp:revision>
  <cp:lastPrinted>1998-02-24T03:10:00Z</cp:lastPrinted>
  <dcterms:created xsi:type="dcterms:W3CDTF">2016-04-12T05:50:00Z</dcterms:created>
  <dcterms:modified xsi:type="dcterms:W3CDTF">2016-04-12T05:50:00Z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22-Jul-1994 p.3765 </vt:lpwstr>
  </property>
  <property fmtid="{D5CDD505-2E9C-101B-9397-08002B2CF9AE}" pid="3" name="DocumentType">
    <vt:lpwstr>Reg</vt:lpwstr>
  </property>
  <property fmtid="{D5CDD505-2E9C-101B-9397-08002B2CF9AE}" pid="4" name="CommencementDate">
    <vt:lpwstr>20160304</vt:lpwstr>
  </property>
  <property fmtid="{D5CDD505-2E9C-101B-9397-08002B2CF9AE}" pid="5" name="AsAtDate">
    <vt:lpwstr>04 Mar 2016</vt:lpwstr>
  </property>
  <property fmtid="{D5CDD505-2E9C-101B-9397-08002B2CF9AE}" pid="6" name="Suffix">
    <vt:lpwstr>00-b0-01</vt:lpwstr>
  </property>
  <property fmtid="{D5CDD505-2E9C-101B-9397-08002B2CF9AE}" pid="7" name="Status">
    <vt:lpwstr>NIF</vt:lpwstr>
  </property>
</Properties>
</file>