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Anzac Day Amendment Act (No. 2)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Anzac Day Amendment Act (No. 2)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_Toc446406516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_Toc446406517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_Toc446406518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5 amended</w:t>
      </w:r>
      <w:r>
        <w:tab/>
      </w:r>
      <w:r>
        <w:fldChar w:fldCharType="begin"/>
      </w:r>
      <w:r>
        <w:instrText xml:space="preserve"> PAGEREF _Toc446406519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7 amended</w:t>
      </w:r>
      <w:r>
        <w:tab/>
      </w:r>
      <w:r>
        <w:fldChar w:fldCharType="begin"/>
      </w:r>
      <w:r>
        <w:instrText xml:space="preserve"> PAGEREF _Toc446406520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10A inserted</w:t>
      </w:r>
      <w:r>
        <w:tab/>
      </w:r>
      <w:r>
        <w:fldChar w:fldCharType="begin"/>
      </w:r>
      <w:r>
        <w:instrText xml:space="preserve"> PAGEREF _Toc446406521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10A.</w:t>
      </w:r>
      <w:r>
        <w:rPr>
          <w:noProof/>
        </w:rPr>
        <w:tab/>
        <w:t>Approved alternative amounts to be paid to Trust</w:t>
      </w:r>
      <w:r>
        <w:rPr>
          <w:noProof/>
        </w:rPr>
        <w:tab/>
      </w:r>
      <w:r>
        <w:rPr>
          <w:noProof/>
        </w:rPr>
        <w:fldChar w:fldCharType="begin"/>
      </w:r>
      <w:r>
        <w:rPr>
          <w:noProof/>
        </w:rPr>
        <w:instrText xml:space="preserve"> PAGEREF _Toc446406522 \h </w:instrText>
      </w:r>
      <w:r>
        <w:rPr>
          <w:noProof/>
        </w:rPr>
      </w:r>
      <w:r>
        <w:rPr>
          <w:noProof/>
        </w:rPr>
        <w:fldChar w:fldCharType="separate"/>
      </w:r>
      <w:r>
        <w:rPr>
          <w:noProof/>
        </w:rPr>
        <w:t>3</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238"/>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238"/>
                    </a:xfrm>
                    <a:prstGeom prst="rect">
                      <a:avLst/>
                    </a:prstGeom>
                  </pic:spPr>
                </pic:pic>
              </a:graphicData>
            </a:graphic>
            <wp14:sizeRelH relativeFrom="margin">
              <wp14:pctWidth>0</wp14:pctWidth>
            </wp14:sizeRelH>
          </wp:anchor>
        </w:drawing>
      </w:r>
      <w:r>
        <w:t>Western Australia</w:t>
      </w:r>
    </w:p>
    <w:p>
      <w:pPr>
        <w:pStyle w:val="NameofActReg"/>
        <w:suppressLineNumbers/>
      </w:pPr>
      <w:r>
        <w:t>Anzac Day Amendment Act (No. 2) 2016</w:t>
      </w:r>
    </w:p>
    <w:p>
      <w:pPr>
        <w:pStyle w:val="ABillFor"/>
        <w:pBdr>
          <w:top w:val="single" w:sz="4" w:space="6" w:color="auto"/>
          <w:bottom w:val="single" w:sz="4" w:space="6" w:color="auto"/>
        </w:pBdr>
        <w:spacing w:before="0" w:after="240"/>
        <w:ind w:left="2551" w:right="2551"/>
      </w:pPr>
      <w:bookmarkStart w:id="3" w:name="BillCited"/>
      <w:bookmarkEnd w:id="3"/>
      <w:r>
        <w:t>No. 5 of 2016</w:t>
      </w:r>
    </w:p>
    <w:p>
      <w:pPr>
        <w:pStyle w:val="LongTitle"/>
        <w:suppressLineNumbers/>
      </w:pPr>
      <w:r>
        <w:t xml:space="preserve">An Act to amend the </w:t>
      </w:r>
      <w:r>
        <w:rPr>
          <w:i/>
        </w:rPr>
        <w:t>Anzac Day Act 1960</w:t>
      </w:r>
      <w:r>
        <w:t>.</w:t>
      </w:r>
    </w:p>
    <w:p/>
    <w:p>
      <w:pPr>
        <w:pStyle w:val="AssentNote"/>
      </w:pPr>
      <w:r>
        <w:t>[Assented to 21 March 2016]</w:t>
      </w:r>
    </w:p>
    <w:p>
      <w:pPr>
        <w:jc w:val="right"/>
      </w:pPr>
    </w:p>
    <w:p/>
    <w:p>
      <w:pPr>
        <w:pStyle w:val="Enactment"/>
        <w:suppressLineNumbers/>
        <w:spacing w:before="0"/>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46402333"/>
      <w:bookmarkStart w:id="5" w:name="_Toc446405388"/>
      <w:bookmarkStart w:id="6" w:name="_Toc446406516"/>
      <w:r>
        <w:rPr>
          <w:rStyle w:val="CharSectno"/>
        </w:rPr>
        <w:lastRenderedPageBreak/>
        <w:t>1</w:t>
      </w:r>
      <w:r>
        <w:t>.</w:t>
      </w:r>
      <w:r>
        <w:tab/>
        <w:t>Short title</w:t>
      </w:r>
      <w:bookmarkEnd w:id="4"/>
      <w:bookmarkEnd w:id="5"/>
      <w:bookmarkEnd w:id="6"/>
    </w:p>
    <w:p>
      <w:pPr>
        <w:pStyle w:val="Subsection"/>
      </w:pPr>
      <w:r>
        <w:tab/>
      </w:r>
      <w:r>
        <w:tab/>
        <w:t>This is the</w:t>
      </w:r>
      <w:r>
        <w:rPr>
          <w:i/>
        </w:rPr>
        <w:t xml:space="preserve"> Anzac Day Amendment Act (No. 2) 2016</w:t>
      </w:r>
      <w:r>
        <w:t>.</w:t>
      </w:r>
    </w:p>
    <w:p>
      <w:pPr>
        <w:pStyle w:val="Heading5"/>
        <w:spacing w:before="180"/>
      </w:pPr>
      <w:bookmarkStart w:id="7" w:name="_Toc446402334"/>
      <w:bookmarkStart w:id="8" w:name="_Toc446405389"/>
      <w:bookmarkStart w:id="9" w:name="_Toc446406517"/>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 xml:space="preserve">the rest of the Act — when the </w:t>
      </w:r>
      <w:r>
        <w:rPr>
          <w:i/>
        </w:rPr>
        <w:t xml:space="preserve">Anzac Day Amendment Act 2016 </w:t>
      </w:r>
      <w:r>
        <w:t>section 3 comes into operation.</w:t>
      </w:r>
    </w:p>
    <w:p>
      <w:pPr>
        <w:pStyle w:val="Heading5"/>
        <w:spacing w:before="180"/>
        <w:rPr>
          <w:snapToGrid w:val="0"/>
        </w:rPr>
      </w:pPr>
      <w:bookmarkStart w:id="10" w:name="_Toc446402335"/>
      <w:bookmarkStart w:id="11" w:name="_Toc446405390"/>
      <w:bookmarkStart w:id="12" w:name="_Toc446406518"/>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Anzac Day Act 1960</w:t>
      </w:r>
      <w:r>
        <w:t>.</w:t>
      </w:r>
    </w:p>
    <w:p>
      <w:pPr>
        <w:pStyle w:val="Heading5"/>
        <w:spacing w:before="180"/>
      </w:pPr>
      <w:bookmarkStart w:id="13" w:name="_Toc446402336"/>
      <w:bookmarkStart w:id="14" w:name="_Toc446405391"/>
      <w:bookmarkStart w:id="15" w:name="_Toc446406519"/>
      <w:r>
        <w:rPr>
          <w:rStyle w:val="CharSectno"/>
        </w:rPr>
        <w:t>4</w:t>
      </w:r>
      <w:r>
        <w:t>.</w:t>
      </w:r>
      <w:r>
        <w:tab/>
        <w:t>Section 5 amended</w:t>
      </w:r>
      <w:bookmarkEnd w:id="13"/>
      <w:bookmarkEnd w:id="14"/>
      <w:bookmarkEnd w:id="15"/>
    </w:p>
    <w:p>
      <w:pPr>
        <w:pStyle w:val="Subsection"/>
      </w:pPr>
      <w:r>
        <w:tab/>
        <w:t>(1)</w:t>
      </w:r>
      <w:r>
        <w:tab/>
        <w:t>Delete section 5(1)(b) and insert:</w:t>
      </w:r>
    </w:p>
    <w:p>
      <w:pPr>
        <w:pStyle w:val="BlankOpen"/>
      </w:pPr>
    </w:p>
    <w:p>
      <w:pPr>
        <w:pStyle w:val="zIndenta"/>
      </w:pPr>
      <w:r>
        <w:tab/>
        <w:t>(b)</w:t>
      </w:r>
      <w:r>
        <w:tab/>
        <w:t xml:space="preserve">pay to the Trust — </w:t>
      </w:r>
    </w:p>
    <w:p>
      <w:pPr>
        <w:pStyle w:val="zIndenti"/>
      </w:pPr>
      <w:r>
        <w:tab/>
        <w:t>(i)</w:t>
      </w:r>
      <w:r>
        <w:tab/>
        <w:t>an amount equal to 5% of the price of a prescribed admission ticket for the event multiplied by the number of persons who attended the event; or</w:t>
      </w:r>
    </w:p>
    <w:p>
      <w:pPr>
        <w:pStyle w:val="zIndenti"/>
      </w:pPr>
      <w:r>
        <w:tab/>
        <w:t>(ii)</w:t>
      </w:r>
      <w:r>
        <w:tab/>
        <w:t>if the Minister has approved an alternative amount under section 10A(2) — that alternative amount.</w:t>
      </w:r>
    </w:p>
    <w:p>
      <w:pPr>
        <w:pStyle w:val="BlankClose"/>
      </w:pPr>
    </w:p>
    <w:p>
      <w:pPr>
        <w:pStyle w:val="Subsection"/>
      </w:pPr>
      <w:r>
        <w:tab/>
        <w:t>(2)</w:t>
      </w:r>
      <w:r>
        <w:tab/>
        <w:t>Delete section 5(3).</w:t>
      </w:r>
    </w:p>
    <w:p>
      <w:pPr>
        <w:pStyle w:val="Heading5"/>
      </w:pPr>
      <w:bookmarkStart w:id="16" w:name="_Toc446402337"/>
      <w:bookmarkStart w:id="17" w:name="_Toc446405392"/>
      <w:bookmarkStart w:id="18" w:name="_Toc446406520"/>
      <w:r>
        <w:rPr>
          <w:rStyle w:val="CharSectno"/>
        </w:rPr>
        <w:lastRenderedPageBreak/>
        <w:t>5</w:t>
      </w:r>
      <w:r>
        <w:t>.</w:t>
      </w:r>
      <w:r>
        <w:tab/>
        <w:t>Section 7 amended</w:t>
      </w:r>
      <w:bookmarkEnd w:id="16"/>
      <w:bookmarkEnd w:id="17"/>
      <w:bookmarkEnd w:id="18"/>
    </w:p>
    <w:p>
      <w:pPr>
        <w:pStyle w:val="Subsection"/>
        <w:keepNext/>
      </w:pPr>
      <w:r>
        <w:tab/>
      </w:r>
      <w:r>
        <w:tab/>
        <w:t>Delete section 7(1)(b) and insert:</w:t>
      </w:r>
    </w:p>
    <w:p>
      <w:pPr>
        <w:pStyle w:val="BlankOpen"/>
      </w:pPr>
    </w:p>
    <w:p>
      <w:pPr>
        <w:pStyle w:val="zIndenta"/>
        <w:keepNext/>
      </w:pPr>
      <w:r>
        <w:tab/>
        <w:t>(b)</w:t>
      </w:r>
      <w:r>
        <w:tab/>
        <w:t xml:space="preserve">pay to the Trust — </w:t>
      </w:r>
    </w:p>
    <w:p>
      <w:pPr>
        <w:pStyle w:val="zIndenti"/>
      </w:pPr>
      <w:r>
        <w:tab/>
        <w:t>(i)</w:t>
      </w:r>
      <w:r>
        <w:tab/>
        <w:t>an amount equal to 5% of the price of a prescribed admission ticket for the event multiplied by the number of persons who attended the event; or</w:t>
      </w:r>
    </w:p>
    <w:p>
      <w:pPr>
        <w:pStyle w:val="zIndenti"/>
      </w:pPr>
      <w:r>
        <w:tab/>
        <w:t>(ii)</w:t>
      </w:r>
      <w:r>
        <w:tab/>
        <w:t>if the Minister has approved an alternative amount under section 10A(2) — that alternative amount.</w:t>
      </w:r>
    </w:p>
    <w:p>
      <w:pPr>
        <w:pStyle w:val="BlankClose"/>
      </w:pPr>
    </w:p>
    <w:p>
      <w:pPr>
        <w:pStyle w:val="Heading5"/>
      </w:pPr>
      <w:bookmarkStart w:id="19" w:name="_Toc446402338"/>
      <w:bookmarkStart w:id="20" w:name="_Toc446405393"/>
      <w:bookmarkStart w:id="21" w:name="_Toc446406521"/>
      <w:r>
        <w:rPr>
          <w:rStyle w:val="CharSectno"/>
        </w:rPr>
        <w:t>6</w:t>
      </w:r>
      <w:r>
        <w:t>.</w:t>
      </w:r>
      <w:r>
        <w:tab/>
        <w:t>Section 10A inserted</w:t>
      </w:r>
      <w:bookmarkEnd w:id="19"/>
      <w:bookmarkEnd w:id="20"/>
      <w:bookmarkEnd w:id="21"/>
    </w:p>
    <w:p>
      <w:pPr>
        <w:pStyle w:val="Subsection"/>
      </w:pPr>
      <w:r>
        <w:tab/>
      </w:r>
      <w:r>
        <w:tab/>
        <w:t>Before section 10 insert:</w:t>
      </w:r>
    </w:p>
    <w:p>
      <w:pPr>
        <w:pStyle w:val="BlankOpen"/>
      </w:pPr>
    </w:p>
    <w:p>
      <w:pPr>
        <w:pStyle w:val="zHeading5"/>
      </w:pPr>
      <w:bookmarkStart w:id="22" w:name="_Toc446402339"/>
      <w:bookmarkStart w:id="23" w:name="_Toc446405394"/>
      <w:bookmarkStart w:id="24" w:name="_Toc446406522"/>
      <w:r>
        <w:t>10A.</w:t>
      </w:r>
      <w:r>
        <w:tab/>
        <w:t>Approved alternative amounts to be paid to Trust</w:t>
      </w:r>
      <w:bookmarkEnd w:id="22"/>
      <w:bookmarkEnd w:id="23"/>
      <w:bookmarkEnd w:id="24"/>
    </w:p>
    <w:p>
      <w:pPr>
        <w:pStyle w:val="zSubsection"/>
      </w:pPr>
      <w:r>
        <w:tab/>
        <w:t>(1)</w:t>
      </w:r>
      <w:r>
        <w:tab/>
        <w:t>A person may, not less than 30 days before an event held on Anzac Day, apply in writing to the Minister for approval of an alternative amount to be paid to the Trust under section 5(1)(b) or 7(1)(b).</w:t>
      </w:r>
    </w:p>
    <w:p>
      <w:pPr>
        <w:pStyle w:val="zSubsection"/>
      </w:pPr>
      <w:r>
        <w:tab/>
        <w:t>(2)</w:t>
      </w:r>
      <w:r>
        <w:tab/>
        <w:t>The Minister may, by notice in writing to the applicant before the event, approve the alternative amount in relation to the event.</w:t>
      </w:r>
    </w:p>
    <w:p>
      <w:pPr>
        <w:pStyle w:val="zSubsection"/>
      </w:pPr>
      <w:r>
        <w:tab/>
        <w:t>(3)</w:t>
      </w:r>
      <w:r>
        <w:tab/>
        <w:t>The alternative amount may be a fixed amount or an amount determined in accordance with a formula specified by the Minister in the notice.</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r>
        <w:rPr>
          <w:noProof/>
        </w:rPr>
        <w:lastRenderedPageBreak/>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Vo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 MERGEFORMAT </w:instrText>
    </w:r>
    <w:r>
      <w:rPr>
        <w:sz w:val="20"/>
      </w:rPr>
      <w:fldChar w:fldCharType="separate"/>
    </w:r>
    <w:r>
      <w:rPr>
        <w:sz w:val="20"/>
      </w:rPr>
      <w:t>No. 5 of 2016</w:t>
    </w:r>
    <w:r>
      <w:rPr>
        <w:sz w:val="20"/>
      </w:rPr>
      <w:fldChar w:fldCharType="end"/>
    </w:r>
    <w:r>
      <w:rPr>
        <w:sz w:val="20"/>
      </w:rPr>
      <w:t xml:space="preserve"> </w:t>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20"/>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5 of 2016</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3</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Anzac Day Amendment Act (No. 2)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Amendment Act (No. 2)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Amendment Act (No. 2)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Amendment Act (No. 2)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Amendment Act (No. 2)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Amendment Act (No. 2)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22102247"/>
    <w:docVar w:name="WAFER_20150206084435" w:val="ResetPageSize"/>
    <w:docVar w:name="WAFER_20150206084435_GUID" w:val="bd672a8f-e74f-4265-8b59-571b146e34b9"/>
    <w:docVar w:name="WAFER_20151013130753" w:val="RemoveTocBookmarks,RemoveUnusedBookmarks,RemoveLanguageTags,UsedStyles,ResetPageSize"/>
    <w:docVar w:name="WAFER_20151013130753_GUID" w:val="0f9c4174-71f1-4d82-961c-baf21ec157a6"/>
    <w:docVar w:name="WAFER_20160322102247" w:val="UpdateStyles,ResetPageSize"/>
    <w:docVar w:name="WAFER_20160322102247_GUID" w:val="7c39498a-9569-4f52-aa60-c992dd73f2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B94A-A46B-480C-9EAC-F5F4B9E6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496</Words>
  <Characters>2270</Characters>
  <Application>Microsoft Office Word</Application>
  <DocSecurity>0</DocSecurity>
  <Lines>108</Lines>
  <Paragraphs>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Amendment Act (No. 2) 2016 - 00-00-00</dc:title>
  <dc:subject/>
  <dc:creator/>
  <cp:keywords/>
  <dc:description/>
  <cp:lastModifiedBy>svcMRProcess</cp:lastModifiedBy>
  <cp:revision>4</cp:revision>
  <cp:lastPrinted>2016-03-22T01:30:00Z</cp:lastPrinted>
  <dcterms:created xsi:type="dcterms:W3CDTF">2016-03-22T04:49:00Z</dcterms:created>
  <dcterms:modified xsi:type="dcterms:W3CDTF">2016-03-22T04:49:00Z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2442</vt:lpwstr>
  </property>
  <property fmtid="{D5CDD505-2E9C-101B-9397-08002B2CF9AE}" pid="3" name="ActNo">
    <vt:lpwstr>5 of 2016</vt:lpwstr>
  </property>
  <property fmtid="{D5CDD505-2E9C-101B-9397-08002B2CF9AE}" pid="4" name="DocumentType">
    <vt:lpwstr>Act</vt:lpwstr>
  </property>
  <property fmtid="{D5CDD505-2E9C-101B-9397-08002B2CF9AE}" pid="5" name="AsAtDate">
    <vt:lpwstr>21 Mar 2016</vt:lpwstr>
  </property>
  <property fmtid="{D5CDD505-2E9C-101B-9397-08002B2CF9AE}" pid="6" name="Suffix">
    <vt:lpwstr>00-00-00</vt:lpwstr>
  </property>
  <property fmtid="{D5CDD505-2E9C-101B-9397-08002B2CF9AE}" pid="7" name="ActNoFooter">
    <vt:lpwstr>No. 5 of 2016</vt:lpwstr>
  </property>
  <property fmtid="{D5CDD505-2E9C-101B-9397-08002B2CF9AE}" pid="8" name="CommencementDate">
    <vt:lpwstr>20160321</vt:lpwstr>
  </property>
</Properties>
</file>