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The Criminal Code</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Criminal Procedure Rules 2000</w:t>
      </w:r>
      <w:r>
        <w:fldChar w:fldCharType="end"/>
      </w:r>
    </w:p>
    <w:p>
      <w:pPr>
        <w:pStyle w:val="Subsection"/>
      </w:pPr>
      <w:r>
        <w:tab/>
      </w:r>
      <w:r>
        <w:tab/>
      </w:r>
      <w:bookmarkStart w:id="1" w:name="RepealText"/>
      <w:bookmarkEnd w:id="1"/>
      <w:r>
        <w:rPr>
          <w:color w:val="000000"/>
          <w:sz w:val="22"/>
          <w:szCs w:val="22"/>
        </w:rPr>
        <w:t xml:space="preserve">These rules were repealed by the </w:t>
      </w:r>
      <w:r>
        <w:rPr>
          <w:i/>
          <w:iCs/>
          <w:color w:val="000000"/>
          <w:sz w:val="22"/>
          <w:szCs w:val="22"/>
        </w:rPr>
        <w:t xml:space="preserve">Criminal Procedure Rules 2005 </w:t>
      </w:r>
      <w:r>
        <w:rPr>
          <w:color w:val="000000"/>
          <w:sz w:val="22"/>
          <w:szCs w:val="22"/>
        </w:rPr>
        <w:t xml:space="preserve">r. 78 as at 2 May 2005 (see </w:t>
      </w:r>
      <w:r>
        <w:rPr>
          <w:i/>
          <w:color w:val="000000"/>
          <w:sz w:val="22"/>
          <w:szCs w:val="22"/>
        </w:rPr>
        <w:t>Gazette</w:t>
      </w:r>
      <w:r>
        <w:rPr>
          <w:color w:val="000000"/>
          <w:sz w:val="22"/>
          <w:szCs w:val="22"/>
        </w:rPr>
        <w:t xml:space="preserve"> 29 Apr 2005 p. 1936).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Rules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_Toc426105174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_Toc426105175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_Toc426105176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w:t>
      </w:r>
      <w:r>
        <w:tab/>
      </w:r>
      <w:r>
        <w:fldChar w:fldCharType="begin"/>
      </w:r>
      <w:r>
        <w:instrText xml:space="preserve"> PAGEREF _Toc426105177 \h </w:instrText>
      </w:r>
      <w:r>
        <w:fldChar w:fldCharType="separate"/>
      </w:r>
      <w:r>
        <w:t>2</w:t>
      </w:r>
      <w:r>
        <w:fldChar w:fldCharType="end"/>
      </w:r>
    </w:p>
    <w:p>
      <w:pPr>
        <w:pStyle w:val="TOC8"/>
        <w:rPr>
          <w:rFonts w:asciiTheme="minorHAnsi" w:eastAsiaTheme="minorEastAsia" w:hAnsiTheme="minorHAnsi" w:cstheme="minorBidi"/>
          <w:szCs w:val="22"/>
        </w:rPr>
      </w:pPr>
      <w:r>
        <w:t>5.</w:t>
      </w:r>
      <w:r>
        <w:tab/>
        <w:t>Electronic documents and communications</w:t>
      </w:r>
      <w:r>
        <w:tab/>
      </w:r>
      <w:r>
        <w:fldChar w:fldCharType="begin"/>
      </w:r>
      <w:r>
        <w:instrText xml:space="preserve"> PAGEREF _Toc426105178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6.</w:t>
      </w:r>
      <w:r>
        <w:tab/>
        <w:t>Filing and serving documents</w:t>
      </w:r>
      <w:r>
        <w:tab/>
      </w:r>
      <w:r>
        <w:fldChar w:fldCharType="begin"/>
      </w:r>
      <w:r>
        <w:instrText xml:space="preserve"> PAGEREF _Toc426105180 \h </w:instrText>
      </w:r>
      <w:r>
        <w:fldChar w:fldCharType="separate"/>
      </w:r>
      <w:r>
        <w:t>4</w:t>
      </w:r>
      <w:r>
        <w:fldChar w:fldCharType="end"/>
      </w:r>
    </w:p>
    <w:p>
      <w:pPr>
        <w:pStyle w:val="TOC8"/>
        <w:rPr>
          <w:rFonts w:asciiTheme="minorHAnsi" w:eastAsiaTheme="minorEastAsia" w:hAnsiTheme="minorHAnsi" w:cstheme="minorBidi"/>
          <w:szCs w:val="22"/>
        </w:rPr>
      </w:pPr>
      <w:r>
        <w:t>7.</w:t>
      </w:r>
      <w:r>
        <w:tab/>
        <w:t>Applications</w:t>
      </w:r>
      <w:r>
        <w:tab/>
      </w:r>
      <w:r>
        <w:fldChar w:fldCharType="begin"/>
      </w:r>
      <w:r>
        <w:instrText xml:space="preserve"> PAGEREF _Toc426105181 \h </w:instrText>
      </w:r>
      <w:r>
        <w:fldChar w:fldCharType="separate"/>
      </w:r>
      <w:r>
        <w:t>4</w:t>
      </w:r>
      <w:r>
        <w:fldChar w:fldCharType="end"/>
      </w:r>
    </w:p>
    <w:p>
      <w:pPr>
        <w:pStyle w:val="TOC8"/>
        <w:rPr>
          <w:rFonts w:asciiTheme="minorHAnsi" w:eastAsiaTheme="minorEastAsia" w:hAnsiTheme="minorHAnsi" w:cstheme="minorBidi"/>
          <w:szCs w:val="22"/>
        </w:rPr>
      </w:pPr>
      <w:r>
        <w:t>8.</w:t>
      </w:r>
      <w:r>
        <w:tab/>
        <w:t>Adjournments</w:t>
      </w:r>
      <w:r>
        <w:tab/>
      </w:r>
      <w:r>
        <w:fldChar w:fldCharType="begin"/>
      </w:r>
      <w:r>
        <w:instrText xml:space="preserve"> PAGEREF _Toc426105182 \h </w:instrText>
      </w:r>
      <w:r>
        <w:fldChar w:fldCharType="separate"/>
      </w:r>
      <w:r>
        <w:t>4</w:t>
      </w:r>
      <w:r>
        <w:fldChar w:fldCharType="end"/>
      </w:r>
    </w:p>
    <w:p>
      <w:pPr>
        <w:pStyle w:val="TOC8"/>
        <w:rPr>
          <w:rFonts w:asciiTheme="minorHAnsi" w:eastAsiaTheme="minorEastAsia" w:hAnsiTheme="minorHAnsi" w:cstheme="minorBidi"/>
          <w:szCs w:val="22"/>
        </w:rPr>
      </w:pPr>
      <w:r>
        <w:t>9.</w:t>
      </w:r>
      <w:r>
        <w:tab/>
        <w:t>Appearance by audio links or video links</w:t>
      </w:r>
      <w:r>
        <w:tab/>
      </w:r>
      <w:r>
        <w:fldChar w:fldCharType="begin"/>
      </w:r>
      <w:r>
        <w:instrText xml:space="preserve"> PAGEREF _Toc426105183 \h </w:instrText>
      </w:r>
      <w:r>
        <w:fldChar w:fldCharType="separate"/>
      </w:r>
      <w:r>
        <w:t>5</w:t>
      </w:r>
      <w:r>
        <w:fldChar w:fldCharType="end"/>
      </w:r>
    </w:p>
    <w:p>
      <w:pPr>
        <w:pStyle w:val="TOC8"/>
        <w:rPr>
          <w:rFonts w:asciiTheme="minorHAnsi" w:eastAsiaTheme="minorEastAsia" w:hAnsiTheme="minorHAnsi" w:cstheme="minorBidi"/>
          <w:szCs w:val="22"/>
        </w:rPr>
      </w:pPr>
      <w:r>
        <w:t>10.</w:t>
      </w:r>
      <w:r>
        <w:tab/>
        <w:t>Duties to be obeyed as soon as practicable</w:t>
      </w:r>
      <w:r>
        <w:tab/>
      </w:r>
      <w:r>
        <w:fldChar w:fldCharType="begin"/>
      </w:r>
      <w:r>
        <w:instrText xml:space="preserve"> PAGEREF _Toc426105184 \h </w:instrText>
      </w:r>
      <w:r>
        <w:fldChar w:fldCharType="separate"/>
      </w:r>
      <w:r>
        <w:t>6</w:t>
      </w:r>
      <w:r>
        <w:fldChar w:fldCharType="end"/>
      </w:r>
    </w:p>
    <w:p>
      <w:pPr>
        <w:pStyle w:val="TOC8"/>
        <w:rPr>
          <w:rFonts w:asciiTheme="minorHAnsi" w:eastAsiaTheme="minorEastAsia" w:hAnsiTheme="minorHAnsi" w:cstheme="minorBidi"/>
          <w:szCs w:val="22"/>
        </w:rPr>
      </w:pPr>
      <w:r>
        <w:t>11.</w:t>
      </w:r>
      <w:r>
        <w:tab/>
        <w:t>Court may extend or shorten time</w:t>
      </w:r>
      <w:r>
        <w:tab/>
      </w:r>
      <w:r>
        <w:fldChar w:fldCharType="begin"/>
      </w:r>
      <w:r>
        <w:instrText xml:space="preserve"> PAGEREF _Toc426105185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Duties of lawyer acting for accused to notify court</w:t>
      </w:r>
    </w:p>
    <w:p>
      <w:pPr>
        <w:pStyle w:val="TOC8"/>
        <w:rPr>
          <w:rFonts w:asciiTheme="minorHAnsi" w:eastAsiaTheme="minorEastAsia" w:hAnsiTheme="minorHAnsi" w:cstheme="minorBidi"/>
          <w:szCs w:val="22"/>
        </w:rPr>
      </w:pPr>
      <w:r>
        <w:t>12.</w:t>
      </w:r>
      <w:r>
        <w:tab/>
        <w:t>Duty to notify when acting for an accused</w:t>
      </w:r>
      <w:r>
        <w:tab/>
      </w:r>
      <w:r>
        <w:fldChar w:fldCharType="begin"/>
      </w:r>
      <w:r>
        <w:instrText xml:space="preserve"> PAGEREF _Toc426105187 \h </w:instrText>
      </w:r>
      <w:r>
        <w:fldChar w:fldCharType="separate"/>
      </w:r>
      <w:r>
        <w:t>7</w:t>
      </w:r>
      <w:r>
        <w:fldChar w:fldCharType="end"/>
      </w:r>
    </w:p>
    <w:p>
      <w:pPr>
        <w:pStyle w:val="TOC8"/>
        <w:rPr>
          <w:rFonts w:asciiTheme="minorHAnsi" w:eastAsiaTheme="minorEastAsia" w:hAnsiTheme="minorHAnsi" w:cstheme="minorBidi"/>
          <w:szCs w:val="22"/>
        </w:rPr>
      </w:pPr>
      <w:r>
        <w:t>13.</w:t>
      </w:r>
      <w:r>
        <w:tab/>
        <w:t>Duty to notify when ceasing to act for an accused</w:t>
      </w:r>
      <w:r>
        <w:tab/>
      </w:r>
      <w:r>
        <w:fldChar w:fldCharType="begin"/>
      </w:r>
      <w:r>
        <w:instrText xml:space="preserve"> PAGEREF _Toc426105188 \h </w:instrText>
      </w:r>
      <w:r>
        <w:fldChar w:fldCharType="separate"/>
      </w:r>
      <w:r>
        <w:t>7</w:t>
      </w:r>
      <w:r>
        <w:fldChar w:fldCharType="end"/>
      </w:r>
    </w:p>
    <w:p>
      <w:pPr>
        <w:pStyle w:val="TOC8"/>
        <w:rPr>
          <w:rFonts w:asciiTheme="minorHAnsi" w:eastAsiaTheme="minorEastAsia" w:hAnsiTheme="minorHAnsi" w:cstheme="minorBidi"/>
          <w:szCs w:val="22"/>
        </w:rPr>
      </w:pPr>
      <w:r>
        <w:t>14.</w:t>
      </w:r>
      <w:r>
        <w:tab/>
        <w:t>Presumptions as to who is acting for an accused</w:t>
      </w:r>
      <w:r>
        <w:tab/>
      </w:r>
      <w:r>
        <w:fldChar w:fldCharType="begin"/>
      </w:r>
      <w:r>
        <w:instrText xml:space="preserve"> PAGEREF _Toc426105189 \h </w:instrText>
      </w:r>
      <w:r>
        <w:fldChar w:fldCharType="separate"/>
      </w:r>
      <w:r>
        <w:t>8</w:t>
      </w:r>
      <w:r>
        <w:fldChar w:fldCharType="end"/>
      </w:r>
    </w:p>
    <w:p>
      <w:pPr>
        <w:pStyle w:val="TOC8"/>
        <w:rPr>
          <w:rFonts w:asciiTheme="minorHAnsi" w:eastAsiaTheme="minorEastAsia" w:hAnsiTheme="minorHAnsi" w:cstheme="minorBidi"/>
          <w:szCs w:val="22"/>
        </w:rPr>
      </w:pPr>
      <w:r>
        <w:t>15.</w:t>
      </w:r>
      <w:r>
        <w:tab/>
        <w:t>Lawyers acting for offenders, on appeals, etc.</w:t>
      </w:r>
      <w:r>
        <w:tab/>
      </w:r>
      <w:r>
        <w:fldChar w:fldCharType="begin"/>
      </w:r>
      <w:r>
        <w:instrText xml:space="preserve"> PAGEREF _Toc426105190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Corporations</w:t>
      </w:r>
    </w:p>
    <w:p>
      <w:pPr>
        <w:pStyle w:val="TOC8"/>
        <w:rPr>
          <w:rFonts w:asciiTheme="minorHAnsi" w:eastAsiaTheme="minorEastAsia" w:hAnsiTheme="minorHAnsi" w:cstheme="minorBidi"/>
          <w:szCs w:val="22"/>
        </w:rPr>
      </w:pPr>
      <w:r>
        <w:t>16.</w:t>
      </w:r>
      <w:r>
        <w:tab/>
        <w:t>Application</w:t>
      </w:r>
      <w:r>
        <w:tab/>
      </w:r>
      <w:r>
        <w:fldChar w:fldCharType="begin"/>
      </w:r>
      <w:r>
        <w:instrText xml:space="preserve"> PAGEREF _Toc426105192 \h </w:instrText>
      </w:r>
      <w:r>
        <w:fldChar w:fldCharType="separate"/>
      </w:r>
      <w:r>
        <w:t>9</w:t>
      </w:r>
      <w:r>
        <w:fldChar w:fldCharType="end"/>
      </w:r>
    </w:p>
    <w:p>
      <w:pPr>
        <w:pStyle w:val="TOC8"/>
        <w:rPr>
          <w:rFonts w:asciiTheme="minorHAnsi" w:eastAsiaTheme="minorEastAsia" w:hAnsiTheme="minorHAnsi" w:cstheme="minorBidi"/>
          <w:szCs w:val="22"/>
        </w:rPr>
      </w:pPr>
      <w:r>
        <w:t>17.</w:t>
      </w:r>
      <w:r>
        <w:tab/>
        <w:t>Corporation may appoint a representative</w:t>
      </w:r>
      <w:r>
        <w:tab/>
      </w:r>
      <w:r>
        <w:fldChar w:fldCharType="begin"/>
      </w:r>
      <w:r>
        <w:instrText xml:space="preserve"> PAGEREF _Toc426105193 \h </w:instrText>
      </w:r>
      <w:r>
        <w:fldChar w:fldCharType="separate"/>
      </w:r>
      <w:r>
        <w:t>9</w:t>
      </w:r>
      <w:r>
        <w:fldChar w:fldCharType="end"/>
      </w:r>
    </w:p>
    <w:p>
      <w:pPr>
        <w:pStyle w:val="TOC8"/>
        <w:rPr>
          <w:rFonts w:asciiTheme="minorHAnsi" w:eastAsiaTheme="minorEastAsia" w:hAnsiTheme="minorHAnsi" w:cstheme="minorBidi"/>
          <w:szCs w:val="22"/>
        </w:rPr>
      </w:pPr>
      <w:r>
        <w:t>18.</w:t>
      </w:r>
      <w:r>
        <w:tab/>
        <w:t>Representative’s functions</w:t>
      </w:r>
      <w:r>
        <w:tab/>
      </w:r>
      <w:r>
        <w:fldChar w:fldCharType="begin"/>
      </w:r>
      <w:r>
        <w:instrText xml:space="preserve"> PAGEREF _Toc426105194 \h </w:instrText>
      </w:r>
      <w:r>
        <w:fldChar w:fldCharType="separate"/>
      </w:r>
      <w:r>
        <w:t>9</w:t>
      </w:r>
      <w:r>
        <w:fldChar w:fldCharType="end"/>
      </w:r>
    </w:p>
    <w:p>
      <w:pPr>
        <w:pStyle w:val="TOC8"/>
        <w:rPr>
          <w:rFonts w:asciiTheme="minorHAnsi" w:eastAsiaTheme="minorEastAsia" w:hAnsiTheme="minorHAnsi" w:cstheme="minorBidi"/>
          <w:szCs w:val="22"/>
        </w:rPr>
      </w:pPr>
      <w:r>
        <w:t>19.</w:t>
      </w:r>
      <w:r>
        <w:tab/>
        <w:t>Pleas on behalf of the corporation</w:t>
      </w:r>
      <w:r>
        <w:tab/>
      </w:r>
      <w:r>
        <w:fldChar w:fldCharType="begin"/>
      </w:r>
      <w:r>
        <w:instrText xml:space="preserve"> PAGEREF _Toc426105195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5 — Indictments, arraignment and related matters</w:t>
      </w:r>
    </w:p>
    <w:p>
      <w:pPr>
        <w:pStyle w:val="TOC8"/>
        <w:rPr>
          <w:rFonts w:asciiTheme="minorHAnsi" w:eastAsiaTheme="minorEastAsia" w:hAnsiTheme="minorHAnsi" w:cstheme="minorBidi"/>
          <w:szCs w:val="22"/>
        </w:rPr>
      </w:pPr>
      <w:r>
        <w:t>20.</w:t>
      </w:r>
      <w:r>
        <w:tab/>
        <w:t>Indictments, form and service of</w:t>
      </w:r>
      <w:r>
        <w:tab/>
      </w:r>
      <w:r>
        <w:fldChar w:fldCharType="begin"/>
      </w:r>
      <w:r>
        <w:instrText xml:space="preserve"> PAGEREF _Toc426105197 \h </w:instrText>
      </w:r>
      <w:r>
        <w:fldChar w:fldCharType="separate"/>
      </w:r>
      <w:r>
        <w:t>11</w:t>
      </w:r>
      <w:r>
        <w:fldChar w:fldCharType="end"/>
      </w:r>
    </w:p>
    <w:p>
      <w:pPr>
        <w:pStyle w:val="TOC8"/>
        <w:rPr>
          <w:rFonts w:asciiTheme="minorHAnsi" w:eastAsiaTheme="minorEastAsia" w:hAnsiTheme="minorHAnsi" w:cstheme="minorBidi"/>
          <w:szCs w:val="22"/>
        </w:rPr>
      </w:pPr>
      <w:r>
        <w:t>21.</w:t>
      </w:r>
      <w:r>
        <w:tab/>
        <w:t>Arraignment</w:t>
      </w:r>
      <w:r>
        <w:tab/>
      </w:r>
      <w:r>
        <w:fldChar w:fldCharType="begin"/>
      </w:r>
      <w:r>
        <w:instrText xml:space="preserve"> PAGEREF _Toc426105198 \h </w:instrText>
      </w:r>
      <w:r>
        <w:fldChar w:fldCharType="separate"/>
      </w:r>
      <w:r>
        <w:t>11</w:t>
      </w:r>
      <w:r>
        <w:fldChar w:fldCharType="end"/>
      </w:r>
    </w:p>
    <w:p>
      <w:pPr>
        <w:pStyle w:val="TOC8"/>
        <w:rPr>
          <w:rFonts w:asciiTheme="minorHAnsi" w:eastAsiaTheme="minorEastAsia" w:hAnsiTheme="minorHAnsi" w:cstheme="minorBidi"/>
          <w:szCs w:val="22"/>
        </w:rPr>
      </w:pPr>
      <w:r>
        <w:t>22.</w:t>
      </w:r>
      <w:r>
        <w:tab/>
        <w:t>Nolle prosequi, form and service of</w:t>
      </w:r>
      <w:r>
        <w:tab/>
      </w:r>
      <w:r>
        <w:fldChar w:fldCharType="begin"/>
      </w:r>
      <w:r>
        <w:instrText xml:space="preserve"> PAGEREF _Toc426105199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6 — Specific applications</w:t>
      </w:r>
    </w:p>
    <w:p>
      <w:pPr>
        <w:pStyle w:val="TOC8"/>
        <w:rPr>
          <w:rFonts w:asciiTheme="minorHAnsi" w:eastAsiaTheme="minorEastAsia" w:hAnsiTheme="minorHAnsi" w:cstheme="minorBidi"/>
          <w:szCs w:val="22"/>
        </w:rPr>
      </w:pPr>
      <w:r>
        <w:t>23.</w:t>
      </w:r>
      <w:r>
        <w:tab/>
        <w:t>Application for bail</w:t>
      </w:r>
      <w:r>
        <w:tab/>
      </w:r>
      <w:r>
        <w:fldChar w:fldCharType="begin"/>
      </w:r>
      <w:r>
        <w:instrText xml:space="preserve"> PAGEREF _Toc426105201 \h </w:instrText>
      </w:r>
      <w:r>
        <w:fldChar w:fldCharType="separate"/>
      </w:r>
      <w:r>
        <w:t>13</w:t>
      </w:r>
      <w:r>
        <w:fldChar w:fldCharType="end"/>
      </w:r>
    </w:p>
    <w:p>
      <w:pPr>
        <w:pStyle w:val="TOC8"/>
        <w:rPr>
          <w:rFonts w:asciiTheme="minorHAnsi" w:eastAsiaTheme="minorEastAsia" w:hAnsiTheme="minorHAnsi" w:cstheme="minorBidi"/>
          <w:szCs w:val="22"/>
        </w:rPr>
      </w:pPr>
      <w:r>
        <w:t>24.</w:t>
      </w:r>
      <w:r>
        <w:tab/>
        <w:t>Application for acceleration of proceedings (Code ss. 608 &amp; 609)</w:t>
      </w:r>
      <w:r>
        <w:tab/>
      </w:r>
      <w:r>
        <w:fldChar w:fldCharType="begin"/>
      </w:r>
      <w:r>
        <w:instrText xml:space="preserve"> PAGEREF _Toc426105202 \h </w:instrText>
      </w:r>
      <w:r>
        <w:fldChar w:fldCharType="separate"/>
      </w:r>
      <w:r>
        <w:t>13</w:t>
      </w:r>
      <w:r>
        <w:fldChar w:fldCharType="end"/>
      </w:r>
    </w:p>
    <w:p>
      <w:pPr>
        <w:pStyle w:val="TOC8"/>
        <w:rPr>
          <w:rFonts w:asciiTheme="minorHAnsi" w:eastAsiaTheme="minorEastAsia" w:hAnsiTheme="minorHAnsi" w:cstheme="minorBidi"/>
          <w:szCs w:val="22"/>
        </w:rPr>
      </w:pPr>
      <w:r>
        <w:t>25.</w:t>
      </w:r>
      <w:r>
        <w:tab/>
        <w:t>Application for a stay of proceedings</w:t>
      </w:r>
      <w:r>
        <w:tab/>
      </w:r>
      <w:r>
        <w:fldChar w:fldCharType="begin"/>
      </w:r>
      <w:r>
        <w:instrText xml:space="preserve"> PAGEREF _Toc426105203 \h </w:instrText>
      </w:r>
      <w:r>
        <w:fldChar w:fldCharType="separate"/>
      </w:r>
      <w:r>
        <w:t>13</w:t>
      </w:r>
      <w:r>
        <w:fldChar w:fldCharType="end"/>
      </w:r>
    </w:p>
    <w:p>
      <w:pPr>
        <w:pStyle w:val="TOC8"/>
        <w:rPr>
          <w:rFonts w:asciiTheme="minorHAnsi" w:eastAsiaTheme="minorEastAsia" w:hAnsiTheme="minorHAnsi" w:cstheme="minorBidi"/>
          <w:szCs w:val="22"/>
        </w:rPr>
      </w:pPr>
      <w:r>
        <w:t>26.</w:t>
      </w:r>
      <w:r>
        <w:tab/>
        <w:t>Application to quash indictment (Code s. 614)</w:t>
      </w:r>
      <w:r>
        <w:tab/>
      </w:r>
      <w:r>
        <w:fldChar w:fldCharType="begin"/>
      </w:r>
      <w:r>
        <w:instrText xml:space="preserve"> PAGEREF _Toc426105204 \h </w:instrText>
      </w:r>
      <w:r>
        <w:fldChar w:fldCharType="separate"/>
      </w:r>
      <w:r>
        <w:t>14</w:t>
      </w:r>
      <w:r>
        <w:fldChar w:fldCharType="end"/>
      </w:r>
    </w:p>
    <w:p>
      <w:pPr>
        <w:pStyle w:val="TOC8"/>
        <w:rPr>
          <w:rFonts w:asciiTheme="minorHAnsi" w:eastAsiaTheme="minorEastAsia" w:hAnsiTheme="minorHAnsi" w:cstheme="minorBidi"/>
          <w:szCs w:val="22"/>
        </w:rPr>
      </w:pPr>
      <w:r>
        <w:t>27.</w:t>
      </w:r>
      <w:r>
        <w:tab/>
        <w:t>Application for trial by judge alone (Code s. 651A)</w:t>
      </w:r>
      <w:r>
        <w:tab/>
      </w:r>
      <w:r>
        <w:fldChar w:fldCharType="begin"/>
      </w:r>
      <w:r>
        <w:instrText xml:space="preserve"> PAGEREF _Toc426105205 \h </w:instrText>
      </w:r>
      <w:r>
        <w:fldChar w:fldCharType="separate"/>
      </w:r>
      <w:r>
        <w:t>14</w:t>
      </w:r>
      <w:r>
        <w:fldChar w:fldCharType="end"/>
      </w:r>
    </w:p>
    <w:p>
      <w:pPr>
        <w:pStyle w:val="TOC8"/>
        <w:rPr>
          <w:rFonts w:asciiTheme="minorHAnsi" w:eastAsiaTheme="minorEastAsia" w:hAnsiTheme="minorHAnsi" w:cstheme="minorBidi"/>
          <w:szCs w:val="22"/>
        </w:rPr>
      </w:pPr>
      <w:r>
        <w:t>28.</w:t>
      </w:r>
      <w:r>
        <w:tab/>
        <w:t xml:space="preserve">Application under </w:t>
      </w:r>
      <w:r>
        <w:rPr>
          <w:i/>
        </w:rPr>
        <w:t>Criminal Injuries (Compensation) Act 1970</w:t>
      </w:r>
      <w:r>
        <w:tab/>
      </w:r>
      <w:r>
        <w:fldChar w:fldCharType="begin"/>
      </w:r>
      <w:r>
        <w:instrText xml:space="preserve"> PAGEREF _Toc426105206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7 — Witnesses</w:t>
      </w:r>
    </w:p>
    <w:p>
      <w:pPr>
        <w:pStyle w:val="TOC8"/>
        <w:rPr>
          <w:rFonts w:asciiTheme="minorHAnsi" w:eastAsiaTheme="minorEastAsia" w:hAnsiTheme="minorHAnsi" w:cstheme="minorBidi"/>
          <w:szCs w:val="22"/>
        </w:rPr>
      </w:pPr>
      <w:r>
        <w:t>29.</w:t>
      </w:r>
      <w:r>
        <w:tab/>
        <w:t>Witness in custody, request for presence of</w:t>
      </w:r>
      <w:r>
        <w:tab/>
      </w:r>
      <w:r>
        <w:fldChar w:fldCharType="begin"/>
      </w:r>
      <w:r>
        <w:instrText xml:space="preserve"> PAGEREF _Toc426105208 \h </w:instrText>
      </w:r>
      <w:r>
        <w:fldChar w:fldCharType="separate"/>
      </w:r>
      <w:r>
        <w:t>17</w:t>
      </w:r>
      <w:r>
        <w:fldChar w:fldCharType="end"/>
      </w:r>
    </w:p>
    <w:p>
      <w:pPr>
        <w:pStyle w:val="TOC8"/>
        <w:rPr>
          <w:rFonts w:asciiTheme="minorHAnsi" w:eastAsiaTheme="minorEastAsia" w:hAnsiTheme="minorHAnsi" w:cstheme="minorBidi"/>
          <w:szCs w:val="22"/>
        </w:rPr>
      </w:pPr>
      <w:r>
        <w:t>30.</w:t>
      </w:r>
      <w:r>
        <w:tab/>
        <w:t>Subpoenas, request for and issue of</w:t>
      </w:r>
      <w:r>
        <w:tab/>
      </w:r>
      <w:r>
        <w:fldChar w:fldCharType="begin"/>
      </w:r>
      <w:r>
        <w:instrText xml:space="preserve"> PAGEREF _Toc426105209 \h </w:instrText>
      </w:r>
      <w:r>
        <w:fldChar w:fldCharType="separate"/>
      </w:r>
      <w:r>
        <w:t>17</w:t>
      </w:r>
      <w:r>
        <w:fldChar w:fldCharType="end"/>
      </w:r>
    </w:p>
    <w:p>
      <w:pPr>
        <w:pStyle w:val="TOC8"/>
        <w:rPr>
          <w:rFonts w:asciiTheme="minorHAnsi" w:eastAsiaTheme="minorEastAsia" w:hAnsiTheme="minorHAnsi" w:cstheme="minorBidi"/>
          <w:szCs w:val="22"/>
        </w:rPr>
      </w:pPr>
      <w:r>
        <w:t>31.</w:t>
      </w:r>
      <w:r>
        <w:tab/>
        <w:t>Subpoenas, service of</w:t>
      </w:r>
      <w:r>
        <w:tab/>
      </w:r>
      <w:r>
        <w:fldChar w:fldCharType="begin"/>
      </w:r>
      <w:r>
        <w:instrText xml:space="preserve"> PAGEREF _Toc426105210 \h </w:instrText>
      </w:r>
      <w:r>
        <w:fldChar w:fldCharType="separate"/>
      </w:r>
      <w:r>
        <w:t>18</w:t>
      </w:r>
      <w:r>
        <w:fldChar w:fldCharType="end"/>
      </w:r>
    </w:p>
    <w:p>
      <w:pPr>
        <w:pStyle w:val="TOC8"/>
        <w:rPr>
          <w:rFonts w:asciiTheme="minorHAnsi" w:eastAsiaTheme="minorEastAsia" w:hAnsiTheme="minorHAnsi" w:cstheme="minorBidi"/>
          <w:szCs w:val="22"/>
        </w:rPr>
      </w:pPr>
      <w:r>
        <w:t>32.</w:t>
      </w:r>
      <w:r>
        <w:tab/>
        <w:t>Subpoenas, setting aside</w:t>
      </w:r>
      <w:r>
        <w:tab/>
      </w:r>
      <w:r>
        <w:fldChar w:fldCharType="begin"/>
      </w:r>
      <w:r>
        <w:instrText xml:space="preserve"> PAGEREF _Toc426105211 \h </w:instrText>
      </w:r>
      <w:r>
        <w:fldChar w:fldCharType="separate"/>
      </w:r>
      <w:r>
        <w:t>18</w:t>
      </w:r>
      <w:r>
        <w:fldChar w:fldCharType="end"/>
      </w:r>
    </w:p>
    <w:p>
      <w:pPr>
        <w:pStyle w:val="TOC8"/>
        <w:rPr>
          <w:rFonts w:asciiTheme="minorHAnsi" w:eastAsiaTheme="minorEastAsia" w:hAnsiTheme="minorHAnsi" w:cstheme="minorBidi"/>
          <w:szCs w:val="22"/>
        </w:rPr>
      </w:pPr>
      <w:r>
        <w:t>33.</w:t>
      </w:r>
      <w:r>
        <w:tab/>
        <w:t>Subpoenas to produce records or things</w:t>
      </w:r>
      <w:r>
        <w:tab/>
      </w:r>
      <w:r>
        <w:fldChar w:fldCharType="begin"/>
      </w:r>
      <w:r>
        <w:instrText xml:space="preserve"> PAGEREF _Toc426105212 \h </w:instrText>
      </w:r>
      <w:r>
        <w:fldChar w:fldCharType="separate"/>
      </w:r>
      <w:r>
        <w:t>19</w:t>
      </w:r>
      <w:r>
        <w:fldChar w:fldCharType="end"/>
      </w:r>
    </w:p>
    <w:p>
      <w:pPr>
        <w:pStyle w:val="TOC8"/>
        <w:rPr>
          <w:rFonts w:asciiTheme="minorHAnsi" w:eastAsiaTheme="minorEastAsia" w:hAnsiTheme="minorHAnsi" w:cstheme="minorBidi"/>
          <w:szCs w:val="22"/>
        </w:rPr>
      </w:pPr>
      <w:r>
        <w:t>34.</w:t>
      </w:r>
      <w:r>
        <w:tab/>
        <w:t>Warrant to arrest a witness</w:t>
      </w:r>
      <w:r>
        <w:tab/>
      </w:r>
      <w:r>
        <w:fldChar w:fldCharType="begin"/>
      </w:r>
      <w:r>
        <w:instrText xml:space="preserve"> PAGEREF _Toc426105213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8 — Matters prior to actual trial</w:t>
      </w:r>
    </w:p>
    <w:p>
      <w:pPr>
        <w:pStyle w:val="TOC8"/>
        <w:rPr>
          <w:rFonts w:asciiTheme="minorHAnsi" w:eastAsiaTheme="minorEastAsia" w:hAnsiTheme="minorHAnsi" w:cstheme="minorBidi"/>
          <w:szCs w:val="22"/>
        </w:rPr>
      </w:pPr>
      <w:r>
        <w:t>35.</w:t>
      </w:r>
      <w:r>
        <w:tab/>
        <w:t>Change of court</w:t>
      </w:r>
      <w:r>
        <w:tab/>
      </w:r>
      <w:r>
        <w:fldChar w:fldCharType="begin"/>
      </w:r>
      <w:r>
        <w:instrText xml:space="preserve"> PAGEREF _Toc426105215 \h </w:instrText>
      </w:r>
      <w:r>
        <w:fldChar w:fldCharType="separate"/>
      </w:r>
      <w:r>
        <w:t>21</w:t>
      </w:r>
      <w:r>
        <w:fldChar w:fldCharType="end"/>
      </w:r>
    </w:p>
    <w:p>
      <w:pPr>
        <w:pStyle w:val="TOC8"/>
        <w:rPr>
          <w:rFonts w:asciiTheme="minorHAnsi" w:eastAsiaTheme="minorEastAsia" w:hAnsiTheme="minorHAnsi" w:cstheme="minorBidi"/>
          <w:szCs w:val="22"/>
        </w:rPr>
      </w:pPr>
      <w:r>
        <w:t>36.</w:t>
      </w:r>
      <w:r>
        <w:tab/>
        <w:t>Change of venue (Code ss. 577 &amp; 611)</w:t>
      </w:r>
      <w:r>
        <w:tab/>
      </w:r>
      <w:r>
        <w:fldChar w:fldCharType="begin"/>
      </w:r>
      <w:r>
        <w:instrText xml:space="preserve"> PAGEREF _Toc426105216 \h </w:instrText>
      </w:r>
      <w:r>
        <w:fldChar w:fldCharType="separate"/>
      </w:r>
      <w:r>
        <w:t>21</w:t>
      </w:r>
      <w:r>
        <w:fldChar w:fldCharType="end"/>
      </w:r>
    </w:p>
    <w:p>
      <w:pPr>
        <w:pStyle w:val="TOC8"/>
        <w:rPr>
          <w:rFonts w:asciiTheme="minorHAnsi" w:eastAsiaTheme="minorEastAsia" w:hAnsiTheme="minorHAnsi" w:cstheme="minorBidi"/>
          <w:szCs w:val="22"/>
        </w:rPr>
      </w:pPr>
      <w:r>
        <w:t>40.</w:t>
      </w:r>
      <w:r>
        <w:tab/>
        <w:t>Status hearings</w:t>
      </w:r>
      <w:r>
        <w:tab/>
      </w:r>
      <w:r>
        <w:fldChar w:fldCharType="begin"/>
      </w:r>
      <w:r>
        <w:instrText xml:space="preserve"> PAGEREF _Toc426105217 \h </w:instrText>
      </w:r>
      <w:r>
        <w:fldChar w:fldCharType="separate"/>
      </w:r>
      <w:r>
        <w:t>21</w:t>
      </w:r>
      <w:r>
        <w:fldChar w:fldCharType="end"/>
      </w:r>
    </w:p>
    <w:p>
      <w:pPr>
        <w:pStyle w:val="TOC8"/>
        <w:rPr>
          <w:rFonts w:asciiTheme="minorHAnsi" w:eastAsiaTheme="minorEastAsia" w:hAnsiTheme="minorHAnsi" w:cstheme="minorBidi"/>
          <w:szCs w:val="22"/>
        </w:rPr>
      </w:pPr>
      <w:r>
        <w:t>41.</w:t>
      </w:r>
      <w:r>
        <w:tab/>
        <w:t>Pre</w:t>
      </w:r>
      <w:r>
        <w:noBreakHyphen/>
        <w:t>trial hearings</w:t>
      </w:r>
      <w:r>
        <w:tab/>
      </w:r>
      <w:r>
        <w:fldChar w:fldCharType="begin"/>
      </w:r>
      <w:r>
        <w:instrText xml:space="preserve"> PAGEREF _Toc426105218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9 — Arresting, remanding or imprisoning an accused or an offender</w:t>
      </w:r>
    </w:p>
    <w:p>
      <w:pPr>
        <w:pStyle w:val="TOC8"/>
        <w:rPr>
          <w:rFonts w:asciiTheme="minorHAnsi" w:eastAsiaTheme="minorEastAsia" w:hAnsiTheme="minorHAnsi" w:cstheme="minorBidi"/>
          <w:szCs w:val="22"/>
        </w:rPr>
      </w:pPr>
      <w:r>
        <w:t>42.</w:t>
      </w:r>
      <w:r>
        <w:tab/>
        <w:t>Warrant to arrest an accused</w:t>
      </w:r>
      <w:r>
        <w:tab/>
      </w:r>
      <w:r>
        <w:fldChar w:fldCharType="begin"/>
      </w:r>
      <w:r>
        <w:instrText xml:space="preserve"> PAGEREF _Toc426105220 \h </w:instrText>
      </w:r>
      <w:r>
        <w:fldChar w:fldCharType="separate"/>
      </w:r>
      <w:r>
        <w:t>24</w:t>
      </w:r>
      <w:r>
        <w:fldChar w:fldCharType="end"/>
      </w:r>
    </w:p>
    <w:p>
      <w:pPr>
        <w:pStyle w:val="TOC8"/>
        <w:rPr>
          <w:rFonts w:asciiTheme="minorHAnsi" w:eastAsiaTheme="minorEastAsia" w:hAnsiTheme="minorHAnsi" w:cstheme="minorBidi"/>
          <w:szCs w:val="22"/>
        </w:rPr>
      </w:pPr>
      <w:r>
        <w:t>43.</w:t>
      </w:r>
      <w:r>
        <w:tab/>
        <w:t>Warrant to remand an accused</w:t>
      </w:r>
      <w:r>
        <w:tab/>
      </w:r>
      <w:r>
        <w:fldChar w:fldCharType="begin"/>
      </w:r>
      <w:r>
        <w:instrText xml:space="preserve"> PAGEREF _Toc426105221 \h </w:instrText>
      </w:r>
      <w:r>
        <w:fldChar w:fldCharType="separate"/>
      </w:r>
      <w:r>
        <w:t>24</w:t>
      </w:r>
      <w:r>
        <w:fldChar w:fldCharType="end"/>
      </w:r>
    </w:p>
    <w:p>
      <w:pPr>
        <w:pStyle w:val="TOC8"/>
        <w:rPr>
          <w:rFonts w:asciiTheme="minorHAnsi" w:eastAsiaTheme="minorEastAsia" w:hAnsiTheme="minorHAnsi" w:cstheme="minorBidi"/>
          <w:szCs w:val="22"/>
        </w:rPr>
      </w:pPr>
      <w:r>
        <w:t>44.</w:t>
      </w:r>
      <w:r>
        <w:tab/>
        <w:t>Warrant to imprison an offender</w:t>
      </w:r>
      <w:r>
        <w:tab/>
      </w:r>
      <w:r>
        <w:fldChar w:fldCharType="begin"/>
      </w:r>
      <w:r>
        <w:instrText xml:space="preserve"> PAGEREF _Toc426105222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10 — Trial</w:t>
      </w:r>
    </w:p>
    <w:p>
      <w:pPr>
        <w:pStyle w:val="TOC8"/>
        <w:rPr>
          <w:rFonts w:asciiTheme="minorHAnsi" w:eastAsiaTheme="minorEastAsia" w:hAnsiTheme="minorHAnsi" w:cstheme="minorBidi"/>
          <w:szCs w:val="22"/>
        </w:rPr>
      </w:pPr>
      <w:r>
        <w:t>45.</w:t>
      </w:r>
      <w:r>
        <w:tab/>
        <w:t>Proper officer</w:t>
      </w:r>
      <w:r>
        <w:tab/>
      </w:r>
      <w:r>
        <w:fldChar w:fldCharType="begin"/>
      </w:r>
      <w:r>
        <w:instrText xml:space="preserve"> PAGEREF _Toc426105224 \h </w:instrText>
      </w:r>
      <w:r>
        <w:fldChar w:fldCharType="separate"/>
      </w:r>
      <w:r>
        <w:t>25</w:t>
      </w:r>
      <w:r>
        <w:fldChar w:fldCharType="end"/>
      </w:r>
    </w:p>
    <w:p>
      <w:pPr>
        <w:pStyle w:val="TOC8"/>
        <w:rPr>
          <w:rFonts w:asciiTheme="minorHAnsi" w:eastAsiaTheme="minorEastAsia" w:hAnsiTheme="minorHAnsi" w:cstheme="minorBidi"/>
          <w:szCs w:val="22"/>
        </w:rPr>
      </w:pPr>
      <w:r>
        <w:t>46.</w:t>
      </w:r>
      <w:r>
        <w:tab/>
        <w:t>Jury may be given documents</w:t>
      </w:r>
      <w:r>
        <w:tab/>
      </w:r>
      <w:r>
        <w:fldChar w:fldCharType="begin"/>
      </w:r>
      <w:r>
        <w:instrText xml:space="preserve"> PAGEREF _Toc426105225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11 — Sentencing and other orders</w:t>
      </w:r>
    </w:p>
    <w:p>
      <w:pPr>
        <w:pStyle w:val="TOC8"/>
        <w:rPr>
          <w:rFonts w:asciiTheme="minorHAnsi" w:eastAsiaTheme="minorEastAsia" w:hAnsiTheme="minorHAnsi" w:cstheme="minorBidi"/>
          <w:szCs w:val="22"/>
        </w:rPr>
      </w:pPr>
      <w:r>
        <w:t>47.</w:t>
      </w:r>
      <w:r>
        <w:tab/>
        <w:t>Pending charges</w:t>
      </w:r>
      <w:r>
        <w:tab/>
      </w:r>
      <w:r>
        <w:fldChar w:fldCharType="begin"/>
      </w:r>
      <w:r>
        <w:instrText xml:space="preserve"> PAGEREF _Toc426105227 \h </w:instrText>
      </w:r>
      <w:r>
        <w:fldChar w:fldCharType="separate"/>
      </w:r>
      <w:r>
        <w:t>26</w:t>
      </w:r>
      <w:r>
        <w:fldChar w:fldCharType="end"/>
      </w:r>
    </w:p>
    <w:p>
      <w:pPr>
        <w:pStyle w:val="TOC8"/>
        <w:rPr>
          <w:rFonts w:asciiTheme="minorHAnsi" w:eastAsiaTheme="minorEastAsia" w:hAnsiTheme="minorHAnsi" w:cstheme="minorBidi"/>
          <w:szCs w:val="22"/>
        </w:rPr>
      </w:pPr>
      <w:r>
        <w:t>48.</w:t>
      </w:r>
      <w:r>
        <w:tab/>
        <w:t>Materials to assist in sentencing</w:t>
      </w:r>
      <w:r>
        <w:tab/>
      </w:r>
      <w:r>
        <w:fldChar w:fldCharType="begin"/>
      </w:r>
      <w:r>
        <w:instrText xml:space="preserve"> PAGEREF _Toc426105228 \h </w:instrText>
      </w:r>
      <w:r>
        <w:fldChar w:fldCharType="separate"/>
      </w:r>
      <w:r>
        <w:t>27</w:t>
      </w:r>
      <w:r>
        <w:fldChar w:fldCharType="end"/>
      </w:r>
    </w:p>
    <w:p>
      <w:pPr>
        <w:pStyle w:val="TOC8"/>
        <w:rPr>
          <w:rFonts w:asciiTheme="minorHAnsi" w:eastAsiaTheme="minorEastAsia" w:hAnsiTheme="minorHAnsi" w:cstheme="minorBidi"/>
          <w:szCs w:val="22"/>
        </w:rPr>
      </w:pPr>
      <w:r>
        <w:t>49.</w:t>
      </w:r>
      <w:r>
        <w:tab/>
        <w:t>Trial as to material facts</w:t>
      </w:r>
      <w:r>
        <w:tab/>
      </w:r>
      <w:r>
        <w:fldChar w:fldCharType="begin"/>
      </w:r>
      <w:r>
        <w:instrText xml:space="preserve"> PAGEREF _Toc426105229 \h </w:instrText>
      </w:r>
      <w:r>
        <w:fldChar w:fldCharType="separate"/>
      </w:r>
      <w:r>
        <w:t>28</w:t>
      </w:r>
      <w:r>
        <w:fldChar w:fldCharType="end"/>
      </w:r>
    </w:p>
    <w:p>
      <w:pPr>
        <w:pStyle w:val="TOC8"/>
        <w:rPr>
          <w:rFonts w:asciiTheme="minorHAnsi" w:eastAsiaTheme="minorEastAsia" w:hAnsiTheme="minorHAnsi" w:cstheme="minorBidi"/>
          <w:szCs w:val="22"/>
        </w:rPr>
      </w:pPr>
      <w:r>
        <w:t>50.</w:t>
      </w:r>
      <w:r>
        <w:tab/>
        <w:t>Stay of operation of orders pending an appeal</w:t>
      </w:r>
      <w:r>
        <w:tab/>
      </w:r>
      <w:r>
        <w:fldChar w:fldCharType="begin"/>
      </w:r>
      <w:r>
        <w:instrText xml:space="preserve"> PAGEREF _Toc426105230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12 — Court of Criminal Appeal</w:t>
      </w:r>
    </w:p>
    <w:p>
      <w:pPr>
        <w:pStyle w:val="TOC8"/>
        <w:rPr>
          <w:rFonts w:asciiTheme="minorHAnsi" w:eastAsiaTheme="minorEastAsia" w:hAnsiTheme="minorHAnsi" w:cstheme="minorBidi"/>
          <w:szCs w:val="22"/>
        </w:rPr>
      </w:pPr>
      <w:r>
        <w:t>51.</w:t>
      </w:r>
      <w:r>
        <w:tab/>
        <w:t>Interpretation</w:t>
      </w:r>
      <w:r>
        <w:tab/>
      </w:r>
      <w:r>
        <w:fldChar w:fldCharType="begin"/>
      </w:r>
      <w:r>
        <w:instrText xml:space="preserve"> PAGEREF _Toc426105232 \h </w:instrText>
      </w:r>
      <w:r>
        <w:fldChar w:fldCharType="separate"/>
      </w:r>
      <w:r>
        <w:t>30</w:t>
      </w:r>
      <w:r>
        <w:fldChar w:fldCharType="end"/>
      </w:r>
    </w:p>
    <w:p>
      <w:pPr>
        <w:pStyle w:val="TOC8"/>
        <w:rPr>
          <w:rFonts w:asciiTheme="minorHAnsi" w:eastAsiaTheme="minorEastAsia" w:hAnsiTheme="minorHAnsi" w:cstheme="minorBidi"/>
          <w:szCs w:val="22"/>
        </w:rPr>
      </w:pPr>
      <w:r>
        <w:t>52.</w:t>
      </w:r>
      <w:r>
        <w:tab/>
        <w:t>Sittings</w:t>
      </w:r>
      <w:r>
        <w:tab/>
      </w:r>
      <w:r>
        <w:fldChar w:fldCharType="begin"/>
      </w:r>
      <w:r>
        <w:instrText xml:space="preserve"> PAGEREF _Toc426105233 \h </w:instrText>
      </w:r>
      <w:r>
        <w:fldChar w:fldCharType="separate"/>
      </w:r>
      <w:r>
        <w:t>30</w:t>
      </w:r>
      <w:r>
        <w:fldChar w:fldCharType="end"/>
      </w:r>
    </w:p>
    <w:p>
      <w:pPr>
        <w:pStyle w:val="TOC8"/>
        <w:rPr>
          <w:rFonts w:asciiTheme="minorHAnsi" w:eastAsiaTheme="minorEastAsia" w:hAnsiTheme="minorHAnsi" w:cstheme="minorBidi"/>
          <w:szCs w:val="22"/>
        </w:rPr>
      </w:pPr>
      <w:r>
        <w:t>53.</w:t>
      </w:r>
      <w:r>
        <w:tab/>
        <w:t>Commencing an appeal</w:t>
      </w:r>
      <w:r>
        <w:tab/>
      </w:r>
      <w:r>
        <w:fldChar w:fldCharType="begin"/>
      </w:r>
      <w:r>
        <w:instrText xml:space="preserve"> PAGEREF _Toc426105234 \h </w:instrText>
      </w:r>
      <w:r>
        <w:fldChar w:fldCharType="separate"/>
      </w:r>
      <w:r>
        <w:t>30</w:t>
      </w:r>
      <w:r>
        <w:fldChar w:fldCharType="end"/>
      </w:r>
    </w:p>
    <w:p>
      <w:pPr>
        <w:pStyle w:val="TOC8"/>
        <w:rPr>
          <w:rFonts w:asciiTheme="minorHAnsi" w:eastAsiaTheme="minorEastAsia" w:hAnsiTheme="minorHAnsi" w:cstheme="minorBidi"/>
          <w:szCs w:val="22"/>
        </w:rPr>
      </w:pPr>
      <w:r>
        <w:t>54.</w:t>
      </w:r>
      <w:r>
        <w:tab/>
        <w:t>Extensions of time</w:t>
      </w:r>
      <w:r>
        <w:tab/>
      </w:r>
      <w:r>
        <w:fldChar w:fldCharType="begin"/>
      </w:r>
      <w:r>
        <w:instrText xml:space="preserve"> PAGEREF _Toc426105235 \h </w:instrText>
      </w:r>
      <w:r>
        <w:fldChar w:fldCharType="separate"/>
      </w:r>
      <w:r>
        <w:t>31</w:t>
      </w:r>
      <w:r>
        <w:fldChar w:fldCharType="end"/>
      </w:r>
    </w:p>
    <w:p>
      <w:pPr>
        <w:pStyle w:val="TOC8"/>
        <w:rPr>
          <w:rFonts w:asciiTheme="minorHAnsi" w:eastAsiaTheme="minorEastAsia" w:hAnsiTheme="minorHAnsi" w:cstheme="minorBidi"/>
          <w:szCs w:val="22"/>
        </w:rPr>
      </w:pPr>
      <w:r>
        <w:t>55.</w:t>
      </w:r>
      <w:r>
        <w:tab/>
        <w:t>Particulars may be sought and ordered</w:t>
      </w:r>
      <w:r>
        <w:tab/>
      </w:r>
      <w:r>
        <w:fldChar w:fldCharType="begin"/>
      </w:r>
      <w:r>
        <w:instrText xml:space="preserve"> PAGEREF _Toc426105236 \h </w:instrText>
      </w:r>
      <w:r>
        <w:fldChar w:fldCharType="separate"/>
      </w:r>
      <w:r>
        <w:t>31</w:t>
      </w:r>
      <w:r>
        <w:fldChar w:fldCharType="end"/>
      </w:r>
    </w:p>
    <w:p>
      <w:pPr>
        <w:pStyle w:val="TOC8"/>
        <w:rPr>
          <w:rFonts w:asciiTheme="minorHAnsi" w:eastAsiaTheme="minorEastAsia" w:hAnsiTheme="minorHAnsi" w:cstheme="minorBidi"/>
          <w:szCs w:val="22"/>
        </w:rPr>
      </w:pPr>
      <w:r>
        <w:t>56.</w:t>
      </w:r>
      <w:r>
        <w:tab/>
        <w:t>Attorney General’s reference of point of law (Code s. 693A)</w:t>
      </w:r>
      <w:r>
        <w:tab/>
      </w:r>
      <w:r>
        <w:fldChar w:fldCharType="begin"/>
      </w:r>
      <w:r>
        <w:instrText xml:space="preserve"> PAGEREF _Toc426105237 \h </w:instrText>
      </w:r>
      <w:r>
        <w:fldChar w:fldCharType="separate"/>
      </w:r>
      <w:r>
        <w:t>32</w:t>
      </w:r>
      <w:r>
        <w:fldChar w:fldCharType="end"/>
      </w:r>
    </w:p>
    <w:p>
      <w:pPr>
        <w:pStyle w:val="TOC8"/>
        <w:rPr>
          <w:rFonts w:asciiTheme="minorHAnsi" w:eastAsiaTheme="minorEastAsia" w:hAnsiTheme="minorHAnsi" w:cstheme="minorBidi"/>
          <w:szCs w:val="22"/>
        </w:rPr>
      </w:pPr>
      <w:r>
        <w:t>57.</w:t>
      </w:r>
      <w:r>
        <w:tab/>
        <w:t>Reserving other matters to the CCA</w:t>
      </w:r>
      <w:r>
        <w:tab/>
      </w:r>
      <w:r>
        <w:fldChar w:fldCharType="begin"/>
      </w:r>
      <w:r>
        <w:instrText xml:space="preserve"> PAGEREF _Toc426105238 \h </w:instrText>
      </w:r>
      <w:r>
        <w:fldChar w:fldCharType="separate"/>
      </w:r>
      <w:r>
        <w:t>32</w:t>
      </w:r>
      <w:r>
        <w:fldChar w:fldCharType="end"/>
      </w:r>
    </w:p>
    <w:p>
      <w:pPr>
        <w:pStyle w:val="TOC8"/>
        <w:rPr>
          <w:rFonts w:asciiTheme="minorHAnsi" w:eastAsiaTheme="minorEastAsia" w:hAnsiTheme="minorHAnsi" w:cstheme="minorBidi"/>
          <w:szCs w:val="22"/>
        </w:rPr>
      </w:pPr>
      <w:r>
        <w:t>58.</w:t>
      </w:r>
      <w:r>
        <w:tab/>
        <w:t>Petitions for the Royal Prerogative of Mercy</w:t>
      </w:r>
      <w:r>
        <w:tab/>
      </w:r>
      <w:r>
        <w:fldChar w:fldCharType="begin"/>
      </w:r>
      <w:r>
        <w:instrText xml:space="preserve"> PAGEREF _Toc426105239 \h </w:instrText>
      </w:r>
      <w:r>
        <w:fldChar w:fldCharType="separate"/>
      </w:r>
      <w:r>
        <w:t>33</w:t>
      </w:r>
      <w:r>
        <w:fldChar w:fldCharType="end"/>
      </w:r>
    </w:p>
    <w:p>
      <w:pPr>
        <w:pStyle w:val="TOC8"/>
        <w:rPr>
          <w:rFonts w:asciiTheme="minorHAnsi" w:eastAsiaTheme="minorEastAsia" w:hAnsiTheme="minorHAnsi" w:cstheme="minorBidi"/>
          <w:szCs w:val="22"/>
        </w:rPr>
      </w:pPr>
      <w:r>
        <w:t>59.</w:t>
      </w:r>
      <w:r>
        <w:tab/>
        <w:t>Stay of execution</w:t>
      </w:r>
      <w:r>
        <w:tab/>
      </w:r>
      <w:r>
        <w:fldChar w:fldCharType="begin"/>
      </w:r>
      <w:r>
        <w:instrText xml:space="preserve"> PAGEREF _Toc426105240 \h </w:instrText>
      </w:r>
      <w:r>
        <w:fldChar w:fldCharType="separate"/>
      </w:r>
      <w:r>
        <w:t>34</w:t>
      </w:r>
      <w:r>
        <w:fldChar w:fldCharType="end"/>
      </w:r>
    </w:p>
    <w:p>
      <w:pPr>
        <w:pStyle w:val="TOC8"/>
        <w:rPr>
          <w:rFonts w:asciiTheme="minorHAnsi" w:eastAsiaTheme="minorEastAsia" w:hAnsiTheme="minorHAnsi" w:cstheme="minorBidi"/>
          <w:szCs w:val="22"/>
        </w:rPr>
      </w:pPr>
      <w:r>
        <w:t>60.</w:t>
      </w:r>
      <w:r>
        <w:tab/>
        <w:t>Judge’s notes</w:t>
      </w:r>
      <w:r>
        <w:tab/>
      </w:r>
      <w:r>
        <w:fldChar w:fldCharType="begin"/>
      </w:r>
      <w:r>
        <w:instrText xml:space="preserve"> PAGEREF _Toc426105241 \h </w:instrText>
      </w:r>
      <w:r>
        <w:fldChar w:fldCharType="separate"/>
      </w:r>
      <w:r>
        <w:t>34</w:t>
      </w:r>
      <w:r>
        <w:fldChar w:fldCharType="end"/>
      </w:r>
    </w:p>
    <w:p>
      <w:pPr>
        <w:pStyle w:val="TOC8"/>
        <w:rPr>
          <w:rFonts w:asciiTheme="minorHAnsi" w:eastAsiaTheme="minorEastAsia" w:hAnsiTheme="minorHAnsi" w:cstheme="minorBidi"/>
          <w:szCs w:val="22"/>
        </w:rPr>
      </w:pPr>
      <w:r>
        <w:t>61.</w:t>
      </w:r>
      <w:r>
        <w:tab/>
        <w:t>Obtaining additional evidence</w:t>
      </w:r>
      <w:r>
        <w:tab/>
      </w:r>
      <w:r>
        <w:fldChar w:fldCharType="begin"/>
      </w:r>
      <w:r>
        <w:instrText xml:space="preserve"> PAGEREF _Toc426105242 \h </w:instrText>
      </w:r>
      <w:r>
        <w:fldChar w:fldCharType="separate"/>
      </w:r>
      <w:r>
        <w:t>34</w:t>
      </w:r>
      <w:r>
        <w:fldChar w:fldCharType="end"/>
      </w:r>
    </w:p>
    <w:p>
      <w:pPr>
        <w:pStyle w:val="TOC8"/>
        <w:rPr>
          <w:rFonts w:asciiTheme="minorHAnsi" w:eastAsiaTheme="minorEastAsia" w:hAnsiTheme="minorHAnsi" w:cstheme="minorBidi"/>
          <w:szCs w:val="22"/>
        </w:rPr>
      </w:pPr>
      <w:r>
        <w:t>62.</w:t>
      </w:r>
      <w:r>
        <w:tab/>
        <w:t>Special commissioners and assessors</w:t>
      </w:r>
      <w:r>
        <w:tab/>
      </w:r>
      <w:r>
        <w:fldChar w:fldCharType="begin"/>
      </w:r>
      <w:r>
        <w:instrText xml:space="preserve"> PAGEREF _Toc426105243 \h </w:instrText>
      </w:r>
      <w:r>
        <w:fldChar w:fldCharType="separate"/>
      </w:r>
      <w:r>
        <w:t>35</w:t>
      </w:r>
      <w:r>
        <w:fldChar w:fldCharType="end"/>
      </w:r>
    </w:p>
    <w:p>
      <w:pPr>
        <w:pStyle w:val="TOC8"/>
        <w:rPr>
          <w:rFonts w:asciiTheme="minorHAnsi" w:eastAsiaTheme="minorEastAsia" w:hAnsiTheme="minorHAnsi" w:cstheme="minorBidi"/>
          <w:szCs w:val="22"/>
        </w:rPr>
      </w:pPr>
      <w:r>
        <w:t>63.</w:t>
      </w:r>
      <w:r>
        <w:tab/>
        <w:t>Single judge’s powers (reviewable)</w:t>
      </w:r>
      <w:r>
        <w:tab/>
      </w:r>
      <w:r>
        <w:fldChar w:fldCharType="begin"/>
      </w:r>
      <w:r>
        <w:instrText xml:space="preserve"> PAGEREF _Toc426105244 \h </w:instrText>
      </w:r>
      <w:r>
        <w:fldChar w:fldCharType="separate"/>
      </w:r>
      <w:r>
        <w:t>36</w:t>
      </w:r>
      <w:r>
        <w:fldChar w:fldCharType="end"/>
      </w:r>
    </w:p>
    <w:p>
      <w:pPr>
        <w:pStyle w:val="TOC8"/>
        <w:rPr>
          <w:rFonts w:asciiTheme="minorHAnsi" w:eastAsiaTheme="minorEastAsia" w:hAnsiTheme="minorHAnsi" w:cstheme="minorBidi"/>
          <w:szCs w:val="22"/>
        </w:rPr>
      </w:pPr>
      <w:r>
        <w:t>64.</w:t>
      </w:r>
      <w:r>
        <w:tab/>
        <w:t>Single judge’s powers (not reviewable)</w:t>
      </w:r>
      <w:r>
        <w:tab/>
      </w:r>
      <w:r>
        <w:fldChar w:fldCharType="begin"/>
      </w:r>
      <w:r>
        <w:instrText xml:space="preserve"> PAGEREF _Toc426105245 \h </w:instrText>
      </w:r>
      <w:r>
        <w:fldChar w:fldCharType="separate"/>
      </w:r>
      <w:r>
        <w:t>37</w:t>
      </w:r>
      <w:r>
        <w:fldChar w:fldCharType="end"/>
      </w:r>
    </w:p>
    <w:p>
      <w:pPr>
        <w:pStyle w:val="TOC8"/>
        <w:rPr>
          <w:rFonts w:asciiTheme="minorHAnsi" w:eastAsiaTheme="minorEastAsia" w:hAnsiTheme="minorHAnsi" w:cstheme="minorBidi"/>
          <w:szCs w:val="22"/>
        </w:rPr>
      </w:pPr>
      <w:r>
        <w:t>65.</w:t>
      </w:r>
      <w:r>
        <w:tab/>
        <w:t>Guideline judgments</w:t>
      </w:r>
      <w:r>
        <w:tab/>
      </w:r>
      <w:r>
        <w:fldChar w:fldCharType="begin"/>
      </w:r>
      <w:r>
        <w:instrText xml:space="preserve"> PAGEREF _Toc426105246 \h </w:instrText>
      </w:r>
      <w:r>
        <w:fldChar w:fldCharType="separate"/>
      </w:r>
      <w:r>
        <w:t>37</w:t>
      </w:r>
      <w:r>
        <w:fldChar w:fldCharType="end"/>
      </w:r>
    </w:p>
    <w:p>
      <w:pPr>
        <w:pStyle w:val="TOC8"/>
        <w:rPr>
          <w:rFonts w:asciiTheme="minorHAnsi" w:eastAsiaTheme="minorEastAsia" w:hAnsiTheme="minorHAnsi" w:cstheme="minorBidi"/>
          <w:szCs w:val="22"/>
        </w:rPr>
      </w:pPr>
      <w:r>
        <w:t>66.</w:t>
      </w:r>
      <w:r>
        <w:tab/>
        <w:t>Discontinuing an appeal</w:t>
      </w:r>
      <w:r>
        <w:tab/>
      </w:r>
      <w:r>
        <w:fldChar w:fldCharType="begin"/>
      </w:r>
      <w:r>
        <w:instrText xml:space="preserve"> PAGEREF _Toc426105247 \h </w:instrText>
      </w:r>
      <w:r>
        <w:fldChar w:fldCharType="separate"/>
      </w:r>
      <w:r>
        <w:t>38</w:t>
      </w:r>
      <w:r>
        <w:fldChar w:fldCharType="end"/>
      </w:r>
    </w:p>
    <w:p>
      <w:pPr>
        <w:pStyle w:val="TOC8"/>
        <w:rPr>
          <w:rFonts w:asciiTheme="minorHAnsi" w:eastAsiaTheme="minorEastAsia" w:hAnsiTheme="minorHAnsi" w:cstheme="minorBidi"/>
          <w:szCs w:val="22"/>
        </w:rPr>
      </w:pPr>
      <w:r>
        <w:t>67.</w:t>
      </w:r>
      <w:r>
        <w:tab/>
        <w:t>Enforcement of CCA’s orders</w:t>
      </w:r>
      <w:r>
        <w:tab/>
      </w:r>
      <w:r>
        <w:fldChar w:fldCharType="begin"/>
      </w:r>
      <w:r>
        <w:instrText xml:space="preserve"> PAGEREF _Toc426105248 \h </w:instrText>
      </w:r>
      <w:r>
        <w:fldChar w:fldCharType="separate"/>
      </w:r>
      <w:r>
        <w:t>38</w:t>
      </w:r>
      <w:r>
        <w:fldChar w:fldCharType="end"/>
      </w:r>
    </w:p>
    <w:p>
      <w:pPr>
        <w:pStyle w:val="TOC8"/>
        <w:rPr>
          <w:rFonts w:asciiTheme="minorHAnsi" w:eastAsiaTheme="minorEastAsia" w:hAnsiTheme="minorHAnsi" w:cstheme="minorBidi"/>
          <w:szCs w:val="22"/>
        </w:rPr>
      </w:pPr>
      <w:r>
        <w:t>68.</w:t>
      </w:r>
      <w:r>
        <w:tab/>
        <w:t>Final outcome of appeal, certificate of</w:t>
      </w:r>
      <w:r>
        <w:tab/>
      </w:r>
      <w:r>
        <w:fldChar w:fldCharType="begin"/>
      </w:r>
      <w:r>
        <w:instrText xml:space="preserve"> PAGEREF _Toc426105249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13 — Recording court proceedings</w:t>
      </w:r>
    </w:p>
    <w:p>
      <w:pPr>
        <w:pStyle w:val="TOC8"/>
        <w:rPr>
          <w:rFonts w:asciiTheme="minorHAnsi" w:eastAsiaTheme="minorEastAsia" w:hAnsiTheme="minorHAnsi" w:cstheme="minorBidi"/>
          <w:szCs w:val="22"/>
        </w:rPr>
      </w:pPr>
      <w:r>
        <w:t>69.</w:t>
      </w:r>
      <w:r>
        <w:tab/>
        <w:t>Transcripts may be in electronic form</w:t>
      </w:r>
      <w:r>
        <w:tab/>
      </w:r>
      <w:r>
        <w:fldChar w:fldCharType="begin"/>
      </w:r>
      <w:r>
        <w:instrText xml:space="preserve"> PAGEREF _Toc426105251 \h </w:instrText>
      </w:r>
      <w:r>
        <w:fldChar w:fldCharType="separate"/>
      </w:r>
      <w:r>
        <w:t>40</w:t>
      </w:r>
      <w:r>
        <w:fldChar w:fldCharType="end"/>
      </w:r>
    </w:p>
    <w:p>
      <w:pPr>
        <w:pStyle w:val="TOC8"/>
        <w:rPr>
          <w:rFonts w:asciiTheme="minorHAnsi" w:eastAsiaTheme="minorEastAsia" w:hAnsiTheme="minorHAnsi" w:cstheme="minorBidi"/>
          <w:szCs w:val="22"/>
        </w:rPr>
      </w:pPr>
      <w:r>
        <w:t>70.</w:t>
      </w:r>
      <w:r>
        <w:tab/>
        <w:t>Which proceedings are to be recorded and transcribed</w:t>
      </w:r>
      <w:r>
        <w:tab/>
      </w:r>
      <w:r>
        <w:fldChar w:fldCharType="begin"/>
      </w:r>
      <w:r>
        <w:instrText xml:space="preserve"> PAGEREF _Toc426105252 \h </w:instrText>
      </w:r>
      <w:r>
        <w:fldChar w:fldCharType="separate"/>
      </w:r>
      <w:r>
        <w:t>40</w:t>
      </w:r>
      <w:r>
        <w:fldChar w:fldCharType="end"/>
      </w:r>
    </w:p>
    <w:p>
      <w:pPr>
        <w:pStyle w:val="TOC8"/>
        <w:rPr>
          <w:rFonts w:asciiTheme="minorHAnsi" w:eastAsiaTheme="minorEastAsia" w:hAnsiTheme="minorHAnsi" w:cstheme="minorBidi"/>
          <w:szCs w:val="22"/>
        </w:rPr>
      </w:pPr>
      <w:r>
        <w:t>71.</w:t>
      </w:r>
      <w:r>
        <w:tab/>
        <w:t>Recorders and transcribers, duties of</w:t>
      </w:r>
      <w:r>
        <w:tab/>
      </w:r>
      <w:r>
        <w:fldChar w:fldCharType="begin"/>
      </w:r>
      <w:r>
        <w:instrText xml:space="preserve"> PAGEREF _Toc426105253 \h </w:instrText>
      </w:r>
      <w:r>
        <w:fldChar w:fldCharType="separate"/>
      </w:r>
      <w:r>
        <w:t>40</w:t>
      </w:r>
      <w:r>
        <w:fldChar w:fldCharType="end"/>
      </w:r>
    </w:p>
    <w:p>
      <w:pPr>
        <w:pStyle w:val="TOC8"/>
        <w:rPr>
          <w:rFonts w:asciiTheme="minorHAnsi" w:eastAsiaTheme="minorEastAsia" w:hAnsiTheme="minorHAnsi" w:cstheme="minorBidi"/>
          <w:szCs w:val="22"/>
        </w:rPr>
      </w:pPr>
      <w:r>
        <w:t>72.</w:t>
      </w:r>
      <w:r>
        <w:tab/>
        <w:t>Accuracy of transcript</w:t>
      </w:r>
      <w:r>
        <w:tab/>
      </w:r>
      <w:r>
        <w:fldChar w:fldCharType="begin"/>
      </w:r>
      <w:r>
        <w:instrText xml:space="preserve"> PAGEREF _Toc426105254 \h </w:instrText>
      </w:r>
      <w:r>
        <w:fldChar w:fldCharType="separate"/>
      </w:r>
      <w:r>
        <w:t>41</w:t>
      </w:r>
      <w:r>
        <w:fldChar w:fldCharType="end"/>
      </w:r>
    </w:p>
    <w:p>
      <w:pPr>
        <w:pStyle w:val="TOC8"/>
        <w:rPr>
          <w:rFonts w:asciiTheme="minorHAnsi" w:eastAsiaTheme="minorEastAsia" w:hAnsiTheme="minorHAnsi" w:cstheme="minorBidi"/>
          <w:szCs w:val="22"/>
        </w:rPr>
      </w:pPr>
      <w:r>
        <w:t>73.</w:t>
      </w:r>
      <w:r>
        <w:tab/>
        <w:t>Entitlement of parties to transcripts</w:t>
      </w:r>
      <w:r>
        <w:tab/>
      </w:r>
      <w:r>
        <w:fldChar w:fldCharType="begin"/>
      </w:r>
      <w:r>
        <w:instrText xml:space="preserve"> PAGEREF _Toc426105255 \h </w:instrText>
      </w:r>
      <w:r>
        <w:fldChar w:fldCharType="separate"/>
      </w:r>
      <w:r>
        <w:t>41</w:t>
      </w:r>
      <w:r>
        <w:fldChar w:fldCharType="end"/>
      </w:r>
    </w:p>
    <w:p>
      <w:pPr>
        <w:pStyle w:val="TOC8"/>
        <w:rPr>
          <w:rFonts w:asciiTheme="minorHAnsi" w:eastAsiaTheme="minorEastAsia" w:hAnsiTheme="minorHAnsi" w:cstheme="minorBidi"/>
          <w:szCs w:val="22"/>
        </w:rPr>
      </w:pPr>
      <w:r>
        <w:t>74.</w:t>
      </w:r>
      <w:r>
        <w:tab/>
        <w:t>Custody of recordings and transcripts</w:t>
      </w:r>
      <w:r>
        <w:tab/>
      </w:r>
      <w:r>
        <w:fldChar w:fldCharType="begin"/>
      </w:r>
      <w:r>
        <w:instrText xml:space="preserve"> PAGEREF _Toc426105256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14 — Court records and judgments</w:t>
      </w:r>
    </w:p>
    <w:p>
      <w:pPr>
        <w:pStyle w:val="TOC8"/>
        <w:rPr>
          <w:rFonts w:asciiTheme="minorHAnsi" w:eastAsiaTheme="minorEastAsia" w:hAnsiTheme="minorHAnsi" w:cstheme="minorBidi"/>
          <w:szCs w:val="22"/>
        </w:rPr>
      </w:pPr>
      <w:r>
        <w:t>75.</w:t>
      </w:r>
      <w:r>
        <w:tab/>
        <w:t>Committal papers</w:t>
      </w:r>
      <w:r>
        <w:tab/>
      </w:r>
      <w:r>
        <w:fldChar w:fldCharType="begin"/>
      </w:r>
      <w:r>
        <w:instrText xml:space="preserve"> PAGEREF _Toc426105258 \h </w:instrText>
      </w:r>
      <w:r>
        <w:fldChar w:fldCharType="separate"/>
      </w:r>
      <w:r>
        <w:t>43</w:t>
      </w:r>
      <w:r>
        <w:fldChar w:fldCharType="end"/>
      </w:r>
    </w:p>
    <w:p>
      <w:pPr>
        <w:pStyle w:val="TOC8"/>
        <w:rPr>
          <w:rFonts w:asciiTheme="minorHAnsi" w:eastAsiaTheme="minorEastAsia" w:hAnsiTheme="minorHAnsi" w:cstheme="minorBidi"/>
          <w:szCs w:val="22"/>
        </w:rPr>
      </w:pPr>
      <w:r>
        <w:t>76.</w:t>
      </w:r>
      <w:r>
        <w:tab/>
        <w:t>Non</w:t>
      </w:r>
      <w:r>
        <w:noBreakHyphen/>
        <w:t>parties may apply for transcripts etc.</w:t>
      </w:r>
      <w:r>
        <w:tab/>
      </w:r>
      <w:r>
        <w:fldChar w:fldCharType="begin"/>
      </w:r>
      <w:r>
        <w:instrText xml:space="preserve"> PAGEREF _Toc426105259 \h </w:instrText>
      </w:r>
      <w:r>
        <w:fldChar w:fldCharType="separate"/>
      </w:r>
      <w:r>
        <w:t>43</w:t>
      </w:r>
      <w:r>
        <w:fldChar w:fldCharType="end"/>
      </w:r>
    </w:p>
    <w:p>
      <w:pPr>
        <w:pStyle w:val="TOC8"/>
        <w:rPr>
          <w:rFonts w:asciiTheme="minorHAnsi" w:eastAsiaTheme="minorEastAsia" w:hAnsiTheme="minorHAnsi" w:cstheme="minorBidi"/>
          <w:szCs w:val="22"/>
        </w:rPr>
      </w:pPr>
      <w:r>
        <w:t>77.</w:t>
      </w:r>
      <w:r>
        <w:tab/>
        <w:t>Clerk of arraigns’ duties</w:t>
      </w:r>
      <w:r>
        <w:tab/>
      </w:r>
      <w:r>
        <w:fldChar w:fldCharType="begin"/>
      </w:r>
      <w:r>
        <w:instrText xml:space="preserve"> PAGEREF _Toc426105260 \h </w:instrText>
      </w:r>
      <w:r>
        <w:fldChar w:fldCharType="separate"/>
      </w:r>
      <w:r>
        <w:t>44</w:t>
      </w:r>
      <w:r>
        <w:fldChar w:fldCharType="end"/>
      </w:r>
    </w:p>
    <w:p>
      <w:pPr>
        <w:pStyle w:val="TOC8"/>
        <w:rPr>
          <w:rFonts w:asciiTheme="minorHAnsi" w:eastAsiaTheme="minorEastAsia" w:hAnsiTheme="minorHAnsi" w:cstheme="minorBidi"/>
          <w:szCs w:val="22"/>
        </w:rPr>
      </w:pPr>
      <w:r>
        <w:t>78.</w:t>
      </w:r>
      <w:r>
        <w:tab/>
        <w:t>Final outcome of trial or proceeding, certificate of</w:t>
      </w:r>
      <w:r>
        <w:tab/>
      </w:r>
      <w:r>
        <w:fldChar w:fldCharType="begin"/>
      </w:r>
      <w:r>
        <w:instrText xml:space="preserve"> PAGEREF _Toc426105261 \h </w:instrText>
      </w:r>
      <w:r>
        <w:fldChar w:fldCharType="separate"/>
      </w:r>
      <w:r>
        <w:t>44</w:t>
      </w:r>
      <w:r>
        <w:fldChar w:fldCharType="end"/>
      </w:r>
    </w:p>
    <w:p>
      <w:pPr>
        <w:pStyle w:val="TOC8"/>
        <w:rPr>
          <w:rFonts w:asciiTheme="minorHAnsi" w:eastAsiaTheme="minorEastAsia" w:hAnsiTheme="minorHAnsi" w:cstheme="minorBidi"/>
          <w:szCs w:val="22"/>
        </w:rPr>
      </w:pPr>
      <w:r>
        <w:t>79.</w:t>
      </w:r>
      <w:r>
        <w:tab/>
        <w:t>Custody of exhibits</w:t>
      </w:r>
      <w:r>
        <w:tab/>
      </w:r>
      <w:r>
        <w:fldChar w:fldCharType="begin"/>
      </w:r>
      <w:r>
        <w:instrText xml:space="preserve"> PAGEREF _Toc426105262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15 — Miscellaneous</w:t>
      </w:r>
    </w:p>
    <w:p>
      <w:pPr>
        <w:pStyle w:val="TOC8"/>
        <w:rPr>
          <w:rFonts w:asciiTheme="minorHAnsi" w:eastAsiaTheme="minorEastAsia" w:hAnsiTheme="minorHAnsi" w:cstheme="minorBidi"/>
          <w:szCs w:val="22"/>
        </w:rPr>
      </w:pPr>
      <w:r>
        <w:t>80.</w:t>
      </w:r>
      <w:r>
        <w:tab/>
        <w:t>Repeals</w:t>
      </w:r>
      <w:r>
        <w:tab/>
      </w:r>
      <w:r>
        <w:fldChar w:fldCharType="begin"/>
      </w:r>
      <w:r>
        <w:instrText xml:space="preserve"> PAGEREF _Toc426105264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Application (r. 7)</w:t>
      </w:r>
      <w:r>
        <w:tab/>
      </w:r>
      <w:r>
        <w:fldChar w:fldCharType="begin"/>
      </w:r>
      <w:r>
        <w:instrText xml:space="preserve"> PAGEREF _Toc426105266 \h </w:instrText>
      </w:r>
      <w:r>
        <w:fldChar w:fldCharType="separate"/>
      </w:r>
      <w:r>
        <w:t>47</w:t>
      </w:r>
      <w:r>
        <w:fldChar w:fldCharType="end"/>
      </w:r>
    </w:p>
    <w:p>
      <w:pPr>
        <w:pStyle w:val="TOC8"/>
        <w:rPr>
          <w:rFonts w:asciiTheme="minorHAnsi" w:eastAsiaTheme="minorEastAsia" w:hAnsiTheme="minorHAnsi" w:cstheme="minorBidi"/>
          <w:szCs w:val="22"/>
        </w:rPr>
      </w:pPr>
      <w:r>
        <w:t>2.</w:t>
      </w:r>
      <w:r>
        <w:tab/>
        <w:t>Notice of acting (rr. 12 &amp; 13)</w:t>
      </w:r>
      <w:r>
        <w:tab/>
      </w:r>
      <w:r>
        <w:fldChar w:fldCharType="begin"/>
      </w:r>
      <w:r>
        <w:instrText xml:space="preserve"> PAGEREF _Toc426105267 \h </w:instrText>
      </w:r>
      <w:r>
        <w:fldChar w:fldCharType="separate"/>
      </w:r>
      <w:r>
        <w:t>48</w:t>
      </w:r>
      <w:r>
        <w:fldChar w:fldCharType="end"/>
      </w:r>
    </w:p>
    <w:p>
      <w:pPr>
        <w:pStyle w:val="TOC8"/>
        <w:rPr>
          <w:rFonts w:asciiTheme="minorHAnsi" w:eastAsiaTheme="minorEastAsia" w:hAnsiTheme="minorHAnsi" w:cstheme="minorBidi"/>
          <w:szCs w:val="22"/>
        </w:rPr>
      </w:pPr>
      <w:r>
        <w:t>3.</w:t>
      </w:r>
      <w:r>
        <w:tab/>
        <w:t>Indictment (r. 20)</w:t>
      </w:r>
      <w:r>
        <w:tab/>
      </w:r>
      <w:r>
        <w:fldChar w:fldCharType="begin"/>
      </w:r>
      <w:r>
        <w:instrText xml:space="preserve"> PAGEREF _Toc426105268 \h </w:instrText>
      </w:r>
      <w:r>
        <w:fldChar w:fldCharType="separate"/>
      </w:r>
      <w:r>
        <w:t>49</w:t>
      </w:r>
      <w:r>
        <w:fldChar w:fldCharType="end"/>
      </w:r>
    </w:p>
    <w:p>
      <w:pPr>
        <w:pStyle w:val="TOC8"/>
        <w:rPr>
          <w:rFonts w:asciiTheme="minorHAnsi" w:eastAsiaTheme="minorEastAsia" w:hAnsiTheme="minorHAnsi" w:cstheme="minorBidi"/>
          <w:szCs w:val="22"/>
        </w:rPr>
      </w:pPr>
      <w:r>
        <w:t>4.</w:t>
      </w:r>
      <w:r>
        <w:tab/>
        <w:t>Nolle prosequi (no indictment) (r. 22(1))</w:t>
      </w:r>
      <w:r>
        <w:tab/>
      </w:r>
      <w:r>
        <w:fldChar w:fldCharType="begin"/>
      </w:r>
      <w:r>
        <w:instrText xml:space="preserve"> PAGEREF _Toc426105269 \h </w:instrText>
      </w:r>
      <w:r>
        <w:fldChar w:fldCharType="separate"/>
      </w:r>
      <w:r>
        <w:t>50</w:t>
      </w:r>
      <w:r>
        <w:fldChar w:fldCharType="end"/>
      </w:r>
    </w:p>
    <w:p>
      <w:pPr>
        <w:pStyle w:val="TOC8"/>
        <w:rPr>
          <w:rFonts w:asciiTheme="minorHAnsi" w:eastAsiaTheme="minorEastAsia" w:hAnsiTheme="minorHAnsi" w:cstheme="minorBidi"/>
          <w:szCs w:val="22"/>
        </w:rPr>
      </w:pPr>
      <w:r>
        <w:t>5.</w:t>
      </w:r>
      <w:r>
        <w:tab/>
        <w:t>Nolle prosequi to indictment (r. 22(2))</w:t>
      </w:r>
      <w:r>
        <w:tab/>
      </w:r>
      <w:r>
        <w:fldChar w:fldCharType="begin"/>
      </w:r>
      <w:r>
        <w:instrText xml:space="preserve"> PAGEREF _Toc426105270 \h </w:instrText>
      </w:r>
      <w:r>
        <w:fldChar w:fldCharType="separate"/>
      </w:r>
      <w:r>
        <w:t>51</w:t>
      </w:r>
      <w:r>
        <w:fldChar w:fldCharType="end"/>
      </w:r>
    </w:p>
    <w:p>
      <w:pPr>
        <w:pStyle w:val="TOC8"/>
        <w:rPr>
          <w:rFonts w:asciiTheme="minorHAnsi" w:eastAsiaTheme="minorEastAsia" w:hAnsiTheme="minorHAnsi" w:cstheme="minorBidi"/>
          <w:szCs w:val="22"/>
        </w:rPr>
      </w:pPr>
      <w:r>
        <w:t>6.</w:t>
      </w:r>
      <w:r>
        <w:tab/>
        <w:t>Request that person in custody be present to give evidence (r. 29)</w:t>
      </w:r>
      <w:r>
        <w:tab/>
      </w:r>
      <w:r>
        <w:fldChar w:fldCharType="begin"/>
      </w:r>
      <w:r>
        <w:instrText xml:space="preserve"> PAGEREF _Toc426105271 \h </w:instrText>
      </w:r>
      <w:r>
        <w:fldChar w:fldCharType="separate"/>
      </w:r>
      <w:r>
        <w:t>52</w:t>
      </w:r>
      <w:r>
        <w:fldChar w:fldCharType="end"/>
      </w:r>
    </w:p>
    <w:p>
      <w:pPr>
        <w:pStyle w:val="TOC8"/>
        <w:rPr>
          <w:rFonts w:asciiTheme="minorHAnsi" w:eastAsiaTheme="minorEastAsia" w:hAnsiTheme="minorHAnsi" w:cstheme="minorBidi"/>
          <w:szCs w:val="22"/>
        </w:rPr>
      </w:pPr>
      <w:r>
        <w:t>7.</w:t>
      </w:r>
      <w:r>
        <w:tab/>
        <w:t>Request for subpoena (r. 30)</w:t>
      </w:r>
      <w:r>
        <w:tab/>
      </w:r>
      <w:r>
        <w:fldChar w:fldCharType="begin"/>
      </w:r>
      <w:r>
        <w:instrText xml:space="preserve"> PAGEREF _Toc426105272 \h </w:instrText>
      </w:r>
      <w:r>
        <w:fldChar w:fldCharType="separate"/>
      </w:r>
      <w:r>
        <w:t>52</w:t>
      </w:r>
      <w:r>
        <w:fldChar w:fldCharType="end"/>
      </w:r>
    </w:p>
    <w:p>
      <w:pPr>
        <w:pStyle w:val="TOC8"/>
        <w:rPr>
          <w:rFonts w:asciiTheme="minorHAnsi" w:eastAsiaTheme="minorEastAsia" w:hAnsiTheme="minorHAnsi" w:cstheme="minorBidi"/>
          <w:szCs w:val="22"/>
        </w:rPr>
      </w:pPr>
      <w:r>
        <w:t>8.</w:t>
      </w:r>
      <w:r>
        <w:tab/>
        <w:t>Subpoena to give oral evidence (r. 30)</w:t>
      </w:r>
      <w:r>
        <w:tab/>
      </w:r>
      <w:r>
        <w:fldChar w:fldCharType="begin"/>
      </w:r>
      <w:r>
        <w:instrText xml:space="preserve"> PAGEREF _Toc426105273 \h </w:instrText>
      </w:r>
      <w:r>
        <w:fldChar w:fldCharType="separate"/>
      </w:r>
      <w:r>
        <w:t>53</w:t>
      </w:r>
      <w:r>
        <w:fldChar w:fldCharType="end"/>
      </w:r>
    </w:p>
    <w:p>
      <w:pPr>
        <w:pStyle w:val="TOC8"/>
        <w:rPr>
          <w:rFonts w:asciiTheme="minorHAnsi" w:eastAsiaTheme="minorEastAsia" w:hAnsiTheme="minorHAnsi" w:cstheme="minorBidi"/>
          <w:szCs w:val="22"/>
        </w:rPr>
      </w:pPr>
      <w:r>
        <w:t>9.</w:t>
      </w:r>
      <w:r>
        <w:tab/>
        <w:t>Subpoena to produce a record or thing (r. 30)</w:t>
      </w:r>
      <w:r>
        <w:tab/>
      </w:r>
      <w:r>
        <w:fldChar w:fldCharType="begin"/>
      </w:r>
      <w:r>
        <w:instrText xml:space="preserve"> PAGEREF _Toc426105274 \h </w:instrText>
      </w:r>
      <w:r>
        <w:fldChar w:fldCharType="separate"/>
      </w:r>
      <w:r>
        <w:t>54</w:t>
      </w:r>
      <w:r>
        <w:fldChar w:fldCharType="end"/>
      </w:r>
    </w:p>
    <w:p>
      <w:pPr>
        <w:pStyle w:val="TOC8"/>
        <w:rPr>
          <w:rFonts w:asciiTheme="minorHAnsi" w:eastAsiaTheme="minorEastAsia" w:hAnsiTheme="minorHAnsi" w:cstheme="minorBidi"/>
          <w:szCs w:val="22"/>
        </w:rPr>
      </w:pPr>
      <w:r>
        <w:t>10.</w:t>
      </w:r>
      <w:r>
        <w:tab/>
        <w:t>Warrant to arrest a witness (r. 34)</w:t>
      </w:r>
      <w:r>
        <w:tab/>
      </w:r>
      <w:r>
        <w:fldChar w:fldCharType="begin"/>
      </w:r>
      <w:r>
        <w:instrText xml:space="preserve"> PAGEREF _Toc426105275 \h </w:instrText>
      </w:r>
      <w:r>
        <w:fldChar w:fldCharType="separate"/>
      </w:r>
      <w:r>
        <w:t>55</w:t>
      </w:r>
      <w:r>
        <w:fldChar w:fldCharType="end"/>
      </w:r>
    </w:p>
    <w:p>
      <w:pPr>
        <w:pStyle w:val="TOC8"/>
        <w:rPr>
          <w:rFonts w:asciiTheme="minorHAnsi" w:eastAsiaTheme="minorEastAsia" w:hAnsiTheme="minorHAnsi" w:cstheme="minorBidi"/>
          <w:szCs w:val="22"/>
        </w:rPr>
      </w:pPr>
      <w:r>
        <w:t>11.</w:t>
      </w:r>
      <w:r>
        <w:tab/>
        <w:t>Warrant to imprison a witness (r. 34)</w:t>
      </w:r>
      <w:r>
        <w:tab/>
      </w:r>
      <w:r>
        <w:fldChar w:fldCharType="begin"/>
      </w:r>
      <w:r>
        <w:instrText xml:space="preserve"> PAGEREF _Toc426105276 \h </w:instrText>
      </w:r>
      <w:r>
        <w:fldChar w:fldCharType="separate"/>
      </w:r>
      <w:r>
        <w:t>56</w:t>
      </w:r>
      <w:r>
        <w:fldChar w:fldCharType="end"/>
      </w:r>
    </w:p>
    <w:p>
      <w:pPr>
        <w:pStyle w:val="TOC8"/>
        <w:rPr>
          <w:rFonts w:asciiTheme="minorHAnsi" w:eastAsiaTheme="minorEastAsia" w:hAnsiTheme="minorHAnsi" w:cstheme="minorBidi"/>
          <w:szCs w:val="22"/>
        </w:rPr>
      </w:pPr>
      <w:r>
        <w:t>12.</w:t>
      </w:r>
      <w:r>
        <w:tab/>
        <w:t>Witness’s recognisance to appear (r. 34)</w:t>
      </w:r>
      <w:r>
        <w:tab/>
      </w:r>
      <w:r>
        <w:fldChar w:fldCharType="begin"/>
      </w:r>
      <w:r>
        <w:instrText xml:space="preserve"> PAGEREF _Toc426105277 \h </w:instrText>
      </w:r>
      <w:r>
        <w:fldChar w:fldCharType="separate"/>
      </w:r>
      <w:r>
        <w:t>57</w:t>
      </w:r>
      <w:r>
        <w:fldChar w:fldCharType="end"/>
      </w:r>
    </w:p>
    <w:p>
      <w:pPr>
        <w:pStyle w:val="TOC8"/>
        <w:rPr>
          <w:rFonts w:asciiTheme="minorHAnsi" w:eastAsiaTheme="minorEastAsia" w:hAnsiTheme="minorHAnsi" w:cstheme="minorBidi"/>
          <w:szCs w:val="22"/>
        </w:rPr>
      </w:pPr>
      <w:r>
        <w:t>13.</w:t>
      </w:r>
      <w:r>
        <w:tab/>
        <w:t>Request that pending charges be dealt with (r. 47)</w:t>
      </w:r>
      <w:r>
        <w:tab/>
      </w:r>
      <w:r>
        <w:fldChar w:fldCharType="begin"/>
      </w:r>
      <w:r>
        <w:instrText xml:space="preserve"> PAGEREF _Toc426105278 \h </w:instrText>
      </w:r>
      <w:r>
        <w:fldChar w:fldCharType="separate"/>
      </w:r>
      <w:r>
        <w:t>58</w:t>
      </w:r>
      <w:r>
        <w:fldChar w:fldCharType="end"/>
      </w:r>
    </w:p>
    <w:p>
      <w:pPr>
        <w:pStyle w:val="TOC8"/>
        <w:rPr>
          <w:rFonts w:asciiTheme="minorHAnsi" w:eastAsiaTheme="minorEastAsia" w:hAnsiTheme="minorHAnsi" w:cstheme="minorBidi"/>
          <w:szCs w:val="22"/>
        </w:rPr>
      </w:pPr>
      <w:r>
        <w:t>14.</w:t>
      </w:r>
      <w:r>
        <w:tab/>
        <w:t>List of pending charges to be dealt with (r. 47)</w:t>
      </w:r>
      <w:r>
        <w:tab/>
      </w:r>
      <w:r>
        <w:fldChar w:fldCharType="begin"/>
      </w:r>
      <w:r>
        <w:instrText xml:space="preserve"> PAGEREF _Toc426105279 \h </w:instrText>
      </w:r>
      <w:r>
        <w:fldChar w:fldCharType="separate"/>
      </w:r>
      <w:r>
        <w:t>59</w:t>
      </w:r>
      <w:r>
        <w:fldChar w:fldCharType="end"/>
      </w:r>
    </w:p>
    <w:p>
      <w:pPr>
        <w:pStyle w:val="TOC8"/>
        <w:rPr>
          <w:rFonts w:asciiTheme="minorHAnsi" w:eastAsiaTheme="minorEastAsia" w:hAnsiTheme="minorHAnsi" w:cstheme="minorBidi"/>
          <w:szCs w:val="22"/>
        </w:rPr>
      </w:pPr>
      <w:r>
        <w:t>15.</w:t>
      </w:r>
      <w:r>
        <w:tab/>
        <w:t>Notice of appeal or application for leave to appeal (r. 53)</w:t>
      </w:r>
      <w:r>
        <w:tab/>
      </w:r>
      <w:r>
        <w:fldChar w:fldCharType="begin"/>
      </w:r>
      <w:r>
        <w:instrText xml:space="preserve"> PAGEREF _Toc426105280 \h </w:instrText>
      </w:r>
      <w:r>
        <w:fldChar w:fldCharType="separate"/>
      </w:r>
      <w:r>
        <w:t>60</w:t>
      </w:r>
      <w:r>
        <w:fldChar w:fldCharType="end"/>
      </w:r>
    </w:p>
    <w:p>
      <w:pPr>
        <w:pStyle w:val="TOC8"/>
        <w:rPr>
          <w:rFonts w:asciiTheme="minorHAnsi" w:eastAsiaTheme="minorEastAsia" w:hAnsiTheme="minorHAnsi" w:cstheme="minorBidi"/>
          <w:szCs w:val="22"/>
        </w:rPr>
      </w:pPr>
      <w:r>
        <w:t>16.</w:t>
      </w:r>
      <w:r>
        <w:tab/>
        <w:t>Reference by judge to CCA (r. 57(4))</w:t>
      </w:r>
      <w:r>
        <w:tab/>
      </w:r>
      <w:r>
        <w:fldChar w:fldCharType="begin"/>
      </w:r>
      <w:r>
        <w:instrText xml:space="preserve"> PAGEREF _Toc426105281 \h </w:instrText>
      </w:r>
      <w:r>
        <w:fldChar w:fldCharType="separate"/>
      </w:r>
      <w:r>
        <w:t>61</w:t>
      </w:r>
      <w:r>
        <w:fldChar w:fldCharType="end"/>
      </w:r>
    </w:p>
    <w:p>
      <w:pPr>
        <w:pStyle w:val="TOC8"/>
        <w:rPr>
          <w:rFonts w:asciiTheme="minorHAnsi" w:eastAsiaTheme="minorEastAsia" w:hAnsiTheme="minorHAnsi" w:cstheme="minorBidi"/>
          <w:szCs w:val="22"/>
        </w:rPr>
      </w:pPr>
      <w:r>
        <w:t>17.</w:t>
      </w:r>
      <w:r>
        <w:tab/>
        <w:t>Request that CCA determine application refused by single judge (r. 63)</w:t>
      </w:r>
      <w:r>
        <w:tab/>
      </w:r>
      <w:r>
        <w:fldChar w:fldCharType="begin"/>
      </w:r>
      <w:r>
        <w:instrText xml:space="preserve"> PAGEREF _Toc426105282 \h </w:instrText>
      </w:r>
      <w:r>
        <w:fldChar w:fldCharType="separate"/>
      </w:r>
      <w:r>
        <w:t>62</w:t>
      </w:r>
      <w:r>
        <w:fldChar w:fldCharType="end"/>
      </w:r>
    </w:p>
    <w:p>
      <w:pPr>
        <w:pStyle w:val="TOC8"/>
        <w:rPr>
          <w:rFonts w:asciiTheme="minorHAnsi" w:eastAsiaTheme="minorEastAsia" w:hAnsiTheme="minorHAnsi" w:cstheme="minorBidi"/>
          <w:szCs w:val="22"/>
        </w:rPr>
      </w:pPr>
      <w:r>
        <w:t>18.</w:t>
      </w:r>
      <w:r>
        <w:tab/>
        <w:t>Discontinuance of CCA proceedings (r. 66)</w:t>
      </w:r>
      <w:r>
        <w:tab/>
      </w:r>
      <w:r>
        <w:fldChar w:fldCharType="begin"/>
      </w:r>
      <w:r>
        <w:instrText xml:space="preserve"> PAGEREF _Toc426105283 \h </w:instrText>
      </w:r>
      <w:r>
        <w:fldChar w:fldCharType="separate"/>
      </w:r>
      <w:r>
        <w:t>63</w:t>
      </w:r>
      <w:r>
        <w:fldChar w:fldCharType="end"/>
      </w:r>
    </w:p>
    <w:p>
      <w:pPr>
        <w:pStyle w:val="TOC8"/>
        <w:rPr>
          <w:rFonts w:asciiTheme="minorHAnsi" w:eastAsiaTheme="minorEastAsia" w:hAnsiTheme="minorHAnsi" w:cstheme="minorBidi"/>
          <w:szCs w:val="22"/>
        </w:rPr>
      </w:pPr>
      <w:r>
        <w:t>19.</w:t>
      </w:r>
      <w:r>
        <w:tab/>
        <w:t>Certificate of final outcome of CCA proceedings (r. 68)</w:t>
      </w:r>
      <w:r>
        <w:tab/>
      </w:r>
      <w:r>
        <w:fldChar w:fldCharType="begin"/>
      </w:r>
      <w:r>
        <w:instrText xml:space="preserve"> PAGEREF _Toc426105284 \h </w:instrText>
      </w:r>
      <w:r>
        <w:fldChar w:fldCharType="separate"/>
      </w:r>
      <w:r>
        <w:t>64</w:t>
      </w:r>
      <w:r>
        <w:fldChar w:fldCharType="end"/>
      </w:r>
    </w:p>
    <w:p>
      <w:pPr>
        <w:pStyle w:val="TOC8"/>
        <w:rPr>
          <w:rFonts w:asciiTheme="minorHAnsi" w:eastAsiaTheme="minorEastAsia" w:hAnsiTheme="minorHAnsi" w:cstheme="minorBidi"/>
          <w:szCs w:val="22"/>
        </w:rPr>
      </w:pPr>
      <w:r>
        <w:t>20.</w:t>
      </w:r>
      <w:r>
        <w:tab/>
        <w:t>Certificate of final outcome of trial or proceeding (r. 78)</w:t>
      </w:r>
      <w:r>
        <w:tab/>
      </w:r>
      <w:r>
        <w:fldChar w:fldCharType="begin"/>
      </w:r>
      <w:r>
        <w:instrText xml:space="preserve"> PAGEREF _Toc426105285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Schedule 2 — Information for witnesses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_Toc426105288 \h </w:instrText>
      </w:r>
      <w:r>
        <w:fldChar w:fldCharType="separate"/>
      </w:r>
      <w:r>
        <w:t>69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after="0"/>
      </w:pPr>
      <w:r>
        <w:t>The Criminal Code</w:t>
      </w:r>
    </w:p>
    <w:p>
      <w:pPr>
        <w:pStyle w:val="PrincipalActReg"/>
      </w:pPr>
      <w:r>
        <w:t>Sentencing Act 1995</w:t>
      </w:r>
    </w:p>
    <w:p>
      <w:pPr>
        <w:pStyle w:val="NameofActReg"/>
      </w:pPr>
      <w:r>
        <w:t>Criminal Procedure Rules 2000</w:t>
      </w:r>
    </w:p>
    <w:p>
      <w:pPr>
        <w:pStyle w:val="Heading2"/>
        <w:pageBreakBefore w:val="0"/>
      </w:pPr>
      <w:bookmarkStart w:id="4" w:name="_Toc378154215"/>
      <w:bookmarkStart w:id="5" w:name="_Toc426105173"/>
      <w:r>
        <w:rPr>
          <w:rStyle w:val="CharPartNo"/>
        </w:rPr>
        <w:t>Part 1</w:t>
      </w:r>
      <w:r>
        <w:rPr>
          <w:rStyle w:val="CharDivNo"/>
        </w:rPr>
        <w:t xml:space="preserve"> </w:t>
      </w:r>
      <w:r>
        <w:t>—</w:t>
      </w:r>
      <w:r>
        <w:rPr>
          <w:rStyle w:val="CharDivText"/>
        </w:rPr>
        <w:t xml:space="preserve"> </w:t>
      </w:r>
      <w:r>
        <w:rPr>
          <w:rStyle w:val="CharPartText"/>
        </w:rPr>
        <w:t>Preliminary</w:t>
      </w:r>
      <w:bookmarkEnd w:id="4"/>
      <w:bookmarkEnd w:id="5"/>
      <w:r>
        <w:rPr>
          <w:rStyle w:val="CharPartText"/>
        </w:rPr>
        <w:t xml:space="preserve"> </w:t>
      </w:r>
    </w:p>
    <w:p>
      <w:pPr>
        <w:pStyle w:val="Heading5"/>
      </w:pPr>
      <w:bookmarkStart w:id="6" w:name="_Toc378154216"/>
      <w:bookmarkStart w:id="7" w:name="_Toc426105174"/>
      <w:r>
        <w:rPr>
          <w:rStyle w:val="CharSectno"/>
        </w:rPr>
        <w:t>1</w:t>
      </w:r>
      <w:r>
        <w:t>.</w:t>
      </w:r>
      <w:r>
        <w:tab/>
        <w:t>Citation</w:t>
      </w:r>
      <w:bookmarkEnd w:id="6"/>
      <w:bookmarkEnd w:id="7"/>
    </w:p>
    <w:p>
      <w:pPr>
        <w:pStyle w:val="Subsection"/>
        <w:rPr>
          <w:i/>
        </w:rPr>
      </w:pPr>
      <w:r>
        <w:tab/>
      </w:r>
      <w:r>
        <w:tab/>
      </w:r>
      <w:r>
        <w:rPr>
          <w:spacing w:val="-2"/>
        </w:rPr>
        <w:t>These</w:t>
      </w:r>
      <w:r>
        <w:t xml:space="preserve"> </w:t>
      </w:r>
      <w:r>
        <w:rPr>
          <w:spacing w:val="-2"/>
        </w:rPr>
        <w:t>rules</w:t>
      </w:r>
      <w:r>
        <w:t xml:space="preserve"> may be cited as the </w:t>
      </w:r>
      <w:r>
        <w:rPr>
          <w:i/>
        </w:rPr>
        <w:t>Criminal Procedure Rules 2000</w:t>
      </w:r>
      <w:r>
        <w:t>.</w:t>
      </w:r>
    </w:p>
    <w:p>
      <w:pPr>
        <w:pStyle w:val="Heading5"/>
        <w:rPr>
          <w:spacing w:val="-2"/>
        </w:rPr>
      </w:pPr>
      <w:bookmarkStart w:id="8" w:name="_Toc378154217"/>
      <w:bookmarkStart w:id="9" w:name="_Toc426105175"/>
      <w:r>
        <w:rPr>
          <w:rStyle w:val="CharSectno"/>
        </w:rPr>
        <w:t>2</w:t>
      </w:r>
      <w:r>
        <w:rPr>
          <w:spacing w:val="-2"/>
        </w:rPr>
        <w:t>.</w:t>
      </w:r>
      <w:r>
        <w:rPr>
          <w:spacing w:val="-2"/>
        </w:rPr>
        <w:tab/>
        <w:t>Commencement</w:t>
      </w:r>
      <w:bookmarkEnd w:id="8"/>
      <w:bookmarkEnd w:id="9"/>
    </w:p>
    <w:p>
      <w:pPr>
        <w:pStyle w:val="Subsection"/>
      </w:pPr>
      <w:r>
        <w:rPr>
          <w:spacing w:val="-2"/>
        </w:rPr>
        <w:tab/>
      </w:r>
      <w:r>
        <w:rPr>
          <w:spacing w:val="-2"/>
        </w:rPr>
        <w:tab/>
        <w:t>These rules come into operation on 5 February 2001</w:t>
      </w:r>
      <w:r>
        <w:t>.</w:t>
      </w:r>
    </w:p>
    <w:p>
      <w:pPr>
        <w:pStyle w:val="Heading5"/>
      </w:pPr>
      <w:bookmarkStart w:id="10" w:name="_Toc378154218"/>
      <w:bookmarkStart w:id="11" w:name="_Toc426105176"/>
      <w:r>
        <w:rPr>
          <w:rStyle w:val="CharSectno"/>
        </w:rPr>
        <w:t>3</w:t>
      </w:r>
      <w:r>
        <w:t>.</w:t>
      </w:r>
      <w:r>
        <w:tab/>
        <w:t>Interpretation</w:t>
      </w:r>
      <w:bookmarkEnd w:id="10"/>
      <w:bookmarkEnd w:id="11"/>
    </w:p>
    <w:p>
      <w:pPr>
        <w:pStyle w:val="Subsection"/>
      </w:pPr>
      <w:r>
        <w:tab/>
        <w:t>(1)</w:t>
      </w:r>
      <w:r>
        <w:tab/>
        <w:t xml:space="preserve">In these rules, unless the contrary intention appears — </w:t>
      </w:r>
    </w:p>
    <w:p>
      <w:pPr>
        <w:pStyle w:val="Defstart"/>
      </w:pPr>
      <w:r>
        <w:tab/>
      </w:r>
      <w:r>
        <w:rPr>
          <w:b/>
        </w:rPr>
        <w:t>“</w:t>
      </w:r>
      <w:r>
        <w:rPr>
          <w:rStyle w:val="CharDefText"/>
        </w:rPr>
        <w:t>accused</w:t>
      </w:r>
      <w:r>
        <w:rPr>
          <w:b/>
        </w:rPr>
        <w:t>”</w:t>
      </w:r>
      <w:r>
        <w:t xml:space="preserve"> means a person who has been committed to the District Court or Supreme Court for trial or sentence or who is the subject of an indictment that has been presented in one of those courts;</w:t>
      </w:r>
    </w:p>
    <w:p>
      <w:pPr>
        <w:pStyle w:val="Defstart"/>
      </w:pPr>
      <w:r>
        <w:tab/>
      </w:r>
      <w:r>
        <w:rPr>
          <w:b/>
        </w:rPr>
        <w:t>“</w:t>
      </w:r>
      <w:r>
        <w:rPr>
          <w:rStyle w:val="CharDefText"/>
        </w:rPr>
        <w:t>actual trial</w:t>
      </w:r>
      <w:r>
        <w:rPr>
          <w:b/>
        </w:rPr>
        <w:t>”</w:t>
      </w:r>
      <w:r>
        <w:t xml:space="preserve"> means the trial proper of an accused, whether by jury or by judge alone;</w:t>
      </w:r>
    </w:p>
    <w:p>
      <w:pPr>
        <w:pStyle w:val="Defstart"/>
      </w:pPr>
      <w:r>
        <w:tab/>
      </w:r>
      <w:r>
        <w:rPr>
          <w:b/>
        </w:rPr>
        <w:t>“</w:t>
      </w:r>
      <w:r>
        <w:rPr>
          <w:rStyle w:val="CharDefText"/>
        </w:rPr>
        <w:t>audio link</w:t>
      </w:r>
      <w:r>
        <w:rPr>
          <w:b/>
        </w:rPr>
        <w:t>”</w:t>
      </w:r>
      <w:r>
        <w:t xml:space="preserve"> has the meaning given by section 120 of the </w:t>
      </w:r>
      <w:r>
        <w:rPr>
          <w:i/>
        </w:rPr>
        <w:t>Evidence Act 1906</w:t>
      </w:r>
      <w:r>
        <w:t>;</w:t>
      </w:r>
    </w:p>
    <w:p>
      <w:pPr>
        <w:pStyle w:val="Defstart"/>
      </w:pPr>
      <w:r>
        <w:tab/>
      </w:r>
      <w:r>
        <w:rPr>
          <w:b/>
        </w:rPr>
        <w:t>“</w:t>
      </w:r>
      <w:r>
        <w:rPr>
          <w:rStyle w:val="CharDefText"/>
        </w:rPr>
        <w:t>clerk of arraigns</w:t>
      </w:r>
      <w:r>
        <w:rPr>
          <w:b/>
        </w:rPr>
        <w:t>”</w:t>
      </w:r>
      <w:r>
        <w:t>, in relation to proceedings before a court, means the associate to the judge or to the most senior of the judges sitting in the proceedings;</w:t>
      </w:r>
    </w:p>
    <w:p>
      <w:pPr>
        <w:pStyle w:val="Defstart"/>
      </w:pPr>
      <w:r>
        <w:tab/>
      </w:r>
      <w:r>
        <w:rPr>
          <w:b/>
        </w:rPr>
        <w:t>“</w:t>
      </w:r>
      <w:r>
        <w:rPr>
          <w:rStyle w:val="CharDefText"/>
        </w:rPr>
        <w:t>Code</w:t>
      </w:r>
      <w:r>
        <w:rPr>
          <w:b/>
        </w:rPr>
        <w:t>”</w:t>
      </w:r>
      <w:r>
        <w:t xml:space="preserve"> means </w:t>
      </w:r>
      <w:r>
        <w:rPr>
          <w:i/>
        </w:rPr>
        <w:t>The Criminal Code</w:t>
      </w:r>
      <w:r>
        <w:t>;</w:t>
      </w:r>
    </w:p>
    <w:p>
      <w:pPr>
        <w:pStyle w:val="Defstart"/>
      </w:pPr>
      <w:r>
        <w:tab/>
      </w:r>
      <w:r>
        <w:rPr>
          <w:b/>
        </w:rPr>
        <w:t>“</w:t>
      </w:r>
      <w:r>
        <w:rPr>
          <w:rStyle w:val="CharDefText"/>
        </w:rPr>
        <w:t>court</w:t>
      </w:r>
      <w:r>
        <w:rPr>
          <w:b/>
        </w:rPr>
        <w:t>”</w:t>
      </w:r>
      <w:r>
        <w:t xml:space="preserve"> means the District Court or the Supreme Court or the Court of Criminal Appeal, as the case requires;</w:t>
      </w:r>
    </w:p>
    <w:p>
      <w:pPr>
        <w:pStyle w:val="Defstart"/>
      </w:pPr>
      <w:r>
        <w:tab/>
      </w:r>
      <w:r>
        <w:rPr>
          <w:b/>
        </w:rPr>
        <w:t>“</w:t>
      </w:r>
      <w:r>
        <w:rPr>
          <w:rStyle w:val="CharDefText"/>
        </w:rPr>
        <w:t>Court of Criminal Appeal</w:t>
      </w:r>
      <w:r>
        <w:rPr>
          <w:b/>
        </w:rPr>
        <w:t>”</w:t>
      </w:r>
      <w:r>
        <w:t xml:space="preserve"> has the meaning given by section 687 of the Code;</w:t>
      </w:r>
    </w:p>
    <w:p>
      <w:pPr>
        <w:pStyle w:val="Defstart"/>
      </w:pPr>
      <w:r>
        <w:tab/>
      </w:r>
      <w:r>
        <w:rPr>
          <w:b/>
        </w:rPr>
        <w:t>“</w:t>
      </w:r>
      <w:r>
        <w:rPr>
          <w:rStyle w:val="CharDefText"/>
        </w:rPr>
        <w:t>DPP</w:t>
      </w:r>
      <w:r>
        <w:rPr>
          <w:b/>
        </w:rPr>
        <w:t>”</w:t>
      </w:r>
      <w:r>
        <w:t xml:space="preserve"> means the Director of Public Prosecutions for the State or for the Commonwealth, as the case requires;</w:t>
      </w:r>
    </w:p>
    <w:p>
      <w:pPr>
        <w:pStyle w:val="Defstart"/>
      </w:pPr>
      <w:r>
        <w:tab/>
      </w:r>
      <w:r>
        <w:rPr>
          <w:b/>
        </w:rPr>
        <w:t>“</w:t>
      </w:r>
      <w:r>
        <w:rPr>
          <w:rStyle w:val="CharDefText"/>
        </w:rPr>
        <w:t>file</w:t>
      </w:r>
      <w:r>
        <w:rPr>
          <w:b/>
        </w:rPr>
        <w:t>”</w:t>
      </w:r>
      <w:r>
        <w:t xml:space="preserve"> means to file with the court concerned;</w:t>
      </w:r>
    </w:p>
    <w:p>
      <w:pPr>
        <w:pStyle w:val="Defstart"/>
      </w:pPr>
      <w:r>
        <w:tab/>
      </w:r>
      <w:r>
        <w:rPr>
          <w:b/>
        </w:rPr>
        <w:t>“</w:t>
      </w:r>
      <w:r>
        <w:rPr>
          <w:rStyle w:val="CharDefText"/>
        </w:rPr>
        <w:t>form</w:t>
      </w:r>
      <w:r>
        <w:rPr>
          <w:b/>
        </w:rPr>
        <w:t>”</w:t>
      </w:r>
      <w:r>
        <w:t xml:space="preserve"> followed by a designation means the form of that designation in Schedule 1;</w:t>
      </w:r>
    </w:p>
    <w:p>
      <w:pPr>
        <w:pStyle w:val="Defstart"/>
      </w:pPr>
      <w:r>
        <w:tab/>
      </w:r>
      <w:r>
        <w:rPr>
          <w:b/>
        </w:rPr>
        <w:t>“</w:t>
      </w:r>
      <w:r>
        <w:rPr>
          <w:rStyle w:val="CharDefText"/>
        </w:rPr>
        <w:t>lawyer</w:t>
      </w:r>
      <w:r>
        <w:rPr>
          <w:b/>
        </w:rPr>
        <w:t>”</w:t>
      </w:r>
      <w:r>
        <w:t xml:space="preserve"> means a certificated practitioner within the meaning of the </w:t>
      </w:r>
      <w:r>
        <w:rPr>
          <w:i/>
        </w:rPr>
        <w:t>Legal Practice Act 2003</w:t>
      </w:r>
      <w:r>
        <w:rPr>
          <w:iCs/>
        </w:rPr>
        <w:t xml:space="preserve"> and</w:t>
      </w:r>
      <w:r>
        <w:t xml:space="preserve"> includes a firm of such practitioners;</w:t>
      </w:r>
    </w:p>
    <w:p>
      <w:pPr>
        <w:pStyle w:val="Defstart"/>
      </w:pPr>
      <w:r>
        <w:tab/>
      </w:r>
      <w:r>
        <w:rPr>
          <w:b/>
        </w:rPr>
        <w:t>“</w:t>
      </w:r>
      <w:r>
        <w:rPr>
          <w:rStyle w:val="CharDefText"/>
        </w:rPr>
        <w:t>offender</w:t>
      </w:r>
      <w:r>
        <w:rPr>
          <w:b/>
        </w:rPr>
        <w:t>”</w:t>
      </w:r>
      <w:r>
        <w:t xml:space="preserve"> means a person convicted of an offence;</w:t>
      </w:r>
    </w:p>
    <w:p>
      <w:pPr>
        <w:pStyle w:val="Defstart"/>
      </w:pPr>
      <w:r>
        <w:tab/>
      </w:r>
      <w:r>
        <w:rPr>
          <w:b/>
        </w:rPr>
        <w:t>“</w:t>
      </w:r>
      <w:r>
        <w:rPr>
          <w:rStyle w:val="CharDefText"/>
        </w:rPr>
        <w:t>party</w:t>
      </w:r>
      <w:r>
        <w:rPr>
          <w:b/>
        </w:rPr>
        <w:t>”</w:t>
      </w:r>
      <w:r>
        <w:t xml:space="preserve"> means the DPP or the accused or an offender;</w:t>
      </w:r>
    </w:p>
    <w:p>
      <w:pPr>
        <w:pStyle w:val="Defstart"/>
      </w:pPr>
      <w:r>
        <w:tab/>
      </w:r>
      <w:r>
        <w:rPr>
          <w:b/>
        </w:rPr>
        <w:t>“</w:t>
      </w:r>
      <w:r>
        <w:rPr>
          <w:rStyle w:val="CharDefText"/>
        </w:rPr>
        <w:t>registrar</w:t>
      </w:r>
      <w:r>
        <w:rPr>
          <w:b/>
        </w:rPr>
        <w:t>”</w:t>
      </w:r>
      <w:r>
        <w:t xml:space="preserve"> means a registrar of the court concerned;</w:t>
      </w:r>
    </w:p>
    <w:p>
      <w:pPr>
        <w:pStyle w:val="Defstart"/>
      </w:pPr>
      <w:r>
        <w:tab/>
      </w:r>
      <w:r>
        <w:rPr>
          <w:b/>
        </w:rPr>
        <w:t>“</w:t>
      </w:r>
      <w:r>
        <w:rPr>
          <w:rStyle w:val="CharDefText"/>
        </w:rPr>
        <w:t>video link</w:t>
      </w:r>
      <w:r>
        <w:rPr>
          <w:b/>
        </w:rPr>
        <w:t>”</w:t>
      </w:r>
      <w:r>
        <w:t xml:space="preserve"> has the meaning given by section 120 of the </w:t>
      </w:r>
      <w:r>
        <w:rPr>
          <w:i/>
        </w:rPr>
        <w:t>Evidence Act 1906</w:t>
      </w:r>
      <w:r>
        <w:t>.</w:t>
      </w:r>
    </w:p>
    <w:p>
      <w:pPr>
        <w:pStyle w:val="Subsection"/>
      </w:pPr>
      <w:r>
        <w:tab/>
        <w:t>(2)</w:t>
      </w:r>
      <w:r>
        <w:tab/>
        <w:t>Unless the contrary intention appears, words and expressions used in these rules have the same meanings as they have in section 1 of the Code.</w:t>
      </w:r>
    </w:p>
    <w:p>
      <w:pPr>
        <w:pStyle w:val="Footnotesection"/>
      </w:pPr>
      <w:r>
        <w:tab/>
        <w:t>[Rule 3 amended in Gazette 19 Apr 2005 p. 1296.]</w:t>
      </w:r>
    </w:p>
    <w:p>
      <w:pPr>
        <w:pStyle w:val="Heading5"/>
      </w:pPr>
      <w:bookmarkStart w:id="12" w:name="_Toc378154219"/>
      <w:bookmarkStart w:id="13" w:name="_Toc426105177"/>
      <w:r>
        <w:rPr>
          <w:rStyle w:val="CharSectno"/>
        </w:rPr>
        <w:t>4</w:t>
      </w:r>
      <w:r>
        <w:t>.</w:t>
      </w:r>
      <w:r>
        <w:tab/>
        <w:t>Application</w:t>
      </w:r>
      <w:bookmarkEnd w:id="12"/>
      <w:bookmarkEnd w:id="13"/>
    </w:p>
    <w:p>
      <w:pPr>
        <w:pStyle w:val="Subsection"/>
      </w:pPr>
      <w:r>
        <w:tab/>
      </w:r>
      <w:r>
        <w:tab/>
        <w:t xml:space="preserve">These rules apply to and in relation to all proceedings in the criminal jurisdiction of the District Court or the Supreme Court or in the Court of Criminal Appeal that are — </w:t>
      </w:r>
    </w:p>
    <w:p>
      <w:pPr>
        <w:pStyle w:val="Indenta"/>
      </w:pPr>
      <w:r>
        <w:tab/>
        <w:t>(a)</w:t>
      </w:r>
      <w:r>
        <w:tab/>
        <w:t>pending on the commencement of these rules; or</w:t>
      </w:r>
    </w:p>
    <w:p>
      <w:pPr>
        <w:pStyle w:val="Indenta"/>
      </w:pPr>
      <w:r>
        <w:tab/>
        <w:t>(b)</w:t>
      </w:r>
      <w:r>
        <w:tab/>
        <w:t>commenced on or after the commencement of these rules.</w:t>
      </w:r>
    </w:p>
    <w:p>
      <w:pPr>
        <w:pStyle w:val="Heading5"/>
      </w:pPr>
      <w:bookmarkStart w:id="14" w:name="_Toc378154220"/>
      <w:bookmarkStart w:id="15" w:name="_Toc426105178"/>
      <w:r>
        <w:rPr>
          <w:rStyle w:val="CharSectno"/>
        </w:rPr>
        <w:t>5</w:t>
      </w:r>
      <w:r>
        <w:t>.</w:t>
      </w:r>
      <w:r>
        <w:tab/>
        <w:t>Electronic documents and communications</w:t>
      </w:r>
      <w:bookmarkEnd w:id="14"/>
      <w:bookmarkEnd w:id="15"/>
    </w:p>
    <w:p>
      <w:pPr>
        <w:pStyle w:val="Subsection"/>
      </w:pPr>
      <w:r>
        <w:tab/>
        <w:t>(1)</w:t>
      </w:r>
      <w:r>
        <w:tab/>
        <w:t>A court may give directions to facilitate —</w:t>
      </w:r>
    </w:p>
    <w:p>
      <w:pPr>
        <w:pStyle w:val="Indenta"/>
      </w:pPr>
      <w:r>
        <w:tab/>
        <w:t>(a)</w:t>
      </w:r>
      <w:r>
        <w:tab/>
        <w:t>the preparation, filing, service and exchange of electronic documents relating to proceedings before the court;</w:t>
      </w:r>
    </w:p>
    <w:p>
      <w:pPr>
        <w:pStyle w:val="Indenta"/>
      </w:pPr>
      <w:r>
        <w:tab/>
        <w:t>(b)</w:t>
      </w:r>
      <w:r>
        <w:tab/>
        <w:t>the preparation and issue of electronic documents by the court; and</w:t>
      </w:r>
    </w:p>
    <w:p>
      <w:pPr>
        <w:pStyle w:val="Indenta"/>
      </w:pPr>
      <w:r>
        <w:tab/>
        <w:t>(c)</w:t>
      </w:r>
      <w:r>
        <w:tab/>
        <w:t>the conduct of proceedings before the court by means of the electronic communication of written information between the court and parties to the proceedings.</w:t>
      </w:r>
    </w:p>
    <w:p>
      <w:pPr>
        <w:pStyle w:val="Subsection"/>
      </w:pPr>
      <w:r>
        <w:tab/>
        <w:t>(2)</w:t>
      </w:r>
      <w:r>
        <w:tab/>
        <w:t>The directions may be given —</w:t>
      </w:r>
    </w:p>
    <w:p>
      <w:pPr>
        <w:pStyle w:val="Indenta"/>
      </w:pPr>
      <w:r>
        <w:tab/>
        <w:t>(a)</w:t>
      </w:r>
      <w:r>
        <w:tab/>
        <w:t>in practice directions issued by the court applicable to proceedings generally or to a particular class of proceeding; or</w:t>
      </w:r>
    </w:p>
    <w:p>
      <w:pPr>
        <w:pStyle w:val="Indenta"/>
      </w:pPr>
      <w:r>
        <w:tab/>
        <w:t>(b)</w:t>
      </w:r>
      <w:r>
        <w:tab/>
        <w:t>by a judge or the Court of Criminal Appeal in particular proceedings.</w:t>
      </w:r>
    </w:p>
    <w:p>
      <w:pPr>
        <w:pStyle w:val="Subsection"/>
      </w:pPr>
      <w:r>
        <w:tab/>
        <w:t>(3)</w:t>
      </w:r>
      <w:r>
        <w:tab/>
        <w:t>The directions may vary the operation of, or allow non</w:t>
      </w:r>
      <w:r>
        <w:noBreakHyphen/>
        <w:t>compliance with, these rules.</w:t>
      </w:r>
    </w:p>
    <w:p>
      <w:pPr>
        <w:pStyle w:val="Subsection"/>
      </w:pPr>
      <w:r>
        <w:tab/>
        <w:t>(4)</w:t>
      </w:r>
      <w:r>
        <w:tab/>
        <w:t>A direction given under this rule has effect as if it were part of these rules.</w:t>
      </w:r>
    </w:p>
    <w:p>
      <w:pPr>
        <w:pStyle w:val="Subsection"/>
      </w:pPr>
      <w:r>
        <w:tab/>
        <w:t>(5)</w:t>
      </w:r>
      <w:r>
        <w:tab/>
        <w:t>Nothing done under such a direction shall be treated as an irregularity for the purposes of rule 6.</w:t>
      </w:r>
    </w:p>
    <w:p>
      <w:pPr>
        <w:pStyle w:val="Heading2"/>
      </w:pPr>
      <w:bookmarkStart w:id="16" w:name="_Toc378154221"/>
      <w:bookmarkStart w:id="17" w:name="_Toc426105179"/>
      <w:r>
        <w:rPr>
          <w:rStyle w:val="CharPartNo"/>
        </w:rPr>
        <w:t>Part 2</w:t>
      </w:r>
      <w:r>
        <w:rPr>
          <w:rStyle w:val="CharDivNo"/>
        </w:rPr>
        <w:t xml:space="preserve"> </w:t>
      </w:r>
      <w:r>
        <w:t>—</w:t>
      </w:r>
      <w:r>
        <w:rPr>
          <w:rStyle w:val="CharDivText"/>
        </w:rPr>
        <w:t xml:space="preserve"> </w:t>
      </w:r>
      <w:r>
        <w:rPr>
          <w:rStyle w:val="CharPartText"/>
        </w:rPr>
        <w:t>General provisions</w:t>
      </w:r>
      <w:bookmarkEnd w:id="16"/>
      <w:bookmarkEnd w:id="17"/>
    </w:p>
    <w:p>
      <w:pPr>
        <w:pStyle w:val="Heading5"/>
      </w:pPr>
      <w:bookmarkStart w:id="18" w:name="_Toc378154222"/>
      <w:bookmarkStart w:id="19" w:name="_Toc426105180"/>
      <w:r>
        <w:rPr>
          <w:rStyle w:val="CharSectno"/>
        </w:rPr>
        <w:t>6</w:t>
      </w:r>
      <w:r>
        <w:t>.</w:t>
      </w:r>
      <w:r>
        <w:tab/>
        <w:t>Filing and serving documents</w:t>
      </w:r>
      <w:bookmarkEnd w:id="18"/>
      <w:bookmarkEnd w:id="19"/>
    </w:p>
    <w:p>
      <w:pPr>
        <w:pStyle w:val="Subsection"/>
      </w:pPr>
      <w:r>
        <w:tab/>
        <w:t>(1)</w:t>
      </w:r>
      <w:r>
        <w:tab/>
        <w:t xml:space="preserve">A document that is required by these rules to be served must be served in accordance with section 76 of the </w:t>
      </w:r>
      <w:r>
        <w:rPr>
          <w:i/>
        </w:rPr>
        <w:t>Interpretation Act 1984</w:t>
      </w:r>
      <w:r>
        <w:t xml:space="preserve"> unless — </w:t>
      </w:r>
    </w:p>
    <w:p>
      <w:pPr>
        <w:pStyle w:val="Indenta"/>
      </w:pPr>
      <w:r>
        <w:tab/>
        <w:t>(a)</w:t>
      </w:r>
      <w:r>
        <w:tab/>
        <w:t>these rules provide otherwise; or</w:t>
      </w:r>
    </w:p>
    <w:p>
      <w:pPr>
        <w:pStyle w:val="Indenta"/>
      </w:pPr>
      <w:r>
        <w:tab/>
        <w:t>(b)</w:t>
      </w:r>
      <w:r>
        <w:tab/>
        <w:t>the court orders otherwise.</w:t>
      </w:r>
    </w:p>
    <w:p>
      <w:pPr>
        <w:pStyle w:val="Subsection"/>
      </w:pPr>
      <w:r>
        <w:tab/>
        <w:t>(2)</w:t>
      </w:r>
      <w:r>
        <w:tab/>
        <w:t>If under Part 3 a lawyer has given notice of being instructed to act for a person, a document to be served on the person may instead be served on the lawyer.</w:t>
      </w:r>
    </w:p>
    <w:p>
      <w:pPr>
        <w:pStyle w:val="Subsection"/>
      </w:pPr>
      <w:r>
        <w:tab/>
        <w:t>(3)</w:t>
      </w:r>
      <w:r>
        <w:tab/>
        <w:t>The court may order that a document is not required to be served.</w:t>
      </w:r>
    </w:p>
    <w:p>
      <w:pPr>
        <w:pStyle w:val="Heading5"/>
      </w:pPr>
      <w:bookmarkStart w:id="20" w:name="_Toc378154223"/>
      <w:bookmarkStart w:id="21" w:name="_Toc426105181"/>
      <w:r>
        <w:rPr>
          <w:rStyle w:val="CharSectno"/>
        </w:rPr>
        <w:t>7</w:t>
      </w:r>
      <w:r>
        <w:t>.</w:t>
      </w:r>
      <w:r>
        <w:tab/>
        <w:t>Applications</w:t>
      </w:r>
      <w:bookmarkEnd w:id="20"/>
      <w:bookmarkEnd w:id="21"/>
    </w:p>
    <w:p>
      <w:pPr>
        <w:pStyle w:val="Subsection"/>
      </w:pPr>
      <w:r>
        <w:tab/>
        <w:t>(1)</w:t>
      </w:r>
      <w:r>
        <w:tab/>
        <w:t xml:space="preserve">An application to the court must be in the form of Form 1 unless — </w:t>
      </w:r>
    </w:p>
    <w:p>
      <w:pPr>
        <w:pStyle w:val="Indenta"/>
      </w:pPr>
      <w:r>
        <w:tab/>
        <w:t>(a)</w:t>
      </w:r>
      <w:r>
        <w:tab/>
        <w:t>these rules provide otherwise; or</w:t>
      </w:r>
    </w:p>
    <w:p>
      <w:pPr>
        <w:pStyle w:val="Indenta"/>
      </w:pPr>
      <w:r>
        <w:tab/>
        <w:t>(b)</w:t>
      </w:r>
      <w:r>
        <w:tab/>
        <w:t>the Code or a written law provides otherwise.</w:t>
      </w:r>
    </w:p>
    <w:p>
      <w:pPr>
        <w:pStyle w:val="Subsection"/>
      </w:pPr>
      <w:r>
        <w:tab/>
        <w:t>(2)</w:t>
      </w:r>
      <w:r>
        <w:tab/>
        <w:t>An application and any affidavit in support of it must be filed, and served on every other party, and any other person affected by the application, at least 2 clear days before the date on which it is to be heard, unless the court orders otherwise.</w:t>
      </w:r>
    </w:p>
    <w:p>
      <w:pPr>
        <w:pStyle w:val="Subsection"/>
      </w:pPr>
      <w:r>
        <w:tab/>
        <w:t>(3)</w:t>
      </w:r>
      <w:r>
        <w:tab/>
        <w:t>Despite subrule (1), the court may give leave for an application to be made orally on any terms it thinks are just.</w:t>
      </w:r>
    </w:p>
    <w:p>
      <w:pPr>
        <w:pStyle w:val="Heading5"/>
      </w:pPr>
      <w:bookmarkStart w:id="22" w:name="_Toc378154224"/>
      <w:bookmarkStart w:id="23" w:name="_Toc426105182"/>
      <w:r>
        <w:rPr>
          <w:rStyle w:val="CharSectno"/>
        </w:rPr>
        <w:t>8</w:t>
      </w:r>
      <w:r>
        <w:t>.</w:t>
      </w:r>
      <w:r>
        <w:tab/>
        <w:t>Adjournments</w:t>
      </w:r>
      <w:bookmarkEnd w:id="22"/>
      <w:bookmarkEnd w:id="23"/>
    </w:p>
    <w:p>
      <w:pPr>
        <w:pStyle w:val="Subsection"/>
      </w:pPr>
      <w:r>
        <w:tab/>
        <w:t>(1)</w:t>
      </w:r>
      <w:r>
        <w:tab/>
        <w:t>On the application of a party or on its own initiative, a court may adjourn a trial or other proceeding if it thinks fit.</w:t>
      </w:r>
    </w:p>
    <w:p>
      <w:pPr>
        <w:pStyle w:val="Subsection"/>
      </w:pPr>
      <w:r>
        <w:tab/>
        <w:t>(2)</w:t>
      </w:r>
      <w:r>
        <w:tab/>
        <w:t>In the case of a proceeding involving an accused, the power in subrule (1) may be exercised before or after the accused is arraigned.</w:t>
      </w:r>
    </w:p>
    <w:p>
      <w:pPr>
        <w:pStyle w:val="Subsection"/>
      </w:pPr>
      <w:r>
        <w:tab/>
        <w:t>(3)</w:t>
      </w:r>
      <w:r>
        <w:tab/>
        <w:t>Subrule (1) is in addition to and does not affect the operation of section 610 of the Code or any other provision of the Code that allows a court to adjourn a trial or other proceeding.</w:t>
      </w:r>
    </w:p>
    <w:p>
      <w:pPr>
        <w:pStyle w:val="Subsection"/>
      </w:pPr>
      <w:r>
        <w:tab/>
        <w:t>(4)</w:t>
      </w:r>
      <w:r>
        <w:tab/>
        <w:t xml:space="preserve">If a court adjourns a trial or other proceeding — </w:t>
      </w:r>
    </w:p>
    <w:p>
      <w:pPr>
        <w:pStyle w:val="Indenta"/>
      </w:pPr>
      <w:r>
        <w:tab/>
        <w:t>(a)</w:t>
      </w:r>
      <w:r>
        <w:tab/>
        <w:t>it may do so until a fixed date or until a date to be fixed by the court;</w:t>
      </w:r>
    </w:p>
    <w:p>
      <w:pPr>
        <w:pStyle w:val="Indenta"/>
      </w:pPr>
      <w:r>
        <w:tab/>
        <w:t>(b)</w:t>
      </w:r>
      <w:r>
        <w:tab/>
        <w:t xml:space="preserve">it may, subject to the </w:t>
      </w:r>
      <w:r>
        <w:rPr>
          <w:i/>
        </w:rPr>
        <w:t>Bail Act 1982</w:t>
      </w:r>
      <w:r>
        <w:t>, remand the accused or offender in custody; and</w:t>
      </w:r>
    </w:p>
    <w:p>
      <w:pPr>
        <w:pStyle w:val="Indenta"/>
      </w:pPr>
      <w:r>
        <w:tab/>
        <w:t>(c)</w:t>
      </w:r>
      <w:r>
        <w:tab/>
        <w:t>it may make any orders necessary to ensure the attendance of any other person at the time and place to which the trial or other proceeding is adjourned.</w:t>
      </w:r>
    </w:p>
    <w:p>
      <w:pPr>
        <w:pStyle w:val="Subsection"/>
      </w:pPr>
      <w:r>
        <w:tab/>
        <w:t>(5)</w:t>
      </w:r>
      <w:r>
        <w:tab/>
        <w:t xml:space="preserve">If a court adjourns a trial or other proceeding the clerk of arraigns or a registrar must give notice of the adjournment and of the new hearing date — </w:t>
      </w:r>
    </w:p>
    <w:p>
      <w:pPr>
        <w:pStyle w:val="Indenta"/>
      </w:pPr>
      <w:r>
        <w:tab/>
        <w:t>(a)</w:t>
      </w:r>
      <w:r>
        <w:tab/>
        <w:t>to any person who is required to appear at the trial or proceeding, and any surety of such a person; and</w:t>
      </w:r>
    </w:p>
    <w:p>
      <w:pPr>
        <w:pStyle w:val="Indenta"/>
      </w:pPr>
      <w:r>
        <w:tab/>
        <w:t>(b)</w:t>
      </w:r>
      <w:r>
        <w:tab/>
        <w:t xml:space="preserve">if a person who is required to appear at the trial or proceeding is in legal custody, to the chief executive officer under the </w:t>
      </w:r>
      <w:r>
        <w:rPr>
          <w:i/>
        </w:rPr>
        <w:t>Prisons Act 1981</w:t>
      </w:r>
      <w:r>
        <w:t>.</w:t>
      </w:r>
    </w:p>
    <w:p>
      <w:pPr>
        <w:pStyle w:val="Heading5"/>
      </w:pPr>
      <w:bookmarkStart w:id="24" w:name="_Toc378154225"/>
      <w:bookmarkStart w:id="25" w:name="_Toc426105183"/>
      <w:r>
        <w:rPr>
          <w:rStyle w:val="CharSectno"/>
        </w:rPr>
        <w:t>9</w:t>
      </w:r>
      <w:r>
        <w:t>.</w:t>
      </w:r>
      <w:r>
        <w:tab/>
        <w:t>Appearance by audio links or video links</w:t>
      </w:r>
      <w:bookmarkEnd w:id="24"/>
      <w:bookmarkEnd w:id="25"/>
    </w:p>
    <w:p>
      <w:pPr>
        <w:pStyle w:val="Subsection"/>
      </w:pPr>
      <w:r>
        <w:tab/>
        <w:t>(1)</w:t>
      </w:r>
      <w:r>
        <w:tab/>
        <w:t>A court may direct that an accused, offender or other person appear before the court by means of an audio link or a video link.</w:t>
      </w:r>
    </w:p>
    <w:p>
      <w:pPr>
        <w:pStyle w:val="Subsection"/>
      </w:pPr>
      <w:r>
        <w:tab/>
        <w:t>(2)</w:t>
      </w:r>
      <w:r>
        <w:tab/>
        <w:t>If an accused, offender or other person appears before the court by means of a video link, the appearance is to be taken to be an appearance in person before the court for all purposes including for the purposes of section 635 of the Code.</w:t>
      </w:r>
    </w:p>
    <w:p>
      <w:pPr>
        <w:pStyle w:val="Subsection"/>
      </w:pPr>
      <w:r>
        <w:tab/>
        <w:t>(3)</w:t>
      </w:r>
      <w:r>
        <w:tab/>
        <w:t>The place where an accused, offender or other person is when appearing before the court by means of an audio link or a video link, is to be taken to be part of the court.</w:t>
      </w:r>
    </w:p>
    <w:p>
      <w:pPr>
        <w:pStyle w:val="Subsection"/>
      </w:pPr>
      <w:r>
        <w:tab/>
        <w:t>(4)</w:t>
      </w:r>
      <w:r>
        <w:tab/>
        <w:t xml:space="preserve">This rule is in addition to and does not affect section 647 of </w:t>
      </w:r>
      <w:r>
        <w:rPr>
          <w:i/>
        </w:rPr>
        <w:t>The Criminal Code</w:t>
      </w:r>
      <w:r>
        <w:t xml:space="preserve">, sections 14 or 14A of the </w:t>
      </w:r>
      <w:r>
        <w:rPr>
          <w:i/>
        </w:rPr>
        <w:t>Sentencing Act 1995</w:t>
      </w:r>
      <w:r>
        <w:t xml:space="preserve">, or sections 120 to 132 of the </w:t>
      </w:r>
      <w:r>
        <w:rPr>
          <w:i/>
        </w:rPr>
        <w:t>Evidence Act 1906</w:t>
      </w:r>
      <w:r>
        <w:t>.</w:t>
      </w:r>
    </w:p>
    <w:p>
      <w:pPr>
        <w:pStyle w:val="Heading5"/>
      </w:pPr>
      <w:bookmarkStart w:id="26" w:name="_Toc378154226"/>
      <w:bookmarkStart w:id="27" w:name="_Toc426105184"/>
      <w:r>
        <w:rPr>
          <w:rStyle w:val="CharSectno"/>
        </w:rPr>
        <w:t>10</w:t>
      </w:r>
      <w:r>
        <w:t>.</w:t>
      </w:r>
      <w:r>
        <w:tab/>
        <w:t>Duties to be obeyed as soon as practicable</w:t>
      </w:r>
      <w:bookmarkEnd w:id="26"/>
      <w:bookmarkEnd w:id="27"/>
    </w:p>
    <w:p>
      <w:pPr>
        <w:pStyle w:val="Subsection"/>
      </w:pPr>
      <w:r>
        <w:tab/>
      </w:r>
      <w:r>
        <w:tab/>
        <w:t>Unless these rules expressly specify a time for obeying any duty the duty must be obeyed as soon as practicable.</w:t>
      </w:r>
    </w:p>
    <w:p>
      <w:pPr>
        <w:pStyle w:val="Heading5"/>
      </w:pPr>
      <w:bookmarkStart w:id="28" w:name="_Toc378154227"/>
      <w:bookmarkStart w:id="29" w:name="_Toc426105185"/>
      <w:r>
        <w:rPr>
          <w:rStyle w:val="CharSectno"/>
        </w:rPr>
        <w:t>11</w:t>
      </w:r>
      <w:r>
        <w:t>.</w:t>
      </w:r>
      <w:r>
        <w:tab/>
        <w:t>Court may extend or shorten time</w:t>
      </w:r>
      <w:bookmarkEnd w:id="28"/>
      <w:bookmarkEnd w:id="29"/>
    </w:p>
    <w:p>
      <w:pPr>
        <w:pStyle w:val="Subsection"/>
      </w:pPr>
      <w:r>
        <w:tab/>
      </w:r>
      <w:r>
        <w:tab/>
        <w:t>The court may extend or shorten any period set by these rules for doing any act on any terms it thinks are just.</w:t>
      </w:r>
    </w:p>
    <w:p>
      <w:pPr>
        <w:pStyle w:val="Heading2"/>
        <w:ind w:left="284" w:right="294"/>
      </w:pPr>
      <w:bookmarkStart w:id="30" w:name="_Toc378154228"/>
      <w:bookmarkStart w:id="31" w:name="_Toc426105186"/>
      <w:r>
        <w:rPr>
          <w:rStyle w:val="CharPartNo"/>
        </w:rPr>
        <w:t>Part 3</w:t>
      </w:r>
      <w:r>
        <w:rPr>
          <w:rStyle w:val="CharDivNo"/>
        </w:rPr>
        <w:t xml:space="preserve"> </w:t>
      </w:r>
      <w:r>
        <w:t>—</w:t>
      </w:r>
      <w:r>
        <w:rPr>
          <w:rStyle w:val="CharDivText"/>
        </w:rPr>
        <w:t xml:space="preserve"> </w:t>
      </w:r>
      <w:r>
        <w:rPr>
          <w:rStyle w:val="CharPartText"/>
        </w:rPr>
        <w:t>Duties of lawyer acting for accused to notify court</w:t>
      </w:r>
      <w:bookmarkEnd w:id="30"/>
      <w:bookmarkEnd w:id="31"/>
    </w:p>
    <w:p>
      <w:pPr>
        <w:pStyle w:val="Heading5"/>
      </w:pPr>
      <w:bookmarkStart w:id="32" w:name="_Toc378154229"/>
      <w:bookmarkStart w:id="33" w:name="_Toc426105187"/>
      <w:r>
        <w:rPr>
          <w:rStyle w:val="CharSectno"/>
        </w:rPr>
        <w:t>12</w:t>
      </w:r>
      <w:r>
        <w:t>.</w:t>
      </w:r>
      <w:r>
        <w:tab/>
        <w:t>Duty to notify when acting for an accused</w:t>
      </w:r>
      <w:bookmarkEnd w:id="32"/>
      <w:bookmarkEnd w:id="33"/>
    </w:p>
    <w:p>
      <w:pPr>
        <w:pStyle w:val="Subsection"/>
      </w:pPr>
      <w:r>
        <w:tab/>
        <w:t>(1)</w:t>
      </w:r>
      <w:r>
        <w:tab/>
        <w:t>On being instructed to act for an accused, whether in the capacity of solicitor or counsel, a lawyer must file, and serve on the DPP, a notice in the form of Form 2.</w:t>
      </w:r>
    </w:p>
    <w:p>
      <w:pPr>
        <w:pStyle w:val="Subsection"/>
      </w:pPr>
      <w:r>
        <w:tab/>
        <w:t>(2)</w:t>
      </w:r>
      <w:r>
        <w:tab/>
        <w:t xml:space="preserve">The duty in subrule (1) arises — </w:t>
      </w:r>
    </w:p>
    <w:p>
      <w:pPr>
        <w:pStyle w:val="Indenta"/>
      </w:pPr>
      <w:r>
        <w:tab/>
        <w:t>(a)</w:t>
      </w:r>
      <w:r>
        <w:tab/>
        <w:t>when the accused is committed to the court for trial or sentence; or</w:t>
      </w:r>
    </w:p>
    <w:p>
      <w:pPr>
        <w:pStyle w:val="Indenta"/>
      </w:pPr>
      <w:r>
        <w:tab/>
        <w:t>(b)</w:t>
      </w:r>
      <w:r>
        <w:tab/>
        <w:t>if the accused is not so committed, when an indictment is presented against the accused.</w:t>
      </w:r>
    </w:p>
    <w:p>
      <w:pPr>
        <w:pStyle w:val="Subsection"/>
      </w:pPr>
      <w:r>
        <w:tab/>
        <w:t>(3)</w:t>
      </w:r>
      <w:r>
        <w:tab/>
        <w:t xml:space="preserve">Subrule (1) applies to a lawyer even if — </w:t>
      </w:r>
    </w:p>
    <w:p>
      <w:pPr>
        <w:pStyle w:val="Indenta"/>
      </w:pPr>
      <w:r>
        <w:tab/>
        <w:t>(a)</w:t>
      </w:r>
      <w:r>
        <w:tab/>
        <w:t>another lawyer also acts for the accused in another capacity;</w:t>
      </w:r>
    </w:p>
    <w:p>
      <w:pPr>
        <w:pStyle w:val="Indenta"/>
      </w:pPr>
      <w:r>
        <w:tab/>
        <w:t>(b)</w:t>
      </w:r>
      <w:r>
        <w:tab/>
        <w:t>having been instructed to act in one capacity, the lawyer is instructed to act for the accused in another capacity.</w:t>
      </w:r>
    </w:p>
    <w:p>
      <w:pPr>
        <w:pStyle w:val="Heading5"/>
      </w:pPr>
      <w:bookmarkStart w:id="34" w:name="_Toc378154230"/>
      <w:bookmarkStart w:id="35" w:name="_Toc426105188"/>
      <w:r>
        <w:rPr>
          <w:rStyle w:val="CharSectno"/>
        </w:rPr>
        <w:t>13</w:t>
      </w:r>
      <w:r>
        <w:t>.</w:t>
      </w:r>
      <w:r>
        <w:tab/>
        <w:t>Duty to notify when ceasing to act for an accused</w:t>
      </w:r>
      <w:bookmarkEnd w:id="34"/>
      <w:bookmarkEnd w:id="35"/>
    </w:p>
    <w:p>
      <w:pPr>
        <w:pStyle w:val="Subsection"/>
      </w:pPr>
      <w:r>
        <w:tab/>
        <w:t>(1)</w:t>
      </w:r>
      <w:r>
        <w:tab/>
        <w:t>A lawyer who has complied with rule 12 and who ceases to be instructed to act for an accused in any capacity must file, and serve on the DPP, a notice in the form of Form 2 at least 21 days before the date when the next court proceedings involving the accused are listed.</w:t>
      </w:r>
    </w:p>
    <w:p>
      <w:pPr>
        <w:pStyle w:val="Subsection"/>
      </w:pPr>
      <w:r>
        <w:tab/>
        <w:t>(2)</w:t>
      </w:r>
      <w:r>
        <w:tab/>
        <w:t>If it is not possible to comply with subrule (1) the lawyer must apply for leave to cease to act.</w:t>
      </w:r>
    </w:p>
    <w:p>
      <w:pPr>
        <w:pStyle w:val="Subsection"/>
      </w:pPr>
      <w:r>
        <w:tab/>
        <w:t>(3)</w:t>
      </w:r>
      <w:r>
        <w:tab/>
        <w:t>On an application for leave the court may give leave on any terms it thinks are just.</w:t>
      </w:r>
    </w:p>
    <w:p>
      <w:pPr>
        <w:pStyle w:val="Heading5"/>
      </w:pPr>
      <w:bookmarkStart w:id="36" w:name="_Toc378154231"/>
      <w:bookmarkStart w:id="37" w:name="_Toc426105189"/>
      <w:r>
        <w:rPr>
          <w:rStyle w:val="CharSectno"/>
        </w:rPr>
        <w:t>14</w:t>
      </w:r>
      <w:r>
        <w:t>.</w:t>
      </w:r>
      <w:r>
        <w:tab/>
        <w:t>Presumptions as to who is acting for an accused</w:t>
      </w:r>
      <w:bookmarkEnd w:id="36"/>
      <w:bookmarkEnd w:id="37"/>
    </w:p>
    <w:p>
      <w:pPr>
        <w:pStyle w:val="Subsection"/>
      </w:pPr>
      <w:r>
        <w:tab/>
      </w:r>
      <w:r>
        <w:tab/>
        <w:t xml:space="preserve">A lawyer who has filed a notice in the form of Form 2 is to be taken to be acting for the accused in the capacity shown in the notice until — </w:t>
      </w:r>
    </w:p>
    <w:p>
      <w:pPr>
        <w:pStyle w:val="Indenta"/>
      </w:pPr>
      <w:r>
        <w:tab/>
        <w:t>(a)</w:t>
      </w:r>
      <w:r>
        <w:tab/>
        <w:t>the lawyer files another notice under rule 12 or a notice under rule 13;</w:t>
      </w:r>
    </w:p>
    <w:p>
      <w:pPr>
        <w:pStyle w:val="Indenta"/>
      </w:pPr>
      <w:r>
        <w:tab/>
        <w:t>(b)</w:t>
      </w:r>
      <w:r>
        <w:tab/>
        <w:t>another lawyer, who acts in the same capacity, files a notice under rule 12; or</w:t>
      </w:r>
    </w:p>
    <w:p>
      <w:pPr>
        <w:pStyle w:val="Indenta"/>
      </w:pPr>
      <w:r>
        <w:tab/>
        <w:t>(c)</w:t>
      </w:r>
      <w:r>
        <w:tab/>
        <w:t>the court gives leave under rule 13(3).</w:t>
      </w:r>
    </w:p>
    <w:p>
      <w:pPr>
        <w:pStyle w:val="Heading5"/>
      </w:pPr>
      <w:bookmarkStart w:id="38" w:name="_Toc378154232"/>
      <w:bookmarkStart w:id="39" w:name="_Toc426105190"/>
      <w:r>
        <w:rPr>
          <w:rStyle w:val="CharSectno"/>
        </w:rPr>
        <w:t>15</w:t>
      </w:r>
      <w:r>
        <w:t>.</w:t>
      </w:r>
      <w:r>
        <w:tab/>
        <w:t>Lawyers acting for offenders, on appeals, etc.</w:t>
      </w:r>
      <w:bookmarkEnd w:id="38"/>
      <w:bookmarkEnd w:id="39"/>
    </w:p>
    <w:p>
      <w:pPr>
        <w:pStyle w:val="Subsection"/>
      </w:pPr>
      <w:r>
        <w:tab/>
        <w:t>(1)</w:t>
      </w:r>
      <w:r>
        <w:tab/>
        <w:t>This Part, with any necessary changes, also applies to a lawyer who is instructed to act or who ceases to be instructed to act for an offender.</w:t>
      </w:r>
    </w:p>
    <w:p>
      <w:pPr>
        <w:pStyle w:val="Subsection"/>
      </w:pPr>
      <w:r>
        <w:tab/>
        <w:t>(2)</w:t>
      </w:r>
      <w:r>
        <w:tab/>
        <w:t>This Part, with any necessary changes, also applies to a lawyer who is instructed to act or who ceases to be instructed to act for an accused who is a party to an appeal or other proceedings arising from the trial or sentencing of the accused.</w:t>
      </w:r>
    </w:p>
    <w:p>
      <w:pPr>
        <w:pStyle w:val="Heading2"/>
      </w:pPr>
      <w:bookmarkStart w:id="40" w:name="_Toc378154233"/>
      <w:bookmarkStart w:id="41" w:name="_Toc426105191"/>
      <w:r>
        <w:rPr>
          <w:rStyle w:val="CharPartNo"/>
        </w:rPr>
        <w:t>Part 4</w:t>
      </w:r>
      <w:r>
        <w:rPr>
          <w:rStyle w:val="CharDivNo"/>
        </w:rPr>
        <w:t xml:space="preserve"> </w:t>
      </w:r>
      <w:r>
        <w:t>—</w:t>
      </w:r>
      <w:r>
        <w:rPr>
          <w:rStyle w:val="CharDivText"/>
        </w:rPr>
        <w:t xml:space="preserve"> </w:t>
      </w:r>
      <w:r>
        <w:rPr>
          <w:rStyle w:val="CharPartText"/>
        </w:rPr>
        <w:t>Corporations</w:t>
      </w:r>
      <w:bookmarkEnd w:id="40"/>
      <w:bookmarkEnd w:id="41"/>
    </w:p>
    <w:p>
      <w:pPr>
        <w:pStyle w:val="Heading5"/>
      </w:pPr>
      <w:bookmarkStart w:id="42" w:name="_Toc378154234"/>
      <w:bookmarkStart w:id="43" w:name="_Toc426105192"/>
      <w:r>
        <w:rPr>
          <w:rStyle w:val="CharSectno"/>
        </w:rPr>
        <w:t>16</w:t>
      </w:r>
      <w:r>
        <w:t>.</w:t>
      </w:r>
      <w:r>
        <w:tab/>
        <w:t>Application</w:t>
      </w:r>
      <w:bookmarkEnd w:id="42"/>
      <w:bookmarkEnd w:id="43"/>
    </w:p>
    <w:p>
      <w:pPr>
        <w:pStyle w:val="Subsection"/>
      </w:pPr>
      <w:r>
        <w:tab/>
        <w:t>(1)</w:t>
      </w:r>
      <w:r>
        <w:tab/>
        <w:t>This Part applies if a corporation is an accused.</w:t>
      </w:r>
    </w:p>
    <w:p>
      <w:pPr>
        <w:pStyle w:val="Subsection"/>
      </w:pPr>
      <w:r>
        <w:tab/>
        <w:t>(2)</w:t>
      </w:r>
      <w:r>
        <w:tab/>
        <w:t xml:space="preserve">In this rule — </w:t>
      </w:r>
    </w:p>
    <w:p>
      <w:pPr>
        <w:pStyle w:val="Defstart"/>
      </w:pPr>
      <w:r>
        <w:rPr>
          <w:b/>
        </w:rPr>
        <w:tab/>
        <w:t>“</w:t>
      </w:r>
      <w:r>
        <w:rPr>
          <w:rStyle w:val="CharDefText"/>
        </w:rPr>
        <w:t>corporation</w:t>
      </w:r>
      <w:r>
        <w:rPr>
          <w:b/>
        </w:rPr>
        <w:t>”</w:t>
      </w:r>
      <w:r>
        <w:t xml:space="preserve"> means a corporation within the meaning of the </w:t>
      </w:r>
      <w:r>
        <w:rPr>
          <w:i/>
        </w:rPr>
        <w:t>Corporations Act 2001</w:t>
      </w:r>
      <w:r>
        <w:t xml:space="preserve"> of the Commonwealth, other than an exempt body within the meaning of that Act.</w:t>
      </w:r>
    </w:p>
    <w:p>
      <w:pPr>
        <w:pStyle w:val="Footnotesection"/>
      </w:pPr>
      <w:r>
        <w:tab/>
        <w:t>[Rule 16 inserted in Gazette 17 Aug 2001 p. 4345.]</w:t>
      </w:r>
    </w:p>
    <w:p>
      <w:pPr>
        <w:pStyle w:val="Heading5"/>
      </w:pPr>
      <w:bookmarkStart w:id="44" w:name="_Toc378154235"/>
      <w:bookmarkStart w:id="45" w:name="_Toc426105193"/>
      <w:r>
        <w:rPr>
          <w:rStyle w:val="CharSectno"/>
        </w:rPr>
        <w:t>17</w:t>
      </w:r>
      <w:r>
        <w:t>.</w:t>
      </w:r>
      <w:r>
        <w:tab/>
        <w:t>Corporation may appoint a representative</w:t>
      </w:r>
      <w:bookmarkEnd w:id="44"/>
      <w:bookmarkEnd w:id="45"/>
    </w:p>
    <w:p>
      <w:pPr>
        <w:pStyle w:val="Subsection"/>
      </w:pPr>
      <w:r>
        <w:tab/>
        <w:t>(1)</w:t>
      </w:r>
      <w:r>
        <w:tab/>
        <w:t>The corporation may appoint an individual to be its representative in proceedings before the court.</w:t>
      </w:r>
    </w:p>
    <w:p>
      <w:pPr>
        <w:pStyle w:val="Subsection"/>
      </w:pPr>
      <w:r>
        <w:tab/>
        <w:t>(2)</w:t>
      </w:r>
      <w:r>
        <w:tab/>
        <w:t xml:space="preserve">The appointment need not be under the seal of the corporation and, if it is not, a certificate signed by another individual who has, or purports to have, the management of the corporation certifying the appointment has been made is admissible as </w:t>
      </w:r>
      <w:r>
        <w:rPr>
          <w:i/>
        </w:rPr>
        <w:t>prima facie</w:t>
      </w:r>
      <w:r>
        <w:t xml:space="preserve"> proof of the appointment.</w:t>
      </w:r>
    </w:p>
    <w:p>
      <w:pPr>
        <w:pStyle w:val="Subsection"/>
      </w:pPr>
      <w:r>
        <w:tab/>
        <w:t>(3)</w:t>
      </w:r>
      <w:r>
        <w:tab/>
        <w:t>A corporation’s representative is not, by reason only of the appointment, qualified or entitled to act on behalf of the corporation for any purposes other than those of this Part.</w:t>
      </w:r>
    </w:p>
    <w:p>
      <w:pPr>
        <w:pStyle w:val="Footnotesection"/>
      </w:pPr>
      <w:r>
        <w:tab/>
        <w:t>[Rule 17 amended in Gazette 31 Oct 2003 p. 4564.]</w:t>
      </w:r>
    </w:p>
    <w:p>
      <w:pPr>
        <w:pStyle w:val="Heading5"/>
      </w:pPr>
      <w:bookmarkStart w:id="46" w:name="_Toc378154236"/>
      <w:bookmarkStart w:id="47" w:name="_Toc426105194"/>
      <w:r>
        <w:rPr>
          <w:rStyle w:val="CharSectno"/>
        </w:rPr>
        <w:t>18</w:t>
      </w:r>
      <w:r>
        <w:t>.</w:t>
      </w:r>
      <w:r>
        <w:tab/>
        <w:t>Representative’s functions</w:t>
      </w:r>
      <w:bookmarkEnd w:id="46"/>
      <w:bookmarkEnd w:id="47"/>
    </w:p>
    <w:p>
      <w:pPr>
        <w:pStyle w:val="Subsection"/>
      </w:pPr>
      <w:r>
        <w:tab/>
        <w:t>(1)</w:t>
      </w:r>
      <w:r>
        <w:tab/>
        <w:t>The corporation may appear before the court by its representative who on behalf of the corporation may do all things that an accused who is an individual may do before the court.</w:t>
      </w:r>
    </w:p>
    <w:p>
      <w:pPr>
        <w:pStyle w:val="Subsection"/>
      </w:pPr>
      <w:r>
        <w:tab/>
        <w:t>(2)</w:t>
      </w:r>
      <w:r>
        <w:tab/>
        <w:t xml:space="preserve">If the corporation appears by its representative — </w:t>
      </w:r>
    </w:p>
    <w:p>
      <w:pPr>
        <w:pStyle w:val="Indenta"/>
      </w:pPr>
      <w:r>
        <w:tab/>
        <w:t>(a)</w:t>
      </w:r>
      <w:r>
        <w:tab/>
        <w:t>a requirement to read, say, ask or do any thing in the presence of the accused is to be construed as a requirement to read, say, ask or do the thing in the presence of the representative;</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pPr>
      <w:r>
        <w:tab/>
        <w:t>(3)</w:t>
      </w:r>
      <w:r>
        <w:tab/>
        <w:t xml:space="preserve">If the corporation does not appear by its representative — </w:t>
      </w:r>
    </w:p>
    <w:p>
      <w:pPr>
        <w:pStyle w:val="Indenta"/>
      </w:pPr>
      <w:r>
        <w:tab/>
        <w:t>(a)</w:t>
      </w:r>
      <w:r>
        <w:tab/>
        <w:t>it is not necessary for any requirement referred to in subrule (2)(a) to be complied with;</w:t>
      </w:r>
    </w:p>
    <w:p>
      <w:pPr>
        <w:pStyle w:val="Indenta"/>
      </w:pPr>
      <w:r>
        <w:tab/>
        <w:t>(b)</w:t>
      </w:r>
      <w:r>
        <w:tab/>
        <w:t>the court must enter a plea of not guilty on behalf of the corporation unless it enters a plea under rule 19.</w:t>
      </w:r>
    </w:p>
    <w:p>
      <w:pPr>
        <w:pStyle w:val="Subsection"/>
      </w:pPr>
      <w:r>
        <w:tab/>
        <w:t>(4)</w:t>
      </w:r>
      <w:r>
        <w:tab/>
        <w:t>This rule does not limit the operation of section 634 of the Code.</w:t>
      </w:r>
    </w:p>
    <w:p>
      <w:pPr>
        <w:pStyle w:val="Heading5"/>
      </w:pPr>
      <w:bookmarkStart w:id="48" w:name="_Toc378154237"/>
      <w:bookmarkStart w:id="49" w:name="_Toc426105195"/>
      <w:r>
        <w:rPr>
          <w:rStyle w:val="CharSectno"/>
        </w:rPr>
        <w:t>19</w:t>
      </w:r>
      <w:r>
        <w:t>.</w:t>
      </w:r>
      <w:r>
        <w:tab/>
        <w:t>Pleas on behalf of the corporation</w:t>
      </w:r>
      <w:bookmarkEnd w:id="48"/>
      <w:bookmarkEnd w:id="49"/>
    </w:p>
    <w:p>
      <w:pPr>
        <w:pStyle w:val="Subsection"/>
      </w:pPr>
      <w:r>
        <w:tab/>
        <w:t>(1)</w:t>
      </w:r>
      <w:r>
        <w:tab/>
        <w:t>Any plea by the representative on behalf of the corporation must be in writing.</w:t>
      </w:r>
    </w:p>
    <w:p>
      <w:pPr>
        <w:pStyle w:val="Subsection"/>
      </w:pPr>
      <w:r>
        <w:tab/>
        <w:t>(2)</w:t>
      </w:r>
      <w:r>
        <w:tab/>
        <w:t>A written plea by the representative is for all purposes to be taken to be the plea of the corporation.</w:t>
      </w:r>
    </w:p>
    <w:p>
      <w:pPr>
        <w:pStyle w:val="Heading2"/>
        <w:ind w:left="567" w:right="577"/>
      </w:pPr>
      <w:bookmarkStart w:id="50" w:name="_Toc378154238"/>
      <w:bookmarkStart w:id="51" w:name="_Toc426105196"/>
      <w:r>
        <w:rPr>
          <w:rStyle w:val="CharPartNo"/>
        </w:rPr>
        <w:t>Part 5</w:t>
      </w:r>
      <w:r>
        <w:rPr>
          <w:rStyle w:val="CharDivNo"/>
        </w:rPr>
        <w:t xml:space="preserve"> </w:t>
      </w:r>
      <w:r>
        <w:t>—</w:t>
      </w:r>
      <w:r>
        <w:rPr>
          <w:rStyle w:val="CharDivText"/>
        </w:rPr>
        <w:t xml:space="preserve"> </w:t>
      </w:r>
      <w:r>
        <w:rPr>
          <w:rStyle w:val="CharPartText"/>
        </w:rPr>
        <w:t>Indictments, arraignment and related matters</w:t>
      </w:r>
      <w:bookmarkEnd w:id="50"/>
      <w:bookmarkEnd w:id="51"/>
    </w:p>
    <w:p>
      <w:pPr>
        <w:pStyle w:val="Heading5"/>
      </w:pPr>
      <w:bookmarkStart w:id="52" w:name="_Toc378154239"/>
      <w:bookmarkStart w:id="53" w:name="_Toc426105197"/>
      <w:r>
        <w:rPr>
          <w:rStyle w:val="CharSectno"/>
        </w:rPr>
        <w:t>20</w:t>
      </w:r>
      <w:r>
        <w:t>.</w:t>
      </w:r>
      <w:r>
        <w:tab/>
        <w:t>Indictments, form and service of</w:t>
      </w:r>
      <w:bookmarkEnd w:id="52"/>
      <w:bookmarkEnd w:id="53"/>
    </w:p>
    <w:p>
      <w:pPr>
        <w:pStyle w:val="Subsection"/>
      </w:pPr>
      <w:r>
        <w:tab/>
        <w:t>(1)</w:t>
      </w:r>
      <w:r>
        <w:tab/>
        <w:t>An indictment must be in the form of Form 3.</w:t>
      </w:r>
    </w:p>
    <w:p>
      <w:pPr>
        <w:pStyle w:val="Subsection"/>
      </w:pPr>
      <w:r>
        <w:tab/>
        <w:t>(2)</w:t>
      </w:r>
      <w:r>
        <w:tab/>
        <w:t>An indictment must not name as the place of trial any place where the court does not sit in its criminal jurisdiction.</w:t>
      </w:r>
    </w:p>
    <w:p>
      <w:pPr>
        <w:pStyle w:val="Subsection"/>
      </w:pPr>
      <w:r>
        <w:tab/>
        <w:t>(3)</w:t>
      </w:r>
      <w:r>
        <w:tab/>
        <w:t>The indictment must contain a list of the witnesses that the State proposes to subpoena to appear if the indictment proceeds to an actual trial.</w:t>
      </w:r>
    </w:p>
    <w:p>
      <w:pPr>
        <w:pStyle w:val="Subsection"/>
      </w:pPr>
      <w:r>
        <w:tab/>
        <w:t>(4)</w:t>
      </w:r>
      <w:r>
        <w:tab/>
        <w:t>An indictment must be presented by filing it, or presenting it to a judge in open court.</w:t>
      </w:r>
    </w:p>
    <w:p>
      <w:pPr>
        <w:pStyle w:val="Subsection"/>
      </w:pPr>
      <w:r>
        <w:tab/>
        <w:t>(5)</w:t>
      </w:r>
      <w:r>
        <w:tab/>
        <w:t>Without affecting the operation of section 613 of the Code, an indictment must be served on the accused after it is presented.</w:t>
      </w:r>
    </w:p>
    <w:p>
      <w:pPr>
        <w:pStyle w:val="Footnotesection"/>
      </w:pPr>
      <w:r>
        <w:tab/>
        <w:t>[Rule 20 amended in Gazette 19 Apr 2005 p. 1296.]</w:t>
      </w:r>
    </w:p>
    <w:p>
      <w:pPr>
        <w:pStyle w:val="Heading5"/>
      </w:pPr>
      <w:bookmarkStart w:id="54" w:name="_Toc378154240"/>
      <w:bookmarkStart w:id="55" w:name="_Toc426105198"/>
      <w:r>
        <w:rPr>
          <w:rStyle w:val="CharSectno"/>
        </w:rPr>
        <w:t>21</w:t>
      </w:r>
      <w:r>
        <w:t>.</w:t>
      </w:r>
      <w:r>
        <w:tab/>
        <w:t>Arraignment</w:t>
      </w:r>
      <w:bookmarkEnd w:id="54"/>
      <w:bookmarkEnd w:id="55"/>
    </w:p>
    <w:p>
      <w:pPr>
        <w:pStyle w:val="Subsection"/>
      </w:pPr>
      <w:r>
        <w:tab/>
        <w:t>(1)</w:t>
      </w:r>
      <w:r>
        <w:tab/>
        <w:t>An accused must not be arraigned on an indictment until at least 21 days after it is presented unless, on an oral application by a party, the court orders otherwise.</w:t>
      </w:r>
    </w:p>
    <w:p>
      <w:pPr>
        <w:pStyle w:val="Subsection"/>
      </w:pPr>
      <w:r>
        <w:tab/>
        <w:t>(2)</w:t>
      </w:r>
      <w:r>
        <w:tab/>
        <w:t>An accused must be arraigned in the manner provided by section 612 of the Code or by subrule (3).</w:t>
      </w:r>
    </w:p>
    <w:p>
      <w:pPr>
        <w:pStyle w:val="Subsection"/>
      </w:pPr>
      <w:r>
        <w:tab/>
        <w:t>(3)</w:t>
      </w:r>
      <w:r>
        <w:tab/>
        <w:t xml:space="preserve">If the indictment contains more than one charge and the court is satisfied that the accused is literate the court may direct that the accused be arraigned as follows — </w:t>
      </w:r>
    </w:p>
    <w:p>
      <w:pPr>
        <w:pStyle w:val="Indenta"/>
      </w:pPr>
      <w:r>
        <w:tab/>
        <w:t>(a)</w:t>
      </w:r>
      <w:r>
        <w:tab/>
        <w:t>the accused is to be given a copy of the indictment prior to or at the time of being arraigned and directed to read it;</w:t>
      </w:r>
    </w:p>
    <w:p>
      <w:pPr>
        <w:pStyle w:val="Indenta"/>
      </w:pPr>
      <w:r>
        <w:tab/>
        <w:t>(b)</w:t>
      </w:r>
      <w:r>
        <w:tab/>
        <w:t>the accused is to be asked to confirm that he or she has received the copy and has read and understood it;</w:t>
      </w:r>
    </w:p>
    <w:p>
      <w:pPr>
        <w:pStyle w:val="Indenta"/>
      </w:pPr>
      <w:r>
        <w:tab/>
        <w:t>(c)</w:t>
      </w:r>
      <w:r>
        <w:tab/>
        <w:t>the accused is to be read a summary of the offences charged in the indictment; and</w:t>
      </w:r>
    </w:p>
    <w:p>
      <w:pPr>
        <w:pStyle w:val="Indenta"/>
      </w:pPr>
      <w:r>
        <w:tab/>
        <w:t>(d)</w:t>
      </w:r>
      <w:r>
        <w:tab/>
        <w:t>the accused is to be asked how he or she pleads to the charges in the indictment.</w:t>
      </w:r>
    </w:p>
    <w:p>
      <w:pPr>
        <w:pStyle w:val="Footnotesection"/>
      </w:pPr>
      <w:r>
        <w:tab/>
        <w:t>[Rule 21 amended in Gazette 19 Mar 2002 p. 1343.]</w:t>
      </w:r>
    </w:p>
    <w:p>
      <w:pPr>
        <w:pStyle w:val="Heading5"/>
      </w:pPr>
      <w:bookmarkStart w:id="56" w:name="_Toc378154241"/>
      <w:bookmarkStart w:id="57" w:name="_Toc426105199"/>
      <w:r>
        <w:rPr>
          <w:rStyle w:val="CharSectno"/>
        </w:rPr>
        <w:t>22</w:t>
      </w:r>
      <w:r>
        <w:t>.</w:t>
      </w:r>
      <w:r>
        <w:tab/>
        <w:t>Nolle prosequi, form and service of</w:t>
      </w:r>
      <w:bookmarkEnd w:id="56"/>
      <w:bookmarkEnd w:id="57"/>
    </w:p>
    <w:p>
      <w:pPr>
        <w:pStyle w:val="Subsection"/>
      </w:pPr>
      <w:r>
        <w:tab/>
        <w:t>(1)</w:t>
      </w:r>
      <w:r>
        <w:tab/>
        <w:t xml:space="preserve">If an indictment has not been presented against an accused who has been committed for trial or sentence a nolle prosequi under section 11 of </w:t>
      </w:r>
      <w:r>
        <w:rPr>
          <w:i/>
        </w:rPr>
        <w:t>The Grand Jury Abolition Act Amendment Act 1883</w:t>
      </w:r>
      <w:r>
        <w:t xml:space="preserve"> must be in the form of Form 4.</w:t>
      </w:r>
    </w:p>
    <w:p>
      <w:pPr>
        <w:pStyle w:val="Subsection"/>
      </w:pPr>
      <w:r>
        <w:tab/>
        <w:t>(2)</w:t>
      </w:r>
      <w:r>
        <w:tab/>
        <w:t>If an indictment has been presented against an accused, a nolle prosequi</w:t>
      </w:r>
      <w:r>
        <w:rPr>
          <w:i/>
        </w:rPr>
        <w:t xml:space="preserve"> </w:t>
      </w:r>
      <w:r>
        <w:t>under section 581 of the Code must be in the form of Form 5.</w:t>
      </w:r>
    </w:p>
    <w:p>
      <w:pPr>
        <w:pStyle w:val="Subsection"/>
      </w:pPr>
      <w:r>
        <w:tab/>
        <w:t>(3)</w:t>
      </w:r>
      <w:r>
        <w:tab/>
        <w:t xml:space="preserve">A nolle prosequi must be filed, and served on — </w:t>
      </w:r>
    </w:p>
    <w:p>
      <w:pPr>
        <w:pStyle w:val="Indenta"/>
      </w:pPr>
      <w:r>
        <w:tab/>
        <w:t>(a)</w:t>
      </w:r>
      <w:r>
        <w:tab/>
        <w:t xml:space="preserve">the accused and on any person who under the </w:t>
      </w:r>
      <w:r>
        <w:rPr>
          <w:i/>
        </w:rPr>
        <w:t>Bail Act 1982</w:t>
      </w:r>
      <w:r>
        <w:t xml:space="preserve"> is a surety for the accused;</w:t>
      </w:r>
    </w:p>
    <w:p>
      <w:pPr>
        <w:pStyle w:val="Indenta"/>
      </w:pPr>
      <w:r>
        <w:tab/>
        <w:t>(b)</w:t>
      </w:r>
      <w:r>
        <w:tab/>
        <w:t>any witness who is bound by a recognisance to appear at the trial of the accused; and</w:t>
      </w:r>
    </w:p>
    <w:p>
      <w:pPr>
        <w:pStyle w:val="Indenta"/>
      </w:pPr>
      <w:r>
        <w:tab/>
        <w:t>(c)</w:t>
      </w:r>
      <w:r>
        <w:tab/>
        <w:t>any witness who has been served with a subpoena to appear at the trial of the accused.</w:t>
      </w:r>
    </w:p>
    <w:p>
      <w:pPr>
        <w:pStyle w:val="Heading2"/>
      </w:pPr>
      <w:bookmarkStart w:id="58" w:name="_Toc378154242"/>
      <w:bookmarkStart w:id="59" w:name="_Toc426105200"/>
      <w:r>
        <w:rPr>
          <w:rStyle w:val="CharPartNo"/>
        </w:rPr>
        <w:t>Part 6</w:t>
      </w:r>
      <w:r>
        <w:rPr>
          <w:rStyle w:val="CharDivNo"/>
        </w:rPr>
        <w:t xml:space="preserve"> </w:t>
      </w:r>
      <w:r>
        <w:t>—</w:t>
      </w:r>
      <w:r>
        <w:rPr>
          <w:rStyle w:val="CharDivText"/>
        </w:rPr>
        <w:t xml:space="preserve"> </w:t>
      </w:r>
      <w:r>
        <w:rPr>
          <w:rStyle w:val="CharPartText"/>
        </w:rPr>
        <w:t>Specific applications</w:t>
      </w:r>
      <w:bookmarkEnd w:id="58"/>
      <w:bookmarkEnd w:id="59"/>
    </w:p>
    <w:p>
      <w:pPr>
        <w:pStyle w:val="Heading5"/>
      </w:pPr>
      <w:bookmarkStart w:id="60" w:name="_Toc378154243"/>
      <w:bookmarkStart w:id="61" w:name="_Toc426105201"/>
      <w:r>
        <w:rPr>
          <w:rStyle w:val="CharSectno"/>
        </w:rPr>
        <w:t>23</w:t>
      </w:r>
      <w:r>
        <w:t>.</w:t>
      </w:r>
      <w:r>
        <w:tab/>
        <w:t>Application for bail</w:t>
      </w:r>
      <w:bookmarkEnd w:id="60"/>
      <w:bookmarkEnd w:id="61"/>
    </w:p>
    <w:p>
      <w:pPr>
        <w:pStyle w:val="Subsection"/>
      </w:pPr>
      <w:r>
        <w:tab/>
        <w:t>(1)</w:t>
      </w:r>
      <w:r>
        <w:tab/>
        <w:t xml:space="preserve">These rules do not limit or affect the operation of section 4 of the </w:t>
      </w:r>
      <w:r>
        <w:rPr>
          <w:i/>
        </w:rPr>
        <w:t>Bail Act 1982</w:t>
      </w:r>
      <w:r>
        <w:t>.</w:t>
      </w:r>
    </w:p>
    <w:p>
      <w:pPr>
        <w:pStyle w:val="Subsection"/>
      </w:pPr>
      <w:r>
        <w:tab/>
        <w:t>(2)</w:t>
      </w:r>
      <w:r>
        <w:tab/>
        <w:t xml:space="preserve">An application to the Supreme Court under section 13, 14 or 15 of the </w:t>
      </w:r>
      <w:r>
        <w:rPr>
          <w:i/>
        </w:rPr>
        <w:t>Bail Act 1982</w:t>
      </w:r>
      <w:r>
        <w:t xml:space="preserve"> must be supported by an affidavit unless the court orders otherwise.</w:t>
      </w:r>
    </w:p>
    <w:p>
      <w:pPr>
        <w:pStyle w:val="Heading5"/>
      </w:pPr>
      <w:bookmarkStart w:id="62" w:name="_Toc378154244"/>
      <w:bookmarkStart w:id="63" w:name="_Toc426105202"/>
      <w:r>
        <w:rPr>
          <w:rStyle w:val="CharSectno"/>
        </w:rPr>
        <w:t>24</w:t>
      </w:r>
      <w:r>
        <w:t>.</w:t>
      </w:r>
      <w:r>
        <w:tab/>
        <w:t>Application for acceleration of proceedings</w:t>
      </w:r>
      <w:r>
        <w:br/>
        <w:t>(Code ss. 608 &amp; 609)</w:t>
      </w:r>
      <w:bookmarkEnd w:id="62"/>
      <w:bookmarkEnd w:id="63"/>
    </w:p>
    <w:p>
      <w:pPr>
        <w:pStyle w:val="Subsection"/>
      </w:pPr>
      <w:r>
        <w:tab/>
        <w:t>(1)</w:t>
      </w:r>
      <w:r>
        <w:tab/>
        <w:t>An accused who has been committed to a court for trial or sentence may apply at any time for an order that the DPP present an indictment against the accused.</w:t>
      </w:r>
    </w:p>
    <w:p>
      <w:pPr>
        <w:pStyle w:val="Subsection"/>
      </w:pPr>
      <w:r>
        <w:tab/>
        <w:t>(2)</w:t>
      </w:r>
      <w:r>
        <w:tab/>
        <w:t>An accused against whom an indictment has been presented may apply at any time for an order setting a date for the actual trial.</w:t>
      </w:r>
    </w:p>
    <w:p>
      <w:pPr>
        <w:pStyle w:val="Subsection"/>
      </w:pPr>
      <w:r>
        <w:tab/>
        <w:t>(3)</w:t>
      </w:r>
      <w:r>
        <w:tab/>
        <w:t xml:space="preserve">On an application under subrule (1) or (2) or section 608 or 609 of the Code, the court may — </w:t>
      </w:r>
    </w:p>
    <w:p>
      <w:pPr>
        <w:pStyle w:val="Indenta"/>
      </w:pPr>
      <w:r>
        <w:tab/>
        <w:t>(a)</w:t>
      </w:r>
      <w:r>
        <w:tab/>
        <w:t>order the DPP to present an indictment against the accused within a period set by the court;</w:t>
      </w:r>
    </w:p>
    <w:p>
      <w:pPr>
        <w:pStyle w:val="Indenta"/>
      </w:pPr>
      <w:r>
        <w:tab/>
        <w:t>(b)</w:t>
      </w:r>
      <w:r>
        <w:tab/>
        <w:t>order the actual trial to commence on a date fixed by the court;</w:t>
      </w:r>
    </w:p>
    <w:p>
      <w:pPr>
        <w:pStyle w:val="Indenta"/>
      </w:pPr>
      <w:r>
        <w:tab/>
        <w:t>(c)</w:t>
      </w:r>
      <w:r>
        <w:tab/>
        <w:t>order that the accused be discharged in relation to an alleged offence for which he or she has been committed to the court;</w:t>
      </w:r>
    </w:p>
    <w:p>
      <w:pPr>
        <w:pStyle w:val="Indenta"/>
      </w:pPr>
      <w:r>
        <w:tab/>
        <w:t>(d)</w:t>
      </w:r>
      <w:r>
        <w:tab/>
        <w:t>adjourn the proceedings to a status hearing;</w:t>
      </w:r>
    </w:p>
    <w:p>
      <w:pPr>
        <w:pStyle w:val="Indenta"/>
      </w:pPr>
      <w:r>
        <w:tab/>
        <w:t>(e)</w:t>
      </w:r>
      <w:r>
        <w:tab/>
        <w:t>adjourn the application.</w:t>
      </w:r>
    </w:p>
    <w:p>
      <w:pPr>
        <w:pStyle w:val="Heading5"/>
      </w:pPr>
      <w:bookmarkStart w:id="64" w:name="_Toc378154245"/>
      <w:bookmarkStart w:id="65" w:name="_Toc426105203"/>
      <w:r>
        <w:rPr>
          <w:rStyle w:val="CharSectno"/>
        </w:rPr>
        <w:t>25</w:t>
      </w:r>
      <w:r>
        <w:t>.</w:t>
      </w:r>
      <w:r>
        <w:tab/>
        <w:t>Application for a stay of proceedings</w:t>
      </w:r>
      <w:bookmarkEnd w:id="64"/>
      <w:bookmarkEnd w:id="65"/>
    </w:p>
    <w:p>
      <w:pPr>
        <w:pStyle w:val="Subsection"/>
      </w:pPr>
      <w:r>
        <w:tab/>
        <w:t>(1)</w:t>
      </w:r>
      <w:r>
        <w:tab/>
        <w:t>A party may apply at any time to the court for an order staying proceedings permanently or temporarily.</w:t>
      </w:r>
    </w:p>
    <w:p>
      <w:pPr>
        <w:pStyle w:val="Subsection"/>
      </w:pPr>
      <w:r>
        <w:tab/>
        <w:t>(2)</w:t>
      </w:r>
      <w:r>
        <w:tab/>
        <w:t>If an application made under subrule (1) is dismissed, another application of the same kind can only be made in respect of the indictment or proceedings if there has been a material change in circumstances and then only on the grounds of the changed circumstances.</w:t>
      </w:r>
    </w:p>
    <w:p>
      <w:pPr>
        <w:pStyle w:val="Heading5"/>
      </w:pPr>
      <w:bookmarkStart w:id="66" w:name="_Toc378154246"/>
      <w:bookmarkStart w:id="67" w:name="_Toc426105204"/>
      <w:r>
        <w:rPr>
          <w:rStyle w:val="CharSectno"/>
        </w:rPr>
        <w:t>26</w:t>
      </w:r>
      <w:r>
        <w:t>.</w:t>
      </w:r>
      <w:r>
        <w:tab/>
        <w:t>Application to quash indictment (Code s. 614)</w:t>
      </w:r>
      <w:bookmarkEnd w:id="66"/>
      <w:bookmarkEnd w:id="67"/>
    </w:p>
    <w:p>
      <w:pPr>
        <w:pStyle w:val="Subsection"/>
      </w:pPr>
      <w:r>
        <w:tab/>
      </w:r>
      <w:r>
        <w:tab/>
        <w:t>If an application made under section 614 of the Code is dismissed, another application of the same kind can only be made in respect of the indictment or proceedings if there has been a material change in circumstances and then only on the grounds of the changed circumstances.</w:t>
      </w:r>
    </w:p>
    <w:p>
      <w:pPr>
        <w:pStyle w:val="Heading5"/>
      </w:pPr>
      <w:bookmarkStart w:id="68" w:name="_Toc378154247"/>
      <w:bookmarkStart w:id="69" w:name="_Toc426105205"/>
      <w:r>
        <w:rPr>
          <w:rStyle w:val="CharSectno"/>
        </w:rPr>
        <w:t>27</w:t>
      </w:r>
      <w:r>
        <w:t>.</w:t>
      </w:r>
      <w:r>
        <w:tab/>
        <w:t>Application for trial by judge alone (Code s. 651A)</w:t>
      </w:r>
      <w:bookmarkEnd w:id="68"/>
      <w:bookmarkEnd w:id="69"/>
    </w:p>
    <w:p>
      <w:pPr>
        <w:pStyle w:val="Subsection"/>
      </w:pPr>
      <w:r>
        <w:tab/>
        <w:t>(1)</w:t>
      </w:r>
      <w:r>
        <w:tab/>
        <w:t>An accused who under section 651A of the Code wants to elect to be tried by a judge alone must apply to make the election.</w:t>
      </w:r>
    </w:p>
    <w:p>
      <w:pPr>
        <w:pStyle w:val="Subsection"/>
      </w:pPr>
      <w:r>
        <w:tab/>
        <w:t>(2)</w:t>
      </w:r>
      <w:r>
        <w:tab/>
        <w:t xml:space="preserve">The application must be supported by an affidavit of the accused that — </w:t>
      </w:r>
    </w:p>
    <w:p>
      <w:pPr>
        <w:pStyle w:val="Indenta"/>
      </w:pPr>
      <w:r>
        <w:tab/>
        <w:t>(a)</w:t>
      </w:r>
      <w:r>
        <w:tab/>
        <w:t>identifies the alleged offence or offences in respect of which the accused wants to be tried by a judge alone;</w:t>
      </w:r>
    </w:p>
    <w:p>
      <w:pPr>
        <w:pStyle w:val="Indenta"/>
      </w:pPr>
      <w:r>
        <w:tab/>
        <w:t>(b)</w:t>
      </w:r>
      <w:r>
        <w:tab/>
        <w:t>says that the accused intends to plead not guilty when arraigned on those offences;</w:t>
      </w:r>
    </w:p>
    <w:p>
      <w:pPr>
        <w:pStyle w:val="Indenta"/>
      </w:pPr>
      <w:r>
        <w:tab/>
        <w:t>(c)</w:t>
      </w:r>
      <w:r>
        <w:tab/>
        <w:t>identifies any person who is jointly charged with the accused with those offences and, if known, says whether that person intends to elect to be tried by judge alone;</w:t>
      </w:r>
    </w:p>
    <w:p>
      <w:pPr>
        <w:pStyle w:val="Indenta"/>
      </w:pPr>
      <w:r>
        <w:tab/>
        <w:t>(d)</w:t>
      </w:r>
      <w:r>
        <w:tab/>
        <w:t>says whether the State will consent to the actual trial proceeding without a jury; and</w:t>
      </w:r>
    </w:p>
    <w:p>
      <w:pPr>
        <w:pStyle w:val="Indenta"/>
      </w:pPr>
      <w:r>
        <w:tab/>
        <w:t>(e)</w:t>
      </w:r>
      <w:r>
        <w:tab/>
        <w:t>says that the accused does not know the identity of the trial judge.</w:t>
      </w:r>
    </w:p>
    <w:p>
      <w:pPr>
        <w:pStyle w:val="Footnotesection"/>
      </w:pPr>
      <w:r>
        <w:tab/>
        <w:t>[Rule 27 amended in Gazette 19 Apr 2005 p. 1296.]</w:t>
      </w:r>
    </w:p>
    <w:p>
      <w:pPr>
        <w:pStyle w:val="Heading5"/>
        <w:rPr>
          <w:i/>
        </w:rPr>
      </w:pPr>
      <w:bookmarkStart w:id="70" w:name="_Toc378154248"/>
      <w:bookmarkStart w:id="71" w:name="_Toc426105206"/>
      <w:r>
        <w:rPr>
          <w:rStyle w:val="CharSectno"/>
        </w:rPr>
        <w:t>28</w:t>
      </w:r>
      <w:r>
        <w:t>.</w:t>
      </w:r>
      <w:r>
        <w:tab/>
        <w:t xml:space="preserve">Application under </w:t>
      </w:r>
      <w:r>
        <w:rPr>
          <w:i/>
        </w:rPr>
        <w:t>Criminal Injuries (Compensation) Act 1970</w:t>
      </w:r>
      <w:bookmarkEnd w:id="70"/>
      <w:bookmarkEnd w:id="71"/>
    </w:p>
    <w:p>
      <w:pPr>
        <w:pStyle w:val="Subsection"/>
      </w:pPr>
      <w:r>
        <w:tab/>
        <w:t>(1)</w:t>
      </w:r>
      <w:r>
        <w:tab/>
        <w:t xml:space="preserve">An application under section 4 or 6 of the </w:t>
      </w:r>
      <w:r>
        <w:rPr>
          <w:i/>
        </w:rPr>
        <w:t>Criminal Injuries (Compensation) Act 1970</w:t>
      </w:r>
      <w:r>
        <w:t xml:space="preserve"> may be made to the court — </w:t>
      </w:r>
    </w:p>
    <w:p>
      <w:pPr>
        <w:pStyle w:val="Indenta"/>
      </w:pPr>
      <w:r>
        <w:tab/>
        <w:t>(a)</w:t>
      </w:r>
      <w:r>
        <w:tab/>
        <w:t>orally immediately after the conviction or acquittal of the person against whom an order is sought; or</w:t>
      </w:r>
    </w:p>
    <w:p>
      <w:pPr>
        <w:pStyle w:val="Indenta"/>
      </w:pPr>
      <w:r>
        <w:tab/>
        <w:t>(b)</w:t>
      </w:r>
      <w:r>
        <w:tab/>
        <w:t>at a later time by a written application supported by an affidavit.</w:t>
      </w:r>
    </w:p>
    <w:p>
      <w:pPr>
        <w:pStyle w:val="Subsection"/>
      </w:pPr>
      <w:r>
        <w:tab/>
        <w:t>(2)</w:t>
      </w:r>
      <w:r>
        <w:tab/>
        <w:t>A written application and the supporting affidavit must be served on the chief executive officer of the department of the Public Service principally assisting the Minister who administers the</w:t>
      </w:r>
      <w:r>
        <w:rPr>
          <w:i/>
        </w:rPr>
        <w:t xml:space="preserve"> Criminal Injuries (Compensation) Act 1970</w:t>
      </w:r>
      <w:r>
        <w:t>, and the person against whom the order is sought, at least 14 days before the day when the application is listed to be heard.</w:t>
      </w:r>
    </w:p>
    <w:p>
      <w:pPr>
        <w:pStyle w:val="Subsection"/>
      </w:pPr>
      <w:r>
        <w:tab/>
        <w:t>(3)</w:t>
      </w:r>
      <w:r>
        <w:tab/>
        <w:t xml:space="preserve">On an application the court may inform itself in any manner it thinks fit in order to decide on the proper order to be made and in particular may have regard to — </w:t>
      </w:r>
    </w:p>
    <w:p>
      <w:pPr>
        <w:pStyle w:val="Indenta"/>
      </w:pPr>
      <w:r>
        <w:tab/>
        <w:t>(a)</w:t>
      </w:r>
      <w:r>
        <w:tab/>
        <w:t>the depositions and statements of witnesses made for the purposes of committing the accused for trial or sentence;</w:t>
      </w:r>
    </w:p>
    <w:p>
      <w:pPr>
        <w:pStyle w:val="Indenta"/>
      </w:pPr>
      <w:r>
        <w:tab/>
        <w:t>(b)</w:t>
      </w:r>
      <w:r>
        <w:tab/>
        <w:t>the evidence given at the trial in any other court or proceeding;</w:t>
      </w:r>
    </w:p>
    <w:p>
      <w:pPr>
        <w:pStyle w:val="Indenta"/>
      </w:pPr>
      <w:r>
        <w:tab/>
        <w:t>(c)</w:t>
      </w:r>
      <w:r>
        <w:tab/>
        <w:t>other evidence given orally, by affidavit or in a manner allowed by the court.</w:t>
      </w:r>
    </w:p>
    <w:p>
      <w:pPr>
        <w:pStyle w:val="Subsection"/>
      </w:pPr>
      <w:r>
        <w:tab/>
        <w:t>(4)</w:t>
      </w:r>
      <w:r>
        <w:tab/>
        <w:t xml:space="preserve">The hearing of an application must be in open court. </w:t>
      </w:r>
    </w:p>
    <w:p>
      <w:pPr>
        <w:pStyle w:val="Subsection"/>
      </w:pPr>
      <w:r>
        <w:tab/>
        <w:t>(5)</w:t>
      </w:r>
      <w:r>
        <w:tab/>
        <w:t>The hearing of an application may be adjourned from time to time but must not be finally determined until the time for appealing or applying for leave to appeal against the conviction or acquittal has expired.</w:t>
      </w:r>
    </w:p>
    <w:p>
      <w:pPr>
        <w:pStyle w:val="Subsection"/>
      </w:pPr>
      <w:r>
        <w:tab/>
        <w:t>(6)</w:t>
      </w:r>
      <w:r>
        <w:tab/>
        <w:t>On the hearing of an application the court may exercise the powers in section 635A of the Code.</w:t>
      </w:r>
    </w:p>
    <w:p>
      <w:pPr>
        <w:pStyle w:val="Subsection"/>
      </w:pPr>
      <w:r>
        <w:tab/>
        <w:t>(7)</w:t>
      </w:r>
      <w:r>
        <w:tab/>
        <w:t>If the parties to an application each agree, the court may, without conducting a hearing, deal with the application by considering the application and the supporting affidavit together with any other documents or written submissions that are filed.</w:t>
      </w:r>
    </w:p>
    <w:p>
      <w:pPr>
        <w:pStyle w:val="Heading2"/>
      </w:pPr>
      <w:bookmarkStart w:id="72" w:name="_Toc378154249"/>
      <w:bookmarkStart w:id="73" w:name="_Toc426105207"/>
      <w:r>
        <w:rPr>
          <w:rStyle w:val="CharPartNo"/>
        </w:rPr>
        <w:t>Part 7</w:t>
      </w:r>
      <w:r>
        <w:rPr>
          <w:rStyle w:val="CharDivNo"/>
        </w:rPr>
        <w:t xml:space="preserve"> </w:t>
      </w:r>
      <w:r>
        <w:t>—</w:t>
      </w:r>
      <w:r>
        <w:rPr>
          <w:rStyle w:val="CharDivText"/>
        </w:rPr>
        <w:t xml:space="preserve"> </w:t>
      </w:r>
      <w:r>
        <w:rPr>
          <w:rStyle w:val="CharPartText"/>
        </w:rPr>
        <w:t>Witnesses</w:t>
      </w:r>
      <w:bookmarkEnd w:id="72"/>
      <w:bookmarkEnd w:id="73"/>
    </w:p>
    <w:p>
      <w:pPr>
        <w:pStyle w:val="Heading5"/>
      </w:pPr>
      <w:bookmarkStart w:id="74" w:name="_Toc378154250"/>
      <w:bookmarkStart w:id="75" w:name="_Toc426105208"/>
      <w:r>
        <w:rPr>
          <w:rStyle w:val="CharSectno"/>
        </w:rPr>
        <w:t>29</w:t>
      </w:r>
      <w:r>
        <w:t>.</w:t>
      </w:r>
      <w:r>
        <w:tab/>
        <w:t>Witness in custody, request for presence of</w:t>
      </w:r>
      <w:bookmarkEnd w:id="74"/>
      <w:bookmarkEnd w:id="75"/>
    </w:p>
    <w:p>
      <w:pPr>
        <w:pStyle w:val="Subsection"/>
      </w:pPr>
      <w:r>
        <w:tab/>
      </w:r>
      <w:r>
        <w:tab/>
        <w:t>If a party or other person wants a person who is in legal custody to be present to give oral evidence, he or she must file a request in the form of Form 6.</w:t>
      </w:r>
    </w:p>
    <w:p>
      <w:pPr>
        <w:pStyle w:val="Heading5"/>
      </w:pPr>
      <w:bookmarkStart w:id="76" w:name="_Toc378154251"/>
      <w:bookmarkStart w:id="77" w:name="_Toc426105209"/>
      <w:r>
        <w:rPr>
          <w:rStyle w:val="CharSectno"/>
        </w:rPr>
        <w:t>30</w:t>
      </w:r>
      <w:r>
        <w:t>.</w:t>
      </w:r>
      <w:r>
        <w:tab/>
        <w:t>Subpoenas, request for and issue of</w:t>
      </w:r>
      <w:bookmarkEnd w:id="76"/>
      <w:bookmarkEnd w:id="77"/>
    </w:p>
    <w:p>
      <w:pPr>
        <w:pStyle w:val="Subsection"/>
      </w:pPr>
      <w:r>
        <w:tab/>
        <w:t>(1)</w:t>
      </w:r>
      <w:r>
        <w:tab/>
        <w:t xml:space="preserve">If a party or other person wants a court to issue a subpoena to a person (the </w:t>
      </w:r>
      <w:r>
        <w:rPr>
          <w:b/>
        </w:rPr>
        <w:t>“</w:t>
      </w:r>
      <w:r>
        <w:rPr>
          <w:rStyle w:val="CharDefText"/>
        </w:rPr>
        <w:t>witness</w:t>
      </w:r>
      <w:r>
        <w:rPr>
          <w:b/>
        </w:rPr>
        <w:t>”</w:t>
      </w:r>
      <w:r>
        <w:t xml:space="preserve">), he or she must file a request in the form of Form 7 to which is attached a draft subpoena, or draft subpoenas, for one or both of the following, as the case requires — </w:t>
      </w:r>
    </w:p>
    <w:p>
      <w:pPr>
        <w:pStyle w:val="Indenta"/>
      </w:pPr>
      <w:r>
        <w:tab/>
        <w:t>(a)</w:t>
      </w:r>
      <w:r>
        <w:tab/>
        <w:t>a subpoena to give oral evidence in the form of Form 8;</w:t>
      </w:r>
    </w:p>
    <w:p>
      <w:pPr>
        <w:pStyle w:val="Indenta"/>
      </w:pPr>
      <w:r>
        <w:tab/>
        <w:t>(b)</w:t>
      </w:r>
      <w:r>
        <w:tab/>
        <w:t>a subpoena to produce a record or thing in the form of Form 9.</w:t>
      </w:r>
    </w:p>
    <w:p>
      <w:pPr>
        <w:pStyle w:val="Subsection"/>
      </w:pPr>
      <w:r>
        <w:tab/>
        <w:t>(2)</w:t>
      </w:r>
      <w:r>
        <w:tab/>
        <w:t>A request for a subpoena returnable to sittings of the Supreme Court at a circuit town may be filed at any registry of the District Court other than the Central Law Courts at Perth.</w:t>
      </w:r>
    </w:p>
    <w:p>
      <w:pPr>
        <w:pStyle w:val="Subsection"/>
      </w:pPr>
      <w:r>
        <w:tab/>
        <w:t>(3)</w:t>
      </w:r>
      <w:r>
        <w:tab/>
        <w:t>When a request is filed a registrar must issue one or both subpoenas to the witness as the request requires.</w:t>
      </w:r>
    </w:p>
    <w:p>
      <w:pPr>
        <w:pStyle w:val="Subsection"/>
      </w:pPr>
      <w:r>
        <w:tab/>
        <w:t>(4)</w:t>
      </w:r>
      <w:r>
        <w:tab/>
        <w:t>A subpoena must be issued under the seal of the court.</w:t>
      </w:r>
    </w:p>
    <w:p>
      <w:pPr>
        <w:pStyle w:val="Subsection"/>
      </w:pPr>
      <w:r>
        <w:tab/>
        <w:t>(5)</w:t>
      </w:r>
      <w:r>
        <w:tab/>
        <w:t>A registrar of the District Court at a place other than the Central Law Courts at Perth may issue a subpoena for and on behalf of the Supreme Court under the seal of the District Court and in that case the subpoena has the same force and effect as if issued by the Supreme Court.</w:t>
      </w:r>
    </w:p>
    <w:p>
      <w:pPr>
        <w:pStyle w:val="Subsection"/>
      </w:pPr>
      <w:r>
        <w:tab/>
        <w:t>(6)</w:t>
      </w:r>
      <w:r>
        <w:tab/>
        <w:t>A subpoena must contain or be accompanied by the information to the witness in Schedule 2.</w:t>
      </w:r>
    </w:p>
    <w:p>
      <w:pPr>
        <w:pStyle w:val="Subsection"/>
      </w:pPr>
      <w:r>
        <w:tab/>
        <w:t>(7)</w:t>
      </w:r>
      <w:r>
        <w:tab/>
        <w:t>A subpoena to produce a record or thing must be made returnable to the date of a pre</w:t>
      </w:r>
      <w:r>
        <w:noBreakHyphen/>
        <w:t>trial hearing or, if it is not practicable to do so, of another proceeding at which a judge is presiding.</w:t>
      </w:r>
    </w:p>
    <w:p>
      <w:pPr>
        <w:pStyle w:val="Footnotesection"/>
      </w:pPr>
      <w:r>
        <w:tab/>
        <w:t>[Rule 30 amended in Gazette 19 Mar 2002 p. 1343-4.]</w:t>
      </w:r>
    </w:p>
    <w:p>
      <w:pPr>
        <w:pStyle w:val="Heading5"/>
      </w:pPr>
      <w:bookmarkStart w:id="78" w:name="_Toc378154252"/>
      <w:bookmarkStart w:id="79" w:name="_Toc426105210"/>
      <w:r>
        <w:rPr>
          <w:rStyle w:val="CharSectno"/>
        </w:rPr>
        <w:t>31</w:t>
      </w:r>
      <w:r>
        <w:t>.</w:t>
      </w:r>
      <w:r>
        <w:tab/>
        <w:t>Subpoenas, service of</w:t>
      </w:r>
      <w:bookmarkEnd w:id="78"/>
      <w:bookmarkEnd w:id="79"/>
    </w:p>
    <w:p>
      <w:pPr>
        <w:pStyle w:val="Subsection"/>
      </w:pPr>
      <w:r>
        <w:tab/>
        <w:t>(1)</w:t>
      </w:r>
      <w:r>
        <w:tab/>
        <w:t>A subpoena must be served personally on the witness.</w:t>
      </w:r>
    </w:p>
    <w:p>
      <w:pPr>
        <w:pStyle w:val="Subsection"/>
      </w:pPr>
      <w:r>
        <w:tab/>
        <w:t>(2)</w:t>
      </w:r>
      <w:r>
        <w:tab/>
        <w:t xml:space="preserve">At the time the witness is served with a subpoena or at a reasonable time before the date stated in it for compliance — </w:t>
      </w:r>
    </w:p>
    <w:p>
      <w:pPr>
        <w:pStyle w:val="Indenta"/>
      </w:pPr>
      <w:r>
        <w:tab/>
        <w:t>(a)</w:t>
      </w:r>
      <w:r>
        <w:tab/>
        <w:t>an amount that is sufficient to meet the witness’s reasonable expenses of complying with it must be tendered to the witness;</w:t>
      </w:r>
    </w:p>
    <w:p>
      <w:pPr>
        <w:pStyle w:val="Indenta"/>
      </w:pPr>
      <w:r>
        <w:tab/>
        <w:t>(b)</w:t>
      </w:r>
      <w:r>
        <w:tab/>
        <w:t>arrangements to enable the witness to comply with it must be made with the witness; or</w:t>
      </w:r>
    </w:p>
    <w:p>
      <w:pPr>
        <w:pStyle w:val="Indenta"/>
      </w:pPr>
      <w:r>
        <w:tab/>
        <w:t>(c)</w:t>
      </w:r>
      <w:r>
        <w:tab/>
        <w:t>the means to enable the witness to comply with it must be provided to the witness.</w:t>
      </w:r>
    </w:p>
    <w:p>
      <w:pPr>
        <w:pStyle w:val="Subsection"/>
      </w:pPr>
      <w:r>
        <w:tab/>
        <w:t>(3)</w:t>
      </w:r>
      <w:r>
        <w:tab/>
        <w:t>The person who requested the subpoena must ensure that subrule (2) is complied with.</w:t>
      </w:r>
    </w:p>
    <w:p>
      <w:pPr>
        <w:pStyle w:val="Subsection"/>
      </w:pPr>
      <w:r>
        <w:tab/>
        <w:t>(4)</w:t>
      </w:r>
      <w:r>
        <w:tab/>
        <w:t xml:space="preserve">Service of a subpoena and compliance with subrule (2) may be proved — </w:t>
      </w:r>
    </w:p>
    <w:p>
      <w:pPr>
        <w:pStyle w:val="Indenta"/>
      </w:pPr>
      <w:r>
        <w:tab/>
        <w:t>(a)</w:t>
      </w:r>
      <w:r>
        <w:tab/>
        <w:t>by evidence on oath; or</w:t>
      </w:r>
    </w:p>
    <w:p>
      <w:pPr>
        <w:pStyle w:val="Indenta"/>
      </w:pPr>
      <w:r>
        <w:tab/>
        <w:t>(b)</w:t>
      </w:r>
      <w:r>
        <w:tab/>
        <w:t>by tendering a copy of the subpoena that has been endorsed with the details of service and compliance with subrule (2) and signed by the person who served the subpoena and complied with subrule (2).</w:t>
      </w:r>
    </w:p>
    <w:p>
      <w:pPr>
        <w:pStyle w:val="Heading5"/>
      </w:pPr>
      <w:bookmarkStart w:id="80" w:name="_Toc378154253"/>
      <w:bookmarkStart w:id="81" w:name="_Toc426105211"/>
      <w:r>
        <w:rPr>
          <w:rStyle w:val="CharSectno"/>
        </w:rPr>
        <w:t>32</w:t>
      </w:r>
      <w:r>
        <w:t>.</w:t>
      </w:r>
      <w:r>
        <w:tab/>
        <w:t>Subpoenas, setting aside</w:t>
      </w:r>
      <w:bookmarkEnd w:id="80"/>
      <w:bookmarkEnd w:id="81"/>
    </w:p>
    <w:p>
      <w:pPr>
        <w:pStyle w:val="Subsection"/>
      </w:pPr>
      <w:r>
        <w:tab/>
        <w:t>(1)</w:t>
      </w:r>
      <w:r>
        <w:tab/>
        <w:t>On an application by the witness, a party or a person who has a sufficient interest in the subpoena, the court may set a subpoena aside, wholly or in part and on any terms it thinks fit.</w:t>
      </w:r>
    </w:p>
    <w:p>
      <w:pPr>
        <w:pStyle w:val="Subsection"/>
      </w:pPr>
      <w:r>
        <w:tab/>
        <w:t>(2)</w:t>
      </w:r>
      <w:r>
        <w:tab/>
        <w:t>The court may make any orders as to the payment of the costs of the application that it thinks fit.</w:t>
      </w:r>
    </w:p>
    <w:p>
      <w:pPr>
        <w:pStyle w:val="Heading5"/>
      </w:pPr>
      <w:r>
        <w:rPr>
          <w:rStyle w:val="CharSectno"/>
        </w:rPr>
        <w:br w:type="page"/>
      </w:r>
      <w:bookmarkStart w:id="82" w:name="_Toc378154254"/>
      <w:bookmarkStart w:id="83" w:name="_Toc426105212"/>
      <w:r>
        <w:rPr>
          <w:rStyle w:val="CharSectno"/>
        </w:rPr>
        <w:t>33</w:t>
      </w:r>
      <w:r>
        <w:t>.</w:t>
      </w:r>
      <w:r>
        <w:tab/>
        <w:t>Subpoenas to produce records or things</w:t>
      </w:r>
      <w:bookmarkEnd w:id="82"/>
      <w:bookmarkEnd w:id="83"/>
    </w:p>
    <w:p>
      <w:pPr>
        <w:pStyle w:val="Subsection"/>
      </w:pPr>
      <w:r>
        <w:tab/>
        <w:t>(1)</w:t>
      </w:r>
      <w:r>
        <w:tab/>
        <w:t>At the pre</w:t>
      </w:r>
      <w:r>
        <w:noBreakHyphen/>
        <w:t xml:space="preserve">trial hearing or other proceeding at which a subpoena to produce a record or thing is returnable — </w:t>
      </w:r>
    </w:p>
    <w:p>
      <w:pPr>
        <w:pStyle w:val="Indenta"/>
      </w:pPr>
      <w:r>
        <w:tab/>
        <w:t>(a)</w:t>
      </w:r>
      <w:r>
        <w:tab/>
        <w:t>the witness must produce the record or thing and deliver it into the custody of the court; and</w:t>
      </w:r>
    </w:p>
    <w:p>
      <w:pPr>
        <w:pStyle w:val="Indenta"/>
      </w:pPr>
      <w:r>
        <w:tab/>
        <w:t>(b)</w:t>
      </w:r>
      <w:r>
        <w:tab/>
        <w:t>having done so, the witness is released from the subpoena.</w:t>
      </w:r>
    </w:p>
    <w:p>
      <w:pPr>
        <w:pStyle w:val="Subsection"/>
      </w:pPr>
      <w:r>
        <w:tab/>
        <w:t>(2)</w:t>
      </w:r>
      <w:r>
        <w:tab/>
        <w:t>At the pre</w:t>
      </w:r>
      <w:r>
        <w:noBreakHyphen/>
        <w:t xml:space="preserve">trial hearing or other proceeding the court may — </w:t>
      </w:r>
    </w:p>
    <w:p>
      <w:pPr>
        <w:pStyle w:val="Indenta"/>
      </w:pPr>
      <w:r>
        <w:tab/>
        <w:t>(a)</w:t>
      </w:r>
      <w:r>
        <w:tab/>
        <w:t>give leave for any party or other person to inspect the record or thing or to take a copy of the record;</w:t>
      </w:r>
    </w:p>
    <w:p>
      <w:pPr>
        <w:pStyle w:val="Indenta"/>
      </w:pPr>
      <w:r>
        <w:tab/>
        <w:t>(b)</w:t>
      </w:r>
      <w:r>
        <w:tab/>
        <w:t>order the record or thing to be returned to the person who produced it on any terms or conditions the court thinks fit;</w:t>
      </w:r>
    </w:p>
    <w:p>
      <w:pPr>
        <w:pStyle w:val="Indenta"/>
      </w:pPr>
      <w:r>
        <w:tab/>
        <w:t>(c)</w:t>
      </w:r>
      <w:r>
        <w:tab/>
        <w:t>make any other orders it thinks fit in relation to the record or thing.</w:t>
      </w:r>
    </w:p>
    <w:p>
      <w:pPr>
        <w:pStyle w:val="Subsection"/>
      </w:pPr>
      <w:r>
        <w:tab/>
        <w:t>(3)</w:t>
      </w:r>
      <w:r>
        <w:tab/>
        <w:t>If a record or thing is in the custody of the court at the date of the actual trial it must be produced then by the clerk of arraigns.</w:t>
      </w:r>
    </w:p>
    <w:p>
      <w:pPr>
        <w:pStyle w:val="Footnotesection"/>
      </w:pPr>
      <w:r>
        <w:tab/>
        <w:t>[Rule 33 amended in Gazette 19 Mar 2002 p. 1344.]</w:t>
      </w:r>
    </w:p>
    <w:p>
      <w:pPr>
        <w:pStyle w:val="Heading5"/>
      </w:pPr>
      <w:bookmarkStart w:id="84" w:name="_Toc378154255"/>
      <w:bookmarkStart w:id="85" w:name="_Toc426105213"/>
      <w:r>
        <w:rPr>
          <w:rStyle w:val="CharSectno"/>
        </w:rPr>
        <w:t>34</w:t>
      </w:r>
      <w:r>
        <w:t>.</w:t>
      </w:r>
      <w:r>
        <w:tab/>
        <w:t>Warrant to arrest a witness</w:t>
      </w:r>
      <w:bookmarkEnd w:id="84"/>
      <w:bookmarkEnd w:id="85"/>
    </w:p>
    <w:p>
      <w:pPr>
        <w:pStyle w:val="Subsection"/>
      </w:pPr>
      <w:r>
        <w:tab/>
        <w:t>(1)</w:t>
      </w:r>
      <w:r>
        <w:tab/>
        <w:t>A party or other person may apply to the court for the issue of a warrant to arrest a witness.</w:t>
      </w:r>
    </w:p>
    <w:p>
      <w:pPr>
        <w:pStyle w:val="Subsection"/>
      </w:pPr>
      <w:r>
        <w:tab/>
        <w:t>(2)</w:t>
      </w:r>
      <w:r>
        <w:tab/>
        <w:t xml:space="preserve">The court must not issue the warrant unless it is satisfied by evidence on oath that — </w:t>
      </w:r>
    </w:p>
    <w:p>
      <w:pPr>
        <w:pStyle w:val="Indenta"/>
      </w:pPr>
      <w:r>
        <w:tab/>
        <w:t>(a)</w:t>
      </w:r>
      <w:r>
        <w:tab/>
        <w:t xml:space="preserve">the witness is likely to be able to give oral evidence or to produce some record or thing; and </w:t>
      </w:r>
    </w:p>
    <w:p>
      <w:pPr>
        <w:pStyle w:val="Indenta"/>
      </w:pPr>
      <w:r>
        <w:tab/>
        <w:t>(b)</w:t>
      </w:r>
      <w:r>
        <w:tab/>
        <w:t>the witness would probably not obey a subpoena if served with it.</w:t>
      </w:r>
    </w:p>
    <w:p>
      <w:pPr>
        <w:pStyle w:val="Subsection"/>
      </w:pPr>
      <w:r>
        <w:tab/>
        <w:t>(3)</w:t>
      </w:r>
      <w:r>
        <w:tab/>
        <w:t xml:space="preserve">A warrant to arrest a witness (whether issued under this rule or under section 16(1)(b) of the </w:t>
      </w:r>
      <w:r>
        <w:rPr>
          <w:i/>
        </w:rPr>
        <w:t>Evidence Act 1906</w:t>
      </w:r>
      <w:r>
        <w:t>) must be in the form of Form 10.</w:t>
      </w:r>
    </w:p>
    <w:p>
      <w:pPr>
        <w:pStyle w:val="Subsection"/>
      </w:pPr>
      <w:r>
        <w:tab/>
        <w:t>(4)</w:t>
      </w:r>
      <w:r>
        <w:tab/>
        <w:t xml:space="preserve">A witness who is arrested under a warrant must be taken before the court and for that purpose may be taken before the court — </w:t>
      </w:r>
    </w:p>
    <w:p>
      <w:pPr>
        <w:pStyle w:val="Indenta"/>
      </w:pPr>
      <w:r>
        <w:tab/>
        <w:t>(a)</w:t>
      </w:r>
      <w:r>
        <w:tab/>
        <w:t>at any place where it is then sitting; or</w:t>
      </w:r>
    </w:p>
    <w:p>
      <w:pPr>
        <w:pStyle w:val="Indenta"/>
      </w:pPr>
      <w:r>
        <w:tab/>
        <w:t>(b)</w:t>
      </w:r>
      <w:r>
        <w:tab/>
        <w:t>by means of an audio link or video link.</w:t>
      </w:r>
    </w:p>
    <w:p>
      <w:pPr>
        <w:pStyle w:val="Subsection"/>
      </w:pPr>
      <w:r>
        <w:tab/>
        <w:t>(5)</w:t>
      </w:r>
      <w:r>
        <w:tab/>
        <w:t xml:space="preserve">When a witness who has been arrested is brought before the court the court, by a warrant in the form of Form 11 — </w:t>
      </w:r>
    </w:p>
    <w:p>
      <w:pPr>
        <w:pStyle w:val="Indenta"/>
      </w:pPr>
      <w:r>
        <w:tab/>
        <w:t>(a)</w:t>
      </w:r>
      <w:r>
        <w:tab/>
        <w:t>may order the witness be imprisoned until the hearing concerned; or</w:t>
      </w:r>
    </w:p>
    <w:p>
      <w:pPr>
        <w:pStyle w:val="Indenta"/>
      </w:pPr>
      <w:r>
        <w:tab/>
        <w:t>(b)</w:t>
      </w:r>
      <w:r>
        <w:tab/>
        <w:t>may order the witness be imprisoned until the hearing concerned unless before then he or she enters into a recognisance in the form of Form 12, with or without a surety, to secure the witness’s appearance at the hearing concerned.</w:t>
      </w:r>
    </w:p>
    <w:p>
      <w:pPr>
        <w:pStyle w:val="Subsection"/>
      </w:pPr>
      <w:r>
        <w:tab/>
        <w:t>(6)</w:t>
      </w:r>
      <w:r>
        <w:tab/>
        <w:t>A court may at any time cancel or amend a warrant to imprison a witness.</w:t>
      </w:r>
    </w:p>
    <w:p>
      <w:pPr>
        <w:pStyle w:val="Subsection"/>
      </w:pPr>
      <w:r>
        <w:tab/>
        <w:t>(7)</w:t>
      </w:r>
      <w:r>
        <w:tab/>
        <w:t>A court must cancel a warrant to imprison a witness if the witness is no longer required to give oral evidence or to produce some record or thing.</w:t>
      </w:r>
    </w:p>
    <w:p>
      <w:pPr>
        <w:pStyle w:val="Subsection"/>
      </w:pPr>
      <w:r>
        <w:tab/>
        <w:t>(8)</w:t>
      </w:r>
      <w:r>
        <w:tab/>
        <w:t>If a witness does not appear in accordance with a recognisance, the clerk of arraigns must certify the non</w:t>
      </w:r>
      <w:r>
        <w:noBreakHyphen/>
        <w:t>appearance on it.</w:t>
      </w:r>
    </w:p>
    <w:p>
      <w:pPr>
        <w:pStyle w:val="Subsection"/>
      </w:pPr>
      <w:r>
        <w:tab/>
        <w:t>(9)</w:t>
      </w:r>
      <w:r>
        <w:tab/>
        <w:t xml:space="preserve">The certificate of the clerk of arraigns on a recognisance is </w:t>
      </w:r>
      <w:r>
        <w:rPr>
          <w:i/>
        </w:rPr>
        <w:t>prima facie</w:t>
      </w:r>
      <w:r>
        <w:t xml:space="preserve"> evidence that the witness has failed in a condition of it.</w:t>
      </w:r>
    </w:p>
    <w:p>
      <w:pPr>
        <w:pStyle w:val="Subsection"/>
      </w:pPr>
      <w:r>
        <w:tab/>
        <w:t>(10)</w:t>
      </w:r>
      <w:r>
        <w:tab/>
        <w:t xml:space="preserve">This rule does not affect the operation of section 16 of the </w:t>
      </w:r>
      <w:r>
        <w:rPr>
          <w:i/>
        </w:rPr>
        <w:t>Evidence Act 1906</w:t>
      </w:r>
      <w:r>
        <w:t>.</w:t>
      </w:r>
    </w:p>
    <w:p>
      <w:pPr>
        <w:pStyle w:val="Heading2"/>
      </w:pPr>
      <w:bookmarkStart w:id="86" w:name="_Toc378154256"/>
      <w:bookmarkStart w:id="87" w:name="_Toc426105214"/>
      <w:r>
        <w:rPr>
          <w:rStyle w:val="CharPartNo"/>
        </w:rPr>
        <w:t>Part 8</w:t>
      </w:r>
      <w:r>
        <w:rPr>
          <w:rStyle w:val="CharDivNo"/>
        </w:rPr>
        <w:t xml:space="preserve"> </w:t>
      </w:r>
      <w:r>
        <w:t>—</w:t>
      </w:r>
      <w:r>
        <w:rPr>
          <w:rStyle w:val="CharDivText"/>
        </w:rPr>
        <w:t xml:space="preserve"> </w:t>
      </w:r>
      <w:r>
        <w:rPr>
          <w:rStyle w:val="CharPartText"/>
        </w:rPr>
        <w:t>Matters prior to actual trial</w:t>
      </w:r>
      <w:bookmarkEnd w:id="86"/>
      <w:bookmarkEnd w:id="87"/>
    </w:p>
    <w:p>
      <w:pPr>
        <w:pStyle w:val="Heading5"/>
      </w:pPr>
      <w:bookmarkStart w:id="88" w:name="_Toc378154257"/>
      <w:bookmarkStart w:id="89" w:name="_Toc426105215"/>
      <w:r>
        <w:rPr>
          <w:rStyle w:val="CharSectno"/>
        </w:rPr>
        <w:t>35</w:t>
      </w:r>
      <w:r>
        <w:t>.</w:t>
      </w:r>
      <w:r>
        <w:tab/>
        <w:t>Change of court</w:t>
      </w:r>
      <w:bookmarkEnd w:id="88"/>
      <w:bookmarkEnd w:id="89"/>
    </w:p>
    <w:p>
      <w:pPr>
        <w:pStyle w:val="Subsection"/>
      </w:pPr>
      <w:r>
        <w:tab/>
        <w:t>(1)</w:t>
      </w:r>
      <w:r>
        <w:tab/>
        <w:t>On the application of a party or on its own initiative, a court may order that an accused who has been committed to the court for trial or sentence be dealt with by another court of competent jurisdiction in respect of some or all of the charges for which the accused was committed.</w:t>
      </w:r>
    </w:p>
    <w:p>
      <w:pPr>
        <w:pStyle w:val="Subsection"/>
      </w:pPr>
      <w:r>
        <w:tab/>
        <w:t>(2)</w:t>
      </w:r>
      <w:r>
        <w:tab/>
        <w:t>Subrule (1) does not limit section 577 of the Code.</w:t>
      </w:r>
    </w:p>
    <w:p>
      <w:pPr>
        <w:pStyle w:val="Subsection"/>
      </w:pPr>
      <w:r>
        <w:tab/>
        <w:t>(3)</w:t>
      </w:r>
      <w:r>
        <w:tab/>
        <w:t>If a court makes an order under subrule (1) the last 3 paragraphs of section 577 of the Code apply with any necessary changes.</w:t>
      </w:r>
    </w:p>
    <w:p>
      <w:pPr>
        <w:pStyle w:val="Heading5"/>
      </w:pPr>
      <w:bookmarkStart w:id="90" w:name="_Toc378154258"/>
      <w:bookmarkStart w:id="91" w:name="_Toc426105216"/>
      <w:r>
        <w:rPr>
          <w:rStyle w:val="CharSectno"/>
        </w:rPr>
        <w:t>36</w:t>
      </w:r>
      <w:r>
        <w:t>.</w:t>
      </w:r>
      <w:r>
        <w:tab/>
        <w:t>Change of venue (Code ss. 577 &amp; 611)</w:t>
      </w:r>
      <w:bookmarkEnd w:id="90"/>
      <w:bookmarkEnd w:id="91"/>
    </w:p>
    <w:p>
      <w:pPr>
        <w:pStyle w:val="Subsection"/>
      </w:pPr>
      <w:r>
        <w:tab/>
      </w:r>
      <w:r>
        <w:tab/>
        <w:t xml:space="preserve">If a court makes an order under section 577 or 611 of the Code or under rule 35(1) that a trial be held in another court or at another place the clerk of arraigns or a registrar must — </w:t>
      </w:r>
    </w:p>
    <w:p>
      <w:pPr>
        <w:pStyle w:val="Indenta"/>
      </w:pPr>
      <w:r>
        <w:tab/>
        <w:t>(a)</w:t>
      </w:r>
      <w:r>
        <w:tab/>
        <w:t>send the order and the court’s papers to a registrar of the other court or to a registrar at the other place, as the case requires; and</w:t>
      </w:r>
    </w:p>
    <w:p>
      <w:pPr>
        <w:pStyle w:val="Indenta"/>
      </w:pPr>
      <w:r>
        <w:tab/>
        <w:t>(b)</w:t>
      </w:r>
      <w:r>
        <w:tab/>
        <w:t>in writing notify any person who is required to appear at the trial, and any surety of such a person, of the change of court or place.</w:t>
      </w:r>
    </w:p>
    <w:p>
      <w:pPr>
        <w:pStyle w:val="Ednotesection"/>
      </w:pPr>
      <w:r>
        <w:tab/>
        <w:t>[</w:t>
      </w:r>
      <w:r>
        <w:rPr>
          <w:b/>
        </w:rPr>
        <w:t>37-39.</w:t>
      </w:r>
      <w:r>
        <w:tab/>
        <w:t>Repealed in Gazette 31 Oct 2003 p. 4564.]</w:t>
      </w:r>
    </w:p>
    <w:p>
      <w:pPr>
        <w:pStyle w:val="Heading5"/>
      </w:pPr>
      <w:bookmarkStart w:id="92" w:name="_Toc378154259"/>
      <w:bookmarkStart w:id="93" w:name="_Toc426105217"/>
      <w:r>
        <w:rPr>
          <w:rStyle w:val="CharSectno"/>
        </w:rPr>
        <w:t>40</w:t>
      </w:r>
      <w:r>
        <w:t>.</w:t>
      </w:r>
      <w:r>
        <w:tab/>
        <w:t>Status hearings</w:t>
      </w:r>
      <w:bookmarkEnd w:id="92"/>
      <w:bookmarkEnd w:id="93"/>
    </w:p>
    <w:p>
      <w:pPr>
        <w:pStyle w:val="Subsection"/>
      </w:pPr>
      <w:r>
        <w:tab/>
        <w:t>(1)</w:t>
      </w:r>
      <w:r>
        <w:tab/>
        <w:t>If on being arraigned an accused enters any plea other than a plea of guilty, the proceedings may be adjourned to a status hearing.</w:t>
      </w:r>
    </w:p>
    <w:p>
      <w:pPr>
        <w:pStyle w:val="Subsection"/>
      </w:pPr>
      <w:r>
        <w:tab/>
        <w:t>(2)</w:t>
      </w:r>
      <w:r>
        <w:tab/>
        <w:t>If a new trial is ordered (whether at trial or on appeal) the court may order that a status hearing be held.</w:t>
      </w:r>
    </w:p>
    <w:p>
      <w:pPr>
        <w:pStyle w:val="Subsection"/>
      </w:pPr>
      <w:r>
        <w:tab/>
        <w:t>(3)</w:t>
      </w:r>
      <w:r>
        <w:tab/>
        <w:t>The court must fix the time and place for a status hearing.</w:t>
      </w:r>
    </w:p>
    <w:p>
      <w:pPr>
        <w:pStyle w:val="Subsection"/>
      </w:pPr>
      <w:r>
        <w:tab/>
        <w:t>(4)</w:t>
      </w:r>
      <w:r>
        <w:tab/>
        <w:t>A judge must preside at a status hearing.</w:t>
      </w:r>
    </w:p>
    <w:p>
      <w:pPr>
        <w:pStyle w:val="Subsection"/>
      </w:pPr>
      <w:r>
        <w:tab/>
        <w:t>(5)</w:t>
      </w:r>
      <w:r>
        <w:tab/>
        <w:t xml:space="preserve">At a status hearing the court must inquire into these matters — </w:t>
      </w:r>
    </w:p>
    <w:p>
      <w:pPr>
        <w:pStyle w:val="Indenta"/>
      </w:pPr>
      <w:r>
        <w:tab/>
        <w:t>(a)</w:t>
      </w:r>
      <w:r>
        <w:tab/>
        <w:t xml:space="preserve">whether all requirements imposed by or under the Code or the </w:t>
      </w:r>
      <w:r>
        <w:rPr>
          <w:i/>
        </w:rPr>
        <w:t>Justices Act 1902</w:t>
      </w:r>
      <w:r>
        <w:t xml:space="preserve"> to file and serve a document have been complied with;</w:t>
      </w:r>
    </w:p>
    <w:p>
      <w:pPr>
        <w:pStyle w:val="Indenta"/>
      </w:pPr>
      <w:r>
        <w:tab/>
        <w:t>(b)</w:t>
      </w:r>
      <w:r>
        <w:tab/>
        <w:t>whether there are any matters that should be dealt with at a pre</w:t>
      </w:r>
      <w:r>
        <w:noBreakHyphen/>
        <w:t>trial hearing;</w:t>
      </w:r>
    </w:p>
    <w:p>
      <w:pPr>
        <w:pStyle w:val="Indenta"/>
      </w:pPr>
      <w:r>
        <w:tab/>
        <w:t>(c)</w:t>
      </w:r>
      <w:r>
        <w:tab/>
        <w:t>whether the case is ready to go to an actual trial;</w:t>
      </w:r>
    </w:p>
    <w:p>
      <w:pPr>
        <w:pStyle w:val="Indenta"/>
      </w:pPr>
      <w:r>
        <w:tab/>
        <w:t>(d)</w:t>
      </w:r>
      <w:r>
        <w:tab/>
        <w:t>the dates when the parties will be available for an actual trial.</w:t>
      </w:r>
    </w:p>
    <w:p>
      <w:pPr>
        <w:pStyle w:val="Subsection"/>
      </w:pPr>
      <w:r>
        <w:tab/>
        <w:t>(6)</w:t>
      </w:r>
      <w:r>
        <w:tab/>
        <w:t xml:space="preserve">At a status hearing the court may — </w:t>
      </w:r>
    </w:p>
    <w:p>
      <w:pPr>
        <w:pStyle w:val="Indenta"/>
      </w:pPr>
      <w:r>
        <w:tab/>
        <w:t>(a)</w:t>
      </w:r>
      <w:r>
        <w:tab/>
        <w:t>deal with any application under section 577, 610 or 651A of the Code or under rule 35;</w:t>
      </w:r>
    </w:p>
    <w:p>
      <w:pPr>
        <w:pStyle w:val="Indenta"/>
      </w:pPr>
      <w:r>
        <w:tab/>
        <w:t>(b)</w:t>
      </w:r>
      <w:r>
        <w:tab/>
        <w:t>make an order under section 611B(6) or 611C(3) of the Code;</w:t>
      </w:r>
    </w:p>
    <w:p>
      <w:pPr>
        <w:pStyle w:val="Indenta"/>
      </w:pPr>
      <w:r>
        <w:tab/>
        <w:t>(c)</w:t>
      </w:r>
      <w:r>
        <w:tab/>
        <w:t>adjourn the status hearing from time to time;</w:t>
      </w:r>
    </w:p>
    <w:p>
      <w:pPr>
        <w:pStyle w:val="Indenta"/>
      </w:pPr>
      <w:r>
        <w:tab/>
        <w:t>(d)</w:t>
      </w:r>
      <w:r>
        <w:tab/>
        <w:t>order that a pre</w:t>
      </w:r>
      <w:r>
        <w:noBreakHyphen/>
        <w:t>trial hearing be held to deal with specified issues and fix the time and place for it;</w:t>
      </w:r>
    </w:p>
    <w:p>
      <w:pPr>
        <w:pStyle w:val="Indenta"/>
      </w:pPr>
      <w:r>
        <w:tab/>
        <w:t>(e)</w:t>
      </w:r>
      <w:r>
        <w:tab/>
        <w:t>fix the date of the actual trial.</w:t>
      </w:r>
    </w:p>
    <w:p>
      <w:pPr>
        <w:pStyle w:val="Subsection"/>
      </w:pPr>
      <w:r>
        <w:tab/>
        <w:t>(7)</w:t>
      </w:r>
      <w:r>
        <w:tab/>
        <w:t>At the conclusion of a status hearing the proceedings are to be adjourned to the date of a pre</w:t>
      </w:r>
      <w:r>
        <w:noBreakHyphen/>
        <w:t>trial hearing or to the date of the actual trial, as the case requires.</w:t>
      </w:r>
    </w:p>
    <w:p>
      <w:pPr>
        <w:pStyle w:val="Footnotesection"/>
      </w:pPr>
      <w:r>
        <w:tab/>
        <w:t>[Rule 40 amended in Gazette 31 Oct 2003 p. 4564.]</w:t>
      </w:r>
    </w:p>
    <w:p>
      <w:pPr>
        <w:pStyle w:val="Heading5"/>
      </w:pPr>
      <w:bookmarkStart w:id="94" w:name="_Toc378154260"/>
      <w:bookmarkStart w:id="95" w:name="_Toc426105218"/>
      <w:r>
        <w:rPr>
          <w:rStyle w:val="CharSectno"/>
        </w:rPr>
        <w:t>41</w:t>
      </w:r>
      <w:r>
        <w:t>.</w:t>
      </w:r>
      <w:r>
        <w:tab/>
        <w:t>Pre</w:t>
      </w:r>
      <w:r>
        <w:noBreakHyphen/>
        <w:t>trial hearings</w:t>
      </w:r>
      <w:bookmarkEnd w:id="94"/>
      <w:bookmarkEnd w:id="95"/>
    </w:p>
    <w:p>
      <w:pPr>
        <w:pStyle w:val="Subsection"/>
      </w:pPr>
      <w:r>
        <w:tab/>
        <w:t>(1)</w:t>
      </w:r>
      <w:r>
        <w:tab/>
        <w:t>A pre</w:t>
      </w:r>
      <w:r>
        <w:noBreakHyphen/>
        <w:t>trial hearing is to be held if the court so orders —</w:t>
      </w:r>
    </w:p>
    <w:p>
      <w:pPr>
        <w:pStyle w:val="Indenta"/>
      </w:pPr>
      <w:r>
        <w:tab/>
        <w:t>(a)</w:t>
      </w:r>
      <w:r>
        <w:tab/>
        <w:t>at a status hearing;</w:t>
      </w:r>
    </w:p>
    <w:p>
      <w:pPr>
        <w:pStyle w:val="Indenta"/>
      </w:pPr>
      <w:r>
        <w:tab/>
        <w:t>(b)</w:t>
      </w:r>
      <w:r>
        <w:tab/>
        <w:t>on the application of a party at any time before trial; or</w:t>
      </w:r>
    </w:p>
    <w:p>
      <w:pPr>
        <w:pStyle w:val="Indenta"/>
      </w:pPr>
      <w:r>
        <w:tab/>
        <w:t>(c)</w:t>
      </w:r>
      <w:r>
        <w:tab/>
        <w:t>on its own initiative at any time before trial.</w:t>
      </w:r>
    </w:p>
    <w:p>
      <w:pPr>
        <w:pStyle w:val="Subsection"/>
      </w:pPr>
      <w:r>
        <w:tab/>
        <w:t>(2)</w:t>
      </w:r>
      <w:r>
        <w:tab/>
        <w:t>A judge must preside at a pre</w:t>
      </w:r>
      <w:r>
        <w:noBreakHyphen/>
        <w:t>trial hearing.</w:t>
      </w:r>
    </w:p>
    <w:p>
      <w:pPr>
        <w:pStyle w:val="Subsection"/>
      </w:pPr>
      <w:r>
        <w:tab/>
        <w:t>(3)</w:t>
      </w:r>
      <w:r>
        <w:tab/>
        <w:t>At a pre</w:t>
      </w:r>
      <w:r>
        <w:noBreakHyphen/>
        <w:t xml:space="preserve">trial hearing the court may — </w:t>
      </w:r>
    </w:p>
    <w:p>
      <w:pPr>
        <w:pStyle w:val="Indenta"/>
      </w:pPr>
      <w:r>
        <w:tab/>
        <w:t>(a)</w:t>
      </w:r>
      <w:r>
        <w:tab/>
        <w:t>make an order under section 611B(6) or 611C(3) of the Code;</w:t>
      </w:r>
    </w:p>
    <w:p>
      <w:pPr>
        <w:pStyle w:val="Indenta"/>
      </w:pPr>
      <w:r>
        <w:tab/>
        <w:t>(b)</w:t>
      </w:r>
      <w:r>
        <w:tab/>
        <w:t>exercise its powers under section 585 of the Code;</w:t>
      </w:r>
    </w:p>
    <w:p>
      <w:pPr>
        <w:pStyle w:val="Indenta"/>
      </w:pPr>
      <w:r>
        <w:tab/>
        <w:t>(c)</w:t>
      </w:r>
      <w:r>
        <w:tab/>
        <w:t>make a direction under section 592 of the Code;</w:t>
      </w:r>
    </w:p>
    <w:p>
      <w:pPr>
        <w:pStyle w:val="Indenta"/>
      </w:pPr>
      <w:r>
        <w:tab/>
        <w:t>(d)</w:t>
      </w:r>
      <w:r>
        <w:tab/>
        <w:t>exercise its powers under section 611A of the Code;</w:t>
      </w:r>
    </w:p>
    <w:p>
      <w:pPr>
        <w:pStyle w:val="Indenta"/>
      </w:pPr>
      <w:r>
        <w:tab/>
        <w:t>(e)</w:t>
      </w:r>
      <w:r>
        <w:tab/>
        <w:t>deal with an application under section 624 of the Code;</w:t>
      </w:r>
    </w:p>
    <w:p>
      <w:pPr>
        <w:pStyle w:val="Indenta"/>
      </w:pPr>
      <w:r>
        <w:tab/>
        <w:t>(f)</w:t>
      </w:r>
      <w:r>
        <w:tab/>
        <w:t>give directions for the use at trial of charts, summaries or other explanatory documents to aid comprehension of evidence to be given at the trial;</w:t>
      </w:r>
    </w:p>
    <w:p>
      <w:pPr>
        <w:pStyle w:val="Indenta"/>
      </w:pPr>
      <w:r>
        <w:tab/>
        <w:t>(g)</w:t>
      </w:r>
      <w:r>
        <w:tab/>
        <w:t>with the consent of the parties, and where the court thinks it desirable and convenient to do so, direct that evidence be given at the trial other than strictly in accordance with the laws of evidence;</w:t>
      </w:r>
    </w:p>
    <w:p>
      <w:pPr>
        <w:pStyle w:val="Indenta"/>
      </w:pPr>
      <w:r>
        <w:tab/>
        <w:t>(h)</w:t>
      </w:r>
      <w:r>
        <w:tab/>
        <w:t>deal with the return of a subpoena to produce a record or thing;</w:t>
      </w:r>
    </w:p>
    <w:p>
      <w:pPr>
        <w:pStyle w:val="Indenta"/>
      </w:pPr>
      <w:r>
        <w:tab/>
        <w:t>(i)</w:t>
      </w:r>
      <w:r>
        <w:tab/>
        <w:t>deal with an application to set aside a subpoena;</w:t>
      </w:r>
    </w:p>
    <w:p>
      <w:pPr>
        <w:pStyle w:val="Indenta"/>
      </w:pPr>
      <w:r>
        <w:tab/>
        <w:t>(j)</w:t>
      </w:r>
      <w:r>
        <w:tab/>
        <w:t>give directions for obtaining and using an interpreter at trial;</w:t>
      </w:r>
    </w:p>
    <w:p>
      <w:pPr>
        <w:pStyle w:val="Indenta"/>
      </w:pPr>
      <w:r>
        <w:tab/>
        <w:t>(k)</w:t>
      </w:r>
      <w:r>
        <w:tab/>
        <w:t>give directions under section 641 of the Code for the holding of a view;</w:t>
      </w:r>
    </w:p>
    <w:p>
      <w:pPr>
        <w:pStyle w:val="Indenta"/>
      </w:pPr>
      <w:r>
        <w:tab/>
        <w:t>(l)</w:t>
      </w:r>
      <w:r>
        <w:tab/>
        <w:t>decide any question of law arising in relation to the indictment;</w:t>
      </w:r>
    </w:p>
    <w:p>
      <w:pPr>
        <w:pStyle w:val="Indenta"/>
      </w:pPr>
      <w:r>
        <w:tab/>
        <w:t>(m)</w:t>
      </w:r>
      <w:r>
        <w:tab/>
        <w:t>decide any questions of evidence or procedure;</w:t>
      </w:r>
    </w:p>
    <w:p>
      <w:pPr>
        <w:pStyle w:val="Indenta"/>
      </w:pPr>
      <w:r>
        <w:tab/>
        <w:t>(n)</w:t>
      </w:r>
      <w:r>
        <w:tab/>
        <w:t xml:space="preserve">deal with an application or make orders under the </w:t>
      </w:r>
      <w:r>
        <w:rPr>
          <w:i/>
        </w:rPr>
        <w:t>Evidence Act 1906</w:t>
      </w:r>
      <w:r>
        <w:t xml:space="preserve"> in respect of children or special witnesses;</w:t>
      </w:r>
    </w:p>
    <w:p>
      <w:pPr>
        <w:pStyle w:val="Indenta"/>
      </w:pPr>
      <w:r>
        <w:tab/>
        <w:t>(o)</w:t>
      </w:r>
      <w:r>
        <w:tab/>
        <w:t>adjourn the pre</w:t>
      </w:r>
      <w:r>
        <w:noBreakHyphen/>
        <w:t>trial hearing from time to time.</w:t>
      </w:r>
    </w:p>
    <w:p>
      <w:pPr>
        <w:pStyle w:val="Subsection"/>
      </w:pPr>
      <w:r>
        <w:tab/>
        <w:t>(4)</w:t>
      </w:r>
      <w:r>
        <w:tab/>
        <w:t>At the conclusion of the pre</w:t>
      </w:r>
      <w:r>
        <w:noBreakHyphen/>
        <w:t>trial hearing the proceedings are to be adjourned to the date of the actual trial.</w:t>
      </w:r>
    </w:p>
    <w:p>
      <w:pPr>
        <w:pStyle w:val="Footnotesection"/>
      </w:pPr>
      <w:r>
        <w:tab/>
        <w:t>[Rule 41 amended in Gazette 31 Oct 2003 p. 4564.]</w:t>
      </w:r>
    </w:p>
    <w:p>
      <w:pPr>
        <w:pStyle w:val="Heading2"/>
        <w:ind w:right="10"/>
      </w:pPr>
      <w:bookmarkStart w:id="96" w:name="_Toc378154261"/>
      <w:bookmarkStart w:id="97" w:name="_Toc426105219"/>
      <w:r>
        <w:rPr>
          <w:rStyle w:val="CharPartNo"/>
        </w:rPr>
        <w:t>Part 9</w:t>
      </w:r>
      <w:r>
        <w:rPr>
          <w:rStyle w:val="CharDivNo"/>
        </w:rPr>
        <w:t xml:space="preserve"> </w:t>
      </w:r>
      <w:r>
        <w:t>—</w:t>
      </w:r>
      <w:r>
        <w:rPr>
          <w:rStyle w:val="CharDivText"/>
        </w:rPr>
        <w:t xml:space="preserve"> </w:t>
      </w:r>
      <w:r>
        <w:rPr>
          <w:rStyle w:val="CharPartText"/>
        </w:rPr>
        <w:t>Arresting, remanding or imprisoning an accused or an offender</w:t>
      </w:r>
      <w:bookmarkEnd w:id="96"/>
      <w:bookmarkEnd w:id="97"/>
    </w:p>
    <w:p>
      <w:pPr>
        <w:pStyle w:val="Heading5"/>
      </w:pPr>
      <w:bookmarkStart w:id="98" w:name="_Toc378154262"/>
      <w:bookmarkStart w:id="99" w:name="_Toc426105220"/>
      <w:r>
        <w:rPr>
          <w:rStyle w:val="CharSectno"/>
        </w:rPr>
        <w:t>42</w:t>
      </w:r>
      <w:r>
        <w:t>.</w:t>
      </w:r>
      <w:r>
        <w:tab/>
        <w:t>Warrant to arrest an accused</w:t>
      </w:r>
      <w:bookmarkEnd w:id="98"/>
      <w:bookmarkEnd w:id="99"/>
    </w:p>
    <w:p>
      <w:pPr>
        <w:pStyle w:val="Subsection"/>
      </w:pPr>
      <w:r>
        <w:tab/>
        <w:t>(1)</w:t>
      </w:r>
      <w:r>
        <w:tab/>
        <w:t xml:space="preserve">On the application of the DPP and if satisfied that — </w:t>
      </w:r>
    </w:p>
    <w:p>
      <w:pPr>
        <w:pStyle w:val="Indenta"/>
      </w:pPr>
      <w:r>
        <w:tab/>
        <w:t>(a)</w:t>
      </w:r>
      <w:r>
        <w:tab/>
        <w:t>an indictment has been presented to the court in respect of the accused; or</w:t>
      </w:r>
    </w:p>
    <w:p>
      <w:pPr>
        <w:pStyle w:val="Indenta"/>
      </w:pPr>
      <w:r>
        <w:tab/>
        <w:t>(b)</w:t>
      </w:r>
      <w:r>
        <w:tab/>
        <w:t>if no indictment has been presented, that the accused has been committed to the court for trial or sentence,</w:t>
      </w:r>
    </w:p>
    <w:p>
      <w:pPr>
        <w:pStyle w:val="Subsection"/>
      </w:pPr>
      <w:r>
        <w:tab/>
      </w:r>
      <w:r>
        <w:tab/>
        <w:t>the court may issue a warrant to arrest an accused.</w:t>
      </w:r>
    </w:p>
    <w:p>
      <w:pPr>
        <w:pStyle w:val="Subsection"/>
      </w:pPr>
      <w:r>
        <w:tab/>
        <w:t>(2)</w:t>
      </w:r>
      <w:r>
        <w:tab/>
        <w:t xml:space="preserve">A warrant to arrest an accused must be in the form of Form 12 in the Schedule to the </w:t>
      </w:r>
      <w:r>
        <w:rPr>
          <w:i/>
        </w:rPr>
        <w:t>Justices (Forms) Regulations 1982</w:t>
      </w:r>
      <w:r>
        <w:t>.</w:t>
      </w:r>
    </w:p>
    <w:p>
      <w:pPr>
        <w:pStyle w:val="Subsection"/>
      </w:pPr>
      <w:r>
        <w:tab/>
        <w:t>(3)</w:t>
      </w:r>
      <w:r>
        <w:tab/>
        <w:t xml:space="preserve">An accused who is arrested pursuant to a warrant must be taken before the court and for that purpose may be taken before the court — </w:t>
      </w:r>
    </w:p>
    <w:p>
      <w:pPr>
        <w:pStyle w:val="Indenta"/>
      </w:pPr>
      <w:r>
        <w:tab/>
        <w:t>(a)</w:t>
      </w:r>
      <w:r>
        <w:tab/>
        <w:t>at any place where it is then sitting; or</w:t>
      </w:r>
    </w:p>
    <w:p>
      <w:pPr>
        <w:pStyle w:val="Indenta"/>
      </w:pPr>
      <w:r>
        <w:tab/>
        <w:t>(b)</w:t>
      </w:r>
      <w:r>
        <w:tab/>
        <w:t>by means of an audio link or video link.</w:t>
      </w:r>
    </w:p>
    <w:p>
      <w:pPr>
        <w:pStyle w:val="Subsection"/>
      </w:pPr>
      <w:r>
        <w:tab/>
        <w:t>(4)</w:t>
      </w:r>
      <w:r>
        <w:tab/>
        <w:t xml:space="preserve">Subrule (3) does not limit the operation of section 16 of the </w:t>
      </w:r>
      <w:r>
        <w:rPr>
          <w:i/>
        </w:rPr>
        <w:t>Bail Act 1982</w:t>
      </w:r>
      <w:r>
        <w:t xml:space="preserve"> or section 43(7) of the </w:t>
      </w:r>
      <w:r>
        <w:rPr>
          <w:i/>
        </w:rPr>
        <w:t>Young Offenders Act 1994</w:t>
      </w:r>
      <w:r>
        <w:t>.</w:t>
      </w:r>
    </w:p>
    <w:p>
      <w:pPr>
        <w:pStyle w:val="Heading5"/>
      </w:pPr>
      <w:bookmarkStart w:id="100" w:name="_Toc378154263"/>
      <w:bookmarkStart w:id="101" w:name="_Toc426105221"/>
      <w:r>
        <w:rPr>
          <w:rStyle w:val="CharSectno"/>
        </w:rPr>
        <w:t>43</w:t>
      </w:r>
      <w:r>
        <w:t>.</w:t>
      </w:r>
      <w:r>
        <w:tab/>
        <w:t>Warrant to remand an accused</w:t>
      </w:r>
      <w:bookmarkEnd w:id="100"/>
      <w:bookmarkEnd w:id="101"/>
    </w:p>
    <w:p>
      <w:pPr>
        <w:pStyle w:val="Subsection"/>
      </w:pPr>
      <w:r>
        <w:tab/>
      </w:r>
      <w:r>
        <w:tab/>
        <w:t xml:space="preserve">A warrant to remand an accused in custody must be in the form of Form 13 in the Schedule to the </w:t>
      </w:r>
      <w:r>
        <w:rPr>
          <w:i/>
        </w:rPr>
        <w:t>Justices (Forms) Regulations 1982</w:t>
      </w:r>
      <w:r>
        <w:t>.</w:t>
      </w:r>
    </w:p>
    <w:p>
      <w:pPr>
        <w:pStyle w:val="Heading5"/>
      </w:pPr>
      <w:bookmarkStart w:id="102" w:name="_Toc378154264"/>
      <w:bookmarkStart w:id="103" w:name="_Toc426105222"/>
      <w:r>
        <w:rPr>
          <w:rStyle w:val="CharSectno"/>
        </w:rPr>
        <w:t>44</w:t>
      </w:r>
      <w:r>
        <w:t>.</w:t>
      </w:r>
      <w:r>
        <w:tab/>
        <w:t>Warrant to imprison an offender</w:t>
      </w:r>
      <w:bookmarkEnd w:id="102"/>
      <w:bookmarkEnd w:id="103"/>
    </w:p>
    <w:p>
      <w:pPr>
        <w:pStyle w:val="Subsection"/>
      </w:pPr>
      <w:r>
        <w:tab/>
      </w:r>
      <w:r>
        <w:tab/>
        <w:t xml:space="preserve">A warrant of commitment to imprison an offender must be in the form of Form 1 in Schedule 1 to the </w:t>
      </w:r>
      <w:r>
        <w:rPr>
          <w:i/>
        </w:rPr>
        <w:t>Sentencing Regulations 1996</w:t>
      </w:r>
      <w:r>
        <w:t>.</w:t>
      </w:r>
    </w:p>
    <w:p>
      <w:pPr>
        <w:pStyle w:val="Heading2"/>
      </w:pPr>
      <w:bookmarkStart w:id="104" w:name="_Toc378154265"/>
      <w:bookmarkStart w:id="105" w:name="_Toc426105223"/>
      <w:r>
        <w:rPr>
          <w:rStyle w:val="CharPartNo"/>
        </w:rPr>
        <w:t>Part 10</w:t>
      </w:r>
      <w:r>
        <w:rPr>
          <w:rStyle w:val="CharDivNo"/>
        </w:rPr>
        <w:t xml:space="preserve"> </w:t>
      </w:r>
      <w:r>
        <w:t>—</w:t>
      </w:r>
      <w:r>
        <w:rPr>
          <w:rStyle w:val="CharDivText"/>
        </w:rPr>
        <w:t xml:space="preserve"> </w:t>
      </w:r>
      <w:r>
        <w:rPr>
          <w:rStyle w:val="CharPartText"/>
        </w:rPr>
        <w:t>Trial</w:t>
      </w:r>
      <w:bookmarkEnd w:id="104"/>
      <w:bookmarkEnd w:id="105"/>
    </w:p>
    <w:p>
      <w:pPr>
        <w:pStyle w:val="Heading5"/>
      </w:pPr>
      <w:bookmarkStart w:id="106" w:name="_Toc378154266"/>
      <w:bookmarkStart w:id="107" w:name="_Toc426105224"/>
      <w:r>
        <w:rPr>
          <w:rStyle w:val="CharSectno"/>
        </w:rPr>
        <w:t>45</w:t>
      </w:r>
      <w:r>
        <w:t>.</w:t>
      </w:r>
      <w:r>
        <w:tab/>
        <w:t>Proper officer</w:t>
      </w:r>
      <w:bookmarkEnd w:id="106"/>
      <w:bookmarkEnd w:id="107"/>
    </w:p>
    <w:p>
      <w:pPr>
        <w:pStyle w:val="Subsection"/>
      </w:pPr>
      <w:r>
        <w:tab/>
      </w:r>
      <w:r>
        <w:tab/>
        <w:t>For the purposes of sections 626, 632, 636, 639 and 654 of the Code the proper officer is the clerk of arraigns or a person directed by the judge to be the proper officer or, in the absence of either, the judge.</w:t>
      </w:r>
    </w:p>
    <w:p>
      <w:pPr>
        <w:pStyle w:val="Heading5"/>
      </w:pPr>
      <w:bookmarkStart w:id="108" w:name="_Toc378154267"/>
      <w:bookmarkStart w:id="109" w:name="_Toc426105225"/>
      <w:r>
        <w:rPr>
          <w:rStyle w:val="CharSectno"/>
        </w:rPr>
        <w:t>46</w:t>
      </w:r>
      <w:r>
        <w:t>.</w:t>
      </w:r>
      <w:r>
        <w:tab/>
        <w:t>Jury may be given documents</w:t>
      </w:r>
      <w:bookmarkEnd w:id="108"/>
      <w:bookmarkEnd w:id="109"/>
    </w:p>
    <w:p>
      <w:pPr>
        <w:pStyle w:val="Subsection"/>
      </w:pPr>
      <w:r>
        <w:tab/>
      </w:r>
      <w:r>
        <w:tab/>
        <w:t xml:space="preserve">On the application of a party or on its own initiative a court may direct the jury to be given copies of — </w:t>
      </w:r>
    </w:p>
    <w:p>
      <w:pPr>
        <w:pStyle w:val="Indenta"/>
      </w:pPr>
      <w:r>
        <w:tab/>
        <w:t>(a)</w:t>
      </w:r>
      <w:r>
        <w:tab/>
        <w:t>the indictment and any written particulars relating to it;</w:t>
      </w:r>
    </w:p>
    <w:p>
      <w:pPr>
        <w:pStyle w:val="Indenta"/>
      </w:pPr>
      <w:r>
        <w:tab/>
        <w:t>(b)</w:t>
      </w:r>
      <w:r>
        <w:tab/>
        <w:t>any record admitted in evidence;</w:t>
      </w:r>
    </w:p>
    <w:p>
      <w:pPr>
        <w:pStyle w:val="Indenta"/>
      </w:pPr>
      <w:r>
        <w:tab/>
        <w:t>(c)</w:t>
      </w:r>
      <w:r>
        <w:tab/>
        <w:t>any statement of fact or law;</w:t>
      </w:r>
    </w:p>
    <w:p>
      <w:pPr>
        <w:pStyle w:val="Indenta"/>
      </w:pPr>
      <w:r>
        <w:tab/>
        <w:t>(d)</w:t>
      </w:r>
      <w:r>
        <w:tab/>
        <w:t>any charts, summaries or other explanatory documents to aid comprehension of the evidence given at the trial.</w:t>
      </w:r>
    </w:p>
    <w:p>
      <w:pPr>
        <w:pStyle w:val="Heading2"/>
      </w:pPr>
      <w:bookmarkStart w:id="110" w:name="_Toc378154268"/>
      <w:bookmarkStart w:id="111" w:name="_Toc426105226"/>
      <w:r>
        <w:rPr>
          <w:rStyle w:val="CharPartNo"/>
        </w:rPr>
        <w:t>Part 11</w:t>
      </w:r>
      <w:r>
        <w:rPr>
          <w:rStyle w:val="CharDivNo"/>
        </w:rPr>
        <w:t xml:space="preserve"> </w:t>
      </w:r>
      <w:r>
        <w:t>—</w:t>
      </w:r>
      <w:r>
        <w:rPr>
          <w:rStyle w:val="CharDivText"/>
        </w:rPr>
        <w:t xml:space="preserve"> </w:t>
      </w:r>
      <w:r>
        <w:rPr>
          <w:rStyle w:val="CharPartText"/>
        </w:rPr>
        <w:t>Sentencing and other orders</w:t>
      </w:r>
      <w:bookmarkEnd w:id="110"/>
      <w:bookmarkEnd w:id="111"/>
    </w:p>
    <w:p>
      <w:pPr>
        <w:pStyle w:val="Heading5"/>
      </w:pPr>
      <w:bookmarkStart w:id="112" w:name="_Toc378154269"/>
      <w:bookmarkStart w:id="113" w:name="_Toc426105227"/>
      <w:r>
        <w:rPr>
          <w:rStyle w:val="CharSectno"/>
        </w:rPr>
        <w:t>47</w:t>
      </w:r>
      <w:r>
        <w:t>.</w:t>
      </w:r>
      <w:r>
        <w:tab/>
        <w:t>Pending charges</w:t>
      </w:r>
      <w:bookmarkEnd w:id="112"/>
      <w:bookmarkEnd w:id="113"/>
    </w:p>
    <w:p>
      <w:pPr>
        <w:pStyle w:val="Subsection"/>
      </w:pPr>
      <w:r>
        <w:tab/>
        <w:t>(1)</w:t>
      </w:r>
      <w:r>
        <w:tab/>
        <w:t xml:space="preserve">A request by an offender under section 32(1) of the </w:t>
      </w:r>
      <w:r>
        <w:rPr>
          <w:i/>
        </w:rPr>
        <w:t>Sentencing Act 1995</w:t>
      </w:r>
      <w:r>
        <w:t xml:space="preserve"> must be in the form of Form 13.</w:t>
      </w:r>
    </w:p>
    <w:p>
      <w:pPr>
        <w:pStyle w:val="Subsection"/>
      </w:pPr>
      <w:r>
        <w:tab/>
        <w:t>(2)</w:t>
      </w:r>
      <w:r>
        <w:tab/>
        <w:t>The request must be filed with the court at least 14 days before the date when the offender is to be sentenced by the court.</w:t>
      </w:r>
    </w:p>
    <w:p>
      <w:pPr>
        <w:pStyle w:val="Subsection"/>
      </w:pPr>
      <w:r>
        <w:tab/>
        <w:t>(3)</w:t>
      </w:r>
      <w:r>
        <w:tab/>
        <w:t xml:space="preserve">The court must give a copy of the request — </w:t>
      </w:r>
    </w:p>
    <w:p>
      <w:pPr>
        <w:pStyle w:val="Indenta"/>
      </w:pPr>
      <w:r>
        <w:tab/>
        <w:t>(a)</w:t>
      </w:r>
      <w:r>
        <w:tab/>
        <w:t>to any court of summary jurisdiction in which the offender has indicated there are pending charges against the offender; and</w:t>
      </w:r>
    </w:p>
    <w:p>
      <w:pPr>
        <w:pStyle w:val="Indenta"/>
      </w:pPr>
      <w:r>
        <w:tab/>
        <w:t>(b)</w:t>
      </w:r>
      <w:r>
        <w:tab/>
        <w:t>to the DPP.</w:t>
      </w:r>
    </w:p>
    <w:p>
      <w:pPr>
        <w:pStyle w:val="Subsection"/>
      </w:pPr>
      <w:r>
        <w:tab/>
        <w:t>(4)</w:t>
      </w:r>
      <w:r>
        <w:tab/>
        <w:t xml:space="preserve">The clerk of the court of summary jurisdiction must give — </w:t>
      </w:r>
    </w:p>
    <w:p>
      <w:pPr>
        <w:pStyle w:val="Indenta"/>
      </w:pPr>
      <w:r>
        <w:tab/>
        <w:t>(a)</w:t>
      </w:r>
      <w:r>
        <w:tab/>
        <w:t>the original complaints that relate to pending charges against that offender in that court to the sentencing court; and</w:t>
      </w:r>
    </w:p>
    <w:p>
      <w:pPr>
        <w:pStyle w:val="Indenta"/>
      </w:pPr>
      <w:r>
        <w:tab/>
        <w:t>(b)</w:t>
      </w:r>
      <w:r>
        <w:tab/>
        <w:t>a copy of those complaints to the DPP.</w:t>
      </w:r>
    </w:p>
    <w:p>
      <w:pPr>
        <w:pStyle w:val="Subsection"/>
      </w:pPr>
      <w:r>
        <w:tab/>
        <w:t>(5)</w:t>
      </w:r>
      <w:r>
        <w:tab/>
        <w:t>The DPP must prepare a list, in the form of Form 14, of those pending charges against the offender that the State will consent to being dealt with by the sentencing court and must give a copy of the list and a copy of the complaints that relate to the listed pending charges to the offender or the offender’s lawyer.</w:t>
      </w:r>
    </w:p>
    <w:p>
      <w:pPr>
        <w:pStyle w:val="Subsection"/>
      </w:pPr>
      <w:r>
        <w:tab/>
        <w:t>(6)</w:t>
      </w:r>
      <w:r>
        <w:tab/>
        <w:t xml:space="preserve">The offender must indicate on the list of pending charges — </w:t>
      </w:r>
    </w:p>
    <w:p>
      <w:pPr>
        <w:pStyle w:val="Indenta"/>
      </w:pPr>
      <w:r>
        <w:tab/>
        <w:t>(a)</w:t>
      </w:r>
      <w:r>
        <w:tab/>
        <w:t>which of the listed pending charges of which the offender has not previously been convicted the offender intends to plead guilty to; and</w:t>
      </w:r>
    </w:p>
    <w:p>
      <w:pPr>
        <w:pStyle w:val="Indenta"/>
      </w:pPr>
      <w:r>
        <w:tab/>
        <w:t>(b)</w:t>
      </w:r>
      <w:r>
        <w:tab/>
        <w:t>which of the listed pending charges the offender wants the sentencing court to pass sentence for,</w:t>
      </w:r>
    </w:p>
    <w:p>
      <w:pPr>
        <w:pStyle w:val="Subsection"/>
      </w:pPr>
      <w:r>
        <w:tab/>
      </w:r>
      <w:r>
        <w:tab/>
        <w:t>and must sign the list and return it to the DPP.</w:t>
      </w:r>
    </w:p>
    <w:p>
      <w:pPr>
        <w:pStyle w:val="Subsection"/>
      </w:pPr>
      <w:r>
        <w:tab/>
        <w:t>(7)</w:t>
      </w:r>
      <w:r>
        <w:tab/>
        <w:t>The DPP must file the signed list of pending charges in the sentencing court.</w:t>
      </w:r>
    </w:p>
    <w:p>
      <w:pPr>
        <w:pStyle w:val="Subsection"/>
      </w:pPr>
      <w:r>
        <w:tab/>
        <w:t>(8)</w:t>
      </w:r>
      <w:r>
        <w:tab/>
        <w:t>When the signed list of pending charges is filed the clerk of arraigns must immediately send back to the court of summary jurisdiction concerned the original complaint of any charge against an offender that is not listed or that will not be dealt with by the sentencing court by reason of the offender’s intentions.</w:t>
      </w:r>
    </w:p>
    <w:p>
      <w:pPr>
        <w:pStyle w:val="Subsection"/>
      </w:pPr>
      <w:r>
        <w:tab/>
        <w:t>(9)</w:t>
      </w:r>
      <w:r>
        <w:tab/>
        <w:t xml:space="preserve">After the sentencing court has sentenced the offender, the clerk of arraigns must — </w:t>
      </w:r>
    </w:p>
    <w:p>
      <w:pPr>
        <w:pStyle w:val="Indenta"/>
      </w:pPr>
      <w:r>
        <w:tab/>
        <w:t>(a)</w:t>
      </w:r>
      <w:r>
        <w:tab/>
        <w:t>notify each court of summary jurisdiction of any pending charge in that court that was dealt with by the sentencing court and of the sentence imposed on the offender for the charge; and</w:t>
      </w:r>
    </w:p>
    <w:p>
      <w:pPr>
        <w:pStyle w:val="Indenta"/>
      </w:pPr>
      <w:r>
        <w:tab/>
        <w:t>(b)</w:t>
      </w:r>
      <w:r>
        <w:tab/>
        <w:t>send back to each court of summary jurisdiction the original complaint relating to any pending charge in that court that was not dealt with by the sentencing court.</w:t>
      </w:r>
    </w:p>
    <w:p>
      <w:pPr>
        <w:pStyle w:val="Footnotesection"/>
      </w:pPr>
      <w:r>
        <w:tab/>
        <w:t>[Rule 47 amended in Gazette 19 Apr 2005 p. 1296.]</w:t>
      </w:r>
    </w:p>
    <w:p>
      <w:pPr>
        <w:pStyle w:val="Heading5"/>
      </w:pPr>
      <w:bookmarkStart w:id="114" w:name="_Toc378154270"/>
      <w:bookmarkStart w:id="115" w:name="_Toc426105228"/>
      <w:r>
        <w:rPr>
          <w:rStyle w:val="CharSectno"/>
        </w:rPr>
        <w:t>48</w:t>
      </w:r>
      <w:r>
        <w:t>.</w:t>
      </w:r>
      <w:r>
        <w:tab/>
        <w:t>Materials to assist in sentencing</w:t>
      </w:r>
      <w:bookmarkEnd w:id="114"/>
      <w:bookmarkEnd w:id="115"/>
    </w:p>
    <w:p>
      <w:pPr>
        <w:pStyle w:val="Subsection"/>
      </w:pPr>
      <w:r>
        <w:tab/>
        <w:t>(1)</w:t>
      </w:r>
      <w:r>
        <w:tab/>
        <w:t>A party to sentencing proceedings who intends to call a witness in those proceedings must file a statement of the witness, and serve a copy on any other party who does not already have a copy.</w:t>
      </w:r>
    </w:p>
    <w:p>
      <w:pPr>
        <w:pStyle w:val="Subsection"/>
      </w:pPr>
      <w:r>
        <w:tab/>
        <w:t>(2)</w:t>
      </w:r>
      <w:r>
        <w:tab/>
        <w:t>A party to sentencing proceedings who intends to refer in those proceedings to any record must file it, and serve a copy of it on any other party who does not already have a copy.</w:t>
      </w:r>
    </w:p>
    <w:p>
      <w:pPr>
        <w:pStyle w:val="Subsection"/>
      </w:pPr>
      <w:r>
        <w:tab/>
        <w:t>(3)</w:t>
      </w:r>
      <w:r>
        <w:tab/>
        <w:t>Without limiting subrule (2), it applies to the report of an expert, a record of interview, a video</w:t>
      </w:r>
      <w:r>
        <w:noBreakHyphen/>
        <w:t>tape, a character reference, an antecedent report and a criminal history.</w:t>
      </w:r>
    </w:p>
    <w:p>
      <w:pPr>
        <w:pStyle w:val="Heading5"/>
      </w:pPr>
      <w:bookmarkStart w:id="116" w:name="_Toc378154271"/>
      <w:bookmarkStart w:id="117" w:name="_Toc426105229"/>
      <w:r>
        <w:rPr>
          <w:rStyle w:val="CharSectno"/>
        </w:rPr>
        <w:t>49</w:t>
      </w:r>
      <w:r>
        <w:t>.</w:t>
      </w:r>
      <w:r>
        <w:tab/>
        <w:t>Trial as to material facts</w:t>
      </w:r>
      <w:bookmarkEnd w:id="116"/>
      <w:bookmarkEnd w:id="117"/>
    </w:p>
    <w:p>
      <w:pPr>
        <w:pStyle w:val="Subsection"/>
      </w:pPr>
      <w:r>
        <w:tab/>
      </w:r>
      <w:r>
        <w:tab/>
        <w:t xml:space="preserve">Without limiting the operation of section 14 of the </w:t>
      </w:r>
      <w:r>
        <w:rPr>
          <w:i/>
        </w:rPr>
        <w:t>Sentencing Act 1995</w:t>
      </w:r>
      <w:r>
        <w:t xml:space="preserve"> a court may try any dispute about a fact that is material to sentencing an offender.</w:t>
      </w:r>
    </w:p>
    <w:p>
      <w:pPr>
        <w:pStyle w:val="Heading5"/>
      </w:pPr>
      <w:bookmarkStart w:id="118" w:name="_Toc378154272"/>
      <w:bookmarkStart w:id="119" w:name="_Toc426105230"/>
      <w:r>
        <w:rPr>
          <w:rStyle w:val="CharSectno"/>
        </w:rPr>
        <w:t>50</w:t>
      </w:r>
      <w:r>
        <w:t>.</w:t>
      </w:r>
      <w:r>
        <w:tab/>
        <w:t>Stay of operation of orders pending an appeal</w:t>
      </w:r>
      <w:bookmarkEnd w:id="118"/>
      <w:bookmarkEnd w:id="119"/>
    </w:p>
    <w:p>
      <w:pPr>
        <w:pStyle w:val="Subsection"/>
      </w:pPr>
      <w:r>
        <w:tab/>
        <w:t>(1)</w:t>
      </w:r>
      <w:r>
        <w:tab/>
        <w:t xml:space="preserve">In this rule — </w:t>
      </w:r>
    </w:p>
    <w:p>
      <w:pPr>
        <w:pStyle w:val="Defstart"/>
      </w:pPr>
      <w:r>
        <w:tab/>
      </w:r>
      <w:r>
        <w:rPr>
          <w:b/>
        </w:rPr>
        <w:t>“</w:t>
      </w:r>
      <w:r>
        <w:rPr>
          <w:rStyle w:val="CharDefText"/>
        </w:rPr>
        <w:t>appeal</w:t>
      </w:r>
      <w:r>
        <w:rPr>
          <w:b/>
        </w:rPr>
        <w:t>”</w:t>
      </w:r>
      <w:r>
        <w:t xml:space="preserve"> includes an application for leave to appeal;</w:t>
      </w:r>
    </w:p>
    <w:p>
      <w:pPr>
        <w:pStyle w:val="Defstart"/>
      </w:pPr>
      <w:r>
        <w:tab/>
      </w:r>
      <w:r>
        <w:rPr>
          <w:b/>
        </w:rPr>
        <w:t>“</w:t>
      </w:r>
      <w:r>
        <w:rPr>
          <w:rStyle w:val="CharDefText"/>
        </w:rPr>
        <w:t>stay order</w:t>
      </w:r>
      <w:r>
        <w:rPr>
          <w:b/>
        </w:rPr>
        <w:t>”</w:t>
      </w:r>
      <w:r>
        <w:t xml:space="preserve"> means an order made by a court on the conviction of a person that stays the operation of — </w:t>
      </w:r>
    </w:p>
    <w:p>
      <w:pPr>
        <w:pStyle w:val="Defpara"/>
      </w:pPr>
      <w:r>
        <w:tab/>
        <w:t>(a)</w:t>
      </w:r>
      <w:r>
        <w:tab/>
        <w:t xml:space="preserve">section 24(1) of </w:t>
      </w:r>
      <w:r>
        <w:rPr>
          <w:i/>
        </w:rPr>
        <w:t>The Sale of Goods Act 1895</w:t>
      </w:r>
      <w:r>
        <w:t xml:space="preserve"> (the </w:t>
      </w:r>
      <w:r>
        <w:rPr>
          <w:b/>
        </w:rPr>
        <w:t>“</w:t>
      </w:r>
      <w:r>
        <w:rPr>
          <w:rStyle w:val="CharDefText"/>
        </w:rPr>
        <w:t>relevant statutory provision</w:t>
      </w:r>
      <w:r>
        <w:rPr>
          <w:b/>
        </w:rPr>
        <w:t>”</w:t>
      </w:r>
      <w:r>
        <w:t xml:space="preserve">) in relation to the revesting of the property in stolen goods; </w:t>
      </w:r>
    </w:p>
    <w:p>
      <w:pPr>
        <w:pStyle w:val="Defpara"/>
      </w:pPr>
      <w:r>
        <w:tab/>
        <w:t>(b)</w:t>
      </w:r>
      <w:r>
        <w:tab/>
        <w:t>an order for the restitution or delivery of any thing;</w:t>
      </w:r>
    </w:p>
    <w:p>
      <w:pPr>
        <w:pStyle w:val="Defpara"/>
      </w:pPr>
      <w:r>
        <w:tab/>
        <w:t>(c)</w:t>
      </w:r>
      <w:r>
        <w:tab/>
        <w:t>an order for the forfeiture, disposal or destruction of any thing;</w:t>
      </w:r>
    </w:p>
    <w:p>
      <w:pPr>
        <w:pStyle w:val="Defpara"/>
      </w:pPr>
      <w:r>
        <w:tab/>
        <w:t>(d)</w:t>
      </w:r>
      <w:r>
        <w:tab/>
        <w:t xml:space="preserve">a community order within the meaning of the </w:t>
      </w:r>
      <w:r>
        <w:rPr>
          <w:i/>
        </w:rPr>
        <w:t>Sentencing Act 1995</w:t>
      </w:r>
      <w:r>
        <w:t>;</w:t>
      </w:r>
    </w:p>
    <w:p>
      <w:pPr>
        <w:pStyle w:val="Defpara"/>
      </w:pPr>
      <w:r>
        <w:tab/>
        <w:t>(e)</w:t>
      </w:r>
      <w:r>
        <w:tab/>
        <w:t>an order imposing a fine or for the payment of compensation or another sum of money; or</w:t>
      </w:r>
    </w:p>
    <w:p>
      <w:pPr>
        <w:pStyle w:val="Defpara"/>
      </w:pPr>
      <w:r>
        <w:tab/>
        <w:t>(f)</w:t>
      </w:r>
      <w:r>
        <w:tab/>
        <w:t>an order imposing a disqualification on that person.</w:t>
      </w:r>
    </w:p>
    <w:p>
      <w:pPr>
        <w:pStyle w:val="Subsection"/>
      </w:pPr>
      <w:r>
        <w:tab/>
        <w:t>(2)</w:t>
      </w:r>
      <w:r>
        <w:tab/>
        <w:t>If an accused is convicted or an offender is sentenced in a court, the person convicted or sentenced, the DPP or any other person who is, or is to be, affected by the operation of the relevant statutory provision or the order in relation to which the stay order is sought may apply to the court for a stay order.</w:t>
      </w:r>
    </w:p>
    <w:p>
      <w:pPr>
        <w:pStyle w:val="Subsection"/>
      </w:pPr>
      <w:r>
        <w:tab/>
        <w:t>(3)</w:t>
      </w:r>
      <w:r>
        <w:tab/>
        <w:t>The application may be made at any time after the conviction and before an appeal is finally determined in relation to the conviction or sentence.</w:t>
      </w:r>
    </w:p>
    <w:p>
      <w:pPr>
        <w:pStyle w:val="Subsection"/>
      </w:pPr>
      <w:r>
        <w:tab/>
        <w:t>(4)</w:t>
      </w:r>
      <w:r>
        <w:tab/>
        <w:t xml:space="preserve">A court may make a stay order on any terms and conditions that it thinks fit, including terms and conditions for the purpose of — </w:t>
      </w:r>
    </w:p>
    <w:p>
      <w:pPr>
        <w:pStyle w:val="Indenta"/>
      </w:pPr>
      <w:r>
        <w:tab/>
        <w:t>(a)</w:t>
      </w:r>
      <w:r>
        <w:tab/>
        <w:t>ensuring that an appeal is prosecuted without delay;</w:t>
      </w:r>
    </w:p>
    <w:p>
      <w:pPr>
        <w:pStyle w:val="Indenta"/>
      </w:pPr>
      <w:r>
        <w:tab/>
        <w:t>(b)</w:t>
      </w:r>
      <w:r>
        <w:tab/>
        <w:t>securing the safe custody of any record or thing during the period that the order has effect;</w:t>
      </w:r>
    </w:p>
    <w:p>
      <w:pPr>
        <w:pStyle w:val="Indenta"/>
      </w:pPr>
      <w:r>
        <w:tab/>
        <w:t>(c)</w:t>
      </w:r>
      <w:r>
        <w:tab/>
        <w:t>requiring security to be given in relation to an order imposing a fine or for the payment of compensation or another sum of money.</w:t>
      </w:r>
    </w:p>
    <w:p>
      <w:pPr>
        <w:pStyle w:val="Subsection"/>
      </w:pPr>
      <w:r>
        <w:tab/>
        <w:t>(5)</w:t>
      </w:r>
      <w:r>
        <w:tab/>
        <w:t>A court may make an order varying or revoking a stay order.</w:t>
      </w:r>
    </w:p>
    <w:p>
      <w:pPr>
        <w:pStyle w:val="Subsection"/>
      </w:pPr>
      <w:r>
        <w:tab/>
        <w:t>(6)</w:t>
      </w:r>
      <w:r>
        <w:tab/>
        <w:t>The operation of a stay order is subject to section 694 of the Code.</w:t>
      </w:r>
    </w:p>
    <w:p>
      <w:pPr>
        <w:pStyle w:val="Footnotesection"/>
      </w:pPr>
      <w:r>
        <w:tab/>
        <w:t>[Rule 50 amended in Gazette 19 Mar 2002 p. 1344-5.]</w:t>
      </w:r>
    </w:p>
    <w:p>
      <w:pPr>
        <w:pStyle w:val="Heading2"/>
      </w:pPr>
      <w:bookmarkStart w:id="120" w:name="_Toc378154273"/>
      <w:bookmarkStart w:id="121" w:name="_Toc426105231"/>
      <w:r>
        <w:rPr>
          <w:rStyle w:val="CharPartNo"/>
        </w:rPr>
        <w:t>Part 12</w:t>
      </w:r>
      <w:r>
        <w:rPr>
          <w:rStyle w:val="CharDivNo"/>
        </w:rPr>
        <w:t xml:space="preserve"> </w:t>
      </w:r>
      <w:r>
        <w:t>—</w:t>
      </w:r>
      <w:r>
        <w:rPr>
          <w:rStyle w:val="CharDivText"/>
        </w:rPr>
        <w:t xml:space="preserve"> </w:t>
      </w:r>
      <w:r>
        <w:rPr>
          <w:rStyle w:val="CharPartText"/>
        </w:rPr>
        <w:t>Court of Criminal Appeal</w:t>
      </w:r>
      <w:bookmarkEnd w:id="120"/>
      <w:bookmarkEnd w:id="121"/>
    </w:p>
    <w:p>
      <w:pPr>
        <w:pStyle w:val="Heading5"/>
      </w:pPr>
      <w:bookmarkStart w:id="122" w:name="_Toc378154274"/>
      <w:bookmarkStart w:id="123" w:name="_Toc426105232"/>
      <w:r>
        <w:rPr>
          <w:rStyle w:val="CharSectno"/>
        </w:rPr>
        <w:t>51</w:t>
      </w:r>
      <w:r>
        <w:t>.</w:t>
      </w:r>
      <w:r>
        <w:tab/>
        <w:t>Interpretation</w:t>
      </w:r>
      <w:bookmarkEnd w:id="122"/>
      <w:bookmarkEnd w:id="123"/>
    </w:p>
    <w:p>
      <w:pPr>
        <w:pStyle w:val="Subsection"/>
      </w:pPr>
      <w:r>
        <w:tab/>
      </w:r>
      <w:r>
        <w:tab/>
        <w:t xml:space="preserve">In this Part — </w:t>
      </w:r>
    </w:p>
    <w:p>
      <w:pPr>
        <w:pStyle w:val="Defstart"/>
      </w:pPr>
      <w:r>
        <w:tab/>
      </w:r>
      <w:r>
        <w:rPr>
          <w:b/>
        </w:rPr>
        <w:t>“</w:t>
      </w:r>
      <w:r>
        <w:rPr>
          <w:rStyle w:val="CharDefText"/>
        </w:rPr>
        <w:t>appeal</w:t>
      </w:r>
      <w:r>
        <w:rPr>
          <w:b/>
        </w:rPr>
        <w:t>”</w:t>
      </w:r>
      <w:r>
        <w:t xml:space="preserve"> includes an application for leave to appeal;</w:t>
      </w:r>
    </w:p>
    <w:p>
      <w:pPr>
        <w:pStyle w:val="Defstart"/>
      </w:pPr>
      <w:r>
        <w:tab/>
      </w:r>
      <w:r>
        <w:rPr>
          <w:b/>
        </w:rPr>
        <w:t>“</w:t>
      </w:r>
      <w:r>
        <w:rPr>
          <w:rStyle w:val="CharDefText"/>
        </w:rPr>
        <w:t>appellant</w:t>
      </w:r>
      <w:r>
        <w:rPr>
          <w:b/>
        </w:rPr>
        <w:t>”</w:t>
      </w:r>
      <w:r>
        <w:t xml:space="preserve"> includes an applicant for leave to appeal;</w:t>
      </w:r>
    </w:p>
    <w:p>
      <w:pPr>
        <w:pStyle w:val="Defstart"/>
      </w:pPr>
      <w:r>
        <w:tab/>
      </w:r>
      <w:r>
        <w:rPr>
          <w:b/>
        </w:rPr>
        <w:t>“</w:t>
      </w:r>
      <w:r>
        <w:rPr>
          <w:rStyle w:val="CharDefText"/>
        </w:rPr>
        <w:t>CCA</w:t>
      </w:r>
      <w:r>
        <w:rPr>
          <w:b/>
        </w:rPr>
        <w:t>”</w:t>
      </w:r>
      <w:r>
        <w:t xml:space="preserve"> stands for Court of Criminal Appeal;</w:t>
      </w:r>
    </w:p>
    <w:p>
      <w:pPr>
        <w:pStyle w:val="Defstart"/>
      </w:pPr>
      <w:r>
        <w:tab/>
      </w:r>
      <w:r>
        <w:rPr>
          <w:b/>
        </w:rPr>
        <w:t>“</w:t>
      </w:r>
      <w:r>
        <w:rPr>
          <w:rStyle w:val="CharDefText"/>
        </w:rPr>
        <w:t>notice</w:t>
      </w:r>
      <w:r>
        <w:rPr>
          <w:b/>
        </w:rPr>
        <w:t>”</w:t>
      </w:r>
      <w:r>
        <w:t xml:space="preserve"> includes application.</w:t>
      </w:r>
    </w:p>
    <w:p>
      <w:pPr>
        <w:pStyle w:val="Heading5"/>
      </w:pPr>
      <w:bookmarkStart w:id="124" w:name="_Toc378154275"/>
      <w:bookmarkStart w:id="125" w:name="_Toc426105233"/>
      <w:r>
        <w:rPr>
          <w:rStyle w:val="CharSectno"/>
        </w:rPr>
        <w:t>52</w:t>
      </w:r>
      <w:r>
        <w:t>.</w:t>
      </w:r>
      <w:r>
        <w:tab/>
        <w:t>Sittings</w:t>
      </w:r>
      <w:bookmarkEnd w:id="124"/>
      <w:bookmarkEnd w:id="125"/>
    </w:p>
    <w:p>
      <w:pPr>
        <w:pStyle w:val="Subsection"/>
      </w:pPr>
      <w:r>
        <w:tab/>
        <w:t>(1)</w:t>
      </w:r>
      <w:r>
        <w:tab/>
        <w:t>The CCA is to sit on the days and at the times that the Chief Justice directs.</w:t>
      </w:r>
    </w:p>
    <w:p>
      <w:pPr>
        <w:pStyle w:val="Subsection"/>
      </w:pPr>
      <w:r>
        <w:tab/>
        <w:t>(2)</w:t>
      </w:r>
      <w:r>
        <w:tab/>
        <w:t>The Chief Justice must publicise any such direction in any manner he or she thinks fit.</w:t>
      </w:r>
    </w:p>
    <w:p>
      <w:pPr>
        <w:pStyle w:val="Heading5"/>
      </w:pPr>
      <w:bookmarkStart w:id="126" w:name="_Toc378154276"/>
      <w:bookmarkStart w:id="127" w:name="_Toc426105234"/>
      <w:r>
        <w:rPr>
          <w:rStyle w:val="CharSectno"/>
        </w:rPr>
        <w:t>53</w:t>
      </w:r>
      <w:r>
        <w:t>.</w:t>
      </w:r>
      <w:r>
        <w:tab/>
        <w:t>Commencing an appeal</w:t>
      </w:r>
      <w:bookmarkEnd w:id="126"/>
      <w:bookmarkEnd w:id="127"/>
    </w:p>
    <w:p>
      <w:pPr>
        <w:pStyle w:val="Subsection"/>
      </w:pPr>
      <w:r>
        <w:tab/>
        <w:t>(1)</w:t>
      </w:r>
      <w:r>
        <w:tab/>
        <w:t>An appeal to the CCA by an offender must be commenced by filing, and serving on the DPP, a notice in the form of Form 15.</w:t>
      </w:r>
    </w:p>
    <w:p>
      <w:pPr>
        <w:pStyle w:val="Subsection"/>
      </w:pPr>
      <w:r>
        <w:tab/>
        <w:t>(2)</w:t>
      </w:r>
      <w:r>
        <w:tab/>
        <w:t>An appeal to the CCA by the prosecution must be commenced by filing, and serving on the respondent, a notice in the form of Form 15.</w:t>
      </w:r>
    </w:p>
    <w:p>
      <w:pPr>
        <w:pStyle w:val="Subsection"/>
      </w:pPr>
      <w:r>
        <w:tab/>
        <w:t>(3)</w:t>
      </w:r>
      <w:r>
        <w:tab/>
        <w:t xml:space="preserve">The notice must state briefly — </w:t>
      </w:r>
    </w:p>
    <w:p>
      <w:pPr>
        <w:pStyle w:val="Indenta"/>
      </w:pPr>
      <w:r>
        <w:tab/>
        <w:t>(a)</w:t>
      </w:r>
      <w:r>
        <w:tab/>
        <w:t>the grounds of the appeal and the particulars in support of them; and</w:t>
      </w:r>
    </w:p>
    <w:p>
      <w:pPr>
        <w:pStyle w:val="Indenta"/>
      </w:pPr>
      <w:r>
        <w:tab/>
        <w:t>(b)</w:t>
      </w:r>
      <w:r>
        <w:tab/>
        <w:t>the final orders that it is proposed the CCA should make on the appeal.</w:t>
      </w:r>
    </w:p>
    <w:p>
      <w:pPr>
        <w:pStyle w:val="Subsection"/>
      </w:pPr>
      <w:r>
        <w:tab/>
        <w:t>(4)</w:t>
      </w:r>
      <w:r>
        <w:tab/>
        <w:t xml:space="preserve">In particular the notice must not merely allege — </w:t>
      </w:r>
    </w:p>
    <w:p>
      <w:pPr>
        <w:pStyle w:val="Indenta"/>
      </w:pPr>
      <w:r>
        <w:tab/>
        <w:t>(a)</w:t>
      </w:r>
      <w:r>
        <w:tab/>
        <w:t>that the trial judge erred in law or in fact;</w:t>
      </w:r>
    </w:p>
    <w:p>
      <w:pPr>
        <w:pStyle w:val="Indenta"/>
      </w:pPr>
      <w:r>
        <w:tab/>
        <w:t>(b)</w:t>
      </w:r>
      <w:r>
        <w:tab/>
        <w:t>that the verdict is against the evidence or the weight of the evidence or is unreasonable and can not be supported having regard to the evidence;</w:t>
      </w:r>
    </w:p>
    <w:p>
      <w:pPr>
        <w:pStyle w:val="Indenta"/>
      </w:pPr>
      <w:r>
        <w:tab/>
        <w:t>(c)</w:t>
      </w:r>
      <w:r>
        <w:tab/>
        <w:t>that the conviction is unsafe or unsatisfactory; or</w:t>
      </w:r>
    </w:p>
    <w:p>
      <w:pPr>
        <w:pStyle w:val="Indenta"/>
      </w:pPr>
      <w:r>
        <w:tab/>
        <w:t>(d)</w:t>
      </w:r>
      <w:r>
        <w:tab/>
        <w:t>that the sentence is excessive or inadequate,</w:t>
      </w:r>
    </w:p>
    <w:p>
      <w:pPr>
        <w:pStyle w:val="Subsection"/>
      </w:pPr>
      <w:r>
        <w:tab/>
      </w:r>
      <w:r>
        <w:tab/>
        <w:t>but must specify the particulars relied on to support any of those grounds of appeal.</w:t>
      </w:r>
    </w:p>
    <w:p>
      <w:pPr>
        <w:pStyle w:val="Subsection"/>
      </w:pPr>
      <w:r>
        <w:tab/>
        <w:t>(5)</w:t>
      </w:r>
      <w:r>
        <w:tab/>
        <w:t>The notice may include an application for an order under section 697(a), (b) or (c) of the Code if any of the grounds of the appeal give rise to a need for such an order and if it does, the notice must be accompanied by an affidavit that describes the evidence to be produced or given and says how it is relevant to the grounds.</w:t>
      </w:r>
    </w:p>
    <w:p>
      <w:pPr>
        <w:pStyle w:val="Subsection"/>
      </w:pPr>
      <w:r>
        <w:tab/>
        <w:t>(6)</w:t>
      </w:r>
      <w:r>
        <w:tab/>
        <w:t>If an offender intends to apply under section 699 of the Code for leave to be present the notice must include an application for leave and the grounds for the application.</w:t>
      </w:r>
    </w:p>
    <w:p>
      <w:pPr>
        <w:pStyle w:val="Subsection"/>
      </w:pPr>
      <w:r>
        <w:tab/>
        <w:t>(7)</w:t>
      </w:r>
      <w:r>
        <w:tab/>
        <w:t>The notice may include an application for the CCA to give a guideline judgment in which case the application must comply with rule 65(4).</w:t>
      </w:r>
    </w:p>
    <w:p>
      <w:pPr>
        <w:pStyle w:val="Heading5"/>
      </w:pPr>
      <w:bookmarkStart w:id="128" w:name="_Toc378154277"/>
      <w:bookmarkStart w:id="129" w:name="_Toc426105235"/>
      <w:r>
        <w:rPr>
          <w:rStyle w:val="CharSectno"/>
        </w:rPr>
        <w:t>54</w:t>
      </w:r>
      <w:r>
        <w:t>.</w:t>
      </w:r>
      <w:r>
        <w:tab/>
        <w:t>Extensions of time</w:t>
      </w:r>
      <w:bookmarkEnd w:id="128"/>
      <w:bookmarkEnd w:id="129"/>
    </w:p>
    <w:p>
      <w:pPr>
        <w:pStyle w:val="Subsection"/>
      </w:pPr>
      <w:r>
        <w:tab/>
      </w:r>
      <w:r>
        <w:tab/>
        <w:t>An application under section 695 of the Code for an extension of time must be supported by an affidavit that must exhibit a notice that complies with rule 53.</w:t>
      </w:r>
    </w:p>
    <w:p>
      <w:pPr>
        <w:pStyle w:val="Heading5"/>
      </w:pPr>
      <w:bookmarkStart w:id="130" w:name="_Toc378154278"/>
      <w:bookmarkStart w:id="131" w:name="_Toc426105236"/>
      <w:r>
        <w:rPr>
          <w:rStyle w:val="CharSectno"/>
        </w:rPr>
        <w:t>55</w:t>
      </w:r>
      <w:r>
        <w:t>.</w:t>
      </w:r>
      <w:r>
        <w:tab/>
        <w:t>Particulars may be sought and ordered</w:t>
      </w:r>
      <w:bookmarkEnd w:id="130"/>
      <w:bookmarkEnd w:id="131"/>
    </w:p>
    <w:p>
      <w:pPr>
        <w:pStyle w:val="Subsection"/>
      </w:pPr>
      <w:r>
        <w:tab/>
      </w:r>
      <w:r>
        <w:tab/>
        <w:t xml:space="preserve">The CCA, on the application of a party to an appeal or on its own initiative, may — </w:t>
      </w:r>
    </w:p>
    <w:p>
      <w:pPr>
        <w:pStyle w:val="Indenta"/>
      </w:pPr>
      <w:r>
        <w:tab/>
        <w:t>(a)</w:t>
      </w:r>
      <w:r>
        <w:tab/>
        <w:t>order that further particulars be provided by a party in support of a ground of appeal;</w:t>
      </w:r>
    </w:p>
    <w:p>
      <w:pPr>
        <w:pStyle w:val="Indenta"/>
      </w:pPr>
      <w:r>
        <w:tab/>
        <w:t>(b)</w:t>
      </w:r>
      <w:r>
        <w:tab/>
        <w:t>strike out a ground of appeal for which inadequate particulars are specified in the notice of appeal;</w:t>
      </w:r>
    </w:p>
    <w:p>
      <w:pPr>
        <w:pStyle w:val="Indenta"/>
      </w:pPr>
      <w:r>
        <w:tab/>
        <w:t>(c)</w:t>
      </w:r>
      <w:r>
        <w:tab/>
        <w:t>order that a party file and serve an amended notice of appeal.</w:t>
      </w:r>
    </w:p>
    <w:p>
      <w:pPr>
        <w:pStyle w:val="Heading5"/>
      </w:pPr>
      <w:bookmarkStart w:id="132" w:name="_Toc378154279"/>
      <w:bookmarkStart w:id="133" w:name="_Toc426105237"/>
      <w:r>
        <w:rPr>
          <w:rStyle w:val="CharSectno"/>
        </w:rPr>
        <w:t>56</w:t>
      </w:r>
      <w:r>
        <w:t>.</w:t>
      </w:r>
      <w:r>
        <w:tab/>
        <w:t>Attorney General’s reference of point of law (Code s. 693A)</w:t>
      </w:r>
      <w:bookmarkEnd w:id="132"/>
      <w:bookmarkEnd w:id="133"/>
    </w:p>
    <w:p>
      <w:pPr>
        <w:pStyle w:val="Subsection"/>
      </w:pPr>
      <w:r>
        <w:tab/>
        <w:t>(1)</w:t>
      </w:r>
      <w:r>
        <w:tab/>
        <w:t>A request by the Attorney General under section 693A of the Code must be made by filing in the court that tried the accused concerned, and serving on the parties and any person affected by the proposed referral of the question of law, an application and a supporting affidavit.</w:t>
      </w:r>
    </w:p>
    <w:p>
      <w:pPr>
        <w:pStyle w:val="Subsection"/>
      </w:pPr>
      <w:r>
        <w:tab/>
        <w:t>(2)</w:t>
      </w:r>
      <w:r>
        <w:tab/>
        <w:t xml:space="preserve">The supporting affidavit must — </w:t>
      </w:r>
    </w:p>
    <w:p>
      <w:pPr>
        <w:pStyle w:val="Indenta"/>
      </w:pPr>
      <w:r>
        <w:tab/>
        <w:t>(a)</w:t>
      </w:r>
      <w:r>
        <w:tab/>
        <w:t>set out the circumstances out of which arose the question of law;</w:t>
      </w:r>
    </w:p>
    <w:p>
      <w:pPr>
        <w:pStyle w:val="Indenta"/>
      </w:pPr>
      <w:r>
        <w:tab/>
        <w:t>(b)</w:t>
      </w:r>
      <w:r>
        <w:tab/>
        <w:t>formulate the question of law; and</w:t>
      </w:r>
    </w:p>
    <w:p>
      <w:pPr>
        <w:pStyle w:val="Indenta"/>
      </w:pPr>
      <w:r>
        <w:tab/>
        <w:t>(c)</w:t>
      </w:r>
      <w:r>
        <w:tab/>
        <w:t>identify any record that should be considered by the CCA.</w:t>
      </w:r>
    </w:p>
    <w:p>
      <w:pPr>
        <w:pStyle w:val="Subsection"/>
      </w:pPr>
      <w:r>
        <w:tab/>
        <w:t>(3)</w:t>
      </w:r>
      <w:r>
        <w:tab/>
        <w:t xml:space="preserve">The judge who tried the accused must refer the question of law to the CCA by sending the CCA a document in the form of Form 16 together with — </w:t>
      </w:r>
    </w:p>
    <w:p>
      <w:pPr>
        <w:pStyle w:val="Indenta"/>
      </w:pPr>
      <w:r>
        <w:tab/>
        <w:t>(a)</w:t>
      </w:r>
      <w:r>
        <w:tab/>
        <w:t>a copy of the application and the supporting affidavit;</w:t>
      </w:r>
    </w:p>
    <w:p>
      <w:pPr>
        <w:pStyle w:val="Indenta"/>
      </w:pPr>
      <w:r>
        <w:tab/>
        <w:t>(b)</w:t>
      </w:r>
      <w:r>
        <w:tab/>
        <w:t>the statement required by section 693A(2) of the Code; and</w:t>
      </w:r>
    </w:p>
    <w:p>
      <w:pPr>
        <w:pStyle w:val="Indenta"/>
      </w:pPr>
      <w:r>
        <w:tab/>
        <w:t>(c)</w:t>
      </w:r>
      <w:r>
        <w:tab/>
        <w:t>a list of any other records that the judge thinks should be considered by the CCA.</w:t>
      </w:r>
    </w:p>
    <w:p>
      <w:pPr>
        <w:pStyle w:val="Subsection"/>
      </w:pPr>
      <w:r>
        <w:tab/>
        <w:t>(4)</w:t>
      </w:r>
      <w:r>
        <w:tab/>
        <w:t>A registrar of the Supreme Court must ensure the CCA is provided with all the records relevant to considering the question of law.</w:t>
      </w:r>
    </w:p>
    <w:p>
      <w:pPr>
        <w:pStyle w:val="Heading5"/>
      </w:pPr>
      <w:bookmarkStart w:id="134" w:name="_Toc378154280"/>
      <w:bookmarkStart w:id="135" w:name="_Toc426105238"/>
      <w:r>
        <w:rPr>
          <w:rStyle w:val="CharSectno"/>
        </w:rPr>
        <w:t>57</w:t>
      </w:r>
      <w:r>
        <w:t>.</w:t>
      </w:r>
      <w:r>
        <w:tab/>
        <w:t>Reserving other matters to the CCA</w:t>
      </w:r>
      <w:bookmarkEnd w:id="134"/>
      <w:bookmarkEnd w:id="135"/>
    </w:p>
    <w:p>
      <w:pPr>
        <w:pStyle w:val="Subsection"/>
        <w:keepNext/>
      </w:pPr>
      <w:r>
        <w:tab/>
        <w:t>(1)</w:t>
      </w:r>
      <w:r>
        <w:tab/>
        <w:t xml:space="preserve">Any party may apply to the court under — </w:t>
      </w:r>
    </w:p>
    <w:p>
      <w:pPr>
        <w:pStyle w:val="Indenta"/>
      </w:pPr>
      <w:r>
        <w:tab/>
        <w:t>(a)</w:t>
      </w:r>
      <w:r>
        <w:tab/>
        <w:t xml:space="preserve">section 49 of the </w:t>
      </w:r>
      <w:r>
        <w:rPr>
          <w:i/>
        </w:rPr>
        <w:t>District Court of Western Australia Act 1969</w:t>
      </w:r>
      <w:r>
        <w:t>; or</w:t>
      </w:r>
    </w:p>
    <w:p>
      <w:pPr>
        <w:pStyle w:val="Indenta"/>
      </w:pPr>
      <w:r>
        <w:tab/>
        <w:t>(b)</w:t>
      </w:r>
      <w:r>
        <w:tab/>
        <w:t xml:space="preserve">section 43(1) of the </w:t>
      </w:r>
      <w:r>
        <w:rPr>
          <w:i/>
        </w:rPr>
        <w:t>Supreme Court Act 1935</w:t>
      </w:r>
      <w:r>
        <w:t>,</w:t>
      </w:r>
    </w:p>
    <w:p>
      <w:pPr>
        <w:pStyle w:val="Subsection"/>
      </w:pPr>
      <w:r>
        <w:tab/>
      </w:r>
      <w:r>
        <w:tab/>
        <w:t>for the court to reserve a case, point or question to the CCA or to direct that it be argued before the CCA.</w:t>
      </w:r>
    </w:p>
    <w:p>
      <w:pPr>
        <w:pStyle w:val="Subsection"/>
      </w:pPr>
      <w:r>
        <w:tab/>
        <w:t>(2)</w:t>
      </w:r>
      <w:r>
        <w:tab/>
        <w:t xml:space="preserve">The application must be supported by an affidavit that — </w:t>
      </w:r>
    </w:p>
    <w:p>
      <w:pPr>
        <w:pStyle w:val="Indenta"/>
      </w:pPr>
      <w:r>
        <w:tab/>
        <w:t>(a)</w:t>
      </w:r>
      <w:r>
        <w:tab/>
        <w:t>sets out the circumstances out of which arose the case, point or question;</w:t>
      </w:r>
    </w:p>
    <w:p>
      <w:pPr>
        <w:pStyle w:val="Indenta"/>
      </w:pPr>
      <w:r>
        <w:tab/>
        <w:t>(b)</w:t>
      </w:r>
      <w:r>
        <w:tab/>
        <w:t>formulates the case, point or question; and</w:t>
      </w:r>
    </w:p>
    <w:p>
      <w:pPr>
        <w:pStyle w:val="Indenta"/>
      </w:pPr>
      <w:r>
        <w:tab/>
        <w:t>(c)</w:t>
      </w:r>
      <w:r>
        <w:tab/>
        <w:t>identifies any record that should be considered by the CCA.</w:t>
      </w:r>
    </w:p>
    <w:p>
      <w:pPr>
        <w:pStyle w:val="Subsection"/>
      </w:pPr>
      <w:r>
        <w:tab/>
        <w:t>(3)</w:t>
      </w:r>
      <w:r>
        <w:tab/>
        <w:t>The application and the supporting affidavit must be filed, and served on the other parties and on any person affected by the case, point or question.</w:t>
      </w:r>
    </w:p>
    <w:p>
      <w:pPr>
        <w:pStyle w:val="Subsection"/>
      </w:pPr>
      <w:r>
        <w:tab/>
        <w:t>(4)</w:t>
      </w:r>
      <w:r>
        <w:tab/>
        <w:t xml:space="preserve">To reserve a case, point or question to the CCA, a trial judge must send the CCA a document in the form of Form 16 together with — </w:t>
      </w:r>
    </w:p>
    <w:p>
      <w:pPr>
        <w:pStyle w:val="Indenta"/>
      </w:pPr>
      <w:r>
        <w:tab/>
        <w:t>(a)</w:t>
      </w:r>
      <w:r>
        <w:tab/>
        <w:t>a copy of the application and supporting affidavit, if any; and</w:t>
      </w:r>
    </w:p>
    <w:p>
      <w:pPr>
        <w:pStyle w:val="Indenta"/>
      </w:pPr>
      <w:r>
        <w:tab/>
        <w:t>(b)</w:t>
      </w:r>
      <w:r>
        <w:tab/>
        <w:t>a list of any records that the judge thinks should be considered by the CCA.</w:t>
      </w:r>
    </w:p>
    <w:p>
      <w:pPr>
        <w:pStyle w:val="Subsection"/>
      </w:pPr>
      <w:r>
        <w:tab/>
        <w:t>(5)</w:t>
      </w:r>
      <w:r>
        <w:tab/>
        <w:t>A registrar of the Supreme Court must ensure the CCA is provided with all the records relevant to considering the case, point or question.</w:t>
      </w:r>
    </w:p>
    <w:p>
      <w:pPr>
        <w:pStyle w:val="Subsection"/>
      </w:pPr>
      <w:r>
        <w:tab/>
        <w:t>(6)</w:t>
      </w:r>
      <w:r>
        <w:tab/>
        <w:t>Subrules (1) to (3) do not prevent a court from reserving a case, point or question on its own initiative.</w:t>
      </w:r>
    </w:p>
    <w:p>
      <w:pPr>
        <w:pStyle w:val="Heading5"/>
      </w:pPr>
      <w:bookmarkStart w:id="136" w:name="_Toc378154281"/>
      <w:bookmarkStart w:id="137" w:name="_Toc426105239"/>
      <w:r>
        <w:rPr>
          <w:rStyle w:val="CharSectno"/>
        </w:rPr>
        <w:t>58</w:t>
      </w:r>
      <w:r>
        <w:t>.</w:t>
      </w:r>
      <w:r>
        <w:tab/>
        <w:t>Petitions for the Royal Prerogative of Mercy</w:t>
      </w:r>
      <w:bookmarkEnd w:id="136"/>
      <w:bookmarkEnd w:id="137"/>
    </w:p>
    <w:p>
      <w:pPr>
        <w:pStyle w:val="Subsection"/>
      </w:pPr>
      <w:r>
        <w:tab/>
        <w:t>(1)</w:t>
      </w:r>
      <w:r>
        <w:tab/>
        <w:t xml:space="preserve">If under section 140 of the </w:t>
      </w:r>
      <w:r>
        <w:rPr>
          <w:i/>
        </w:rPr>
        <w:t>Sentencing Act 1995</w:t>
      </w:r>
      <w:r>
        <w:t xml:space="preserve"> a petition is referred to the CCA, the petitioner, the DPP, the offender or any other person affected by the reference may apply to the CCA for directions.</w:t>
      </w:r>
    </w:p>
    <w:p>
      <w:pPr>
        <w:pStyle w:val="Subsection"/>
      </w:pPr>
      <w:r>
        <w:tab/>
        <w:t>(2)</w:t>
      </w:r>
      <w:r>
        <w:tab/>
        <w:t>On such an application the CCA may give any directions that are necessary for dealing with the petition including directions as to who is to have the conduct of the reference.</w:t>
      </w:r>
    </w:p>
    <w:p>
      <w:pPr>
        <w:pStyle w:val="Heading5"/>
      </w:pPr>
      <w:bookmarkStart w:id="138" w:name="_Toc378154282"/>
      <w:bookmarkStart w:id="139" w:name="_Toc426105240"/>
      <w:r>
        <w:rPr>
          <w:rStyle w:val="CharSectno"/>
        </w:rPr>
        <w:t>59</w:t>
      </w:r>
      <w:r>
        <w:t>.</w:t>
      </w:r>
      <w:r>
        <w:tab/>
        <w:t>Stay of execution</w:t>
      </w:r>
      <w:bookmarkEnd w:id="138"/>
      <w:bookmarkEnd w:id="139"/>
    </w:p>
    <w:p>
      <w:pPr>
        <w:pStyle w:val="Subsection"/>
      </w:pPr>
      <w:r>
        <w:tab/>
      </w:r>
      <w:r>
        <w:tab/>
        <w:t>Upon the commencement of an appeal the CCA may make any stay order that a court may make under rule 50.</w:t>
      </w:r>
    </w:p>
    <w:p>
      <w:pPr>
        <w:pStyle w:val="Heading5"/>
      </w:pPr>
      <w:bookmarkStart w:id="140" w:name="_Toc378154283"/>
      <w:bookmarkStart w:id="141" w:name="_Toc426105241"/>
      <w:r>
        <w:rPr>
          <w:rStyle w:val="CharSectno"/>
        </w:rPr>
        <w:t>60</w:t>
      </w:r>
      <w:r>
        <w:t>.</w:t>
      </w:r>
      <w:r>
        <w:tab/>
        <w:t>Judge’s notes</w:t>
      </w:r>
      <w:bookmarkEnd w:id="140"/>
      <w:bookmarkEnd w:id="141"/>
    </w:p>
    <w:p>
      <w:pPr>
        <w:pStyle w:val="Subsection"/>
      </w:pPr>
      <w:r>
        <w:tab/>
      </w:r>
      <w:r>
        <w:tab/>
        <w:t>For the purpose of section 696 of the Code the transcript of the record of proceedings, certified as referred to in rule </w:t>
      </w:r>
      <w:r>
        <w:rPr>
          <w:rStyle w:val="CharSectno"/>
        </w:rPr>
        <w:t>72(1)</w:t>
      </w:r>
      <w:r>
        <w:t>, is to be taken to be the judge’s notes of a trial.</w:t>
      </w:r>
    </w:p>
    <w:p>
      <w:pPr>
        <w:pStyle w:val="Heading5"/>
      </w:pPr>
      <w:bookmarkStart w:id="142" w:name="_Toc378154284"/>
      <w:bookmarkStart w:id="143" w:name="_Toc426105242"/>
      <w:r>
        <w:rPr>
          <w:rStyle w:val="CharSectno"/>
        </w:rPr>
        <w:t>61</w:t>
      </w:r>
      <w:r>
        <w:t>.</w:t>
      </w:r>
      <w:r>
        <w:tab/>
        <w:t>Obtaining additional evidence</w:t>
      </w:r>
      <w:bookmarkEnd w:id="142"/>
      <w:bookmarkEnd w:id="143"/>
    </w:p>
    <w:p>
      <w:pPr>
        <w:pStyle w:val="Subsection"/>
      </w:pPr>
      <w:r>
        <w:tab/>
        <w:t>(1)</w:t>
      </w:r>
      <w:r>
        <w:tab/>
        <w:t>A party to an appeal or any other matter before the CCA may apply for an order under section 697(a), (b) or (c) of the Code.</w:t>
      </w:r>
    </w:p>
    <w:p>
      <w:pPr>
        <w:pStyle w:val="Subsection"/>
      </w:pPr>
      <w:r>
        <w:tab/>
        <w:t>(2)</w:t>
      </w:r>
      <w:r>
        <w:tab/>
        <w:t>The application must be supported by an affidavit that describes the evidence to be produced or given and says how it is relevant to the grounds for the appeal or to an issue before the CCA.</w:t>
      </w:r>
    </w:p>
    <w:p>
      <w:pPr>
        <w:pStyle w:val="Subsection"/>
      </w:pPr>
      <w:r>
        <w:tab/>
        <w:t>(3)</w:t>
      </w:r>
      <w:r>
        <w:tab/>
        <w:t>If on such an application the CCA, under section 697(b) of the Code, orders that a witness is to be examined by the CCA, the CCA is to fix the time and place for the examination.</w:t>
      </w:r>
    </w:p>
    <w:p>
      <w:pPr>
        <w:pStyle w:val="Subsection"/>
      </w:pPr>
      <w:r>
        <w:tab/>
        <w:t>(4)</w:t>
      </w:r>
      <w:r>
        <w:tab/>
        <w:t xml:space="preserve">If on such an application the CCA, under section 697(b) of the Code, orders that a witness is to be examined before a person other than the CCA (the </w:t>
      </w:r>
      <w:r>
        <w:rPr>
          <w:b/>
        </w:rPr>
        <w:t>“</w:t>
      </w:r>
      <w:r>
        <w:rPr>
          <w:rStyle w:val="CharDefText"/>
        </w:rPr>
        <w:t>examiner</w:t>
      </w:r>
      <w:r>
        <w:rPr>
          <w:b/>
        </w:rPr>
        <w:t>”</w:t>
      </w:r>
      <w:r>
        <w:t xml:space="preserve">) a registrar must —  </w:t>
      </w:r>
    </w:p>
    <w:p>
      <w:pPr>
        <w:pStyle w:val="Indenta"/>
      </w:pPr>
      <w:r>
        <w:tab/>
        <w:t>(a)</w:t>
      </w:r>
      <w:r>
        <w:tab/>
        <w:t>fix the time and place for the examination;</w:t>
      </w:r>
    </w:p>
    <w:p>
      <w:pPr>
        <w:pStyle w:val="Indenta"/>
      </w:pPr>
      <w:r>
        <w:tab/>
        <w:t>(b)</w:t>
      </w:r>
      <w:r>
        <w:tab/>
        <w:t>notify the examiner; and</w:t>
      </w:r>
    </w:p>
    <w:p>
      <w:pPr>
        <w:pStyle w:val="Indenta"/>
      </w:pPr>
      <w:r>
        <w:tab/>
        <w:t>(c)</w:t>
      </w:r>
      <w:r>
        <w:tab/>
        <w:t>notify the parties.</w:t>
      </w:r>
    </w:p>
    <w:p>
      <w:pPr>
        <w:pStyle w:val="Subsection"/>
      </w:pPr>
      <w:r>
        <w:tab/>
        <w:t>(5)</w:t>
      </w:r>
      <w:r>
        <w:tab/>
        <w:t>When the time and place for an examination is fixed under subrule (3) or (4) a registrar must issue a subpoena under Part 7 to the witness.</w:t>
      </w:r>
    </w:p>
    <w:p>
      <w:pPr>
        <w:pStyle w:val="Subsection"/>
      </w:pPr>
      <w:r>
        <w:tab/>
        <w:t>(6)</w:t>
      </w:r>
      <w:r>
        <w:tab/>
        <w:t>The subpoena must be served on the witness by the party that applied for the order unless the CCA orders otherwise.</w:t>
      </w:r>
    </w:p>
    <w:p>
      <w:pPr>
        <w:pStyle w:val="Subsection"/>
      </w:pPr>
      <w:r>
        <w:tab/>
        <w:t>(7)</w:t>
      </w:r>
      <w:r>
        <w:tab/>
        <w:t>An examination of a witness before an examiner must be on oath and recorded.</w:t>
      </w:r>
    </w:p>
    <w:p>
      <w:pPr>
        <w:pStyle w:val="Subsection"/>
      </w:pPr>
      <w:r>
        <w:tab/>
        <w:t>(8)</w:t>
      </w:r>
      <w:r>
        <w:tab/>
        <w:t>The examiner may administer an oath to the witness.</w:t>
      </w:r>
    </w:p>
    <w:p>
      <w:pPr>
        <w:pStyle w:val="Subsection"/>
      </w:pPr>
      <w:r>
        <w:tab/>
        <w:t>(9)</w:t>
      </w:r>
      <w:r>
        <w:tab/>
        <w:t>A party to the appeal or matter is entitled to be present at and take part in the examination.</w:t>
      </w:r>
    </w:p>
    <w:p>
      <w:pPr>
        <w:pStyle w:val="Subsection"/>
      </w:pPr>
      <w:r>
        <w:tab/>
        <w:t>(10)</w:t>
      </w:r>
      <w:r>
        <w:tab/>
        <w:t xml:space="preserve">On completing the examination, the examiner must — </w:t>
      </w:r>
    </w:p>
    <w:p>
      <w:pPr>
        <w:pStyle w:val="Indenta"/>
      </w:pPr>
      <w:r>
        <w:tab/>
        <w:t>(a)</w:t>
      </w:r>
      <w:r>
        <w:tab/>
        <w:t>certify that the recorded version of the witness’s evidence is accurate; and</w:t>
      </w:r>
    </w:p>
    <w:p>
      <w:pPr>
        <w:pStyle w:val="Indenta"/>
      </w:pPr>
      <w:r>
        <w:tab/>
        <w:t>(b)</w:t>
      </w:r>
      <w:r>
        <w:tab/>
        <w:t>give a registrar the certified recorded version and any record or thing referred to by the witness.</w:t>
      </w:r>
    </w:p>
    <w:p>
      <w:pPr>
        <w:pStyle w:val="Subsection"/>
      </w:pPr>
      <w:r>
        <w:tab/>
        <w:t>(11)</w:t>
      </w:r>
      <w:r>
        <w:tab/>
        <w:t>The registrar must keep the material supplied by the examiner in safe custody and must deal with it in accordance with the directions of the CCA.</w:t>
      </w:r>
    </w:p>
    <w:p>
      <w:pPr>
        <w:pStyle w:val="Heading5"/>
      </w:pPr>
      <w:bookmarkStart w:id="144" w:name="_Toc378154285"/>
      <w:bookmarkStart w:id="145" w:name="_Toc426105243"/>
      <w:r>
        <w:rPr>
          <w:rStyle w:val="CharSectno"/>
        </w:rPr>
        <w:t>62</w:t>
      </w:r>
      <w:r>
        <w:t>.</w:t>
      </w:r>
      <w:r>
        <w:tab/>
        <w:t>Special commissioners and assessors</w:t>
      </w:r>
      <w:bookmarkEnd w:id="144"/>
      <w:bookmarkEnd w:id="145"/>
    </w:p>
    <w:p>
      <w:pPr>
        <w:pStyle w:val="Subsection"/>
      </w:pPr>
      <w:r>
        <w:tab/>
        <w:t>(1)</w:t>
      </w:r>
      <w:r>
        <w:tab/>
        <w:t xml:space="preserve">If under section 697(d) of the Code the CCA makes an order, the order — </w:t>
      </w:r>
    </w:p>
    <w:p>
      <w:pPr>
        <w:pStyle w:val="Indenta"/>
      </w:pPr>
      <w:r>
        <w:tab/>
        <w:t>(a)</w:t>
      </w:r>
      <w:r>
        <w:tab/>
        <w:t>must identify the special commissioner who has been appointed;</w:t>
      </w:r>
    </w:p>
    <w:p>
      <w:pPr>
        <w:pStyle w:val="Indenta"/>
      </w:pPr>
      <w:r>
        <w:tab/>
        <w:t>(b)</w:t>
      </w:r>
      <w:r>
        <w:tab/>
        <w:t>must specify the question that the special commissioner is to inquire into and report on;</w:t>
      </w:r>
    </w:p>
    <w:p>
      <w:pPr>
        <w:pStyle w:val="Indenta"/>
      </w:pPr>
      <w:r>
        <w:tab/>
        <w:t>(c)</w:t>
      </w:r>
      <w:r>
        <w:tab/>
        <w:t>must specify the documents or accounts to be examined, or the scientific or local investigation to be conducted;</w:t>
      </w:r>
    </w:p>
    <w:p>
      <w:pPr>
        <w:pStyle w:val="Indenta"/>
      </w:pPr>
      <w:r>
        <w:tab/>
        <w:t>(d)</w:t>
      </w:r>
      <w:r>
        <w:tab/>
        <w:t>may give directions as to how and when the examination or investigation is to be conducted and as to whether and how any party to the appeal or matter may participate in it;</w:t>
      </w:r>
    </w:p>
    <w:p>
      <w:pPr>
        <w:pStyle w:val="Indenta"/>
      </w:pPr>
      <w:r>
        <w:tab/>
        <w:t>(e)</w:t>
      </w:r>
      <w:r>
        <w:tab/>
        <w:t>may give any other directions necessary for the conduct of the examination or investigation.</w:t>
      </w:r>
    </w:p>
    <w:p>
      <w:pPr>
        <w:pStyle w:val="Subsection"/>
      </w:pPr>
      <w:r>
        <w:tab/>
        <w:t>(2)</w:t>
      </w:r>
      <w:r>
        <w:tab/>
        <w:t xml:space="preserve">If under section 697(e) of the Code the CCA makes an order, the order — </w:t>
      </w:r>
    </w:p>
    <w:p>
      <w:pPr>
        <w:pStyle w:val="Indenta"/>
      </w:pPr>
      <w:r>
        <w:tab/>
        <w:t>(a)</w:t>
      </w:r>
      <w:r>
        <w:tab/>
        <w:t>must identify the assessor who has been appointed;</w:t>
      </w:r>
    </w:p>
    <w:p>
      <w:pPr>
        <w:pStyle w:val="Indenta"/>
      </w:pPr>
      <w:r>
        <w:tab/>
        <w:t>(b)</w:t>
      </w:r>
      <w:r>
        <w:tab/>
        <w:t>must specify the special expert knowledge for which the assessor has been appointed;</w:t>
      </w:r>
    </w:p>
    <w:p>
      <w:pPr>
        <w:pStyle w:val="Indenta"/>
      </w:pPr>
      <w:r>
        <w:tab/>
        <w:t>(c)</w:t>
      </w:r>
      <w:r>
        <w:tab/>
        <w:t>may specify any question that the assessor is to assist the CCA with;</w:t>
      </w:r>
    </w:p>
    <w:p>
      <w:pPr>
        <w:pStyle w:val="Indenta"/>
      </w:pPr>
      <w:r>
        <w:tab/>
        <w:t>(d)</w:t>
      </w:r>
      <w:r>
        <w:tab/>
        <w:t>may give directions as to how and when the assessor is to assist the court;</w:t>
      </w:r>
    </w:p>
    <w:p>
      <w:pPr>
        <w:pStyle w:val="Indenta"/>
      </w:pPr>
      <w:r>
        <w:tab/>
        <w:t>(e)</w:t>
      </w:r>
      <w:r>
        <w:tab/>
        <w:t>may give any other directions necessary for the use by the CCA of the assessor.</w:t>
      </w:r>
    </w:p>
    <w:p>
      <w:pPr>
        <w:pStyle w:val="Subsection"/>
      </w:pPr>
      <w:r>
        <w:tab/>
        <w:t>(3)</w:t>
      </w:r>
      <w:r>
        <w:tab/>
        <w:t>A registrar must serve the order on the special commissioner or the assessor together with any records that the CCA directs to be served.</w:t>
      </w:r>
    </w:p>
    <w:p>
      <w:pPr>
        <w:pStyle w:val="Subsection"/>
      </w:pPr>
      <w:r>
        <w:tab/>
        <w:t>(4)</w:t>
      </w:r>
      <w:r>
        <w:tab/>
        <w:t>A special commissioner or assessor must give any report required of him or her by the CCA to a registrar who must deal with it in accordance with directions of the CCA.</w:t>
      </w:r>
    </w:p>
    <w:p>
      <w:pPr>
        <w:pStyle w:val="Heading5"/>
      </w:pPr>
      <w:bookmarkStart w:id="146" w:name="_Toc378154286"/>
      <w:bookmarkStart w:id="147" w:name="_Toc426105244"/>
      <w:r>
        <w:rPr>
          <w:rStyle w:val="CharSectno"/>
        </w:rPr>
        <w:t>63</w:t>
      </w:r>
      <w:r>
        <w:t>.</w:t>
      </w:r>
      <w:r>
        <w:tab/>
        <w:t>Single judge’s powers (reviewable)</w:t>
      </w:r>
      <w:bookmarkEnd w:id="146"/>
      <w:bookmarkEnd w:id="147"/>
    </w:p>
    <w:p>
      <w:pPr>
        <w:pStyle w:val="Subsection"/>
      </w:pPr>
      <w:r>
        <w:tab/>
        <w:t>(1)</w:t>
      </w:r>
      <w:r>
        <w:tab/>
        <w:t xml:space="preserve">Without limiting section 702 of the Code, a single judge of the Supreme Court may, in the same manner as the CCA, deal with an application and exercise the powers under — </w:t>
      </w:r>
    </w:p>
    <w:p>
      <w:pPr>
        <w:pStyle w:val="Indenta"/>
      </w:pPr>
      <w:r>
        <w:tab/>
        <w:t>(a)</w:t>
      </w:r>
      <w:r>
        <w:tab/>
        <w:t>rules 55, 58, 59 and 67; and</w:t>
      </w:r>
    </w:p>
    <w:p>
      <w:pPr>
        <w:pStyle w:val="Indenta"/>
      </w:pPr>
      <w:r>
        <w:tab/>
        <w:t>(b)</w:t>
      </w:r>
      <w:r>
        <w:tab/>
        <w:t>section 697(a), (b) or (c) of the Code.</w:t>
      </w:r>
    </w:p>
    <w:p>
      <w:pPr>
        <w:pStyle w:val="Subsection"/>
      </w:pPr>
      <w:r>
        <w:tab/>
        <w:t>(2)</w:t>
      </w:r>
      <w:r>
        <w:tab/>
        <w:t>If under section 702 of the Code or subrule (1) a single judge refuses an application by an appellant and the appellant wants the application determined by the CCA, the appellant must file, and serve on the other party, a notice in the form of Form 17 within 14 days after the refusal.</w:t>
      </w:r>
    </w:p>
    <w:p>
      <w:pPr>
        <w:pStyle w:val="Subsection"/>
      </w:pPr>
      <w:r>
        <w:tab/>
        <w:t>(3)</w:t>
      </w:r>
      <w:r>
        <w:tab/>
        <w:t>If a notice is not filed in accordance with subrule (2) the refusal by the single judge is to be taken to be a refusal by the CCA.</w:t>
      </w:r>
    </w:p>
    <w:p>
      <w:pPr>
        <w:pStyle w:val="Subsection"/>
      </w:pPr>
      <w:r>
        <w:tab/>
        <w:t>(4)</w:t>
      </w:r>
      <w:r>
        <w:tab/>
        <w:t>A single judge may adjourn proceedings from time to time.</w:t>
      </w:r>
    </w:p>
    <w:p>
      <w:pPr>
        <w:pStyle w:val="Heading5"/>
      </w:pPr>
      <w:bookmarkStart w:id="148" w:name="_Toc378154287"/>
      <w:bookmarkStart w:id="149" w:name="_Toc426105245"/>
      <w:r>
        <w:rPr>
          <w:rStyle w:val="CharSectno"/>
        </w:rPr>
        <w:t>64</w:t>
      </w:r>
      <w:r>
        <w:t>.</w:t>
      </w:r>
      <w:r>
        <w:tab/>
        <w:t>Single judge’s powers (not reviewable)</w:t>
      </w:r>
      <w:bookmarkEnd w:id="148"/>
      <w:bookmarkEnd w:id="149"/>
    </w:p>
    <w:p>
      <w:pPr>
        <w:pStyle w:val="Subsection"/>
      </w:pPr>
      <w:r>
        <w:tab/>
        <w:t>(1)</w:t>
      </w:r>
      <w:r>
        <w:tab/>
        <w:t>A single judge of the Supreme Court may, in the same manner as the CCA —</w:t>
      </w:r>
    </w:p>
    <w:p>
      <w:pPr>
        <w:pStyle w:val="Indenta"/>
      </w:pPr>
      <w:r>
        <w:tab/>
        <w:t>(a)</w:t>
      </w:r>
      <w:r>
        <w:tab/>
        <w:t>in the case of an unrepresented party, give directions as to or recommending the provision of legal aid or assistance;</w:t>
      </w:r>
    </w:p>
    <w:p>
      <w:pPr>
        <w:pStyle w:val="Indenta"/>
      </w:pPr>
      <w:r>
        <w:tab/>
        <w:t>(b)</w:t>
      </w:r>
      <w:r>
        <w:tab/>
        <w:t>give directions as to the content, form and preparation of the appeal books or the sets of papers to be used by the CCA at the hearing of the appeal or matter;</w:t>
      </w:r>
    </w:p>
    <w:p>
      <w:pPr>
        <w:pStyle w:val="Indenta"/>
      </w:pPr>
      <w:r>
        <w:tab/>
        <w:t>(c)</w:t>
      </w:r>
      <w:r>
        <w:tab/>
        <w:t>in the case of an unrepresented appellant, direct that no appeal books be prepared and that instead a registrar must cause sufficient copies of documents specified by the single judge to be provided to the CCA at the hearing of the appeal or matter;</w:t>
      </w:r>
    </w:p>
    <w:p>
      <w:pPr>
        <w:pStyle w:val="Indenta"/>
      </w:pPr>
      <w:r>
        <w:tab/>
        <w:t>(d)</w:t>
      </w:r>
      <w:r>
        <w:tab/>
        <w:t>give directions to enable a party to an appeal or matter to present his or her case in writing.</w:t>
      </w:r>
    </w:p>
    <w:p>
      <w:pPr>
        <w:pStyle w:val="Subsection"/>
      </w:pPr>
      <w:r>
        <w:tab/>
        <w:t>(2)</w:t>
      </w:r>
      <w:r>
        <w:tab/>
        <w:t>If a single judge refuses an appellant’s application for a direction under this rule the appellant is not entitled to have the application determined by the CCA.</w:t>
      </w:r>
    </w:p>
    <w:p>
      <w:pPr>
        <w:pStyle w:val="Heading5"/>
      </w:pPr>
      <w:bookmarkStart w:id="150" w:name="_Toc378154288"/>
      <w:bookmarkStart w:id="151" w:name="_Toc426105246"/>
      <w:r>
        <w:rPr>
          <w:rStyle w:val="CharSectno"/>
        </w:rPr>
        <w:t>65</w:t>
      </w:r>
      <w:r>
        <w:t>.</w:t>
      </w:r>
      <w:r>
        <w:tab/>
        <w:t>Guideline judgments</w:t>
      </w:r>
      <w:bookmarkEnd w:id="150"/>
      <w:bookmarkEnd w:id="151"/>
    </w:p>
    <w:p>
      <w:pPr>
        <w:pStyle w:val="Subsection"/>
      </w:pPr>
      <w:r>
        <w:tab/>
        <w:t>(1)</w:t>
      </w:r>
      <w:r>
        <w:tab/>
        <w:t xml:space="preserve">This rule does not limit section 143 of the </w:t>
      </w:r>
      <w:r>
        <w:rPr>
          <w:i/>
        </w:rPr>
        <w:t>Sentencing Act 1995</w:t>
      </w:r>
      <w:r>
        <w:t>.</w:t>
      </w:r>
    </w:p>
    <w:p>
      <w:pPr>
        <w:pStyle w:val="Subsection"/>
        <w:keepNext/>
      </w:pPr>
      <w:r>
        <w:tab/>
        <w:t>(2)</w:t>
      </w:r>
      <w:r>
        <w:tab/>
        <w:t>A guideline judgment may be given in respect of one appeal or in respect of a number of appeals, even if they are not heard together.</w:t>
      </w:r>
    </w:p>
    <w:p>
      <w:pPr>
        <w:pStyle w:val="Subsection"/>
      </w:pPr>
      <w:r>
        <w:tab/>
        <w:t>(3)</w:t>
      </w:r>
      <w:r>
        <w:tab/>
        <w:t>A guideline judgment may be given on the application of a party to an appeal or by the CCA on its own initiative.</w:t>
      </w:r>
    </w:p>
    <w:p>
      <w:pPr>
        <w:pStyle w:val="Subsection"/>
      </w:pPr>
      <w:r>
        <w:tab/>
        <w:t>(4)</w:t>
      </w:r>
      <w:r>
        <w:tab/>
        <w:t>An application for the CCA to give a guideline judgment must set out the guidelines that it is proposed the CCA should give.</w:t>
      </w:r>
    </w:p>
    <w:p>
      <w:pPr>
        <w:pStyle w:val="Heading5"/>
      </w:pPr>
      <w:bookmarkStart w:id="152" w:name="_Toc378154289"/>
      <w:bookmarkStart w:id="153" w:name="_Toc426105247"/>
      <w:r>
        <w:rPr>
          <w:rStyle w:val="CharSectno"/>
        </w:rPr>
        <w:t>66</w:t>
      </w:r>
      <w:r>
        <w:t>.</w:t>
      </w:r>
      <w:r>
        <w:tab/>
        <w:t>Discontinuing an appeal</w:t>
      </w:r>
      <w:bookmarkEnd w:id="152"/>
      <w:bookmarkEnd w:id="153"/>
      <w:r>
        <w:tab/>
      </w:r>
    </w:p>
    <w:p>
      <w:pPr>
        <w:pStyle w:val="Subsection"/>
      </w:pPr>
      <w:r>
        <w:tab/>
        <w:t>(1)</w:t>
      </w:r>
      <w:r>
        <w:tab/>
        <w:t>An appeal or an application under section 695 of the Code for an extension of time may be discontinued at any time by filing, and serving on every other party, a notice in the form of Form 18.</w:t>
      </w:r>
    </w:p>
    <w:p>
      <w:pPr>
        <w:pStyle w:val="Subsection"/>
      </w:pPr>
      <w:r>
        <w:tab/>
        <w:t>(2)</w:t>
      </w:r>
      <w:r>
        <w:tab/>
        <w:t>On the filing of the notice the appeal or application is to be taken to have been dismissed by the CCA.</w:t>
      </w:r>
    </w:p>
    <w:p>
      <w:pPr>
        <w:pStyle w:val="Heading5"/>
      </w:pPr>
      <w:bookmarkStart w:id="154" w:name="_Toc378154290"/>
      <w:bookmarkStart w:id="155" w:name="_Toc426105248"/>
      <w:r>
        <w:rPr>
          <w:rStyle w:val="CharSectno"/>
        </w:rPr>
        <w:t>67</w:t>
      </w:r>
      <w:r>
        <w:t>.</w:t>
      </w:r>
      <w:r>
        <w:tab/>
        <w:t>Enforcement of CCA’s orders</w:t>
      </w:r>
      <w:bookmarkEnd w:id="154"/>
      <w:bookmarkEnd w:id="155"/>
    </w:p>
    <w:p>
      <w:pPr>
        <w:pStyle w:val="Subsection"/>
      </w:pPr>
      <w:r>
        <w:tab/>
        <w:t>(1)</w:t>
      </w:r>
      <w:r>
        <w:tab/>
        <w:t>The CCA may issue a warrant to enforce an order it makes.</w:t>
      </w:r>
    </w:p>
    <w:p>
      <w:pPr>
        <w:pStyle w:val="Subsection"/>
      </w:pPr>
      <w:r>
        <w:tab/>
        <w:t>(2)</w:t>
      </w:r>
      <w:r>
        <w:tab/>
        <w:t>A warrant must be in a form provided for by Part 9.</w:t>
      </w:r>
    </w:p>
    <w:p>
      <w:pPr>
        <w:pStyle w:val="Heading5"/>
      </w:pPr>
      <w:bookmarkStart w:id="156" w:name="_Toc378154291"/>
      <w:bookmarkStart w:id="157" w:name="_Toc426105249"/>
      <w:r>
        <w:rPr>
          <w:rStyle w:val="CharSectno"/>
        </w:rPr>
        <w:t>68</w:t>
      </w:r>
      <w:r>
        <w:t>.</w:t>
      </w:r>
      <w:r>
        <w:tab/>
        <w:t>Final outcome of appeal, certificate of</w:t>
      </w:r>
      <w:bookmarkEnd w:id="156"/>
      <w:bookmarkEnd w:id="157"/>
    </w:p>
    <w:p>
      <w:pPr>
        <w:pStyle w:val="Subsection"/>
      </w:pPr>
      <w:r>
        <w:tab/>
        <w:t>(1)</w:t>
      </w:r>
      <w:r>
        <w:tab/>
        <w:t>A registrar must issue a certificate, in the form of Form 19, of the final outcome of every appeal or other proceeding before the CCA and the orders made as a result.</w:t>
      </w:r>
    </w:p>
    <w:p>
      <w:pPr>
        <w:pStyle w:val="Subsection"/>
      </w:pPr>
      <w:r>
        <w:tab/>
        <w:t>(2)</w:t>
      </w:r>
      <w:r>
        <w:tab/>
        <w:t>The certificate must be issued in addition to any warrant needed to enforce an order of the CCA.</w:t>
      </w:r>
    </w:p>
    <w:p>
      <w:pPr>
        <w:pStyle w:val="Subsection"/>
      </w:pPr>
      <w:r>
        <w:tab/>
        <w:t>(3)</w:t>
      </w:r>
      <w:r>
        <w:tab/>
        <w:t>A copy of any warrant needed to enforce an order of the CCA must be attached to the certificate.</w:t>
      </w:r>
    </w:p>
    <w:p>
      <w:pPr>
        <w:pStyle w:val="Subsection"/>
      </w:pPr>
      <w:r>
        <w:tab/>
        <w:t>(4)</w:t>
      </w:r>
      <w:r>
        <w:tab/>
        <w:t xml:space="preserve">A copy of the certificate must be sent to — </w:t>
      </w:r>
    </w:p>
    <w:p>
      <w:pPr>
        <w:pStyle w:val="Indenta"/>
      </w:pPr>
      <w:r>
        <w:tab/>
        <w:t>(a)</w:t>
      </w:r>
      <w:r>
        <w:tab/>
        <w:t>the Commissioner of Police;</w:t>
      </w:r>
    </w:p>
    <w:p>
      <w:pPr>
        <w:pStyle w:val="Indenta"/>
      </w:pPr>
      <w:r>
        <w:tab/>
        <w:t>(b)</w:t>
      </w:r>
      <w:r>
        <w:tab/>
        <w:t>the chief executive officer of the department of the Public Service principally assisting the Minister who administers the</w:t>
      </w:r>
      <w:r>
        <w:rPr>
          <w:i/>
        </w:rPr>
        <w:t xml:space="preserve"> Sentence Administration Act 2003</w:t>
      </w:r>
      <w:r>
        <w:t>;</w:t>
      </w:r>
    </w:p>
    <w:p>
      <w:pPr>
        <w:pStyle w:val="Indenta"/>
      </w:pPr>
      <w:r>
        <w:tab/>
        <w:t>(c)</w:t>
      </w:r>
      <w:r>
        <w:tab/>
        <w:t>the chairperson of the Parole Board;</w:t>
      </w:r>
    </w:p>
    <w:p>
      <w:pPr>
        <w:pStyle w:val="Indenta"/>
      </w:pPr>
      <w:r>
        <w:tab/>
        <w:t>(d)</w:t>
      </w:r>
      <w:r>
        <w:tab/>
        <w:t>if the case requires, the chairperson of the Mentally Impaired Defendants Review Board; and</w:t>
      </w:r>
    </w:p>
    <w:p>
      <w:pPr>
        <w:pStyle w:val="Indenta"/>
      </w:pPr>
      <w:r>
        <w:tab/>
        <w:t>(e)</w:t>
      </w:r>
      <w:r>
        <w:tab/>
        <w:t>any person to whom an order made by the court in the appeal or other proceedings is directed.</w:t>
      </w:r>
    </w:p>
    <w:p>
      <w:pPr>
        <w:pStyle w:val="Subsection"/>
      </w:pPr>
      <w:r>
        <w:tab/>
        <w:t>(5)</w:t>
      </w:r>
      <w:r>
        <w:tab/>
        <w:t>The certificate is the formal record of the CCA and forms part of the Supreme Court’s record.</w:t>
      </w:r>
    </w:p>
    <w:p>
      <w:pPr>
        <w:pStyle w:val="Footnotesection"/>
      </w:pPr>
      <w:r>
        <w:tab/>
        <w:t>[Rule 68 amended in Gazette 31 Oct 2003 p. 4564.]</w:t>
      </w:r>
    </w:p>
    <w:p>
      <w:pPr>
        <w:pStyle w:val="Heading2"/>
      </w:pPr>
      <w:bookmarkStart w:id="158" w:name="_Toc378154292"/>
      <w:bookmarkStart w:id="159" w:name="_Toc426105250"/>
      <w:r>
        <w:rPr>
          <w:rStyle w:val="CharPartNo"/>
        </w:rPr>
        <w:t>Part 13</w:t>
      </w:r>
      <w:r>
        <w:rPr>
          <w:rStyle w:val="CharDivNo"/>
        </w:rPr>
        <w:t xml:space="preserve"> </w:t>
      </w:r>
      <w:r>
        <w:t>—</w:t>
      </w:r>
      <w:r>
        <w:rPr>
          <w:rStyle w:val="CharDivText"/>
        </w:rPr>
        <w:t xml:space="preserve"> </w:t>
      </w:r>
      <w:r>
        <w:rPr>
          <w:rStyle w:val="CharPartText"/>
        </w:rPr>
        <w:t>Recording court proceedings</w:t>
      </w:r>
      <w:bookmarkEnd w:id="158"/>
      <w:bookmarkEnd w:id="159"/>
    </w:p>
    <w:p>
      <w:pPr>
        <w:pStyle w:val="Heading5"/>
      </w:pPr>
      <w:bookmarkStart w:id="160" w:name="_Toc378154293"/>
      <w:bookmarkStart w:id="161" w:name="_Toc426105251"/>
      <w:r>
        <w:rPr>
          <w:rStyle w:val="CharSectno"/>
        </w:rPr>
        <w:t>69</w:t>
      </w:r>
      <w:r>
        <w:t>.</w:t>
      </w:r>
      <w:r>
        <w:tab/>
        <w:t>Transcripts may be in electronic form</w:t>
      </w:r>
      <w:bookmarkEnd w:id="160"/>
      <w:bookmarkEnd w:id="161"/>
    </w:p>
    <w:p>
      <w:pPr>
        <w:pStyle w:val="Subsection"/>
      </w:pPr>
      <w:r>
        <w:tab/>
      </w:r>
      <w:r>
        <w:tab/>
        <w:t>This Part does not prevent a transcript of court proceedings being in an electronic form.</w:t>
      </w:r>
    </w:p>
    <w:p>
      <w:pPr>
        <w:pStyle w:val="Heading5"/>
      </w:pPr>
      <w:bookmarkStart w:id="162" w:name="_Toc378154294"/>
      <w:bookmarkStart w:id="163" w:name="_Toc426105252"/>
      <w:r>
        <w:rPr>
          <w:rStyle w:val="CharSectno"/>
        </w:rPr>
        <w:t>70</w:t>
      </w:r>
      <w:r>
        <w:t>.</w:t>
      </w:r>
      <w:r>
        <w:tab/>
        <w:t>Which proceedings are to be recorded and transcribed</w:t>
      </w:r>
      <w:bookmarkEnd w:id="162"/>
      <w:bookmarkEnd w:id="163"/>
    </w:p>
    <w:p>
      <w:pPr>
        <w:pStyle w:val="Subsection"/>
      </w:pPr>
      <w:r>
        <w:tab/>
        <w:t>(1)</w:t>
      </w:r>
      <w:r>
        <w:tab/>
        <w:t>A registrar may direct that the whole or a part of any proceedings or class of proceedings be recorded.</w:t>
      </w:r>
    </w:p>
    <w:p>
      <w:pPr>
        <w:pStyle w:val="Subsection"/>
      </w:pPr>
      <w:r>
        <w:tab/>
        <w:t>(2)</w:t>
      </w:r>
      <w:r>
        <w:tab/>
        <w:t>A registrar may direct that the whole or a part of any record or class of record be transcribed into written English.</w:t>
      </w:r>
    </w:p>
    <w:p>
      <w:pPr>
        <w:pStyle w:val="Heading5"/>
      </w:pPr>
      <w:bookmarkStart w:id="164" w:name="_Toc378154295"/>
      <w:bookmarkStart w:id="165" w:name="_Toc426105253"/>
      <w:r>
        <w:rPr>
          <w:rStyle w:val="CharSectno"/>
        </w:rPr>
        <w:t>71</w:t>
      </w:r>
      <w:r>
        <w:t>.</w:t>
      </w:r>
      <w:r>
        <w:tab/>
        <w:t>Recorders and transcribers, duties of</w:t>
      </w:r>
      <w:bookmarkEnd w:id="164"/>
      <w:bookmarkEnd w:id="165"/>
    </w:p>
    <w:p>
      <w:pPr>
        <w:pStyle w:val="Subsection"/>
      </w:pPr>
      <w:r>
        <w:tab/>
        <w:t>(1)</w:t>
      </w:r>
      <w:r>
        <w:tab/>
        <w:t>In this rule a reference to recording court proceedings or to transcribing records of court proceedings includes a reference to copying a record or transcript of court proceedings.</w:t>
      </w:r>
    </w:p>
    <w:p>
      <w:pPr>
        <w:pStyle w:val="Subsection"/>
      </w:pPr>
      <w:r>
        <w:tab/>
        <w:t>(2)</w:t>
      </w:r>
      <w:r>
        <w:tab/>
        <w:t>A person who records court proceedings or who transcribes records of court proceedings or who checks the accuracy of transcripts of court proceedings is, while doing so, an officer of the court and must obey any directions of a judge or a registrar in respect of those activities.</w:t>
      </w:r>
    </w:p>
    <w:p>
      <w:pPr>
        <w:pStyle w:val="Subsection"/>
      </w:pPr>
      <w:r>
        <w:tab/>
        <w:t>(3)</w:t>
      </w:r>
      <w:r>
        <w:tab/>
        <w:t xml:space="preserve">A person who records court proceedings must — </w:t>
      </w:r>
    </w:p>
    <w:p>
      <w:pPr>
        <w:pStyle w:val="Indenta"/>
      </w:pPr>
      <w:r>
        <w:tab/>
        <w:t>(a)</w:t>
      </w:r>
      <w:r>
        <w:tab/>
        <w:t>check that the recording equipment is working properly;</w:t>
      </w:r>
    </w:p>
    <w:p>
      <w:pPr>
        <w:pStyle w:val="Indenta"/>
      </w:pPr>
      <w:r>
        <w:tab/>
        <w:t>(b)</w:t>
      </w:r>
      <w:r>
        <w:tab/>
        <w:t>monitor the equipment and ensure that an accurate record is made; and</w:t>
      </w:r>
    </w:p>
    <w:p>
      <w:pPr>
        <w:pStyle w:val="Indenta"/>
      </w:pPr>
      <w:r>
        <w:tab/>
        <w:t>(c)</w:t>
      </w:r>
      <w:r>
        <w:tab/>
        <w:t>identify the record.</w:t>
      </w:r>
    </w:p>
    <w:p>
      <w:pPr>
        <w:pStyle w:val="Subsection"/>
      </w:pPr>
      <w:r>
        <w:tab/>
        <w:t>(4)</w:t>
      </w:r>
      <w:r>
        <w:tab/>
        <w:t xml:space="preserve">A person who transcribes a record of court proceedings must — </w:t>
      </w:r>
    </w:p>
    <w:p>
      <w:pPr>
        <w:pStyle w:val="Indenta"/>
      </w:pPr>
      <w:r>
        <w:tab/>
        <w:t>(a)</w:t>
      </w:r>
      <w:r>
        <w:tab/>
        <w:t>enter in a register the identification of the record;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pPr>
      <w:r>
        <w:tab/>
        <w:t>(5)</w:t>
      </w:r>
      <w:r>
        <w:tab/>
        <w:t xml:space="preserve">A person who checks a transcript, or who copies a record or transcript, of court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court proceedings must at all times ensure the safe custody of the record of the proceedings.</w:t>
      </w:r>
    </w:p>
    <w:p>
      <w:pPr>
        <w:pStyle w:val="Heading5"/>
      </w:pPr>
      <w:bookmarkStart w:id="166" w:name="_Toc378154296"/>
      <w:bookmarkStart w:id="167" w:name="_Toc426105254"/>
      <w:r>
        <w:rPr>
          <w:rStyle w:val="CharSectno"/>
        </w:rPr>
        <w:t>72</w:t>
      </w:r>
      <w:r>
        <w:t>.</w:t>
      </w:r>
      <w:r>
        <w:tab/>
        <w:t>Accuracy of transcript</w:t>
      </w:r>
      <w:bookmarkEnd w:id="166"/>
      <w:bookmarkEnd w:id="167"/>
    </w:p>
    <w:p>
      <w:pPr>
        <w:pStyle w:val="Subsection"/>
      </w:pPr>
      <w:r>
        <w:tab/>
        <w:t>(1)</w:t>
      </w:r>
      <w:r>
        <w:tab/>
        <w:t>A transcript or a copy that has been certified under this Part to be accurate is to be taken to be an accurate account of the proceedings and to accurately identify what was said by whom in the proceedings.</w:t>
      </w:r>
    </w:p>
    <w:p>
      <w:pPr>
        <w:pStyle w:val="Subsection"/>
      </w:pPr>
      <w:r>
        <w:tab/>
        <w:t>(2)</w:t>
      </w:r>
      <w:r>
        <w:tab/>
        <w:t>Whether or not a transcript or a copy has been certified under this Part to be accurate, a person may apply to a registrar to have the accuracy of a specific part of the transcript checked.</w:t>
      </w:r>
    </w:p>
    <w:p>
      <w:pPr>
        <w:pStyle w:val="Subsection"/>
      </w:pPr>
      <w:r>
        <w:tab/>
        <w:t>(3)</w:t>
      </w:r>
      <w:r>
        <w:tab/>
        <w:t>On such an application a registrar must cause the transcript to be checked for accuracy, corrected if necessary and certified to be accurate.</w:t>
      </w:r>
    </w:p>
    <w:p>
      <w:pPr>
        <w:pStyle w:val="Heading5"/>
      </w:pPr>
      <w:bookmarkStart w:id="168" w:name="_Toc378154297"/>
      <w:bookmarkStart w:id="169" w:name="_Toc426105255"/>
      <w:r>
        <w:rPr>
          <w:rStyle w:val="CharSectno"/>
        </w:rPr>
        <w:t>73</w:t>
      </w:r>
      <w:r>
        <w:t>.</w:t>
      </w:r>
      <w:r>
        <w:tab/>
        <w:t>Entitlement of parties to transcripts</w:t>
      </w:r>
      <w:bookmarkEnd w:id="168"/>
      <w:bookmarkEnd w:id="169"/>
    </w:p>
    <w:p>
      <w:pPr>
        <w:pStyle w:val="Subsection"/>
      </w:pPr>
      <w:r>
        <w:tab/>
        <w:t>(1)</w:t>
      </w:r>
      <w:r>
        <w:tab/>
        <w:t>An accused is entitled to receive, free of charge and as soon as it becomes available, one copy of the record or of the certified transcript of the record of any proceedings directly concerning him or her.</w:t>
      </w:r>
    </w:p>
    <w:p>
      <w:pPr>
        <w:pStyle w:val="Subsection"/>
      </w:pPr>
      <w:r>
        <w:tab/>
        <w:t>(2)</w:t>
      </w:r>
      <w:r>
        <w:tab/>
        <w:t>The DPP is entitled to receive, free of charge and as soon as it becomes available, one copy of the record or of the certified transcript of the record of any proceedings in which the DPP is involved.</w:t>
      </w:r>
    </w:p>
    <w:p>
      <w:pPr>
        <w:pStyle w:val="Subsection"/>
      </w:pPr>
      <w:r>
        <w:tab/>
        <w:t>(3)</w:t>
      </w:r>
      <w:r>
        <w:tab/>
        <w:t>A party may apply to a registrar for additional copies of the record or of the transcript of the record to which the party is entitled.</w:t>
      </w:r>
    </w:p>
    <w:p>
      <w:pPr>
        <w:pStyle w:val="Subsection"/>
      </w:pPr>
      <w:r>
        <w:tab/>
        <w:t>(4)</w:t>
      </w:r>
      <w:r>
        <w:tab/>
        <w:t>A registrar may determine the cost of any additional copies requested and if the party pays the amount must supply them.</w:t>
      </w:r>
    </w:p>
    <w:p>
      <w:pPr>
        <w:pStyle w:val="Heading5"/>
      </w:pPr>
      <w:bookmarkStart w:id="170" w:name="_Toc378154298"/>
      <w:bookmarkStart w:id="171" w:name="_Toc426105256"/>
      <w:r>
        <w:rPr>
          <w:rStyle w:val="CharSectno"/>
        </w:rPr>
        <w:t>74</w:t>
      </w:r>
      <w:r>
        <w:t>.</w:t>
      </w:r>
      <w:r>
        <w:tab/>
        <w:t>Custody of recordings and transcripts</w:t>
      </w:r>
      <w:bookmarkEnd w:id="170"/>
      <w:bookmarkEnd w:id="171"/>
    </w:p>
    <w:p>
      <w:pPr>
        <w:pStyle w:val="Subsection"/>
      </w:pPr>
      <w:r>
        <w:tab/>
        <w:t>(1)</w:t>
      </w:r>
      <w:r>
        <w:tab/>
        <w:t xml:space="preserve">A registrar must ensure that the recording and any transcript of the recording of any proceedings in the court — </w:t>
      </w:r>
    </w:p>
    <w:p>
      <w:pPr>
        <w:pStyle w:val="Indenta"/>
      </w:pPr>
      <w:r>
        <w:tab/>
        <w:t>(a)</w:t>
      </w:r>
      <w:r>
        <w:tab/>
        <w:t>are sufficiently registered and marked for identification;</w:t>
      </w:r>
    </w:p>
    <w:p>
      <w:pPr>
        <w:pStyle w:val="Indenta"/>
      </w:pPr>
      <w:r>
        <w:tab/>
        <w:t>(b)</w:t>
      </w:r>
      <w:r>
        <w:tab/>
        <w:t>are kept in safe custody; and</w:t>
      </w:r>
    </w:p>
    <w:p>
      <w:pPr>
        <w:pStyle w:val="Indenta"/>
      </w:pPr>
      <w:r>
        <w:tab/>
        <w:t>(c)</w:t>
      </w:r>
      <w:r>
        <w:tab/>
        <w:t>unless the court orders to the contrary, are not destroyed until 2 years after the conclusion of the proceedings, or the last date for commencing any appellate proceedings in relation to the proceedings, whichever is the later.</w:t>
      </w:r>
    </w:p>
    <w:p>
      <w:pPr>
        <w:pStyle w:val="Ednotesubsection"/>
      </w:pPr>
      <w:r>
        <w:tab/>
        <w:t>[(2)</w:t>
      </w:r>
      <w:r>
        <w:tab/>
        <w:t>repealed]</w:t>
      </w:r>
    </w:p>
    <w:p>
      <w:pPr>
        <w:pStyle w:val="Footnotesection"/>
      </w:pPr>
      <w:r>
        <w:tab/>
        <w:t>[Rule 74 amended in Gazette 31 Oct 2003 p. 4564.]</w:t>
      </w:r>
    </w:p>
    <w:p>
      <w:pPr>
        <w:pStyle w:val="Heading2"/>
      </w:pPr>
      <w:bookmarkStart w:id="172" w:name="_Toc378154299"/>
      <w:bookmarkStart w:id="173" w:name="_Toc426105257"/>
      <w:r>
        <w:rPr>
          <w:rStyle w:val="CharPartNo"/>
        </w:rPr>
        <w:t>Part 14</w:t>
      </w:r>
      <w:r>
        <w:rPr>
          <w:rStyle w:val="CharDivNo"/>
        </w:rPr>
        <w:t xml:space="preserve"> </w:t>
      </w:r>
      <w:r>
        <w:t>—</w:t>
      </w:r>
      <w:r>
        <w:rPr>
          <w:rStyle w:val="CharDivText"/>
        </w:rPr>
        <w:t xml:space="preserve"> </w:t>
      </w:r>
      <w:r>
        <w:rPr>
          <w:rStyle w:val="CharPartText"/>
        </w:rPr>
        <w:t>Court records and judgments</w:t>
      </w:r>
      <w:bookmarkEnd w:id="172"/>
      <w:bookmarkEnd w:id="173"/>
    </w:p>
    <w:p>
      <w:pPr>
        <w:pStyle w:val="Heading5"/>
      </w:pPr>
      <w:bookmarkStart w:id="174" w:name="_Toc378154300"/>
      <w:bookmarkStart w:id="175" w:name="_Toc426105258"/>
      <w:r>
        <w:rPr>
          <w:rStyle w:val="CharSectno"/>
        </w:rPr>
        <w:t>75</w:t>
      </w:r>
      <w:r>
        <w:t>.</w:t>
      </w:r>
      <w:r>
        <w:tab/>
        <w:t>Committal papers</w:t>
      </w:r>
      <w:bookmarkEnd w:id="174"/>
      <w:bookmarkEnd w:id="175"/>
    </w:p>
    <w:p>
      <w:pPr>
        <w:pStyle w:val="Subsection"/>
      </w:pPr>
      <w:r>
        <w:tab/>
      </w:r>
      <w:r>
        <w:tab/>
        <w:t xml:space="preserve">Without limiting section 127 of the </w:t>
      </w:r>
      <w:r>
        <w:rPr>
          <w:i/>
        </w:rPr>
        <w:t>Justices Act 1902</w:t>
      </w:r>
      <w:r>
        <w:t>, if any exhibits are transmitted under that section each is to bear a unique identifier and there is to be an accompanying list of them.</w:t>
      </w:r>
    </w:p>
    <w:p>
      <w:pPr>
        <w:pStyle w:val="Heading5"/>
      </w:pPr>
      <w:bookmarkStart w:id="176" w:name="_Toc378154301"/>
      <w:bookmarkStart w:id="177" w:name="_Toc426105259"/>
      <w:r>
        <w:rPr>
          <w:rStyle w:val="CharSectno"/>
        </w:rPr>
        <w:t>76</w:t>
      </w:r>
      <w:r>
        <w:t>.</w:t>
      </w:r>
      <w:r>
        <w:tab/>
        <w:t>Non</w:t>
      </w:r>
      <w:r>
        <w:noBreakHyphen/>
        <w:t>parties may apply for transcripts etc.</w:t>
      </w:r>
      <w:bookmarkEnd w:id="176"/>
      <w:bookmarkEnd w:id="177"/>
    </w:p>
    <w:p>
      <w:pPr>
        <w:pStyle w:val="Subsection"/>
      </w:pPr>
      <w:r>
        <w:tab/>
        <w:t>(1)</w:t>
      </w:r>
      <w:r>
        <w:tab/>
        <w:t xml:space="preserve">A person who is not a party to a proceeding may apply to a registrar for leave to inspect or obtain a copy of — </w:t>
      </w:r>
    </w:p>
    <w:p>
      <w:pPr>
        <w:pStyle w:val="Indenta"/>
      </w:pPr>
      <w:r>
        <w:tab/>
        <w:t>(a)</w:t>
      </w:r>
      <w:r>
        <w:tab/>
        <w:t>the record, or the certified transcript of the record, of the proceeding; or</w:t>
      </w:r>
    </w:p>
    <w:p>
      <w:pPr>
        <w:pStyle w:val="Indenta"/>
      </w:pPr>
      <w:r>
        <w:tab/>
        <w:t>(b)</w:t>
      </w:r>
      <w:r>
        <w:tab/>
        <w:t>any other record in the possession of the court in relation to the proceedings, including documents (including those in electronic form) and other things tendered in evidence in the proceedings.</w:t>
      </w:r>
    </w:p>
    <w:p>
      <w:pPr>
        <w:pStyle w:val="Subsection"/>
      </w:pPr>
      <w:r>
        <w:tab/>
        <w:t>(2)</w:t>
      </w:r>
      <w:r>
        <w:tab/>
        <w:t>The application must be in writing and must set out the grounds of the application.</w:t>
      </w:r>
    </w:p>
    <w:p>
      <w:pPr>
        <w:pStyle w:val="Subsection"/>
      </w:pPr>
      <w:r>
        <w:tab/>
        <w:t>(3)</w:t>
      </w:r>
      <w:r>
        <w:tab/>
        <w:t xml:space="preserve">Subject to — </w:t>
      </w:r>
    </w:p>
    <w:p>
      <w:pPr>
        <w:pStyle w:val="Indenta"/>
      </w:pPr>
      <w:r>
        <w:tab/>
        <w:t>(a)</w:t>
      </w:r>
      <w:r>
        <w:tab/>
        <w:t>any order made under section 635A of the Code;</w:t>
      </w:r>
    </w:p>
    <w:p>
      <w:pPr>
        <w:pStyle w:val="Indenta"/>
      </w:pPr>
      <w:r>
        <w:tab/>
        <w:t>(b)</w:t>
      </w:r>
      <w:r>
        <w:tab/>
        <w:t xml:space="preserve">section 22 of the </w:t>
      </w:r>
      <w:r>
        <w:rPr>
          <w:i/>
        </w:rPr>
        <w:t>Sentencing Act 1995</w:t>
      </w:r>
      <w:r>
        <w:t>; and</w:t>
      </w:r>
    </w:p>
    <w:p>
      <w:pPr>
        <w:pStyle w:val="Indenta"/>
      </w:pPr>
      <w:r>
        <w:tab/>
        <w:t>(c)</w:t>
      </w:r>
      <w:r>
        <w:tab/>
        <w:t>any other order or written law that prohibits or restricts the publication or possession of the record to which the application relates,</w:t>
      </w:r>
    </w:p>
    <w:p>
      <w:pPr>
        <w:pStyle w:val="Subsection"/>
      </w:pPr>
      <w:r>
        <w:tab/>
      </w:r>
      <w:r>
        <w:tab/>
        <w:t>a registrar, if satisfied that the applicant has sufficient cause to be granted leave, may grant the application subject to the applicant paying or making arrangements to pay the cost of supplying the copy.</w:t>
      </w:r>
    </w:p>
    <w:p>
      <w:pPr>
        <w:pStyle w:val="Subsection"/>
      </w:pPr>
      <w:r>
        <w:tab/>
        <w:t>(4)</w:t>
      </w:r>
      <w:r>
        <w:tab/>
        <w:t>A registrar may determine the cost of supplying the copy.</w:t>
      </w:r>
    </w:p>
    <w:p>
      <w:pPr>
        <w:pStyle w:val="Heading5"/>
      </w:pPr>
      <w:bookmarkStart w:id="178" w:name="_Toc378154302"/>
      <w:bookmarkStart w:id="179" w:name="_Toc426105260"/>
      <w:r>
        <w:rPr>
          <w:rStyle w:val="CharSectno"/>
        </w:rPr>
        <w:t>77</w:t>
      </w:r>
      <w:r>
        <w:t>.</w:t>
      </w:r>
      <w:r>
        <w:tab/>
        <w:t>Clerk of arraigns’ duties</w:t>
      </w:r>
      <w:bookmarkEnd w:id="178"/>
      <w:bookmarkEnd w:id="179"/>
    </w:p>
    <w:p>
      <w:pPr>
        <w:pStyle w:val="Subsection"/>
      </w:pPr>
      <w:r>
        <w:tab/>
        <w:t>(1)</w:t>
      </w:r>
      <w:r>
        <w:tab/>
        <w:t xml:space="preserve">At every trial or other proceeding before a court the clerk of arraigns must ensure that there is a record of — </w:t>
      </w:r>
    </w:p>
    <w:p>
      <w:pPr>
        <w:pStyle w:val="Indenta"/>
      </w:pPr>
      <w:r>
        <w:tab/>
        <w:t>(a)</w:t>
      </w:r>
      <w:r>
        <w:tab/>
        <w:t>particulars of the indictment or other originating document;</w:t>
      </w:r>
    </w:p>
    <w:p>
      <w:pPr>
        <w:pStyle w:val="Indenta"/>
      </w:pPr>
      <w:r>
        <w:tab/>
        <w:t>(b)</w:t>
      </w:r>
      <w:r>
        <w:tab/>
        <w:t>the plea, if any, entered by or on behalf of the accused;</w:t>
      </w:r>
    </w:p>
    <w:p>
      <w:pPr>
        <w:pStyle w:val="Indenta"/>
      </w:pPr>
      <w:r>
        <w:tab/>
        <w:t>(c)</w:t>
      </w:r>
      <w:r>
        <w:tab/>
        <w:t>the names of counsel, jurors and witnesses;</w:t>
      </w:r>
    </w:p>
    <w:p>
      <w:pPr>
        <w:pStyle w:val="Indenta"/>
      </w:pPr>
      <w:r>
        <w:tab/>
        <w:t>(d)</w:t>
      </w:r>
      <w:r>
        <w:tab/>
        <w:t>the times when particular aspects of the trial or proceeding occur;</w:t>
      </w:r>
    </w:p>
    <w:p>
      <w:pPr>
        <w:pStyle w:val="Indenta"/>
      </w:pPr>
      <w:r>
        <w:tab/>
        <w:t>(e)</w:t>
      </w:r>
      <w:r>
        <w:tab/>
        <w:t>the description of and the unique identifier given to each exhibit;</w:t>
      </w:r>
    </w:p>
    <w:p>
      <w:pPr>
        <w:pStyle w:val="Indenta"/>
      </w:pPr>
      <w:r>
        <w:tab/>
        <w:t>(f)</w:t>
      </w:r>
      <w:r>
        <w:tab/>
        <w:t>the particulars of the verdict or result of the trial or proceeding;</w:t>
      </w:r>
    </w:p>
    <w:p>
      <w:pPr>
        <w:pStyle w:val="Indenta"/>
      </w:pPr>
      <w:r>
        <w:tab/>
        <w:t>(g)</w:t>
      </w:r>
      <w:r>
        <w:tab/>
        <w:t>the final outcome of the trial and proceeding and the orders made as a result;</w:t>
      </w:r>
    </w:p>
    <w:p>
      <w:pPr>
        <w:pStyle w:val="Indenta"/>
      </w:pPr>
      <w:r>
        <w:tab/>
        <w:t>(h)</w:t>
      </w:r>
      <w:r>
        <w:tab/>
        <w:t>any special order or direction made during the course of the trial or proceeding.</w:t>
      </w:r>
    </w:p>
    <w:p>
      <w:pPr>
        <w:pStyle w:val="Subsection"/>
      </w:pPr>
      <w:r>
        <w:tab/>
        <w:t>(2)</w:t>
      </w:r>
      <w:r>
        <w:tab/>
        <w:t>The records required by subrule (1) may be made either by the clerk of arraigns, or as part of a record made under Part 13 of the trial or proceeding, or both.</w:t>
      </w:r>
    </w:p>
    <w:p>
      <w:pPr>
        <w:pStyle w:val="Heading5"/>
      </w:pPr>
      <w:bookmarkStart w:id="180" w:name="_Toc378154303"/>
      <w:bookmarkStart w:id="181" w:name="_Toc426105261"/>
      <w:r>
        <w:rPr>
          <w:rStyle w:val="CharSectno"/>
        </w:rPr>
        <w:t>78</w:t>
      </w:r>
      <w:r>
        <w:t>.</w:t>
      </w:r>
      <w:r>
        <w:tab/>
        <w:t>Final outcome of trial or proceeding, certificate of</w:t>
      </w:r>
      <w:bookmarkEnd w:id="180"/>
      <w:bookmarkEnd w:id="181"/>
    </w:p>
    <w:p>
      <w:pPr>
        <w:pStyle w:val="Subsection"/>
      </w:pPr>
      <w:r>
        <w:tab/>
        <w:t>(1)</w:t>
      </w:r>
      <w:r>
        <w:tab/>
        <w:t>The clerk of arraigns must issue a certificate, in the form of Form 20, of the final outcome of a trial or other proceeding before the court and the orders made as a result.</w:t>
      </w:r>
    </w:p>
    <w:p>
      <w:pPr>
        <w:pStyle w:val="Subsection"/>
      </w:pPr>
      <w:r>
        <w:tab/>
        <w:t>(2)</w:t>
      </w:r>
      <w:r>
        <w:tab/>
        <w:t>The certificate must be issued in addition to any warrant needed to enforce an order of the court.</w:t>
      </w:r>
    </w:p>
    <w:p>
      <w:pPr>
        <w:pStyle w:val="Subsection"/>
      </w:pPr>
      <w:r>
        <w:tab/>
        <w:t>(3)</w:t>
      </w:r>
      <w:r>
        <w:tab/>
        <w:t>A copy of any warrant needed to enforce an order of the court must be attached to the certificate.</w:t>
      </w:r>
    </w:p>
    <w:p>
      <w:pPr>
        <w:pStyle w:val="Subsection"/>
      </w:pPr>
      <w:r>
        <w:tab/>
        <w:t>(4)</w:t>
      </w:r>
      <w:r>
        <w:tab/>
        <w:t>The certificate must be signed by the judge who presided at the trial or other proceeding.</w:t>
      </w:r>
    </w:p>
    <w:p>
      <w:pPr>
        <w:pStyle w:val="Subsection"/>
      </w:pPr>
      <w:r>
        <w:tab/>
        <w:t>(5)</w:t>
      </w:r>
      <w:r>
        <w:tab/>
        <w:t xml:space="preserve">A copy of the certificate must be sent to — </w:t>
      </w:r>
    </w:p>
    <w:p>
      <w:pPr>
        <w:pStyle w:val="Indenta"/>
      </w:pPr>
      <w:r>
        <w:tab/>
        <w:t>(a)</w:t>
      </w:r>
      <w:r>
        <w:tab/>
        <w:t>the Commissioner of Police;</w:t>
      </w:r>
    </w:p>
    <w:p>
      <w:pPr>
        <w:pStyle w:val="Indenta"/>
      </w:pPr>
      <w:r>
        <w:tab/>
        <w:t>(b)</w:t>
      </w:r>
      <w:r>
        <w:tab/>
        <w:t>the chief executive officer of the department of the Public Service principally assisting the Minister who administers the</w:t>
      </w:r>
      <w:r>
        <w:rPr>
          <w:i/>
        </w:rPr>
        <w:t xml:space="preserve"> Sentence Administration Act 2003</w:t>
      </w:r>
      <w:r>
        <w:t>;</w:t>
      </w:r>
    </w:p>
    <w:p>
      <w:pPr>
        <w:pStyle w:val="Indenta"/>
      </w:pPr>
      <w:r>
        <w:tab/>
        <w:t>(c)</w:t>
      </w:r>
      <w:r>
        <w:tab/>
        <w:t>the chairperson of the Parole Board;</w:t>
      </w:r>
    </w:p>
    <w:p>
      <w:pPr>
        <w:pStyle w:val="Indenta"/>
      </w:pPr>
      <w:r>
        <w:tab/>
        <w:t>(d)</w:t>
      </w:r>
      <w:r>
        <w:tab/>
        <w:t>if the case requires, the chairperson of the Mentally Impaired Defendants Review Board; and</w:t>
      </w:r>
    </w:p>
    <w:p>
      <w:pPr>
        <w:pStyle w:val="Indenta"/>
      </w:pPr>
      <w:r>
        <w:tab/>
        <w:t>(e)</w:t>
      </w:r>
      <w:r>
        <w:tab/>
        <w:t>any person to whom an order made by the court in the trial or other proceedings is directed.</w:t>
      </w:r>
    </w:p>
    <w:p>
      <w:pPr>
        <w:pStyle w:val="Subsection"/>
      </w:pPr>
      <w:r>
        <w:tab/>
        <w:t>(6)</w:t>
      </w:r>
      <w:r>
        <w:tab/>
        <w:t>The certificate is the formal record of the court and forms part of the court’s record.</w:t>
      </w:r>
    </w:p>
    <w:p>
      <w:pPr>
        <w:pStyle w:val="Footnotesection"/>
      </w:pPr>
      <w:r>
        <w:tab/>
        <w:t>[Rule 78 amended in Gazette 31 Oct 2003 p. 4564.]</w:t>
      </w:r>
    </w:p>
    <w:p>
      <w:pPr>
        <w:pStyle w:val="Heading5"/>
      </w:pPr>
      <w:bookmarkStart w:id="182" w:name="_Toc378154304"/>
      <w:bookmarkStart w:id="183" w:name="_Toc426105262"/>
      <w:r>
        <w:rPr>
          <w:rStyle w:val="CharSectno"/>
        </w:rPr>
        <w:t>79</w:t>
      </w:r>
      <w:r>
        <w:t>.</w:t>
      </w:r>
      <w:r>
        <w:tab/>
        <w:t>Custody of exhibits</w:t>
      </w:r>
      <w:bookmarkEnd w:id="182"/>
      <w:bookmarkEnd w:id="183"/>
    </w:p>
    <w:p>
      <w:pPr>
        <w:pStyle w:val="Subsection"/>
      </w:pPr>
      <w:r>
        <w:tab/>
        <w:t>(1)</w:t>
      </w:r>
      <w:r>
        <w:tab/>
        <w:t>A registrar must ensure that all exhibits tendered in any trial or other proceedings before the court are kept in safe custody.</w:t>
      </w:r>
    </w:p>
    <w:p>
      <w:pPr>
        <w:pStyle w:val="Subsection"/>
      </w:pPr>
      <w:r>
        <w:tab/>
        <w:t>(2)</w:t>
      </w:r>
      <w:r>
        <w:tab/>
        <w:t xml:space="preserve">When the time for commencing appellate proceedings in relation to the proceedings has passed a registrar — </w:t>
      </w:r>
    </w:p>
    <w:p>
      <w:pPr>
        <w:pStyle w:val="Indenta"/>
      </w:pPr>
      <w:r>
        <w:tab/>
        <w:t>(a)</w:t>
      </w:r>
      <w:r>
        <w:tab/>
        <w:t>if no appellate proceedings have been commenced — must return each exhibit to the party who tendered it or to a person who appears to a registrar to be entitled to it unless directed otherwise by the court; or</w:t>
      </w:r>
    </w:p>
    <w:p>
      <w:pPr>
        <w:pStyle w:val="Indenta"/>
      </w:pPr>
      <w:r>
        <w:tab/>
        <w:t>(b)</w:t>
      </w:r>
      <w:r>
        <w:tab/>
        <w:t>if appellate proceedings have been commenced — must deal with the exhibits according to law.</w:t>
      </w:r>
    </w:p>
    <w:p>
      <w:pPr>
        <w:pStyle w:val="Heading2"/>
      </w:pPr>
      <w:bookmarkStart w:id="184" w:name="_Toc378154305"/>
      <w:bookmarkStart w:id="185" w:name="_Toc426105263"/>
      <w:r>
        <w:rPr>
          <w:rStyle w:val="CharPartNo"/>
        </w:rPr>
        <w:t>Part 15</w:t>
      </w:r>
      <w:r>
        <w:rPr>
          <w:rStyle w:val="CharDivNo"/>
        </w:rPr>
        <w:t xml:space="preserve"> </w:t>
      </w:r>
      <w:r>
        <w:t>—</w:t>
      </w:r>
      <w:r>
        <w:rPr>
          <w:rStyle w:val="CharDivText"/>
        </w:rPr>
        <w:t xml:space="preserve"> </w:t>
      </w:r>
      <w:r>
        <w:rPr>
          <w:rStyle w:val="CharPartText"/>
        </w:rPr>
        <w:t>Miscellaneous</w:t>
      </w:r>
      <w:bookmarkEnd w:id="184"/>
      <w:bookmarkEnd w:id="185"/>
    </w:p>
    <w:p>
      <w:pPr>
        <w:pStyle w:val="Heading5"/>
      </w:pPr>
      <w:bookmarkStart w:id="186" w:name="_Toc378154306"/>
      <w:bookmarkStart w:id="187" w:name="_Toc426105264"/>
      <w:r>
        <w:rPr>
          <w:rStyle w:val="CharSectno"/>
        </w:rPr>
        <w:t>80</w:t>
      </w:r>
      <w:r>
        <w:t>.</w:t>
      </w:r>
      <w:r>
        <w:tab/>
        <w:t>Repeals</w:t>
      </w:r>
      <w:bookmarkEnd w:id="186"/>
      <w:bookmarkEnd w:id="187"/>
    </w:p>
    <w:p>
      <w:pPr>
        <w:pStyle w:val="Subsection"/>
      </w:pPr>
      <w:r>
        <w:tab/>
        <w:t>(1)</w:t>
      </w:r>
      <w:r>
        <w:tab/>
      </w:r>
      <w:r>
        <w:rPr>
          <w:i/>
        </w:rPr>
        <w:t>The Criminal Practice Rules</w:t>
      </w:r>
      <w:r>
        <w:t xml:space="preserve"> are repealed.</w:t>
      </w:r>
    </w:p>
    <w:p>
      <w:pPr>
        <w:pStyle w:val="Subsection"/>
      </w:pPr>
      <w:r>
        <w:tab/>
        <w:t>(2)</w:t>
      </w:r>
      <w:r>
        <w:tab/>
        <w:t xml:space="preserve">The </w:t>
      </w:r>
      <w:r>
        <w:rPr>
          <w:i/>
        </w:rPr>
        <w:t>Sentencing Rules 1996</w:t>
      </w:r>
      <w:r>
        <w:t xml:space="preserve"> are repealed.</w:t>
      </w:r>
    </w:p>
    <w:p>
      <w:pPr>
        <w:pStyle w:val="Defpara"/>
        <w:rPr>
          <w:rStyle w:val="CharDivText"/>
        </w:r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8" w:name="_Toc378154307"/>
      <w:bookmarkStart w:id="189" w:name="_Toc426105265"/>
      <w:r>
        <w:rPr>
          <w:rStyle w:val="CharSchNo"/>
        </w:rPr>
        <w:t>Schedule 1</w:t>
      </w:r>
      <w:r>
        <w:t xml:space="preserve"> — </w:t>
      </w:r>
      <w:r>
        <w:rPr>
          <w:rStyle w:val="CharSchText"/>
        </w:rPr>
        <w:t>Forms</w:t>
      </w:r>
      <w:bookmarkEnd w:id="188"/>
      <w:bookmarkEnd w:id="189"/>
    </w:p>
    <w:p>
      <w:pPr>
        <w:pStyle w:val="yHeading5"/>
        <w:spacing w:after="240"/>
        <w:outlineLvl w:val="9"/>
      </w:pPr>
      <w:bookmarkStart w:id="190" w:name="_Toc378154308"/>
      <w:bookmarkStart w:id="191" w:name="_Toc426105266"/>
      <w:r>
        <w:t>1.</w:t>
      </w:r>
      <w:r>
        <w:tab/>
        <w:t>Application (r. 7)</w:t>
      </w:r>
      <w:bookmarkEnd w:id="190"/>
      <w:bookmarkEnd w:id="1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567"/>
        <w:gridCol w:w="992"/>
      </w:tblGrid>
      <w:tr>
        <w:tc>
          <w:tcPr>
            <w:tcW w:w="4395"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p>
          <w:p>
            <w:pPr>
              <w:pStyle w:val="yTable"/>
              <w:spacing w:before="0"/>
              <w:rPr>
                <w:b/>
              </w:rPr>
            </w:pPr>
            <w:r>
              <w:rPr>
                <w:b/>
              </w:rPr>
              <w:t>Application</w:t>
            </w:r>
          </w:p>
        </w:tc>
        <w:tc>
          <w:tcPr>
            <w:tcW w:w="2693" w:type="dxa"/>
            <w:gridSpan w:val="3"/>
            <w:tcBorders>
              <w:bottom w:val="nil"/>
            </w:tcBorders>
          </w:tcPr>
          <w:p>
            <w:pPr>
              <w:pStyle w:val="Table"/>
              <w:tabs>
                <w:tab w:val="left" w:pos="460"/>
              </w:tabs>
              <w:spacing w:before="0" w:line="240" w:lineRule="auto"/>
              <w:rPr>
                <w:sz w:val="20"/>
              </w:rPr>
            </w:pPr>
            <w:r>
              <w:rPr>
                <w:sz w:val="20"/>
              </w:rPr>
              <w:sym w:font="Wingdings" w:char="F06F"/>
            </w:r>
            <w:r>
              <w:rPr>
                <w:sz w:val="20"/>
              </w:rPr>
              <w:tab/>
              <w:t>Court of Criminal Appeal</w:t>
            </w:r>
          </w:p>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16"/>
              </w:rPr>
            </w:pPr>
            <w:r>
              <w:rPr>
                <w:sz w:val="20"/>
              </w:rPr>
              <w:t>Matter</w:t>
            </w:r>
          </w:p>
        </w:tc>
        <w:tc>
          <w:tcPr>
            <w:tcW w:w="5670" w:type="dxa"/>
            <w:gridSpan w:val="4"/>
          </w:tcPr>
          <w:p>
            <w:pPr>
              <w:pStyle w:val="Table"/>
              <w:spacing w:before="0" w:line="240" w:lineRule="auto"/>
              <w:rPr>
                <w:sz w:val="20"/>
              </w:rPr>
            </w:pPr>
            <w:r>
              <w:rPr>
                <w:sz w:val="20"/>
              </w:rPr>
              <w:t>[</w:t>
            </w:r>
            <w:r>
              <w:rPr>
                <w:i/>
                <w:sz w:val="20"/>
              </w:rPr>
              <w:t>Names of all parties</w:t>
            </w:r>
            <w:r>
              <w:rPr>
                <w:sz w:val="20"/>
              </w:rPr>
              <w:t>]</w:t>
            </w:r>
          </w:p>
        </w:tc>
      </w:tr>
      <w:tr>
        <w:trPr>
          <w:cantSplit/>
        </w:trPr>
        <w:tc>
          <w:tcPr>
            <w:tcW w:w="1418" w:type="dxa"/>
          </w:tcPr>
          <w:p>
            <w:pPr>
              <w:pStyle w:val="Table"/>
              <w:spacing w:before="0" w:line="240" w:lineRule="auto"/>
              <w:rPr>
                <w:sz w:val="20"/>
              </w:rPr>
            </w:pPr>
            <w:r>
              <w:rPr>
                <w:sz w:val="20"/>
              </w:rPr>
              <w:t>Applicant</w:t>
            </w:r>
          </w:p>
        </w:tc>
        <w:tc>
          <w:tcPr>
            <w:tcW w:w="5670" w:type="dxa"/>
            <w:gridSpan w:val="4"/>
          </w:tcPr>
          <w:p>
            <w:pPr>
              <w:pStyle w:val="Table"/>
              <w:spacing w:before="0" w:line="240" w:lineRule="auto"/>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Table"/>
              <w:spacing w:before="0" w:line="240" w:lineRule="auto"/>
              <w:rPr>
                <w:sz w:val="20"/>
              </w:rPr>
            </w:pPr>
            <w:r>
              <w:rPr>
                <w:sz w:val="20"/>
              </w:rPr>
              <w:t>Application details</w:t>
            </w:r>
          </w:p>
        </w:tc>
        <w:tc>
          <w:tcPr>
            <w:tcW w:w="5670" w:type="dxa"/>
            <w:gridSpan w:val="4"/>
            <w:tcBorders>
              <w:bottom w:val="nil"/>
            </w:tcBorders>
          </w:tcPr>
          <w:p>
            <w:pPr>
              <w:pStyle w:val="Table"/>
              <w:spacing w:before="0" w:line="240" w:lineRule="auto"/>
              <w:rPr>
                <w:sz w:val="20"/>
              </w:rPr>
            </w:pPr>
            <w:r>
              <w:rPr>
                <w:sz w:val="20"/>
              </w:rPr>
              <w:t xml:space="preserve">The applicant applies for — </w:t>
            </w:r>
          </w:p>
          <w:p>
            <w:pPr>
              <w:pStyle w:val="Table"/>
              <w:spacing w:before="0" w:line="240" w:lineRule="auto"/>
              <w:rPr>
                <w:i/>
                <w:sz w:val="20"/>
              </w:rPr>
            </w:pPr>
            <w:r>
              <w:rPr>
                <w:sz w:val="20"/>
              </w:rPr>
              <w:t>[</w:t>
            </w:r>
            <w:r>
              <w:rPr>
                <w:i/>
                <w:sz w:val="20"/>
              </w:rPr>
              <w:t xml:space="preserve">Set out — </w:t>
            </w:r>
          </w:p>
          <w:p>
            <w:pPr>
              <w:pStyle w:val="Table"/>
              <w:numPr>
                <w:ilvl w:val="0"/>
                <w:numId w:val="2"/>
              </w:numPr>
              <w:spacing w:before="0" w:line="240" w:lineRule="auto"/>
              <w:rPr>
                <w:i/>
                <w:sz w:val="20"/>
              </w:rPr>
            </w:pPr>
            <w:r>
              <w:rPr>
                <w:i/>
                <w:sz w:val="20"/>
              </w:rPr>
              <w:t>the order or orders sought</w:t>
            </w:r>
          </w:p>
          <w:p>
            <w:pPr>
              <w:pStyle w:val="Table"/>
              <w:numPr>
                <w:ilvl w:val="0"/>
                <w:numId w:val="2"/>
              </w:numPr>
              <w:spacing w:before="0" w:line="240" w:lineRule="auto"/>
              <w:rPr>
                <w:i/>
                <w:sz w:val="20"/>
              </w:rPr>
            </w:pPr>
            <w:r>
              <w:rPr>
                <w:i/>
                <w:sz w:val="20"/>
              </w:rPr>
              <w:t>the written law and provision under which the application is made.</w:t>
            </w:r>
            <w:r>
              <w:rPr>
                <w:sz w:val="20"/>
              </w:rPr>
              <w:t>].</w:t>
            </w:r>
          </w:p>
        </w:tc>
      </w:tr>
      <w:tr>
        <w:trPr>
          <w:cantSplit/>
        </w:trPr>
        <w:tc>
          <w:tcPr>
            <w:tcW w:w="1418" w:type="dxa"/>
            <w:tcBorders>
              <w:bottom w:val="nil"/>
            </w:tcBorders>
          </w:tcPr>
          <w:p>
            <w:pPr>
              <w:pStyle w:val="Table"/>
              <w:spacing w:before="0" w:line="240" w:lineRule="auto"/>
              <w:rPr>
                <w:sz w:val="20"/>
              </w:rPr>
            </w:pPr>
            <w:r>
              <w:rPr>
                <w:sz w:val="20"/>
              </w:rPr>
              <w:t>Hearing details</w:t>
            </w:r>
          </w:p>
        </w:tc>
        <w:tc>
          <w:tcPr>
            <w:tcW w:w="4678" w:type="dxa"/>
            <w:gridSpan w:val="3"/>
            <w:tcBorders>
              <w:bottom w:val="nil"/>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spacing w:before="0" w:line="240" w:lineRule="auto"/>
              <w:rPr>
                <w:sz w:val="20"/>
              </w:rPr>
            </w:pPr>
            <w:r>
              <w:rPr>
                <w:sz w:val="20"/>
              </w:rPr>
              <w:t>at [</w:t>
            </w:r>
            <w:r>
              <w:rPr>
                <w:i/>
                <w:sz w:val="20"/>
              </w:rPr>
              <w:t>place</w:t>
            </w:r>
            <w:r>
              <w:rPr>
                <w:sz w:val="20"/>
              </w:rPr>
              <w:t>]</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tc>
        <w:tc>
          <w:tcPr>
            <w:tcW w:w="992" w:type="dxa"/>
            <w:tcBorders>
              <w:bottom w:val="nil"/>
            </w:tcBorders>
          </w:tcPr>
          <w:p>
            <w:pPr>
              <w:pStyle w:val="Table"/>
              <w:tabs>
                <w:tab w:val="left" w:pos="2018"/>
                <w:tab w:val="left" w:pos="2444"/>
                <w:tab w:val="left" w:pos="3719"/>
                <w:tab w:val="left" w:pos="4145"/>
              </w:tabs>
              <w:spacing w:before="0" w:line="240" w:lineRule="auto"/>
              <w:rPr>
                <w:sz w:val="20"/>
              </w:rPr>
            </w:pPr>
            <w:r>
              <w:rPr>
                <w:sz w:val="20"/>
              </w:rPr>
              <w:t>Court stamp</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 or lawyer</w:t>
            </w:r>
          </w:p>
        </w:tc>
        <w:tc>
          <w:tcPr>
            <w:tcW w:w="4111" w:type="dxa"/>
            <w:gridSpan w:val="2"/>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s>
              <w:spacing w:before="0" w:line="240" w:lineRule="auto"/>
              <w:rPr>
                <w:sz w:val="20"/>
              </w:rPr>
            </w:pPr>
            <w:r>
              <w:rPr>
                <w:sz w:val="20"/>
              </w:rPr>
              <w:tab/>
            </w:r>
          </w:p>
          <w:p>
            <w:pPr>
              <w:pStyle w:val="Table"/>
              <w:tabs>
                <w:tab w:val="left" w:leader="dot" w:pos="2585"/>
              </w:tabs>
              <w:spacing w:before="0" w:line="240" w:lineRule="auto"/>
              <w:rPr>
                <w:sz w:val="20"/>
              </w:rPr>
            </w:pPr>
            <w:r>
              <w:rPr>
                <w:sz w:val="20"/>
              </w:rPr>
              <w:t>Applicant/Applicant’s lawyer</w:t>
            </w:r>
          </w:p>
        </w:tc>
        <w:tc>
          <w:tcPr>
            <w:tcW w:w="1559" w:type="dxa"/>
            <w:gridSpan w:val="2"/>
            <w:tcBorders>
              <w:bottom w:val="single" w:sz="4" w:space="0" w:color="auto"/>
            </w:tcBorders>
          </w:tcPr>
          <w:p>
            <w:pPr>
              <w:pStyle w:val="Table"/>
              <w:tabs>
                <w:tab w:val="left" w:pos="3152"/>
              </w:tabs>
              <w:spacing w:before="0" w:line="240" w:lineRule="auto"/>
              <w:rPr>
                <w:sz w:val="20"/>
              </w:rPr>
            </w:pPr>
            <w:r>
              <w:rPr>
                <w:sz w:val="20"/>
              </w:rPr>
              <w:t>Date:</w:t>
            </w:r>
          </w:p>
        </w:tc>
      </w:tr>
    </w:tbl>
    <w:p>
      <w:pPr>
        <w:pStyle w:val="yHeading5"/>
        <w:pageBreakBefore/>
        <w:spacing w:after="240"/>
        <w:outlineLvl w:val="9"/>
      </w:pPr>
      <w:bookmarkStart w:id="192" w:name="_Toc378154309"/>
      <w:bookmarkStart w:id="193" w:name="_Toc426105267"/>
      <w:r>
        <w:t>2.</w:t>
      </w:r>
      <w:r>
        <w:tab/>
        <w:t>Notice of acting (rr. 12 &amp; 13)</w:t>
      </w:r>
      <w:bookmarkEnd w:id="192"/>
      <w:bookmarkEnd w:id="1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c>
          <w:tcPr>
            <w:tcW w:w="4395"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r>
              <w:rPr>
                <w:b/>
              </w:rPr>
              <w:t>Notice of acting</w:t>
            </w:r>
          </w:p>
        </w:tc>
        <w:tc>
          <w:tcPr>
            <w:tcW w:w="2693" w:type="dxa"/>
            <w:gridSpan w:val="2"/>
            <w:tcBorders>
              <w:bottom w:val="nil"/>
            </w:tcBorders>
          </w:tcPr>
          <w:p>
            <w:pPr>
              <w:pStyle w:val="Table"/>
              <w:tabs>
                <w:tab w:val="left" w:pos="460"/>
              </w:tabs>
              <w:spacing w:before="0" w:line="240" w:lineRule="auto"/>
              <w:rPr>
                <w:sz w:val="20"/>
              </w:rPr>
            </w:pPr>
            <w:r>
              <w:rPr>
                <w:sz w:val="20"/>
              </w:rPr>
              <w:sym w:font="Wingdings" w:char="F06F"/>
            </w:r>
            <w:r>
              <w:rPr>
                <w:sz w:val="20"/>
              </w:rPr>
              <w:tab/>
              <w:t>Court of Criminal Appeal</w:t>
            </w:r>
          </w:p>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16"/>
              </w:rPr>
            </w:pPr>
            <w:r>
              <w:rPr>
                <w:sz w:val="20"/>
              </w:rPr>
              <w:t>Matter</w:t>
            </w:r>
          </w:p>
        </w:tc>
        <w:tc>
          <w:tcPr>
            <w:tcW w:w="5670" w:type="dxa"/>
            <w:gridSpan w:val="3"/>
          </w:tcPr>
          <w:p>
            <w:pPr>
              <w:pStyle w:val="Table"/>
              <w:spacing w:before="0" w:line="240" w:lineRule="auto"/>
              <w:rPr>
                <w:sz w:val="20"/>
              </w:rPr>
            </w:pPr>
            <w:r>
              <w:rPr>
                <w:sz w:val="20"/>
              </w:rPr>
              <w:t>[</w:t>
            </w:r>
            <w:r>
              <w:rPr>
                <w:i/>
                <w:sz w:val="20"/>
              </w:rPr>
              <w:t>Names of all parties</w:t>
            </w:r>
            <w:r>
              <w:rPr>
                <w:sz w:val="20"/>
              </w:rPr>
              <w:t>]</w:t>
            </w:r>
          </w:p>
        </w:tc>
      </w:tr>
      <w:tr>
        <w:trPr>
          <w:cantSplit/>
        </w:trPr>
        <w:tc>
          <w:tcPr>
            <w:tcW w:w="1418" w:type="dxa"/>
          </w:tcPr>
          <w:p>
            <w:pPr>
              <w:pStyle w:val="Table"/>
              <w:spacing w:before="0" w:line="240" w:lineRule="auto"/>
              <w:rPr>
                <w:sz w:val="16"/>
              </w:rPr>
            </w:pPr>
            <w:r>
              <w:rPr>
                <w:sz w:val="20"/>
              </w:rPr>
              <w:t>Client</w:t>
            </w:r>
          </w:p>
        </w:tc>
        <w:tc>
          <w:tcPr>
            <w:tcW w:w="5670" w:type="dxa"/>
            <w:gridSpan w:val="3"/>
          </w:tcPr>
          <w:p>
            <w:pPr>
              <w:pStyle w:val="Table"/>
              <w:spacing w:before="0" w:line="240" w:lineRule="auto"/>
              <w:rPr>
                <w:sz w:val="20"/>
              </w:rPr>
            </w:pPr>
            <w:r>
              <w:rPr>
                <w:sz w:val="20"/>
              </w:rPr>
              <w:t>[</w:t>
            </w:r>
            <w:r>
              <w:rPr>
                <w:i/>
                <w:sz w:val="20"/>
              </w:rPr>
              <w:t>Full name of party</w:t>
            </w:r>
            <w:r>
              <w:rPr>
                <w:sz w:val="20"/>
              </w:rPr>
              <w:t>]</w:t>
            </w:r>
          </w:p>
        </w:tc>
      </w:tr>
      <w:tr>
        <w:trPr>
          <w:cantSplit/>
        </w:trPr>
        <w:tc>
          <w:tcPr>
            <w:tcW w:w="1418" w:type="dxa"/>
          </w:tcPr>
          <w:p>
            <w:pPr>
              <w:pStyle w:val="Table"/>
              <w:spacing w:before="0" w:line="240" w:lineRule="auto"/>
              <w:rPr>
                <w:sz w:val="20"/>
              </w:rPr>
            </w:pPr>
            <w:r>
              <w:rPr>
                <w:sz w:val="20"/>
              </w:rPr>
              <w:t>Proceedings</w:t>
            </w:r>
          </w:p>
        </w:tc>
        <w:tc>
          <w:tcPr>
            <w:tcW w:w="5670" w:type="dxa"/>
            <w:gridSpan w:val="3"/>
          </w:tcPr>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committed for sentencing</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committed for trial</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appeal</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application for leave to appeal</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other proceedings (describe):</w:t>
            </w:r>
          </w:p>
        </w:tc>
      </w:tr>
      <w:tr>
        <w:trPr>
          <w:cantSplit/>
        </w:trPr>
        <w:tc>
          <w:tcPr>
            <w:tcW w:w="1418" w:type="dxa"/>
          </w:tcPr>
          <w:p>
            <w:pPr>
              <w:pStyle w:val="Table"/>
              <w:spacing w:before="0" w:line="240" w:lineRule="auto"/>
              <w:rPr>
                <w:sz w:val="20"/>
              </w:rPr>
            </w:pPr>
            <w:r>
              <w:rPr>
                <w:sz w:val="20"/>
              </w:rPr>
              <w:t>Notice</w:t>
            </w:r>
          </w:p>
          <w:p>
            <w:pPr>
              <w:pStyle w:val="Table"/>
              <w:spacing w:before="0" w:line="240" w:lineRule="auto"/>
              <w:rPr>
                <w:sz w:val="20"/>
              </w:rPr>
            </w:pPr>
            <w:r>
              <w:rPr>
                <w:sz w:val="16"/>
              </w:rPr>
              <w:t>[Mark one box]</w:t>
            </w:r>
          </w:p>
        </w:tc>
        <w:tc>
          <w:tcPr>
            <w:tcW w:w="5670" w:type="dxa"/>
            <w:gridSpan w:val="3"/>
          </w:tcPr>
          <w:p>
            <w:pPr>
              <w:pStyle w:val="Table"/>
              <w:spacing w:before="0" w:line="240" w:lineRule="auto"/>
              <w:rPr>
                <w:sz w:val="20"/>
              </w:rPr>
            </w:pPr>
            <w:r>
              <w:rPr>
                <w:sz w:val="20"/>
              </w:rPr>
              <w:t xml:space="preserve">The lawyer or firm of practitioners named below — </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 xml:space="preserve">is acting as </w:t>
            </w:r>
            <w:r>
              <w:rPr>
                <w:sz w:val="20"/>
                <w:u w:val="single"/>
              </w:rPr>
              <w:t>solicitor</w:t>
            </w:r>
            <w:r>
              <w:rPr>
                <w:sz w:val="20"/>
              </w:rPr>
              <w:t xml:space="preserve"> for the above client in the above proceedings.</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 xml:space="preserve">is acting as </w:t>
            </w:r>
            <w:r>
              <w:rPr>
                <w:sz w:val="20"/>
                <w:u w:val="single"/>
              </w:rPr>
              <w:t>counsel</w:t>
            </w:r>
            <w:r>
              <w:rPr>
                <w:sz w:val="20"/>
              </w:rPr>
              <w:t xml:space="preserve"> for the above client in the above proceedings.</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 xml:space="preserve">is acting as </w:t>
            </w:r>
            <w:r>
              <w:rPr>
                <w:sz w:val="20"/>
                <w:u w:val="single"/>
              </w:rPr>
              <w:t>both solicitor and counsel</w:t>
            </w:r>
            <w:r>
              <w:rPr>
                <w:sz w:val="20"/>
              </w:rPr>
              <w:t xml:space="preserve"> for the above client in the above proceedings.</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has ceased to act in any capacity for the above client in the above proceedings.</w:t>
            </w:r>
          </w:p>
        </w:tc>
      </w:tr>
      <w:tr>
        <w:trPr>
          <w:cantSplit/>
        </w:trPr>
        <w:tc>
          <w:tcPr>
            <w:tcW w:w="1418" w:type="dxa"/>
            <w:tcBorders>
              <w:bottom w:val="nil"/>
            </w:tcBorders>
          </w:tcPr>
          <w:p>
            <w:pPr>
              <w:pStyle w:val="Table"/>
              <w:spacing w:before="0" w:line="240" w:lineRule="auto"/>
              <w:rPr>
                <w:sz w:val="16"/>
              </w:rPr>
            </w:pPr>
            <w:r>
              <w:rPr>
                <w:sz w:val="20"/>
              </w:rPr>
              <w:t>Lawyer or firm of practitioners</w:t>
            </w:r>
          </w:p>
        </w:tc>
        <w:tc>
          <w:tcPr>
            <w:tcW w:w="5670" w:type="dxa"/>
            <w:gridSpan w:val="3"/>
            <w:tcBorders>
              <w:bottom w:val="nil"/>
            </w:tcBorders>
          </w:tcPr>
          <w:p>
            <w:pPr>
              <w:pStyle w:val="Table"/>
              <w:tabs>
                <w:tab w:val="left" w:pos="459"/>
                <w:tab w:val="left" w:pos="2018"/>
                <w:tab w:val="left" w:pos="2444"/>
                <w:tab w:val="left" w:pos="3719"/>
                <w:tab w:val="left" w:pos="4145"/>
              </w:tabs>
              <w:spacing w:before="0" w:line="240" w:lineRule="auto"/>
              <w:rPr>
                <w:sz w:val="20"/>
              </w:rPr>
            </w:pPr>
            <w:r>
              <w:rPr>
                <w:sz w:val="20"/>
              </w:rPr>
              <w:t>Name:</w:t>
            </w:r>
          </w:p>
          <w:p>
            <w:pPr>
              <w:pStyle w:val="Table"/>
              <w:tabs>
                <w:tab w:val="left" w:pos="459"/>
                <w:tab w:val="left" w:pos="2018"/>
                <w:tab w:val="left" w:pos="2444"/>
                <w:tab w:val="left" w:pos="3719"/>
                <w:tab w:val="left" w:pos="4145"/>
              </w:tabs>
              <w:spacing w:before="0" w:line="240" w:lineRule="auto"/>
              <w:rPr>
                <w:sz w:val="20"/>
              </w:rPr>
            </w:pPr>
            <w:r>
              <w:rPr>
                <w:sz w:val="20"/>
              </w:rPr>
              <w:t>Address:</w:t>
            </w:r>
          </w:p>
          <w:p>
            <w:pPr>
              <w:pStyle w:val="Table"/>
              <w:tabs>
                <w:tab w:val="left" w:pos="459"/>
                <w:tab w:val="left" w:pos="2018"/>
                <w:tab w:val="left" w:pos="2444"/>
                <w:tab w:val="left" w:pos="3719"/>
                <w:tab w:val="left" w:pos="4145"/>
              </w:tabs>
              <w:spacing w:before="0" w:line="240" w:lineRule="auto"/>
              <w:rPr>
                <w:sz w:val="20"/>
              </w:rPr>
            </w:pPr>
            <w:r>
              <w:rPr>
                <w:sz w:val="20"/>
              </w:rPr>
              <w:t>Telephone:</w:t>
            </w:r>
          </w:p>
          <w:p>
            <w:pPr>
              <w:pStyle w:val="Table"/>
              <w:tabs>
                <w:tab w:val="left" w:pos="459"/>
                <w:tab w:val="left" w:pos="2018"/>
                <w:tab w:val="left" w:pos="2444"/>
                <w:tab w:val="left" w:pos="3719"/>
                <w:tab w:val="left" w:pos="4145"/>
              </w:tabs>
              <w:spacing w:before="0" w:line="240" w:lineRule="auto"/>
              <w:rPr>
                <w:sz w:val="20"/>
              </w:rPr>
            </w:pPr>
            <w:r>
              <w:rPr>
                <w:sz w:val="20"/>
              </w:rPr>
              <w:t>Fax:</w:t>
            </w:r>
          </w:p>
        </w:tc>
      </w:tr>
      <w:tr>
        <w:trPr>
          <w:cantSplit/>
        </w:trPr>
        <w:tc>
          <w:tcPr>
            <w:tcW w:w="1418" w:type="dxa"/>
            <w:tcBorders>
              <w:bottom w:val="single" w:sz="4" w:space="0" w:color="auto"/>
            </w:tcBorders>
          </w:tcPr>
          <w:p>
            <w:pPr>
              <w:pStyle w:val="Table"/>
              <w:spacing w:before="0" w:line="240" w:lineRule="auto"/>
              <w:rPr>
                <w:sz w:val="20"/>
              </w:rPr>
            </w:pPr>
            <w:r>
              <w:rPr>
                <w:sz w:val="20"/>
              </w:rPr>
              <w:t>Signature of lawyer</w:t>
            </w:r>
          </w:p>
        </w:tc>
        <w:tc>
          <w:tcPr>
            <w:tcW w:w="4111" w:type="dxa"/>
            <w:gridSpan w:val="2"/>
            <w:tcBorders>
              <w:bottom w:val="single" w:sz="4" w:space="0" w:color="auto"/>
            </w:tcBorders>
          </w:tcPr>
          <w:p>
            <w:pPr>
              <w:pStyle w:val="Table"/>
              <w:tabs>
                <w:tab w:val="left" w:leader="dot" w:pos="2585"/>
              </w:tabs>
              <w:spacing w:before="0" w:line="240" w:lineRule="auto"/>
              <w:rPr>
                <w:sz w:val="20"/>
              </w:rPr>
            </w:pP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r>
        <w:trPr>
          <w:cantSplit/>
        </w:trPr>
        <w:tc>
          <w:tcPr>
            <w:tcW w:w="7088" w:type="dxa"/>
            <w:gridSpan w:val="4"/>
            <w:tcBorders>
              <w:bottom w:val="single" w:sz="4" w:space="0" w:color="auto"/>
            </w:tcBorders>
          </w:tcPr>
          <w:p>
            <w:pPr>
              <w:pStyle w:val="Table"/>
              <w:tabs>
                <w:tab w:val="left" w:leader="dot" w:pos="2585"/>
                <w:tab w:val="left" w:pos="3152"/>
                <w:tab w:val="left" w:leader="dot" w:pos="5562"/>
              </w:tabs>
              <w:spacing w:before="0" w:line="240" w:lineRule="auto"/>
              <w:ind w:left="567" w:hanging="567"/>
              <w:rPr>
                <w:b/>
                <w:sz w:val="20"/>
              </w:rPr>
            </w:pPr>
            <w:r>
              <w:rPr>
                <w:b/>
                <w:sz w:val="20"/>
              </w:rPr>
              <w:tab/>
              <w:t>Send the original of this form to the Registrar of the court concerned.</w:t>
            </w:r>
          </w:p>
          <w:p>
            <w:pPr>
              <w:pStyle w:val="Table"/>
              <w:tabs>
                <w:tab w:val="left" w:leader="dot" w:pos="2585"/>
                <w:tab w:val="left" w:pos="3152"/>
                <w:tab w:val="left" w:leader="dot" w:pos="5562"/>
              </w:tabs>
              <w:spacing w:before="0" w:line="240" w:lineRule="auto"/>
              <w:ind w:left="567" w:hanging="567"/>
              <w:rPr>
                <w:b/>
                <w:sz w:val="20"/>
              </w:rPr>
            </w:pPr>
            <w:r>
              <w:rPr>
                <w:b/>
                <w:sz w:val="20"/>
              </w:rPr>
              <w:tab/>
              <w:t>Send a copy to the DPP for WA or the Commonwealth (as the case requires).</w:t>
            </w:r>
          </w:p>
        </w:tc>
      </w:tr>
    </w:tbl>
    <w:p>
      <w:pPr>
        <w:pStyle w:val="yHeading5"/>
        <w:pageBreakBefore/>
        <w:spacing w:after="240"/>
        <w:outlineLvl w:val="9"/>
      </w:pPr>
      <w:bookmarkStart w:id="194" w:name="_Toc378154310"/>
      <w:bookmarkStart w:id="195" w:name="_Toc426105268"/>
      <w:r>
        <w:t>3.</w:t>
      </w:r>
      <w:r>
        <w:tab/>
        <w:t>Indictment (r. 20)</w:t>
      </w:r>
      <w:bookmarkEnd w:id="194"/>
      <w:bookmarkEnd w:id="1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3260"/>
        <w:gridCol w:w="851"/>
        <w:gridCol w:w="1559"/>
      </w:tblGrid>
      <w:tr>
        <w:tc>
          <w:tcPr>
            <w:tcW w:w="4678"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r>
              <w:rPr>
                <w:b/>
              </w:rPr>
              <w:t>Indictment</w:t>
            </w:r>
          </w:p>
        </w:tc>
        <w:tc>
          <w:tcPr>
            <w:tcW w:w="2410" w:type="dxa"/>
            <w:gridSpan w:val="2"/>
            <w:tcBorders>
              <w:bottom w:val="nil"/>
            </w:tcBorders>
          </w:tcPr>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20"/>
              </w:rPr>
            </w:pPr>
            <w:r>
              <w:rPr>
                <w:sz w:val="20"/>
              </w:rPr>
              <w:t>Parties</w:t>
            </w:r>
          </w:p>
          <w:p>
            <w:pPr>
              <w:pStyle w:val="Table"/>
              <w:spacing w:before="0" w:line="240" w:lineRule="auto"/>
              <w:rPr>
                <w:sz w:val="16"/>
              </w:rPr>
            </w:pPr>
            <w:r>
              <w:rPr>
                <w:sz w:val="16"/>
              </w:rPr>
              <w:t>[Include names of any co</w:t>
            </w:r>
            <w:r>
              <w:rPr>
                <w:sz w:val="16"/>
              </w:rPr>
              <w:noBreakHyphen/>
              <w:t>accused(s)]</w:t>
            </w:r>
          </w:p>
        </w:tc>
        <w:tc>
          <w:tcPr>
            <w:tcW w:w="5670" w:type="dxa"/>
            <w:gridSpan w:val="3"/>
          </w:tcPr>
          <w:p>
            <w:pPr>
              <w:pStyle w:val="Table"/>
              <w:spacing w:before="0" w:line="240" w:lineRule="auto"/>
              <w:rPr>
                <w:sz w:val="20"/>
              </w:rPr>
            </w:pPr>
            <w:r>
              <w:rPr>
                <w:sz w:val="20"/>
              </w:rPr>
              <w:t>R v.</w:t>
            </w:r>
          </w:p>
          <w:p>
            <w:pPr>
              <w:pStyle w:val="Table"/>
              <w:spacing w:before="0" w:line="240" w:lineRule="auto"/>
            </w:pPr>
          </w:p>
        </w:tc>
      </w:tr>
      <w:tr>
        <w:trPr>
          <w:cantSplit/>
        </w:trPr>
        <w:tc>
          <w:tcPr>
            <w:tcW w:w="1418" w:type="dxa"/>
            <w:tcBorders>
              <w:bottom w:val="nil"/>
            </w:tcBorders>
          </w:tcPr>
          <w:p>
            <w:pPr>
              <w:pStyle w:val="Table"/>
              <w:spacing w:before="0" w:line="240" w:lineRule="auto"/>
              <w:rPr>
                <w:sz w:val="20"/>
              </w:rPr>
            </w:pPr>
            <w:r>
              <w:rPr>
                <w:sz w:val="20"/>
              </w:rPr>
              <w:t>Charge(s)</w:t>
            </w:r>
          </w:p>
        </w:tc>
        <w:tc>
          <w:tcPr>
            <w:tcW w:w="5670" w:type="dxa"/>
            <w:gridSpan w:val="3"/>
            <w:tcBorders>
              <w:bottom w:val="nil"/>
            </w:tcBorders>
          </w:tcPr>
          <w:p>
            <w:pPr>
              <w:pStyle w:val="Table"/>
              <w:tabs>
                <w:tab w:val="left" w:pos="2018"/>
                <w:tab w:val="left" w:pos="2444"/>
                <w:tab w:val="left" w:pos="3719"/>
                <w:tab w:val="left" w:pos="4145"/>
              </w:tabs>
              <w:spacing w:before="0" w:line="240" w:lineRule="auto"/>
              <w:rPr>
                <w:i/>
                <w:sz w:val="20"/>
              </w:rPr>
            </w:pPr>
            <w:r>
              <w:rPr>
                <w:sz w:val="20"/>
              </w:rPr>
              <w:t xml:space="preserve">The Attorney General </w:t>
            </w:r>
            <w:r>
              <w:rPr>
                <w:i/>
                <w:sz w:val="20"/>
              </w:rPr>
              <w:t>or</w:t>
            </w:r>
          </w:p>
          <w:p>
            <w:pPr>
              <w:pStyle w:val="Table"/>
              <w:tabs>
                <w:tab w:val="left" w:pos="2018"/>
                <w:tab w:val="left" w:pos="2444"/>
                <w:tab w:val="left" w:pos="3719"/>
                <w:tab w:val="left" w:pos="4145"/>
              </w:tabs>
              <w:spacing w:before="0" w:line="240" w:lineRule="auto"/>
              <w:rPr>
                <w:sz w:val="20"/>
              </w:rPr>
            </w:pPr>
            <w:r>
              <w:rPr>
                <w:sz w:val="20"/>
              </w:rPr>
              <w:t>[</w:t>
            </w:r>
            <w:r>
              <w:rPr>
                <w:i/>
                <w:sz w:val="20"/>
              </w:rPr>
              <w:t>Name of prosecutor</w:t>
            </w:r>
            <w:r>
              <w:rPr>
                <w:sz w:val="20"/>
              </w:rPr>
              <w:t>], being duly appointed to sign and present indictments,</w:t>
            </w:r>
          </w:p>
          <w:p>
            <w:pPr>
              <w:pStyle w:val="Table"/>
              <w:tabs>
                <w:tab w:val="left" w:pos="2018"/>
                <w:tab w:val="left" w:pos="2444"/>
                <w:tab w:val="left" w:pos="3719"/>
                <w:tab w:val="left" w:pos="4145"/>
              </w:tabs>
              <w:spacing w:before="0" w:after="120" w:line="240" w:lineRule="auto"/>
              <w:rPr>
                <w:sz w:val="20"/>
              </w:rPr>
            </w:pPr>
            <w:r>
              <w:rPr>
                <w:sz w:val="20"/>
              </w:rPr>
              <w:t xml:space="preserve">informs the Court that — </w:t>
            </w:r>
          </w:p>
          <w:p>
            <w:pPr>
              <w:pStyle w:val="Table"/>
              <w:tabs>
                <w:tab w:val="left" w:pos="2018"/>
                <w:tab w:val="left" w:pos="2444"/>
                <w:tab w:val="left" w:pos="3719"/>
                <w:tab w:val="left" w:pos="4145"/>
              </w:tabs>
              <w:spacing w:before="0" w:line="240" w:lineRule="auto"/>
              <w:rPr>
                <w:i/>
                <w:sz w:val="20"/>
              </w:rPr>
            </w:pPr>
            <w:r>
              <w:rPr>
                <w:sz w:val="20"/>
              </w:rPr>
              <w:t>[</w:t>
            </w:r>
            <w:r>
              <w:rPr>
                <w:i/>
                <w:sz w:val="20"/>
              </w:rPr>
              <w:t xml:space="preserve">In respect of each charge set out — </w:t>
            </w:r>
          </w:p>
          <w:p>
            <w:pPr>
              <w:pStyle w:val="Table"/>
              <w:numPr>
                <w:ilvl w:val="0"/>
                <w:numId w:val="1"/>
              </w:numPr>
              <w:tabs>
                <w:tab w:val="clear" w:pos="360"/>
                <w:tab w:val="num" w:pos="405"/>
                <w:tab w:val="left" w:pos="2018"/>
                <w:tab w:val="left" w:pos="2444"/>
                <w:tab w:val="left" w:pos="3719"/>
                <w:tab w:val="left" w:pos="4145"/>
              </w:tabs>
              <w:spacing w:before="0" w:line="240" w:lineRule="auto"/>
              <w:ind w:left="405"/>
              <w:rPr>
                <w:i/>
                <w:sz w:val="20"/>
              </w:rPr>
            </w:pPr>
            <w:r>
              <w:rPr>
                <w:i/>
                <w:sz w:val="20"/>
              </w:rPr>
              <w:t>the date or period when the alleged offence occurred</w:t>
            </w:r>
          </w:p>
          <w:p>
            <w:pPr>
              <w:pStyle w:val="Table"/>
              <w:numPr>
                <w:ilvl w:val="0"/>
                <w:numId w:val="1"/>
              </w:numPr>
              <w:tabs>
                <w:tab w:val="clear" w:pos="360"/>
                <w:tab w:val="num" w:pos="405"/>
                <w:tab w:val="left" w:pos="2018"/>
                <w:tab w:val="left" w:pos="2444"/>
                <w:tab w:val="left" w:pos="3719"/>
                <w:tab w:val="left" w:pos="4145"/>
              </w:tabs>
              <w:spacing w:before="0" w:line="240" w:lineRule="auto"/>
              <w:ind w:left="405"/>
              <w:rPr>
                <w:i/>
                <w:sz w:val="20"/>
              </w:rPr>
            </w:pPr>
            <w:r>
              <w:rPr>
                <w:i/>
                <w:sz w:val="20"/>
              </w:rPr>
              <w:t>the place where the alleged offence occurred</w:t>
            </w:r>
          </w:p>
          <w:p>
            <w:pPr>
              <w:pStyle w:val="Table"/>
              <w:numPr>
                <w:ilvl w:val="0"/>
                <w:numId w:val="1"/>
              </w:numPr>
              <w:tabs>
                <w:tab w:val="clear" w:pos="360"/>
                <w:tab w:val="num" w:pos="405"/>
                <w:tab w:val="left" w:pos="2018"/>
                <w:tab w:val="left" w:pos="2444"/>
                <w:tab w:val="left" w:pos="3719"/>
                <w:tab w:val="left" w:pos="4145"/>
              </w:tabs>
              <w:spacing w:before="0" w:line="240" w:lineRule="auto"/>
              <w:ind w:left="405"/>
              <w:rPr>
                <w:i/>
                <w:sz w:val="20"/>
              </w:rPr>
            </w:pPr>
            <w:r>
              <w:rPr>
                <w:i/>
                <w:sz w:val="20"/>
              </w:rPr>
              <w:t>the name of the accused(s)</w:t>
            </w:r>
          </w:p>
          <w:p>
            <w:pPr>
              <w:pStyle w:val="Table"/>
              <w:numPr>
                <w:ilvl w:val="0"/>
                <w:numId w:val="1"/>
              </w:numPr>
              <w:tabs>
                <w:tab w:val="clear" w:pos="360"/>
                <w:tab w:val="num" w:pos="405"/>
                <w:tab w:val="left" w:pos="2018"/>
                <w:tab w:val="left" w:pos="2444"/>
                <w:tab w:val="left" w:pos="3719"/>
                <w:tab w:val="left" w:pos="4145"/>
              </w:tabs>
              <w:spacing w:before="0" w:line="240" w:lineRule="auto"/>
              <w:ind w:left="405"/>
              <w:rPr>
                <w:i/>
                <w:sz w:val="20"/>
              </w:rPr>
            </w:pPr>
            <w:r>
              <w:rPr>
                <w:i/>
                <w:sz w:val="20"/>
              </w:rPr>
              <w:t>a description of the offence</w:t>
            </w:r>
          </w:p>
          <w:p>
            <w:pPr>
              <w:pStyle w:val="Table"/>
              <w:numPr>
                <w:ilvl w:val="0"/>
                <w:numId w:val="1"/>
              </w:numPr>
              <w:tabs>
                <w:tab w:val="clear" w:pos="360"/>
                <w:tab w:val="num" w:pos="405"/>
                <w:tab w:val="left" w:pos="2018"/>
                <w:tab w:val="left" w:pos="2444"/>
                <w:tab w:val="left" w:pos="3719"/>
                <w:tab w:val="left" w:pos="4145"/>
              </w:tabs>
              <w:spacing w:before="0" w:after="120" w:line="240" w:lineRule="auto"/>
              <w:ind w:left="402" w:hanging="357"/>
              <w:rPr>
                <w:sz w:val="20"/>
              </w:rPr>
            </w:pPr>
            <w:r>
              <w:rPr>
                <w:i/>
                <w:sz w:val="20"/>
              </w:rPr>
              <w:t>the written law and the provision(s) creating the offence.</w:t>
            </w:r>
            <w:r>
              <w:rPr>
                <w:sz w:val="20"/>
              </w:rPr>
              <w:t>]</w:t>
            </w:r>
          </w:p>
        </w:tc>
      </w:tr>
      <w:tr>
        <w:trPr>
          <w:cantSplit/>
        </w:trPr>
        <w:tc>
          <w:tcPr>
            <w:tcW w:w="1418" w:type="dxa"/>
            <w:tcBorders>
              <w:bottom w:val="nil"/>
            </w:tcBorders>
          </w:tcPr>
          <w:p>
            <w:pPr>
              <w:pStyle w:val="Table"/>
              <w:spacing w:before="0" w:line="240" w:lineRule="auto"/>
              <w:rPr>
                <w:sz w:val="20"/>
              </w:rPr>
            </w:pPr>
            <w:r>
              <w:rPr>
                <w:sz w:val="20"/>
              </w:rPr>
              <w:t>Witnesses</w:t>
            </w:r>
          </w:p>
        </w:tc>
        <w:tc>
          <w:tcPr>
            <w:tcW w:w="5670" w:type="dxa"/>
            <w:gridSpan w:val="3"/>
            <w:tcBorders>
              <w:bottom w:val="nil"/>
            </w:tcBorders>
          </w:tcPr>
          <w:p>
            <w:pPr>
              <w:pStyle w:val="Table"/>
              <w:tabs>
                <w:tab w:val="left" w:pos="2018"/>
                <w:tab w:val="left" w:pos="2444"/>
                <w:tab w:val="left" w:pos="3719"/>
                <w:tab w:val="left" w:pos="4145"/>
              </w:tabs>
              <w:spacing w:before="0" w:line="240" w:lineRule="auto"/>
              <w:rPr>
                <w:sz w:val="20"/>
              </w:rPr>
            </w:pPr>
            <w:r>
              <w:rPr>
                <w:sz w:val="20"/>
              </w:rPr>
              <w:t>The State intends to subpoena the people on the attached list to give evidence.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prosecutor</w:t>
            </w:r>
          </w:p>
        </w:tc>
        <w:tc>
          <w:tcPr>
            <w:tcW w:w="4111" w:type="dxa"/>
            <w:gridSpan w:val="2"/>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s>
              <w:spacing w:before="0" w:line="240" w:lineRule="auto"/>
              <w:rPr>
                <w:sz w:val="20"/>
              </w:rPr>
            </w:pPr>
            <w:r>
              <w:rPr>
                <w:sz w:val="20"/>
              </w:rPr>
              <w:tab/>
            </w:r>
          </w:p>
          <w:p>
            <w:pPr>
              <w:pStyle w:val="Table"/>
              <w:tabs>
                <w:tab w:val="left" w:leader="dot" w:pos="2585"/>
              </w:tabs>
              <w:spacing w:before="0" w:line="240" w:lineRule="auto"/>
              <w:rPr>
                <w:sz w:val="20"/>
              </w:rPr>
            </w:pPr>
            <w:r>
              <w:rPr>
                <w:sz w:val="20"/>
              </w:rPr>
              <w:t>[</w:t>
            </w:r>
            <w:r>
              <w:rPr>
                <w:i/>
                <w:sz w:val="20"/>
              </w:rPr>
              <w:t>Attorney General, DPP, etc.</w:t>
            </w:r>
            <w:r>
              <w:rPr>
                <w:sz w:val="20"/>
              </w:rPr>
              <w:t>]</w:t>
            </w: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Footnotesection"/>
      </w:pPr>
      <w:r>
        <w:t>[Form 3 amended in Gazette 19 Apr 2005 p. 1296.]</w:t>
      </w:r>
    </w:p>
    <w:p>
      <w:pPr>
        <w:pStyle w:val="yHeading5"/>
        <w:pageBreakBefore/>
        <w:spacing w:after="240"/>
        <w:outlineLvl w:val="9"/>
      </w:pPr>
      <w:bookmarkStart w:id="196" w:name="_Toc378154311"/>
      <w:bookmarkStart w:id="197" w:name="_Toc426105269"/>
      <w:r>
        <w:t>4.</w:t>
      </w:r>
      <w:r>
        <w:tab/>
        <w:t>Nolle prosequi (no indictment) (r. 22(1))</w:t>
      </w:r>
      <w:bookmarkEnd w:id="196"/>
      <w:bookmarkEnd w:id="197"/>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74"/>
        <w:gridCol w:w="3118"/>
        <w:gridCol w:w="993"/>
        <w:gridCol w:w="1559"/>
      </w:tblGrid>
      <w:tr>
        <w:tc>
          <w:tcPr>
            <w:tcW w:w="4592" w:type="dxa"/>
            <w:gridSpan w:val="2"/>
            <w:tcBorders>
              <w:bottom w:val="nil"/>
            </w:tcBorders>
          </w:tcPr>
          <w:p>
            <w:pPr>
              <w:pStyle w:val="yTable"/>
              <w:spacing w:before="0"/>
              <w:rPr>
                <w:i/>
                <w:sz w:val="20"/>
              </w:rPr>
            </w:pPr>
            <w:r>
              <w:rPr>
                <w:i/>
                <w:sz w:val="20"/>
              </w:rPr>
              <w:t>The Criminal Code</w:t>
            </w:r>
          </w:p>
          <w:p>
            <w:pPr>
              <w:pStyle w:val="yTable"/>
              <w:spacing w:before="0"/>
              <w:rPr>
                <w:i/>
                <w:sz w:val="20"/>
              </w:rPr>
            </w:pPr>
            <w:r>
              <w:rPr>
                <w:i/>
                <w:sz w:val="20"/>
              </w:rPr>
              <w:t>The Grand Jury Act Amendment Act 1883</w:t>
            </w:r>
          </w:p>
          <w:p>
            <w:pPr>
              <w:pStyle w:val="yTable"/>
              <w:pageBreakBefore/>
              <w:spacing w:before="0" w:after="80"/>
              <w:rPr>
                <w:i/>
                <w:sz w:val="12"/>
              </w:rPr>
            </w:pPr>
            <w:r>
              <w:rPr>
                <w:i/>
                <w:sz w:val="20"/>
              </w:rPr>
              <w:t>Criminal Procedure Rules 2000</w:t>
            </w:r>
          </w:p>
          <w:p>
            <w:pPr>
              <w:pStyle w:val="yTable"/>
              <w:spacing w:before="0"/>
              <w:rPr>
                <w:b/>
              </w:rPr>
            </w:pPr>
            <w:r>
              <w:rPr>
                <w:b/>
              </w:rPr>
              <w:t>Nolle prosequi (no indictment)</w:t>
            </w:r>
          </w:p>
        </w:tc>
        <w:tc>
          <w:tcPr>
            <w:tcW w:w="2552" w:type="dxa"/>
            <w:gridSpan w:val="2"/>
            <w:tcBorders>
              <w:bottom w:val="nil"/>
            </w:tcBorders>
          </w:tcPr>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74" w:type="dxa"/>
          </w:tcPr>
          <w:p>
            <w:pPr>
              <w:pStyle w:val="Table"/>
              <w:spacing w:before="0" w:line="240" w:lineRule="auto"/>
              <w:rPr>
                <w:sz w:val="16"/>
              </w:rPr>
            </w:pPr>
            <w:r>
              <w:rPr>
                <w:sz w:val="20"/>
              </w:rPr>
              <w:t>Defendant</w:t>
            </w:r>
          </w:p>
        </w:tc>
        <w:tc>
          <w:tcPr>
            <w:tcW w:w="4111" w:type="dxa"/>
            <w:gridSpan w:val="2"/>
          </w:tcPr>
          <w:p>
            <w:pPr>
              <w:pStyle w:val="Table"/>
              <w:spacing w:before="0" w:line="240" w:lineRule="auto"/>
              <w:rPr>
                <w:sz w:val="20"/>
              </w:rPr>
            </w:pPr>
            <w:r>
              <w:rPr>
                <w:sz w:val="20"/>
              </w:rPr>
              <w:t xml:space="preserve">Family name: </w:t>
            </w:r>
          </w:p>
          <w:p>
            <w:pPr>
              <w:pStyle w:val="Table"/>
              <w:spacing w:before="0" w:line="240" w:lineRule="auto"/>
              <w:rPr>
                <w:sz w:val="20"/>
              </w:rPr>
            </w:pPr>
            <w:r>
              <w:rPr>
                <w:sz w:val="20"/>
              </w:rPr>
              <w:t>Given name(s):</w:t>
            </w:r>
          </w:p>
        </w:tc>
        <w:tc>
          <w:tcPr>
            <w:tcW w:w="1559" w:type="dxa"/>
          </w:tcPr>
          <w:p>
            <w:pPr>
              <w:pStyle w:val="Table"/>
              <w:spacing w:before="0" w:line="240" w:lineRule="auto"/>
              <w:rPr>
                <w:sz w:val="20"/>
              </w:rPr>
            </w:pPr>
            <w:r>
              <w:rPr>
                <w:sz w:val="20"/>
              </w:rPr>
              <w:t>Date of birth:</w:t>
            </w:r>
          </w:p>
        </w:tc>
      </w:tr>
      <w:tr>
        <w:trPr>
          <w:cantSplit/>
        </w:trPr>
        <w:tc>
          <w:tcPr>
            <w:tcW w:w="1474" w:type="dxa"/>
          </w:tcPr>
          <w:p>
            <w:pPr>
              <w:pStyle w:val="Table"/>
              <w:spacing w:before="0" w:line="240" w:lineRule="auto"/>
              <w:rPr>
                <w:sz w:val="20"/>
              </w:rPr>
            </w:pPr>
            <w:r>
              <w:rPr>
                <w:sz w:val="20"/>
              </w:rPr>
              <w:t>Committal details</w:t>
            </w:r>
          </w:p>
          <w:p>
            <w:pPr>
              <w:pStyle w:val="Table"/>
              <w:spacing w:before="0" w:line="240" w:lineRule="auto"/>
              <w:rPr>
                <w:sz w:val="16"/>
              </w:rPr>
            </w:pPr>
            <w:r>
              <w:rPr>
                <w:sz w:val="16"/>
              </w:rPr>
              <w:t>[*: delete the inapplicable]</w:t>
            </w:r>
          </w:p>
        </w:tc>
        <w:tc>
          <w:tcPr>
            <w:tcW w:w="5670" w:type="dxa"/>
            <w:gridSpan w:val="3"/>
          </w:tcPr>
          <w:p>
            <w:pPr>
              <w:pStyle w:val="Table"/>
              <w:spacing w:before="0" w:after="120" w:line="240" w:lineRule="auto"/>
              <w:rPr>
                <w:sz w:val="20"/>
              </w:rPr>
            </w:pPr>
            <w:r>
              <w:rPr>
                <w:sz w:val="20"/>
              </w:rPr>
              <w:t>On [</w:t>
            </w:r>
            <w:r>
              <w:rPr>
                <w:i/>
                <w:sz w:val="20"/>
              </w:rPr>
              <w:t>date</w:t>
            </w:r>
            <w:r>
              <w:rPr>
                <w:sz w:val="20"/>
              </w:rPr>
              <w:t>] at [</w:t>
            </w:r>
            <w:r>
              <w:rPr>
                <w:i/>
                <w:sz w:val="20"/>
              </w:rPr>
              <w:t>place</w:t>
            </w:r>
            <w:r>
              <w:rPr>
                <w:sz w:val="20"/>
              </w:rPr>
              <w:t>] the defendant was committed for trial/ sentence* to the [</w:t>
            </w:r>
            <w:r>
              <w:rPr>
                <w:i/>
                <w:sz w:val="20"/>
              </w:rPr>
              <w:t>month</w:t>
            </w:r>
            <w:r>
              <w:rPr>
                <w:sz w:val="20"/>
              </w:rPr>
              <w:t xml:space="preserve">] sessions of this Court on a charge/charges* that — </w:t>
            </w:r>
          </w:p>
          <w:p>
            <w:pPr>
              <w:pStyle w:val="Table"/>
              <w:spacing w:before="0" w:line="240" w:lineRule="auto"/>
              <w:rPr>
                <w:i/>
                <w:sz w:val="20"/>
              </w:rPr>
            </w:pPr>
            <w:r>
              <w:rPr>
                <w:sz w:val="20"/>
              </w:rPr>
              <w:t>[</w:t>
            </w:r>
            <w:r>
              <w:rPr>
                <w:i/>
                <w:sz w:val="20"/>
              </w:rPr>
              <w:t xml:space="preserve">In respect of each charge set out — </w:t>
            </w:r>
          </w:p>
          <w:p>
            <w:pPr>
              <w:pStyle w:val="Table"/>
              <w:numPr>
                <w:ilvl w:val="0"/>
                <w:numId w:val="1"/>
              </w:numPr>
              <w:tabs>
                <w:tab w:val="clear" w:pos="360"/>
                <w:tab w:val="num" w:pos="405"/>
              </w:tabs>
              <w:spacing w:before="0" w:line="240" w:lineRule="auto"/>
              <w:ind w:left="405"/>
              <w:rPr>
                <w:i/>
                <w:sz w:val="20"/>
              </w:rPr>
            </w:pPr>
            <w:r>
              <w:rPr>
                <w:i/>
                <w:sz w:val="20"/>
              </w:rPr>
              <w:t>the date or period when the alleged offence occurred</w:t>
            </w:r>
          </w:p>
          <w:p>
            <w:pPr>
              <w:pStyle w:val="Table"/>
              <w:numPr>
                <w:ilvl w:val="0"/>
                <w:numId w:val="1"/>
              </w:numPr>
              <w:tabs>
                <w:tab w:val="clear" w:pos="360"/>
                <w:tab w:val="num" w:pos="405"/>
              </w:tabs>
              <w:spacing w:before="0" w:line="240" w:lineRule="auto"/>
              <w:ind w:left="405"/>
              <w:rPr>
                <w:i/>
                <w:sz w:val="20"/>
              </w:rPr>
            </w:pPr>
            <w:r>
              <w:rPr>
                <w:i/>
                <w:sz w:val="20"/>
              </w:rPr>
              <w:t>the place where the alleged offence occurred</w:t>
            </w:r>
          </w:p>
          <w:p>
            <w:pPr>
              <w:pStyle w:val="Table"/>
              <w:numPr>
                <w:ilvl w:val="0"/>
                <w:numId w:val="1"/>
              </w:numPr>
              <w:tabs>
                <w:tab w:val="clear" w:pos="360"/>
                <w:tab w:val="num" w:pos="405"/>
              </w:tabs>
              <w:spacing w:before="0" w:line="240" w:lineRule="auto"/>
              <w:ind w:left="405"/>
              <w:rPr>
                <w:i/>
                <w:sz w:val="20"/>
              </w:rPr>
            </w:pPr>
            <w:r>
              <w:rPr>
                <w:i/>
                <w:sz w:val="20"/>
              </w:rPr>
              <w:t>the name of the defendant</w:t>
            </w:r>
          </w:p>
          <w:p>
            <w:pPr>
              <w:pStyle w:val="Table"/>
              <w:numPr>
                <w:ilvl w:val="0"/>
                <w:numId w:val="1"/>
              </w:numPr>
              <w:tabs>
                <w:tab w:val="clear" w:pos="360"/>
                <w:tab w:val="num" w:pos="405"/>
              </w:tabs>
              <w:spacing w:before="0" w:line="240" w:lineRule="auto"/>
              <w:ind w:left="405"/>
              <w:rPr>
                <w:i/>
                <w:sz w:val="20"/>
              </w:rPr>
            </w:pPr>
            <w:r>
              <w:rPr>
                <w:i/>
                <w:sz w:val="20"/>
              </w:rPr>
              <w:t>a description of the offence</w:t>
            </w:r>
          </w:p>
          <w:p>
            <w:pPr>
              <w:pStyle w:val="Table"/>
              <w:numPr>
                <w:ilvl w:val="0"/>
                <w:numId w:val="1"/>
              </w:numPr>
              <w:tabs>
                <w:tab w:val="clear" w:pos="360"/>
                <w:tab w:val="num" w:pos="405"/>
              </w:tabs>
              <w:spacing w:before="0" w:line="240" w:lineRule="auto"/>
              <w:ind w:left="405"/>
            </w:pPr>
            <w:r>
              <w:rPr>
                <w:i/>
                <w:sz w:val="20"/>
              </w:rPr>
              <w:t>the written law and the provision(s) creating the offence.</w:t>
            </w:r>
            <w:r>
              <w:rPr>
                <w:sz w:val="20"/>
              </w:rPr>
              <w:t>].</w:t>
            </w:r>
            <w:r>
              <w:t xml:space="preserve"> </w:t>
            </w:r>
          </w:p>
        </w:tc>
      </w:tr>
      <w:tr>
        <w:trPr>
          <w:cantSplit/>
        </w:trPr>
        <w:tc>
          <w:tcPr>
            <w:tcW w:w="1474" w:type="dxa"/>
            <w:tcBorders>
              <w:bottom w:val="nil"/>
            </w:tcBorders>
          </w:tcPr>
          <w:p>
            <w:pPr>
              <w:pStyle w:val="Table"/>
              <w:spacing w:before="0" w:line="240" w:lineRule="auto"/>
              <w:rPr>
                <w:sz w:val="20"/>
              </w:rPr>
            </w:pPr>
            <w:r>
              <w:rPr>
                <w:sz w:val="20"/>
              </w:rPr>
              <w:t>Nolle prosequi</w:t>
            </w:r>
          </w:p>
        </w:tc>
        <w:tc>
          <w:tcPr>
            <w:tcW w:w="5670" w:type="dxa"/>
            <w:gridSpan w:val="3"/>
            <w:tcBorders>
              <w:bottom w:val="nil"/>
            </w:tcBorders>
          </w:tcPr>
          <w:p>
            <w:pPr>
              <w:pStyle w:val="Table"/>
              <w:tabs>
                <w:tab w:val="left" w:pos="2018"/>
                <w:tab w:val="left" w:pos="2444"/>
                <w:tab w:val="left" w:pos="3719"/>
                <w:tab w:val="left" w:pos="4145"/>
              </w:tabs>
              <w:spacing w:before="0" w:line="240" w:lineRule="auto"/>
              <w:rPr>
                <w:i/>
                <w:sz w:val="20"/>
              </w:rPr>
            </w:pPr>
            <w:r>
              <w:rPr>
                <w:sz w:val="20"/>
              </w:rPr>
              <w:t>The Attorney General</w:t>
            </w:r>
            <w:r>
              <w:rPr>
                <w:i/>
                <w:sz w:val="20"/>
              </w:rPr>
              <w:t xml:space="preserve"> or</w:t>
            </w:r>
          </w:p>
          <w:p>
            <w:pPr>
              <w:pStyle w:val="Table"/>
              <w:tabs>
                <w:tab w:val="left" w:pos="2018"/>
                <w:tab w:val="left" w:pos="2444"/>
                <w:tab w:val="left" w:pos="3719"/>
                <w:tab w:val="left" w:pos="4145"/>
              </w:tabs>
              <w:spacing w:before="0" w:after="120" w:line="240" w:lineRule="auto"/>
              <w:rPr>
                <w:sz w:val="20"/>
              </w:rPr>
            </w:pPr>
            <w:r>
              <w:rPr>
                <w:sz w:val="20"/>
              </w:rPr>
              <w:t>[</w:t>
            </w:r>
            <w:r>
              <w:rPr>
                <w:i/>
                <w:sz w:val="20"/>
              </w:rPr>
              <w:t>Name of prosecutor</w:t>
            </w:r>
            <w:r>
              <w:rPr>
                <w:sz w:val="20"/>
              </w:rPr>
              <w:t>], being duly appointed to sign and present indictments,</w:t>
            </w:r>
          </w:p>
          <w:p>
            <w:pPr>
              <w:pStyle w:val="Table"/>
              <w:tabs>
                <w:tab w:val="left" w:pos="2018"/>
                <w:tab w:val="left" w:pos="2444"/>
                <w:tab w:val="left" w:pos="3719"/>
                <w:tab w:val="left" w:pos="4145"/>
              </w:tabs>
              <w:spacing w:before="0" w:line="240" w:lineRule="auto"/>
              <w:rPr>
                <w:sz w:val="20"/>
              </w:rPr>
            </w:pPr>
            <w:r>
              <w:rPr>
                <w:sz w:val="20"/>
              </w:rPr>
              <w:t>informs the Court that the State will not present an indictment against the defendant in respect of the above charge(s).</w:t>
            </w:r>
          </w:p>
        </w:tc>
      </w:tr>
      <w:tr>
        <w:trPr>
          <w:cantSplit/>
        </w:trPr>
        <w:tc>
          <w:tcPr>
            <w:tcW w:w="1474" w:type="dxa"/>
            <w:tcBorders>
              <w:bottom w:val="single" w:sz="4" w:space="0" w:color="auto"/>
            </w:tcBorders>
          </w:tcPr>
          <w:p>
            <w:pPr>
              <w:pStyle w:val="Table"/>
              <w:spacing w:before="0" w:line="240" w:lineRule="auto"/>
              <w:rPr>
                <w:sz w:val="20"/>
              </w:rPr>
            </w:pPr>
            <w:r>
              <w:rPr>
                <w:sz w:val="20"/>
              </w:rPr>
              <w:t>Signature of prosecutor</w:t>
            </w:r>
          </w:p>
        </w:tc>
        <w:tc>
          <w:tcPr>
            <w:tcW w:w="4111" w:type="dxa"/>
            <w:gridSpan w:val="2"/>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s>
              <w:spacing w:before="0" w:line="240" w:lineRule="auto"/>
              <w:rPr>
                <w:sz w:val="20"/>
              </w:rPr>
            </w:pPr>
            <w:r>
              <w:rPr>
                <w:sz w:val="20"/>
              </w:rPr>
              <w:tab/>
            </w:r>
          </w:p>
          <w:p>
            <w:pPr>
              <w:pStyle w:val="Table"/>
              <w:tabs>
                <w:tab w:val="left" w:leader="dot" w:pos="2585"/>
              </w:tabs>
              <w:spacing w:before="0" w:line="240" w:lineRule="auto"/>
              <w:rPr>
                <w:sz w:val="20"/>
              </w:rPr>
            </w:pPr>
            <w:r>
              <w:rPr>
                <w:sz w:val="20"/>
              </w:rPr>
              <w:t>[</w:t>
            </w:r>
            <w:r>
              <w:rPr>
                <w:i/>
                <w:sz w:val="20"/>
              </w:rPr>
              <w:t>Attorney General, DPP, etc.</w:t>
            </w:r>
            <w:r>
              <w:rPr>
                <w:sz w:val="20"/>
              </w:rPr>
              <w:t>]</w:t>
            </w: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Footnotesection"/>
      </w:pPr>
      <w:r>
        <w:t>[Form 4 amended in Gazette 19 Apr 2005 p. 1296.]</w:t>
      </w:r>
    </w:p>
    <w:p>
      <w:pPr>
        <w:pStyle w:val="yHeading5"/>
        <w:pageBreakBefore/>
        <w:spacing w:after="240"/>
        <w:outlineLvl w:val="9"/>
      </w:pPr>
      <w:bookmarkStart w:id="198" w:name="_Toc378154312"/>
      <w:bookmarkStart w:id="199" w:name="_Toc426105270"/>
      <w:r>
        <w:t>5.</w:t>
      </w:r>
      <w:r>
        <w:tab/>
        <w:t>Nolle prosequi to indictment (r. 22(2))</w:t>
      </w:r>
      <w:bookmarkEnd w:id="198"/>
      <w:bookmarkEnd w:id="1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3260"/>
        <w:gridCol w:w="851"/>
        <w:gridCol w:w="1559"/>
      </w:tblGrid>
      <w:tr>
        <w:tc>
          <w:tcPr>
            <w:tcW w:w="4678"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r>
              <w:rPr>
                <w:b/>
              </w:rPr>
              <w:t>Nolle prosequi to indictment</w:t>
            </w:r>
          </w:p>
        </w:tc>
        <w:tc>
          <w:tcPr>
            <w:tcW w:w="2410" w:type="dxa"/>
            <w:gridSpan w:val="2"/>
            <w:tcBorders>
              <w:bottom w:val="nil"/>
            </w:tcBorders>
          </w:tcPr>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20"/>
              </w:rPr>
            </w:pPr>
            <w:r>
              <w:rPr>
                <w:sz w:val="20"/>
              </w:rPr>
              <w:t>Parties</w:t>
            </w:r>
          </w:p>
          <w:p>
            <w:pPr>
              <w:pStyle w:val="Table"/>
              <w:spacing w:before="0" w:line="240" w:lineRule="auto"/>
              <w:rPr>
                <w:sz w:val="16"/>
              </w:rPr>
            </w:pPr>
            <w:r>
              <w:rPr>
                <w:sz w:val="16"/>
              </w:rPr>
              <w:t>[Include names of any co</w:t>
            </w:r>
            <w:r>
              <w:rPr>
                <w:sz w:val="16"/>
              </w:rPr>
              <w:noBreakHyphen/>
              <w:t>accused(s)]</w:t>
            </w:r>
          </w:p>
        </w:tc>
        <w:tc>
          <w:tcPr>
            <w:tcW w:w="5670" w:type="dxa"/>
            <w:gridSpan w:val="3"/>
          </w:tcPr>
          <w:p>
            <w:pPr>
              <w:pStyle w:val="Table"/>
              <w:spacing w:before="0" w:line="240" w:lineRule="auto"/>
            </w:pPr>
            <w:r>
              <w:rPr>
                <w:sz w:val="20"/>
              </w:rPr>
              <w:t>R v.</w:t>
            </w:r>
          </w:p>
        </w:tc>
      </w:tr>
      <w:tr>
        <w:trPr>
          <w:cantSplit/>
        </w:trPr>
        <w:tc>
          <w:tcPr>
            <w:tcW w:w="1418" w:type="dxa"/>
          </w:tcPr>
          <w:p>
            <w:pPr>
              <w:pStyle w:val="Table"/>
              <w:spacing w:before="0" w:line="240" w:lineRule="auto"/>
              <w:rPr>
                <w:sz w:val="16"/>
              </w:rPr>
            </w:pPr>
            <w:r>
              <w:rPr>
                <w:sz w:val="20"/>
              </w:rPr>
              <w:t>Accused</w:t>
            </w:r>
          </w:p>
        </w:tc>
        <w:tc>
          <w:tcPr>
            <w:tcW w:w="4111" w:type="dxa"/>
            <w:gridSpan w:val="2"/>
          </w:tcPr>
          <w:p>
            <w:pPr>
              <w:pStyle w:val="Table"/>
              <w:spacing w:before="0" w:line="240" w:lineRule="auto"/>
              <w:rPr>
                <w:sz w:val="20"/>
              </w:rPr>
            </w:pPr>
            <w:r>
              <w:rPr>
                <w:sz w:val="20"/>
              </w:rPr>
              <w:t>[</w:t>
            </w:r>
            <w:r>
              <w:rPr>
                <w:i/>
                <w:sz w:val="20"/>
              </w:rPr>
              <w:t>Full name of relevant accused</w:t>
            </w:r>
            <w:r>
              <w:rPr>
                <w:sz w:val="20"/>
              </w:rPr>
              <w:t>]</w:t>
            </w:r>
          </w:p>
        </w:tc>
        <w:tc>
          <w:tcPr>
            <w:tcW w:w="1559" w:type="dxa"/>
          </w:tcPr>
          <w:p>
            <w:pPr>
              <w:pStyle w:val="Table"/>
              <w:spacing w:before="0" w:line="240" w:lineRule="auto"/>
              <w:rPr>
                <w:sz w:val="20"/>
              </w:rPr>
            </w:pPr>
            <w:r>
              <w:rPr>
                <w:sz w:val="20"/>
              </w:rPr>
              <w:t>Date of birth:</w:t>
            </w:r>
          </w:p>
        </w:tc>
      </w:tr>
      <w:tr>
        <w:trPr>
          <w:cantSplit/>
        </w:trPr>
        <w:tc>
          <w:tcPr>
            <w:tcW w:w="1418" w:type="dxa"/>
            <w:tcBorders>
              <w:bottom w:val="nil"/>
            </w:tcBorders>
          </w:tcPr>
          <w:p>
            <w:pPr>
              <w:pStyle w:val="Table"/>
              <w:spacing w:before="0" w:line="240" w:lineRule="auto"/>
              <w:rPr>
                <w:sz w:val="20"/>
              </w:rPr>
            </w:pPr>
            <w:r>
              <w:rPr>
                <w:sz w:val="20"/>
              </w:rPr>
              <w:t>Nolle prosequi</w:t>
            </w:r>
          </w:p>
        </w:tc>
        <w:tc>
          <w:tcPr>
            <w:tcW w:w="5670" w:type="dxa"/>
            <w:gridSpan w:val="3"/>
            <w:tcBorders>
              <w:bottom w:val="nil"/>
            </w:tcBorders>
          </w:tcPr>
          <w:p>
            <w:pPr>
              <w:pStyle w:val="Table"/>
              <w:spacing w:before="0" w:line="240" w:lineRule="auto"/>
              <w:rPr>
                <w:i/>
                <w:sz w:val="20"/>
              </w:rPr>
            </w:pPr>
            <w:r>
              <w:rPr>
                <w:sz w:val="20"/>
              </w:rPr>
              <w:t>The Attorney General</w:t>
            </w:r>
            <w:r>
              <w:rPr>
                <w:i/>
                <w:sz w:val="20"/>
              </w:rPr>
              <w:t xml:space="preserve"> or</w:t>
            </w:r>
          </w:p>
          <w:p>
            <w:pPr>
              <w:pStyle w:val="Table"/>
              <w:spacing w:before="0" w:after="120" w:line="240" w:lineRule="auto"/>
              <w:rPr>
                <w:sz w:val="20"/>
              </w:rPr>
            </w:pPr>
            <w:r>
              <w:rPr>
                <w:sz w:val="20"/>
              </w:rPr>
              <w:t>[</w:t>
            </w:r>
            <w:r>
              <w:rPr>
                <w:i/>
                <w:sz w:val="20"/>
              </w:rPr>
              <w:t>Name of prosecutor</w:t>
            </w:r>
            <w:r>
              <w:rPr>
                <w:sz w:val="20"/>
              </w:rPr>
              <w:t>], being duly appointed to sign and present indictments,</w:t>
            </w:r>
          </w:p>
          <w:p>
            <w:pPr>
              <w:pStyle w:val="Table"/>
              <w:spacing w:before="0" w:after="120" w:line="240" w:lineRule="auto"/>
              <w:rPr>
                <w:i/>
                <w:sz w:val="20"/>
              </w:rPr>
            </w:pPr>
            <w:r>
              <w:rPr>
                <w:sz w:val="20"/>
              </w:rPr>
              <w:t>informs the Court that the State will not proceed further on the indictment dated [</w:t>
            </w:r>
            <w:r>
              <w:rPr>
                <w:i/>
                <w:sz w:val="20"/>
              </w:rPr>
              <w:t>date</w:t>
            </w:r>
            <w:r>
              <w:rPr>
                <w:sz w:val="20"/>
              </w:rPr>
              <w:t xml:space="preserve">] against the above accused. </w:t>
            </w:r>
            <w:r>
              <w:rPr>
                <w:i/>
                <w:sz w:val="20"/>
              </w:rPr>
              <w:t>or</w:t>
            </w:r>
          </w:p>
          <w:p>
            <w:pPr>
              <w:pStyle w:val="Table"/>
              <w:spacing w:before="0" w:line="240" w:lineRule="auto"/>
              <w:rPr>
                <w:sz w:val="20"/>
              </w:rPr>
            </w:pPr>
            <w:r>
              <w:rPr>
                <w:sz w:val="20"/>
              </w:rPr>
              <w:t>informs the Court that on the indictment dated [</w:t>
            </w:r>
            <w:r>
              <w:rPr>
                <w:i/>
                <w:sz w:val="20"/>
              </w:rPr>
              <w:t>date</w:t>
            </w:r>
            <w:r>
              <w:rPr>
                <w:sz w:val="20"/>
              </w:rPr>
              <w:t xml:space="preserve">] against the above accused the State will not proceed further in respect of the charge that — </w:t>
            </w:r>
          </w:p>
          <w:p>
            <w:pPr>
              <w:pStyle w:val="Table"/>
              <w:spacing w:before="0" w:line="240" w:lineRule="auto"/>
              <w:rPr>
                <w:i/>
                <w:sz w:val="20"/>
              </w:rPr>
            </w:pPr>
            <w:r>
              <w:rPr>
                <w:sz w:val="20"/>
              </w:rPr>
              <w:t>[</w:t>
            </w:r>
            <w:r>
              <w:rPr>
                <w:i/>
                <w:sz w:val="20"/>
              </w:rPr>
              <w:t xml:space="preserve">In respect of each charge set out — </w:t>
            </w:r>
          </w:p>
          <w:p>
            <w:pPr>
              <w:pStyle w:val="Table"/>
              <w:numPr>
                <w:ilvl w:val="0"/>
                <w:numId w:val="1"/>
              </w:numPr>
              <w:tabs>
                <w:tab w:val="clear" w:pos="360"/>
                <w:tab w:val="num" w:pos="405"/>
              </w:tabs>
              <w:spacing w:before="0" w:line="240" w:lineRule="auto"/>
              <w:ind w:left="405"/>
              <w:rPr>
                <w:i/>
                <w:sz w:val="20"/>
              </w:rPr>
            </w:pPr>
            <w:r>
              <w:rPr>
                <w:i/>
                <w:sz w:val="20"/>
              </w:rPr>
              <w:t>the date or period when the alleged offence occurred</w:t>
            </w:r>
          </w:p>
          <w:p>
            <w:pPr>
              <w:pStyle w:val="Table"/>
              <w:numPr>
                <w:ilvl w:val="0"/>
                <w:numId w:val="1"/>
              </w:numPr>
              <w:tabs>
                <w:tab w:val="clear" w:pos="360"/>
                <w:tab w:val="num" w:pos="405"/>
              </w:tabs>
              <w:spacing w:before="0" w:line="240" w:lineRule="auto"/>
              <w:ind w:left="405"/>
              <w:rPr>
                <w:i/>
                <w:sz w:val="20"/>
              </w:rPr>
            </w:pPr>
            <w:r>
              <w:rPr>
                <w:i/>
                <w:sz w:val="20"/>
              </w:rPr>
              <w:t>the place where the alleged offence occurred</w:t>
            </w:r>
          </w:p>
          <w:p>
            <w:pPr>
              <w:pStyle w:val="Table"/>
              <w:numPr>
                <w:ilvl w:val="0"/>
                <w:numId w:val="1"/>
              </w:numPr>
              <w:tabs>
                <w:tab w:val="clear" w:pos="360"/>
                <w:tab w:val="num" w:pos="405"/>
              </w:tabs>
              <w:spacing w:before="0" w:line="240" w:lineRule="auto"/>
              <w:ind w:left="405"/>
              <w:rPr>
                <w:i/>
                <w:sz w:val="20"/>
              </w:rPr>
            </w:pPr>
            <w:r>
              <w:rPr>
                <w:i/>
                <w:sz w:val="20"/>
              </w:rPr>
              <w:t>the name of the accused(s)</w:t>
            </w:r>
          </w:p>
          <w:p>
            <w:pPr>
              <w:pStyle w:val="Table"/>
              <w:numPr>
                <w:ilvl w:val="0"/>
                <w:numId w:val="1"/>
              </w:numPr>
              <w:tabs>
                <w:tab w:val="clear" w:pos="360"/>
                <w:tab w:val="num" w:pos="405"/>
              </w:tabs>
              <w:spacing w:before="0" w:line="240" w:lineRule="auto"/>
              <w:ind w:left="405"/>
              <w:rPr>
                <w:i/>
                <w:sz w:val="20"/>
              </w:rPr>
            </w:pPr>
            <w:r>
              <w:rPr>
                <w:i/>
                <w:sz w:val="20"/>
              </w:rPr>
              <w:t>a description of the offence</w:t>
            </w:r>
          </w:p>
          <w:p>
            <w:pPr>
              <w:pStyle w:val="Table"/>
              <w:numPr>
                <w:ilvl w:val="0"/>
                <w:numId w:val="1"/>
              </w:numPr>
              <w:tabs>
                <w:tab w:val="clear" w:pos="360"/>
                <w:tab w:val="num" w:pos="405"/>
              </w:tabs>
              <w:spacing w:before="0" w:after="120" w:line="240" w:lineRule="auto"/>
              <w:ind w:left="402" w:hanging="357"/>
              <w:rPr>
                <w:sz w:val="20"/>
              </w:rPr>
            </w:pPr>
            <w:r>
              <w:rPr>
                <w:i/>
                <w:sz w:val="20"/>
              </w:rPr>
              <w:t>the written law and the provision(s) creating the offence.</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Signature of prosecutor</w:t>
            </w:r>
          </w:p>
        </w:tc>
        <w:tc>
          <w:tcPr>
            <w:tcW w:w="4111" w:type="dxa"/>
            <w:gridSpan w:val="2"/>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s>
              <w:spacing w:before="0" w:line="240" w:lineRule="auto"/>
              <w:rPr>
                <w:sz w:val="20"/>
              </w:rPr>
            </w:pPr>
            <w:r>
              <w:rPr>
                <w:sz w:val="20"/>
              </w:rPr>
              <w:tab/>
            </w:r>
          </w:p>
          <w:p>
            <w:pPr>
              <w:pStyle w:val="Table"/>
              <w:tabs>
                <w:tab w:val="left" w:leader="dot" w:pos="2585"/>
              </w:tabs>
              <w:spacing w:before="0" w:line="240" w:lineRule="auto"/>
              <w:rPr>
                <w:sz w:val="20"/>
              </w:rPr>
            </w:pPr>
            <w:r>
              <w:rPr>
                <w:sz w:val="20"/>
              </w:rPr>
              <w:t>[</w:t>
            </w:r>
            <w:r>
              <w:rPr>
                <w:i/>
                <w:sz w:val="20"/>
              </w:rPr>
              <w:t>Attorney General, DPP, etc.</w:t>
            </w:r>
            <w:r>
              <w:rPr>
                <w:sz w:val="20"/>
              </w:rPr>
              <w:t>]</w:t>
            </w: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Footnotesection"/>
      </w:pPr>
      <w:r>
        <w:t>[Form 5 amended in Gazette 19 Apr 2005 p. 1296.]</w:t>
      </w:r>
    </w:p>
    <w:p>
      <w:pPr>
        <w:pStyle w:val="yHeading5"/>
        <w:pageBreakBefore/>
        <w:spacing w:after="240"/>
        <w:outlineLvl w:val="9"/>
      </w:pPr>
      <w:bookmarkStart w:id="200" w:name="_Toc378154313"/>
      <w:bookmarkStart w:id="201" w:name="_Toc426105271"/>
      <w:r>
        <w:t>6.</w:t>
      </w:r>
      <w:r>
        <w:tab/>
        <w:t>Request that person in custody be present to give evidence (r. 29)</w:t>
      </w:r>
      <w:bookmarkEnd w:id="200"/>
      <w:bookmarkEnd w:id="2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425"/>
        <w:gridCol w:w="709"/>
        <w:gridCol w:w="1559"/>
      </w:tblGrid>
      <w:tr>
        <w:tc>
          <w:tcPr>
            <w:tcW w:w="4395"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r>
              <w:rPr>
                <w:b/>
              </w:rPr>
              <w:t>Request that person in custody be present to give evidence</w:t>
            </w:r>
          </w:p>
        </w:tc>
        <w:tc>
          <w:tcPr>
            <w:tcW w:w="2693" w:type="dxa"/>
            <w:gridSpan w:val="3"/>
            <w:tcBorders>
              <w:bottom w:val="nil"/>
            </w:tcBorders>
          </w:tcPr>
          <w:p>
            <w:pPr>
              <w:pStyle w:val="yTable"/>
              <w:tabs>
                <w:tab w:val="left" w:pos="369"/>
              </w:tabs>
              <w:rPr>
                <w:sz w:val="20"/>
              </w:rPr>
            </w:pPr>
            <w:r>
              <w:rPr>
                <w:sz w:val="20"/>
              </w:rPr>
              <w:sym w:font="Wingdings" w:char="F06F"/>
            </w:r>
            <w:r>
              <w:rPr>
                <w:sz w:val="20"/>
              </w:rPr>
              <w:tab/>
              <w:t>Court of Criminal Appeal</w:t>
            </w:r>
          </w:p>
          <w:p>
            <w:pPr>
              <w:pStyle w:val="yTable"/>
              <w:tabs>
                <w:tab w:val="left" w:pos="369"/>
              </w:tabs>
              <w:rPr>
                <w:sz w:val="20"/>
              </w:rPr>
            </w:pPr>
            <w:r>
              <w:rPr>
                <w:sz w:val="20"/>
              </w:rPr>
              <w:sym w:font="Wingdings" w:char="F06F"/>
            </w:r>
            <w:r>
              <w:rPr>
                <w:sz w:val="20"/>
              </w:rPr>
              <w:tab/>
              <w:t>Supreme Court</w:t>
            </w:r>
          </w:p>
          <w:p>
            <w:pPr>
              <w:pStyle w:val="yTable"/>
              <w:tabs>
                <w:tab w:val="left" w:pos="369"/>
              </w:tabs>
              <w:rPr>
                <w:sz w:val="20"/>
              </w:rPr>
            </w:pPr>
            <w:r>
              <w:rPr>
                <w:sz w:val="20"/>
              </w:rPr>
              <w:sym w:font="Wingdings" w:char="F06F"/>
            </w:r>
            <w:r>
              <w:rPr>
                <w:sz w:val="20"/>
              </w:rPr>
              <w:tab/>
              <w:t>District Court</w:t>
            </w:r>
          </w:p>
          <w:p>
            <w:pPr>
              <w:pStyle w:val="yTable"/>
              <w:rPr>
                <w:sz w:val="20"/>
              </w:rPr>
            </w:pPr>
            <w:r>
              <w:rPr>
                <w:sz w:val="20"/>
              </w:rPr>
              <w:t>At:</w:t>
            </w:r>
          </w:p>
          <w:p>
            <w:pPr>
              <w:pStyle w:val="yTable"/>
              <w:rPr>
                <w:sz w:val="20"/>
              </w:rPr>
            </w:pPr>
            <w:r>
              <w:rPr>
                <w:sz w:val="20"/>
              </w:rPr>
              <w:t>Number:</w:t>
            </w:r>
          </w:p>
        </w:tc>
      </w:tr>
      <w:tr>
        <w:trPr>
          <w:cantSplit/>
        </w:trPr>
        <w:tc>
          <w:tcPr>
            <w:tcW w:w="1418" w:type="dxa"/>
          </w:tcPr>
          <w:p>
            <w:pPr>
              <w:pStyle w:val="yTable"/>
              <w:rPr>
                <w:sz w:val="20"/>
              </w:rPr>
            </w:pPr>
            <w:r>
              <w:rPr>
                <w:sz w:val="20"/>
              </w:rPr>
              <w:t>Matter</w:t>
            </w:r>
          </w:p>
        </w:tc>
        <w:tc>
          <w:tcPr>
            <w:tcW w:w="5670" w:type="dxa"/>
            <w:gridSpan w:val="4"/>
          </w:tcPr>
          <w:p>
            <w:pPr>
              <w:pStyle w:val="yTable"/>
              <w:rPr>
                <w:sz w:val="20"/>
              </w:rPr>
            </w:pPr>
            <w:r>
              <w:rPr>
                <w:sz w:val="20"/>
              </w:rPr>
              <w:t>[</w:t>
            </w:r>
            <w:r>
              <w:rPr>
                <w:i/>
                <w:sz w:val="20"/>
              </w:rPr>
              <w:t>Names of all parties</w:t>
            </w:r>
            <w:r>
              <w:rPr>
                <w:sz w:val="20"/>
              </w:rPr>
              <w:t>]</w:t>
            </w:r>
          </w:p>
        </w:tc>
      </w:tr>
      <w:tr>
        <w:trPr>
          <w:cantSplit/>
        </w:trPr>
        <w:tc>
          <w:tcPr>
            <w:tcW w:w="1418" w:type="dxa"/>
          </w:tcPr>
          <w:p>
            <w:pPr>
              <w:pStyle w:val="yTable"/>
              <w:rPr>
                <w:sz w:val="20"/>
              </w:rPr>
            </w:pPr>
            <w:r>
              <w:rPr>
                <w:sz w:val="20"/>
              </w:rPr>
              <w:t>Applicant</w:t>
            </w:r>
          </w:p>
        </w:tc>
        <w:tc>
          <w:tcPr>
            <w:tcW w:w="5670" w:type="dxa"/>
            <w:gridSpan w:val="4"/>
          </w:tcPr>
          <w:p>
            <w:pPr>
              <w:pStyle w:val="yTable"/>
              <w:rPr>
                <w:sz w:val="20"/>
              </w:rPr>
            </w:pPr>
            <w:r>
              <w:rPr>
                <w:sz w:val="20"/>
              </w:rPr>
              <w:t>[</w:t>
            </w:r>
            <w:r>
              <w:rPr>
                <w:i/>
                <w:sz w:val="20"/>
              </w:rPr>
              <w:t>Name of the party requesting</w:t>
            </w:r>
            <w:r>
              <w:rPr>
                <w:sz w:val="20"/>
              </w:rPr>
              <w:t>]</w:t>
            </w:r>
          </w:p>
        </w:tc>
      </w:tr>
      <w:tr>
        <w:trPr>
          <w:cantSplit/>
          <w:trHeight w:val="222"/>
        </w:trPr>
        <w:tc>
          <w:tcPr>
            <w:tcW w:w="1418" w:type="dxa"/>
            <w:vMerge w:val="restart"/>
            <w:tcBorders>
              <w:bottom w:val="nil"/>
            </w:tcBorders>
          </w:tcPr>
          <w:p>
            <w:pPr>
              <w:pStyle w:val="yTable"/>
              <w:rPr>
                <w:sz w:val="20"/>
              </w:rPr>
            </w:pPr>
            <w:r>
              <w:rPr>
                <w:sz w:val="20"/>
              </w:rPr>
              <w:t>Request</w:t>
            </w:r>
          </w:p>
        </w:tc>
        <w:tc>
          <w:tcPr>
            <w:tcW w:w="5670" w:type="dxa"/>
            <w:gridSpan w:val="4"/>
            <w:tcBorders>
              <w:bottom w:val="single" w:sz="4" w:space="0" w:color="auto"/>
            </w:tcBorders>
          </w:tcPr>
          <w:p>
            <w:pPr>
              <w:pStyle w:val="yTable"/>
              <w:rPr>
                <w:sz w:val="20"/>
              </w:rPr>
            </w:pPr>
            <w:r>
              <w:rPr>
                <w:sz w:val="20"/>
              </w:rPr>
              <w:t>The applicant requests the Court to require the following person(s) to be present on [</w:t>
            </w:r>
            <w:r>
              <w:rPr>
                <w:i/>
                <w:sz w:val="20"/>
              </w:rPr>
              <w:t>Date</w:t>
            </w:r>
            <w:r>
              <w:rPr>
                <w:sz w:val="20"/>
              </w:rPr>
              <w:t>] at [</w:t>
            </w:r>
            <w:r>
              <w:rPr>
                <w:i/>
                <w:sz w:val="20"/>
              </w:rPr>
              <w:t>Place</w:t>
            </w:r>
            <w:r>
              <w:rPr>
                <w:sz w:val="20"/>
              </w:rPr>
              <w:t>] to give evidence on behalf of the above applicant in this matter.</w:t>
            </w:r>
          </w:p>
        </w:tc>
      </w:tr>
      <w:tr>
        <w:trPr>
          <w:cantSplit/>
          <w:trHeight w:val="226"/>
        </w:trPr>
        <w:tc>
          <w:tcPr>
            <w:tcW w:w="1418" w:type="dxa"/>
            <w:vMerge/>
            <w:tcBorders>
              <w:bottom w:val="nil"/>
            </w:tcBorders>
          </w:tcPr>
          <w:p>
            <w:pPr>
              <w:pStyle w:val="yTable"/>
              <w:rPr>
                <w:sz w:val="20"/>
              </w:rPr>
            </w:pPr>
          </w:p>
        </w:tc>
        <w:tc>
          <w:tcPr>
            <w:tcW w:w="3402" w:type="dxa"/>
            <w:gridSpan w:val="2"/>
            <w:tcBorders>
              <w:bottom w:val="single" w:sz="4" w:space="0" w:color="auto"/>
            </w:tcBorders>
          </w:tcPr>
          <w:p>
            <w:pPr>
              <w:pStyle w:val="yTable"/>
              <w:rPr>
                <w:sz w:val="20"/>
              </w:rPr>
            </w:pPr>
            <w:r>
              <w:rPr>
                <w:sz w:val="20"/>
              </w:rPr>
              <w:t>Full name of person in custody</w:t>
            </w:r>
          </w:p>
        </w:tc>
        <w:tc>
          <w:tcPr>
            <w:tcW w:w="2268" w:type="dxa"/>
            <w:gridSpan w:val="2"/>
            <w:tcBorders>
              <w:bottom w:val="single" w:sz="4" w:space="0" w:color="auto"/>
            </w:tcBorders>
          </w:tcPr>
          <w:p>
            <w:pPr>
              <w:pStyle w:val="yTable"/>
              <w:rPr>
                <w:sz w:val="20"/>
              </w:rPr>
            </w:pPr>
            <w:r>
              <w:rPr>
                <w:sz w:val="20"/>
              </w:rPr>
              <w:t>Place of custody (if known)</w:t>
            </w:r>
          </w:p>
        </w:tc>
      </w:tr>
      <w:tr>
        <w:trPr>
          <w:cantSplit/>
          <w:trHeight w:val="226"/>
        </w:trPr>
        <w:tc>
          <w:tcPr>
            <w:tcW w:w="1418" w:type="dxa"/>
            <w:vMerge/>
            <w:tcBorders>
              <w:bottom w:val="nil"/>
            </w:tcBorders>
          </w:tcPr>
          <w:p>
            <w:pPr>
              <w:pStyle w:val="yTable"/>
              <w:rPr>
                <w:sz w:val="20"/>
              </w:rPr>
            </w:pPr>
          </w:p>
        </w:tc>
        <w:tc>
          <w:tcPr>
            <w:tcW w:w="3402" w:type="dxa"/>
            <w:gridSpan w:val="2"/>
            <w:tcBorders>
              <w:bottom w:val="single" w:sz="4" w:space="0" w:color="auto"/>
            </w:tcBorders>
          </w:tcPr>
          <w:p>
            <w:pPr>
              <w:pStyle w:val="yTable"/>
              <w:rPr>
                <w:sz w:val="20"/>
              </w:rPr>
            </w:pPr>
          </w:p>
        </w:tc>
        <w:tc>
          <w:tcPr>
            <w:tcW w:w="2268" w:type="dxa"/>
            <w:gridSpan w:val="2"/>
            <w:tcBorders>
              <w:bottom w:val="single" w:sz="4" w:space="0" w:color="auto"/>
            </w:tcBorders>
          </w:tcPr>
          <w:p>
            <w:pPr>
              <w:pStyle w:val="yTable"/>
              <w:rPr>
                <w:sz w:val="20"/>
              </w:rPr>
            </w:pPr>
          </w:p>
        </w:tc>
      </w:tr>
      <w:tr>
        <w:trPr>
          <w:cantSplit/>
        </w:trPr>
        <w:tc>
          <w:tcPr>
            <w:tcW w:w="1418" w:type="dxa"/>
            <w:tcBorders>
              <w:bottom w:val="single" w:sz="4" w:space="0" w:color="auto"/>
            </w:tcBorders>
          </w:tcPr>
          <w:p>
            <w:pPr>
              <w:pStyle w:val="yTable"/>
              <w:rPr>
                <w:sz w:val="20"/>
              </w:rPr>
            </w:pPr>
            <w:r>
              <w:rPr>
                <w:sz w:val="20"/>
              </w:rPr>
              <w:t>Signature of applicant or lawyer</w:t>
            </w:r>
          </w:p>
        </w:tc>
        <w:tc>
          <w:tcPr>
            <w:tcW w:w="4111" w:type="dxa"/>
            <w:gridSpan w:val="3"/>
            <w:tcBorders>
              <w:bottom w:val="single" w:sz="4" w:space="0" w:color="auto"/>
            </w:tcBorders>
          </w:tcPr>
          <w:p>
            <w:pPr>
              <w:pStyle w:val="yTable"/>
              <w:rPr>
                <w:sz w:val="20"/>
              </w:rPr>
            </w:pPr>
          </w:p>
          <w:p>
            <w:pPr>
              <w:pStyle w:val="yTable"/>
              <w:rPr>
                <w:sz w:val="20"/>
              </w:rPr>
            </w:pPr>
            <w:r>
              <w:rPr>
                <w:sz w:val="20"/>
              </w:rPr>
              <w:t>…………………………………</w:t>
            </w:r>
            <w:r>
              <w:rPr>
                <w:sz w:val="20"/>
              </w:rPr>
              <w:br/>
              <w:t>Applicant/Applicant’s lawyer</w:t>
            </w:r>
          </w:p>
        </w:tc>
        <w:tc>
          <w:tcPr>
            <w:tcW w:w="1559" w:type="dxa"/>
            <w:tcBorders>
              <w:bottom w:val="single" w:sz="4" w:space="0" w:color="auto"/>
            </w:tcBorders>
          </w:tcPr>
          <w:p>
            <w:pPr>
              <w:pStyle w:val="yTable"/>
              <w:rPr>
                <w:sz w:val="20"/>
              </w:rPr>
            </w:pPr>
            <w:r>
              <w:rPr>
                <w:sz w:val="20"/>
              </w:rPr>
              <w:t>Date:</w:t>
            </w:r>
          </w:p>
        </w:tc>
      </w:tr>
    </w:tbl>
    <w:p>
      <w:pPr>
        <w:pStyle w:val="yHeading5"/>
        <w:spacing w:after="240"/>
        <w:outlineLvl w:val="9"/>
      </w:pPr>
      <w:bookmarkStart w:id="202" w:name="_Toc378154314"/>
      <w:bookmarkStart w:id="203" w:name="_Toc426105272"/>
      <w:r>
        <w:t>7.</w:t>
      </w:r>
      <w:r>
        <w:tab/>
        <w:t>Request for subpoena (r. 30)</w:t>
      </w:r>
      <w:bookmarkEnd w:id="202"/>
      <w:bookmarkEnd w:id="2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c>
          <w:tcPr>
            <w:tcW w:w="4395"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p>
          <w:p>
            <w:pPr>
              <w:pStyle w:val="yTable"/>
              <w:spacing w:before="0"/>
              <w:rPr>
                <w:b/>
              </w:rPr>
            </w:pPr>
            <w:r>
              <w:rPr>
                <w:b/>
              </w:rPr>
              <w:t>Request for subpoena</w:t>
            </w:r>
          </w:p>
        </w:tc>
        <w:tc>
          <w:tcPr>
            <w:tcW w:w="2693" w:type="dxa"/>
            <w:gridSpan w:val="2"/>
            <w:tcBorders>
              <w:bottom w:val="nil"/>
            </w:tcBorders>
          </w:tcPr>
          <w:p>
            <w:pPr>
              <w:pStyle w:val="Table"/>
              <w:tabs>
                <w:tab w:val="left" w:pos="460"/>
              </w:tabs>
              <w:spacing w:before="0" w:line="240" w:lineRule="auto"/>
              <w:rPr>
                <w:sz w:val="20"/>
              </w:rPr>
            </w:pPr>
            <w:r>
              <w:rPr>
                <w:sz w:val="20"/>
              </w:rPr>
              <w:sym w:font="Wingdings" w:char="F06F"/>
            </w:r>
            <w:r>
              <w:rPr>
                <w:sz w:val="20"/>
              </w:rPr>
              <w:tab/>
              <w:t>Court of Criminal Appeal</w:t>
            </w:r>
          </w:p>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16"/>
              </w:rPr>
            </w:pPr>
            <w:r>
              <w:rPr>
                <w:sz w:val="20"/>
              </w:rPr>
              <w:t>Matter</w:t>
            </w:r>
          </w:p>
        </w:tc>
        <w:tc>
          <w:tcPr>
            <w:tcW w:w="5670" w:type="dxa"/>
            <w:gridSpan w:val="3"/>
          </w:tcPr>
          <w:p>
            <w:pPr>
              <w:pStyle w:val="Table"/>
              <w:spacing w:before="0" w:line="240" w:lineRule="auto"/>
              <w:rPr>
                <w:sz w:val="20"/>
              </w:rPr>
            </w:pPr>
            <w:r>
              <w:rPr>
                <w:sz w:val="20"/>
              </w:rPr>
              <w:t>[</w:t>
            </w:r>
            <w:r>
              <w:rPr>
                <w:i/>
                <w:sz w:val="20"/>
              </w:rPr>
              <w:t>Names of all parties</w:t>
            </w:r>
            <w:r>
              <w:rPr>
                <w:sz w:val="20"/>
              </w:rPr>
              <w:t>]</w:t>
            </w:r>
          </w:p>
        </w:tc>
      </w:tr>
      <w:tr>
        <w:trPr>
          <w:cantSplit/>
        </w:trPr>
        <w:tc>
          <w:tcPr>
            <w:tcW w:w="1418" w:type="dxa"/>
          </w:tcPr>
          <w:p>
            <w:pPr>
              <w:pStyle w:val="Table"/>
              <w:spacing w:before="0" w:line="240" w:lineRule="auto"/>
              <w:rPr>
                <w:sz w:val="20"/>
              </w:rPr>
            </w:pPr>
            <w:r>
              <w:rPr>
                <w:sz w:val="20"/>
              </w:rPr>
              <w:t>Applicant</w:t>
            </w:r>
          </w:p>
        </w:tc>
        <w:tc>
          <w:tcPr>
            <w:tcW w:w="5670" w:type="dxa"/>
            <w:gridSpan w:val="3"/>
          </w:tcPr>
          <w:p>
            <w:pPr>
              <w:pStyle w:val="Table"/>
              <w:spacing w:before="0" w:line="240" w:lineRule="auto"/>
              <w:rPr>
                <w:sz w:val="20"/>
              </w:rPr>
            </w:pPr>
            <w:r>
              <w:rPr>
                <w:sz w:val="20"/>
              </w:rPr>
              <w:t>[</w:t>
            </w:r>
            <w:r>
              <w:rPr>
                <w:i/>
                <w:sz w:val="20"/>
              </w:rPr>
              <w:t>Name of the party requesting</w:t>
            </w:r>
            <w:r>
              <w:rPr>
                <w:sz w:val="20"/>
              </w:rPr>
              <w:t>]</w:t>
            </w:r>
          </w:p>
        </w:tc>
      </w:tr>
      <w:tr>
        <w:trPr>
          <w:cantSplit/>
          <w:trHeight w:val="540"/>
        </w:trPr>
        <w:tc>
          <w:tcPr>
            <w:tcW w:w="1418" w:type="dxa"/>
            <w:tcBorders>
              <w:bottom w:val="nil"/>
            </w:tcBorders>
          </w:tcPr>
          <w:p>
            <w:pPr>
              <w:pStyle w:val="Table"/>
              <w:spacing w:before="0" w:line="240" w:lineRule="auto"/>
              <w:rPr>
                <w:sz w:val="20"/>
              </w:rPr>
            </w:pPr>
            <w:r>
              <w:rPr>
                <w:sz w:val="20"/>
              </w:rPr>
              <w:t>Request</w:t>
            </w:r>
          </w:p>
        </w:tc>
        <w:tc>
          <w:tcPr>
            <w:tcW w:w="5670" w:type="dxa"/>
            <w:gridSpan w:val="3"/>
            <w:tcBorders>
              <w:bottom w:val="single" w:sz="4" w:space="0" w:color="auto"/>
            </w:tcBorders>
          </w:tcPr>
          <w:p>
            <w:pPr>
              <w:pStyle w:val="Table"/>
              <w:spacing w:before="0" w:line="240" w:lineRule="auto"/>
              <w:rPr>
                <w:i/>
                <w:sz w:val="20"/>
              </w:rPr>
            </w:pPr>
            <w:r>
              <w:rPr>
                <w:sz w:val="20"/>
              </w:rPr>
              <w:t>The applicant requests the Court to issue the attached subpoena(s) requiring the named witness(es) to give or produce evidence on behalf of the above applicant in this matter.</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 or lawyer</w:t>
            </w:r>
          </w:p>
        </w:tc>
        <w:tc>
          <w:tcPr>
            <w:tcW w:w="4111" w:type="dxa"/>
            <w:gridSpan w:val="2"/>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s>
              <w:spacing w:before="0" w:line="240" w:lineRule="auto"/>
              <w:rPr>
                <w:sz w:val="20"/>
              </w:rPr>
            </w:pPr>
            <w:r>
              <w:rPr>
                <w:sz w:val="20"/>
              </w:rPr>
              <w:tab/>
            </w:r>
          </w:p>
          <w:p>
            <w:pPr>
              <w:pStyle w:val="Table"/>
              <w:tabs>
                <w:tab w:val="left" w:leader="dot" w:pos="2585"/>
              </w:tabs>
              <w:spacing w:before="0" w:line="240" w:lineRule="auto"/>
              <w:rPr>
                <w:sz w:val="20"/>
              </w:rPr>
            </w:pPr>
            <w:r>
              <w:rPr>
                <w:sz w:val="20"/>
              </w:rPr>
              <w:t>Applicant/Applicant’s lawyer</w:t>
            </w: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Heading5"/>
        <w:pageBreakBefore/>
        <w:spacing w:after="240"/>
        <w:outlineLvl w:val="9"/>
      </w:pPr>
      <w:bookmarkStart w:id="204" w:name="_Toc378154315"/>
      <w:bookmarkStart w:id="205" w:name="_Toc426105273"/>
      <w:r>
        <w:t>8.</w:t>
      </w:r>
      <w:r>
        <w:tab/>
        <w:t>Subpoena to give oral evidence (r. 30)</w:t>
      </w:r>
      <w:bookmarkEnd w:id="204"/>
      <w:bookmarkEnd w:id="2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c>
          <w:tcPr>
            <w:tcW w:w="4395"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p>
          <w:p>
            <w:pPr>
              <w:pStyle w:val="yTable"/>
              <w:spacing w:before="0"/>
              <w:rPr>
                <w:b/>
              </w:rPr>
            </w:pPr>
            <w:r>
              <w:rPr>
                <w:b/>
              </w:rPr>
              <w:t>Subpoena to give oral evidence</w:t>
            </w:r>
          </w:p>
        </w:tc>
        <w:tc>
          <w:tcPr>
            <w:tcW w:w="2693" w:type="dxa"/>
            <w:gridSpan w:val="2"/>
            <w:tcBorders>
              <w:bottom w:val="nil"/>
            </w:tcBorders>
          </w:tcPr>
          <w:p>
            <w:pPr>
              <w:pStyle w:val="Table"/>
              <w:tabs>
                <w:tab w:val="left" w:pos="460"/>
              </w:tabs>
              <w:spacing w:before="0" w:line="240" w:lineRule="auto"/>
              <w:rPr>
                <w:sz w:val="20"/>
              </w:rPr>
            </w:pPr>
            <w:r>
              <w:rPr>
                <w:sz w:val="20"/>
              </w:rPr>
              <w:sym w:font="Wingdings" w:char="F06F"/>
            </w:r>
            <w:r>
              <w:rPr>
                <w:sz w:val="20"/>
              </w:rPr>
              <w:tab/>
              <w:t>Court of Criminal Appeal</w:t>
            </w:r>
          </w:p>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20"/>
              </w:rPr>
            </w:pPr>
            <w:r>
              <w:rPr>
                <w:sz w:val="20"/>
              </w:rPr>
              <w:t>Matter</w:t>
            </w:r>
          </w:p>
        </w:tc>
        <w:tc>
          <w:tcPr>
            <w:tcW w:w="5670" w:type="dxa"/>
            <w:gridSpan w:val="3"/>
          </w:tcPr>
          <w:p>
            <w:pPr>
              <w:pStyle w:val="Table"/>
              <w:spacing w:before="0" w:line="240" w:lineRule="auto"/>
              <w:rPr>
                <w:sz w:val="20"/>
              </w:rPr>
            </w:pPr>
            <w:r>
              <w:rPr>
                <w:sz w:val="20"/>
              </w:rPr>
              <w:t>[</w:t>
            </w:r>
            <w:r>
              <w:rPr>
                <w:i/>
                <w:sz w:val="20"/>
              </w:rPr>
              <w:t>Names of the parties to the matter in which the witness is required</w:t>
            </w:r>
            <w:r>
              <w:rPr>
                <w:sz w:val="20"/>
              </w:rPr>
              <w:t>]</w:t>
            </w:r>
          </w:p>
        </w:tc>
      </w:tr>
      <w:tr>
        <w:trPr>
          <w:cantSplit/>
        </w:trPr>
        <w:tc>
          <w:tcPr>
            <w:tcW w:w="1418" w:type="dxa"/>
          </w:tcPr>
          <w:p>
            <w:pPr>
              <w:pStyle w:val="Table"/>
              <w:spacing w:before="0" w:line="240" w:lineRule="auto"/>
              <w:rPr>
                <w:sz w:val="20"/>
              </w:rPr>
            </w:pPr>
            <w:r>
              <w:rPr>
                <w:sz w:val="20"/>
              </w:rPr>
              <w:t>To:</w:t>
            </w:r>
          </w:p>
          <w:p>
            <w:pPr>
              <w:pStyle w:val="Table"/>
              <w:spacing w:before="0" w:line="240" w:lineRule="auto"/>
              <w:rPr>
                <w:sz w:val="20"/>
              </w:rPr>
            </w:pPr>
            <w:r>
              <w:rPr>
                <w:sz w:val="16"/>
              </w:rPr>
              <w:t>[Witness’s details]</w:t>
            </w:r>
          </w:p>
        </w:tc>
        <w:tc>
          <w:tcPr>
            <w:tcW w:w="5670" w:type="dxa"/>
            <w:gridSpan w:val="3"/>
          </w:tcPr>
          <w:p>
            <w:pPr>
              <w:pStyle w:val="Table"/>
              <w:spacing w:before="0" w:line="240" w:lineRule="auto"/>
              <w:rPr>
                <w:sz w:val="20"/>
              </w:rPr>
            </w:pPr>
            <w:r>
              <w:rPr>
                <w:sz w:val="20"/>
              </w:rPr>
              <w:t>[</w:t>
            </w:r>
            <w:r>
              <w:rPr>
                <w:i/>
                <w:sz w:val="20"/>
              </w:rPr>
              <w:t>Full name and address</w:t>
            </w:r>
            <w:r>
              <w:rPr>
                <w:sz w:val="20"/>
              </w:rPr>
              <w:t>]</w:t>
            </w:r>
          </w:p>
        </w:tc>
      </w:tr>
      <w:tr>
        <w:trPr>
          <w:cantSplit/>
          <w:trHeight w:val="540"/>
        </w:trPr>
        <w:tc>
          <w:tcPr>
            <w:tcW w:w="1418" w:type="dxa"/>
            <w:tcBorders>
              <w:bottom w:val="nil"/>
            </w:tcBorders>
          </w:tcPr>
          <w:p>
            <w:pPr>
              <w:pStyle w:val="Table"/>
              <w:spacing w:before="0" w:line="240" w:lineRule="auto"/>
              <w:rPr>
                <w:b/>
                <w:sz w:val="20"/>
              </w:rPr>
            </w:pPr>
            <w:r>
              <w:rPr>
                <w:b/>
                <w:sz w:val="20"/>
              </w:rPr>
              <w:t>Command</w:t>
            </w:r>
          </w:p>
        </w:tc>
        <w:tc>
          <w:tcPr>
            <w:tcW w:w="5670" w:type="dxa"/>
            <w:gridSpan w:val="3"/>
            <w:tcBorders>
              <w:bottom w:val="single" w:sz="4" w:space="0" w:color="auto"/>
            </w:tcBorders>
          </w:tcPr>
          <w:p>
            <w:pPr>
              <w:pStyle w:val="Table"/>
              <w:spacing w:before="0" w:line="240" w:lineRule="auto"/>
              <w:rPr>
                <w:b/>
                <w:sz w:val="20"/>
              </w:rPr>
            </w:pPr>
            <w:r>
              <w:rPr>
                <w:b/>
                <w:sz w:val="20"/>
              </w:rPr>
              <w:t>You are commanded to appear personally before the above Court to give evidence on behalf of [</w:t>
            </w:r>
            <w:r>
              <w:rPr>
                <w:i/>
                <w:sz w:val="20"/>
              </w:rPr>
              <w:t>name of party</w:t>
            </w:r>
            <w:r>
              <w:rPr>
                <w:b/>
                <w:sz w:val="20"/>
              </w:rPr>
              <w:t>] in the above matter.</w:t>
            </w:r>
          </w:p>
        </w:tc>
      </w:tr>
      <w:tr>
        <w:trPr>
          <w:cantSplit/>
          <w:trHeight w:val="540"/>
        </w:trPr>
        <w:tc>
          <w:tcPr>
            <w:tcW w:w="1418" w:type="dxa"/>
            <w:tcBorders>
              <w:bottom w:val="nil"/>
            </w:tcBorders>
          </w:tcPr>
          <w:p>
            <w:pPr>
              <w:pStyle w:val="Table"/>
              <w:spacing w:before="0" w:line="240" w:lineRule="auto"/>
              <w:rPr>
                <w:sz w:val="20"/>
              </w:rPr>
            </w:pPr>
            <w:r>
              <w:rPr>
                <w:sz w:val="20"/>
              </w:rPr>
              <w:t>Place and time to appear</w:t>
            </w:r>
          </w:p>
        </w:tc>
        <w:tc>
          <w:tcPr>
            <w:tcW w:w="5670" w:type="dxa"/>
            <w:gridSpan w:val="3"/>
            <w:tcBorders>
              <w:bottom w:val="single" w:sz="4" w:space="0" w:color="auto"/>
            </w:tcBorders>
          </w:tcPr>
          <w:p>
            <w:pPr>
              <w:pStyle w:val="Table"/>
              <w:spacing w:before="0" w:line="240" w:lineRule="auto"/>
              <w:rPr>
                <w:sz w:val="20"/>
              </w:rPr>
            </w:pPr>
            <w:r>
              <w:rPr>
                <w:sz w:val="20"/>
              </w:rPr>
              <w:t>You must appear personally as follows:</w:t>
            </w:r>
          </w:p>
          <w:p>
            <w:pPr>
              <w:pStyle w:val="Table"/>
              <w:tabs>
                <w:tab w:val="left" w:pos="3629"/>
              </w:tabs>
              <w:spacing w:before="0" w:line="240" w:lineRule="auto"/>
              <w:rPr>
                <w:sz w:val="20"/>
              </w:rPr>
            </w:pPr>
            <w:r>
              <w:rPr>
                <w:sz w:val="20"/>
              </w:rPr>
              <w:t>Date:</w:t>
            </w:r>
            <w:r>
              <w:rPr>
                <w:sz w:val="20"/>
              </w:rPr>
              <w:tab/>
              <w:t>Time:</w:t>
            </w:r>
          </w:p>
          <w:p>
            <w:pPr>
              <w:pStyle w:val="Table"/>
              <w:spacing w:before="0" w:line="240" w:lineRule="auto"/>
              <w:rPr>
                <w:sz w:val="20"/>
              </w:rPr>
            </w:pPr>
            <w:r>
              <w:rPr>
                <w:sz w:val="20"/>
              </w:rPr>
              <w:t>Place:</w:t>
            </w:r>
          </w:p>
          <w:p>
            <w:pPr>
              <w:pStyle w:val="Table"/>
              <w:spacing w:before="0" w:line="240" w:lineRule="auto"/>
              <w:rPr>
                <w:sz w:val="20"/>
              </w:rPr>
            </w:pPr>
            <w:r>
              <w:rPr>
                <w:sz w:val="20"/>
              </w:rPr>
              <w:t>You must appear at the Court until you are released by the Court, not only on the above date but also on subsequent days.</w:t>
            </w:r>
          </w:p>
        </w:tc>
      </w:tr>
      <w:tr>
        <w:trPr>
          <w:cantSplit/>
        </w:trPr>
        <w:tc>
          <w:tcPr>
            <w:tcW w:w="1418" w:type="dxa"/>
            <w:tcBorders>
              <w:bottom w:val="nil"/>
            </w:tcBorders>
          </w:tcPr>
          <w:p>
            <w:pPr>
              <w:pStyle w:val="Table"/>
              <w:spacing w:before="0" w:line="240" w:lineRule="auto"/>
              <w:rPr>
                <w:b/>
                <w:sz w:val="20"/>
              </w:rPr>
            </w:pPr>
            <w:r>
              <w:rPr>
                <w:b/>
                <w:sz w:val="20"/>
              </w:rPr>
              <w:t>Warning</w:t>
            </w:r>
          </w:p>
        </w:tc>
        <w:tc>
          <w:tcPr>
            <w:tcW w:w="5670" w:type="dxa"/>
            <w:gridSpan w:val="3"/>
            <w:tcBorders>
              <w:bottom w:val="single" w:sz="4" w:space="0" w:color="auto"/>
            </w:tcBorders>
          </w:tcPr>
          <w:p>
            <w:pPr>
              <w:pStyle w:val="Table"/>
              <w:spacing w:before="0" w:line="240" w:lineRule="auto"/>
              <w:rPr>
                <w:b/>
                <w:sz w:val="20"/>
              </w:rPr>
            </w:pPr>
            <w:r>
              <w:rPr>
                <w:b/>
                <w:sz w:val="20"/>
              </w:rPr>
              <w:t>If you do not appear as required you may be arrested and also you may be imprisoned or fined or both.</w:t>
            </w:r>
          </w:p>
        </w:tc>
      </w:tr>
      <w:tr>
        <w:trPr>
          <w:cantSplit/>
        </w:trPr>
        <w:tc>
          <w:tcPr>
            <w:tcW w:w="1418" w:type="dxa"/>
          </w:tcPr>
          <w:p>
            <w:pPr>
              <w:pStyle w:val="Table"/>
              <w:spacing w:before="0" w:line="240" w:lineRule="auto"/>
              <w:rPr>
                <w:sz w:val="20"/>
              </w:rPr>
            </w:pPr>
            <w:r>
              <w:rPr>
                <w:sz w:val="20"/>
              </w:rPr>
              <w:t>Issuing details</w:t>
            </w:r>
          </w:p>
        </w:tc>
        <w:tc>
          <w:tcPr>
            <w:tcW w:w="4111" w:type="dxa"/>
            <w:gridSpan w:val="2"/>
          </w:tcPr>
          <w:p>
            <w:pPr>
              <w:pStyle w:val="Table"/>
              <w:tabs>
                <w:tab w:val="left" w:pos="3152"/>
              </w:tabs>
              <w:spacing w:before="0" w:line="240" w:lineRule="auto"/>
              <w:rPr>
                <w:sz w:val="20"/>
              </w:rPr>
            </w:pPr>
            <w:r>
              <w:rPr>
                <w:sz w:val="20"/>
              </w:rPr>
              <w:t>This subpoena is issued on [</w:t>
            </w:r>
            <w:r>
              <w:rPr>
                <w:i/>
                <w:sz w:val="20"/>
              </w:rPr>
              <w:t>date</w:t>
            </w:r>
            <w:r>
              <w:rPr>
                <w:sz w:val="20"/>
              </w:rPr>
              <w:t>].</w:t>
            </w:r>
          </w:p>
        </w:tc>
        <w:tc>
          <w:tcPr>
            <w:tcW w:w="1559" w:type="dxa"/>
          </w:tcPr>
          <w:p>
            <w:pPr>
              <w:pStyle w:val="Table"/>
              <w:tabs>
                <w:tab w:val="left" w:pos="3152"/>
              </w:tabs>
              <w:spacing w:before="0" w:line="240" w:lineRule="auto"/>
              <w:rPr>
                <w:sz w:val="20"/>
              </w:rPr>
            </w:pPr>
            <w:r>
              <w:rPr>
                <w:sz w:val="20"/>
              </w:rPr>
              <w:t>Court seal</w:t>
            </w:r>
          </w:p>
          <w:p>
            <w:pPr>
              <w:pStyle w:val="Table"/>
              <w:tabs>
                <w:tab w:val="left" w:pos="3152"/>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Service details</w:t>
            </w: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p>
          <w:p>
            <w:pPr>
              <w:pStyle w:val="Table"/>
              <w:spacing w:before="0" w:line="240" w:lineRule="auto"/>
              <w:rPr>
                <w:sz w:val="16"/>
              </w:rPr>
            </w:pPr>
          </w:p>
          <w:p>
            <w:pPr>
              <w:pStyle w:val="Table"/>
              <w:spacing w:before="0" w:line="240" w:lineRule="auto"/>
              <w:rPr>
                <w:sz w:val="16"/>
              </w:rPr>
            </w:pPr>
          </w:p>
          <w:p>
            <w:pPr>
              <w:pStyle w:val="Table"/>
              <w:spacing w:before="0" w:line="240" w:lineRule="auto"/>
              <w:rPr>
                <w:sz w:val="20"/>
              </w:rPr>
            </w:pPr>
            <w:r>
              <w:rPr>
                <w:sz w:val="16"/>
              </w:rPr>
              <w:t>[*Police only]</w:t>
            </w:r>
          </w:p>
        </w:tc>
        <w:tc>
          <w:tcPr>
            <w:tcW w:w="5670" w:type="dxa"/>
            <w:gridSpan w:val="3"/>
            <w:tcBorders>
              <w:bottom w:val="single" w:sz="4" w:space="0" w:color="auto"/>
            </w:tcBorders>
          </w:tcPr>
          <w:p>
            <w:pPr>
              <w:pStyle w:val="Table"/>
              <w:tabs>
                <w:tab w:val="left" w:pos="4055"/>
              </w:tabs>
              <w:spacing w:before="0" w:line="240" w:lineRule="auto"/>
              <w:rPr>
                <w:sz w:val="20"/>
              </w:rPr>
            </w:pPr>
            <w:r>
              <w:rPr>
                <w:sz w:val="20"/>
              </w:rPr>
              <w:t xml:space="preserve">I personally served a copy of this subpoena and the “Notice to witness” in Schedule 2 to the </w:t>
            </w:r>
            <w:r>
              <w:rPr>
                <w:i/>
                <w:sz w:val="20"/>
              </w:rPr>
              <w:t>Criminal Procedure Rules 2000</w:t>
            </w:r>
            <w:r>
              <w:rPr>
                <w:i/>
              </w:rPr>
              <w:t xml:space="preserve"> </w:t>
            </w:r>
            <w:r>
              <w:rPr>
                <w:sz w:val="20"/>
              </w:rPr>
              <w:t>on this witness at [</w:t>
            </w:r>
            <w:r>
              <w:rPr>
                <w:i/>
                <w:sz w:val="20"/>
              </w:rPr>
              <w:t>place</w:t>
            </w:r>
            <w:r>
              <w:rPr>
                <w:sz w:val="20"/>
              </w:rPr>
              <w:t>]</w:t>
            </w:r>
            <w:r>
              <w:rPr>
                <w:sz w:val="20"/>
              </w:rPr>
              <w:tab/>
              <w:t>on [</w:t>
            </w:r>
            <w:r>
              <w:rPr>
                <w:i/>
                <w:sz w:val="20"/>
              </w:rPr>
              <w:t>date</w:t>
            </w:r>
            <w:r>
              <w:rPr>
                <w:sz w:val="20"/>
              </w:rPr>
              <w:t>].</w:t>
            </w:r>
          </w:p>
          <w:p>
            <w:pPr>
              <w:pStyle w:val="Table"/>
              <w:tabs>
                <w:tab w:val="left" w:pos="4055"/>
              </w:tabs>
              <w:spacing w:before="0" w:line="240" w:lineRule="auto"/>
              <w:rPr>
                <w:sz w:val="20"/>
              </w:rPr>
            </w:pPr>
            <w:r>
              <w:rPr>
                <w:sz w:val="20"/>
              </w:rPr>
              <w:t>At the same time I gave the witness [</w:t>
            </w:r>
            <w:r>
              <w:rPr>
                <w:i/>
                <w:sz w:val="20"/>
              </w:rPr>
              <w:t>set out the amount of money or other means for the witness to comply with the subpoena</w:t>
            </w:r>
            <w:r>
              <w:rPr>
                <w:sz w:val="20"/>
              </w:rPr>
              <w:t>].</w:t>
            </w:r>
          </w:p>
          <w:p>
            <w:pPr>
              <w:pStyle w:val="Table"/>
              <w:tabs>
                <w:tab w:val="left" w:pos="3488"/>
              </w:tabs>
              <w:spacing w:before="0" w:line="240" w:lineRule="auto"/>
              <w:rPr>
                <w:sz w:val="20"/>
              </w:rPr>
            </w:pPr>
            <w:r>
              <w:rPr>
                <w:sz w:val="20"/>
              </w:rPr>
              <w:t>Name of server:</w:t>
            </w:r>
            <w:r>
              <w:rPr>
                <w:sz w:val="20"/>
              </w:rPr>
              <w:tab/>
              <w:t>Signature:</w:t>
            </w:r>
          </w:p>
          <w:p>
            <w:pPr>
              <w:pStyle w:val="Table"/>
              <w:tabs>
                <w:tab w:val="left" w:pos="2921"/>
              </w:tabs>
              <w:spacing w:before="0" w:line="240" w:lineRule="auto"/>
              <w:rPr>
                <w:sz w:val="20"/>
              </w:rPr>
            </w:pPr>
            <w:r>
              <w:rPr>
                <w:sz w:val="20"/>
              </w:rPr>
              <w:t>*Police registered number:</w:t>
            </w:r>
            <w:r>
              <w:rPr>
                <w:sz w:val="20"/>
              </w:rPr>
              <w:tab/>
              <w:t>Station:</w:t>
            </w:r>
          </w:p>
        </w:tc>
      </w:tr>
    </w:tbl>
    <w:p>
      <w:pPr>
        <w:pStyle w:val="yHeading5"/>
        <w:pageBreakBefore/>
        <w:spacing w:after="240"/>
        <w:outlineLvl w:val="9"/>
      </w:pPr>
      <w:bookmarkStart w:id="206" w:name="_Toc378154316"/>
      <w:bookmarkStart w:id="207" w:name="_Toc426105274"/>
      <w:r>
        <w:t>9.</w:t>
      </w:r>
      <w:r>
        <w:tab/>
        <w:t>Subpoena to produce a record or thing (r. 30)</w:t>
      </w:r>
      <w:bookmarkEnd w:id="206"/>
      <w:bookmarkEnd w:id="2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c>
          <w:tcPr>
            <w:tcW w:w="4395"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p>
          <w:p>
            <w:pPr>
              <w:pStyle w:val="yTable"/>
              <w:spacing w:before="0"/>
              <w:rPr>
                <w:b/>
              </w:rPr>
            </w:pPr>
            <w:r>
              <w:rPr>
                <w:b/>
              </w:rPr>
              <w:t>Subpoena to produce a record or thing</w:t>
            </w:r>
          </w:p>
        </w:tc>
        <w:tc>
          <w:tcPr>
            <w:tcW w:w="2693" w:type="dxa"/>
            <w:gridSpan w:val="2"/>
            <w:tcBorders>
              <w:bottom w:val="nil"/>
            </w:tcBorders>
          </w:tcPr>
          <w:p>
            <w:pPr>
              <w:pStyle w:val="Table"/>
              <w:tabs>
                <w:tab w:val="left" w:pos="460"/>
              </w:tabs>
              <w:spacing w:before="0" w:line="240" w:lineRule="auto"/>
              <w:rPr>
                <w:sz w:val="20"/>
              </w:rPr>
            </w:pPr>
            <w:r>
              <w:rPr>
                <w:sz w:val="20"/>
              </w:rPr>
              <w:sym w:font="Wingdings" w:char="F06F"/>
            </w:r>
            <w:r>
              <w:rPr>
                <w:sz w:val="20"/>
              </w:rPr>
              <w:tab/>
              <w:t>Court of Criminal Appeal</w:t>
            </w:r>
          </w:p>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20"/>
              </w:rPr>
            </w:pPr>
            <w:r>
              <w:rPr>
                <w:sz w:val="20"/>
              </w:rPr>
              <w:t>Matter</w:t>
            </w:r>
          </w:p>
        </w:tc>
        <w:tc>
          <w:tcPr>
            <w:tcW w:w="5670" w:type="dxa"/>
            <w:gridSpan w:val="3"/>
          </w:tcPr>
          <w:p>
            <w:pPr>
              <w:pStyle w:val="Table"/>
              <w:spacing w:before="0" w:line="240" w:lineRule="auto"/>
              <w:rPr>
                <w:sz w:val="20"/>
              </w:rPr>
            </w:pPr>
            <w:r>
              <w:rPr>
                <w:sz w:val="20"/>
              </w:rPr>
              <w:t>[</w:t>
            </w:r>
            <w:r>
              <w:rPr>
                <w:i/>
                <w:sz w:val="20"/>
              </w:rPr>
              <w:t>Names of the parties to the matter in which the witness is required</w:t>
            </w:r>
            <w:r>
              <w:rPr>
                <w:sz w:val="20"/>
              </w:rPr>
              <w:t>]</w:t>
            </w:r>
          </w:p>
        </w:tc>
      </w:tr>
      <w:tr>
        <w:trPr>
          <w:cantSplit/>
        </w:trPr>
        <w:tc>
          <w:tcPr>
            <w:tcW w:w="1418" w:type="dxa"/>
          </w:tcPr>
          <w:p>
            <w:pPr>
              <w:pStyle w:val="Table"/>
              <w:spacing w:before="0" w:line="240" w:lineRule="auto"/>
              <w:rPr>
                <w:sz w:val="20"/>
              </w:rPr>
            </w:pPr>
            <w:r>
              <w:rPr>
                <w:sz w:val="20"/>
              </w:rPr>
              <w:t>To:</w:t>
            </w:r>
          </w:p>
          <w:p>
            <w:pPr>
              <w:pStyle w:val="Table"/>
              <w:spacing w:before="0" w:line="240" w:lineRule="auto"/>
              <w:rPr>
                <w:sz w:val="20"/>
              </w:rPr>
            </w:pPr>
            <w:r>
              <w:rPr>
                <w:sz w:val="16"/>
              </w:rPr>
              <w:t>[Witness’s details]</w:t>
            </w:r>
          </w:p>
        </w:tc>
        <w:tc>
          <w:tcPr>
            <w:tcW w:w="5670" w:type="dxa"/>
            <w:gridSpan w:val="3"/>
          </w:tcPr>
          <w:p>
            <w:pPr>
              <w:pStyle w:val="Table"/>
              <w:spacing w:before="0" w:line="240" w:lineRule="auto"/>
              <w:rPr>
                <w:sz w:val="20"/>
              </w:rPr>
            </w:pPr>
            <w:r>
              <w:rPr>
                <w:sz w:val="20"/>
              </w:rPr>
              <w:t>[</w:t>
            </w:r>
            <w:r>
              <w:rPr>
                <w:i/>
                <w:sz w:val="20"/>
              </w:rPr>
              <w:t>Full name and address</w:t>
            </w:r>
            <w:r>
              <w:rPr>
                <w:sz w:val="20"/>
              </w:rPr>
              <w:t>]</w:t>
            </w:r>
          </w:p>
        </w:tc>
      </w:tr>
      <w:tr>
        <w:trPr>
          <w:cantSplit/>
        </w:trPr>
        <w:tc>
          <w:tcPr>
            <w:tcW w:w="1418" w:type="dxa"/>
            <w:tcBorders>
              <w:bottom w:val="nil"/>
            </w:tcBorders>
          </w:tcPr>
          <w:p>
            <w:pPr>
              <w:pStyle w:val="Table"/>
              <w:spacing w:before="0" w:line="240" w:lineRule="auto"/>
              <w:rPr>
                <w:b/>
                <w:sz w:val="20"/>
              </w:rPr>
            </w:pPr>
            <w:r>
              <w:rPr>
                <w:b/>
                <w:sz w:val="20"/>
              </w:rPr>
              <w:t>Command</w:t>
            </w:r>
          </w:p>
        </w:tc>
        <w:tc>
          <w:tcPr>
            <w:tcW w:w="5670" w:type="dxa"/>
            <w:gridSpan w:val="3"/>
            <w:tcBorders>
              <w:bottom w:val="single" w:sz="4" w:space="0" w:color="auto"/>
            </w:tcBorders>
          </w:tcPr>
          <w:p>
            <w:pPr>
              <w:pStyle w:val="Table"/>
              <w:spacing w:before="0" w:line="240" w:lineRule="auto"/>
              <w:rPr>
                <w:b/>
                <w:sz w:val="20"/>
              </w:rPr>
            </w:pPr>
            <w:r>
              <w:rPr>
                <w:b/>
                <w:sz w:val="20"/>
              </w:rPr>
              <w:t>You are commanded to appear personally before the above Court and to produce the records or things described below on behalf of [</w:t>
            </w:r>
            <w:r>
              <w:rPr>
                <w:i/>
                <w:sz w:val="20"/>
              </w:rPr>
              <w:t>name of party</w:t>
            </w:r>
            <w:r>
              <w:rPr>
                <w:b/>
                <w:sz w:val="20"/>
              </w:rPr>
              <w:t>] in the above matter.</w:t>
            </w:r>
          </w:p>
        </w:tc>
      </w:tr>
      <w:tr>
        <w:trPr>
          <w:cantSplit/>
        </w:trPr>
        <w:tc>
          <w:tcPr>
            <w:tcW w:w="1418" w:type="dxa"/>
            <w:tcBorders>
              <w:bottom w:val="nil"/>
            </w:tcBorders>
          </w:tcPr>
          <w:p>
            <w:pPr>
              <w:pStyle w:val="Table"/>
              <w:spacing w:before="0" w:line="240" w:lineRule="auto"/>
              <w:rPr>
                <w:sz w:val="20"/>
              </w:rPr>
            </w:pPr>
            <w:r>
              <w:rPr>
                <w:sz w:val="20"/>
              </w:rPr>
              <w:t>Place and time to appear</w:t>
            </w:r>
          </w:p>
          <w:p>
            <w:pPr>
              <w:pStyle w:val="Table"/>
              <w:spacing w:before="0" w:line="240" w:lineRule="auto"/>
              <w:rPr>
                <w:sz w:val="20"/>
              </w:rPr>
            </w:pPr>
            <w:r>
              <w:rPr>
                <w:sz w:val="16"/>
              </w:rPr>
              <w:t>[Pre</w:t>
            </w:r>
            <w:r>
              <w:rPr>
                <w:sz w:val="16"/>
              </w:rPr>
              <w:noBreakHyphen/>
              <w:t>trial hearing]</w:t>
            </w:r>
          </w:p>
        </w:tc>
        <w:tc>
          <w:tcPr>
            <w:tcW w:w="5670" w:type="dxa"/>
            <w:gridSpan w:val="3"/>
            <w:tcBorders>
              <w:bottom w:val="single" w:sz="4" w:space="0" w:color="auto"/>
            </w:tcBorders>
          </w:tcPr>
          <w:p>
            <w:pPr>
              <w:pStyle w:val="Table"/>
              <w:spacing w:before="0" w:line="240" w:lineRule="auto"/>
              <w:rPr>
                <w:sz w:val="20"/>
              </w:rPr>
            </w:pPr>
            <w:r>
              <w:rPr>
                <w:sz w:val="20"/>
              </w:rPr>
              <w:t>You must appear personally as follows:</w:t>
            </w:r>
          </w:p>
          <w:p>
            <w:pPr>
              <w:pStyle w:val="Table"/>
              <w:tabs>
                <w:tab w:val="left" w:pos="3629"/>
              </w:tabs>
              <w:spacing w:before="0" w:line="240" w:lineRule="auto"/>
              <w:rPr>
                <w:sz w:val="20"/>
              </w:rPr>
            </w:pPr>
            <w:r>
              <w:rPr>
                <w:sz w:val="20"/>
              </w:rPr>
              <w:t>Date:</w:t>
            </w:r>
            <w:r>
              <w:rPr>
                <w:sz w:val="20"/>
              </w:rPr>
              <w:tab/>
              <w:t>Time:</w:t>
            </w:r>
          </w:p>
          <w:p>
            <w:pPr>
              <w:pStyle w:val="Table"/>
              <w:spacing w:before="0" w:line="240" w:lineRule="auto"/>
              <w:rPr>
                <w:sz w:val="20"/>
              </w:rPr>
            </w:pPr>
            <w:r>
              <w:rPr>
                <w:sz w:val="20"/>
              </w:rPr>
              <w:t>Place:</w:t>
            </w:r>
          </w:p>
        </w:tc>
      </w:tr>
      <w:tr>
        <w:trPr>
          <w:cantSplit/>
        </w:trPr>
        <w:tc>
          <w:tcPr>
            <w:tcW w:w="1418" w:type="dxa"/>
            <w:tcBorders>
              <w:bottom w:val="nil"/>
            </w:tcBorders>
          </w:tcPr>
          <w:p>
            <w:pPr>
              <w:pStyle w:val="Table"/>
              <w:spacing w:before="0" w:line="240" w:lineRule="auto"/>
              <w:rPr>
                <w:sz w:val="20"/>
              </w:rPr>
            </w:pPr>
            <w:r>
              <w:rPr>
                <w:sz w:val="20"/>
              </w:rPr>
              <w:t>Records or things to be produced</w:t>
            </w:r>
          </w:p>
        </w:tc>
        <w:tc>
          <w:tcPr>
            <w:tcW w:w="5670" w:type="dxa"/>
            <w:gridSpan w:val="3"/>
            <w:tcBorders>
              <w:bottom w:val="single" w:sz="4" w:space="0" w:color="auto"/>
            </w:tcBorders>
          </w:tcPr>
          <w:p>
            <w:pPr>
              <w:pStyle w:val="Table"/>
              <w:spacing w:before="0" w:line="240" w:lineRule="auto"/>
              <w:rPr>
                <w:sz w:val="20"/>
              </w:rPr>
            </w:pPr>
            <w:r>
              <w:rPr>
                <w:sz w:val="20"/>
              </w:rPr>
              <w:t>You must bring and produce to the Court the following:</w:t>
            </w:r>
          </w:p>
          <w:p>
            <w:pPr>
              <w:pStyle w:val="Table"/>
              <w:spacing w:before="0" w:line="240" w:lineRule="auto"/>
              <w:rPr>
                <w:sz w:val="20"/>
              </w:rPr>
            </w:pPr>
            <w:r>
              <w:rPr>
                <w:sz w:val="20"/>
              </w:rPr>
              <w:t>[</w:t>
            </w:r>
            <w:r>
              <w:rPr>
                <w:i/>
                <w:sz w:val="20"/>
              </w:rPr>
              <w:t>Describe in reasonable detail the records or things to be produced; on an attachment if necessary.</w:t>
            </w:r>
            <w:r>
              <w:rPr>
                <w:sz w:val="20"/>
              </w:rPr>
              <w:t>]</w:t>
            </w:r>
          </w:p>
        </w:tc>
      </w:tr>
      <w:tr>
        <w:trPr>
          <w:cantSplit/>
        </w:trPr>
        <w:tc>
          <w:tcPr>
            <w:tcW w:w="1418" w:type="dxa"/>
            <w:tcBorders>
              <w:bottom w:val="nil"/>
            </w:tcBorders>
          </w:tcPr>
          <w:p>
            <w:pPr>
              <w:pStyle w:val="Table"/>
              <w:spacing w:before="0" w:line="240" w:lineRule="auto"/>
              <w:rPr>
                <w:b/>
                <w:sz w:val="20"/>
              </w:rPr>
            </w:pPr>
            <w:r>
              <w:rPr>
                <w:b/>
                <w:sz w:val="20"/>
              </w:rPr>
              <w:t>Warning</w:t>
            </w:r>
          </w:p>
        </w:tc>
        <w:tc>
          <w:tcPr>
            <w:tcW w:w="5670" w:type="dxa"/>
            <w:gridSpan w:val="3"/>
            <w:tcBorders>
              <w:bottom w:val="single" w:sz="4" w:space="0" w:color="auto"/>
            </w:tcBorders>
          </w:tcPr>
          <w:p>
            <w:pPr>
              <w:pStyle w:val="Table"/>
              <w:spacing w:before="0" w:line="240" w:lineRule="auto"/>
              <w:rPr>
                <w:b/>
                <w:sz w:val="20"/>
              </w:rPr>
            </w:pPr>
            <w:r>
              <w:rPr>
                <w:b/>
                <w:sz w:val="20"/>
              </w:rPr>
              <w:t>If you do not comply with this subpoena you may be arrested and also you may be imprisoned or fined or both.</w:t>
            </w:r>
          </w:p>
        </w:tc>
      </w:tr>
      <w:tr>
        <w:trPr>
          <w:cantSplit/>
        </w:trPr>
        <w:tc>
          <w:tcPr>
            <w:tcW w:w="1418" w:type="dxa"/>
          </w:tcPr>
          <w:p>
            <w:pPr>
              <w:pStyle w:val="Table"/>
              <w:spacing w:before="0" w:line="240" w:lineRule="auto"/>
              <w:rPr>
                <w:sz w:val="20"/>
              </w:rPr>
            </w:pPr>
            <w:r>
              <w:rPr>
                <w:sz w:val="20"/>
              </w:rPr>
              <w:t>Issuing details</w:t>
            </w:r>
          </w:p>
        </w:tc>
        <w:tc>
          <w:tcPr>
            <w:tcW w:w="4111" w:type="dxa"/>
            <w:gridSpan w:val="2"/>
          </w:tcPr>
          <w:p>
            <w:pPr>
              <w:pStyle w:val="Table"/>
              <w:tabs>
                <w:tab w:val="left" w:pos="3152"/>
              </w:tabs>
              <w:spacing w:before="0" w:line="240" w:lineRule="auto"/>
              <w:rPr>
                <w:sz w:val="20"/>
              </w:rPr>
            </w:pPr>
            <w:r>
              <w:rPr>
                <w:sz w:val="20"/>
              </w:rPr>
              <w:t>This subpoena is issued by the Court on [</w:t>
            </w:r>
            <w:r>
              <w:rPr>
                <w:i/>
                <w:sz w:val="20"/>
              </w:rPr>
              <w:t>date</w:t>
            </w:r>
            <w:r>
              <w:rPr>
                <w:sz w:val="20"/>
              </w:rPr>
              <w:t>].</w:t>
            </w:r>
          </w:p>
        </w:tc>
        <w:tc>
          <w:tcPr>
            <w:tcW w:w="1559" w:type="dxa"/>
          </w:tcPr>
          <w:p>
            <w:pPr>
              <w:pStyle w:val="Table"/>
              <w:tabs>
                <w:tab w:val="left" w:pos="3152"/>
              </w:tabs>
              <w:spacing w:before="0" w:line="240" w:lineRule="auto"/>
              <w:rPr>
                <w:sz w:val="20"/>
              </w:rPr>
            </w:pPr>
            <w:r>
              <w:rPr>
                <w:sz w:val="20"/>
              </w:rPr>
              <w:t>Court seal</w:t>
            </w:r>
          </w:p>
          <w:p>
            <w:pPr>
              <w:pStyle w:val="Table"/>
              <w:tabs>
                <w:tab w:val="left" w:pos="3152"/>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Service details</w:t>
            </w: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p>
          <w:p>
            <w:pPr>
              <w:pStyle w:val="Table"/>
              <w:spacing w:before="0" w:line="240" w:lineRule="auto"/>
              <w:rPr>
                <w:sz w:val="16"/>
              </w:rPr>
            </w:pPr>
          </w:p>
          <w:p>
            <w:pPr>
              <w:pStyle w:val="Table"/>
              <w:spacing w:before="0" w:line="240" w:lineRule="auto"/>
              <w:rPr>
                <w:sz w:val="16"/>
              </w:rPr>
            </w:pPr>
          </w:p>
          <w:p>
            <w:pPr>
              <w:pStyle w:val="Table"/>
              <w:spacing w:before="0" w:line="240" w:lineRule="auto"/>
              <w:rPr>
                <w:sz w:val="20"/>
              </w:rPr>
            </w:pPr>
            <w:r>
              <w:rPr>
                <w:sz w:val="16"/>
              </w:rPr>
              <w:t>[*Police only]</w:t>
            </w:r>
          </w:p>
        </w:tc>
        <w:tc>
          <w:tcPr>
            <w:tcW w:w="5670" w:type="dxa"/>
            <w:gridSpan w:val="3"/>
            <w:tcBorders>
              <w:bottom w:val="single" w:sz="4" w:space="0" w:color="auto"/>
            </w:tcBorders>
          </w:tcPr>
          <w:p>
            <w:pPr>
              <w:pStyle w:val="Table"/>
              <w:tabs>
                <w:tab w:val="left" w:pos="4055"/>
              </w:tabs>
              <w:spacing w:before="0" w:line="240" w:lineRule="auto"/>
              <w:rPr>
                <w:sz w:val="20"/>
              </w:rPr>
            </w:pPr>
            <w:r>
              <w:rPr>
                <w:sz w:val="20"/>
              </w:rPr>
              <w:t xml:space="preserve">I personally served a copy of this subpoena and the “Notice to witness” in Schedule 2 to the </w:t>
            </w:r>
            <w:r>
              <w:rPr>
                <w:i/>
                <w:sz w:val="20"/>
              </w:rPr>
              <w:t>Criminal Procedure Rules 2000</w:t>
            </w:r>
            <w:r>
              <w:rPr>
                <w:i/>
              </w:rPr>
              <w:t xml:space="preserve"> </w:t>
            </w:r>
            <w:r>
              <w:rPr>
                <w:sz w:val="20"/>
              </w:rPr>
              <w:t>on this witness at [</w:t>
            </w:r>
            <w:r>
              <w:rPr>
                <w:i/>
                <w:sz w:val="20"/>
              </w:rPr>
              <w:t>place</w:t>
            </w:r>
            <w:r>
              <w:rPr>
                <w:sz w:val="20"/>
              </w:rPr>
              <w:t>]</w:t>
            </w:r>
            <w:r>
              <w:rPr>
                <w:sz w:val="20"/>
              </w:rPr>
              <w:tab/>
              <w:t>on [</w:t>
            </w:r>
            <w:r>
              <w:rPr>
                <w:i/>
                <w:sz w:val="20"/>
              </w:rPr>
              <w:t>date</w:t>
            </w:r>
            <w:r>
              <w:rPr>
                <w:sz w:val="20"/>
              </w:rPr>
              <w:t>].</w:t>
            </w:r>
          </w:p>
          <w:p>
            <w:pPr>
              <w:pStyle w:val="Table"/>
              <w:tabs>
                <w:tab w:val="left" w:pos="4055"/>
              </w:tabs>
              <w:spacing w:before="0" w:line="240" w:lineRule="auto"/>
              <w:rPr>
                <w:sz w:val="20"/>
              </w:rPr>
            </w:pPr>
            <w:r>
              <w:rPr>
                <w:sz w:val="20"/>
              </w:rPr>
              <w:t>At the same time I gave the witness [</w:t>
            </w:r>
            <w:r>
              <w:rPr>
                <w:i/>
                <w:sz w:val="20"/>
              </w:rPr>
              <w:t>set out the amount of money or other means for the witness to comply with the subpoena</w:t>
            </w:r>
            <w:r>
              <w:rPr>
                <w:sz w:val="20"/>
              </w:rPr>
              <w:t>].</w:t>
            </w:r>
          </w:p>
          <w:p>
            <w:pPr>
              <w:pStyle w:val="Table"/>
              <w:tabs>
                <w:tab w:val="left" w:pos="3488"/>
              </w:tabs>
              <w:spacing w:before="0" w:line="240" w:lineRule="auto"/>
              <w:rPr>
                <w:sz w:val="20"/>
              </w:rPr>
            </w:pPr>
            <w:r>
              <w:rPr>
                <w:sz w:val="20"/>
              </w:rPr>
              <w:t>Name of server:</w:t>
            </w:r>
            <w:r>
              <w:rPr>
                <w:sz w:val="20"/>
              </w:rPr>
              <w:tab/>
              <w:t>Signature:</w:t>
            </w:r>
          </w:p>
          <w:p>
            <w:pPr>
              <w:pStyle w:val="Table"/>
              <w:tabs>
                <w:tab w:val="left" w:pos="2921"/>
              </w:tabs>
              <w:spacing w:before="0" w:line="240" w:lineRule="auto"/>
              <w:rPr>
                <w:sz w:val="20"/>
              </w:rPr>
            </w:pPr>
            <w:r>
              <w:rPr>
                <w:sz w:val="20"/>
              </w:rPr>
              <w:t>*Police registered number:</w:t>
            </w:r>
            <w:r>
              <w:rPr>
                <w:sz w:val="20"/>
              </w:rPr>
              <w:tab/>
              <w:t>Station:</w:t>
            </w:r>
          </w:p>
        </w:tc>
      </w:tr>
    </w:tbl>
    <w:p>
      <w:pPr>
        <w:pStyle w:val="yHeading5"/>
        <w:pageBreakBefore/>
        <w:spacing w:after="240"/>
        <w:outlineLvl w:val="9"/>
      </w:pPr>
      <w:bookmarkStart w:id="208" w:name="_Toc378154317"/>
      <w:bookmarkStart w:id="209" w:name="_Toc426105275"/>
      <w:r>
        <w:t>10.</w:t>
      </w:r>
      <w:r>
        <w:tab/>
        <w:t>Warrant to arrest a witness (r. 34)</w:t>
      </w:r>
      <w:bookmarkEnd w:id="208"/>
      <w:bookmarkEnd w:id="2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567"/>
        <w:gridCol w:w="567"/>
        <w:gridCol w:w="1559"/>
      </w:tblGrid>
      <w:tr>
        <w:tc>
          <w:tcPr>
            <w:tcW w:w="4395"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p>
          <w:p>
            <w:pPr>
              <w:pStyle w:val="yTable"/>
              <w:spacing w:before="0"/>
              <w:rPr>
                <w:b/>
              </w:rPr>
            </w:pPr>
            <w:r>
              <w:rPr>
                <w:b/>
              </w:rPr>
              <w:t>Warrant to arrest a witness</w:t>
            </w:r>
          </w:p>
        </w:tc>
        <w:tc>
          <w:tcPr>
            <w:tcW w:w="2693" w:type="dxa"/>
            <w:gridSpan w:val="3"/>
            <w:tcBorders>
              <w:bottom w:val="nil"/>
            </w:tcBorders>
          </w:tcPr>
          <w:p>
            <w:pPr>
              <w:pStyle w:val="Table"/>
              <w:tabs>
                <w:tab w:val="left" w:pos="460"/>
              </w:tabs>
              <w:spacing w:before="0" w:line="240" w:lineRule="auto"/>
              <w:rPr>
                <w:sz w:val="20"/>
              </w:rPr>
            </w:pPr>
            <w:r>
              <w:rPr>
                <w:sz w:val="20"/>
              </w:rPr>
              <w:sym w:font="Wingdings" w:char="F06F"/>
            </w:r>
            <w:r>
              <w:rPr>
                <w:sz w:val="20"/>
              </w:rPr>
              <w:tab/>
              <w:t>Court of Criminal Appeal</w:t>
            </w:r>
          </w:p>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20"/>
              </w:rPr>
            </w:pPr>
            <w:r>
              <w:rPr>
                <w:sz w:val="20"/>
              </w:rPr>
              <w:t>To:</w:t>
            </w:r>
          </w:p>
        </w:tc>
        <w:tc>
          <w:tcPr>
            <w:tcW w:w="5670" w:type="dxa"/>
            <w:gridSpan w:val="4"/>
          </w:tcPr>
          <w:p>
            <w:pPr>
              <w:pStyle w:val="Table"/>
              <w:spacing w:before="0" w:line="240" w:lineRule="auto"/>
              <w:rPr>
                <w:b/>
                <w:sz w:val="20"/>
              </w:rPr>
            </w:pPr>
            <w:r>
              <w:rPr>
                <w:b/>
                <w:sz w:val="20"/>
              </w:rPr>
              <w:t>All police officers.</w:t>
            </w:r>
          </w:p>
        </w:tc>
      </w:tr>
      <w:tr>
        <w:trPr>
          <w:cantSplit/>
        </w:trPr>
        <w:tc>
          <w:tcPr>
            <w:tcW w:w="1418" w:type="dxa"/>
          </w:tcPr>
          <w:p>
            <w:pPr>
              <w:pStyle w:val="Table"/>
              <w:spacing w:before="0" w:line="240" w:lineRule="auto"/>
              <w:rPr>
                <w:sz w:val="20"/>
              </w:rPr>
            </w:pPr>
            <w:r>
              <w:rPr>
                <w:sz w:val="20"/>
              </w:rPr>
              <w:t>Witness</w:t>
            </w:r>
          </w:p>
        </w:tc>
        <w:tc>
          <w:tcPr>
            <w:tcW w:w="3544" w:type="dxa"/>
            <w:gridSpan w:val="2"/>
          </w:tcPr>
          <w:p>
            <w:pPr>
              <w:pStyle w:val="Table"/>
              <w:spacing w:before="0" w:line="240" w:lineRule="auto"/>
              <w:rPr>
                <w:sz w:val="20"/>
              </w:rPr>
            </w:pPr>
            <w:r>
              <w:rPr>
                <w:sz w:val="20"/>
              </w:rPr>
              <w:t>Name:</w:t>
            </w:r>
          </w:p>
          <w:p>
            <w:pPr>
              <w:pStyle w:val="Table"/>
              <w:spacing w:before="0" w:line="240" w:lineRule="auto"/>
              <w:rPr>
                <w:sz w:val="20"/>
              </w:rPr>
            </w:pPr>
            <w:r>
              <w:rPr>
                <w:sz w:val="20"/>
              </w:rPr>
              <w:t>Address:</w:t>
            </w:r>
          </w:p>
        </w:tc>
        <w:tc>
          <w:tcPr>
            <w:tcW w:w="2126" w:type="dxa"/>
            <w:gridSpan w:val="2"/>
          </w:tcPr>
          <w:p>
            <w:pPr>
              <w:pStyle w:val="Table"/>
              <w:spacing w:before="0" w:line="240" w:lineRule="auto"/>
              <w:rPr>
                <w:sz w:val="20"/>
              </w:rPr>
            </w:pPr>
            <w:r>
              <w:rPr>
                <w:sz w:val="20"/>
              </w:rPr>
              <w:t>Date of birth (if known):</w:t>
            </w:r>
          </w:p>
        </w:tc>
      </w:tr>
      <w:tr>
        <w:trPr>
          <w:cantSplit/>
        </w:trPr>
        <w:tc>
          <w:tcPr>
            <w:tcW w:w="1418" w:type="dxa"/>
          </w:tcPr>
          <w:p>
            <w:pPr>
              <w:pStyle w:val="Table"/>
              <w:spacing w:before="0" w:line="240" w:lineRule="auto"/>
              <w:rPr>
                <w:sz w:val="20"/>
              </w:rPr>
            </w:pPr>
            <w:r>
              <w:rPr>
                <w:sz w:val="20"/>
              </w:rPr>
              <w:t>Matter in which witness is required</w:t>
            </w:r>
          </w:p>
        </w:tc>
        <w:tc>
          <w:tcPr>
            <w:tcW w:w="5670" w:type="dxa"/>
            <w:gridSpan w:val="4"/>
          </w:tcPr>
          <w:p>
            <w:pPr>
              <w:pStyle w:val="Table"/>
              <w:spacing w:before="0" w:line="240" w:lineRule="auto"/>
              <w:rPr>
                <w:sz w:val="20"/>
              </w:rPr>
            </w:pPr>
            <w:r>
              <w:rPr>
                <w:sz w:val="20"/>
              </w:rPr>
              <w:t>The above person is wanted as a witness in the following matter:</w:t>
            </w:r>
          </w:p>
          <w:p>
            <w:pPr>
              <w:pStyle w:val="Table"/>
              <w:spacing w:before="0" w:line="240" w:lineRule="auto"/>
              <w:rPr>
                <w:sz w:val="20"/>
              </w:rPr>
            </w:pPr>
            <w:r>
              <w:rPr>
                <w:sz w:val="20"/>
              </w:rPr>
              <w:t>[</w:t>
            </w:r>
            <w:r>
              <w:rPr>
                <w:i/>
                <w:sz w:val="20"/>
              </w:rPr>
              <w:t>Set out the parties to the matter</w:t>
            </w:r>
            <w:r>
              <w:rPr>
                <w:sz w:val="20"/>
              </w:rPr>
              <w:t>.]</w:t>
            </w:r>
          </w:p>
        </w:tc>
      </w:tr>
      <w:tr>
        <w:trPr>
          <w:cantSplit/>
        </w:trPr>
        <w:tc>
          <w:tcPr>
            <w:tcW w:w="1418" w:type="dxa"/>
          </w:tcPr>
          <w:p>
            <w:pPr>
              <w:pStyle w:val="Table"/>
              <w:spacing w:before="0" w:line="240" w:lineRule="auto"/>
              <w:rPr>
                <w:sz w:val="20"/>
              </w:rPr>
            </w:pPr>
            <w:r>
              <w:rPr>
                <w:sz w:val="20"/>
              </w:rPr>
              <w:t>Command</w:t>
            </w:r>
          </w:p>
        </w:tc>
        <w:tc>
          <w:tcPr>
            <w:tcW w:w="5670" w:type="dxa"/>
            <w:gridSpan w:val="4"/>
          </w:tcPr>
          <w:p>
            <w:pPr>
              <w:pStyle w:val="Table"/>
              <w:spacing w:before="0" w:line="240" w:lineRule="auto"/>
              <w:rPr>
                <w:b/>
                <w:sz w:val="20"/>
              </w:rPr>
            </w:pPr>
            <w:r>
              <w:rPr>
                <w:b/>
                <w:sz w:val="20"/>
              </w:rPr>
              <w:t>This warrant authorises and commands any police officer to arrest the above person and to take the person before the above court, either in person or by means of an audio link or video link.</w:t>
            </w:r>
          </w:p>
        </w:tc>
      </w:tr>
      <w:tr>
        <w:trPr>
          <w:cantSplit/>
        </w:trPr>
        <w:tc>
          <w:tcPr>
            <w:tcW w:w="1418" w:type="dxa"/>
          </w:tcPr>
          <w:p>
            <w:pPr>
              <w:pStyle w:val="Table"/>
              <w:spacing w:before="0" w:line="240" w:lineRule="auto"/>
              <w:rPr>
                <w:sz w:val="20"/>
              </w:rPr>
            </w:pPr>
            <w:r>
              <w:rPr>
                <w:sz w:val="20"/>
              </w:rPr>
              <w:t>Warrant issued by</w:t>
            </w:r>
          </w:p>
        </w:tc>
        <w:tc>
          <w:tcPr>
            <w:tcW w:w="4111" w:type="dxa"/>
            <w:gridSpan w:val="3"/>
          </w:tcPr>
          <w:p>
            <w:pPr>
              <w:pStyle w:val="Table"/>
              <w:spacing w:before="0" w:line="240" w:lineRule="auto"/>
              <w:rPr>
                <w:sz w:val="20"/>
              </w:rPr>
            </w:pPr>
            <w:r>
              <w:rPr>
                <w:sz w:val="20"/>
              </w:rPr>
              <w:t>Signature:</w:t>
            </w:r>
          </w:p>
          <w:p>
            <w:pPr>
              <w:pStyle w:val="Table"/>
              <w:spacing w:before="0" w:line="240" w:lineRule="auto"/>
              <w:rPr>
                <w:sz w:val="20"/>
              </w:rPr>
            </w:pPr>
          </w:p>
          <w:p>
            <w:pPr>
              <w:pStyle w:val="Table"/>
              <w:spacing w:before="0" w:line="240" w:lineRule="auto"/>
              <w:rPr>
                <w:sz w:val="20"/>
              </w:rPr>
            </w:pPr>
            <w:r>
              <w:rPr>
                <w:sz w:val="20"/>
              </w:rPr>
              <w:t>Judge/Clerk of arraigns</w:t>
            </w:r>
          </w:p>
        </w:tc>
        <w:tc>
          <w:tcPr>
            <w:tcW w:w="1559" w:type="dxa"/>
          </w:tcPr>
          <w:p>
            <w:pPr>
              <w:pStyle w:val="Table"/>
              <w:spacing w:before="0" w:line="240" w:lineRule="auto"/>
              <w:rPr>
                <w:sz w:val="20"/>
              </w:rPr>
            </w:pPr>
            <w:r>
              <w:rPr>
                <w:sz w:val="20"/>
              </w:rPr>
              <w:t>Date:</w:t>
            </w:r>
          </w:p>
        </w:tc>
      </w:tr>
      <w:tr>
        <w:trPr>
          <w:cantSplit/>
        </w:trPr>
        <w:tc>
          <w:tcPr>
            <w:tcW w:w="1418" w:type="dxa"/>
            <w:tcBorders>
              <w:bottom w:val="single" w:sz="4" w:space="0" w:color="auto"/>
            </w:tcBorders>
          </w:tcPr>
          <w:p>
            <w:pPr>
              <w:pStyle w:val="Table"/>
              <w:spacing w:before="0" w:line="240" w:lineRule="auto"/>
              <w:rPr>
                <w:sz w:val="20"/>
              </w:rPr>
            </w:pPr>
            <w:r>
              <w:rPr>
                <w:sz w:val="20"/>
              </w:rPr>
              <w:t>Arrest details</w:t>
            </w:r>
          </w:p>
        </w:tc>
        <w:tc>
          <w:tcPr>
            <w:tcW w:w="5670" w:type="dxa"/>
            <w:gridSpan w:val="4"/>
            <w:tcBorders>
              <w:bottom w:val="single" w:sz="4" w:space="0" w:color="auto"/>
            </w:tcBorders>
          </w:tcPr>
          <w:p>
            <w:pPr>
              <w:pStyle w:val="Table"/>
              <w:spacing w:before="0" w:line="240" w:lineRule="auto"/>
              <w:rPr>
                <w:sz w:val="20"/>
              </w:rPr>
            </w:pPr>
            <w:r>
              <w:rPr>
                <w:sz w:val="20"/>
              </w:rPr>
              <w:t>This person was arrested on …../…../….. at …….. hours</w:t>
            </w:r>
          </w:p>
          <w:p>
            <w:pPr>
              <w:pStyle w:val="Table"/>
              <w:spacing w:before="0" w:line="240" w:lineRule="auto"/>
              <w:rPr>
                <w:sz w:val="20"/>
              </w:rPr>
            </w:pPr>
            <w:r>
              <w:rPr>
                <w:sz w:val="20"/>
              </w:rPr>
              <w:t>at:</w:t>
            </w:r>
          </w:p>
          <w:p>
            <w:pPr>
              <w:pStyle w:val="Table"/>
              <w:spacing w:before="0" w:line="240" w:lineRule="auto"/>
              <w:rPr>
                <w:sz w:val="20"/>
              </w:rPr>
            </w:pPr>
            <w:r>
              <w:rPr>
                <w:sz w:val="20"/>
              </w:rPr>
              <w:t>by:</w:t>
            </w:r>
            <w:r>
              <w:rPr>
                <w:sz w:val="20"/>
              </w:rPr>
              <w:tab/>
            </w:r>
            <w:r>
              <w:rPr>
                <w:sz w:val="20"/>
              </w:rPr>
              <w:tab/>
            </w:r>
            <w:r>
              <w:rPr>
                <w:sz w:val="20"/>
              </w:rPr>
              <w:tab/>
              <w:t>Registered No.:</w:t>
            </w:r>
          </w:p>
          <w:p>
            <w:pPr>
              <w:pStyle w:val="Table"/>
              <w:spacing w:before="0" w:line="240" w:lineRule="auto"/>
              <w:rPr>
                <w:sz w:val="20"/>
              </w:rPr>
            </w:pPr>
            <w:r>
              <w:rPr>
                <w:sz w:val="20"/>
              </w:rPr>
              <w:t>of:</w:t>
            </w:r>
            <w:r>
              <w:rPr>
                <w:sz w:val="20"/>
              </w:rPr>
              <w:tab/>
            </w:r>
            <w:r>
              <w:rPr>
                <w:sz w:val="20"/>
              </w:rPr>
              <w:tab/>
            </w:r>
            <w:r>
              <w:rPr>
                <w:sz w:val="20"/>
              </w:rPr>
              <w:tab/>
              <w:t>police station.</w:t>
            </w:r>
          </w:p>
          <w:p>
            <w:pPr>
              <w:pStyle w:val="Table"/>
              <w:spacing w:before="0" w:line="240" w:lineRule="auto"/>
              <w:rPr>
                <w:sz w:val="20"/>
              </w:rPr>
            </w:pPr>
            <w:r>
              <w:rPr>
                <w:sz w:val="20"/>
              </w:rPr>
              <w:t>Signature:</w:t>
            </w:r>
            <w:r>
              <w:rPr>
                <w:sz w:val="20"/>
              </w:rPr>
              <w:tab/>
            </w:r>
            <w:r>
              <w:rPr>
                <w:sz w:val="20"/>
              </w:rPr>
              <w:tab/>
            </w:r>
            <w:r>
              <w:rPr>
                <w:sz w:val="20"/>
              </w:rPr>
              <w:tab/>
              <w:t>Date:</w:t>
            </w:r>
          </w:p>
        </w:tc>
      </w:tr>
    </w:tbl>
    <w:p>
      <w:pPr>
        <w:pStyle w:val="yHeading5"/>
        <w:pageBreakBefore/>
        <w:spacing w:after="240"/>
        <w:outlineLvl w:val="9"/>
      </w:pPr>
      <w:bookmarkStart w:id="210" w:name="_Toc378154318"/>
      <w:bookmarkStart w:id="211" w:name="_Toc426105276"/>
      <w:r>
        <w:t>11.</w:t>
      </w:r>
      <w:r>
        <w:tab/>
        <w:t>Warrant to imprison a witness (r. 34)</w:t>
      </w:r>
      <w:bookmarkEnd w:id="210"/>
      <w:bookmarkEnd w:id="2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c>
          <w:tcPr>
            <w:tcW w:w="4395"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p>
          <w:p>
            <w:pPr>
              <w:pStyle w:val="yTable"/>
              <w:spacing w:before="0"/>
              <w:rPr>
                <w:b/>
              </w:rPr>
            </w:pPr>
            <w:r>
              <w:rPr>
                <w:b/>
              </w:rPr>
              <w:t>Warrant to imprison a witness</w:t>
            </w:r>
          </w:p>
        </w:tc>
        <w:tc>
          <w:tcPr>
            <w:tcW w:w="2693" w:type="dxa"/>
            <w:gridSpan w:val="2"/>
            <w:tcBorders>
              <w:bottom w:val="nil"/>
            </w:tcBorders>
          </w:tcPr>
          <w:p>
            <w:pPr>
              <w:pStyle w:val="Table"/>
              <w:tabs>
                <w:tab w:val="left" w:pos="460"/>
              </w:tabs>
              <w:spacing w:before="0" w:line="240" w:lineRule="auto"/>
              <w:rPr>
                <w:sz w:val="20"/>
              </w:rPr>
            </w:pPr>
            <w:r>
              <w:rPr>
                <w:sz w:val="20"/>
              </w:rPr>
              <w:sym w:font="Wingdings" w:char="F06F"/>
            </w:r>
            <w:r>
              <w:rPr>
                <w:sz w:val="20"/>
              </w:rPr>
              <w:tab/>
              <w:t>Court of Criminal Appeal</w:t>
            </w:r>
          </w:p>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20"/>
              </w:rPr>
            </w:pPr>
            <w:r>
              <w:rPr>
                <w:sz w:val="20"/>
              </w:rPr>
              <w:t>To:</w:t>
            </w:r>
          </w:p>
        </w:tc>
        <w:tc>
          <w:tcPr>
            <w:tcW w:w="5670" w:type="dxa"/>
            <w:gridSpan w:val="3"/>
          </w:tcPr>
          <w:p>
            <w:pPr>
              <w:pStyle w:val="Table"/>
              <w:spacing w:before="0" w:line="240" w:lineRule="auto"/>
              <w:rPr>
                <w:b/>
                <w:sz w:val="20"/>
              </w:rPr>
            </w:pPr>
            <w:r>
              <w:rPr>
                <w:b/>
                <w:sz w:val="20"/>
              </w:rPr>
              <w:t>All police officers.</w:t>
            </w:r>
          </w:p>
          <w:p>
            <w:pPr>
              <w:pStyle w:val="Table"/>
              <w:spacing w:before="0" w:line="240" w:lineRule="auto"/>
              <w:rPr>
                <w:b/>
                <w:sz w:val="20"/>
              </w:rPr>
            </w:pPr>
            <w:r>
              <w:rPr>
                <w:b/>
                <w:sz w:val="20"/>
              </w:rPr>
              <w:t xml:space="preserve">Chief executive officer under the </w:t>
            </w:r>
            <w:r>
              <w:rPr>
                <w:b/>
                <w:i/>
                <w:sz w:val="20"/>
              </w:rPr>
              <w:t>Prisons Act 1981</w:t>
            </w:r>
            <w:r>
              <w:rPr>
                <w:b/>
                <w:sz w:val="20"/>
              </w:rPr>
              <w:t>.</w:t>
            </w:r>
          </w:p>
        </w:tc>
      </w:tr>
      <w:tr>
        <w:trPr>
          <w:cantSplit/>
        </w:trPr>
        <w:tc>
          <w:tcPr>
            <w:tcW w:w="1418" w:type="dxa"/>
            <w:tcBorders>
              <w:bottom w:val="nil"/>
            </w:tcBorders>
          </w:tcPr>
          <w:p>
            <w:pPr>
              <w:pStyle w:val="Table"/>
              <w:spacing w:before="0" w:line="240" w:lineRule="auto"/>
              <w:rPr>
                <w:sz w:val="20"/>
              </w:rPr>
            </w:pPr>
            <w:r>
              <w:rPr>
                <w:sz w:val="20"/>
              </w:rPr>
              <w:t>Witness</w:t>
            </w:r>
          </w:p>
        </w:tc>
        <w:tc>
          <w:tcPr>
            <w:tcW w:w="4111" w:type="dxa"/>
            <w:gridSpan w:val="2"/>
            <w:tcBorders>
              <w:bottom w:val="nil"/>
            </w:tcBorders>
          </w:tcPr>
          <w:p>
            <w:pPr>
              <w:pStyle w:val="Table"/>
              <w:spacing w:before="0" w:line="240" w:lineRule="auto"/>
              <w:rPr>
                <w:sz w:val="20"/>
              </w:rPr>
            </w:pPr>
            <w:r>
              <w:rPr>
                <w:sz w:val="20"/>
              </w:rPr>
              <w:t>Name:</w:t>
            </w:r>
          </w:p>
          <w:p>
            <w:pPr>
              <w:pStyle w:val="Table"/>
              <w:spacing w:before="0" w:line="240" w:lineRule="auto"/>
              <w:rPr>
                <w:sz w:val="20"/>
              </w:rPr>
            </w:pPr>
            <w:r>
              <w:rPr>
                <w:sz w:val="20"/>
              </w:rPr>
              <w:t>Address:</w:t>
            </w:r>
          </w:p>
        </w:tc>
        <w:tc>
          <w:tcPr>
            <w:tcW w:w="1559" w:type="dxa"/>
            <w:tcBorders>
              <w:bottom w:val="nil"/>
            </w:tcBorders>
          </w:tcPr>
          <w:p>
            <w:pPr>
              <w:pStyle w:val="Table"/>
              <w:spacing w:before="0" w:line="240" w:lineRule="auto"/>
              <w:rPr>
                <w:sz w:val="20"/>
              </w:rPr>
            </w:pPr>
            <w:r>
              <w:rPr>
                <w:sz w:val="20"/>
              </w:rPr>
              <w:t>Date of birth:</w:t>
            </w:r>
          </w:p>
        </w:tc>
      </w:tr>
      <w:tr>
        <w:trPr>
          <w:cantSplit/>
        </w:trPr>
        <w:tc>
          <w:tcPr>
            <w:tcW w:w="1418" w:type="dxa"/>
          </w:tcPr>
          <w:p>
            <w:pPr>
              <w:pStyle w:val="Table"/>
              <w:spacing w:before="0" w:line="240" w:lineRule="auto"/>
              <w:rPr>
                <w:sz w:val="20"/>
              </w:rPr>
            </w:pPr>
            <w:r>
              <w:rPr>
                <w:sz w:val="20"/>
              </w:rPr>
              <w:t>Matter in which witness is required</w:t>
            </w:r>
          </w:p>
        </w:tc>
        <w:tc>
          <w:tcPr>
            <w:tcW w:w="5670" w:type="dxa"/>
            <w:gridSpan w:val="3"/>
          </w:tcPr>
          <w:p>
            <w:pPr>
              <w:pStyle w:val="Table"/>
              <w:spacing w:before="0" w:line="240" w:lineRule="auto"/>
              <w:rPr>
                <w:sz w:val="20"/>
              </w:rPr>
            </w:pPr>
            <w:r>
              <w:rPr>
                <w:sz w:val="20"/>
              </w:rPr>
              <w:t>The above person is wanted as a witness in the following matter:</w:t>
            </w:r>
          </w:p>
          <w:p>
            <w:pPr>
              <w:pStyle w:val="Table"/>
              <w:spacing w:before="0" w:line="240" w:lineRule="auto"/>
              <w:rPr>
                <w:sz w:val="20"/>
              </w:rPr>
            </w:pPr>
            <w:r>
              <w:rPr>
                <w:sz w:val="20"/>
              </w:rPr>
              <w:t>[</w:t>
            </w:r>
            <w:r>
              <w:rPr>
                <w:i/>
                <w:sz w:val="20"/>
              </w:rPr>
              <w:t>Set out the parties to the matter</w:t>
            </w:r>
            <w:r>
              <w:rPr>
                <w:sz w:val="20"/>
              </w:rPr>
              <w:t>.]</w:t>
            </w:r>
          </w:p>
        </w:tc>
      </w:tr>
      <w:tr>
        <w:trPr>
          <w:cantSplit/>
        </w:trPr>
        <w:tc>
          <w:tcPr>
            <w:tcW w:w="1418" w:type="dxa"/>
          </w:tcPr>
          <w:p>
            <w:pPr>
              <w:pStyle w:val="Table"/>
              <w:spacing w:before="0" w:line="240" w:lineRule="auto"/>
              <w:rPr>
                <w:b/>
                <w:sz w:val="20"/>
              </w:rPr>
            </w:pPr>
            <w:r>
              <w:rPr>
                <w:b/>
                <w:sz w:val="20"/>
              </w:rPr>
              <w:t>Command</w:t>
            </w:r>
          </w:p>
          <w:p>
            <w:pPr>
              <w:pStyle w:val="Table"/>
              <w:spacing w:before="0" w:line="240" w:lineRule="auto"/>
              <w:rPr>
                <w:sz w:val="16"/>
              </w:rPr>
            </w:pPr>
          </w:p>
          <w:p>
            <w:pPr>
              <w:pStyle w:val="Table"/>
              <w:spacing w:before="0" w:line="240" w:lineRule="auto"/>
              <w:rPr>
                <w:sz w:val="16"/>
              </w:rPr>
            </w:pPr>
            <w:r>
              <w:rPr>
                <w:sz w:val="16"/>
              </w:rPr>
              <w:t>[*delete if not applicable]</w:t>
            </w:r>
          </w:p>
          <w:p>
            <w:pPr>
              <w:pStyle w:val="Table"/>
              <w:spacing w:before="0" w:line="240" w:lineRule="auto"/>
              <w:rPr>
                <w:sz w:val="20"/>
              </w:rPr>
            </w:pPr>
            <w:r>
              <w:rPr>
                <w:sz w:val="16"/>
              </w:rPr>
              <w:t>[**include if surety is required]</w:t>
            </w:r>
          </w:p>
        </w:tc>
        <w:tc>
          <w:tcPr>
            <w:tcW w:w="5670" w:type="dxa"/>
            <w:gridSpan w:val="3"/>
          </w:tcPr>
          <w:p>
            <w:pPr>
              <w:pStyle w:val="Table"/>
              <w:spacing w:before="0" w:line="240" w:lineRule="auto"/>
              <w:rPr>
                <w:b/>
                <w:sz w:val="20"/>
              </w:rPr>
            </w:pPr>
            <w:r>
              <w:rPr>
                <w:b/>
                <w:sz w:val="20"/>
              </w:rPr>
              <w:t>This warrant authorises and commands you to keep the above witness in custody until the hearing date below when you must bring the witness to this court at the place stated below;</w:t>
            </w:r>
          </w:p>
          <w:p>
            <w:pPr>
              <w:pStyle w:val="Table"/>
              <w:spacing w:before="0" w:line="240" w:lineRule="auto"/>
              <w:rPr>
                <w:b/>
                <w:sz w:val="20"/>
              </w:rPr>
            </w:pPr>
            <w:r>
              <w:rPr>
                <w:b/>
                <w:sz w:val="20"/>
              </w:rPr>
              <w:t>*unless before then the witness enters into the attached recognisance [with a surety**].</w:t>
            </w:r>
          </w:p>
        </w:tc>
      </w:tr>
      <w:tr>
        <w:trPr>
          <w:cantSplit/>
        </w:trPr>
        <w:tc>
          <w:tcPr>
            <w:tcW w:w="1418" w:type="dxa"/>
            <w:tcBorders>
              <w:bottom w:val="nil"/>
            </w:tcBorders>
          </w:tcPr>
          <w:p>
            <w:pPr>
              <w:pStyle w:val="Table"/>
              <w:spacing w:before="0" w:line="240" w:lineRule="auto"/>
              <w:rPr>
                <w:sz w:val="20"/>
              </w:rPr>
            </w:pPr>
            <w:r>
              <w:rPr>
                <w:sz w:val="20"/>
              </w:rPr>
              <w:t>Hearing details</w:t>
            </w:r>
          </w:p>
        </w:tc>
        <w:tc>
          <w:tcPr>
            <w:tcW w:w="5670" w:type="dxa"/>
            <w:gridSpan w:val="3"/>
            <w:tcBorders>
              <w:bottom w:val="nil"/>
            </w:tcBorders>
          </w:tcPr>
          <w:p>
            <w:pPr>
              <w:pStyle w:val="Table"/>
              <w:tabs>
                <w:tab w:val="left" w:pos="3629"/>
              </w:tabs>
              <w:spacing w:before="0" w:line="240" w:lineRule="auto"/>
              <w:rPr>
                <w:sz w:val="20"/>
              </w:rPr>
            </w:pPr>
            <w:r>
              <w:rPr>
                <w:sz w:val="20"/>
              </w:rPr>
              <w:t>Date:</w:t>
            </w:r>
            <w:r>
              <w:rPr>
                <w:sz w:val="20"/>
              </w:rPr>
              <w:tab/>
              <w:t>Time:</w:t>
            </w:r>
          </w:p>
          <w:p>
            <w:pPr>
              <w:pStyle w:val="Table"/>
              <w:spacing w:before="0" w:line="240" w:lineRule="auto"/>
              <w:rPr>
                <w:sz w:val="20"/>
              </w:rPr>
            </w:pPr>
            <w:r>
              <w:rPr>
                <w:sz w:val="20"/>
              </w:rPr>
              <w:t>Place:</w:t>
            </w:r>
          </w:p>
        </w:tc>
      </w:tr>
      <w:tr>
        <w:trPr>
          <w:cantSplit/>
        </w:trPr>
        <w:tc>
          <w:tcPr>
            <w:tcW w:w="1418" w:type="dxa"/>
            <w:tcBorders>
              <w:bottom w:val="single" w:sz="4" w:space="0" w:color="auto"/>
            </w:tcBorders>
          </w:tcPr>
          <w:p>
            <w:pPr>
              <w:pStyle w:val="Table"/>
              <w:spacing w:before="0" w:line="240" w:lineRule="auto"/>
              <w:rPr>
                <w:sz w:val="20"/>
              </w:rPr>
            </w:pPr>
            <w:r>
              <w:rPr>
                <w:sz w:val="20"/>
              </w:rPr>
              <w:t>Warrant issued by</w:t>
            </w:r>
          </w:p>
        </w:tc>
        <w:tc>
          <w:tcPr>
            <w:tcW w:w="4111" w:type="dxa"/>
            <w:gridSpan w:val="2"/>
            <w:tcBorders>
              <w:bottom w:val="single" w:sz="4" w:space="0" w:color="auto"/>
            </w:tcBorders>
          </w:tcPr>
          <w:p>
            <w:pPr>
              <w:pStyle w:val="Table"/>
              <w:spacing w:before="0" w:line="240" w:lineRule="auto"/>
              <w:rPr>
                <w:sz w:val="20"/>
              </w:rPr>
            </w:pPr>
            <w:r>
              <w:rPr>
                <w:sz w:val="20"/>
              </w:rPr>
              <w:t>Signature:</w:t>
            </w:r>
          </w:p>
          <w:p>
            <w:pPr>
              <w:pStyle w:val="Table"/>
              <w:spacing w:before="0" w:line="240" w:lineRule="auto"/>
              <w:rPr>
                <w:sz w:val="20"/>
              </w:rPr>
            </w:pPr>
          </w:p>
          <w:p>
            <w:pPr>
              <w:pStyle w:val="Table"/>
              <w:spacing w:before="0" w:line="240" w:lineRule="auto"/>
              <w:rPr>
                <w:sz w:val="20"/>
              </w:rPr>
            </w:pPr>
            <w:r>
              <w:rPr>
                <w:sz w:val="20"/>
              </w:rPr>
              <w:t>Judge/Clerk of arraigns</w:t>
            </w:r>
          </w:p>
        </w:tc>
        <w:tc>
          <w:tcPr>
            <w:tcW w:w="1559" w:type="dxa"/>
            <w:tcBorders>
              <w:bottom w:val="single" w:sz="4" w:space="0" w:color="auto"/>
            </w:tcBorders>
          </w:tcPr>
          <w:p>
            <w:pPr>
              <w:pStyle w:val="Table"/>
              <w:spacing w:before="0" w:line="240" w:lineRule="auto"/>
              <w:rPr>
                <w:sz w:val="20"/>
              </w:rPr>
            </w:pPr>
            <w:r>
              <w:rPr>
                <w:sz w:val="20"/>
              </w:rPr>
              <w:t>Date:</w:t>
            </w:r>
          </w:p>
        </w:tc>
      </w:tr>
    </w:tbl>
    <w:p>
      <w:pPr>
        <w:pStyle w:val="yHeading5"/>
        <w:pageBreakBefore/>
        <w:spacing w:after="240"/>
        <w:outlineLvl w:val="9"/>
      </w:pPr>
      <w:bookmarkStart w:id="212" w:name="_Toc378154319"/>
      <w:bookmarkStart w:id="213" w:name="_Toc426105277"/>
      <w:r>
        <w:t>12.</w:t>
      </w:r>
      <w:r>
        <w:tab/>
        <w:t>Witness’s recognisance to appear (r. 34)</w:t>
      </w:r>
      <w:bookmarkEnd w:id="212"/>
      <w:bookmarkEnd w:id="2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c>
          <w:tcPr>
            <w:tcW w:w="4395"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p>
          <w:p>
            <w:pPr>
              <w:pStyle w:val="yTable"/>
              <w:spacing w:before="0"/>
              <w:rPr>
                <w:b/>
              </w:rPr>
            </w:pPr>
            <w:r>
              <w:rPr>
                <w:b/>
              </w:rPr>
              <w:t>Witness’s recognisance to appear</w:t>
            </w:r>
          </w:p>
        </w:tc>
        <w:tc>
          <w:tcPr>
            <w:tcW w:w="2693" w:type="dxa"/>
            <w:gridSpan w:val="2"/>
            <w:tcBorders>
              <w:bottom w:val="nil"/>
            </w:tcBorders>
          </w:tcPr>
          <w:p>
            <w:pPr>
              <w:pStyle w:val="Table"/>
              <w:tabs>
                <w:tab w:val="left" w:pos="460"/>
              </w:tabs>
              <w:spacing w:before="0" w:line="240" w:lineRule="auto"/>
              <w:rPr>
                <w:sz w:val="20"/>
              </w:rPr>
            </w:pPr>
            <w:r>
              <w:rPr>
                <w:sz w:val="20"/>
              </w:rPr>
              <w:sym w:font="Wingdings" w:char="F06F"/>
            </w:r>
            <w:r>
              <w:rPr>
                <w:sz w:val="20"/>
              </w:rPr>
              <w:tab/>
              <w:t>Court of Criminal Appeal</w:t>
            </w:r>
          </w:p>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20"/>
              </w:rPr>
            </w:pPr>
            <w:r>
              <w:rPr>
                <w:sz w:val="20"/>
              </w:rPr>
              <w:t>Witness</w:t>
            </w:r>
          </w:p>
        </w:tc>
        <w:tc>
          <w:tcPr>
            <w:tcW w:w="4111" w:type="dxa"/>
            <w:gridSpan w:val="2"/>
          </w:tcPr>
          <w:p>
            <w:pPr>
              <w:pStyle w:val="Table"/>
              <w:spacing w:before="0" w:line="240" w:lineRule="auto"/>
              <w:rPr>
                <w:sz w:val="20"/>
              </w:rPr>
            </w:pPr>
            <w:r>
              <w:rPr>
                <w:sz w:val="20"/>
              </w:rPr>
              <w:t>Name:</w:t>
            </w:r>
          </w:p>
          <w:p>
            <w:pPr>
              <w:pStyle w:val="Table"/>
              <w:spacing w:before="0" w:line="240" w:lineRule="auto"/>
              <w:rPr>
                <w:sz w:val="20"/>
              </w:rPr>
            </w:pPr>
            <w:r>
              <w:rPr>
                <w:sz w:val="20"/>
              </w:rPr>
              <w:t>Address:</w:t>
            </w:r>
          </w:p>
        </w:tc>
        <w:tc>
          <w:tcPr>
            <w:tcW w:w="1559" w:type="dxa"/>
          </w:tcPr>
          <w:p>
            <w:pPr>
              <w:pStyle w:val="Table"/>
              <w:spacing w:before="0" w:line="240" w:lineRule="auto"/>
              <w:rPr>
                <w:sz w:val="20"/>
              </w:rPr>
            </w:pPr>
            <w:r>
              <w:rPr>
                <w:sz w:val="20"/>
              </w:rPr>
              <w:t>Date of birth:</w:t>
            </w:r>
          </w:p>
        </w:tc>
      </w:tr>
      <w:tr>
        <w:trPr>
          <w:cantSplit/>
        </w:trPr>
        <w:tc>
          <w:tcPr>
            <w:tcW w:w="1418" w:type="dxa"/>
          </w:tcPr>
          <w:p>
            <w:pPr>
              <w:pStyle w:val="Table"/>
              <w:spacing w:before="0" w:line="240" w:lineRule="auto"/>
              <w:rPr>
                <w:sz w:val="20"/>
              </w:rPr>
            </w:pPr>
            <w:r>
              <w:rPr>
                <w:sz w:val="20"/>
              </w:rPr>
              <w:t>Matter in which witness is required</w:t>
            </w:r>
          </w:p>
        </w:tc>
        <w:tc>
          <w:tcPr>
            <w:tcW w:w="5670" w:type="dxa"/>
            <w:gridSpan w:val="3"/>
          </w:tcPr>
          <w:p>
            <w:pPr>
              <w:pStyle w:val="Table"/>
              <w:spacing w:before="0" w:line="240" w:lineRule="auto"/>
              <w:rPr>
                <w:sz w:val="20"/>
              </w:rPr>
            </w:pPr>
            <w:r>
              <w:rPr>
                <w:sz w:val="20"/>
              </w:rPr>
              <w:t>[</w:t>
            </w:r>
            <w:r>
              <w:rPr>
                <w:i/>
                <w:sz w:val="20"/>
              </w:rPr>
              <w:t>Set out the parties to the matter in which the witness is required.</w:t>
            </w:r>
            <w:r>
              <w:rPr>
                <w:sz w:val="20"/>
              </w:rPr>
              <w:t>]</w:t>
            </w:r>
          </w:p>
        </w:tc>
      </w:tr>
      <w:tr>
        <w:trPr>
          <w:cantSplit/>
        </w:trPr>
        <w:tc>
          <w:tcPr>
            <w:tcW w:w="1418" w:type="dxa"/>
            <w:tcBorders>
              <w:bottom w:val="nil"/>
            </w:tcBorders>
          </w:tcPr>
          <w:p>
            <w:pPr>
              <w:pStyle w:val="Table"/>
              <w:spacing w:before="0" w:line="240" w:lineRule="auto"/>
              <w:rPr>
                <w:sz w:val="20"/>
              </w:rPr>
            </w:pPr>
            <w:r>
              <w:rPr>
                <w:sz w:val="20"/>
              </w:rPr>
              <w:t>Undertaking by witness</w:t>
            </w:r>
          </w:p>
        </w:tc>
        <w:tc>
          <w:tcPr>
            <w:tcW w:w="5670" w:type="dxa"/>
            <w:gridSpan w:val="3"/>
            <w:tcBorders>
              <w:bottom w:val="nil"/>
            </w:tcBorders>
          </w:tcPr>
          <w:p>
            <w:pPr>
              <w:pStyle w:val="Table"/>
              <w:spacing w:before="0" w:line="240" w:lineRule="auto"/>
              <w:rPr>
                <w:sz w:val="20"/>
              </w:rPr>
            </w:pPr>
            <w:r>
              <w:rPr>
                <w:sz w:val="20"/>
              </w:rPr>
              <w:t>I undertake to appear personally before the above Court</w:t>
            </w:r>
          </w:p>
          <w:p>
            <w:pPr>
              <w:pStyle w:val="Table"/>
              <w:tabs>
                <w:tab w:val="left" w:pos="511"/>
                <w:tab w:val="left" w:pos="3771"/>
              </w:tabs>
              <w:spacing w:before="0" w:line="240" w:lineRule="auto"/>
              <w:rPr>
                <w:sz w:val="20"/>
              </w:rPr>
            </w:pPr>
            <w:r>
              <w:rPr>
                <w:sz w:val="20"/>
              </w:rPr>
              <w:t xml:space="preserve">on: </w:t>
            </w:r>
            <w:r>
              <w:rPr>
                <w:sz w:val="20"/>
              </w:rPr>
              <w:tab/>
              <w:t>[</w:t>
            </w:r>
            <w:r>
              <w:rPr>
                <w:i/>
                <w:sz w:val="20"/>
              </w:rPr>
              <w:t>date of hearing</w:t>
            </w:r>
            <w:r>
              <w:rPr>
                <w:sz w:val="20"/>
              </w:rPr>
              <w:t>]</w:t>
            </w:r>
            <w:r>
              <w:rPr>
                <w:sz w:val="20"/>
              </w:rPr>
              <w:tab/>
              <w:t>at: [</w:t>
            </w:r>
            <w:r>
              <w:rPr>
                <w:i/>
                <w:sz w:val="20"/>
              </w:rPr>
              <w:t>time of hearing</w:t>
            </w:r>
            <w:r>
              <w:rPr>
                <w:sz w:val="20"/>
              </w:rPr>
              <w:t>]</w:t>
            </w:r>
          </w:p>
          <w:p>
            <w:pPr>
              <w:pStyle w:val="Table"/>
              <w:tabs>
                <w:tab w:val="left" w:pos="511"/>
              </w:tabs>
              <w:spacing w:before="0" w:line="240" w:lineRule="auto"/>
              <w:rPr>
                <w:sz w:val="20"/>
              </w:rPr>
            </w:pPr>
            <w:r>
              <w:rPr>
                <w:sz w:val="20"/>
              </w:rPr>
              <w:t xml:space="preserve">at: </w:t>
            </w:r>
            <w:r>
              <w:rPr>
                <w:sz w:val="20"/>
              </w:rPr>
              <w:tab/>
              <w:t>[</w:t>
            </w:r>
            <w:r>
              <w:rPr>
                <w:i/>
                <w:sz w:val="20"/>
              </w:rPr>
              <w:t>place of hearing</w:t>
            </w:r>
            <w:r>
              <w:rPr>
                <w:sz w:val="20"/>
              </w:rPr>
              <w:t>]</w:t>
            </w:r>
          </w:p>
          <w:p>
            <w:pPr>
              <w:pStyle w:val="Table"/>
              <w:spacing w:before="0" w:line="240" w:lineRule="auto"/>
              <w:rPr>
                <w:sz w:val="20"/>
              </w:rPr>
            </w:pPr>
            <w:r>
              <w:rPr>
                <w:sz w:val="20"/>
              </w:rPr>
              <w:t>to give evidence in the above matter.</w:t>
            </w:r>
          </w:p>
          <w:p>
            <w:pPr>
              <w:pStyle w:val="Table"/>
              <w:spacing w:before="0" w:line="240" w:lineRule="auto"/>
              <w:rPr>
                <w:sz w:val="20"/>
              </w:rPr>
            </w:pPr>
            <w:r>
              <w:rPr>
                <w:sz w:val="20"/>
              </w:rPr>
              <w:t>I undertake to remain at the above Court until I am released by the Court, not only on the above date but also on subsequent days.</w:t>
            </w:r>
          </w:p>
          <w:p>
            <w:pPr>
              <w:pStyle w:val="Table"/>
              <w:spacing w:before="0" w:line="240" w:lineRule="auto"/>
              <w:rPr>
                <w:sz w:val="20"/>
              </w:rPr>
            </w:pPr>
            <w:r>
              <w:rPr>
                <w:sz w:val="20"/>
              </w:rPr>
              <w:t>I agree that if I do not obey the above undertakings I will forfeit</w:t>
            </w:r>
          </w:p>
          <w:p>
            <w:pPr>
              <w:pStyle w:val="Table"/>
              <w:spacing w:before="0" w:line="240" w:lineRule="auto"/>
              <w:rPr>
                <w:sz w:val="20"/>
              </w:rPr>
            </w:pPr>
            <w:r>
              <w:rPr>
                <w:sz w:val="20"/>
              </w:rPr>
              <w:t>$        to the State.</w:t>
            </w:r>
          </w:p>
          <w:p>
            <w:pPr>
              <w:pStyle w:val="Table"/>
              <w:spacing w:before="0" w:line="240" w:lineRule="auto"/>
              <w:rPr>
                <w:sz w:val="20"/>
              </w:rPr>
            </w:pPr>
            <w:r>
              <w:rPr>
                <w:sz w:val="20"/>
              </w:rPr>
              <w:t>Signed:</w:t>
            </w:r>
          </w:p>
          <w:p>
            <w:pPr>
              <w:pStyle w:val="Table"/>
              <w:spacing w:before="0" w:line="240" w:lineRule="auto"/>
              <w:rPr>
                <w:sz w:val="20"/>
              </w:rPr>
            </w:pPr>
            <w:r>
              <w:rPr>
                <w:sz w:val="20"/>
              </w:rPr>
              <w:t>In the presence of: [</w:t>
            </w:r>
            <w:r>
              <w:rPr>
                <w:i/>
                <w:sz w:val="20"/>
              </w:rPr>
              <w:t>Signature, name and official title.</w:t>
            </w:r>
            <w:r>
              <w:rPr>
                <w:sz w:val="20"/>
              </w:rPr>
              <w:t>]</w:t>
            </w:r>
          </w:p>
          <w:p>
            <w:pPr>
              <w:pStyle w:val="Table"/>
              <w:spacing w:before="0" w:line="240" w:lineRule="auto"/>
              <w:rPr>
                <w:sz w:val="20"/>
              </w:rPr>
            </w:pPr>
            <w:r>
              <w:rPr>
                <w:sz w:val="20"/>
              </w:rPr>
              <w:t>Date:</w:t>
            </w:r>
          </w:p>
        </w:tc>
      </w:tr>
      <w:tr>
        <w:trPr>
          <w:cantSplit/>
        </w:trPr>
        <w:tc>
          <w:tcPr>
            <w:tcW w:w="1418" w:type="dxa"/>
            <w:tcBorders>
              <w:bottom w:val="nil"/>
            </w:tcBorders>
          </w:tcPr>
          <w:p>
            <w:pPr>
              <w:pStyle w:val="Table"/>
              <w:spacing w:before="0" w:line="240" w:lineRule="auto"/>
              <w:rPr>
                <w:sz w:val="20"/>
              </w:rPr>
            </w:pPr>
            <w:r>
              <w:rPr>
                <w:sz w:val="20"/>
              </w:rPr>
              <w:t>Is a surety required?</w:t>
            </w:r>
          </w:p>
        </w:tc>
        <w:tc>
          <w:tcPr>
            <w:tcW w:w="5670" w:type="dxa"/>
            <w:gridSpan w:val="3"/>
            <w:tcBorders>
              <w:bottom w:val="nil"/>
            </w:tcBorders>
          </w:tcPr>
          <w:p>
            <w:pPr>
              <w:pStyle w:val="Table"/>
              <w:tabs>
                <w:tab w:val="left" w:pos="369"/>
                <w:tab w:val="left" w:pos="1078"/>
                <w:tab w:val="left" w:pos="1503"/>
              </w:tabs>
              <w:spacing w:before="0" w:line="240" w:lineRule="auto"/>
              <w:rPr>
                <w:sz w:val="20"/>
              </w:rPr>
            </w:pPr>
            <w:r>
              <w:rPr>
                <w:sz w:val="20"/>
              </w:rPr>
              <w:sym w:font="Wingdings" w:char="F06F"/>
            </w:r>
            <w:r>
              <w:rPr>
                <w:sz w:val="20"/>
              </w:rPr>
              <w:tab/>
              <w:t>Yes</w:t>
            </w:r>
            <w:r>
              <w:rPr>
                <w:sz w:val="20"/>
              </w:rPr>
              <w:tab/>
            </w:r>
            <w:r>
              <w:rPr>
                <w:sz w:val="20"/>
              </w:rPr>
              <w:sym w:font="Wingdings" w:char="F06F"/>
            </w:r>
            <w:r>
              <w:rPr>
                <w:sz w:val="20"/>
              </w:rPr>
              <w:tab/>
              <w:t>No</w:t>
            </w:r>
          </w:p>
          <w:p>
            <w:pPr>
              <w:pStyle w:val="Table"/>
              <w:tabs>
                <w:tab w:val="left" w:pos="369"/>
                <w:tab w:val="left" w:pos="1078"/>
                <w:tab w:val="left" w:pos="1503"/>
              </w:tabs>
              <w:spacing w:before="0" w:line="240" w:lineRule="auto"/>
              <w:rPr>
                <w:sz w:val="20"/>
              </w:rPr>
            </w:pPr>
            <w:r>
              <w:rPr>
                <w:sz w:val="20"/>
              </w:rPr>
              <w:t>Amount: $</w:t>
            </w:r>
          </w:p>
        </w:tc>
      </w:tr>
      <w:tr>
        <w:trPr>
          <w:cantSplit/>
        </w:trPr>
        <w:tc>
          <w:tcPr>
            <w:tcW w:w="1418" w:type="dxa"/>
          </w:tcPr>
          <w:p>
            <w:pPr>
              <w:pStyle w:val="Table"/>
              <w:spacing w:before="0" w:line="240" w:lineRule="auto"/>
              <w:rPr>
                <w:sz w:val="20"/>
              </w:rPr>
            </w:pPr>
            <w:r>
              <w:rPr>
                <w:sz w:val="20"/>
              </w:rPr>
              <w:t>Surety’s agreement</w:t>
            </w:r>
          </w:p>
          <w:p>
            <w:pPr>
              <w:pStyle w:val="Table"/>
              <w:spacing w:before="0" w:line="240" w:lineRule="auto"/>
              <w:rPr>
                <w:sz w:val="20"/>
              </w:rPr>
            </w:pPr>
            <w:r>
              <w:rPr>
                <w:sz w:val="16"/>
              </w:rPr>
              <w:t>[If required]</w:t>
            </w:r>
          </w:p>
        </w:tc>
        <w:tc>
          <w:tcPr>
            <w:tcW w:w="5670" w:type="dxa"/>
            <w:gridSpan w:val="3"/>
          </w:tcPr>
          <w:p>
            <w:pPr>
              <w:pStyle w:val="Table"/>
              <w:spacing w:before="0" w:line="240" w:lineRule="auto"/>
              <w:rPr>
                <w:sz w:val="20"/>
              </w:rPr>
            </w:pPr>
            <w:r>
              <w:rPr>
                <w:sz w:val="20"/>
              </w:rPr>
              <w:t>Name:</w:t>
            </w:r>
          </w:p>
          <w:p>
            <w:pPr>
              <w:pStyle w:val="Table"/>
              <w:spacing w:before="0" w:line="240" w:lineRule="auto"/>
              <w:rPr>
                <w:sz w:val="20"/>
              </w:rPr>
            </w:pPr>
            <w:r>
              <w:rPr>
                <w:sz w:val="20"/>
              </w:rPr>
              <w:t>Address:</w:t>
            </w:r>
          </w:p>
          <w:p>
            <w:pPr>
              <w:pStyle w:val="Table"/>
              <w:spacing w:before="0" w:line="240" w:lineRule="auto"/>
              <w:rPr>
                <w:sz w:val="20"/>
              </w:rPr>
            </w:pPr>
            <w:r>
              <w:rPr>
                <w:sz w:val="20"/>
              </w:rPr>
              <w:t>I agree to forfeit $         to the State if the above witness does not obey the above undertakings.</w:t>
            </w:r>
          </w:p>
          <w:p>
            <w:pPr>
              <w:pStyle w:val="Table"/>
              <w:spacing w:before="0" w:line="240" w:lineRule="auto"/>
              <w:rPr>
                <w:sz w:val="20"/>
              </w:rPr>
            </w:pPr>
            <w:r>
              <w:rPr>
                <w:sz w:val="20"/>
              </w:rPr>
              <w:t>Signed:</w:t>
            </w:r>
          </w:p>
          <w:p>
            <w:pPr>
              <w:pStyle w:val="Table"/>
              <w:spacing w:before="0" w:line="240" w:lineRule="auto"/>
              <w:rPr>
                <w:sz w:val="20"/>
              </w:rPr>
            </w:pPr>
            <w:r>
              <w:rPr>
                <w:sz w:val="20"/>
              </w:rPr>
              <w:t>In the presence of: [</w:t>
            </w:r>
            <w:r>
              <w:rPr>
                <w:i/>
                <w:sz w:val="20"/>
              </w:rPr>
              <w:t>Signature, name and official title.</w:t>
            </w:r>
            <w:r>
              <w:rPr>
                <w:sz w:val="20"/>
              </w:rPr>
              <w:t>]</w:t>
            </w:r>
          </w:p>
          <w:p>
            <w:pPr>
              <w:pStyle w:val="Table"/>
              <w:spacing w:before="0" w:line="240" w:lineRule="auto"/>
              <w:rPr>
                <w:sz w:val="20"/>
              </w:rPr>
            </w:pPr>
            <w:r>
              <w:rPr>
                <w:sz w:val="20"/>
              </w:rPr>
              <w:t>Date:</w:t>
            </w:r>
          </w:p>
        </w:tc>
      </w:tr>
      <w:tr>
        <w:trPr>
          <w:cantSplit/>
        </w:trPr>
        <w:tc>
          <w:tcPr>
            <w:tcW w:w="7088" w:type="dxa"/>
            <w:gridSpan w:val="4"/>
            <w:tcBorders>
              <w:bottom w:val="single" w:sz="4" w:space="0" w:color="auto"/>
            </w:tcBorders>
          </w:tcPr>
          <w:p>
            <w:pPr>
              <w:pStyle w:val="Table"/>
              <w:tabs>
                <w:tab w:val="left" w:leader="dot" w:pos="5562"/>
              </w:tabs>
              <w:spacing w:before="0" w:line="240" w:lineRule="auto"/>
              <w:ind w:left="567" w:hanging="567"/>
              <w:rPr>
                <w:b/>
                <w:sz w:val="20"/>
              </w:rPr>
            </w:pPr>
            <w:r>
              <w:rPr>
                <w:b/>
                <w:sz w:val="20"/>
              </w:rPr>
              <w:tab/>
              <w:t>The original to be kept by the court.</w:t>
            </w:r>
          </w:p>
          <w:p>
            <w:pPr>
              <w:pStyle w:val="Table"/>
              <w:tabs>
                <w:tab w:val="left" w:leader="dot" w:pos="5562"/>
              </w:tabs>
              <w:spacing w:before="0" w:line="240" w:lineRule="auto"/>
              <w:ind w:left="567" w:hanging="567"/>
              <w:rPr>
                <w:b/>
                <w:sz w:val="20"/>
              </w:rPr>
            </w:pPr>
            <w:r>
              <w:rPr>
                <w:b/>
                <w:sz w:val="20"/>
              </w:rPr>
              <w:tab/>
              <w:t>Copy to be given to the witness and surety (if any).</w:t>
            </w:r>
          </w:p>
        </w:tc>
      </w:tr>
    </w:tbl>
    <w:p>
      <w:pPr>
        <w:pStyle w:val="yFootnotesection"/>
      </w:pPr>
      <w:r>
        <w:t>[Form 12 amended in Gazette 19 Apr 2005 p. 1296.]</w:t>
      </w:r>
    </w:p>
    <w:p>
      <w:pPr>
        <w:pStyle w:val="yHeading5"/>
        <w:pageBreakBefore/>
        <w:spacing w:after="240"/>
        <w:outlineLvl w:val="9"/>
      </w:pPr>
      <w:bookmarkStart w:id="214" w:name="_Toc378154320"/>
      <w:bookmarkStart w:id="215" w:name="_Toc426105278"/>
      <w:r>
        <w:t>13.</w:t>
      </w:r>
      <w:r>
        <w:tab/>
        <w:t>Request that pending charges be dealt with (r. 47)</w:t>
      </w:r>
      <w:bookmarkEnd w:id="214"/>
      <w:bookmarkEnd w:id="2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709"/>
        <w:gridCol w:w="850"/>
        <w:gridCol w:w="851"/>
        <w:gridCol w:w="1559"/>
      </w:tblGrid>
      <w:tr>
        <w:trPr>
          <w:cantSplit/>
        </w:trPr>
        <w:tc>
          <w:tcPr>
            <w:tcW w:w="4678" w:type="dxa"/>
            <w:gridSpan w:val="5"/>
            <w:tcBorders>
              <w:bottom w:val="nil"/>
            </w:tcBorders>
          </w:tcPr>
          <w:p>
            <w:pPr>
              <w:pStyle w:val="yTable"/>
              <w:spacing w:before="0"/>
              <w:rPr>
                <w:i/>
                <w:sz w:val="20"/>
              </w:rPr>
            </w:pPr>
            <w:r>
              <w:rPr>
                <w:i/>
                <w:sz w:val="20"/>
              </w:rPr>
              <w:t>Sentencing Act 1995</w:t>
            </w:r>
          </w:p>
          <w:p>
            <w:pPr>
              <w:pStyle w:val="yTable"/>
              <w:pageBreakBefore/>
              <w:spacing w:before="0" w:after="80"/>
              <w:rPr>
                <w:i/>
                <w:sz w:val="12"/>
              </w:rPr>
            </w:pPr>
            <w:r>
              <w:rPr>
                <w:i/>
                <w:sz w:val="20"/>
              </w:rPr>
              <w:t>Criminal Procedure Rules 2000</w:t>
            </w:r>
          </w:p>
          <w:p>
            <w:pPr>
              <w:pStyle w:val="yTable"/>
              <w:spacing w:before="0"/>
              <w:rPr>
                <w:b/>
              </w:rPr>
            </w:pPr>
            <w:r>
              <w:rPr>
                <w:b/>
              </w:rPr>
              <w:t>Request that pending charges be dealt with</w:t>
            </w:r>
          </w:p>
        </w:tc>
        <w:tc>
          <w:tcPr>
            <w:tcW w:w="2410" w:type="dxa"/>
            <w:gridSpan w:val="2"/>
            <w:tcBorders>
              <w:bottom w:val="nil"/>
            </w:tcBorders>
          </w:tcPr>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16"/>
              </w:rPr>
            </w:pPr>
            <w:r>
              <w:rPr>
                <w:sz w:val="20"/>
              </w:rPr>
              <w:t>Accused</w:t>
            </w:r>
          </w:p>
        </w:tc>
        <w:tc>
          <w:tcPr>
            <w:tcW w:w="4111" w:type="dxa"/>
            <w:gridSpan w:val="5"/>
          </w:tcPr>
          <w:p>
            <w:pPr>
              <w:pStyle w:val="Table"/>
              <w:spacing w:before="0" w:line="240" w:lineRule="auto"/>
              <w:rPr>
                <w:sz w:val="20"/>
              </w:rPr>
            </w:pPr>
            <w:r>
              <w:rPr>
                <w:sz w:val="20"/>
              </w:rPr>
              <w:t>Full name:</w:t>
            </w:r>
          </w:p>
          <w:p>
            <w:pPr>
              <w:pStyle w:val="Table"/>
              <w:spacing w:before="0" w:line="240" w:lineRule="auto"/>
              <w:rPr>
                <w:sz w:val="20"/>
              </w:rPr>
            </w:pPr>
            <w:r>
              <w:rPr>
                <w:sz w:val="20"/>
              </w:rPr>
              <w:t>Address:</w:t>
            </w:r>
          </w:p>
        </w:tc>
        <w:tc>
          <w:tcPr>
            <w:tcW w:w="1559" w:type="dxa"/>
          </w:tcPr>
          <w:p>
            <w:pPr>
              <w:pStyle w:val="Table"/>
              <w:spacing w:before="0" w:line="240" w:lineRule="auto"/>
            </w:pPr>
            <w:r>
              <w:rPr>
                <w:sz w:val="20"/>
              </w:rPr>
              <w:t>Date of birth:</w:t>
            </w:r>
          </w:p>
        </w:tc>
      </w:tr>
      <w:tr>
        <w:trPr>
          <w:cantSplit/>
        </w:trPr>
        <w:tc>
          <w:tcPr>
            <w:tcW w:w="1418" w:type="dxa"/>
            <w:vMerge w:val="restart"/>
          </w:tcPr>
          <w:p>
            <w:pPr>
              <w:pStyle w:val="Table"/>
              <w:spacing w:before="0" w:line="240" w:lineRule="auto"/>
              <w:rPr>
                <w:sz w:val="20"/>
              </w:rPr>
            </w:pPr>
            <w:r>
              <w:rPr>
                <w:sz w:val="20"/>
              </w:rPr>
              <w:t>Charges before Supreme or District Court</w:t>
            </w:r>
          </w:p>
        </w:tc>
        <w:tc>
          <w:tcPr>
            <w:tcW w:w="1701" w:type="dxa"/>
            <w:gridSpan w:val="2"/>
          </w:tcPr>
          <w:p>
            <w:pPr>
              <w:pStyle w:val="Table"/>
              <w:spacing w:before="0" w:line="240" w:lineRule="auto"/>
              <w:rPr>
                <w:sz w:val="20"/>
              </w:rPr>
            </w:pPr>
            <w:r>
              <w:rPr>
                <w:sz w:val="20"/>
              </w:rPr>
              <w:t>Charge/Indict No.</w:t>
            </w:r>
          </w:p>
        </w:tc>
        <w:tc>
          <w:tcPr>
            <w:tcW w:w="3969" w:type="dxa"/>
            <w:gridSpan w:val="4"/>
          </w:tcPr>
          <w:p>
            <w:pPr>
              <w:pStyle w:val="Table"/>
              <w:spacing w:before="0" w:line="240" w:lineRule="auto"/>
              <w:rPr>
                <w:sz w:val="20"/>
              </w:rPr>
            </w:pPr>
            <w:r>
              <w:rPr>
                <w:sz w:val="20"/>
              </w:rPr>
              <w:t>Description of offence</w:t>
            </w:r>
          </w:p>
        </w:tc>
      </w:tr>
      <w:tr>
        <w:trPr>
          <w:cantSplit/>
        </w:trPr>
        <w:tc>
          <w:tcPr>
            <w:tcW w:w="1418" w:type="dxa"/>
            <w:vMerge/>
          </w:tcPr>
          <w:p>
            <w:pPr>
              <w:pStyle w:val="Table"/>
              <w:spacing w:before="0" w:line="240" w:lineRule="auto"/>
              <w:rPr>
                <w:sz w:val="20"/>
              </w:rPr>
            </w:pPr>
          </w:p>
        </w:tc>
        <w:tc>
          <w:tcPr>
            <w:tcW w:w="1701" w:type="dxa"/>
            <w:gridSpan w:val="2"/>
          </w:tcPr>
          <w:p>
            <w:pPr>
              <w:pStyle w:val="Table"/>
              <w:spacing w:before="0" w:line="240" w:lineRule="auto"/>
              <w:rPr>
                <w:sz w:val="20"/>
              </w:rPr>
            </w:pPr>
          </w:p>
        </w:tc>
        <w:tc>
          <w:tcPr>
            <w:tcW w:w="3969" w:type="dxa"/>
            <w:gridSpan w:val="4"/>
          </w:tcPr>
          <w:p>
            <w:pPr>
              <w:pStyle w:val="Table"/>
              <w:spacing w:before="0" w:line="240" w:lineRule="auto"/>
              <w:rPr>
                <w:sz w:val="20"/>
              </w:rPr>
            </w:pPr>
          </w:p>
        </w:tc>
      </w:tr>
      <w:tr>
        <w:trPr>
          <w:cantSplit/>
        </w:trPr>
        <w:tc>
          <w:tcPr>
            <w:tcW w:w="1418" w:type="dxa"/>
            <w:vMerge/>
          </w:tcPr>
          <w:p>
            <w:pPr>
              <w:pStyle w:val="Table"/>
              <w:spacing w:before="0" w:line="240" w:lineRule="auto"/>
              <w:rPr>
                <w:sz w:val="20"/>
              </w:rPr>
            </w:pPr>
          </w:p>
        </w:tc>
        <w:tc>
          <w:tcPr>
            <w:tcW w:w="1701" w:type="dxa"/>
            <w:gridSpan w:val="2"/>
          </w:tcPr>
          <w:p>
            <w:pPr>
              <w:pStyle w:val="Table"/>
              <w:spacing w:before="0" w:line="240" w:lineRule="auto"/>
              <w:rPr>
                <w:sz w:val="20"/>
              </w:rPr>
            </w:pPr>
          </w:p>
        </w:tc>
        <w:tc>
          <w:tcPr>
            <w:tcW w:w="3969" w:type="dxa"/>
            <w:gridSpan w:val="4"/>
          </w:tcPr>
          <w:p>
            <w:pPr>
              <w:pStyle w:val="Table"/>
              <w:spacing w:before="0" w:line="240" w:lineRule="auto"/>
              <w:rPr>
                <w:sz w:val="20"/>
              </w:rPr>
            </w:pPr>
          </w:p>
        </w:tc>
      </w:tr>
      <w:tr>
        <w:trPr>
          <w:cantSplit/>
        </w:trPr>
        <w:tc>
          <w:tcPr>
            <w:tcW w:w="1418" w:type="dxa"/>
            <w:tcBorders>
              <w:bottom w:val="nil"/>
            </w:tcBorders>
          </w:tcPr>
          <w:p>
            <w:pPr>
              <w:pStyle w:val="Table"/>
              <w:spacing w:before="0" w:line="240" w:lineRule="auto"/>
              <w:rPr>
                <w:sz w:val="20"/>
              </w:rPr>
            </w:pPr>
            <w:r>
              <w:rPr>
                <w:sz w:val="20"/>
              </w:rPr>
              <w:t>Request by accused</w:t>
            </w:r>
          </w:p>
        </w:tc>
        <w:tc>
          <w:tcPr>
            <w:tcW w:w="5670" w:type="dxa"/>
            <w:gridSpan w:val="6"/>
            <w:tcBorders>
              <w:bottom w:val="single" w:sz="4" w:space="0" w:color="auto"/>
            </w:tcBorders>
          </w:tcPr>
          <w:p>
            <w:pPr>
              <w:pStyle w:val="Table"/>
              <w:spacing w:before="0" w:line="240" w:lineRule="auto"/>
              <w:rPr>
                <w:sz w:val="20"/>
              </w:rPr>
            </w:pPr>
            <w:r>
              <w:rPr>
                <w:sz w:val="20"/>
              </w:rPr>
              <w:t>I am to be sentenced by the above Court for the above charges.</w:t>
            </w:r>
          </w:p>
          <w:p>
            <w:pPr>
              <w:pStyle w:val="Table"/>
              <w:spacing w:before="0" w:line="240" w:lineRule="auto"/>
              <w:rPr>
                <w:i/>
                <w:sz w:val="20"/>
              </w:rPr>
            </w:pPr>
            <w:r>
              <w:rPr>
                <w:sz w:val="20"/>
              </w:rPr>
              <w:t>I request the Court to also deal with the following pending charges against me.</w:t>
            </w:r>
          </w:p>
        </w:tc>
      </w:tr>
      <w:tr>
        <w:trPr>
          <w:cantSplit/>
        </w:trPr>
        <w:tc>
          <w:tcPr>
            <w:tcW w:w="1418" w:type="dxa"/>
            <w:vMerge w:val="restart"/>
            <w:tcBorders>
              <w:bottom w:val="nil"/>
            </w:tcBorders>
          </w:tcPr>
          <w:p>
            <w:pPr>
              <w:pStyle w:val="Table"/>
              <w:spacing w:before="0" w:line="240" w:lineRule="auto"/>
              <w:rPr>
                <w:sz w:val="20"/>
              </w:rPr>
            </w:pPr>
            <w:r>
              <w:rPr>
                <w:sz w:val="20"/>
              </w:rPr>
              <w:t>Pending charges in court of summary jurisdiction</w:t>
            </w:r>
          </w:p>
        </w:tc>
        <w:tc>
          <w:tcPr>
            <w:tcW w:w="1276" w:type="dxa"/>
            <w:tcBorders>
              <w:bottom w:val="single" w:sz="4" w:space="0" w:color="auto"/>
            </w:tcBorders>
          </w:tcPr>
          <w:p>
            <w:pPr>
              <w:pStyle w:val="Table"/>
              <w:spacing w:before="0" w:line="240" w:lineRule="auto"/>
              <w:rPr>
                <w:sz w:val="20"/>
              </w:rPr>
            </w:pPr>
            <w:r>
              <w:rPr>
                <w:sz w:val="20"/>
              </w:rPr>
              <w:t>Court location</w:t>
            </w:r>
          </w:p>
        </w:tc>
        <w:tc>
          <w:tcPr>
            <w:tcW w:w="1134" w:type="dxa"/>
            <w:gridSpan w:val="2"/>
            <w:tcBorders>
              <w:bottom w:val="single" w:sz="4" w:space="0" w:color="auto"/>
            </w:tcBorders>
          </w:tcPr>
          <w:p>
            <w:pPr>
              <w:pStyle w:val="Table"/>
              <w:spacing w:before="0" w:line="240" w:lineRule="auto"/>
              <w:rPr>
                <w:sz w:val="20"/>
              </w:rPr>
            </w:pPr>
            <w:r>
              <w:rPr>
                <w:sz w:val="20"/>
              </w:rPr>
              <w:t>Charge No.</w:t>
            </w:r>
          </w:p>
        </w:tc>
        <w:tc>
          <w:tcPr>
            <w:tcW w:w="3260" w:type="dxa"/>
            <w:gridSpan w:val="3"/>
            <w:tcBorders>
              <w:bottom w:val="single" w:sz="4" w:space="0" w:color="auto"/>
            </w:tcBorders>
          </w:tcPr>
          <w:p>
            <w:pPr>
              <w:pStyle w:val="Table"/>
              <w:spacing w:before="0" w:line="240" w:lineRule="auto"/>
              <w:rPr>
                <w:sz w:val="20"/>
              </w:rPr>
            </w:pPr>
            <w:r>
              <w:rPr>
                <w:sz w:val="20"/>
              </w:rPr>
              <w:t>Description of offence</w:t>
            </w:r>
          </w:p>
        </w:tc>
      </w:tr>
      <w:tr>
        <w:trPr>
          <w:cantSplit/>
        </w:trPr>
        <w:tc>
          <w:tcPr>
            <w:tcW w:w="1418" w:type="dxa"/>
            <w:vMerge/>
            <w:tcBorders>
              <w:bottom w:val="nil"/>
            </w:tcBorders>
          </w:tcPr>
          <w:p>
            <w:pPr>
              <w:pStyle w:val="Table"/>
              <w:spacing w:before="0" w:line="240" w:lineRule="auto"/>
              <w:rPr>
                <w:sz w:val="20"/>
              </w:rPr>
            </w:pPr>
          </w:p>
        </w:tc>
        <w:tc>
          <w:tcPr>
            <w:tcW w:w="1276" w:type="dxa"/>
            <w:tcBorders>
              <w:bottom w:val="single" w:sz="4" w:space="0" w:color="auto"/>
            </w:tcBorders>
          </w:tcPr>
          <w:p>
            <w:pPr>
              <w:pStyle w:val="Table"/>
              <w:spacing w:before="0" w:line="240" w:lineRule="auto"/>
              <w:rPr>
                <w:sz w:val="20"/>
              </w:rPr>
            </w:pPr>
          </w:p>
        </w:tc>
        <w:tc>
          <w:tcPr>
            <w:tcW w:w="1134" w:type="dxa"/>
            <w:gridSpan w:val="2"/>
            <w:tcBorders>
              <w:bottom w:val="single" w:sz="4" w:space="0" w:color="auto"/>
            </w:tcBorders>
          </w:tcPr>
          <w:p>
            <w:pPr>
              <w:pStyle w:val="Table"/>
              <w:spacing w:before="0" w:line="240" w:lineRule="auto"/>
              <w:rPr>
                <w:sz w:val="20"/>
              </w:rPr>
            </w:pPr>
          </w:p>
        </w:tc>
        <w:tc>
          <w:tcPr>
            <w:tcW w:w="3260" w:type="dxa"/>
            <w:gridSpan w:val="3"/>
            <w:tcBorders>
              <w:bottom w:val="single" w:sz="4" w:space="0" w:color="auto"/>
            </w:tcBorders>
          </w:tcPr>
          <w:p>
            <w:pPr>
              <w:pStyle w:val="Table"/>
              <w:spacing w:before="0" w:line="240" w:lineRule="auto"/>
              <w:rPr>
                <w:sz w:val="20"/>
              </w:rPr>
            </w:pPr>
          </w:p>
        </w:tc>
      </w:tr>
      <w:tr>
        <w:trPr>
          <w:cantSplit/>
        </w:trPr>
        <w:tc>
          <w:tcPr>
            <w:tcW w:w="1418" w:type="dxa"/>
            <w:vMerge/>
            <w:tcBorders>
              <w:bottom w:val="nil"/>
            </w:tcBorders>
          </w:tcPr>
          <w:p>
            <w:pPr>
              <w:pStyle w:val="Table"/>
              <w:spacing w:before="0" w:line="240" w:lineRule="auto"/>
              <w:rPr>
                <w:sz w:val="20"/>
              </w:rPr>
            </w:pPr>
          </w:p>
        </w:tc>
        <w:tc>
          <w:tcPr>
            <w:tcW w:w="1276" w:type="dxa"/>
            <w:tcBorders>
              <w:bottom w:val="single" w:sz="4" w:space="0" w:color="auto"/>
            </w:tcBorders>
          </w:tcPr>
          <w:p>
            <w:pPr>
              <w:pStyle w:val="Table"/>
              <w:spacing w:before="0" w:line="240" w:lineRule="auto"/>
              <w:rPr>
                <w:sz w:val="20"/>
              </w:rPr>
            </w:pPr>
          </w:p>
        </w:tc>
        <w:tc>
          <w:tcPr>
            <w:tcW w:w="1134" w:type="dxa"/>
            <w:gridSpan w:val="2"/>
            <w:tcBorders>
              <w:bottom w:val="single" w:sz="4" w:space="0" w:color="auto"/>
            </w:tcBorders>
          </w:tcPr>
          <w:p>
            <w:pPr>
              <w:pStyle w:val="Table"/>
              <w:spacing w:before="0" w:line="240" w:lineRule="auto"/>
              <w:rPr>
                <w:sz w:val="20"/>
              </w:rPr>
            </w:pPr>
          </w:p>
        </w:tc>
        <w:tc>
          <w:tcPr>
            <w:tcW w:w="3260" w:type="dxa"/>
            <w:gridSpan w:val="3"/>
            <w:tcBorders>
              <w:bottom w:val="single" w:sz="4" w:space="0" w:color="auto"/>
            </w:tcBorders>
          </w:tcPr>
          <w:p>
            <w:pPr>
              <w:pStyle w:val="Table"/>
              <w:spacing w:before="0" w:line="240" w:lineRule="auto"/>
              <w:rPr>
                <w:sz w:val="20"/>
              </w:rPr>
            </w:pPr>
          </w:p>
        </w:tc>
      </w:tr>
      <w:tr>
        <w:trPr>
          <w:cantSplit/>
        </w:trPr>
        <w:tc>
          <w:tcPr>
            <w:tcW w:w="1418" w:type="dxa"/>
            <w:vMerge/>
            <w:tcBorders>
              <w:bottom w:val="nil"/>
            </w:tcBorders>
          </w:tcPr>
          <w:p>
            <w:pPr>
              <w:pStyle w:val="Table"/>
              <w:spacing w:before="0" w:line="240" w:lineRule="auto"/>
              <w:rPr>
                <w:sz w:val="20"/>
              </w:rPr>
            </w:pPr>
          </w:p>
        </w:tc>
        <w:tc>
          <w:tcPr>
            <w:tcW w:w="1276" w:type="dxa"/>
            <w:tcBorders>
              <w:bottom w:val="single" w:sz="4" w:space="0" w:color="auto"/>
            </w:tcBorders>
          </w:tcPr>
          <w:p>
            <w:pPr>
              <w:pStyle w:val="Table"/>
              <w:spacing w:before="0" w:line="240" w:lineRule="auto"/>
              <w:rPr>
                <w:sz w:val="20"/>
              </w:rPr>
            </w:pPr>
          </w:p>
        </w:tc>
        <w:tc>
          <w:tcPr>
            <w:tcW w:w="1134" w:type="dxa"/>
            <w:gridSpan w:val="2"/>
            <w:tcBorders>
              <w:bottom w:val="single" w:sz="4" w:space="0" w:color="auto"/>
            </w:tcBorders>
          </w:tcPr>
          <w:p>
            <w:pPr>
              <w:pStyle w:val="Table"/>
              <w:spacing w:before="0" w:line="240" w:lineRule="auto"/>
              <w:rPr>
                <w:sz w:val="20"/>
              </w:rPr>
            </w:pPr>
          </w:p>
        </w:tc>
        <w:tc>
          <w:tcPr>
            <w:tcW w:w="3260" w:type="dxa"/>
            <w:gridSpan w:val="3"/>
            <w:tcBorders>
              <w:bottom w:val="single" w:sz="4" w:space="0" w:color="auto"/>
            </w:tcBorders>
          </w:tcPr>
          <w:p>
            <w:pPr>
              <w:pStyle w:val="Table"/>
              <w:spacing w:before="0" w:line="240" w:lineRule="auto"/>
              <w:rPr>
                <w:sz w:val="20"/>
              </w:rPr>
            </w:pPr>
          </w:p>
        </w:tc>
      </w:tr>
      <w:tr>
        <w:trPr>
          <w:cantSplit/>
        </w:trPr>
        <w:tc>
          <w:tcPr>
            <w:tcW w:w="1418" w:type="dxa"/>
            <w:tcBorders>
              <w:bottom w:val="nil"/>
            </w:tcBorders>
          </w:tcPr>
          <w:p>
            <w:pPr>
              <w:pStyle w:val="Table"/>
              <w:spacing w:before="0" w:line="240" w:lineRule="auto"/>
              <w:rPr>
                <w:sz w:val="20"/>
              </w:rPr>
            </w:pPr>
            <w:r>
              <w:rPr>
                <w:sz w:val="20"/>
              </w:rPr>
              <w:t>Signature</w:t>
            </w:r>
          </w:p>
        </w:tc>
        <w:tc>
          <w:tcPr>
            <w:tcW w:w="4111" w:type="dxa"/>
            <w:gridSpan w:val="5"/>
            <w:tcBorders>
              <w:bottom w:val="nil"/>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 w:val="left" w:pos="3152"/>
                <w:tab w:val="left" w:leader="dot" w:pos="5562"/>
              </w:tabs>
              <w:spacing w:before="0" w:line="240" w:lineRule="auto"/>
              <w:rPr>
                <w:sz w:val="20"/>
              </w:rPr>
            </w:pPr>
            <w:r>
              <w:rPr>
                <w:sz w:val="20"/>
              </w:rPr>
              <w:tab/>
            </w:r>
          </w:p>
          <w:p>
            <w:pPr>
              <w:pStyle w:val="Table"/>
              <w:tabs>
                <w:tab w:val="left" w:leader="dot" w:pos="2585"/>
                <w:tab w:val="left" w:pos="3152"/>
                <w:tab w:val="left" w:leader="dot" w:pos="5562"/>
              </w:tabs>
              <w:spacing w:before="0" w:line="240" w:lineRule="auto"/>
              <w:rPr>
                <w:sz w:val="20"/>
              </w:rPr>
            </w:pPr>
            <w:r>
              <w:rPr>
                <w:sz w:val="20"/>
              </w:rPr>
              <w:t>Accused/Accused’s lawyer</w:t>
            </w:r>
          </w:p>
        </w:tc>
        <w:tc>
          <w:tcPr>
            <w:tcW w:w="1559" w:type="dxa"/>
            <w:tcBorders>
              <w:bottom w:val="nil"/>
            </w:tcBorders>
          </w:tcPr>
          <w:p>
            <w:pPr>
              <w:pStyle w:val="Table"/>
              <w:tabs>
                <w:tab w:val="left" w:pos="3152"/>
              </w:tabs>
              <w:spacing w:before="0" w:line="240" w:lineRule="auto"/>
              <w:rPr>
                <w:sz w:val="20"/>
              </w:rPr>
            </w:pPr>
            <w:r>
              <w:rPr>
                <w:sz w:val="20"/>
              </w:rPr>
              <w:t>Date:</w:t>
            </w:r>
          </w:p>
        </w:tc>
      </w:tr>
      <w:tr>
        <w:trPr>
          <w:cantSplit/>
        </w:trPr>
        <w:tc>
          <w:tcPr>
            <w:tcW w:w="7088" w:type="dxa"/>
            <w:gridSpan w:val="7"/>
            <w:tcBorders>
              <w:bottom w:val="single" w:sz="4" w:space="0" w:color="auto"/>
            </w:tcBorders>
          </w:tcPr>
          <w:p>
            <w:pPr>
              <w:pStyle w:val="Table"/>
              <w:spacing w:before="0" w:line="240" w:lineRule="auto"/>
              <w:ind w:left="567" w:hanging="567"/>
              <w:rPr>
                <w:b/>
                <w:sz w:val="20"/>
              </w:rPr>
            </w:pPr>
            <w:r>
              <w:rPr>
                <w:b/>
                <w:sz w:val="20"/>
              </w:rPr>
              <w:t>Send this form to:</w:t>
            </w:r>
          </w:p>
          <w:p>
            <w:pPr>
              <w:pStyle w:val="Table"/>
              <w:tabs>
                <w:tab w:val="left" w:pos="709"/>
              </w:tabs>
              <w:spacing w:before="0" w:line="240" w:lineRule="auto"/>
              <w:rPr>
                <w:sz w:val="20"/>
              </w:rPr>
            </w:pPr>
            <w:r>
              <w:rPr>
                <w:sz w:val="20"/>
              </w:rPr>
              <w:tab/>
              <w:t xml:space="preserve">Manager, Criminal Registry, </w:t>
            </w:r>
            <w:r>
              <w:rPr>
                <w:b/>
                <w:sz w:val="20"/>
              </w:rPr>
              <w:t>Supreme Court</w:t>
            </w:r>
          </w:p>
          <w:p>
            <w:pPr>
              <w:pStyle w:val="Table"/>
              <w:tabs>
                <w:tab w:val="left" w:pos="709"/>
              </w:tabs>
              <w:spacing w:before="0" w:line="240" w:lineRule="auto"/>
              <w:ind w:left="227" w:hanging="227"/>
              <w:rPr>
                <w:sz w:val="20"/>
              </w:rPr>
            </w:pPr>
            <w:r>
              <w:rPr>
                <w:sz w:val="20"/>
              </w:rPr>
              <w:tab/>
            </w:r>
            <w:r>
              <w:rPr>
                <w:sz w:val="20"/>
              </w:rPr>
              <w:tab/>
              <w:t>Stirling Gardens, Barrack Street, PERTH  WA  6000</w:t>
            </w:r>
          </w:p>
          <w:p>
            <w:pPr>
              <w:pStyle w:val="Table"/>
              <w:spacing w:before="0" w:line="240" w:lineRule="auto"/>
              <w:ind w:left="567" w:hanging="567"/>
              <w:rPr>
                <w:b/>
                <w:sz w:val="20"/>
              </w:rPr>
            </w:pPr>
            <w:r>
              <w:rPr>
                <w:b/>
                <w:sz w:val="20"/>
              </w:rPr>
              <w:tab/>
              <w:t>or to:</w:t>
            </w:r>
          </w:p>
          <w:p>
            <w:pPr>
              <w:pStyle w:val="Table"/>
              <w:tabs>
                <w:tab w:val="left" w:pos="709"/>
              </w:tabs>
              <w:spacing w:before="0" w:line="240" w:lineRule="auto"/>
              <w:rPr>
                <w:sz w:val="20"/>
              </w:rPr>
            </w:pPr>
            <w:r>
              <w:rPr>
                <w:sz w:val="20"/>
              </w:rPr>
              <w:tab/>
              <w:t xml:space="preserve">Manager, Criminal Registry, </w:t>
            </w:r>
            <w:r>
              <w:rPr>
                <w:b/>
                <w:sz w:val="20"/>
              </w:rPr>
              <w:t>District Court</w:t>
            </w:r>
          </w:p>
          <w:p>
            <w:pPr>
              <w:pStyle w:val="Table"/>
              <w:tabs>
                <w:tab w:val="left" w:pos="709"/>
              </w:tabs>
              <w:spacing w:before="0" w:line="240" w:lineRule="auto"/>
              <w:ind w:left="227" w:hanging="227"/>
              <w:rPr>
                <w:sz w:val="20"/>
              </w:rPr>
            </w:pPr>
            <w:r>
              <w:rPr>
                <w:sz w:val="20"/>
              </w:rPr>
              <w:tab/>
            </w:r>
            <w:r>
              <w:rPr>
                <w:sz w:val="20"/>
              </w:rPr>
              <w:tab/>
              <w:t>Level 2, Central Law Courts, 30 St George’s Terrace, PERTH  WA  6000</w:t>
            </w:r>
          </w:p>
        </w:tc>
      </w:tr>
    </w:tbl>
    <w:p>
      <w:pPr>
        <w:pStyle w:val="yHeading5"/>
        <w:pageBreakBefore/>
        <w:spacing w:after="240"/>
        <w:outlineLvl w:val="9"/>
      </w:pPr>
      <w:bookmarkStart w:id="216" w:name="_Toc378154321"/>
      <w:bookmarkStart w:id="217" w:name="_Toc426105279"/>
      <w:r>
        <w:t>14.</w:t>
      </w:r>
      <w:r>
        <w:tab/>
        <w:t>List of pending charges to be dealt with (r. 47)</w:t>
      </w:r>
      <w:bookmarkEnd w:id="216"/>
      <w:bookmarkEnd w:id="2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709"/>
        <w:gridCol w:w="850"/>
        <w:gridCol w:w="851"/>
        <w:gridCol w:w="1559"/>
      </w:tblGrid>
      <w:tr>
        <w:trPr>
          <w:cantSplit/>
        </w:trPr>
        <w:tc>
          <w:tcPr>
            <w:tcW w:w="4678" w:type="dxa"/>
            <w:gridSpan w:val="5"/>
            <w:tcBorders>
              <w:bottom w:val="nil"/>
            </w:tcBorders>
          </w:tcPr>
          <w:p>
            <w:pPr>
              <w:pStyle w:val="yTable"/>
              <w:spacing w:before="0"/>
              <w:rPr>
                <w:i/>
                <w:sz w:val="20"/>
              </w:rPr>
            </w:pPr>
            <w:r>
              <w:rPr>
                <w:i/>
                <w:sz w:val="20"/>
              </w:rPr>
              <w:t>Sentencing Act 1995</w:t>
            </w:r>
          </w:p>
          <w:p>
            <w:pPr>
              <w:pStyle w:val="yTable"/>
              <w:pageBreakBefore/>
              <w:spacing w:before="0" w:after="80"/>
              <w:rPr>
                <w:i/>
                <w:sz w:val="12"/>
              </w:rPr>
            </w:pPr>
            <w:r>
              <w:rPr>
                <w:i/>
                <w:sz w:val="20"/>
              </w:rPr>
              <w:t>Criminal Procedure Rules 2000</w:t>
            </w:r>
          </w:p>
          <w:p>
            <w:pPr>
              <w:pStyle w:val="yTable"/>
              <w:spacing w:before="0"/>
              <w:rPr>
                <w:b/>
              </w:rPr>
            </w:pPr>
            <w:r>
              <w:rPr>
                <w:b/>
              </w:rPr>
              <w:t>List of pending charges to be dealt with</w:t>
            </w:r>
          </w:p>
        </w:tc>
        <w:tc>
          <w:tcPr>
            <w:tcW w:w="2410" w:type="dxa"/>
            <w:gridSpan w:val="2"/>
            <w:tcBorders>
              <w:bottom w:val="nil"/>
            </w:tcBorders>
          </w:tcPr>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16"/>
              </w:rPr>
            </w:pPr>
            <w:r>
              <w:rPr>
                <w:sz w:val="20"/>
              </w:rPr>
              <w:t>Accused</w:t>
            </w:r>
          </w:p>
        </w:tc>
        <w:tc>
          <w:tcPr>
            <w:tcW w:w="4111" w:type="dxa"/>
            <w:gridSpan w:val="5"/>
          </w:tcPr>
          <w:p>
            <w:pPr>
              <w:pStyle w:val="Table"/>
              <w:spacing w:before="0" w:line="240" w:lineRule="auto"/>
              <w:rPr>
                <w:sz w:val="20"/>
              </w:rPr>
            </w:pPr>
            <w:r>
              <w:rPr>
                <w:sz w:val="20"/>
              </w:rPr>
              <w:t>Full name:</w:t>
            </w:r>
          </w:p>
          <w:p>
            <w:pPr>
              <w:pStyle w:val="Table"/>
              <w:spacing w:before="0" w:line="240" w:lineRule="auto"/>
              <w:rPr>
                <w:sz w:val="20"/>
              </w:rPr>
            </w:pPr>
            <w:r>
              <w:rPr>
                <w:sz w:val="20"/>
              </w:rPr>
              <w:t>Address:</w:t>
            </w:r>
          </w:p>
        </w:tc>
        <w:tc>
          <w:tcPr>
            <w:tcW w:w="1559" w:type="dxa"/>
          </w:tcPr>
          <w:p>
            <w:pPr>
              <w:pStyle w:val="Table"/>
              <w:spacing w:before="0" w:line="240" w:lineRule="auto"/>
            </w:pPr>
            <w:r>
              <w:rPr>
                <w:sz w:val="20"/>
              </w:rPr>
              <w:t>Date of birth:</w:t>
            </w:r>
          </w:p>
        </w:tc>
      </w:tr>
      <w:tr>
        <w:trPr>
          <w:cantSplit/>
        </w:trPr>
        <w:tc>
          <w:tcPr>
            <w:tcW w:w="1418" w:type="dxa"/>
            <w:vMerge w:val="restart"/>
          </w:tcPr>
          <w:p>
            <w:pPr>
              <w:pStyle w:val="Table"/>
              <w:spacing w:before="0" w:line="240" w:lineRule="auto"/>
              <w:rPr>
                <w:sz w:val="20"/>
              </w:rPr>
            </w:pPr>
            <w:r>
              <w:rPr>
                <w:sz w:val="20"/>
              </w:rPr>
              <w:t>Charges before Supreme or District Court</w:t>
            </w:r>
          </w:p>
        </w:tc>
        <w:tc>
          <w:tcPr>
            <w:tcW w:w="1701" w:type="dxa"/>
            <w:gridSpan w:val="2"/>
          </w:tcPr>
          <w:p>
            <w:pPr>
              <w:pStyle w:val="Table"/>
              <w:spacing w:before="0" w:line="240" w:lineRule="auto"/>
              <w:rPr>
                <w:sz w:val="20"/>
              </w:rPr>
            </w:pPr>
            <w:r>
              <w:rPr>
                <w:sz w:val="20"/>
              </w:rPr>
              <w:t>Indict No.</w:t>
            </w:r>
          </w:p>
        </w:tc>
        <w:tc>
          <w:tcPr>
            <w:tcW w:w="3969" w:type="dxa"/>
            <w:gridSpan w:val="4"/>
          </w:tcPr>
          <w:p>
            <w:pPr>
              <w:pStyle w:val="Table"/>
              <w:spacing w:before="0" w:line="240" w:lineRule="auto"/>
              <w:rPr>
                <w:sz w:val="20"/>
              </w:rPr>
            </w:pPr>
            <w:r>
              <w:rPr>
                <w:sz w:val="20"/>
              </w:rPr>
              <w:t>Description of offence</w:t>
            </w:r>
          </w:p>
        </w:tc>
      </w:tr>
      <w:tr>
        <w:trPr>
          <w:cantSplit/>
        </w:trPr>
        <w:tc>
          <w:tcPr>
            <w:tcW w:w="1418" w:type="dxa"/>
            <w:vMerge/>
          </w:tcPr>
          <w:p>
            <w:pPr>
              <w:pStyle w:val="Table"/>
              <w:spacing w:before="0" w:line="240" w:lineRule="auto"/>
              <w:rPr>
                <w:sz w:val="20"/>
              </w:rPr>
            </w:pPr>
          </w:p>
        </w:tc>
        <w:tc>
          <w:tcPr>
            <w:tcW w:w="1701" w:type="dxa"/>
            <w:gridSpan w:val="2"/>
          </w:tcPr>
          <w:p>
            <w:pPr>
              <w:pStyle w:val="Table"/>
              <w:spacing w:before="0" w:line="240" w:lineRule="auto"/>
              <w:rPr>
                <w:sz w:val="20"/>
              </w:rPr>
            </w:pPr>
          </w:p>
        </w:tc>
        <w:tc>
          <w:tcPr>
            <w:tcW w:w="3969" w:type="dxa"/>
            <w:gridSpan w:val="4"/>
          </w:tcPr>
          <w:p>
            <w:pPr>
              <w:pStyle w:val="Table"/>
              <w:spacing w:before="0" w:line="240" w:lineRule="auto"/>
              <w:rPr>
                <w:sz w:val="20"/>
              </w:rPr>
            </w:pPr>
          </w:p>
        </w:tc>
      </w:tr>
      <w:tr>
        <w:trPr>
          <w:cantSplit/>
        </w:trPr>
        <w:tc>
          <w:tcPr>
            <w:tcW w:w="1418" w:type="dxa"/>
            <w:vMerge/>
          </w:tcPr>
          <w:p>
            <w:pPr>
              <w:pStyle w:val="Table"/>
              <w:spacing w:before="0" w:line="240" w:lineRule="auto"/>
              <w:rPr>
                <w:sz w:val="20"/>
              </w:rPr>
            </w:pPr>
          </w:p>
        </w:tc>
        <w:tc>
          <w:tcPr>
            <w:tcW w:w="1701" w:type="dxa"/>
            <w:gridSpan w:val="2"/>
          </w:tcPr>
          <w:p>
            <w:pPr>
              <w:pStyle w:val="Table"/>
              <w:spacing w:before="0" w:line="240" w:lineRule="auto"/>
              <w:rPr>
                <w:sz w:val="20"/>
              </w:rPr>
            </w:pPr>
          </w:p>
        </w:tc>
        <w:tc>
          <w:tcPr>
            <w:tcW w:w="3969" w:type="dxa"/>
            <w:gridSpan w:val="4"/>
          </w:tcPr>
          <w:p>
            <w:pPr>
              <w:pStyle w:val="Table"/>
              <w:spacing w:before="0" w:line="240" w:lineRule="auto"/>
              <w:rPr>
                <w:sz w:val="20"/>
              </w:rPr>
            </w:pPr>
          </w:p>
        </w:tc>
      </w:tr>
      <w:tr>
        <w:trPr>
          <w:cantSplit/>
        </w:trPr>
        <w:tc>
          <w:tcPr>
            <w:tcW w:w="1418" w:type="dxa"/>
            <w:tcBorders>
              <w:bottom w:val="nil"/>
            </w:tcBorders>
          </w:tcPr>
          <w:p>
            <w:pPr>
              <w:pStyle w:val="Table"/>
              <w:spacing w:before="0" w:line="240" w:lineRule="auto"/>
              <w:rPr>
                <w:sz w:val="20"/>
              </w:rPr>
            </w:pPr>
            <w:r>
              <w:rPr>
                <w:sz w:val="20"/>
              </w:rPr>
              <w:t>State’s consent</w:t>
            </w:r>
          </w:p>
        </w:tc>
        <w:tc>
          <w:tcPr>
            <w:tcW w:w="5670" w:type="dxa"/>
            <w:gridSpan w:val="6"/>
            <w:tcBorders>
              <w:bottom w:val="single" w:sz="4" w:space="0" w:color="auto"/>
            </w:tcBorders>
          </w:tcPr>
          <w:p>
            <w:pPr>
              <w:pStyle w:val="Table"/>
              <w:spacing w:before="0" w:line="240" w:lineRule="auto"/>
              <w:rPr>
                <w:sz w:val="20"/>
              </w:rPr>
            </w:pPr>
            <w:r>
              <w:rPr>
                <w:sz w:val="20"/>
              </w:rPr>
              <w:t>The State consents to the Court dealing with the pending charges against the accused listed below when it deals with the accused for the above charges.</w:t>
            </w:r>
          </w:p>
        </w:tc>
      </w:tr>
      <w:tr>
        <w:trPr>
          <w:cantSplit/>
        </w:trPr>
        <w:tc>
          <w:tcPr>
            <w:tcW w:w="1418" w:type="dxa"/>
            <w:tcBorders>
              <w:bottom w:val="nil"/>
            </w:tcBorders>
          </w:tcPr>
          <w:p>
            <w:pPr>
              <w:pStyle w:val="Table"/>
              <w:spacing w:before="0" w:line="240" w:lineRule="auto"/>
              <w:rPr>
                <w:sz w:val="20"/>
              </w:rPr>
            </w:pPr>
            <w:r>
              <w:rPr>
                <w:sz w:val="20"/>
              </w:rPr>
              <w:t>Accused’s statement</w:t>
            </w: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r>
              <w:rPr>
                <w:sz w:val="20"/>
              </w:rPr>
              <w:t>Signature</w:t>
            </w:r>
          </w:p>
        </w:tc>
        <w:tc>
          <w:tcPr>
            <w:tcW w:w="5670" w:type="dxa"/>
            <w:gridSpan w:val="6"/>
            <w:tcBorders>
              <w:bottom w:val="single" w:sz="4" w:space="0" w:color="auto"/>
            </w:tcBorders>
          </w:tcPr>
          <w:p>
            <w:pPr>
              <w:pStyle w:val="Table"/>
              <w:spacing w:before="0" w:line="240" w:lineRule="auto"/>
              <w:rPr>
                <w:sz w:val="20"/>
              </w:rPr>
            </w:pPr>
            <w:r>
              <w:rPr>
                <w:sz w:val="20"/>
              </w:rPr>
              <w:t xml:space="preserve">When I am being dealt with for the above charges — </w:t>
            </w:r>
          </w:p>
          <w:p>
            <w:pPr>
              <w:pStyle w:val="Table"/>
              <w:numPr>
                <w:ilvl w:val="0"/>
                <w:numId w:val="3"/>
              </w:numPr>
              <w:spacing w:before="0" w:line="240" w:lineRule="auto"/>
              <w:ind w:left="357" w:hanging="357"/>
              <w:rPr>
                <w:sz w:val="20"/>
              </w:rPr>
            </w:pPr>
            <w:r>
              <w:rPr>
                <w:sz w:val="20"/>
              </w:rPr>
              <w:t>I intend to plead guilty to any of the pending charges against me listed below that I have not been convicted of, other than those indicated; and</w:t>
            </w:r>
          </w:p>
          <w:p>
            <w:pPr>
              <w:pStyle w:val="Table"/>
              <w:numPr>
                <w:ilvl w:val="0"/>
                <w:numId w:val="3"/>
              </w:numPr>
              <w:spacing w:before="0" w:line="240" w:lineRule="auto"/>
              <w:ind w:left="357" w:hanging="357"/>
              <w:rPr>
                <w:sz w:val="20"/>
              </w:rPr>
            </w:pPr>
            <w:r>
              <w:rPr>
                <w:sz w:val="20"/>
              </w:rPr>
              <w:t>I want the Court to deal with me for the pending charges against me listed below, other than those indicated.</w:t>
            </w:r>
          </w:p>
          <w:p>
            <w:pPr>
              <w:pStyle w:val="Table"/>
              <w:spacing w:before="0" w:line="240" w:lineRule="auto"/>
              <w:rPr>
                <w:sz w:val="20"/>
              </w:rPr>
            </w:pPr>
          </w:p>
          <w:p>
            <w:pPr>
              <w:pStyle w:val="Table"/>
              <w:tabs>
                <w:tab w:val="left" w:leader="dot" w:pos="3062"/>
              </w:tabs>
              <w:spacing w:before="0" w:line="240" w:lineRule="auto"/>
              <w:rPr>
                <w:sz w:val="20"/>
              </w:rPr>
            </w:pPr>
            <w:r>
              <w:rPr>
                <w:sz w:val="20"/>
              </w:rPr>
              <w:tab/>
            </w:r>
          </w:p>
          <w:p>
            <w:pPr>
              <w:pStyle w:val="Table"/>
              <w:tabs>
                <w:tab w:val="left" w:pos="3771"/>
              </w:tabs>
              <w:spacing w:before="0" w:line="240" w:lineRule="auto"/>
              <w:rPr>
                <w:sz w:val="20"/>
              </w:rPr>
            </w:pPr>
            <w:r>
              <w:rPr>
                <w:sz w:val="20"/>
              </w:rPr>
              <w:t>Accused/Accused’s lawyer</w:t>
            </w:r>
            <w:r>
              <w:rPr>
                <w:sz w:val="20"/>
              </w:rPr>
              <w:tab/>
              <w:t>Date:</w:t>
            </w:r>
          </w:p>
        </w:tc>
      </w:tr>
      <w:tr>
        <w:trPr>
          <w:cantSplit/>
        </w:trPr>
        <w:tc>
          <w:tcPr>
            <w:tcW w:w="1418" w:type="dxa"/>
            <w:vMerge w:val="restart"/>
            <w:tcBorders>
              <w:bottom w:val="nil"/>
            </w:tcBorders>
          </w:tcPr>
          <w:p>
            <w:pPr>
              <w:pStyle w:val="Table"/>
              <w:spacing w:before="0" w:line="240" w:lineRule="auto"/>
              <w:rPr>
                <w:sz w:val="20"/>
              </w:rPr>
            </w:pPr>
            <w:r>
              <w:rPr>
                <w:sz w:val="20"/>
              </w:rPr>
              <w:t>Pending charges in court of summary jurisdiction</w:t>
            </w:r>
          </w:p>
        </w:tc>
        <w:tc>
          <w:tcPr>
            <w:tcW w:w="1276" w:type="dxa"/>
            <w:tcBorders>
              <w:bottom w:val="single" w:sz="4" w:space="0" w:color="auto"/>
            </w:tcBorders>
          </w:tcPr>
          <w:p>
            <w:pPr>
              <w:pStyle w:val="Table"/>
              <w:spacing w:before="0" w:line="240" w:lineRule="auto"/>
              <w:rPr>
                <w:sz w:val="20"/>
              </w:rPr>
            </w:pPr>
            <w:r>
              <w:rPr>
                <w:sz w:val="20"/>
              </w:rPr>
              <w:t>Court location</w:t>
            </w:r>
          </w:p>
        </w:tc>
        <w:tc>
          <w:tcPr>
            <w:tcW w:w="1134" w:type="dxa"/>
            <w:gridSpan w:val="2"/>
            <w:tcBorders>
              <w:bottom w:val="single" w:sz="4" w:space="0" w:color="auto"/>
            </w:tcBorders>
          </w:tcPr>
          <w:p>
            <w:pPr>
              <w:pStyle w:val="Table"/>
              <w:spacing w:before="0" w:line="240" w:lineRule="auto"/>
              <w:rPr>
                <w:sz w:val="20"/>
              </w:rPr>
            </w:pPr>
            <w:r>
              <w:rPr>
                <w:sz w:val="20"/>
              </w:rPr>
              <w:t>Charge No.</w:t>
            </w:r>
          </w:p>
        </w:tc>
        <w:tc>
          <w:tcPr>
            <w:tcW w:w="3260" w:type="dxa"/>
            <w:gridSpan w:val="3"/>
            <w:tcBorders>
              <w:bottom w:val="single" w:sz="4" w:space="0" w:color="auto"/>
            </w:tcBorders>
          </w:tcPr>
          <w:p>
            <w:pPr>
              <w:pStyle w:val="Table"/>
              <w:spacing w:before="0" w:line="240" w:lineRule="auto"/>
              <w:rPr>
                <w:sz w:val="20"/>
              </w:rPr>
            </w:pPr>
            <w:r>
              <w:rPr>
                <w:sz w:val="20"/>
              </w:rPr>
              <w:t>Description of offence</w:t>
            </w:r>
          </w:p>
        </w:tc>
      </w:tr>
      <w:tr>
        <w:trPr>
          <w:cantSplit/>
        </w:trPr>
        <w:tc>
          <w:tcPr>
            <w:tcW w:w="1418" w:type="dxa"/>
            <w:vMerge/>
            <w:tcBorders>
              <w:bottom w:val="nil"/>
            </w:tcBorders>
          </w:tcPr>
          <w:p>
            <w:pPr>
              <w:pStyle w:val="Table"/>
              <w:spacing w:before="0" w:line="240" w:lineRule="auto"/>
              <w:rPr>
                <w:sz w:val="20"/>
              </w:rPr>
            </w:pPr>
          </w:p>
        </w:tc>
        <w:tc>
          <w:tcPr>
            <w:tcW w:w="1276" w:type="dxa"/>
            <w:tcBorders>
              <w:bottom w:val="single" w:sz="4" w:space="0" w:color="auto"/>
            </w:tcBorders>
          </w:tcPr>
          <w:p>
            <w:pPr>
              <w:pStyle w:val="Table"/>
              <w:spacing w:before="0" w:line="240" w:lineRule="auto"/>
              <w:rPr>
                <w:sz w:val="20"/>
              </w:rPr>
            </w:pPr>
          </w:p>
        </w:tc>
        <w:tc>
          <w:tcPr>
            <w:tcW w:w="1134" w:type="dxa"/>
            <w:gridSpan w:val="2"/>
            <w:tcBorders>
              <w:bottom w:val="single" w:sz="4" w:space="0" w:color="auto"/>
            </w:tcBorders>
          </w:tcPr>
          <w:p>
            <w:pPr>
              <w:pStyle w:val="Table"/>
              <w:spacing w:before="0" w:line="240" w:lineRule="auto"/>
              <w:rPr>
                <w:sz w:val="20"/>
              </w:rPr>
            </w:pPr>
          </w:p>
        </w:tc>
        <w:tc>
          <w:tcPr>
            <w:tcW w:w="3260" w:type="dxa"/>
            <w:gridSpan w:val="3"/>
            <w:tcBorders>
              <w:bottom w:val="single" w:sz="4" w:space="0" w:color="auto"/>
            </w:tcBorders>
          </w:tcPr>
          <w:p>
            <w:pPr>
              <w:pStyle w:val="Table"/>
              <w:spacing w:before="0" w:line="240" w:lineRule="auto"/>
              <w:rPr>
                <w:sz w:val="20"/>
              </w:rPr>
            </w:pPr>
          </w:p>
        </w:tc>
      </w:tr>
      <w:tr>
        <w:trPr>
          <w:cantSplit/>
        </w:trPr>
        <w:tc>
          <w:tcPr>
            <w:tcW w:w="1418" w:type="dxa"/>
            <w:vMerge/>
            <w:tcBorders>
              <w:bottom w:val="nil"/>
            </w:tcBorders>
          </w:tcPr>
          <w:p>
            <w:pPr>
              <w:pStyle w:val="Table"/>
              <w:spacing w:before="0" w:line="240" w:lineRule="auto"/>
              <w:rPr>
                <w:sz w:val="20"/>
              </w:rPr>
            </w:pPr>
          </w:p>
        </w:tc>
        <w:tc>
          <w:tcPr>
            <w:tcW w:w="1276" w:type="dxa"/>
            <w:tcBorders>
              <w:bottom w:val="single" w:sz="4" w:space="0" w:color="auto"/>
            </w:tcBorders>
          </w:tcPr>
          <w:p>
            <w:pPr>
              <w:pStyle w:val="Table"/>
              <w:spacing w:before="0" w:line="240" w:lineRule="auto"/>
              <w:rPr>
                <w:sz w:val="20"/>
              </w:rPr>
            </w:pPr>
          </w:p>
        </w:tc>
        <w:tc>
          <w:tcPr>
            <w:tcW w:w="1134" w:type="dxa"/>
            <w:gridSpan w:val="2"/>
            <w:tcBorders>
              <w:bottom w:val="single" w:sz="4" w:space="0" w:color="auto"/>
            </w:tcBorders>
          </w:tcPr>
          <w:p>
            <w:pPr>
              <w:pStyle w:val="Table"/>
              <w:spacing w:before="0" w:line="240" w:lineRule="auto"/>
              <w:rPr>
                <w:sz w:val="20"/>
              </w:rPr>
            </w:pPr>
          </w:p>
        </w:tc>
        <w:tc>
          <w:tcPr>
            <w:tcW w:w="3260" w:type="dxa"/>
            <w:gridSpan w:val="3"/>
            <w:tcBorders>
              <w:bottom w:val="single" w:sz="4" w:space="0" w:color="auto"/>
            </w:tcBorders>
          </w:tcPr>
          <w:p>
            <w:pPr>
              <w:pStyle w:val="Table"/>
              <w:spacing w:before="0" w:line="240" w:lineRule="auto"/>
              <w:rPr>
                <w:sz w:val="20"/>
              </w:rPr>
            </w:pPr>
          </w:p>
        </w:tc>
      </w:tr>
      <w:tr>
        <w:trPr>
          <w:cantSplit/>
        </w:trPr>
        <w:tc>
          <w:tcPr>
            <w:tcW w:w="1418" w:type="dxa"/>
            <w:vMerge/>
            <w:tcBorders>
              <w:bottom w:val="single" w:sz="4" w:space="0" w:color="auto"/>
            </w:tcBorders>
          </w:tcPr>
          <w:p>
            <w:pPr>
              <w:pStyle w:val="Table"/>
              <w:spacing w:before="0" w:line="240" w:lineRule="auto"/>
              <w:rPr>
                <w:sz w:val="20"/>
              </w:rPr>
            </w:pPr>
          </w:p>
        </w:tc>
        <w:tc>
          <w:tcPr>
            <w:tcW w:w="1276" w:type="dxa"/>
            <w:tcBorders>
              <w:bottom w:val="single" w:sz="4" w:space="0" w:color="auto"/>
            </w:tcBorders>
          </w:tcPr>
          <w:p>
            <w:pPr>
              <w:pStyle w:val="Table"/>
              <w:spacing w:before="0" w:line="240" w:lineRule="auto"/>
              <w:rPr>
                <w:sz w:val="20"/>
              </w:rPr>
            </w:pPr>
          </w:p>
        </w:tc>
        <w:tc>
          <w:tcPr>
            <w:tcW w:w="1134" w:type="dxa"/>
            <w:gridSpan w:val="2"/>
            <w:tcBorders>
              <w:bottom w:val="single" w:sz="4" w:space="0" w:color="auto"/>
            </w:tcBorders>
          </w:tcPr>
          <w:p>
            <w:pPr>
              <w:pStyle w:val="Table"/>
              <w:spacing w:before="0" w:line="240" w:lineRule="auto"/>
              <w:rPr>
                <w:sz w:val="20"/>
              </w:rPr>
            </w:pPr>
          </w:p>
        </w:tc>
        <w:tc>
          <w:tcPr>
            <w:tcW w:w="3260" w:type="dxa"/>
            <w:gridSpan w:val="3"/>
            <w:tcBorders>
              <w:bottom w:val="single" w:sz="4" w:space="0" w:color="auto"/>
            </w:tcBorders>
          </w:tcPr>
          <w:p>
            <w:pPr>
              <w:pStyle w:val="Table"/>
              <w:spacing w:before="0" w:line="240" w:lineRule="auto"/>
              <w:rPr>
                <w:sz w:val="20"/>
              </w:rPr>
            </w:pPr>
          </w:p>
        </w:tc>
      </w:tr>
    </w:tbl>
    <w:p>
      <w:pPr>
        <w:pStyle w:val="yFootnotesection"/>
      </w:pPr>
      <w:r>
        <w:t>[Form 14 amended in Gazette 19 Apr 2005 p. 1296.]</w:t>
      </w:r>
    </w:p>
    <w:p>
      <w:pPr>
        <w:pStyle w:val="yHeading5"/>
        <w:pageBreakBefore/>
        <w:spacing w:after="240"/>
        <w:outlineLvl w:val="9"/>
      </w:pPr>
      <w:bookmarkStart w:id="218" w:name="_Toc378154322"/>
      <w:bookmarkStart w:id="219" w:name="_Toc426105280"/>
      <w:r>
        <w:t>15.</w:t>
      </w:r>
      <w:r>
        <w:tab/>
        <w:t>Notice of appeal or application for leave to appeal (r. 53)</w:t>
      </w:r>
      <w:bookmarkEnd w:id="218"/>
      <w:bookmarkEnd w:id="2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3118"/>
        <w:gridCol w:w="567"/>
        <w:gridCol w:w="426"/>
        <w:gridCol w:w="1559"/>
      </w:tblGrid>
      <w:tr>
        <w:trPr>
          <w:cantSplit/>
        </w:trPr>
        <w:tc>
          <w:tcPr>
            <w:tcW w:w="4536"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r>
              <w:rPr>
                <w:b/>
              </w:rPr>
              <w:t>Notice of appeal</w:t>
            </w:r>
          </w:p>
          <w:p>
            <w:pPr>
              <w:pStyle w:val="yTable"/>
              <w:spacing w:before="0"/>
              <w:rPr>
                <w:b/>
              </w:rPr>
            </w:pPr>
            <w:r>
              <w:rPr>
                <w:b/>
              </w:rPr>
              <w:t>Application for leave to appeal</w:t>
            </w:r>
          </w:p>
        </w:tc>
        <w:tc>
          <w:tcPr>
            <w:tcW w:w="2552" w:type="dxa"/>
            <w:gridSpan w:val="3"/>
            <w:tcBorders>
              <w:bottom w:val="nil"/>
            </w:tcBorders>
          </w:tcPr>
          <w:p>
            <w:pPr>
              <w:pStyle w:val="Table"/>
              <w:tabs>
                <w:tab w:val="left" w:pos="460"/>
              </w:tabs>
              <w:spacing w:before="0" w:line="240" w:lineRule="auto"/>
              <w:rPr>
                <w:sz w:val="20"/>
              </w:rPr>
            </w:pPr>
            <w:r>
              <w:rPr>
                <w:sz w:val="20"/>
              </w:rPr>
              <w:t>Court of Criminal Appeal</w:t>
            </w:r>
          </w:p>
          <w:p>
            <w:pPr>
              <w:pStyle w:val="Table"/>
              <w:tabs>
                <w:tab w:val="left" w:pos="460"/>
              </w:tabs>
              <w:spacing w:before="0" w:line="240" w:lineRule="auto"/>
              <w:rPr>
                <w:sz w:val="20"/>
              </w:rPr>
            </w:pPr>
          </w:p>
          <w:p>
            <w:pPr>
              <w:pStyle w:val="Table"/>
              <w:tabs>
                <w:tab w:val="left" w:pos="460"/>
              </w:tabs>
              <w:spacing w:before="0" w:line="240" w:lineRule="auto"/>
              <w:rPr>
                <w:sz w:val="20"/>
              </w:rPr>
            </w:pPr>
          </w:p>
          <w:p>
            <w:pPr>
              <w:pStyle w:val="Table"/>
              <w:tabs>
                <w:tab w:val="left" w:pos="460"/>
              </w:tabs>
              <w:spacing w:before="0" w:line="240" w:lineRule="auto"/>
            </w:pPr>
            <w:r>
              <w:rPr>
                <w:sz w:val="20"/>
              </w:rPr>
              <w:t>No.</w:t>
            </w:r>
          </w:p>
        </w:tc>
      </w:tr>
      <w:tr>
        <w:trPr>
          <w:cantSplit/>
        </w:trPr>
        <w:tc>
          <w:tcPr>
            <w:tcW w:w="1418" w:type="dxa"/>
          </w:tcPr>
          <w:p>
            <w:pPr>
              <w:pStyle w:val="Table"/>
              <w:spacing w:before="0" w:line="240" w:lineRule="auto"/>
              <w:rPr>
                <w:sz w:val="20"/>
              </w:rPr>
            </w:pPr>
            <w:r>
              <w:rPr>
                <w:sz w:val="20"/>
              </w:rPr>
              <w:t>Parties</w:t>
            </w:r>
          </w:p>
          <w:p>
            <w:pPr>
              <w:pStyle w:val="Table"/>
              <w:spacing w:before="0" w:line="240" w:lineRule="auto"/>
              <w:rPr>
                <w:sz w:val="16"/>
              </w:rPr>
            </w:pPr>
            <w:r>
              <w:rPr>
                <w:sz w:val="16"/>
              </w:rPr>
              <w:t>[*delete the inapplicable]</w:t>
            </w:r>
          </w:p>
        </w:tc>
        <w:tc>
          <w:tcPr>
            <w:tcW w:w="5670" w:type="dxa"/>
            <w:gridSpan w:val="4"/>
          </w:tcPr>
          <w:p>
            <w:pPr>
              <w:pStyle w:val="Table"/>
              <w:tabs>
                <w:tab w:val="left" w:pos="3771"/>
              </w:tabs>
              <w:spacing w:before="0" w:line="240" w:lineRule="auto"/>
              <w:rPr>
                <w:sz w:val="20"/>
              </w:rPr>
            </w:pPr>
            <w:r>
              <w:rPr>
                <w:sz w:val="20"/>
              </w:rPr>
              <w:tab/>
              <w:t>Appellant/Applicant*</w:t>
            </w:r>
          </w:p>
          <w:p>
            <w:pPr>
              <w:pStyle w:val="Table"/>
              <w:tabs>
                <w:tab w:val="left" w:pos="3771"/>
              </w:tabs>
              <w:spacing w:before="0" w:line="240" w:lineRule="auto"/>
              <w:rPr>
                <w:sz w:val="20"/>
              </w:rPr>
            </w:pPr>
            <w:r>
              <w:rPr>
                <w:sz w:val="20"/>
              </w:rPr>
              <w:tab/>
              <w:t>Respondent</w:t>
            </w:r>
          </w:p>
        </w:tc>
      </w:tr>
      <w:tr>
        <w:trPr>
          <w:cantSplit/>
        </w:trPr>
        <w:tc>
          <w:tcPr>
            <w:tcW w:w="1418" w:type="dxa"/>
          </w:tcPr>
          <w:p>
            <w:pPr>
              <w:pStyle w:val="Table"/>
              <w:spacing w:before="0" w:line="240" w:lineRule="auto"/>
              <w:rPr>
                <w:sz w:val="16"/>
              </w:rPr>
            </w:pPr>
            <w:r>
              <w:rPr>
                <w:sz w:val="20"/>
              </w:rPr>
              <w:t>Offender</w:t>
            </w:r>
          </w:p>
        </w:tc>
        <w:tc>
          <w:tcPr>
            <w:tcW w:w="3685" w:type="dxa"/>
            <w:gridSpan w:val="2"/>
          </w:tcPr>
          <w:p>
            <w:pPr>
              <w:pStyle w:val="Table"/>
              <w:spacing w:before="0" w:line="240" w:lineRule="auto"/>
              <w:rPr>
                <w:sz w:val="20"/>
              </w:rPr>
            </w:pPr>
            <w:r>
              <w:rPr>
                <w:sz w:val="20"/>
              </w:rPr>
              <w:t>Full name:</w:t>
            </w:r>
          </w:p>
        </w:tc>
        <w:tc>
          <w:tcPr>
            <w:tcW w:w="1985" w:type="dxa"/>
            <w:gridSpan w:val="2"/>
          </w:tcPr>
          <w:p>
            <w:pPr>
              <w:pStyle w:val="Table"/>
              <w:spacing w:before="0" w:line="240" w:lineRule="auto"/>
            </w:pPr>
            <w:r>
              <w:rPr>
                <w:sz w:val="20"/>
              </w:rPr>
              <w:t>Date of birth:</w:t>
            </w:r>
          </w:p>
        </w:tc>
      </w:tr>
      <w:tr>
        <w:trPr>
          <w:cantSplit/>
        </w:trPr>
        <w:tc>
          <w:tcPr>
            <w:tcW w:w="1418" w:type="dxa"/>
          </w:tcPr>
          <w:p>
            <w:pPr>
              <w:pStyle w:val="Table"/>
              <w:spacing w:before="0" w:line="240" w:lineRule="auto"/>
              <w:rPr>
                <w:sz w:val="20"/>
              </w:rPr>
            </w:pPr>
            <w:r>
              <w:rPr>
                <w:sz w:val="20"/>
              </w:rPr>
              <w:t>Conviction details</w:t>
            </w:r>
          </w:p>
        </w:tc>
        <w:tc>
          <w:tcPr>
            <w:tcW w:w="5670" w:type="dxa"/>
            <w:gridSpan w:val="4"/>
            <w:tcBorders>
              <w:bottom w:val="nil"/>
            </w:tcBorders>
          </w:tcPr>
          <w:p>
            <w:pPr>
              <w:pStyle w:val="Table"/>
              <w:spacing w:before="0" w:line="240" w:lineRule="auto"/>
              <w:rPr>
                <w:sz w:val="20"/>
              </w:rPr>
            </w:pPr>
            <w:r>
              <w:rPr>
                <w:sz w:val="20"/>
              </w:rPr>
              <w:t>In the District Court/Supreme Court* at [</w:t>
            </w:r>
            <w:r>
              <w:rPr>
                <w:i/>
                <w:sz w:val="20"/>
              </w:rPr>
              <w:t>place</w:t>
            </w:r>
            <w:r>
              <w:rPr>
                <w:sz w:val="20"/>
              </w:rPr>
              <w:t>] on [</w:t>
            </w:r>
            <w:r>
              <w:rPr>
                <w:i/>
                <w:sz w:val="20"/>
              </w:rPr>
              <w:t>date</w:t>
            </w:r>
            <w:r>
              <w:rPr>
                <w:sz w:val="20"/>
              </w:rPr>
              <w:t xml:space="preserve">] the offender was convicted of the following offence(s) — </w:t>
            </w:r>
          </w:p>
          <w:p>
            <w:pPr>
              <w:pStyle w:val="Table"/>
              <w:spacing w:before="0" w:line="240" w:lineRule="auto"/>
              <w:rPr>
                <w:i/>
                <w:sz w:val="20"/>
              </w:rPr>
            </w:pPr>
            <w:r>
              <w:rPr>
                <w:sz w:val="20"/>
              </w:rPr>
              <w:t>[</w:t>
            </w:r>
            <w:r>
              <w:rPr>
                <w:i/>
                <w:sz w:val="20"/>
              </w:rPr>
              <w:t>In respect of each conviction set out (on an attachment if necessary):</w:t>
            </w:r>
          </w:p>
          <w:p>
            <w:pPr>
              <w:pStyle w:val="Table"/>
              <w:numPr>
                <w:ilvl w:val="0"/>
                <w:numId w:val="4"/>
              </w:numPr>
              <w:spacing w:before="0" w:line="240" w:lineRule="auto"/>
              <w:rPr>
                <w:i/>
                <w:sz w:val="20"/>
              </w:rPr>
            </w:pPr>
            <w:r>
              <w:rPr>
                <w:i/>
                <w:sz w:val="20"/>
              </w:rPr>
              <w:t>a description of the offence</w:t>
            </w:r>
          </w:p>
          <w:p>
            <w:pPr>
              <w:pStyle w:val="Table"/>
              <w:numPr>
                <w:ilvl w:val="0"/>
                <w:numId w:val="4"/>
              </w:numPr>
              <w:spacing w:before="0" w:line="240" w:lineRule="auto"/>
              <w:rPr>
                <w:i/>
                <w:sz w:val="20"/>
              </w:rPr>
            </w:pPr>
            <w:r>
              <w:rPr>
                <w:i/>
                <w:sz w:val="20"/>
              </w:rPr>
              <w:t>the sentence imposed</w:t>
            </w:r>
          </w:p>
          <w:p>
            <w:pPr>
              <w:pStyle w:val="Table"/>
              <w:numPr>
                <w:ilvl w:val="0"/>
                <w:numId w:val="4"/>
              </w:numPr>
              <w:spacing w:before="0" w:line="240" w:lineRule="auto"/>
              <w:rPr>
                <w:i/>
                <w:sz w:val="20"/>
              </w:rPr>
            </w:pPr>
            <w:r>
              <w:rPr>
                <w:i/>
                <w:sz w:val="20"/>
              </w:rPr>
              <w:t>any other orders made on conviction.</w:t>
            </w:r>
            <w:r>
              <w:rPr>
                <w:sz w:val="20"/>
              </w:rPr>
              <w:t>]</w:t>
            </w:r>
          </w:p>
        </w:tc>
      </w:tr>
      <w:tr>
        <w:trPr>
          <w:cantSplit/>
        </w:trPr>
        <w:tc>
          <w:tcPr>
            <w:tcW w:w="1418" w:type="dxa"/>
            <w:tcBorders>
              <w:bottom w:val="nil"/>
            </w:tcBorders>
          </w:tcPr>
          <w:p>
            <w:pPr>
              <w:pStyle w:val="Table"/>
              <w:spacing w:before="0" w:line="240" w:lineRule="auto"/>
              <w:rPr>
                <w:sz w:val="20"/>
              </w:rPr>
            </w:pPr>
            <w:r>
              <w:rPr>
                <w:sz w:val="20"/>
              </w:rPr>
              <w:t>Appeal</w:t>
            </w:r>
          </w:p>
          <w:p>
            <w:pPr>
              <w:pStyle w:val="Table"/>
              <w:spacing w:before="0" w:line="240" w:lineRule="auto"/>
              <w:rPr>
                <w:sz w:val="20"/>
              </w:rPr>
            </w:pPr>
            <w:r>
              <w:rPr>
                <w:sz w:val="16"/>
              </w:rPr>
              <w:t>[Mark applicable box(es)]</w:t>
            </w:r>
          </w:p>
        </w:tc>
        <w:tc>
          <w:tcPr>
            <w:tcW w:w="5670" w:type="dxa"/>
            <w:gridSpan w:val="4"/>
            <w:tcBorders>
              <w:bottom w:val="single" w:sz="4" w:space="0" w:color="auto"/>
            </w:tcBorders>
          </w:tcPr>
          <w:p>
            <w:pPr>
              <w:pStyle w:val="Table"/>
              <w:spacing w:before="0" w:line="240" w:lineRule="auto"/>
              <w:rPr>
                <w:sz w:val="20"/>
              </w:rPr>
            </w:pPr>
            <w:r>
              <w:rPr>
                <w:sz w:val="20"/>
              </w:rPr>
              <w:t xml:space="preserve">The appellant/applicant* appeals against/applies for leave to appeal against* — </w:t>
            </w:r>
          </w:p>
          <w:p>
            <w:pPr>
              <w:pStyle w:val="Table"/>
              <w:spacing w:before="0" w:line="240" w:lineRule="auto"/>
              <w:ind w:left="369" w:hanging="369"/>
              <w:rPr>
                <w:sz w:val="20"/>
              </w:rPr>
            </w:pPr>
            <w:r>
              <w:rPr>
                <w:sz w:val="20"/>
              </w:rPr>
              <w:sym w:font="Wingdings" w:char="F06F"/>
            </w:r>
            <w:r>
              <w:rPr>
                <w:sz w:val="20"/>
              </w:rPr>
              <w:tab/>
              <w:t>the above conviction(s) [</w:t>
            </w:r>
            <w:r>
              <w:rPr>
                <w:i/>
                <w:sz w:val="20"/>
              </w:rPr>
              <w:t>or specify particular convictions</w:t>
            </w:r>
            <w:r>
              <w:rPr>
                <w:sz w:val="20"/>
              </w:rPr>
              <w:t>]</w:t>
            </w:r>
          </w:p>
          <w:p>
            <w:pPr>
              <w:pStyle w:val="Table"/>
              <w:spacing w:before="0" w:line="240" w:lineRule="auto"/>
              <w:ind w:left="369" w:hanging="369"/>
              <w:rPr>
                <w:sz w:val="20"/>
              </w:rPr>
            </w:pPr>
            <w:r>
              <w:rPr>
                <w:sz w:val="20"/>
              </w:rPr>
              <w:sym w:font="Wingdings" w:char="F06F"/>
            </w:r>
            <w:r>
              <w:rPr>
                <w:sz w:val="20"/>
              </w:rPr>
              <w:tab/>
              <w:t>the above sentence(s) [</w:t>
            </w:r>
            <w:r>
              <w:rPr>
                <w:i/>
                <w:sz w:val="20"/>
              </w:rPr>
              <w:t>or specify particular sentences</w:t>
            </w:r>
            <w:r>
              <w:rPr>
                <w:sz w:val="20"/>
              </w:rPr>
              <w:t>]</w:t>
            </w:r>
          </w:p>
          <w:p>
            <w:pPr>
              <w:pStyle w:val="Table"/>
              <w:spacing w:before="0" w:line="240" w:lineRule="auto"/>
              <w:ind w:left="369" w:hanging="369"/>
              <w:rPr>
                <w:sz w:val="20"/>
              </w:rPr>
            </w:pPr>
            <w:r>
              <w:rPr>
                <w:sz w:val="20"/>
              </w:rPr>
              <w:sym w:font="Wingdings" w:char="F06F"/>
            </w:r>
            <w:r>
              <w:rPr>
                <w:sz w:val="20"/>
              </w:rPr>
              <w:tab/>
              <w:t>the above order(s) [</w:t>
            </w:r>
            <w:r>
              <w:rPr>
                <w:i/>
                <w:sz w:val="20"/>
              </w:rPr>
              <w:t>or specify particular orders</w:t>
            </w:r>
            <w:r>
              <w:rPr>
                <w:sz w:val="20"/>
              </w:rPr>
              <w:t>].</w:t>
            </w:r>
          </w:p>
        </w:tc>
      </w:tr>
      <w:tr>
        <w:trPr>
          <w:cantSplit/>
        </w:trPr>
        <w:tc>
          <w:tcPr>
            <w:tcW w:w="1418" w:type="dxa"/>
            <w:tcBorders>
              <w:bottom w:val="nil"/>
            </w:tcBorders>
          </w:tcPr>
          <w:p>
            <w:pPr>
              <w:pStyle w:val="Table"/>
              <w:spacing w:before="0" w:line="240" w:lineRule="auto"/>
              <w:rPr>
                <w:sz w:val="20"/>
              </w:rPr>
            </w:pPr>
            <w:r>
              <w:rPr>
                <w:sz w:val="20"/>
              </w:rPr>
              <w:t>Grounds of appeal or application</w:t>
            </w:r>
          </w:p>
        </w:tc>
        <w:tc>
          <w:tcPr>
            <w:tcW w:w="5670" w:type="dxa"/>
            <w:gridSpan w:val="4"/>
            <w:tcBorders>
              <w:bottom w:val="single" w:sz="4" w:space="0" w:color="auto"/>
            </w:tcBorders>
          </w:tcPr>
          <w:p>
            <w:pPr>
              <w:pStyle w:val="Table"/>
              <w:spacing w:before="0" w:line="240" w:lineRule="auto"/>
              <w:rPr>
                <w:sz w:val="20"/>
              </w:rPr>
            </w:pPr>
            <w:r>
              <w:rPr>
                <w:sz w:val="20"/>
              </w:rPr>
              <w:t>[</w:t>
            </w:r>
            <w:r>
              <w:rPr>
                <w:i/>
                <w:sz w:val="20"/>
              </w:rPr>
              <w:t>Set out briefly but specifically the grounds relied on and the particulars in support of the grounds (on an attachment if necessary).</w:t>
            </w:r>
            <w:r>
              <w:rPr>
                <w:sz w:val="20"/>
              </w:rPr>
              <w:t>]</w:t>
            </w:r>
          </w:p>
        </w:tc>
      </w:tr>
      <w:tr>
        <w:trPr>
          <w:cantSplit/>
        </w:trPr>
        <w:tc>
          <w:tcPr>
            <w:tcW w:w="1418" w:type="dxa"/>
            <w:tcBorders>
              <w:bottom w:val="nil"/>
            </w:tcBorders>
          </w:tcPr>
          <w:p>
            <w:pPr>
              <w:pStyle w:val="Table"/>
              <w:spacing w:before="0" w:line="240" w:lineRule="auto"/>
              <w:rPr>
                <w:sz w:val="20"/>
              </w:rPr>
            </w:pPr>
            <w:r>
              <w:rPr>
                <w:sz w:val="20"/>
              </w:rPr>
              <w:t>Orders under s. 697 sought</w:t>
            </w:r>
          </w:p>
          <w:p>
            <w:pPr>
              <w:pStyle w:val="Table"/>
              <w:spacing w:before="0" w:line="240" w:lineRule="auto"/>
              <w:rPr>
                <w:sz w:val="16"/>
              </w:rPr>
            </w:pPr>
            <w:r>
              <w:rPr>
                <w:sz w:val="16"/>
              </w:rPr>
              <w:t>[Omit if necessary]</w:t>
            </w:r>
          </w:p>
        </w:tc>
        <w:tc>
          <w:tcPr>
            <w:tcW w:w="5670" w:type="dxa"/>
            <w:gridSpan w:val="4"/>
            <w:tcBorders>
              <w:bottom w:val="single" w:sz="4" w:space="0" w:color="auto"/>
            </w:tcBorders>
          </w:tcPr>
          <w:p>
            <w:pPr>
              <w:pStyle w:val="Table"/>
              <w:spacing w:before="0" w:line="240" w:lineRule="auto"/>
              <w:rPr>
                <w:sz w:val="20"/>
              </w:rPr>
            </w:pPr>
            <w:r>
              <w:rPr>
                <w:sz w:val="20"/>
              </w:rPr>
              <w:t xml:space="preserve">The appellant/applicant* applies for the following orders under </w:t>
            </w:r>
            <w:r>
              <w:rPr>
                <w:i/>
                <w:sz w:val="20"/>
              </w:rPr>
              <w:t xml:space="preserve">The Criminal Code </w:t>
            </w:r>
            <w:r>
              <w:rPr>
                <w:sz w:val="20"/>
              </w:rPr>
              <w:t xml:space="preserve">s. 697 — </w:t>
            </w:r>
          </w:p>
          <w:p>
            <w:pPr>
              <w:pStyle w:val="Table"/>
              <w:spacing w:before="0" w:line="240" w:lineRule="auto"/>
              <w:rPr>
                <w:sz w:val="20"/>
              </w:rPr>
            </w:pPr>
            <w:r>
              <w:rPr>
                <w:sz w:val="20"/>
              </w:rPr>
              <w:t>[</w:t>
            </w:r>
            <w:r>
              <w:rPr>
                <w:i/>
                <w:sz w:val="20"/>
              </w:rPr>
              <w:t>Set out the orders sought (on an attachment if necessary).</w:t>
            </w:r>
            <w:r>
              <w:rPr>
                <w:sz w:val="20"/>
              </w:rPr>
              <w:t>]</w:t>
            </w:r>
          </w:p>
        </w:tc>
      </w:tr>
      <w:tr>
        <w:trPr>
          <w:cantSplit/>
        </w:trPr>
        <w:tc>
          <w:tcPr>
            <w:tcW w:w="1418" w:type="dxa"/>
            <w:tcBorders>
              <w:bottom w:val="nil"/>
            </w:tcBorders>
          </w:tcPr>
          <w:p>
            <w:pPr>
              <w:pStyle w:val="Table"/>
              <w:spacing w:before="0" w:line="240" w:lineRule="auto"/>
              <w:rPr>
                <w:sz w:val="20"/>
              </w:rPr>
            </w:pPr>
            <w:r>
              <w:rPr>
                <w:sz w:val="20"/>
              </w:rPr>
              <w:t>Final orders sought on appeal</w:t>
            </w:r>
          </w:p>
        </w:tc>
        <w:tc>
          <w:tcPr>
            <w:tcW w:w="5670" w:type="dxa"/>
            <w:gridSpan w:val="4"/>
            <w:tcBorders>
              <w:bottom w:val="single" w:sz="4" w:space="0" w:color="auto"/>
            </w:tcBorders>
          </w:tcPr>
          <w:p>
            <w:pPr>
              <w:pStyle w:val="Table"/>
              <w:spacing w:before="0" w:line="240" w:lineRule="auto"/>
              <w:rPr>
                <w:sz w:val="20"/>
              </w:rPr>
            </w:pPr>
            <w:r>
              <w:rPr>
                <w:sz w:val="20"/>
              </w:rPr>
              <w:t xml:space="preserve">The appellant/applicant* applies for the following final orders — </w:t>
            </w:r>
          </w:p>
          <w:p>
            <w:pPr>
              <w:pStyle w:val="Table"/>
              <w:spacing w:before="0" w:line="240" w:lineRule="auto"/>
              <w:rPr>
                <w:sz w:val="20"/>
              </w:rPr>
            </w:pPr>
            <w:r>
              <w:rPr>
                <w:sz w:val="20"/>
              </w:rPr>
              <w:t>[</w:t>
            </w:r>
            <w:r>
              <w:rPr>
                <w:i/>
                <w:sz w:val="20"/>
              </w:rPr>
              <w:t>Set out briefly the final orders sought. If a guideline judgment is sought, set out the guidelines that it is proposed the CCA should give. Use an attachment if necessary.</w:t>
            </w:r>
            <w:r>
              <w:rPr>
                <w:sz w:val="20"/>
              </w:rPr>
              <w:t>]</w:t>
            </w:r>
          </w:p>
        </w:tc>
      </w:tr>
      <w:tr>
        <w:trPr>
          <w:cantSplit/>
        </w:trPr>
        <w:tc>
          <w:tcPr>
            <w:tcW w:w="1418" w:type="dxa"/>
            <w:tcBorders>
              <w:bottom w:val="nil"/>
            </w:tcBorders>
          </w:tcPr>
          <w:p>
            <w:pPr>
              <w:pStyle w:val="Table"/>
              <w:spacing w:before="0" w:line="240" w:lineRule="auto"/>
              <w:rPr>
                <w:sz w:val="20"/>
              </w:rPr>
            </w:pPr>
            <w:r>
              <w:rPr>
                <w:sz w:val="20"/>
              </w:rPr>
              <w:t>Appearance by offender</w:t>
            </w:r>
          </w:p>
          <w:p>
            <w:pPr>
              <w:pStyle w:val="Table"/>
              <w:spacing w:before="0" w:line="240" w:lineRule="auto"/>
              <w:rPr>
                <w:sz w:val="16"/>
              </w:rPr>
            </w:pPr>
            <w:r>
              <w:rPr>
                <w:sz w:val="16"/>
              </w:rPr>
              <w:t>[Omit if necessary]</w:t>
            </w:r>
          </w:p>
        </w:tc>
        <w:tc>
          <w:tcPr>
            <w:tcW w:w="5670" w:type="dxa"/>
            <w:gridSpan w:val="4"/>
            <w:tcBorders>
              <w:bottom w:val="single" w:sz="4" w:space="0" w:color="auto"/>
            </w:tcBorders>
          </w:tcPr>
          <w:p>
            <w:pPr>
              <w:pStyle w:val="Table"/>
              <w:spacing w:before="0" w:line="240" w:lineRule="auto"/>
              <w:rPr>
                <w:sz w:val="20"/>
              </w:rPr>
            </w:pPr>
            <w:r>
              <w:rPr>
                <w:sz w:val="20"/>
              </w:rPr>
              <w:t>The offender, being the appellant/applicant,</w:t>
            </w:r>
          </w:p>
          <w:p>
            <w:pPr>
              <w:pStyle w:val="Table"/>
              <w:spacing w:before="0" w:line="240" w:lineRule="auto"/>
              <w:ind w:left="369" w:hanging="369"/>
              <w:rPr>
                <w:sz w:val="20"/>
              </w:rPr>
            </w:pPr>
            <w:r>
              <w:rPr>
                <w:sz w:val="20"/>
              </w:rPr>
              <w:sym w:font="Wingdings" w:char="F06F"/>
            </w:r>
            <w:r>
              <w:rPr>
                <w:sz w:val="20"/>
              </w:rPr>
              <w:tab/>
              <w:t>wishes to be present at the hearing of this appeal</w:t>
            </w:r>
          </w:p>
          <w:p>
            <w:pPr>
              <w:pStyle w:val="Table"/>
              <w:spacing w:before="0" w:line="240" w:lineRule="auto"/>
              <w:ind w:left="369" w:hanging="369"/>
              <w:rPr>
                <w:sz w:val="20"/>
              </w:rPr>
            </w:pPr>
            <w:r>
              <w:rPr>
                <w:sz w:val="20"/>
              </w:rPr>
              <w:sym w:font="Wingdings" w:char="F06F"/>
            </w:r>
            <w:r>
              <w:rPr>
                <w:sz w:val="20"/>
              </w:rPr>
              <w:tab/>
              <w:t xml:space="preserve">seeks leave to be present at the hearing of this appeal on the following grounds — </w:t>
            </w:r>
          </w:p>
          <w:p>
            <w:pPr>
              <w:pStyle w:val="Table"/>
              <w:spacing w:before="0" w:line="240" w:lineRule="auto"/>
              <w:ind w:left="369" w:hanging="369"/>
              <w:rPr>
                <w:sz w:val="20"/>
              </w:rPr>
            </w:pPr>
            <w:r>
              <w:rPr>
                <w:sz w:val="20"/>
              </w:rPr>
              <w:tab/>
              <w:t>[</w:t>
            </w:r>
            <w:r>
              <w:rPr>
                <w:i/>
                <w:sz w:val="20"/>
              </w:rPr>
              <w:t>Set out the grounds on which leave should be granted.</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appellant or applicant</w:t>
            </w:r>
          </w:p>
        </w:tc>
        <w:tc>
          <w:tcPr>
            <w:tcW w:w="4111" w:type="dxa"/>
            <w:gridSpan w:val="3"/>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 w:val="left" w:pos="3152"/>
                <w:tab w:val="left" w:leader="dot" w:pos="5562"/>
              </w:tabs>
              <w:spacing w:before="0" w:line="240" w:lineRule="auto"/>
              <w:rPr>
                <w:sz w:val="20"/>
              </w:rPr>
            </w:pPr>
            <w:r>
              <w:rPr>
                <w:sz w:val="20"/>
              </w:rPr>
              <w:tab/>
            </w:r>
          </w:p>
          <w:p>
            <w:pPr>
              <w:pStyle w:val="Table"/>
              <w:tabs>
                <w:tab w:val="left" w:leader="dot" w:pos="2585"/>
                <w:tab w:val="left" w:pos="3152"/>
                <w:tab w:val="left" w:leader="dot" w:pos="5562"/>
              </w:tabs>
              <w:spacing w:before="0" w:line="240" w:lineRule="auto"/>
              <w:rPr>
                <w:sz w:val="20"/>
              </w:rPr>
            </w:pPr>
            <w:r>
              <w:rPr>
                <w:sz w:val="20"/>
              </w:rPr>
              <w:t>Appellant/Applicant/</w:t>
            </w:r>
          </w:p>
          <w:p>
            <w:pPr>
              <w:pStyle w:val="Table"/>
              <w:tabs>
                <w:tab w:val="left" w:leader="dot" w:pos="2585"/>
                <w:tab w:val="left" w:pos="3152"/>
                <w:tab w:val="left" w:leader="dot" w:pos="5562"/>
              </w:tabs>
              <w:spacing w:before="0" w:line="240" w:lineRule="auto"/>
              <w:rPr>
                <w:sz w:val="20"/>
              </w:rPr>
            </w:pPr>
            <w:r>
              <w:rPr>
                <w:sz w:val="20"/>
              </w:rPr>
              <w:t>Appellant’s/Applicant’s lawyer/DPP*</w:t>
            </w: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Heading5"/>
        <w:pageBreakBefore/>
        <w:spacing w:after="240"/>
        <w:outlineLvl w:val="9"/>
      </w:pPr>
      <w:bookmarkStart w:id="220" w:name="_Toc378154323"/>
      <w:bookmarkStart w:id="221" w:name="_Toc426105281"/>
      <w:r>
        <w:t>16.</w:t>
      </w:r>
      <w:r>
        <w:tab/>
        <w:t>Reference by judge to CCA (r. 57(4))</w:t>
      </w:r>
      <w:bookmarkEnd w:id="220"/>
      <w:bookmarkEnd w:id="2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708"/>
        <w:gridCol w:w="426"/>
        <w:gridCol w:w="1559"/>
      </w:tblGrid>
      <w:tr>
        <w:trPr>
          <w:cantSplit/>
        </w:trPr>
        <w:tc>
          <w:tcPr>
            <w:tcW w:w="4395"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r>
              <w:rPr>
                <w:b/>
              </w:rPr>
              <w:t>Reference by judge to CCA</w:t>
            </w:r>
          </w:p>
        </w:tc>
        <w:tc>
          <w:tcPr>
            <w:tcW w:w="2693" w:type="dxa"/>
            <w:gridSpan w:val="3"/>
            <w:tcBorders>
              <w:bottom w:val="nil"/>
            </w:tcBorders>
          </w:tcPr>
          <w:p>
            <w:pPr>
              <w:pStyle w:val="Table"/>
              <w:tabs>
                <w:tab w:val="left" w:pos="460"/>
              </w:tabs>
              <w:spacing w:before="0" w:line="240" w:lineRule="auto"/>
              <w:rPr>
                <w:sz w:val="20"/>
              </w:rPr>
            </w:pPr>
            <w:r>
              <w:rPr>
                <w:sz w:val="20"/>
              </w:rPr>
              <w:t>Court of Criminal Appeal</w:t>
            </w:r>
          </w:p>
          <w:p>
            <w:pPr>
              <w:pStyle w:val="Table"/>
              <w:tabs>
                <w:tab w:val="left" w:pos="460"/>
              </w:tabs>
              <w:spacing w:before="0" w:line="240" w:lineRule="auto"/>
              <w:rPr>
                <w:sz w:val="20"/>
              </w:rPr>
            </w:pPr>
          </w:p>
          <w:p>
            <w:pPr>
              <w:pStyle w:val="Table"/>
              <w:tabs>
                <w:tab w:val="left" w:pos="460"/>
              </w:tabs>
              <w:spacing w:before="0" w:line="240" w:lineRule="auto"/>
            </w:pPr>
            <w:r>
              <w:rPr>
                <w:sz w:val="20"/>
              </w:rPr>
              <w:t>No.</w:t>
            </w:r>
          </w:p>
        </w:tc>
      </w:tr>
      <w:tr>
        <w:trPr>
          <w:cantSplit/>
        </w:trPr>
        <w:tc>
          <w:tcPr>
            <w:tcW w:w="1418" w:type="dxa"/>
          </w:tcPr>
          <w:p>
            <w:pPr>
              <w:pStyle w:val="Table"/>
              <w:spacing w:before="0" w:line="240" w:lineRule="auto"/>
              <w:rPr>
                <w:sz w:val="16"/>
              </w:rPr>
            </w:pPr>
            <w:r>
              <w:rPr>
                <w:sz w:val="20"/>
              </w:rPr>
              <w:t>Parties</w:t>
            </w:r>
          </w:p>
        </w:tc>
        <w:tc>
          <w:tcPr>
            <w:tcW w:w="5670" w:type="dxa"/>
            <w:gridSpan w:val="4"/>
          </w:tcPr>
          <w:p>
            <w:pPr>
              <w:pStyle w:val="Table"/>
              <w:tabs>
                <w:tab w:val="left" w:pos="3913"/>
              </w:tabs>
              <w:spacing w:before="0" w:line="240" w:lineRule="auto"/>
              <w:rPr>
                <w:sz w:val="20"/>
              </w:rPr>
            </w:pPr>
            <w:r>
              <w:rPr>
                <w:sz w:val="20"/>
              </w:rPr>
              <w:t>R v.</w:t>
            </w:r>
          </w:p>
        </w:tc>
      </w:tr>
      <w:tr>
        <w:trPr>
          <w:cantSplit/>
        </w:trPr>
        <w:tc>
          <w:tcPr>
            <w:tcW w:w="1418" w:type="dxa"/>
          </w:tcPr>
          <w:p>
            <w:pPr>
              <w:pStyle w:val="Table"/>
              <w:spacing w:before="0" w:line="240" w:lineRule="auto"/>
              <w:rPr>
                <w:sz w:val="16"/>
              </w:rPr>
            </w:pPr>
            <w:r>
              <w:rPr>
                <w:sz w:val="20"/>
              </w:rPr>
              <w:t>Accused or offender(s)</w:t>
            </w:r>
          </w:p>
        </w:tc>
        <w:tc>
          <w:tcPr>
            <w:tcW w:w="3685" w:type="dxa"/>
            <w:gridSpan w:val="2"/>
          </w:tcPr>
          <w:p>
            <w:pPr>
              <w:pStyle w:val="Table"/>
              <w:spacing w:before="0" w:line="240" w:lineRule="auto"/>
              <w:rPr>
                <w:sz w:val="20"/>
              </w:rPr>
            </w:pPr>
            <w:r>
              <w:rPr>
                <w:sz w:val="20"/>
              </w:rPr>
              <w:t>Full name:</w:t>
            </w:r>
          </w:p>
        </w:tc>
        <w:tc>
          <w:tcPr>
            <w:tcW w:w="1985" w:type="dxa"/>
            <w:gridSpan w:val="2"/>
          </w:tcPr>
          <w:p>
            <w:pPr>
              <w:pStyle w:val="Table"/>
              <w:spacing w:before="0" w:line="240" w:lineRule="auto"/>
            </w:pPr>
            <w:r>
              <w:rPr>
                <w:sz w:val="20"/>
              </w:rPr>
              <w:t>Date of birth:</w:t>
            </w:r>
          </w:p>
        </w:tc>
      </w:tr>
      <w:tr>
        <w:trPr>
          <w:cantSplit/>
        </w:trPr>
        <w:tc>
          <w:tcPr>
            <w:tcW w:w="1418" w:type="dxa"/>
          </w:tcPr>
          <w:p>
            <w:pPr>
              <w:pStyle w:val="Table"/>
              <w:spacing w:before="0" w:line="240" w:lineRule="auto"/>
              <w:rPr>
                <w:sz w:val="20"/>
              </w:rPr>
            </w:pPr>
            <w:r>
              <w:rPr>
                <w:sz w:val="20"/>
              </w:rPr>
              <w:t>Hearing details</w:t>
            </w:r>
          </w:p>
          <w:p>
            <w:pPr>
              <w:pStyle w:val="Table"/>
              <w:spacing w:before="0" w:line="240" w:lineRule="auto"/>
              <w:rPr>
                <w:sz w:val="20"/>
              </w:rPr>
            </w:pPr>
            <w:r>
              <w:rPr>
                <w:sz w:val="16"/>
              </w:rPr>
              <w:t>[*delete the inapplicable]</w:t>
            </w:r>
          </w:p>
        </w:tc>
        <w:tc>
          <w:tcPr>
            <w:tcW w:w="5670" w:type="dxa"/>
            <w:gridSpan w:val="4"/>
            <w:tcBorders>
              <w:bottom w:val="nil"/>
            </w:tcBorders>
          </w:tcPr>
          <w:p>
            <w:pPr>
              <w:pStyle w:val="Table"/>
              <w:spacing w:before="0" w:line="240" w:lineRule="auto"/>
              <w:rPr>
                <w:sz w:val="20"/>
              </w:rPr>
            </w:pPr>
            <w:r>
              <w:rPr>
                <w:sz w:val="20"/>
              </w:rPr>
              <w:t>In the District Court/Supreme Court* at [</w:t>
            </w:r>
            <w:r>
              <w:rPr>
                <w:i/>
                <w:sz w:val="20"/>
              </w:rPr>
              <w:t>place</w:t>
            </w:r>
            <w:r>
              <w:rPr>
                <w:sz w:val="20"/>
              </w:rPr>
              <w:t>] on [</w:t>
            </w:r>
            <w:r>
              <w:rPr>
                <w:i/>
                <w:sz w:val="20"/>
              </w:rPr>
              <w:t>date</w:t>
            </w:r>
            <w:r>
              <w:rPr>
                <w:sz w:val="20"/>
              </w:rPr>
              <w:t>] the accused/offender was tried on the attached indictment (Attachment A).</w:t>
            </w:r>
          </w:p>
          <w:p>
            <w:pPr>
              <w:pStyle w:val="Table"/>
              <w:spacing w:before="0" w:line="240" w:lineRule="auto"/>
              <w:rPr>
                <w:i/>
                <w:sz w:val="20"/>
              </w:rPr>
            </w:pPr>
            <w:r>
              <w:rPr>
                <w:sz w:val="20"/>
              </w:rPr>
              <w:t xml:space="preserve">A copy of the certificate of final outcome of the trial is attached (Attachment B). </w:t>
            </w:r>
          </w:p>
        </w:tc>
      </w:tr>
      <w:tr>
        <w:trPr>
          <w:cantSplit/>
        </w:trPr>
        <w:tc>
          <w:tcPr>
            <w:tcW w:w="1418" w:type="dxa"/>
            <w:tcBorders>
              <w:bottom w:val="nil"/>
            </w:tcBorders>
          </w:tcPr>
          <w:p>
            <w:pPr>
              <w:pStyle w:val="Table"/>
              <w:spacing w:before="0" w:line="240" w:lineRule="auto"/>
              <w:rPr>
                <w:sz w:val="20"/>
              </w:rPr>
            </w:pPr>
            <w:r>
              <w:rPr>
                <w:sz w:val="20"/>
              </w:rPr>
              <w:t>Referral</w:t>
            </w:r>
          </w:p>
          <w:p>
            <w:pPr>
              <w:pStyle w:val="Table"/>
              <w:spacing w:before="0" w:line="240" w:lineRule="auto"/>
              <w:rPr>
                <w:sz w:val="20"/>
              </w:rPr>
            </w:pPr>
            <w:r>
              <w:rPr>
                <w:sz w:val="16"/>
              </w:rPr>
              <w:t>[Mark one box]</w:t>
            </w:r>
          </w:p>
        </w:tc>
        <w:tc>
          <w:tcPr>
            <w:tcW w:w="5670" w:type="dxa"/>
            <w:gridSpan w:val="4"/>
            <w:tcBorders>
              <w:bottom w:val="single" w:sz="4" w:space="0" w:color="auto"/>
            </w:tcBorders>
          </w:tcPr>
          <w:p>
            <w:pPr>
              <w:pStyle w:val="Table"/>
              <w:spacing w:before="0" w:line="240" w:lineRule="auto"/>
              <w:ind w:left="369" w:hanging="369"/>
              <w:rPr>
                <w:sz w:val="20"/>
              </w:rPr>
            </w:pPr>
            <w:r>
              <w:rPr>
                <w:sz w:val="20"/>
              </w:rPr>
              <w:sym w:font="Wingdings" w:char="F06F"/>
            </w:r>
            <w:r>
              <w:rPr>
                <w:sz w:val="20"/>
              </w:rPr>
              <w:tab/>
              <w:t xml:space="preserve">At the request of the Attorney General made under </w:t>
            </w:r>
            <w:r>
              <w:rPr>
                <w:i/>
                <w:sz w:val="20"/>
              </w:rPr>
              <w:t>The Criminal Code</w:t>
            </w:r>
            <w:r>
              <w:rPr>
                <w:sz w:val="20"/>
              </w:rPr>
              <w:t xml:space="preserve"> s. 693A I refer the following question of law which arose at the trial to the Court of Criminal Appeal for its consideration and opinion.</w:t>
            </w:r>
          </w:p>
          <w:p>
            <w:pPr>
              <w:pStyle w:val="Table"/>
              <w:spacing w:before="0" w:line="240" w:lineRule="auto"/>
              <w:ind w:left="369" w:hanging="369"/>
              <w:rPr>
                <w:sz w:val="20"/>
              </w:rPr>
            </w:pPr>
            <w:r>
              <w:rPr>
                <w:sz w:val="20"/>
              </w:rPr>
              <w:sym w:font="Wingdings" w:char="F06F"/>
            </w:r>
            <w:r>
              <w:rPr>
                <w:sz w:val="20"/>
              </w:rPr>
              <w:tab/>
              <w:t xml:space="preserve">Under the </w:t>
            </w:r>
            <w:r>
              <w:rPr>
                <w:i/>
                <w:sz w:val="20"/>
              </w:rPr>
              <w:t>District Court of Western Australia Act 1969</w:t>
            </w:r>
            <w:r>
              <w:rPr>
                <w:sz w:val="20"/>
              </w:rPr>
              <w:t xml:space="preserve"> s. 49 I reserve the following point of law which arose at the trial for the opinion of the Court of Criminal Appeal.</w:t>
            </w:r>
          </w:p>
          <w:p>
            <w:pPr>
              <w:pStyle w:val="Table"/>
              <w:spacing w:before="0" w:line="240" w:lineRule="auto"/>
              <w:ind w:left="369" w:hanging="369"/>
              <w:rPr>
                <w:sz w:val="20"/>
              </w:rPr>
            </w:pPr>
            <w:r>
              <w:rPr>
                <w:sz w:val="20"/>
              </w:rPr>
              <w:sym w:font="Wingdings" w:char="F06F"/>
            </w:r>
            <w:r>
              <w:rPr>
                <w:sz w:val="20"/>
              </w:rPr>
              <w:tab/>
              <w:t xml:space="preserve">Under the </w:t>
            </w:r>
            <w:r>
              <w:rPr>
                <w:i/>
                <w:sz w:val="20"/>
              </w:rPr>
              <w:t>Supreme Court Act 1935</w:t>
            </w:r>
            <w:r>
              <w:rPr>
                <w:sz w:val="20"/>
              </w:rPr>
              <w:t xml:space="preserve"> s. 43(1) I reserve the following case, or point or question in a case, for the consideration of the Court of Criminal Appeal.</w:t>
            </w:r>
          </w:p>
        </w:tc>
      </w:tr>
      <w:tr>
        <w:trPr>
          <w:cantSplit/>
        </w:trPr>
        <w:tc>
          <w:tcPr>
            <w:tcW w:w="1418" w:type="dxa"/>
            <w:tcBorders>
              <w:bottom w:val="nil"/>
            </w:tcBorders>
          </w:tcPr>
          <w:p>
            <w:pPr>
              <w:pStyle w:val="Table"/>
              <w:spacing w:before="0" w:line="240" w:lineRule="auto"/>
              <w:rPr>
                <w:sz w:val="20"/>
              </w:rPr>
            </w:pPr>
            <w:r>
              <w:rPr>
                <w:sz w:val="20"/>
              </w:rPr>
              <w:t>Question, point or case referred</w:t>
            </w:r>
          </w:p>
        </w:tc>
        <w:tc>
          <w:tcPr>
            <w:tcW w:w="5670" w:type="dxa"/>
            <w:gridSpan w:val="4"/>
            <w:tcBorders>
              <w:bottom w:val="single" w:sz="4" w:space="0" w:color="auto"/>
            </w:tcBorders>
          </w:tcPr>
          <w:p>
            <w:pPr>
              <w:pStyle w:val="Table"/>
              <w:spacing w:before="0" w:line="240" w:lineRule="auto"/>
              <w:rPr>
                <w:sz w:val="20"/>
              </w:rPr>
            </w:pPr>
            <w:r>
              <w:rPr>
                <w:sz w:val="20"/>
              </w:rPr>
              <w:t>[</w:t>
            </w:r>
            <w:r>
              <w:rPr>
                <w:i/>
                <w:sz w:val="20"/>
              </w:rPr>
              <w:t>Set out the question, point or case; on an attachment if necessary.</w:t>
            </w:r>
            <w:r>
              <w:rPr>
                <w:sz w:val="20"/>
              </w:rPr>
              <w:t>]</w:t>
            </w:r>
          </w:p>
        </w:tc>
      </w:tr>
      <w:tr>
        <w:trPr>
          <w:cantSplit/>
        </w:trPr>
        <w:tc>
          <w:tcPr>
            <w:tcW w:w="1418" w:type="dxa"/>
            <w:tcBorders>
              <w:bottom w:val="nil"/>
            </w:tcBorders>
          </w:tcPr>
          <w:p>
            <w:pPr>
              <w:pStyle w:val="Table"/>
              <w:spacing w:before="0" w:line="240" w:lineRule="auto"/>
              <w:rPr>
                <w:sz w:val="20"/>
              </w:rPr>
            </w:pPr>
            <w:r>
              <w:rPr>
                <w:sz w:val="20"/>
              </w:rPr>
              <w:t>How the question etc arose</w:t>
            </w:r>
          </w:p>
        </w:tc>
        <w:tc>
          <w:tcPr>
            <w:tcW w:w="5670" w:type="dxa"/>
            <w:gridSpan w:val="4"/>
            <w:tcBorders>
              <w:bottom w:val="single" w:sz="4" w:space="0" w:color="auto"/>
            </w:tcBorders>
          </w:tcPr>
          <w:p>
            <w:pPr>
              <w:pStyle w:val="Table"/>
              <w:spacing w:before="0" w:line="240" w:lineRule="auto"/>
              <w:rPr>
                <w:sz w:val="20"/>
              </w:rPr>
            </w:pPr>
            <w:r>
              <w:rPr>
                <w:sz w:val="20"/>
              </w:rPr>
              <w:t xml:space="preserve">The question, point or case arose out of the following circumstances — </w:t>
            </w:r>
          </w:p>
          <w:p>
            <w:pPr>
              <w:pStyle w:val="Table"/>
              <w:spacing w:before="0" w:line="240" w:lineRule="auto"/>
              <w:rPr>
                <w:sz w:val="20"/>
              </w:rPr>
            </w:pPr>
            <w:r>
              <w:rPr>
                <w:sz w:val="20"/>
              </w:rPr>
              <w:t>[</w:t>
            </w:r>
            <w:r>
              <w:rPr>
                <w:i/>
                <w:sz w:val="20"/>
              </w:rPr>
              <w:t>Set out the circumstances; on an attachment if necessary.</w:t>
            </w:r>
            <w:r>
              <w:rPr>
                <w:sz w:val="20"/>
              </w:rPr>
              <w:t>]</w:t>
            </w:r>
          </w:p>
        </w:tc>
      </w:tr>
      <w:tr>
        <w:trPr>
          <w:cantSplit/>
        </w:trPr>
        <w:tc>
          <w:tcPr>
            <w:tcW w:w="1418" w:type="dxa"/>
            <w:tcBorders>
              <w:bottom w:val="nil"/>
            </w:tcBorders>
          </w:tcPr>
          <w:p>
            <w:pPr>
              <w:pStyle w:val="Table"/>
              <w:spacing w:before="0" w:line="240" w:lineRule="auto"/>
              <w:rPr>
                <w:sz w:val="20"/>
              </w:rPr>
            </w:pPr>
            <w:r>
              <w:rPr>
                <w:sz w:val="20"/>
              </w:rPr>
              <w:t>Material to be considered by CCA</w:t>
            </w:r>
          </w:p>
        </w:tc>
        <w:tc>
          <w:tcPr>
            <w:tcW w:w="5670" w:type="dxa"/>
            <w:gridSpan w:val="4"/>
            <w:tcBorders>
              <w:bottom w:val="single" w:sz="4" w:space="0" w:color="auto"/>
            </w:tcBorders>
          </w:tcPr>
          <w:p>
            <w:pPr>
              <w:pStyle w:val="Table"/>
              <w:spacing w:before="0" w:line="240" w:lineRule="auto"/>
              <w:rPr>
                <w:sz w:val="20"/>
              </w:rPr>
            </w:pPr>
            <w:r>
              <w:rPr>
                <w:sz w:val="20"/>
              </w:rPr>
              <w:t xml:space="preserve">The following records are relevant to this matter — </w:t>
            </w:r>
          </w:p>
          <w:p>
            <w:pPr>
              <w:pStyle w:val="Table"/>
              <w:spacing w:before="0" w:line="240" w:lineRule="auto"/>
              <w:rPr>
                <w:sz w:val="20"/>
              </w:rPr>
            </w:pPr>
            <w:r>
              <w:rPr>
                <w:sz w:val="20"/>
              </w:rPr>
              <w:t>[</w:t>
            </w:r>
            <w:r>
              <w:rPr>
                <w:i/>
                <w:sz w:val="20"/>
              </w:rPr>
              <w:t>List the records, documents, transcripts and exhibits to be considered by the CCA (on an attachment if necessary) and attach them.</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Signature of judge</w:t>
            </w:r>
          </w:p>
        </w:tc>
        <w:tc>
          <w:tcPr>
            <w:tcW w:w="4111" w:type="dxa"/>
            <w:gridSpan w:val="3"/>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 w:val="left" w:pos="3152"/>
                <w:tab w:val="left" w:leader="dot" w:pos="5562"/>
              </w:tabs>
              <w:spacing w:before="0" w:line="240" w:lineRule="auto"/>
              <w:rPr>
                <w:sz w:val="20"/>
              </w:rPr>
            </w:pP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Heading5"/>
        <w:pageBreakBefore/>
        <w:spacing w:after="240"/>
        <w:outlineLvl w:val="9"/>
      </w:pPr>
      <w:bookmarkStart w:id="222" w:name="_Toc378154324"/>
      <w:bookmarkStart w:id="223" w:name="_Toc426105282"/>
      <w:r>
        <w:t>17.</w:t>
      </w:r>
      <w:r>
        <w:tab/>
        <w:t>Request that CCA determine application refused by single judge (r. 63)</w:t>
      </w:r>
      <w:bookmarkEnd w:id="222"/>
      <w:bookmarkEnd w:id="2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rPr>
          <w:cantSplit/>
        </w:trPr>
        <w:tc>
          <w:tcPr>
            <w:tcW w:w="4395"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r>
              <w:rPr>
                <w:b/>
              </w:rPr>
              <w:t>Request that CCA determine application refused by single judge</w:t>
            </w:r>
          </w:p>
        </w:tc>
        <w:tc>
          <w:tcPr>
            <w:tcW w:w="2693" w:type="dxa"/>
            <w:gridSpan w:val="2"/>
            <w:tcBorders>
              <w:bottom w:val="nil"/>
            </w:tcBorders>
          </w:tcPr>
          <w:p>
            <w:pPr>
              <w:pStyle w:val="Table"/>
              <w:tabs>
                <w:tab w:val="left" w:pos="460"/>
              </w:tabs>
              <w:spacing w:before="0" w:line="240" w:lineRule="auto"/>
              <w:rPr>
                <w:sz w:val="20"/>
              </w:rPr>
            </w:pPr>
            <w:r>
              <w:rPr>
                <w:sz w:val="20"/>
              </w:rPr>
              <w:t>Court of Criminal Appeal</w:t>
            </w:r>
          </w:p>
          <w:p>
            <w:pPr>
              <w:pStyle w:val="Table"/>
              <w:tabs>
                <w:tab w:val="left" w:pos="460"/>
              </w:tabs>
              <w:spacing w:before="0" w:line="240" w:lineRule="auto"/>
              <w:rPr>
                <w:sz w:val="20"/>
              </w:rPr>
            </w:pPr>
          </w:p>
          <w:p>
            <w:pPr>
              <w:pStyle w:val="Table"/>
              <w:tabs>
                <w:tab w:val="left" w:pos="460"/>
              </w:tabs>
              <w:spacing w:before="0" w:line="240" w:lineRule="auto"/>
              <w:rPr>
                <w:sz w:val="20"/>
              </w:rPr>
            </w:pPr>
          </w:p>
          <w:p>
            <w:pPr>
              <w:pStyle w:val="Table"/>
              <w:tabs>
                <w:tab w:val="left" w:pos="460"/>
              </w:tabs>
              <w:spacing w:before="0" w:line="240" w:lineRule="auto"/>
            </w:pPr>
            <w:r>
              <w:rPr>
                <w:sz w:val="20"/>
              </w:rPr>
              <w:t>No.</w:t>
            </w:r>
          </w:p>
        </w:tc>
      </w:tr>
      <w:tr>
        <w:trPr>
          <w:cantSplit/>
        </w:trPr>
        <w:tc>
          <w:tcPr>
            <w:tcW w:w="1418" w:type="dxa"/>
          </w:tcPr>
          <w:p>
            <w:pPr>
              <w:pStyle w:val="Table"/>
              <w:spacing w:before="0" w:line="240" w:lineRule="auto"/>
              <w:rPr>
                <w:sz w:val="20"/>
              </w:rPr>
            </w:pPr>
            <w:r>
              <w:rPr>
                <w:sz w:val="20"/>
              </w:rPr>
              <w:t>Parties</w:t>
            </w:r>
          </w:p>
          <w:p>
            <w:pPr>
              <w:pStyle w:val="Table"/>
              <w:spacing w:before="0" w:line="240" w:lineRule="auto"/>
              <w:rPr>
                <w:sz w:val="16"/>
              </w:rPr>
            </w:pPr>
            <w:r>
              <w:rPr>
                <w:sz w:val="16"/>
              </w:rPr>
              <w:t>[*delete the inapplicable]</w:t>
            </w:r>
          </w:p>
        </w:tc>
        <w:tc>
          <w:tcPr>
            <w:tcW w:w="5670" w:type="dxa"/>
            <w:gridSpan w:val="3"/>
          </w:tcPr>
          <w:p>
            <w:pPr>
              <w:pStyle w:val="Table"/>
              <w:tabs>
                <w:tab w:val="left" w:pos="3771"/>
              </w:tabs>
              <w:spacing w:before="0" w:line="240" w:lineRule="auto"/>
              <w:rPr>
                <w:sz w:val="20"/>
              </w:rPr>
            </w:pPr>
            <w:r>
              <w:rPr>
                <w:sz w:val="20"/>
              </w:rPr>
              <w:t>Between:</w:t>
            </w:r>
            <w:r>
              <w:rPr>
                <w:sz w:val="20"/>
              </w:rPr>
              <w:tab/>
              <w:t>Appellant/Applicant*</w:t>
            </w:r>
          </w:p>
          <w:p>
            <w:pPr>
              <w:pStyle w:val="Table"/>
              <w:tabs>
                <w:tab w:val="left" w:pos="3771"/>
              </w:tabs>
              <w:spacing w:before="0" w:line="240" w:lineRule="auto"/>
              <w:rPr>
                <w:sz w:val="20"/>
              </w:rPr>
            </w:pPr>
            <w:r>
              <w:rPr>
                <w:sz w:val="20"/>
              </w:rPr>
              <w:t>and:</w:t>
            </w:r>
            <w:r>
              <w:rPr>
                <w:sz w:val="20"/>
              </w:rPr>
              <w:tab/>
              <w:t>Respondent</w:t>
            </w:r>
          </w:p>
        </w:tc>
      </w:tr>
      <w:tr>
        <w:trPr>
          <w:cantSplit/>
        </w:trPr>
        <w:tc>
          <w:tcPr>
            <w:tcW w:w="1418" w:type="dxa"/>
          </w:tcPr>
          <w:p>
            <w:pPr>
              <w:pStyle w:val="Table"/>
              <w:spacing w:before="0" w:line="240" w:lineRule="auto"/>
              <w:rPr>
                <w:sz w:val="20"/>
              </w:rPr>
            </w:pPr>
            <w:r>
              <w:rPr>
                <w:sz w:val="20"/>
              </w:rPr>
              <w:t>Appellant or applicant making request</w:t>
            </w:r>
          </w:p>
        </w:tc>
        <w:tc>
          <w:tcPr>
            <w:tcW w:w="5670" w:type="dxa"/>
            <w:gridSpan w:val="3"/>
          </w:tcPr>
          <w:p>
            <w:pPr>
              <w:pStyle w:val="Table"/>
              <w:tabs>
                <w:tab w:val="left" w:pos="3913"/>
              </w:tabs>
              <w:spacing w:before="0" w:line="240" w:lineRule="auto"/>
              <w:rPr>
                <w:sz w:val="20"/>
              </w:rPr>
            </w:pPr>
            <w:r>
              <w:rPr>
                <w:sz w:val="20"/>
              </w:rPr>
              <w:t>Name:</w:t>
            </w:r>
          </w:p>
        </w:tc>
      </w:tr>
      <w:tr>
        <w:trPr>
          <w:cantSplit/>
        </w:trPr>
        <w:tc>
          <w:tcPr>
            <w:tcW w:w="1418" w:type="dxa"/>
          </w:tcPr>
          <w:p>
            <w:pPr>
              <w:pStyle w:val="Table"/>
              <w:spacing w:before="0" w:line="240" w:lineRule="auto"/>
              <w:rPr>
                <w:sz w:val="20"/>
              </w:rPr>
            </w:pPr>
            <w:r>
              <w:rPr>
                <w:sz w:val="20"/>
              </w:rPr>
              <w:t>Application refused</w:t>
            </w:r>
          </w:p>
        </w:tc>
        <w:tc>
          <w:tcPr>
            <w:tcW w:w="5670" w:type="dxa"/>
            <w:gridSpan w:val="3"/>
          </w:tcPr>
          <w:p>
            <w:pPr>
              <w:pStyle w:val="Table"/>
              <w:spacing w:before="0" w:line="240" w:lineRule="auto"/>
              <w:rPr>
                <w:sz w:val="20"/>
              </w:rPr>
            </w:pPr>
            <w:r>
              <w:rPr>
                <w:sz w:val="20"/>
              </w:rPr>
              <w:t>On [</w:t>
            </w:r>
            <w:r>
              <w:rPr>
                <w:i/>
                <w:sz w:val="20"/>
              </w:rPr>
              <w:t>date</w:t>
            </w:r>
            <w:r>
              <w:rPr>
                <w:sz w:val="20"/>
              </w:rPr>
              <w:t xml:space="preserve">] the appellant/applicant* made an application for — </w:t>
            </w:r>
          </w:p>
          <w:p>
            <w:pPr>
              <w:pStyle w:val="Table"/>
              <w:spacing w:before="0" w:line="240" w:lineRule="auto"/>
              <w:rPr>
                <w:sz w:val="20"/>
              </w:rPr>
            </w:pPr>
            <w:r>
              <w:rPr>
                <w:sz w:val="20"/>
              </w:rPr>
              <w:t>[</w:t>
            </w:r>
            <w:r>
              <w:rPr>
                <w:i/>
                <w:sz w:val="20"/>
              </w:rPr>
              <w:t>Describe the application that was refused.</w:t>
            </w:r>
            <w:r>
              <w:rPr>
                <w:sz w:val="20"/>
              </w:rPr>
              <w:t>]</w:t>
            </w:r>
          </w:p>
        </w:tc>
      </w:tr>
      <w:tr>
        <w:trPr>
          <w:cantSplit/>
        </w:trPr>
        <w:tc>
          <w:tcPr>
            <w:tcW w:w="1418" w:type="dxa"/>
          </w:tcPr>
          <w:p>
            <w:pPr>
              <w:pStyle w:val="Table"/>
              <w:spacing w:before="0" w:line="240" w:lineRule="auto"/>
              <w:rPr>
                <w:sz w:val="20"/>
              </w:rPr>
            </w:pPr>
            <w:r>
              <w:rPr>
                <w:sz w:val="20"/>
              </w:rPr>
              <w:t>Single judge’s decision</w:t>
            </w:r>
          </w:p>
        </w:tc>
        <w:tc>
          <w:tcPr>
            <w:tcW w:w="5670" w:type="dxa"/>
            <w:gridSpan w:val="3"/>
            <w:tcBorders>
              <w:bottom w:val="nil"/>
            </w:tcBorders>
          </w:tcPr>
          <w:p>
            <w:pPr>
              <w:pStyle w:val="Table"/>
              <w:spacing w:before="0" w:line="240" w:lineRule="auto"/>
              <w:rPr>
                <w:sz w:val="20"/>
              </w:rPr>
            </w:pPr>
            <w:r>
              <w:rPr>
                <w:sz w:val="20"/>
              </w:rPr>
              <w:t>On [</w:t>
            </w:r>
            <w:r>
              <w:rPr>
                <w:i/>
                <w:sz w:val="20"/>
              </w:rPr>
              <w:t>date</w:t>
            </w:r>
            <w:r>
              <w:rPr>
                <w:sz w:val="20"/>
              </w:rPr>
              <w:t>] Justice [</w:t>
            </w:r>
            <w:r>
              <w:rPr>
                <w:i/>
                <w:sz w:val="20"/>
              </w:rPr>
              <w:t>name of judge</w:t>
            </w:r>
            <w:r>
              <w:rPr>
                <w:sz w:val="20"/>
              </w:rPr>
              <w:t xml:space="preserve">] refused the application. </w:t>
            </w:r>
          </w:p>
          <w:p>
            <w:pPr>
              <w:pStyle w:val="Table"/>
              <w:spacing w:before="0" w:line="240" w:lineRule="auto"/>
              <w:rPr>
                <w:i/>
                <w:sz w:val="20"/>
              </w:rPr>
            </w:pPr>
          </w:p>
        </w:tc>
      </w:tr>
      <w:tr>
        <w:trPr>
          <w:cantSplit/>
        </w:trPr>
        <w:tc>
          <w:tcPr>
            <w:tcW w:w="1418" w:type="dxa"/>
            <w:tcBorders>
              <w:bottom w:val="nil"/>
            </w:tcBorders>
          </w:tcPr>
          <w:p>
            <w:pPr>
              <w:pStyle w:val="Table"/>
              <w:spacing w:before="0" w:line="240" w:lineRule="auto"/>
              <w:rPr>
                <w:sz w:val="20"/>
              </w:rPr>
            </w:pPr>
            <w:r>
              <w:rPr>
                <w:sz w:val="20"/>
              </w:rPr>
              <w:t>Request</w:t>
            </w:r>
          </w:p>
        </w:tc>
        <w:tc>
          <w:tcPr>
            <w:tcW w:w="5670" w:type="dxa"/>
            <w:gridSpan w:val="3"/>
            <w:tcBorders>
              <w:bottom w:val="single" w:sz="4" w:space="0" w:color="auto"/>
            </w:tcBorders>
          </w:tcPr>
          <w:p>
            <w:pPr>
              <w:pStyle w:val="Table"/>
              <w:spacing w:before="0" w:line="240" w:lineRule="auto"/>
              <w:rPr>
                <w:sz w:val="20"/>
              </w:rPr>
            </w:pPr>
            <w:r>
              <w:rPr>
                <w:sz w:val="20"/>
              </w:rPr>
              <w:t xml:space="preserve">Under </w:t>
            </w:r>
            <w:r>
              <w:rPr>
                <w:i/>
                <w:sz w:val="20"/>
              </w:rPr>
              <w:t>The Criminal Code</w:t>
            </w:r>
            <w:r>
              <w:rPr>
                <w:sz w:val="20"/>
              </w:rPr>
              <w:t xml:space="preserve"> s. 702 the appellant/applicant* requests that the Court of Criminal Appeal determine the application.</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appellant or applicant</w:t>
            </w:r>
          </w:p>
        </w:tc>
        <w:tc>
          <w:tcPr>
            <w:tcW w:w="4111" w:type="dxa"/>
            <w:gridSpan w:val="2"/>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 w:val="left" w:pos="3152"/>
                <w:tab w:val="left" w:leader="dot" w:pos="5562"/>
              </w:tabs>
              <w:spacing w:before="0" w:line="240" w:lineRule="auto"/>
              <w:rPr>
                <w:sz w:val="20"/>
              </w:rPr>
            </w:pPr>
            <w:r>
              <w:rPr>
                <w:sz w:val="20"/>
              </w:rPr>
              <w:tab/>
            </w:r>
          </w:p>
          <w:p>
            <w:pPr>
              <w:pStyle w:val="Table"/>
              <w:tabs>
                <w:tab w:val="left" w:leader="dot" w:pos="2585"/>
                <w:tab w:val="left" w:pos="3152"/>
                <w:tab w:val="left" w:leader="dot" w:pos="5562"/>
              </w:tabs>
              <w:spacing w:before="0" w:line="240" w:lineRule="auto"/>
              <w:rPr>
                <w:sz w:val="20"/>
              </w:rPr>
            </w:pPr>
            <w:r>
              <w:rPr>
                <w:sz w:val="20"/>
              </w:rPr>
              <w:t>Appellant/Applicant/</w:t>
            </w:r>
          </w:p>
          <w:p>
            <w:pPr>
              <w:pStyle w:val="Table"/>
              <w:tabs>
                <w:tab w:val="left" w:leader="dot" w:pos="2585"/>
                <w:tab w:val="left" w:pos="3152"/>
                <w:tab w:val="left" w:leader="dot" w:pos="5562"/>
              </w:tabs>
              <w:spacing w:before="0" w:line="240" w:lineRule="auto"/>
              <w:rPr>
                <w:sz w:val="20"/>
              </w:rPr>
            </w:pPr>
            <w:r>
              <w:rPr>
                <w:sz w:val="20"/>
              </w:rPr>
              <w:t>Appellant’s/Applicant’s lawyer/DPP*</w:t>
            </w: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Heading5"/>
        <w:pageBreakBefore/>
        <w:spacing w:after="240"/>
        <w:outlineLvl w:val="9"/>
      </w:pPr>
      <w:bookmarkStart w:id="224" w:name="_Toc378154325"/>
      <w:bookmarkStart w:id="225" w:name="_Toc426105283"/>
      <w:r>
        <w:t>18.</w:t>
      </w:r>
      <w:r>
        <w:tab/>
        <w:t>Discontinuance of CCA proceedings (r. 66)</w:t>
      </w:r>
      <w:bookmarkEnd w:id="224"/>
      <w:bookmarkEnd w:id="2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rPr>
          <w:cantSplit/>
        </w:trPr>
        <w:tc>
          <w:tcPr>
            <w:tcW w:w="4395"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r>
              <w:rPr>
                <w:b/>
              </w:rPr>
              <w:t>Discontinuance of CCA proceedings</w:t>
            </w:r>
          </w:p>
        </w:tc>
        <w:tc>
          <w:tcPr>
            <w:tcW w:w="2693" w:type="dxa"/>
            <w:gridSpan w:val="2"/>
            <w:tcBorders>
              <w:bottom w:val="nil"/>
            </w:tcBorders>
          </w:tcPr>
          <w:p>
            <w:pPr>
              <w:pStyle w:val="Table"/>
              <w:tabs>
                <w:tab w:val="left" w:pos="460"/>
              </w:tabs>
              <w:spacing w:before="0" w:line="240" w:lineRule="auto"/>
              <w:rPr>
                <w:sz w:val="20"/>
              </w:rPr>
            </w:pPr>
            <w:r>
              <w:rPr>
                <w:sz w:val="20"/>
              </w:rPr>
              <w:t>Court of Criminal Appeal</w:t>
            </w:r>
          </w:p>
          <w:p>
            <w:pPr>
              <w:pStyle w:val="Table"/>
              <w:tabs>
                <w:tab w:val="left" w:pos="460"/>
              </w:tabs>
              <w:spacing w:before="0" w:line="240" w:lineRule="auto"/>
              <w:rPr>
                <w:sz w:val="20"/>
              </w:rPr>
            </w:pPr>
          </w:p>
          <w:p>
            <w:pPr>
              <w:pStyle w:val="Table"/>
              <w:tabs>
                <w:tab w:val="left" w:pos="460"/>
              </w:tabs>
              <w:spacing w:before="0" w:line="240" w:lineRule="auto"/>
            </w:pPr>
            <w:r>
              <w:rPr>
                <w:sz w:val="20"/>
              </w:rPr>
              <w:t>No.</w:t>
            </w:r>
          </w:p>
        </w:tc>
      </w:tr>
      <w:tr>
        <w:trPr>
          <w:cantSplit/>
        </w:trPr>
        <w:tc>
          <w:tcPr>
            <w:tcW w:w="1418" w:type="dxa"/>
          </w:tcPr>
          <w:p>
            <w:pPr>
              <w:pStyle w:val="Table"/>
              <w:spacing w:before="0" w:line="240" w:lineRule="auto"/>
              <w:rPr>
                <w:sz w:val="20"/>
              </w:rPr>
            </w:pPr>
            <w:r>
              <w:rPr>
                <w:sz w:val="20"/>
              </w:rPr>
              <w:t>Parties</w:t>
            </w:r>
          </w:p>
          <w:p>
            <w:pPr>
              <w:pStyle w:val="Table"/>
              <w:spacing w:before="0" w:line="240" w:lineRule="auto"/>
              <w:rPr>
                <w:sz w:val="16"/>
              </w:rPr>
            </w:pPr>
            <w:r>
              <w:rPr>
                <w:sz w:val="16"/>
              </w:rPr>
              <w:t>[*delete the inapplicable]</w:t>
            </w:r>
          </w:p>
        </w:tc>
        <w:tc>
          <w:tcPr>
            <w:tcW w:w="5670" w:type="dxa"/>
            <w:gridSpan w:val="3"/>
          </w:tcPr>
          <w:p>
            <w:pPr>
              <w:pStyle w:val="Table"/>
              <w:tabs>
                <w:tab w:val="left" w:pos="3771"/>
              </w:tabs>
              <w:spacing w:before="0" w:line="240" w:lineRule="auto"/>
              <w:rPr>
                <w:sz w:val="20"/>
              </w:rPr>
            </w:pPr>
            <w:r>
              <w:rPr>
                <w:sz w:val="20"/>
              </w:rPr>
              <w:tab/>
              <w:t>Appellant/Applicant*</w:t>
            </w:r>
          </w:p>
          <w:p>
            <w:pPr>
              <w:pStyle w:val="Table"/>
              <w:tabs>
                <w:tab w:val="left" w:pos="3771"/>
              </w:tabs>
              <w:spacing w:before="0" w:line="240" w:lineRule="auto"/>
              <w:rPr>
                <w:sz w:val="20"/>
              </w:rPr>
            </w:pPr>
            <w:r>
              <w:rPr>
                <w:sz w:val="20"/>
              </w:rPr>
              <w:tab/>
              <w:t>Respondent</w:t>
            </w:r>
          </w:p>
        </w:tc>
      </w:tr>
      <w:tr>
        <w:trPr>
          <w:cantSplit/>
        </w:trPr>
        <w:tc>
          <w:tcPr>
            <w:tcW w:w="1418" w:type="dxa"/>
          </w:tcPr>
          <w:p>
            <w:pPr>
              <w:pStyle w:val="Table"/>
              <w:spacing w:before="0" w:line="240" w:lineRule="auto"/>
              <w:rPr>
                <w:sz w:val="20"/>
              </w:rPr>
            </w:pPr>
            <w:r>
              <w:rPr>
                <w:sz w:val="20"/>
              </w:rPr>
              <w:t>Appellant or applicant discontinuing</w:t>
            </w:r>
          </w:p>
        </w:tc>
        <w:tc>
          <w:tcPr>
            <w:tcW w:w="5670" w:type="dxa"/>
            <w:gridSpan w:val="3"/>
          </w:tcPr>
          <w:p>
            <w:pPr>
              <w:pStyle w:val="Table"/>
              <w:tabs>
                <w:tab w:val="left" w:pos="3913"/>
              </w:tabs>
              <w:spacing w:before="0" w:line="240" w:lineRule="auto"/>
              <w:rPr>
                <w:sz w:val="20"/>
              </w:rPr>
            </w:pPr>
            <w:r>
              <w:rPr>
                <w:sz w:val="20"/>
              </w:rPr>
              <w:t>Name:</w:t>
            </w:r>
          </w:p>
        </w:tc>
      </w:tr>
      <w:tr>
        <w:trPr>
          <w:cantSplit/>
        </w:trPr>
        <w:tc>
          <w:tcPr>
            <w:tcW w:w="1418" w:type="dxa"/>
            <w:tcBorders>
              <w:bottom w:val="nil"/>
            </w:tcBorders>
          </w:tcPr>
          <w:p>
            <w:pPr>
              <w:pStyle w:val="Table"/>
              <w:spacing w:before="0" w:line="240" w:lineRule="auto"/>
              <w:rPr>
                <w:sz w:val="20"/>
              </w:rPr>
            </w:pPr>
            <w:r>
              <w:rPr>
                <w:sz w:val="20"/>
              </w:rPr>
              <w:t>Proceedings being</w:t>
            </w:r>
          </w:p>
          <w:p>
            <w:pPr>
              <w:pStyle w:val="Table"/>
              <w:spacing w:before="0" w:line="240" w:lineRule="auto"/>
              <w:rPr>
                <w:sz w:val="20"/>
              </w:rPr>
            </w:pPr>
            <w:r>
              <w:rPr>
                <w:sz w:val="20"/>
              </w:rPr>
              <w:t>discontinued</w:t>
            </w:r>
          </w:p>
        </w:tc>
        <w:tc>
          <w:tcPr>
            <w:tcW w:w="5670" w:type="dxa"/>
            <w:gridSpan w:val="3"/>
            <w:tcBorders>
              <w:bottom w:val="single" w:sz="4" w:space="0" w:color="auto"/>
            </w:tcBorders>
          </w:tcPr>
          <w:p>
            <w:pPr>
              <w:pStyle w:val="Table"/>
              <w:spacing w:before="0" w:line="240" w:lineRule="auto"/>
              <w:ind w:left="369" w:hanging="369"/>
              <w:rPr>
                <w:sz w:val="20"/>
              </w:rPr>
            </w:pPr>
            <w:r>
              <w:rPr>
                <w:sz w:val="20"/>
              </w:rPr>
              <w:t xml:space="preserve">The appellant/applicant* has — </w:t>
            </w:r>
          </w:p>
          <w:p>
            <w:pPr>
              <w:pStyle w:val="Table"/>
              <w:spacing w:before="0" w:line="240" w:lineRule="auto"/>
              <w:ind w:left="369" w:hanging="369"/>
              <w:rPr>
                <w:sz w:val="20"/>
              </w:rPr>
            </w:pPr>
            <w:r>
              <w:rPr>
                <w:sz w:val="20"/>
              </w:rPr>
              <w:sym w:font="Wingdings" w:char="F06F"/>
            </w:r>
            <w:r>
              <w:rPr>
                <w:sz w:val="20"/>
              </w:rPr>
              <w:tab/>
              <w:t>appealed against conviction/sentence*</w:t>
            </w:r>
          </w:p>
          <w:p>
            <w:pPr>
              <w:pStyle w:val="Table"/>
              <w:spacing w:before="0" w:line="240" w:lineRule="auto"/>
              <w:ind w:left="369" w:hanging="369"/>
              <w:rPr>
                <w:sz w:val="20"/>
              </w:rPr>
            </w:pPr>
            <w:r>
              <w:rPr>
                <w:sz w:val="20"/>
              </w:rPr>
              <w:sym w:font="Wingdings" w:char="F06F"/>
            </w:r>
            <w:r>
              <w:rPr>
                <w:sz w:val="20"/>
              </w:rPr>
              <w:tab/>
              <w:t>applied for leave to appeal against conviction/sentence*</w:t>
            </w:r>
          </w:p>
          <w:p>
            <w:pPr>
              <w:pStyle w:val="Table"/>
              <w:spacing w:before="0" w:line="240" w:lineRule="auto"/>
              <w:ind w:left="369" w:hanging="369"/>
              <w:rPr>
                <w:sz w:val="20"/>
              </w:rPr>
            </w:pPr>
            <w:r>
              <w:rPr>
                <w:sz w:val="20"/>
              </w:rPr>
              <w:sym w:font="Wingdings" w:char="F06F"/>
            </w:r>
            <w:r>
              <w:rPr>
                <w:sz w:val="20"/>
              </w:rPr>
              <w:tab/>
              <w:t>applied for an extension of time to appeal/apply for leave to appeal* against conviction/sentence*.</w:t>
            </w:r>
          </w:p>
        </w:tc>
      </w:tr>
      <w:tr>
        <w:trPr>
          <w:cantSplit/>
        </w:trPr>
        <w:tc>
          <w:tcPr>
            <w:tcW w:w="1418" w:type="dxa"/>
          </w:tcPr>
          <w:p>
            <w:pPr>
              <w:pStyle w:val="Table"/>
              <w:spacing w:before="0" w:line="240" w:lineRule="auto"/>
              <w:rPr>
                <w:sz w:val="20"/>
              </w:rPr>
            </w:pPr>
            <w:r>
              <w:rPr>
                <w:sz w:val="20"/>
              </w:rPr>
              <w:t>Discontinuance</w:t>
            </w:r>
          </w:p>
        </w:tc>
        <w:tc>
          <w:tcPr>
            <w:tcW w:w="5670" w:type="dxa"/>
            <w:gridSpan w:val="3"/>
          </w:tcPr>
          <w:p>
            <w:pPr>
              <w:pStyle w:val="Table"/>
              <w:spacing w:before="0" w:line="240" w:lineRule="auto"/>
              <w:rPr>
                <w:sz w:val="20"/>
              </w:rPr>
            </w:pPr>
            <w:r>
              <w:rPr>
                <w:sz w:val="20"/>
              </w:rPr>
              <w:t>The appellant/applicant* discontinues the above proceedings and understands that on the filing of this notice the proceedings will be taken to have been dismissed by the Court of Criminal Appeal.</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appellant or applicant</w:t>
            </w:r>
          </w:p>
        </w:tc>
        <w:tc>
          <w:tcPr>
            <w:tcW w:w="4111" w:type="dxa"/>
            <w:gridSpan w:val="2"/>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 w:val="left" w:pos="3152"/>
                <w:tab w:val="left" w:leader="dot" w:pos="5562"/>
              </w:tabs>
              <w:spacing w:before="0" w:line="240" w:lineRule="auto"/>
              <w:rPr>
                <w:sz w:val="20"/>
              </w:rPr>
            </w:pPr>
            <w:r>
              <w:rPr>
                <w:sz w:val="20"/>
              </w:rPr>
              <w:tab/>
            </w:r>
          </w:p>
          <w:p>
            <w:pPr>
              <w:pStyle w:val="Table"/>
              <w:tabs>
                <w:tab w:val="left" w:leader="dot" w:pos="2585"/>
                <w:tab w:val="left" w:pos="3152"/>
                <w:tab w:val="left" w:leader="dot" w:pos="5562"/>
              </w:tabs>
              <w:spacing w:before="0" w:line="240" w:lineRule="auto"/>
              <w:rPr>
                <w:sz w:val="20"/>
              </w:rPr>
            </w:pPr>
            <w:r>
              <w:rPr>
                <w:sz w:val="20"/>
              </w:rPr>
              <w:t>Appellant/Applicant/</w:t>
            </w:r>
          </w:p>
          <w:p>
            <w:pPr>
              <w:pStyle w:val="Table"/>
              <w:tabs>
                <w:tab w:val="left" w:leader="dot" w:pos="2585"/>
                <w:tab w:val="left" w:pos="3152"/>
                <w:tab w:val="left" w:leader="dot" w:pos="5562"/>
              </w:tabs>
              <w:spacing w:before="0" w:line="240" w:lineRule="auto"/>
              <w:rPr>
                <w:sz w:val="20"/>
              </w:rPr>
            </w:pPr>
            <w:r>
              <w:rPr>
                <w:sz w:val="20"/>
              </w:rPr>
              <w:t>Appellant’s/Applicant’s lawyer/DPP*</w:t>
            </w: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Heading5"/>
        <w:pageBreakBefore/>
        <w:spacing w:after="240"/>
        <w:outlineLvl w:val="9"/>
      </w:pPr>
      <w:bookmarkStart w:id="226" w:name="_Toc378154326"/>
      <w:bookmarkStart w:id="227" w:name="_Toc426105284"/>
      <w:r>
        <w:t>19.</w:t>
      </w:r>
      <w:r>
        <w:tab/>
        <w:t>Certificate of final outcome of CCA proceedings (r. 68)</w:t>
      </w:r>
      <w:bookmarkEnd w:id="226"/>
      <w:bookmarkEnd w:id="2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3260"/>
        <w:gridCol w:w="2410"/>
      </w:tblGrid>
      <w:tr>
        <w:tc>
          <w:tcPr>
            <w:tcW w:w="4678"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r>
              <w:rPr>
                <w:b/>
              </w:rPr>
              <w:t>Certificate of final outcome of CCA proceedings</w:t>
            </w:r>
          </w:p>
        </w:tc>
        <w:tc>
          <w:tcPr>
            <w:tcW w:w="2410" w:type="dxa"/>
            <w:tcBorders>
              <w:bottom w:val="nil"/>
            </w:tcBorders>
          </w:tcPr>
          <w:p>
            <w:pPr>
              <w:pStyle w:val="Table"/>
              <w:tabs>
                <w:tab w:val="left" w:pos="460"/>
              </w:tabs>
              <w:spacing w:before="0" w:line="240" w:lineRule="auto"/>
              <w:rPr>
                <w:sz w:val="20"/>
              </w:rPr>
            </w:pPr>
            <w:r>
              <w:rPr>
                <w:sz w:val="20"/>
              </w:rPr>
              <w:t>Court of Criminal Appeal</w:t>
            </w:r>
          </w:p>
          <w:p>
            <w:pPr>
              <w:pStyle w:val="Table"/>
              <w:tabs>
                <w:tab w:val="left" w:pos="460"/>
              </w:tabs>
              <w:spacing w:before="0" w:line="240" w:lineRule="auto"/>
              <w:rPr>
                <w:sz w:val="20"/>
              </w:rPr>
            </w:pP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20"/>
              </w:rPr>
            </w:pPr>
            <w:r>
              <w:rPr>
                <w:sz w:val="20"/>
              </w:rPr>
              <w:t>Parties</w:t>
            </w:r>
          </w:p>
          <w:p>
            <w:pPr>
              <w:pStyle w:val="Table"/>
              <w:spacing w:before="0" w:line="240" w:lineRule="auto"/>
              <w:rPr>
                <w:sz w:val="16"/>
              </w:rPr>
            </w:pPr>
            <w:r>
              <w:rPr>
                <w:sz w:val="16"/>
              </w:rPr>
              <w:t>[*delete the inapplicable]</w:t>
            </w:r>
          </w:p>
        </w:tc>
        <w:tc>
          <w:tcPr>
            <w:tcW w:w="5670" w:type="dxa"/>
            <w:gridSpan w:val="2"/>
          </w:tcPr>
          <w:p>
            <w:pPr>
              <w:pStyle w:val="Table"/>
              <w:tabs>
                <w:tab w:val="left" w:pos="3771"/>
              </w:tabs>
              <w:spacing w:before="0" w:line="240" w:lineRule="auto"/>
              <w:rPr>
                <w:sz w:val="20"/>
              </w:rPr>
            </w:pPr>
            <w:r>
              <w:rPr>
                <w:sz w:val="20"/>
              </w:rPr>
              <w:tab/>
              <w:t>Appellant/Applicant*</w:t>
            </w:r>
          </w:p>
          <w:p>
            <w:pPr>
              <w:pStyle w:val="Table"/>
              <w:tabs>
                <w:tab w:val="left" w:pos="3771"/>
              </w:tabs>
              <w:spacing w:before="0" w:line="240" w:lineRule="auto"/>
              <w:rPr>
                <w:sz w:val="20"/>
              </w:rPr>
            </w:pPr>
            <w:r>
              <w:rPr>
                <w:sz w:val="20"/>
              </w:rPr>
              <w:tab/>
              <w:t>Respondent</w:t>
            </w:r>
          </w:p>
        </w:tc>
      </w:tr>
      <w:tr>
        <w:trPr>
          <w:cantSplit/>
        </w:trPr>
        <w:tc>
          <w:tcPr>
            <w:tcW w:w="1418" w:type="dxa"/>
          </w:tcPr>
          <w:p>
            <w:pPr>
              <w:pStyle w:val="Table"/>
              <w:spacing w:before="0" w:line="240" w:lineRule="auto"/>
              <w:rPr>
                <w:sz w:val="20"/>
              </w:rPr>
            </w:pPr>
            <w:r>
              <w:rPr>
                <w:sz w:val="20"/>
              </w:rPr>
              <w:t>Proceedings</w:t>
            </w:r>
          </w:p>
          <w:p>
            <w:pPr>
              <w:pStyle w:val="Table"/>
              <w:spacing w:before="0" w:line="240" w:lineRule="auto"/>
              <w:rPr>
                <w:sz w:val="20"/>
              </w:rPr>
            </w:pPr>
          </w:p>
          <w:p>
            <w:pPr>
              <w:pStyle w:val="Table"/>
              <w:spacing w:before="0" w:line="240" w:lineRule="auto"/>
              <w:rPr>
                <w:sz w:val="20"/>
              </w:rPr>
            </w:pPr>
            <w:r>
              <w:rPr>
                <w:sz w:val="16"/>
              </w:rPr>
              <w:t>[Mark one box]</w:t>
            </w:r>
          </w:p>
        </w:tc>
        <w:tc>
          <w:tcPr>
            <w:tcW w:w="5670" w:type="dxa"/>
            <w:gridSpan w:val="2"/>
          </w:tcPr>
          <w:p>
            <w:pPr>
              <w:pStyle w:val="Table"/>
              <w:spacing w:before="0" w:line="240" w:lineRule="auto"/>
              <w:rPr>
                <w:sz w:val="20"/>
              </w:rPr>
            </w:pPr>
            <w:r>
              <w:rPr>
                <w:sz w:val="20"/>
              </w:rPr>
              <w:t>Date(s):</w:t>
            </w:r>
          </w:p>
          <w:p>
            <w:pPr>
              <w:pStyle w:val="Table"/>
              <w:spacing w:before="0" w:line="240" w:lineRule="auto"/>
              <w:rPr>
                <w:sz w:val="20"/>
              </w:rPr>
            </w:pPr>
            <w:r>
              <w:rPr>
                <w:sz w:val="20"/>
              </w:rPr>
              <w:t>Presiding judges:</w:t>
            </w:r>
          </w:p>
          <w:p>
            <w:pPr>
              <w:pStyle w:val="Table"/>
              <w:tabs>
                <w:tab w:val="left" w:pos="369"/>
              </w:tabs>
              <w:spacing w:before="0" w:line="240" w:lineRule="auto"/>
              <w:rPr>
                <w:sz w:val="20"/>
              </w:rPr>
            </w:pPr>
            <w:r>
              <w:rPr>
                <w:sz w:val="20"/>
              </w:rPr>
              <w:sym w:font="Wingdings" w:char="F06F"/>
            </w:r>
            <w:r>
              <w:rPr>
                <w:sz w:val="20"/>
              </w:rPr>
              <w:tab/>
              <w:t>Application for leave to appeal</w:t>
            </w:r>
          </w:p>
          <w:p>
            <w:pPr>
              <w:pStyle w:val="Table"/>
              <w:tabs>
                <w:tab w:val="left" w:pos="369"/>
              </w:tabs>
              <w:spacing w:before="0" w:line="240" w:lineRule="auto"/>
              <w:rPr>
                <w:sz w:val="20"/>
              </w:rPr>
            </w:pPr>
            <w:r>
              <w:rPr>
                <w:sz w:val="20"/>
              </w:rPr>
              <w:sym w:font="Wingdings" w:char="F06F"/>
            </w:r>
            <w:r>
              <w:rPr>
                <w:sz w:val="20"/>
              </w:rPr>
              <w:tab/>
              <w:t>Appeal</w:t>
            </w:r>
          </w:p>
          <w:p>
            <w:pPr>
              <w:pStyle w:val="Table"/>
              <w:tabs>
                <w:tab w:val="left" w:pos="369"/>
              </w:tabs>
              <w:spacing w:before="0" w:line="240" w:lineRule="auto"/>
              <w:rPr>
                <w:sz w:val="20"/>
              </w:rPr>
            </w:pPr>
            <w:r>
              <w:rPr>
                <w:sz w:val="20"/>
              </w:rPr>
              <w:sym w:font="Wingdings" w:char="F06F"/>
            </w:r>
            <w:r>
              <w:rPr>
                <w:sz w:val="20"/>
              </w:rPr>
              <w:tab/>
              <w:t>Reference to CCA</w:t>
            </w:r>
          </w:p>
          <w:p>
            <w:pPr>
              <w:pStyle w:val="Table"/>
              <w:tabs>
                <w:tab w:val="left" w:pos="369"/>
              </w:tabs>
              <w:spacing w:before="0" w:line="240" w:lineRule="auto"/>
              <w:rPr>
                <w:sz w:val="20"/>
              </w:rPr>
            </w:pPr>
            <w:r>
              <w:rPr>
                <w:sz w:val="20"/>
              </w:rPr>
              <w:sym w:font="Wingdings" w:char="F06F"/>
            </w:r>
            <w:r>
              <w:rPr>
                <w:sz w:val="20"/>
              </w:rPr>
              <w:tab/>
              <w:t>Other proceeding (describe):</w:t>
            </w:r>
          </w:p>
        </w:tc>
      </w:tr>
      <w:tr>
        <w:trPr>
          <w:cantSplit/>
        </w:trPr>
        <w:tc>
          <w:tcPr>
            <w:tcW w:w="1418" w:type="dxa"/>
            <w:tcBorders>
              <w:bottom w:val="nil"/>
            </w:tcBorders>
          </w:tcPr>
          <w:p>
            <w:pPr>
              <w:pStyle w:val="Table"/>
              <w:spacing w:before="0" w:line="240" w:lineRule="auto"/>
              <w:rPr>
                <w:sz w:val="16"/>
              </w:rPr>
            </w:pPr>
            <w:r>
              <w:rPr>
                <w:sz w:val="20"/>
              </w:rPr>
              <w:t>Final outcome</w:t>
            </w:r>
          </w:p>
        </w:tc>
        <w:tc>
          <w:tcPr>
            <w:tcW w:w="5670" w:type="dxa"/>
            <w:gridSpan w:val="2"/>
            <w:tcBorders>
              <w:bottom w:val="nil"/>
            </w:tcBorders>
          </w:tcPr>
          <w:p>
            <w:pPr>
              <w:pStyle w:val="Table"/>
              <w:spacing w:before="0" w:line="240" w:lineRule="auto"/>
              <w:ind w:left="369" w:hanging="369"/>
              <w:rPr>
                <w:sz w:val="20"/>
              </w:rPr>
            </w:pPr>
            <w:r>
              <w:rPr>
                <w:sz w:val="20"/>
              </w:rPr>
              <w:t>Date:</w:t>
            </w:r>
          </w:p>
          <w:p>
            <w:pPr>
              <w:pStyle w:val="Table"/>
              <w:spacing w:before="0" w:line="240" w:lineRule="auto"/>
              <w:rPr>
                <w:sz w:val="20"/>
              </w:rPr>
            </w:pPr>
            <w:r>
              <w:rPr>
                <w:sz w:val="20"/>
              </w:rPr>
              <w:t>[</w:t>
            </w:r>
            <w:r>
              <w:rPr>
                <w:i/>
                <w:sz w:val="20"/>
              </w:rPr>
              <w:t>Set out the judgment of the CCA and any consequential orders made.</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Certificate</w:t>
            </w:r>
          </w:p>
        </w:tc>
        <w:tc>
          <w:tcPr>
            <w:tcW w:w="5670" w:type="dxa"/>
            <w:gridSpan w:val="2"/>
            <w:tcBorders>
              <w:bottom w:val="single" w:sz="4" w:space="0" w:color="auto"/>
            </w:tcBorders>
          </w:tcPr>
          <w:p>
            <w:pPr>
              <w:pStyle w:val="Table"/>
              <w:spacing w:before="0" w:line="240" w:lineRule="auto"/>
              <w:rPr>
                <w:sz w:val="20"/>
              </w:rPr>
            </w:pPr>
            <w:r>
              <w:rPr>
                <w:sz w:val="20"/>
              </w:rPr>
              <w:t>I certify that the information in this certificate is true and correct.</w:t>
            </w:r>
          </w:p>
          <w:p>
            <w:pPr>
              <w:pStyle w:val="Table"/>
              <w:tabs>
                <w:tab w:val="left" w:leader="dot" w:pos="2585"/>
                <w:tab w:val="left" w:pos="3152"/>
                <w:tab w:val="left" w:leader="dot" w:pos="5562"/>
              </w:tabs>
              <w:spacing w:before="0" w:line="240" w:lineRule="auto"/>
              <w:rPr>
                <w:sz w:val="20"/>
              </w:rPr>
            </w:pPr>
            <w:r>
              <w:rPr>
                <w:sz w:val="20"/>
              </w:rPr>
              <w:tab/>
            </w:r>
          </w:p>
          <w:p>
            <w:pPr>
              <w:pStyle w:val="Table"/>
              <w:tabs>
                <w:tab w:val="left" w:pos="3152"/>
              </w:tabs>
              <w:spacing w:before="0" w:line="240" w:lineRule="auto"/>
              <w:rPr>
                <w:sz w:val="20"/>
              </w:rPr>
            </w:pPr>
            <w:r>
              <w:rPr>
                <w:sz w:val="20"/>
              </w:rPr>
              <w:t>Registrar</w:t>
            </w:r>
          </w:p>
          <w:p>
            <w:pPr>
              <w:pStyle w:val="Table"/>
              <w:tabs>
                <w:tab w:val="left" w:pos="3152"/>
              </w:tabs>
              <w:spacing w:before="0" w:line="240" w:lineRule="auto"/>
              <w:rPr>
                <w:sz w:val="20"/>
              </w:rPr>
            </w:pPr>
            <w:r>
              <w:rPr>
                <w:sz w:val="20"/>
              </w:rPr>
              <w:t>Date:</w:t>
            </w:r>
          </w:p>
        </w:tc>
      </w:tr>
    </w:tbl>
    <w:p>
      <w:pPr>
        <w:pStyle w:val="yHeading5"/>
        <w:pageBreakBefore/>
        <w:spacing w:after="120"/>
        <w:outlineLvl w:val="9"/>
      </w:pPr>
      <w:bookmarkStart w:id="228" w:name="_Toc378154327"/>
      <w:bookmarkStart w:id="229" w:name="_Toc426105285"/>
      <w:r>
        <w:t>20.</w:t>
      </w:r>
      <w:r>
        <w:tab/>
        <w:t>Certificate of final outcome of trial or proceeding (r. 78)</w:t>
      </w:r>
      <w:bookmarkEnd w:id="228"/>
      <w:bookmarkEnd w:id="2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3118"/>
        <w:gridCol w:w="2552"/>
      </w:tblGrid>
      <w:tr>
        <w:tc>
          <w:tcPr>
            <w:tcW w:w="4536"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r>
              <w:rPr>
                <w:b/>
              </w:rPr>
              <w:t>Certificate of final outcome of trial or proceeding</w:t>
            </w:r>
          </w:p>
        </w:tc>
        <w:tc>
          <w:tcPr>
            <w:tcW w:w="2552" w:type="dxa"/>
            <w:tcBorders>
              <w:bottom w:val="nil"/>
            </w:tcBorders>
          </w:tcPr>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20"/>
              </w:rPr>
            </w:pPr>
            <w:r>
              <w:rPr>
                <w:sz w:val="20"/>
              </w:rPr>
              <w:t>Parties</w:t>
            </w:r>
          </w:p>
          <w:p>
            <w:pPr>
              <w:pStyle w:val="Table"/>
              <w:spacing w:before="0" w:line="240" w:lineRule="auto"/>
              <w:rPr>
                <w:sz w:val="16"/>
              </w:rPr>
            </w:pPr>
            <w:r>
              <w:rPr>
                <w:sz w:val="16"/>
              </w:rPr>
              <w:t>[Include names of any co</w:t>
            </w:r>
            <w:r>
              <w:rPr>
                <w:sz w:val="16"/>
              </w:rPr>
              <w:noBreakHyphen/>
              <w:t>accused(s)]</w:t>
            </w:r>
          </w:p>
        </w:tc>
        <w:tc>
          <w:tcPr>
            <w:tcW w:w="5670" w:type="dxa"/>
            <w:gridSpan w:val="2"/>
          </w:tcPr>
          <w:p>
            <w:pPr>
              <w:pStyle w:val="Table"/>
              <w:spacing w:before="0" w:line="240" w:lineRule="auto"/>
            </w:pPr>
          </w:p>
        </w:tc>
      </w:tr>
      <w:tr>
        <w:trPr>
          <w:cantSplit/>
        </w:trPr>
        <w:tc>
          <w:tcPr>
            <w:tcW w:w="1418" w:type="dxa"/>
          </w:tcPr>
          <w:p>
            <w:pPr>
              <w:pStyle w:val="Table"/>
              <w:spacing w:before="0" w:line="240" w:lineRule="auto"/>
              <w:rPr>
                <w:sz w:val="20"/>
              </w:rPr>
            </w:pPr>
            <w:r>
              <w:rPr>
                <w:sz w:val="20"/>
              </w:rPr>
              <w:t>Accused or offender</w:t>
            </w:r>
          </w:p>
          <w:p>
            <w:pPr>
              <w:pStyle w:val="Table"/>
              <w:spacing w:before="0" w:line="240" w:lineRule="auto"/>
              <w:rPr>
                <w:sz w:val="16"/>
              </w:rPr>
            </w:pPr>
            <w:r>
              <w:rPr>
                <w:sz w:val="16"/>
              </w:rPr>
              <w:t>[One per certificate]</w:t>
            </w:r>
          </w:p>
        </w:tc>
        <w:tc>
          <w:tcPr>
            <w:tcW w:w="5670" w:type="dxa"/>
            <w:gridSpan w:val="2"/>
          </w:tcPr>
          <w:p>
            <w:pPr>
              <w:pStyle w:val="Table"/>
              <w:spacing w:before="0" w:line="240" w:lineRule="auto"/>
              <w:rPr>
                <w:sz w:val="20"/>
              </w:rPr>
            </w:pPr>
            <w:r>
              <w:rPr>
                <w:sz w:val="20"/>
              </w:rPr>
              <w:t>Family name:</w:t>
            </w:r>
          </w:p>
          <w:p>
            <w:pPr>
              <w:pStyle w:val="Table"/>
              <w:spacing w:before="0" w:line="240" w:lineRule="auto"/>
              <w:rPr>
                <w:sz w:val="20"/>
              </w:rPr>
            </w:pPr>
            <w:r>
              <w:rPr>
                <w:sz w:val="20"/>
              </w:rPr>
              <w:t>Given name(s):</w:t>
            </w:r>
          </w:p>
          <w:p>
            <w:pPr>
              <w:pStyle w:val="Table"/>
              <w:spacing w:before="0" w:line="240" w:lineRule="auto"/>
            </w:pPr>
            <w:r>
              <w:rPr>
                <w:sz w:val="20"/>
              </w:rPr>
              <w:t>Date of birth:</w:t>
            </w:r>
          </w:p>
        </w:tc>
      </w:tr>
      <w:tr>
        <w:trPr>
          <w:cantSplit/>
        </w:trPr>
        <w:tc>
          <w:tcPr>
            <w:tcW w:w="1418" w:type="dxa"/>
          </w:tcPr>
          <w:p>
            <w:pPr>
              <w:pStyle w:val="Table"/>
              <w:spacing w:before="0" w:line="240" w:lineRule="auto"/>
              <w:rPr>
                <w:sz w:val="20"/>
              </w:rPr>
            </w:pPr>
            <w:r>
              <w:rPr>
                <w:sz w:val="20"/>
              </w:rPr>
              <w:t>Trial or other proceeding</w:t>
            </w:r>
          </w:p>
        </w:tc>
        <w:tc>
          <w:tcPr>
            <w:tcW w:w="5670" w:type="dxa"/>
            <w:gridSpan w:val="2"/>
          </w:tcPr>
          <w:p>
            <w:pPr>
              <w:pStyle w:val="Table"/>
              <w:spacing w:before="0" w:line="240" w:lineRule="auto"/>
              <w:rPr>
                <w:sz w:val="20"/>
              </w:rPr>
            </w:pPr>
            <w:r>
              <w:rPr>
                <w:sz w:val="20"/>
              </w:rPr>
              <w:t>Date(s):</w:t>
            </w:r>
          </w:p>
          <w:p>
            <w:pPr>
              <w:pStyle w:val="Table"/>
              <w:spacing w:before="0" w:line="240" w:lineRule="auto"/>
              <w:rPr>
                <w:sz w:val="20"/>
              </w:rPr>
            </w:pPr>
            <w:r>
              <w:rPr>
                <w:sz w:val="20"/>
              </w:rPr>
              <w:t>Presiding judge:</w:t>
            </w:r>
          </w:p>
          <w:p>
            <w:pPr>
              <w:pStyle w:val="Table"/>
              <w:tabs>
                <w:tab w:val="left" w:pos="369"/>
                <w:tab w:val="left" w:pos="2018"/>
                <w:tab w:val="left" w:pos="2444"/>
                <w:tab w:val="left" w:pos="3719"/>
                <w:tab w:val="left" w:pos="4145"/>
              </w:tabs>
              <w:spacing w:before="0" w:line="240" w:lineRule="auto"/>
              <w:rPr>
                <w:sz w:val="20"/>
              </w:rPr>
            </w:pPr>
            <w:r>
              <w:rPr>
                <w:sz w:val="20"/>
              </w:rPr>
              <w:sym w:font="Wingdings" w:char="F06F"/>
            </w:r>
            <w:r>
              <w:rPr>
                <w:sz w:val="20"/>
              </w:rPr>
              <w:tab/>
              <w:t>Guilty plea</w:t>
            </w:r>
            <w:r>
              <w:rPr>
                <w:sz w:val="20"/>
              </w:rPr>
              <w:tab/>
            </w:r>
            <w:r>
              <w:rPr>
                <w:sz w:val="20"/>
              </w:rPr>
              <w:sym w:font="Wingdings" w:char="F06F"/>
            </w:r>
            <w:r>
              <w:rPr>
                <w:sz w:val="20"/>
              </w:rPr>
              <w:tab/>
              <w:t>Not guilty plea</w:t>
            </w:r>
          </w:p>
          <w:p>
            <w:pPr>
              <w:pStyle w:val="Table"/>
              <w:tabs>
                <w:tab w:val="left" w:pos="369"/>
                <w:tab w:val="left" w:pos="2018"/>
                <w:tab w:val="left" w:pos="2444"/>
                <w:tab w:val="left" w:pos="3719"/>
                <w:tab w:val="left" w:pos="4145"/>
              </w:tabs>
              <w:spacing w:before="0" w:line="240" w:lineRule="auto"/>
              <w:rPr>
                <w:sz w:val="20"/>
              </w:rPr>
            </w:pPr>
            <w:r>
              <w:rPr>
                <w:sz w:val="20"/>
              </w:rPr>
              <w:sym w:font="Wingdings" w:char="F06F"/>
            </w:r>
            <w:r>
              <w:rPr>
                <w:sz w:val="20"/>
              </w:rPr>
              <w:tab/>
              <w:t>Trial by jury</w:t>
            </w:r>
            <w:r>
              <w:rPr>
                <w:sz w:val="20"/>
              </w:rPr>
              <w:tab/>
            </w:r>
            <w:r>
              <w:rPr>
                <w:sz w:val="20"/>
              </w:rPr>
              <w:sym w:font="Wingdings" w:char="F06F"/>
            </w:r>
            <w:r>
              <w:rPr>
                <w:sz w:val="20"/>
              </w:rPr>
              <w:tab/>
              <w:t>Trial by judge alone</w:t>
            </w:r>
          </w:p>
          <w:p>
            <w:pPr>
              <w:pStyle w:val="Table"/>
              <w:tabs>
                <w:tab w:val="left" w:pos="369"/>
                <w:tab w:val="left" w:pos="2018"/>
                <w:tab w:val="left" w:pos="2444"/>
                <w:tab w:val="left" w:pos="3719"/>
                <w:tab w:val="left" w:pos="4145"/>
              </w:tabs>
              <w:spacing w:before="0" w:line="240" w:lineRule="auto"/>
              <w:rPr>
                <w:sz w:val="20"/>
              </w:rPr>
            </w:pPr>
            <w:r>
              <w:rPr>
                <w:sz w:val="20"/>
              </w:rPr>
              <w:sym w:font="Wingdings" w:char="F06F"/>
            </w:r>
            <w:r>
              <w:rPr>
                <w:sz w:val="20"/>
              </w:rPr>
              <w:tab/>
              <w:t>Other proceeding (describe):</w:t>
            </w:r>
          </w:p>
        </w:tc>
      </w:tr>
      <w:tr>
        <w:trPr>
          <w:cantSplit/>
        </w:trPr>
        <w:tc>
          <w:tcPr>
            <w:tcW w:w="1418" w:type="dxa"/>
            <w:tcBorders>
              <w:bottom w:val="nil"/>
            </w:tcBorders>
          </w:tcPr>
          <w:p>
            <w:pPr>
              <w:pStyle w:val="Table"/>
              <w:spacing w:before="0" w:line="240" w:lineRule="auto"/>
              <w:rPr>
                <w:sz w:val="20"/>
              </w:rPr>
            </w:pPr>
            <w:r>
              <w:rPr>
                <w:sz w:val="20"/>
              </w:rPr>
              <w:t>Charge</w:t>
            </w:r>
          </w:p>
          <w:p>
            <w:pPr>
              <w:pStyle w:val="Table"/>
              <w:spacing w:before="0" w:line="240" w:lineRule="auto"/>
              <w:rPr>
                <w:sz w:val="20"/>
              </w:rPr>
            </w:pPr>
            <w:r>
              <w:rPr>
                <w:sz w:val="16"/>
              </w:rPr>
              <w:t>[Use reverse if more than one charge]</w:t>
            </w:r>
          </w:p>
        </w:tc>
        <w:tc>
          <w:tcPr>
            <w:tcW w:w="5670" w:type="dxa"/>
            <w:gridSpan w:val="2"/>
            <w:tcBorders>
              <w:bottom w:val="nil"/>
            </w:tcBorders>
          </w:tcPr>
          <w:p>
            <w:pPr>
              <w:pStyle w:val="Table"/>
              <w:spacing w:before="0" w:line="240" w:lineRule="auto"/>
              <w:rPr>
                <w:sz w:val="20"/>
              </w:rPr>
            </w:pPr>
            <w:r>
              <w:rPr>
                <w:sz w:val="20"/>
              </w:rPr>
              <w:t>Date:</w:t>
            </w:r>
          </w:p>
          <w:p>
            <w:pPr>
              <w:pStyle w:val="Table"/>
              <w:spacing w:before="0" w:line="240" w:lineRule="auto"/>
              <w:rPr>
                <w:sz w:val="20"/>
              </w:rPr>
            </w:pPr>
            <w:r>
              <w:rPr>
                <w:sz w:val="20"/>
              </w:rPr>
              <w:t>Charge:</w:t>
            </w:r>
          </w:p>
          <w:p>
            <w:pPr>
              <w:pStyle w:val="Table"/>
              <w:spacing w:before="0" w:line="240" w:lineRule="auto"/>
              <w:rPr>
                <w:sz w:val="20"/>
              </w:rPr>
            </w:pPr>
            <w:r>
              <w:rPr>
                <w:i/>
                <w:sz w:val="20"/>
              </w:rPr>
              <w:t>The Criminal Code</w:t>
            </w:r>
            <w:r>
              <w:rPr>
                <w:sz w:val="20"/>
              </w:rPr>
              <w:t xml:space="preserve"> s.</w:t>
            </w:r>
          </w:p>
        </w:tc>
      </w:tr>
      <w:tr>
        <w:trPr>
          <w:cantSplit/>
        </w:trPr>
        <w:tc>
          <w:tcPr>
            <w:tcW w:w="1418" w:type="dxa"/>
            <w:tcBorders>
              <w:bottom w:val="single" w:sz="4" w:space="0" w:color="auto"/>
            </w:tcBorders>
          </w:tcPr>
          <w:p>
            <w:pPr>
              <w:pStyle w:val="Table"/>
              <w:spacing w:before="0" w:line="240" w:lineRule="auto"/>
              <w:rPr>
                <w:sz w:val="20"/>
              </w:rPr>
            </w:pPr>
            <w:r>
              <w:rPr>
                <w:sz w:val="20"/>
              </w:rPr>
              <w:t>Final outcome</w:t>
            </w:r>
          </w:p>
          <w:p>
            <w:pPr>
              <w:pStyle w:val="Table"/>
              <w:spacing w:before="0" w:line="240" w:lineRule="auto"/>
              <w:rPr>
                <w:sz w:val="16"/>
              </w:rPr>
            </w:pPr>
          </w:p>
          <w:p>
            <w:pPr>
              <w:pStyle w:val="Table"/>
              <w:spacing w:before="0" w:line="240" w:lineRule="auto"/>
              <w:rPr>
                <w:sz w:val="16"/>
              </w:rPr>
            </w:pPr>
            <w:r>
              <w:rPr>
                <w:sz w:val="16"/>
              </w:rPr>
              <w:t>[*delete the inapplicable]</w:t>
            </w:r>
          </w:p>
          <w:p>
            <w:pPr>
              <w:pStyle w:val="Table"/>
              <w:spacing w:before="0" w:line="240" w:lineRule="auto"/>
              <w:rPr>
                <w:sz w:val="16"/>
              </w:rPr>
            </w:pPr>
          </w:p>
          <w:p>
            <w:pPr>
              <w:pStyle w:val="Table"/>
              <w:spacing w:before="0" w:line="240" w:lineRule="auto"/>
              <w:rPr>
                <w:sz w:val="16"/>
              </w:rPr>
            </w:pPr>
            <w:r>
              <w:rPr>
                <w:sz w:val="16"/>
              </w:rPr>
              <w:t>[Use reverse if more than one charge]</w:t>
            </w:r>
          </w:p>
          <w:p>
            <w:pPr>
              <w:pStyle w:val="Table"/>
              <w:spacing w:before="0" w:line="240" w:lineRule="auto"/>
              <w:rPr>
                <w:sz w:val="16"/>
              </w:rPr>
            </w:pPr>
          </w:p>
          <w:p>
            <w:pPr>
              <w:pStyle w:val="Table"/>
              <w:spacing w:before="0" w:line="240" w:lineRule="auto"/>
              <w:rPr>
                <w:sz w:val="16"/>
              </w:rPr>
            </w:pPr>
            <w:r>
              <w:rPr>
                <w:sz w:val="16"/>
              </w:rPr>
              <w:t>[Attach copies of warrants or orders issued]</w:t>
            </w:r>
          </w:p>
        </w:tc>
        <w:tc>
          <w:tcPr>
            <w:tcW w:w="5670" w:type="dxa"/>
            <w:gridSpan w:val="2"/>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Date:</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Proceedings stayed permanently/until [</w:t>
            </w:r>
            <w:r>
              <w:rPr>
                <w:i/>
                <w:sz w:val="20"/>
              </w:rPr>
              <w:t>date or event</w:t>
            </w:r>
            <w:r>
              <w:rPr>
                <w:sz w:val="20"/>
              </w:rPr>
              <w:t>]*</w:t>
            </w:r>
          </w:p>
          <w:p>
            <w:pPr>
              <w:pStyle w:val="Table"/>
              <w:tabs>
                <w:tab w:val="left" w:pos="369"/>
                <w:tab w:val="left" w:pos="2354"/>
                <w:tab w:val="left" w:pos="2637"/>
              </w:tabs>
              <w:spacing w:before="0" w:line="240" w:lineRule="auto"/>
              <w:rPr>
                <w:sz w:val="20"/>
              </w:rPr>
            </w:pPr>
            <w:r>
              <w:rPr>
                <w:sz w:val="20"/>
              </w:rPr>
              <w:sym w:font="Wingdings" w:char="F06F"/>
            </w:r>
            <w:r>
              <w:rPr>
                <w:sz w:val="20"/>
              </w:rPr>
              <w:tab/>
              <w:t xml:space="preserve">Indictment quashed </w:t>
            </w:r>
            <w:r>
              <w:rPr>
                <w:sz w:val="20"/>
              </w:rPr>
              <w:tab/>
            </w:r>
            <w:r>
              <w:rPr>
                <w:sz w:val="20"/>
              </w:rPr>
              <w:sym w:font="Wingdings" w:char="F06F"/>
            </w:r>
            <w:r>
              <w:rPr>
                <w:sz w:val="20"/>
              </w:rPr>
              <w:tab/>
              <w:t>Demurrer to indictment upheld</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Accused found to have been previously convicted/acquitted*</w:t>
            </w:r>
          </w:p>
          <w:p>
            <w:pPr>
              <w:pStyle w:val="Table"/>
              <w:spacing w:before="0" w:line="240" w:lineRule="auto"/>
              <w:rPr>
                <w:b/>
                <w:sz w:val="20"/>
              </w:rPr>
            </w:pPr>
            <w:r>
              <w:rPr>
                <w:b/>
                <w:sz w:val="20"/>
              </w:rPr>
              <w:t xml:space="preserve">Verdict —  </w:t>
            </w:r>
          </w:p>
          <w:p>
            <w:pPr>
              <w:pStyle w:val="Table"/>
              <w:tabs>
                <w:tab w:val="left" w:pos="369"/>
                <w:tab w:val="left" w:pos="2018"/>
                <w:tab w:val="left" w:pos="2354"/>
                <w:tab w:val="left" w:pos="3719"/>
                <w:tab w:val="left" w:pos="4055"/>
              </w:tabs>
              <w:spacing w:before="0" w:line="240" w:lineRule="auto"/>
              <w:rPr>
                <w:sz w:val="20"/>
              </w:rPr>
            </w:pPr>
            <w:r>
              <w:rPr>
                <w:sz w:val="20"/>
              </w:rPr>
              <w:sym w:font="Wingdings" w:char="F06F"/>
            </w:r>
            <w:r>
              <w:rPr>
                <w:sz w:val="20"/>
              </w:rPr>
              <w:tab/>
              <w:t>Guilty</w:t>
            </w:r>
            <w:r>
              <w:rPr>
                <w:sz w:val="20"/>
              </w:rPr>
              <w:tab/>
            </w:r>
            <w:r>
              <w:rPr>
                <w:sz w:val="20"/>
              </w:rPr>
              <w:sym w:font="Wingdings" w:char="F06F"/>
            </w:r>
            <w:r>
              <w:rPr>
                <w:sz w:val="20"/>
              </w:rPr>
              <w:tab/>
              <w:t>Not guilty</w:t>
            </w:r>
            <w:r>
              <w:rPr>
                <w:sz w:val="20"/>
              </w:rPr>
              <w:tab/>
            </w:r>
            <w:r>
              <w:rPr>
                <w:sz w:val="20"/>
              </w:rPr>
              <w:sym w:font="Wingdings" w:char="F06F"/>
            </w:r>
            <w:r>
              <w:rPr>
                <w:sz w:val="20"/>
              </w:rPr>
              <w:tab/>
              <w:t>No verdict</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Not guilty on account of unsoundness of mind</w:t>
            </w:r>
          </w:p>
          <w:p>
            <w:pPr>
              <w:pStyle w:val="Table"/>
              <w:tabs>
                <w:tab w:val="left" w:pos="459"/>
              </w:tabs>
              <w:spacing w:before="0" w:line="240" w:lineRule="auto"/>
              <w:rPr>
                <w:b/>
                <w:sz w:val="20"/>
              </w:rPr>
            </w:pPr>
            <w:r>
              <w:rPr>
                <w:b/>
                <w:sz w:val="20"/>
              </w:rPr>
              <w:t xml:space="preserve">Judgment — </w:t>
            </w:r>
          </w:p>
          <w:p>
            <w:pPr>
              <w:pStyle w:val="Table"/>
              <w:tabs>
                <w:tab w:val="left" w:pos="369"/>
                <w:tab w:val="left" w:pos="2018"/>
                <w:tab w:val="left" w:pos="2354"/>
                <w:tab w:val="left" w:pos="3719"/>
                <w:tab w:val="left" w:pos="4145"/>
              </w:tabs>
              <w:spacing w:before="0" w:line="240" w:lineRule="auto"/>
              <w:rPr>
                <w:sz w:val="20"/>
              </w:rPr>
            </w:pPr>
            <w:r>
              <w:rPr>
                <w:sz w:val="20"/>
              </w:rPr>
              <w:sym w:font="Wingdings" w:char="F06F"/>
            </w:r>
            <w:r>
              <w:rPr>
                <w:sz w:val="20"/>
              </w:rPr>
              <w:tab/>
              <w:t>Convicted</w:t>
            </w:r>
            <w:r>
              <w:rPr>
                <w:sz w:val="20"/>
              </w:rPr>
              <w:tab/>
            </w:r>
            <w:r>
              <w:rPr>
                <w:sz w:val="20"/>
              </w:rPr>
              <w:sym w:font="Wingdings" w:char="F06F"/>
            </w:r>
            <w:r>
              <w:rPr>
                <w:sz w:val="20"/>
              </w:rPr>
              <w:tab/>
              <w:t>Acquitted</w:t>
            </w:r>
            <w:r>
              <w:rPr>
                <w:sz w:val="20"/>
              </w:rPr>
              <w:tab/>
            </w:r>
            <w:r>
              <w:rPr>
                <w:sz w:val="20"/>
              </w:rPr>
              <w:sym w:font="Wingdings" w:char="F06F"/>
            </w:r>
            <w:r>
              <w:rPr>
                <w:sz w:val="20"/>
              </w:rPr>
              <w:tab/>
              <w:t>New trial ordered</w:t>
            </w:r>
          </w:p>
          <w:p>
            <w:pPr>
              <w:pStyle w:val="Table"/>
              <w:tabs>
                <w:tab w:val="left" w:pos="459"/>
                <w:tab w:val="left" w:pos="2018"/>
                <w:tab w:val="left" w:pos="2444"/>
                <w:tab w:val="left" w:pos="3719"/>
                <w:tab w:val="left" w:pos="4145"/>
              </w:tabs>
              <w:spacing w:before="0" w:line="240" w:lineRule="auto"/>
              <w:rPr>
                <w:b/>
                <w:sz w:val="20"/>
              </w:rPr>
            </w:pPr>
            <w:r>
              <w:rPr>
                <w:b/>
                <w:sz w:val="20"/>
              </w:rPr>
              <w:t xml:space="preserve">Sentence imposed — </w:t>
            </w:r>
          </w:p>
          <w:p>
            <w:pPr>
              <w:pStyle w:val="Table"/>
              <w:tabs>
                <w:tab w:val="left" w:pos="459"/>
                <w:tab w:val="left" w:pos="2018"/>
                <w:tab w:val="left" w:pos="2444"/>
                <w:tab w:val="left" w:pos="3719"/>
                <w:tab w:val="left" w:pos="4145"/>
              </w:tabs>
              <w:spacing w:before="0" w:line="240" w:lineRule="auto"/>
              <w:rPr>
                <w:sz w:val="20"/>
              </w:rPr>
            </w:pPr>
          </w:p>
          <w:p>
            <w:pPr>
              <w:pStyle w:val="Table"/>
              <w:tabs>
                <w:tab w:val="left" w:pos="459"/>
                <w:tab w:val="left" w:pos="2018"/>
                <w:tab w:val="left" w:pos="2444"/>
                <w:tab w:val="left" w:pos="3719"/>
                <w:tab w:val="left" w:pos="4145"/>
              </w:tabs>
              <w:spacing w:before="0" w:line="240" w:lineRule="auto"/>
              <w:rPr>
                <w:b/>
                <w:sz w:val="20"/>
              </w:rPr>
            </w:pPr>
            <w:r>
              <w:rPr>
                <w:b/>
                <w:sz w:val="20"/>
              </w:rPr>
              <w:t xml:space="preserve">Other orders made on sentencing — </w:t>
            </w:r>
          </w:p>
          <w:p>
            <w:pPr>
              <w:pStyle w:val="Table"/>
              <w:tabs>
                <w:tab w:val="left" w:pos="459"/>
                <w:tab w:val="left" w:pos="2018"/>
                <w:tab w:val="left" w:pos="2444"/>
                <w:tab w:val="left" w:pos="3719"/>
                <w:tab w:val="left" w:pos="4145"/>
              </w:tabs>
              <w:spacing w:before="0" w:line="240" w:lineRule="auto"/>
              <w:rPr>
                <w:sz w:val="20"/>
              </w:rPr>
            </w:pPr>
          </w:p>
          <w:p>
            <w:pPr>
              <w:pStyle w:val="Table"/>
              <w:tabs>
                <w:tab w:val="left" w:pos="459"/>
                <w:tab w:val="left" w:pos="2018"/>
                <w:tab w:val="left" w:pos="2444"/>
                <w:tab w:val="left" w:pos="3719"/>
                <w:tab w:val="left" w:pos="4145"/>
              </w:tabs>
              <w:spacing w:before="0" w:line="240" w:lineRule="auto"/>
              <w:rPr>
                <w:b/>
                <w:sz w:val="20"/>
              </w:rPr>
            </w:pPr>
            <w:r>
              <w:rPr>
                <w:b/>
                <w:sz w:val="20"/>
              </w:rPr>
              <w:t xml:space="preserve">Under </w:t>
            </w:r>
            <w:r>
              <w:rPr>
                <w:b/>
                <w:i/>
                <w:sz w:val="20"/>
              </w:rPr>
              <w:t>Criminal Law (Mentally Impaired Defendants) Act 1996</w:t>
            </w:r>
            <w:r>
              <w:rPr>
                <w:b/>
                <w:sz w:val="20"/>
              </w:rPr>
              <w:t xml:space="preserve"> — </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Accused found mentally unfit to stand trial</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Accused acquitted on account of unsoundness of mind</w:t>
            </w:r>
          </w:p>
          <w:p>
            <w:pPr>
              <w:pStyle w:val="Table"/>
              <w:tabs>
                <w:tab w:val="left" w:pos="459"/>
                <w:tab w:val="left" w:pos="2018"/>
                <w:tab w:val="left" w:pos="2444"/>
                <w:tab w:val="left" w:pos="3719"/>
                <w:tab w:val="left" w:pos="4145"/>
              </w:tabs>
              <w:spacing w:before="0" w:line="240" w:lineRule="auto"/>
              <w:rPr>
                <w:sz w:val="20"/>
              </w:rPr>
            </w:pPr>
            <w:r>
              <w:rPr>
                <w:sz w:val="20"/>
              </w:rPr>
              <w:t>Orders made:</w:t>
            </w:r>
          </w:p>
          <w:p>
            <w:pPr>
              <w:pStyle w:val="Table"/>
              <w:tabs>
                <w:tab w:val="left" w:pos="459"/>
                <w:tab w:val="left" w:pos="2018"/>
                <w:tab w:val="left" w:pos="2444"/>
                <w:tab w:val="left" w:pos="3719"/>
                <w:tab w:val="left" w:pos="4145"/>
              </w:tabs>
              <w:spacing w:before="0" w:line="240" w:lineRule="auto"/>
              <w:rPr>
                <w:sz w:val="20"/>
              </w:rPr>
            </w:pPr>
          </w:p>
          <w:p>
            <w:pPr>
              <w:pStyle w:val="Table"/>
              <w:tabs>
                <w:tab w:val="left" w:pos="459"/>
                <w:tab w:val="left" w:pos="2018"/>
                <w:tab w:val="left" w:pos="2444"/>
                <w:tab w:val="left" w:pos="3719"/>
                <w:tab w:val="left" w:pos="4145"/>
              </w:tabs>
              <w:spacing w:before="0" w:line="240" w:lineRule="auto"/>
              <w:rPr>
                <w:b/>
                <w:sz w:val="20"/>
              </w:rPr>
            </w:pPr>
            <w:r>
              <w:rPr>
                <w:b/>
                <w:sz w:val="20"/>
              </w:rPr>
              <w:t xml:space="preserve">Other outcomes — </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Accused discharged from custody</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Accused remanded in custody until [</w:t>
            </w:r>
            <w:r>
              <w:rPr>
                <w:i/>
                <w:sz w:val="20"/>
              </w:rPr>
              <w:t>date</w:t>
            </w:r>
            <w:r>
              <w:rPr>
                <w:sz w:val="20"/>
              </w:rPr>
              <w:t>] and warrant issued</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Bail granted [</w:t>
            </w:r>
            <w:r>
              <w:rPr>
                <w:i/>
                <w:sz w:val="20"/>
              </w:rPr>
              <w:t>terms and conditions</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Certificate</w:t>
            </w:r>
          </w:p>
        </w:tc>
        <w:tc>
          <w:tcPr>
            <w:tcW w:w="5670" w:type="dxa"/>
            <w:gridSpan w:val="2"/>
            <w:tcBorders>
              <w:bottom w:val="single" w:sz="4" w:space="0" w:color="auto"/>
            </w:tcBorders>
          </w:tcPr>
          <w:p>
            <w:pPr>
              <w:pStyle w:val="Table"/>
              <w:spacing w:before="0" w:line="240" w:lineRule="auto"/>
              <w:rPr>
                <w:sz w:val="20"/>
              </w:rPr>
            </w:pPr>
            <w:r>
              <w:rPr>
                <w:sz w:val="20"/>
              </w:rPr>
              <w:t>I certify that the information in this certificate is true and correct.</w:t>
            </w:r>
          </w:p>
          <w:p>
            <w:pPr>
              <w:pStyle w:val="Table"/>
              <w:tabs>
                <w:tab w:val="left" w:leader="dot" w:pos="2585"/>
                <w:tab w:val="left" w:pos="3152"/>
                <w:tab w:val="left" w:leader="dot" w:pos="5562"/>
              </w:tabs>
              <w:spacing w:before="0" w:line="240" w:lineRule="auto"/>
              <w:rPr>
                <w:sz w:val="20"/>
              </w:rPr>
            </w:pPr>
            <w:r>
              <w:rPr>
                <w:sz w:val="20"/>
              </w:rPr>
              <w:tab/>
            </w:r>
            <w:r>
              <w:rPr>
                <w:sz w:val="20"/>
              </w:rPr>
              <w:tab/>
            </w:r>
            <w:r>
              <w:rPr>
                <w:sz w:val="20"/>
              </w:rPr>
              <w:tab/>
            </w:r>
          </w:p>
          <w:p>
            <w:pPr>
              <w:pStyle w:val="Table"/>
              <w:tabs>
                <w:tab w:val="left" w:pos="3152"/>
              </w:tabs>
              <w:spacing w:before="0" w:line="240" w:lineRule="auto"/>
              <w:rPr>
                <w:sz w:val="20"/>
              </w:rPr>
            </w:pPr>
            <w:r>
              <w:rPr>
                <w:sz w:val="20"/>
              </w:rPr>
              <w:t>Clerk of arraigns</w:t>
            </w:r>
            <w:r>
              <w:rPr>
                <w:sz w:val="20"/>
              </w:rPr>
              <w:tab/>
              <w:t>Judge</w:t>
            </w:r>
          </w:p>
          <w:p>
            <w:pPr>
              <w:pStyle w:val="Table"/>
              <w:tabs>
                <w:tab w:val="left" w:pos="3152"/>
              </w:tabs>
              <w:spacing w:before="0" w:line="240" w:lineRule="auto"/>
              <w:rPr>
                <w:sz w:val="20"/>
              </w:rPr>
            </w:pPr>
            <w:r>
              <w:rPr>
                <w:sz w:val="20"/>
              </w:rPr>
              <w:t>Date:</w:t>
            </w:r>
          </w:p>
        </w:tc>
      </w:tr>
    </w:tbl>
    <w:p>
      <w:pPr>
        <w:pStyle w:val="ySubsection"/>
        <w:spacing w:after="120"/>
        <w:ind w:left="0" w:firstLine="0"/>
        <w:rPr>
          <w:b/>
        </w:rPr>
      </w:pPr>
      <w:r>
        <w:rPr>
          <w:b/>
        </w:rPr>
        <w:t>Reverse of form 20 for use where there is more than one charge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2"/>
        <w:gridCol w:w="1139"/>
        <w:gridCol w:w="993"/>
        <w:gridCol w:w="567"/>
        <w:gridCol w:w="850"/>
        <w:gridCol w:w="1134"/>
        <w:gridCol w:w="1276"/>
      </w:tblGrid>
      <w:tr>
        <w:trPr>
          <w:cantSplit/>
          <w:trHeight w:val="249"/>
        </w:trPr>
        <w:tc>
          <w:tcPr>
            <w:tcW w:w="3261" w:type="dxa"/>
            <w:gridSpan w:val="4"/>
          </w:tcPr>
          <w:p>
            <w:pPr>
              <w:pStyle w:val="Table"/>
              <w:spacing w:before="0" w:line="240" w:lineRule="auto"/>
            </w:pPr>
            <w:r>
              <w:rPr>
                <w:sz w:val="20"/>
              </w:rPr>
              <w:t>Offences charged</w:t>
            </w:r>
          </w:p>
        </w:tc>
        <w:tc>
          <w:tcPr>
            <w:tcW w:w="567" w:type="dxa"/>
            <w:vMerge w:val="restart"/>
          </w:tcPr>
          <w:p>
            <w:pPr>
              <w:pStyle w:val="Table"/>
              <w:spacing w:before="0" w:line="240" w:lineRule="auto"/>
              <w:rPr>
                <w:sz w:val="20"/>
              </w:rPr>
            </w:pPr>
            <w:r>
              <w:rPr>
                <w:sz w:val="20"/>
              </w:rPr>
              <w:t>Plea</w:t>
            </w:r>
          </w:p>
        </w:tc>
        <w:tc>
          <w:tcPr>
            <w:tcW w:w="850" w:type="dxa"/>
            <w:vMerge w:val="restart"/>
          </w:tcPr>
          <w:p>
            <w:pPr>
              <w:pStyle w:val="Table"/>
              <w:spacing w:before="0" w:line="240" w:lineRule="auto"/>
              <w:rPr>
                <w:sz w:val="20"/>
              </w:rPr>
            </w:pPr>
            <w:r>
              <w:rPr>
                <w:sz w:val="20"/>
              </w:rPr>
              <w:t>Verdict</w:t>
            </w:r>
          </w:p>
        </w:tc>
        <w:tc>
          <w:tcPr>
            <w:tcW w:w="1134" w:type="dxa"/>
            <w:vMerge w:val="restart"/>
          </w:tcPr>
          <w:p>
            <w:pPr>
              <w:pStyle w:val="Table"/>
              <w:spacing w:before="0" w:line="240" w:lineRule="auto"/>
              <w:rPr>
                <w:sz w:val="20"/>
              </w:rPr>
            </w:pPr>
            <w:r>
              <w:rPr>
                <w:sz w:val="20"/>
              </w:rPr>
              <w:t>Date of final outcome</w:t>
            </w:r>
          </w:p>
        </w:tc>
        <w:tc>
          <w:tcPr>
            <w:tcW w:w="1276" w:type="dxa"/>
            <w:vMerge w:val="restart"/>
          </w:tcPr>
          <w:p>
            <w:pPr>
              <w:pStyle w:val="Table"/>
              <w:spacing w:before="0" w:line="240" w:lineRule="auto"/>
              <w:rPr>
                <w:sz w:val="20"/>
              </w:rPr>
            </w:pPr>
            <w:r>
              <w:rPr>
                <w:sz w:val="20"/>
              </w:rPr>
              <w:t>Final outcome</w:t>
            </w:r>
          </w:p>
        </w:tc>
      </w:tr>
      <w:tr>
        <w:trPr>
          <w:cantSplit/>
          <w:trHeight w:val="249"/>
        </w:trPr>
        <w:tc>
          <w:tcPr>
            <w:tcW w:w="567" w:type="dxa"/>
          </w:tcPr>
          <w:p>
            <w:pPr>
              <w:pStyle w:val="Table"/>
              <w:spacing w:before="0" w:line="240" w:lineRule="auto"/>
            </w:pPr>
            <w:r>
              <w:rPr>
                <w:sz w:val="20"/>
              </w:rPr>
              <w:t>No.</w:t>
            </w:r>
          </w:p>
        </w:tc>
        <w:tc>
          <w:tcPr>
            <w:tcW w:w="562" w:type="dxa"/>
          </w:tcPr>
          <w:p>
            <w:pPr>
              <w:pStyle w:val="Table"/>
              <w:spacing w:before="0" w:line="240" w:lineRule="auto"/>
              <w:rPr>
                <w:sz w:val="20"/>
              </w:rPr>
            </w:pPr>
            <w:r>
              <w:rPr>
                <w:sz w:val="20"/>
              </w:rPr>
              <w:t>Date</w:t>
            </w:r>
          </w:p>
        </w:tc>
        <w:tc>
          <w:tcPr>
            <w:tcW w:w="1139" w:type="dxa"/>
          </w:tcPr>
          <w:p>
            <w:pPr>
              <w:pStyle w:val="Table"/>
              <w:spacing w:before="0" w:line="240" w:lineRule="auto"/>
              <w:rPr>
                <w:sz w:val="20"/>
              </w:rPr>
            </w:pPr>
            <w:r>
              <w:rPr>
                <w:sz w:val="20"/>
              </w:rPr>
              <w:t>Description</w:t>
            </w:r>
          </w:p>
        </w:tc>
        <w:tc>
          <w:tcPr>
            <w:tcW w:w="993" w:type="dxa"/>
          </w:tcPr>
          <w:p>
            <w:pPr>
              <w:pStyle w:val="Table"/>
              <w:spacing w:before="0" w:line="240" w:lineRule="auto"/>
              <w:rPr>
                <w:sz w:val="20"/>
              </w:rPr>
            </w:pPr>
            <w:r>
              <w:rPr>
                <w:sz w:val="20"/>
              </w:rPr>
              <w:t>Enactment</w:t>
            </w:r>
          </w:p>
        </w:tc>
        <w:tc>
          <w:tcPr>
            <w:tcW w:w="567" w:type="dxa"/>
            <w:vMerge/>
          </w:tcPr>
          <w:p>
            <w:pPr>
              <w:pStyle w:val="Table"/>
              <w:spacing w:before="0" w:line="240" w:lineRule="auto"/>
            </w:pPr>
          </w:p>
        </w:tc>
        <w:tc>
          <w:tcPr>
            <w:tcW w:w="850" w:type="dxa"/>
            <w:vMerge/>
          </w:tcPr>
          <w:p>
            <w:pPr>
              <w:pStyle w:val="Table"/>
              <w:spacing w:before="0" w:line="240" w:lineRule="auto"/>
            </w:pPr>
          </w:p>
        </w:tc>
        <w:tc>
          <w:tcPr>
            <w:tcW w:w="1134" w:type="dxa"/>
            <w:vMerge/>
          </w:tcPr>
          <w:p>
            <w:pPr>
              <w:pStyle w:val="Table"/>
              <w:spacing w:before="0" w:line="240" w:lineRule="auto"/>
            </w:pPr>
          </w:p>
        </w:tc>
        <w:tc>
          <w:tcPr>
            <w:tcW w:w="1276" w:type="dxa"/>
            <w:vMerge/>
          </w:tcPr>
          <w:p>
            <w:pPr>
              <w:pStyle w:val="Table"/>
              <w:spacing w:before="0" w:line="240" w:lineRule="auto"/>
            </w:pPr>
          </w:p>
        </w:tc>
      </w:tr>
      <w:tr>
        <w:trPr>
          <w:trHeight w:val="249"/>
        </w:trPr>
        <w:tc>
          <w:tcPr>
            <w:tcW w:w="567" w:type="dxa"/>
          </w:tcPr>
          <w:p>
            <w:pPr>
              <w:pStyle w:val="Table"/>
              <w:spacing w:before="0" w:line="240" w:lineRule="auto"/>
              <w:rPr>
                <w:sz w:val="20"/>
              </w:rPr>
            </w:pPr>
          </w:p>
        </w:tc>
        <w:tc>
          <w:tcPr>
            <w:tcW w:w="562" w:type="dxa"/>
          </w:tcPr>
          <w:p>
            <w:pPr>
              <w:pStyle w:val="Table"/>
              <w:spacing w:before="0" w:line="240" w:lineRule="auto"/>
              <w:rPr>
                <w:sz w:val="20"/>
              </w:rPr>
            </w:pPr>
          </w:p>
        </w:tc>
        <w:tc>
          <w:tcPr>
            <w:tcW w:w="1139" w:type="dxa"/>
          </w:tcPr>
          <w:p>
            <w:pPr>
              <w:pStyle w:val="Table"/>
              <w:spacing w:before="0" w:line="240" w:lineRule="auto"/>
              <w:rPr>
                <w:sz w:val="20"/>
              </w:rPr>
            </w:pPr>
          </w:p>
        </w:tc>
        <w:tc>
          <w:tcPr>
            <w:tcW w:w="993" w:type="dxa"/>
          </w:tcPr>
          <w:p>
            <w:pPr>
              <w:pStyle w:val="Table"/>
              <w:spacing w:before="0" w:line="240" w:lineRule="auto"/>
              <w:rPr>
                <w:sz w:val="20"/>
              </w:rPr>
            </w:pPr>
          </w:p>
        </w:tc>
        <w:tc>
          <w:tcPr>
            <w:tcW w:w="567" w:type="dxa"/>
          </w:tcPr>
          <w:p>
            <w:pPr>
              <w:pStyle w:val="Table"/>
              <w:spacing w:before="0" w:line="240" w:lineRule="auto"/>
            </w:pPr>
          </w:p>
        </w:tc>
        <w:tc>
          <w:tcPr>
            <w:tcW w:w="850" w:type="dxa"/>
          </w:tcPr>
          <w:p>
            <w:pPr>
              <w:pStyle w:val="Table"/>
              <w:spacing w:before="0" w:line="240" w:lineRule="auto"/>
            </w:pPr>
          </w:p>
        </w:tc>
        <w:tc>
          <w:tcPr>
            <w:tcW w:w="1134" w:type="dxa"/>
          </w:tcPr>
          <w:p>
            <w:pPr>
              <w:pStyle w:val="Table"/>
              <w:spacing w:before="0" w:line="240" w:lineRule="auto"/>
            </w:pPr>
          </w:p>
        </w:tc>
        <w:tc>
          <w:tcPr>
            <w:tcW w:w="1276" w:type="dxa"/>
          </w:tcPr>
          <w:p>
            <w:pPr>
              <w:pStyle w:val="Table"/>
              <w:spacing w:before="0" w:line="240" w:lineRule="auto"/>
            </w:pPr>
          </w:p>
        </w:tc>
      </w:tr>
    </w:tbl>
    <w:p>
      <w:pPr>
        <w:pStyle w:val="yFootnotesection"/>
      </w:pPr>
      <w:r>
        <w:t>[Schedule 1 amended in Gazette 19 Mar 2002 p. 1345.]</w:t>
      </w:r>
    </w:p>
    <w:p>
      <w:pPr>
        <w:pStyle w:val="yScheduleHeading"/>
      </w:pPr>
      <w:bookmarkStart w:id="230" w:name="_Toc378154328"/>
      <w:bookmarkStart w:id="231" w:name="_Toc426105286"/>
      <w:r>
        <w:rPr>
          <w:rStyle w:val="CharSchNo"/>
        </w:rPr>
        <w:t>Schedule 2</w:t>
      </w:r>
      <w:r>
        <w:t xml:space="preserve"> — </w:t>
      </w:r>
      <w:r>
        <w:rPr>
          <w:rStyle w:val="CharSchText"/>
        </w:rPr>
        <w:t>Information for witnesses</w:t>
      </w:r>
      <w:bookmarkEnd w:id="230"/>
      <w:bookmarkEnd w:id="231"/>
    </w:p>
    <w:p>
      <w:pPr>
        <w:pStyle w:val="yShoulderClause"/>
      </w:pPr>
      <w:r>
        <w:t>[r. 30(6)]</w:t>
      </w:r>
    </w:p>
    <w:p>
      <w:pPr>
        <w:pStyle w:val="ySubsection"/>
        <w:jc w:val="center"/>
        <w:rPr>
          <w:b/>
        </w:rP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subpoenas that have been issued by either the Supreme Court or the District Court.</w:t>
      </w:r>
    </w:p>
    <w:p>
      <w:pPr>
        <w:pStyle w:val="ySubsection"/>
        <w:spacing w:before="80"/>
        <w:rPr>
          <w:b/>
        </w:rPr>
      </w:pPr>
      <w:r>
        <w:tab/>
      </w:r>
      <w:r>
        <w:tab/>
      </w:r>
      <w:r>
        <w:rPr>
          <w:b/>
        </w:rPr>
        <w:t>Your rights</w:t>
      </w:r>
    </w:p>
    <w:p>
      <w:pPr>
        <w:pStyle w:val="ySubsection"/>
        <w:spacing w:before="80"/>
      </w:pPr>
      <w:r>
        <w:tab/>
      </w:r>
      <w:r>
        <w:tab/>
        <w:t>You may be able to apply to the court to have the subpoena(s)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 xml:space="preserve">You must obey the subpoena(s) if at the time you were served with them or at some reasonable time before the date(s) when the subpoena(s) require you to appear in court — </w:t>
      </w:r>
    </w:p>
    <w:p>
      <w:pPr>
        <w:pStyle w:val="yIndenta"/>
        <w:spacing w:before="40"/>
      </w:pPr>
      <w:r>
        <w:tab/>
        <w:t>●</w:t>
      </w:r>
      <w:r>
        <w:tab/>
        <w:t>the party that requested the subpoena(s) made arrangements to enable you to comply with the subpoena(s); or</w:t>
      </w:r>
    </w:p>
    <w:p>
      <w:pPr>
        <w:pStyle w:val="yIndenta"/>
        <w:spacing w:before="40"/>
      </w:pPr>
      <w:r>
        <w:tab/>
        <w:t>●</w:t>
      </w:r>
      <w:r>
        <w:tab/>
        <w:t>you were given or offered money, travel tickets, vouchers or a combination of them to enable you to obey the subpoena(s) and to meet your reasonable expenses in obeying the subpoena(s), including any travel and accommodation costs.</w:t>
      </w:r>
    </w:p>
    <w:p>
      <w:pPr>
        <w:pStyle w:val="ySubsection"/>
        <w:spacing w:before="80"/>
      </w:pPr>
      <w:r>
        <w:tab/>
      </w:r>
      <w:r>
        <w:tab/>
        <w:t>If you do not obey the subpoena(s)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subpoena(s);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subpoena(s); and</w:t>
      </w:r>
    </w:p>
    <w:p>
      <w:pPr>
        <w:pStyle w:val="yIndenta"/>
        <w:spacing w:before="40"/>
      </w:pPr>
      <w:r>
        <w:tab/>
        <w:t>●</w:t>
      </w:r>
      <w:r>
        <w:tab/>
        <w:t>tell the party that requested the subpoena(s),</w:t>
      </w:r>
    </w:p>
    <w:p>
      <w:pPr>
        <w:pStyle w:val="ySubsection"/>
        <w:tabs>
          <w:tab w:val="left" w:pos="1418"/>
          <w:tab w:val="num" w:pos="2640"/>
        </w:tabs>
        <w:spacing w:before="80"/>
      </w:pPr>
      <w:r>
        <w:tab/>
      </w:r>
      <w:r>
        <w:tab/>
        <w:t>as soon as practicable after you are served with the subpoena(s).</w:t>
      </w:r>
    </w:p>
    <w:p>
      <w:pPr>
        <w:pStyle w:val="ySubsection"/>
        <w:spacing w:before="80"/>
      </w:pPr>
      <w:r>
        <w:tab/>
      </w:r>
      <w:r>
        <w:tab/>
        <w:t>You must take all reasonable steps to have the restriction varied so that you can comply with the subpoena(s).</w:t>
      </w:r>
    </w:p>
    <w:p>
      <w:pPr>
        <w:pStyle w:val="ySubsection"/>
        <w:spacing w:before="80"/>
      </w:pPr>
      <w:r>
        <w:tab/>
      </w:r>
      <w:r>
        <w:tab/>
        <w:t xml:space="preserve">If the restriction is not varied you must tell the court that issued the subpoena(s) and the party that requested the subpoena(s)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233" w:name="_Toc378154329"/>
      <w:bookmarkStart w:id="234" w:name="_Toc426105287"/>
      <w:r>
        <w:t>Notes</w:t>
      </w:r>
      <w:bookmarkEnd w:id="233"/>
      <w:bookmarkEnd w:id="234"/>
    </w:p>
    <w:p>
      <w:pPr>
        <w:pStyle w:val="nSubsection"/>
        <w:rPr>
          <w:snapToGrid w:val="0"/>
        </w:rPr>
      </w:pPr>
      <w:r>
        <w:rPr>
          <w:snapToGrid w:val="0"/>
          <w:vertAlign w:val="superscript"/>
        </w:rPr>
        <w:t>1</w:t>
      </w:r>
      <w:r>
        <w:rPr>
          <w:snapToGrid w:val="0"/>
        </w:rPr>
        <w:tab/>
        <w:t xml:space="preserve">This is a compilation of the </w:t>
      </w:r>
      <w:r>
        <w:rPr>
          <w:i/>
        </w:rPr>
        <w:t>Criminal Procedure Rules 2000</w:t>
      </w:r>
      <w:r>
        <w:rPr>
          <w:snapToGrid w:val="0"/>
        </w:rPr>
        <w:t xml:space="preserve"> and includes the amendments referred to in the following Table.</w:t>
      </w:r>
    </w:p>
    <w:p>
      <w:pPr>
        <w:pStyle w:val="nHeading3"/>
      </w:pPr>
      <w:bookmarkStart w:id="235" w:name="_Toc378154330"/>
      <w:bookmarkStart w:id="236" w:name="_Toc426105288"/>
      <w:r>
        <w:t>Compilation table</w:t>
      </w:r>
      <w:bookmarkEnd w:id="235"/>
      <w:bookmarkEnd w:id="23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12" w:space="0" w:color="auto"/>
              <w:bottom w:val="single" w:sz="12" w:space="0" w:color="auto"/>
            </w:tcBorders>
          </w:tcPr>
          <w:p>
            <w:pPr>
              <w:pStyle w:val="nTable"/>
              <w:spacing w:before="60" w:after="60"/>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rPr>
                <w:i/>
              </w:rPr>
            </w:pPr>
            <w:r>
              <w:rPr>
                <w:i/>
              </w:rPr>
              <w:t>Criminal Procedure Rules 2000</w:t>
            </w:r>
          </w:p>
        </w:tc>
        <w:tc>
          <w:tcPr>
            <w:tcW w:w="1276" w:type="dxa"/>
          </w:tcPr>
          <w:p>
            <w:pPr>
              <w:pStyle w:val="nTable"/>
            </w:pPr>
            <w:r>
              <w:t>2 Jan 2001 p. 3</w:t>
            </w:r>
            <w:r>
              <w:noBreakHyphen/>
              <w:t>75</w:t>
            </w:r>
          </w:p>
        </w:tc>
        <w:tc>
          <w:tcPr>
            <w:tcW w:w="2693" w:type="dxa"/>
          </w:tcPr>
          <w:p>
            <w:pPr>
              <w:pStyle w:val="nTable"/>
            </w:pPr>
            <w:r>
              <w:t>5 Feb 2001 (see r 2)</w:t>
            </w:r>
          </w:p>
        </w:tc>
      </w:tr>
      <w:tr>
        <w:trPr>
          <w:cantSplit/>
        </w:trPr>
        <w:tc>
          <w:tcPr>
            <w:tcW w:w="3119" w:type="dxa"/>
          </w:tcPr>
          <w:p>
            <w:pPr>
              <w:pStyle w:val="nTable"/>
              <w:rPr>
                <w:i/>
              </w:rPr>
            </w:pPr>
            <w:r>
              <w:rPr>
                <w:i/>
              </w:rPr>
              <w:t>Criminal Procedure Amendment Rules 2001</w:t>
            </w:r>
          </w:p>
        </w:tc>
        <w:tc>
          <w:tcPr>
            <w:tcW w:w="1276" w:type="dxa"/>
          </w:tcPr>
          <w:p>
            <w:pPr>
              <w:pStyle w:val="nTable"/>
            </w:pPr>
            <w:r>
              <w:t>17 Aug 2001 p. 4345</w:t>
            </w:r>
          </w:p>
        </w:tc>
        <w:tc>
          <w:tcPr>
            <w:tcW w:w="2693" w:type="dxa"/>
          </w:tcPr>
          <w:p>
            <w:pPr>
              <w:pStyle w:val="nTable"/>
            </w:pPr>
            <w:r>
              <w:t>17 Aug 2001</w:t>
            </w:r>
          </w:p>
        </w:tc>
      </w:tr>
      <w:tr>
        <w:trPr>
          <w:cantSplit/>
        </w:trPr>
        <w:tc>
          <w:tcPr>
            <w:tcW w:w="3119" w:type="dxa"/>
          </w:tcPr>
          <w:p>
            <w:pPr>
              <w:pStyle w:val="nTable"/>
              <w:rPr>
                <w:i/>
              </w:rPr>
            </w:pPr>
            <w:r>
              <w:rPr>
                <w:i/>
              </w:rPr>
              <w:t>Criminal Procedure Amendment Rules 2002</w:t>
            </w:r>
          </w:p>
        </w:tc>
        <w:tc>
          <w:tcPr>
            <w:tcW w:w="1276" w:type="dxa"/>
          </w:tcPr>
          <w:p>
            <w:pPr>
              <w:pStyle w:val="nTable"/>
            </w:pPr>
            <w:r>
              <w:t>19 Mar 2002 p. 1343-6</w:t>
            </w:r>
          </w:p>
        </w:tc>
        <w:tc>
          <w:tcPr>
            <w:tcW w:w="2693" w:type="dxa"/>
          </w:tcPr>
          <w:p>
            <w:pPr>
              <w:pStyle w:val="nTable"/>
            </w:pPr>
            <w:r>
              <w:t>19 Mar 2002</w:t>
            </w:r>
          </w:p>
        </w:tc>
      </w:tr>
      <w:tr>
        <w:trPr>
          <w:cantSplit/>
        </w:trPr>
        <w:tc>
          <w:tcPr>
            <w:tcW w:w="3119" w:type="dxa"/>
          </w:tcPr>
          <w:p>
            <w:pPr>
              <w:pStyle w:val="nTable"/>
              <w:rPr>
                <w:i/>
              </w:rPr>
            </w:pPr>
            <w:r>
              <w:rPr>
                <w:i/>
              </w:rPr>
              <w:t>Criminal Procedure Amendment Rules 2003</w:t>
            </w:r>
          </w:p>
        </w:tc>
        <w:tc>
          <w:tcPr>
            <w:tcW w:w="1276" w:type="dxa"/>
          </w:tcPr>
          <w:p>
            <w:pPr>
              <w:pStyle w:val="nTable"/>
            </w:pPr>
            <w:r>
              <w:t>31 Oct 2003 p. 4563-5</w:t>
            </w:r>
          </w:p>
        </w:tc>
        <w:tc>
          <w:tcPr>
            <w:tcW w:w="2693" w:type="dxa"/>
          </w:tcPr>
          <w:p>
            <w:pPr>
              <w:pStyle w:val="nTable"/>
            </w:pPr>
            <w:r>
              <w:t>31 Oct 2003</w:t>
            </w:r>
          </w:p>
        </w:tc>
      </w:tr>
      <w:tr>
        <w:trPr>
          <w:cantSplit/>
        </w:trPr>
        <w:tc>
          <w:tcPr>
            <w:tcW w:w="3119" w:type="dxa"/>
          </w:tcPr>
          <w:p>
            <w:pPr>
              <w:pStyle w:val="nTable"/>
              <w:rPr>
                <w:iCs/>
              </w:rPr>
            </w:pPr>
            <w:r>
              <w:rPr>
                <w:i/>
              </w:rPr>
              <w:t>Courts and Legal Practice (Consequential Amendments) Regulations 2005</w:t>
            </w:r>
            <w:r>
              <w:rPr>
                <w:iCs/>
              </w:rPr>
              <w:t xml:space="preserve"> r. 5</w:t>
            </w:r>
          </w:p>
        </w:tc>
        <w:tc>
          <w:tcPr>
            <w:tcW w:w="1276" w:type="dxa"/>
          </w:tcPr>
          <w:p>
            <w:pPr>
              <w:pStyle w:val="nTable"/>
            </w:pPr>
            <w:r>
              <w:t>19 Apr 2005 p. 1294-302</w:t>
            </w:r>
          </w:p>
        </w:tc>
        <w:tc>
          <w:tcPr>
            <w:tcW w:w="2693" w:type="dxa"/>
          </w:tcPr>
          <w:p>
            <w:pPr>
              <w:pStyle w:val="nTable"/>
            </w:pPr>
            <w:r>
              <w:t>19 Apr 2005</w:t>
            </w:r>
          </w:p>
        </w:tc>
      </w:tr>
      <w:tr>
        <w:trPr>
          <w:cantSplit/>
        </w:trPr>
        <w:tc>
          <w:tcPr>
            <w:tcW w:w="7088" w:type="dxa"/>
            <w:gridSpan w:val="3"/>
            <w:tcBorders>
              <w:bottom w:val="single" w:sz="4" w:space="0" w:color="auto"/>
            </w:tcBorders>
          </w:tcPr>
          <w:p>
            <w:pPr>
              <w:pStyle w:val="nTable"/>
              <w:rPr>
                <w:b/>
                <w:bCs/>
                <w:color w:val="FF0000"/>
              </w:rPr>
            </w:pPr>
            <w:r>
              <w:rPr>
                <w:b/>
                <w:bCs/>
                <w:color w:val="FF0000"/>
              </w:rPr>
              <w:t xml:space="preserve">These rules were repealed by the </w:t>
            </w:r>
            <w:r>
              <w:rPr>
                <w:b/>
                <w:bCs/>
                <w:i/>
                <w:iCs/>
                <w:color w:val="FF0000"/>
              </w:rPr>
              <w:t>Criminal Procedure Rules 2005</w:t>
            </w:r>
            <w:r>
              <w:rPr>
                <w:b/>
                <w:bCs/>
                <w:color w:val="FF0000"/>
              </w:rPr>
              <w:t xml:space="preserve"> r. 78 as at 2 May 2005 (see </w:t>
            </w:r>
            <w:r>
              <w:rPr>
                <w:b/>
                <w:bCs/>
                <w:i/>
                <w:iCs/>
                <w:color w:val="FF0000"/>
              </w:rPr>
              <w:t>Gazette</w:t>
            </w:r>
            <w:r>
              <w:rPr>
                <w:b/>
                <w:bCs/>
                <w:color w:val="FF0000"/>
              </w:rPr>
              <w:t xml:space="preserve"> 29 Apr 2005 p. 1936)</w:t>
            </w:r>
          </w:p>
        </w:tc>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3(1)</w:t>
      </w:r>
    </w:p>
    <w:p>
      <w:pPr>
        <w:pStyle w:val="DefinedTerms"/>
      </w:pPr>
      <w:r>
        <w:t>actual trial</w:t>
      </w:r>
      <w:r>
        <w:tab/>
        <w:t>3(1)</w:t>
      </w:r>
    </w:p>
    <w:p>
      <w:pPr>
        <w:pStyle w:val="DefinedTerms"/>
      </w:pPr>
      <w:r>
        <w:t>appeal</w:t>
      </w:r>
      <w:r>
        <w:tab/>
        <w:t>50(1), 51</w:t>
      </w:r>
    </w:p>
    <w:p>
      <w:pPr>
        <w:pStyle w:val="DefinedTerms"/>
      </w:pPr>
      <w:r>
        <w:t>appellant</w:t>
      </w:r>
      <w:r>
        <w:tab/>
        <w:t>51</w:t>
      </w:r>
    </w:p>
    <w:p>
      <w:pPr>
        <w:pStyle w:val="DefinedTerms"/>
      </w:pPr>
      <w:r>
        <w:t>audio link</w:t>
      </w:r>
      <w:r>
        <w:tab/>
        <w:t>3(1)</w:t>
      </w:r>
    </w:p>
    <w:p>
      <w:pPr>
        <w:pStyle w:val="DefinedTerms"/>
      </w:pPr>
      <w:r>
        <w:t>CCA</w:t>
      </w:r>
      <w:r>
        <w:tab/>
        <w:t>51</w:t>
      </w:r>
    </w:p>
    <w:p>
      <w:pPr>
        <w:pStyle w:val="DefinedTerms"/>
      </w:pPr>
      <w:r>
        <w:t>clerk of arraigns</w:t>
      </w:r>
      <w:r>
        <w:tab/>
        <w:t>3(1)</w:t>
      </w:r>
    </w:p>
    <w:p>
      <w:pPr>
        <w:pStyle w:val="DefinedTerms"/>
      </w:pPr>
      <w:r>
        <w:t>Code</w:t>
      </w:r>
      <w:r>
        <w:tab/>
        <w:t>3(1)</w:t>
      </w:r>
    </w:p>
    <w:p>
      <w:pPr>
        <w:pStyle w:val="DefinedTerms"/>
      </w:pPr>
      <w:r>
        <w:t>corporation</w:t>
      </w:r>
      <w:r>
        <w:tab/>
        <w:t>16(2)</w:t>
      </w:r>
    </w:p>
    <w:p>
      <w:pPr>
        <w:pStyle w:val="DefinedTerms"/>
      </w:pPr>
      <w:r>
        <w:t>court</w:t>
      </w:r>
      <w:r>
        <w:tab/>
        <w:t>3(1)</w:t>
      </w:r>
    </w:p>
    <w:p>
      <w:pPr>
        <w:pStyle w:val="DefinedTerms"/>
      </w:pPr>
      <w:r>
        <w:t>Court of Criminal Appeal</w:t>
      </w:r>
      <w:r>
        <w:tab/>
        <w:t>3(1)</w:t>
      </w:r>
    </w:p>
    <w:p>
      <w:pPr>
        <w:pStyle w:val="DefinedTerms"/>
      </w:pPr>
      <w:r>
        <w:t>DPP</w:t>
      </w:r>
      <w:r>
        <w:tab/>
        <w:t>3(1)</w:t>
      </w:r>
    </w:p>
    <w:p>
      <w:pPr>
        <w:pStyle w:val="DefinedTerms"/>
      </w:pPr>
      <w:r>
        <w:t>examiner</w:t>
      </w:r>
      <w:r>
        <w:tab/>
        <w:t>61(4)</w:t>
      </w:r>
    </w:p>
    <w:p>
      <w:pPr>
        <w:pStyle w:val="DefinedTerms"/>
      </w:pPr>
      <w:r>
        <w:t>file</w:t>
      </w:r>
      <w:r>
        <w:tab/>
        <w:t>3(1)</w:t>
      </w:r>
    </w:p>
    <w:p>
      <w:pPr>
        <w:pStyle w:val="DefinedTerms"/>
      </w:pPr>
      <w:r>
        <w:t>form</w:t>
      </w:r>
      <w:r>
        <w:tab/>
        <w:t>3(1)</w:t>
      </w:r>
    </w:p>
    <w:p>
      <w:pPr>
        <w:pStyle w:val="DefinedTerms"/>
      </w:pPr>
      <w:r>
        <w:t>lawyer</w:t>
      </w:r>
      <w:r>
        <w:tab/>
        <w:t>3(1)</w:t>
      </w:r>
    </w:p>
    <w:p>
      <w:pPr>
        <w:pStyle w:val="DefinedTerms"/>
      </w:pPr>
      <w:r>
        <w:t>notice</w:t>
      </w:r>
      <w:r>
        <w:tab/>
        <w:t>51</w:t>
      </w:r>
    </w:p>
    <w:p>
      <w:pPr>
        <w:pStyle w:val="DefinedTerms"/>
      </w:pPr>
      <w:r>
        <w:t>offender</w:t>
      </w:r>
      <w:r>
        <w:tab/>
        <w:t>3(1)</w:t>
      </w:r>
    </w:p>
    <w:p>
      <w:pPr>
        <w:pStyle w:val="DefinedTerms"/>
      </w:pPr>
      <w:r>
        <w:t>party</w:t>
      </w:r>
      <w:r>
        <w:tab/>
        <w:t>3(1)</w:t>
      </w:r>
    </w:p>
    <w:p>
      <w:pPr>
        <w:pStyle w:val="DefinedTerms"/>
      </w:pPr>
      <w:r>
        <w:t>registrar</w:t>
      </w:r>
      <w:r>
        <w:tab/>
        <w:t>3(1)</w:t>
      </w:r>
    </w:p>
    <w:p>
      <w:pPr>
        <w:pStyle w:val="DefinedTerms"/>
      </w:pPr>
      <w:r>
        <w:t>relevant statutory provision</w:t>
      </w:r>
      <w:r>
        <w:tab/>
        <w:t>50(1)</w:t>
      </w:r>
    </w:p>
    <w:p>
      <w:pPr>
        <w:pStyle w:val="DefinedTerms"/>
      </w:pPr>
      <w:r>
        <w:t>stay order</w:t>
      </w:r>
      <w:r>
        <w:tab/>
        <w:t>50(1)</w:t>
      </w:r>
    </w:p>
    <w:p>
      <w:pPr>
        <w:pStyle w:val="DefinedTerms"/>
      </w:pPr>
      <w:r>
        <w:t>video link</w:t>
      </w:r>
      <w:r>
        <w:tab/>
        <w:t>3(1)</w:t>
      </w:r>
    </w:p>
    <w:p>
      <w:pPr>
        <w:pStyle w:val="DefinedTerms"/>
      </w:pPr>
      <w:r>
        <w:t>witness</w:t>
      </w:r>
      <w:r>
        <w:tab/>
        <w:t>30(1)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00-f0-07</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2005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00-f0-07</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69</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Rules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Rules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2" w:name="Schedule"/>
    <w:bookmarkEnd w:id="2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Rules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Rules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7" w:name="Compilation"/>
    <w:bookmarkEnd w:id="2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Rules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Rules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8" w:name="DefinedTerms"/>
    <w:bookmarkEnd w:id="23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9" w:name="Coversheet"/>
    <w:bookmarkEnd w:id="2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Rules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Rules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Rules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Rules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DAA9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00FB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BE36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78DA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C8A52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6B9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AEA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BEC85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1AEA1A"/>
    <w:lvl w:ilvl="0">
      <w:start w:val="1"/>
      <w:numFmt w:val="decimal"/>
      <w:pStyle w:val="ListNumber"/>
      <w:lvlText w:val="%1."/>
      <w:lvlJc w:val="left"/>
      <w:pPr>
        <w:tabs>
          <w:tab w:val="num" w:pos="360"/>
        </w:tabs>
        <w:ind w:left="360" w:hanging="360"/>
      </w:pPr>
    </w:lvl>
  </w:abstractNum>
  <w:abstractNum w:abstractNumId="9">
    <w:nsid w:val="FFFFFF89"/>
    <w:multiLevelType w:val="singleLevel"/>
    <w:tmpl w:val="C720A9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A48DD6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0CC775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A432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18"/>
  </w:num>
  <w:num w:numId="4">
    <w:abstractNumId w:val="22"/>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3102"/>
    <w:docVar w:name="WAFER_20140122112730" w:val="RemoveTocBookmarks,RemoveUnusedBookmarks,RemoveLanguageTags,UsedStyles,ResetPageSize,UpdateArrangement"/>
    <w:docVar w:name="WAFER_20140122112730_GUID" w:val="1372a857-ce42-4fdf-bd15-4f49596bc211"/>
    <w:docVar w:name="WAFER_20140122113417" w:val="RemoveTocBookmarks,RunningHeaders"/>
    <w:docVar w:name="WAFER_20140122113417_GUID" w:val="6eda7e9b-c356-4d38-aec2-eef69dcf59df"/>
    <w:docVar w:name="WAFER_20150731112029" w:val="ResetPageSize,UpdateArrangement,UpdateNTable"/>
    <w:docVar w:name="WAFER_20150731112029_GUID" w:val="1579073b-f920-4f6f-b1ef-64b3ffcfa3cf"/>
    <w:docVar w:name="WAFER_20151117094735" w:val="UpdateStyles,UsedStyles"/>
    <w:docVar w:name="WAFER_20151117094735_GUID" w:val="5dc2693b-9c54-4ce7-afaf-d672178cc9be"/>
    <w:docVar w:name="WAFER_20151201093102" w:val="RemoveTrackChanges"/>
    <w:docVar w:name="WAFER_20151201093102_GUID" w:val="1ab68615-0d27-4fc8-89b4-ab192df0d3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tabs>
        <w:tab w:val="clear" w:pos="643"/>
        <w:tab w:val="num" w:pos="720"/>
      </w:tabs>
      <w:ind w:left="720"/>
    </w:pPr>
  </w:style>
  <w:style w:type="paragraph" w:styleId="ListBullet3">
    <w:name w:val="List Bullet 3"/>
    <w:basedOn w:val="Normal"/>
    <w:autoRedefine/>
    <w:semiHidden/>
    <w:pPr>
      <w:numPr>
        <w:numId w:val="8"/>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tabs>
        <w:tab w:val="clear" w:pos="643"/>
        <w:tab w:val="num" w:pos="720"/>
      </w:tabs>
      <w:ind w:left="720"/>
    </w:pPr>
  </w:style>
  <w:style w:type="paragraph" w:styleId="ListNumber3">
    <w:name w:val="List Number 3"/>
    <w:basedOn w:val="Normal"/>
    <w:semiHidden/>
    <w:pPr>
      <w:numPr>
        <w:numId w:val="13"/>
      </w:numPr>
      <w:tabs>
        <w:tab w:val="clear" w:pos="926"/>
        <w:tab w:val="num" w:pos="1080"/>
      </w:tabs>
      <w:ind w:left="1080"/>
    </w:pPr>
  </w:style>
  <w:style w:type="paragraph" w:styleId="ListNumber4">
    <w:name w:val="List Number 4"/>
    <w:basedOn w:val="Normal"/>
    <w:semiHidden/>
    <w:pPr>
      <w:numPr>
        <w:numId w:val="14"/>
      </w:numPr>
      <w:tabs>
        <w:tab w:val="clear" w:pos="1209"/>
        <w:tab w:val="num" w:pos="1440"/>
      </w:tabs>
      <w:ind w:left="1440"/>
    </w:pPr>
  </w:style>
  <w:style w:type="paragraph" w:styleId="ListNumber5">
    <w:name w:val="List Number 5"/>
    <w:basedOn w:val="Normal"/>
    <w:semiHidden/>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tabs>
        <w:tab w:val="clear" w:pos="643"/>
        <w:tab w:val="num" w:pos="720"/>
      </w:tabs>
      <w:ind w:left="720"/>
    </w:pPr>
  </w:style>
  <w:style w:type="paragraph" w:styleId="ListBullet3">
    <w:name w:val="List Bullet 3"/>
    <w:basedOn w:val="Normal"/>
    <w:autoRedefine/>
    <w:semiHidden/>
    <w:pPr>
      <w:numPr>
        <w:numId w:val="8"/>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tabs>
        <w:tab w:val="clear" w:pos="643"/>
        <w:tab w:val="num" w:pos="720"/>
      </w:tabs>
      <w:ind w:left="720"/>
    </w:pPr>
  </w:style>
  <w:style w:type="paragraph" w:styleId="ListNumber3">
    <w:name w:val="List Number 3"/>
    <w:basedOn w:val="Normal"/>
    <w:semiHidden/>
    <w:pPr>
      <w:numPr>
        <w:numId w:val="13"/>
      </w:numPr>
      <w:tabs>
        <w:tab w:val="clear" w:pos="926"/>
        <w:tab w:val="num" w:pos="1080"/>
      </w:tabs>
      <w:ind w:left="1080"/>
    </w:pPr>
  </w:style>
  <w:style w:type="paragraph" w:styleId="ListNumber4">
    <w:name w:val="List Number 4"/>
    <w:basedOn w:val="Normal"/>
    <w:semiHidden/>
    <w:pPr>
      <w:numPr>
        <w:numId w:val="14"/>
      </w:numPr>
      <w:tabs>
        <w:tab w:val="clear" w:pos="1209"/>
        <w:tab w:val="num" w:pos="1440"/>
      </w:tabs>
      <w:ind w:left="1440"/>
    </w:pPr>
  </w:style>
  <w:style w:type="paragraph" w:styleId="ListNumber5">
    <w:name w:val="List Number 5"/>
    <w:basedOn w:val="Normal"/>
    <w:semiHidden/>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15490</Words>
  <Characters>71875</Characters>
  <Application>Microsoft Office Word</Application>
  <DocSecurity>0</DocSecurity>
  <Lines>2478</Lines>
  <Paragraphs>1782</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vt:lpstr>
      <vt:lpstr>    Part 1 — Preliminary </vt:lpstr>
      <vt:lpstr>    Part 2 — General provisions</vt:lpstr>
      <vt:lpstr>    Part 3 — Duties of lawyer acting for accused to notify court</vt:lpstr>
      <vt:lpstr>    Part 4 — Corporations</vt:lpstr>
      <vt:lpstr>    Part 5 — Indictments, arraignment and related matters</vt:lpstr>
      <vt:lpstr>    Part 6 — Specific applications</vt:lpstr>
      <vt:lpstr>    Part 7 — Witnesses</vt:lpstr>
      <vt:lpstr>    Part 8 — Matters prior to actual trial</vt:lpstr>
      <vt:lpstr>    Part 9 — Arresting, remanding or imprisoning an accused or an offender</vt:lpstr>
      <vt:lpstr>    Part 10 — Trial</vt:lpstr>
      <vt:lpstr>    Part 11 — Sentencing and other orders</vt:lpstr>
      <vt:lpstr>    Part 12 — Court of Criminal Appeal</vt:lpstr>
      <vt:lpstr>    Part 13 — Recording court proceedings</vt:lpstr>
      <vt:lpstr>    Part 14 — Court records and judgments</vt:lpstr>
      <vt:lpstr>    Part 15 — Miscellaneous</vt:lpstr>
      <vt:lpstr>    Schedule 1 — Forms</vt:lpstr>
      <vt:lpstr>    Schedule 2 — Information for witnesses</vt:lpstr>
      <vt:lpstr>    Notes</vt:lpstr>
    </vt:vector>
  </TitlesOfParts>
  <Manager/>
  <Company/>
  <LinksUpToDate>false</LinksUpToDate>
  <CharactersWithSpaces>85583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Rules 2000 - 00-f0-07</dc:title>
  <dc:subject/>
  <dc:creator/>
  <cp:keywords/>
  <dc:description/>
  <cp:lastModifiedBy>svcMRProcess</cp:lastModifiedBy>
  <cp:revision>4</cp:revision>
  <cp:lastPrinted>2006-04-18T08:22:00Z</cp:lastPrinted>
  <dcterms:created xsi:type="dcterms:W3CDTF">2017-02-21T08:03:00Z</dcterms:created>
  <dcterms:modified xsi:type="dcterms:W3CDTF">2017-02-21T08:03:00Z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January 2001 pp.3-75</vt:lpwstr>
  </property>
  <property fmtid="{D5CDD505-2E9C-101B-9397-08002B2CF9AE}" pid="3" name="CommencementDate">
    <vt:lpwstr>20050502</vt:lpwstr>
  </property>
  <property fmtid="{D5CDD505-2E9C-101B-9397-08002B2CF9AE}" pid="4" name="DocumentType">
    <vt:lpwstr>Reg</vt:lpwstr>
  </property>
  <property fmtid="{D5CDD505-2E9C-101B-9397-08002B2CF9AE}" pid="5" name="OwlsUID">
    <vt:i4>1894</vt:i4>
  </property>
  <property fmtid="{D5CDD505-2E9C-101B-9397-08002B2CF9AE}" pid="6" name="AsAtDate">
    <vt:lpwstr>02 May 2005</vt:lpwstr>
  </property>
  <property fmtid="{D5CDD505-2E9C-101B-9397-08002B2CF9AE}" pid="7" name="Suffix">
    <vt:lpwstr>00-f0-07</vt:lpwstr>
  </property>
  <property fmtid="{D5CDD505-2E9C-101B-9397-08002B2CF9AE}" pid="8" name="Status">
    <vt:lpwstr>NIF</vt:lpwstr>
  </property>
</Properties>
</file>