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Equal Opportunity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August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Equal Opportunity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rPr>
          <w:b w:val="0"/>
        </w:rPr>
        <w:fldChar w:fldCharType="begin"/>
      </w:r>
      <w:r>
        <w:rPr>
          <w:b w:val="0"/>
        </w:rP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 MERGEFORMAT </w:instrText>
      </w:r>
      <w:r>
        <w:rPr>
          <w:b w:val="0"/>
        </w:rP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_Toc471999610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_Toc471999611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Objects</w:t>
      </w:r>
      <w:r>
        <w:tab/>
      </w:r>
      <w:r>
        <w:fldChar w:fldCharType="begin"/>
      </w:r>
      <w:r>
        <w:instrText xml:space="preserve"> PAGEREF _Toc471999612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_Toc471999613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Act done for 2 or more reasons</w:t>
      </w:r>
      <w:r>
        <w:tab/>
      </w:r>
      <w:r>
        <w:fldChar w:fldCharType="begin"/>
      </w:r>
      <w:r>
        <w:instrText xml:space="preserve"> PAGEREF _Toc471999614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binds Crown</w:t>
      </w:r>
      <w:r>
        <w:tab/>
      </w:r>
      <w:r>
        <w:fldChar w:fldCharType="begin"/>
      </w:r>
      <w:r>
        <w:instrText xml:space="preserve"> PAGEREF _Toc471999615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Inter</w:t>
      </w:r>
      <w:r>
        <w:rPr>
          <w:snapToGrid w:val="0"/>
        </w:rPr>
        <w:noBreakHyphen/>
        <w:t>governmental arrangements</w:t>
      </w:r>
      <w:r>
        <w:tab/>
      </w:r>
      <w:r>
        <w:fldChar w:fldCharType="begin"/>
      </w:r>
      <w:r>
        <w:instrText xml:space="preserve"> PAGEREF _Toc471999616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 — Discrimination on ground of sex, marital status, pregnancy or breast feeding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w:t>
      </w:r>
      <w:r>
        <w:rPr>
          <w:snapToGrid w:val="0"/>
        </w:rPr>
        <w:t>.</w:t>
      </w:r>
      <w:r>
        <w:rPr>
          <w:snapToGrid w:val="0"/>
        </w:rPr>
        <w:tab/>
        <w:t>Discrimination on the ground of sex</w:t>
      </w:r>
      <w:r>
        <w:tab/>
      </w:r>
      <w:r>
        <w:fldChar w:fldCharType="begin"/>
      </w:r>
      <w:r>
        <w:instrText xml:space="preserve"> PAGEREF _Toc471999619 \h </w:instrText>
      </w:r>
      <w:r>
        <w:fldChar w:fldCharType="separate"/>
      </w:r>
      <w:r>
        <w:t>11</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Discrimination on the ground of marital status</w:t>
      </w:r>
      <w:r>
        <w:tab/>
      </w:r>
      <w:r>
        <w:fldChar w:fldCharType="begin"/>
      </w:r>
      <w:r>
        <w:instrText xml:space="preserve"> PAGEREF _Toc471999620 \h </w:instrText>
      </w:r>
      <w:r>
        <w:fldChar w:fldCharType="separate"/>
      </w:r>
      <w:r>
        <w:t>12</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Discrimination on the ground of pregnancy</w:t>
      </w:r>
      <w:r>
        <w:tab/>
      </w:r>
      <w:r>
        <w:fldChar w:fldCharType="begin"/>
      </w:r>
      <w:r>
        <w:instrText xml:space="preserve"> PAGEREF _Toc471999621 \h </w:instrText>
      </w:r>
      <w:r>
        <w:fldChar w:fldCharType="separate"/>
      </w:r>
      <w:r>
        <w:t>13</w:t>
      </w:r>
      <w:r>
        <w:fldChar w:fldCharType="end"/>
      </w:r>
    </w:p>
    <w:p>
      <w:pPr>
        <w:pStyle w:val="TOC8"/>
        <w:rPr>
          <w:rFonts w:asciiTheme="minorHAnsi" w:eastAsiaTheme="minorEastAsia" w:hAnsiTheme="minorHAnsi" w:cstheme="minorBidi"/>
          <w:szCs w:val="22"/>
        </w:rPr>
      </w:pPr>
      <w:r>
        <w:t>10A.</w:t>
      </w:r>
      <w:r>
        <w:tab/>
        <w:t>Discrimination on the ground of breast feeding</w:t>
      </w:r>
      <w:r>
        <w:tab/>
      </w:r>
      <w:r>
        <w:fldChar w:fldCharType="begin"/>
      </w:r>
      <w:r>
        <w:instrText xml:space="preserve"> PAGEREF _Toc471999622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11</w:t>
      </w:r>
      <w:r>
        <w:rPr>
          <w:snapToGrid w:val="0"/>
        </w:rPr>
        <w:t>.</w:t>
      </w:r>
      <w:r>
        <w:rPr>
          <w:snapToGrid w:val="0"/>
        </w:rPr>
        <w:tab/>
        <w:t>Discrimination against applicants and employees</w:t>
      </w:r>
      <w:r>
        <w:tab/>
      </w:r>
      <w:r>
        <w:fldChar w:fldCharType="begin"/>
      </w:r>
      <w:r>
        <w:instrText xml:space="preserve"> PAGEREF _Toc471999624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Discrimination against commission agents</w:t>
      </w:r>
      <w:r>
        <w:tab/>
      </w:r>
      <w:r>
        <w:fldChar w:fldCharType="begin"/>
      </w:r>
      <w:r>
        <w:instrText xml:space="preserve"> PAGEREF _Toc471999625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Discrimination against contract workers</w:t>
      </w:r>
      <w:r>
        <w:tab/>
      </w:r>
      <w:r>
        <w:fldChar w:fldCharType="begin"/>
      </w:r>
      <w:r>
        <w:instrText xml:space="preserve"> PAGEREF _Toc471999626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Partnerships</w:t>
      </w:r>
      <w:r>
        <w:tab/>
      </w:r>
      <w:r>
        <w:fldChar w:fldCharType="begin"/>
      </w:r>
      <w:r>
        <w:instrText xml:space="preserve"> PAGEREF _Toc471999627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Professional or trade organisations</w:t>
      </w:r>
      <w:r>
        <w:tab/>
      </w:r>
      <w:r>
        <w:fldChar w:fldCharType="begin"/>
      </w:r>
      <w:r>
        <w:instrText xml:space="preserve"> PAGEREF _Toc471999628 \h </w:instrText>
      </w:r>
      <w:r>
        <w:fldChar w:fldCharType="separate"/>
      </w:r>
      <w:r>
        <w:t>18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Qualifying bodies</w:t>
      </w:r>
      <w:r>
        <w:tab/>
      </w:r>
      <w:r>
        <w:fldChar w:fldCharType="begin"/>
      </w:r>
      <w:r>
        <w:instrText xml:space="preserve"> PAGEREF _Toc471999629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Employment agencies</w:t>
      </w:r>
      <w:r>
        <w:tab/>
      </w:r>
      <w:r>
        <w:fldChar w:fldCharType="begin"/>
      </w:r>
      <w:r>
        <w:instrText xml:space="preserve"> PAGEREF _Toc471999630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18</w:t>
      </w:r>
      <w:r>
        <w:rPr>
          <w:snapToGrid w:val="0"/>
        </w:rPr>
        <w:t>.</w:t>
      </w:r>
      <w:r>
        <w:rPr>
          <w:snapToGrid w:val="0"/>
        </w:rPr>
        <w:tab/>
        <w:t>Education</w:t>
      </w:r>
      <w:r>
        <w:tab/>
      </w:r>
      <w:r>
        <w:fldChar w:fldCharType="begin"/>
      </w:r>
      <w:r>
        <w:instrText xml:space="preserve"> PAGEREF _Toc471999632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Access to places and vehicles</w:t>
      </w:r>
      <w:r>
        <w:tab/>
      </w:r>
      <w:r>
        <w:fldChar w:fldCharType="begin"/>
      </w:r>
      <w:r>
        <w:instrText xml:space="preserve"> PAGEREF _Toc471999633 \h </w:instrText>
      </w:r>
      <w:r>
        <w:fldChar w:fldCharType="separate"/>
      </w:r>
      <w:r>
        <w:t>20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Goods, services and facilities</w:t>
      </w:r>
      <w:r>
        <w:tab/>
      </w:r>
      <w:r>
        <w:fldChar w:fldCharType="begin"/>
      </w:r>
      <w:r>
        <w:instrText xml:space="preserve"> PAGEREF _Toc471999634 \h </w:instrText>
      </w:r>
      <w:r>
        <w:fldChar w:fldCharType="separate"/>
      </w:r>
      <w:r>
        <w:t>21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Accommodation</w:t>
      </w:r>
      <w:r>
        <w:tab/>
      </w:r>
      <w:r>
        <w:fldChar w:fldCharType="begin"/>
      </w:r>
      <w:r>
        <w:instrText xml:space="preserve"> PAGEREF _Toc471999635 \h </w:instrText>
      </w:r>
      <w:r>
        <w:fldChar w:fldCharType="separate"/>
      </w:r>
      <w:r>
        <w:t>22</w:t>
      </w:r>
      <w:r>
        <w:fldChar w:fldCharType="end"/>
      </w:r>
    </w:p>
    <w:p>
      <w:pPr>
        <w:pStyle w:val="TOC8"/>
        <w:rPr>
          <w:rFonts w:asciiTheme="minorHAnsi" w:eastAsiaTheme="minorEastAsia" w:hAnsiTheme="minorHAnsi" w:cstheme="minorBidi"/>
          <w:szCs w:val="22"/>
        </w:rPr>
      </w:pPr>
      <w:r>
        <w:t>21A</w:t>
      </w:r>
      <w:r>
        <w:rPr>
          <w:snapToGrid w:val="0"/>
        </w:rPr>
        <w:t>.</w:t>
      </w:r>
      <w:r>
        <w:rPr>
          <w:snapToGrid w:val="0"/>
        </w:rPr>
        <w:tab/>
        <w:t>Land</w:t>
      </w:r>
      <w:r>
        <w:tab/>
      </w:r>
      <w:r>
        <w:fldChar w:fldCharType="begin"/>
      </w:r>
      <w:r>
        <w:instrText xml:space="preserve"> PAGEREF _Toc471999636 \h </w:instrText>
      </w:r>
      <w:r>
        <w:fldChar w:fldCharType="separate"/>
      </w:r>
      <w:r>
        <w:t>23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Clubs</w:t>
      </w:r>
      <w:r>
        <w:tab/>
      </w:r>
      <w:r>
        <w:fldChar w:fldCharType="begin"/>
      </w:r>
      <w:r>
        <w:instrText xml:space="preserve"> PAGEREF _Toc471999637 \h </w:instrText>
      </w:r>
      <w:r>
        <w:fldChar w:fldCharType="separate"/>
      </w:r>
      <w:r>
        <w:t>23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Requesting or requiring provision of certain information</w:t>
      </w:r>
      <w:r>
        <w:tab/>
      </w:r>
      <w:r>
        <w:fldChar w:fldCharType="begin"/>
      </w:r>
      <w:r>
        <w:instrText xml:space="preserve"> PAGEREF _Toc471999638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Discrimination involving sexual harassment</w:t>
      </w:r>
    </w:p>
    <w:p>
      <w:pPr>
        <w:pStyle w:val="TOC8"/>
        <w:rPr>
          <w:rFonts w:asciiTheme="minorHAnsi" w:eastAsiaTheme="minorEastAsia" w:hAnsiTheme="minorHAnsi" w:cstheme="minorBidi"/>
          <w:szCs w:val="22"/>
        </w:rPr>
      </w:pPr>
      <w:r>
        <w:t>24</w:t>
      </w:r>
      <w:r>
        <w:rPr>
          <w:snapToGrid w:val="0"/>
        </w:rPr>
        <w:t>.</w:t>
      </w:r>
      <w:r>
        <w:rPr>
          <w:snapToGrid w:val="0"/>
        </w:rPr>
        <w:tab/>
        <w:t>Sexual harassment in employment</w:t>
      </w:r>
      <w:r>
        <w:tab/>
      </w:r>
      <w:r>
        <w:fldChar w:fldCharType="begin"/>
      </w:r>
      <w:r>
        <w:instrText xml:space="preserve"> PAGEREF _Toc471999640 \h </w:instrText>
      </w:r>
      <w:r>
        <w:fldChar w:fldCharType="separate"/>
      </w:r>
      <w:r>
        <w:t>26</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Sexual harassment in education</w:t>
      </w:r>
      <w:r>
        <w:tab/>
      </w:r>
      <w:r>
        <w:fldChar w:fldCharType="begin"/>
      </w:r>
      <w:r>
        <w:instrText xml:space="preserve"> PAGEREF _Toc471999641 \h </w:instrText>
      </w:r>
      <w:r>
        <w:fldChar w:fldCharType="separate"/>
      </w:r>
      <w:r>
        <w:t>27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Sexual harassment related to accommodation</w:t>
      </w:r>
      <w:r>
        <w:tab/>
      </w:r>
      <w:r>
        <w:fldChar w:fldCharType="begin"/>
      </w:r>
      <w:r>
        <w:instrText xml:space="preserve"> PAGEREF _Toc471999642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Exceptions to Part II</w:t>
      </w:r>
    </w:p>
    <w:p>
      <w:pPr>
        <w:pStyle w:val="TOC8"/>
        <w:rPr>
          <w:rFonts w:asciiTheme="minorHAnsi" w:eastAsiaTheme="minorEastAsia" w:hAnsiTheme="minorHAnsi" w:cstheme="minorBidi"/>
          <w:szCs w:val="22"/>
        </w:rPr>
      </w:pPr>
      <w:r>
        <w:t>27</w:t>
      </w:r>
      <w:r>
        <w:rPr>
          <w:snapToGrid w:val="0"/>
        </w:rPr>
        <w:t>.</w:t>
      </w:r>
      <w:r>
        <w:rPr>
          <w:snapToGrid w:val="0"/>
        </w:rPr>
        <w:tab/>
        <w:t>Genuine occupational qualifications</w:t>
      </w:r>
      <w:r>
        <w:tab/>
      </w:r>
      <w:r>
        <w:fldChar w:fldCharType="begin"/>
      </w:r>
      <w:r>
        <w:instrText xml:space="preserve"> PAGEREF _Toc471999644 \h </w:instrText>
      </w:r>
      <w:r>
        <w:fldChar w:fldCharType="separate"/>
      </w:r>
      <w:r>
        <w:t>29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Pregnancy or childbirth</w:t>
      </w:r>
      <w:r>
        <w:tab/>
      </w:r>
      <w:r>
        <w:fldChar w:fldCharType="begin"/>
      </w:r>
      <w:r>
        <w:instrText xml:space="preserve"> PAGEREF _Toc471999645 \h </w:instrText>
      </w:r>
      <w:r>
        <w:fldChar w:fldCharType="separate"/>
      </w:r>
      <w:r>
        <w:t>31</w:t>
      </w:r>
      <w:r>
        <w:fldChar w:fldCharType="end"/>
      </w:r>
    </w:p>
    <w:p>
      <w:pPr>
        <w:pStyle w:val="TOC8"/>
        <w:rPr>
          <w:rFonts w:asciiTheme="minorHAnsi" w:eastAsiaTheme="minorEastAsia" w:hAnsiTheme="minorHAnsi" w:cstheme="minorBidi"/>
          <w:szCs w:val="22"/>
        </w:rPr>
      </w:pPr>
      <w:r>
        <w:t>29.</w:t>
      </w:r>
      <w:r>
        <w:tab/>
        <w:t>Employment of married couple or partners in de facto relationship</w:t>
      </w:r>
      <w:r>
        <w:tab/>
      </w:r>
      <w:r>
        <w:fldChar w:fldCharType="begin"/>
      </w:r>
      <w:r>
        <w:instrText xml:space="preserve"> PAGEREF _Toc471999646 \h </w:instrText>
      </w:r>
      <w:r>
        <w:fldChar w:fldCharType="separate"/>
      </w:r>
      <w:r>
        <w:t>31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Services for members of one sex</w:t>
      </w:r>
      <w:r>
        <w:tab/>
      </w:r>
      <w:r>
        <w:fldChar w:fldCharType="begin"/>
      </w:r>
      <w:r>
        <w:instrText xml:space="preserve"> PAGEREF _Toc471999647 \h </w:instrText>
      </w:r>
      <w:r>
        <w:fldChar w:fldCharType="separate"/>
      </w:r>
      <w:r>
        <w:t>31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Measures intended to achieve equality</w:t>
      </w:r>
      <w:r>
        <w:tab/>
      </w:r>
      <w:r>
        <w:fldChar w:fldCharType="begin"/>
      </w:r>
      <w:r>
        <w:instrText xml:space="preserve"> PAGEREF _Toc471999648 \h </w:instrText>
      </w:r>
      <w:r>
        <w:fldChar w:fldCharType="separate"/>
      </w:r>
      <w:r>
        <w:t>31</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Accommodation provided for employees or students</w:t>
      </w:r>
      <w:r>
        <w:tab/>
      </w:r>
      <w:r>
        <w:fldChar w:fldCharType="begin"/>
      </w:r>
      <w:r>
        <w:instrText xml:space="preserve"> PAGEREF _Toc471999649 \h </w:instrText>
      </w:r>
      <w:r>
        <w:fldChar w:fldCharType="separate"/>
      </w:r>
      <w:r>
        <w:t>32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Residential care of children</w:t>
      </w:r>
      <w:r>
        <w:tab/>
      </w:r>
      <w:r>
        <w:fldChar w:fldCharType="begin"/>
      </w:r>
      <w:r>
        <w:instrText xml:space="preserve"> PAGEREF _Toc471999650 \h </w:instrText>
      </w:r>
      <w:r>
        <w:fldChar w:fldCharType="separate"/>
      </w:r>
      <w:r>
        <w:t>32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Insurance</w:t>
      </w:r>
      <w:r>
        <w:tab/>
      </w:r>
      <w:r>
        <w:fldChar w:fldCharType="begin"/>
      </w:r>
      <w:r>
        <w:instrText xml:space="preserve"> PAGEREF _Toc471999651 \h </w:instrText>
      </w:r>
      <w:r>
        <w:fldChar w:fldCharType="separate"/>
      </w:r>
      <w:r>
        <w:t>33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Sport</w:t>
      </w:r>
      <w:r>
        <w:tab/>
      </w:r>
      <w:r>
        <w:fldChar w:fldCharType="begin"/>
      </w:r>
      <w:r>
        <w:instrText xml:space="preserve"> PAGEREF _Toc471999652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IIAA — Discrimination on gender history grounds in certain cases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35AA.</w:t>
      </w:r>
      <w:r>
        <w:tab/>
        <w:t>Gender history</w:t>
      </w:r>
      <w:r>
        <w:tab/>
      </w:r>
      <w:r>
        <w:fldChar w:fldCharType="begin"/>
      </w:r>
      <w:r>
        <w:instrText xml:space="preserve"> PAGEREF _Toc471999655 \h </w:instrText>
      </w:r>
      <w:r>
        <w:fldChar w:fldCharType="separate"/>
      </w:r>
      <w:r>
        <w:t>35</w:t>
      </w:r>
      <w:r>
        <w:fldChar w:fldCharType="end"/>
      </w:r>
    </w:p>
    <w:p>
      <w:pPr>
        <w:pStyle w:val="TOC8"/>
        <w:rPr>
          <w:rFonts w:asciiTheme="minorHAnsi" w:eastAsiaTheme="minorEastAsia" w:hAnsiTheme="minorHAnsi" w:cstheme="minorBidi"/>
          <w:szCs w:val="22"/>
        </w:rPr>
      </w:pPr>
      <w:r>
        <w:t>35AB.</w:t>
      </w:r>
      <w:r>
        <w:tab/>
        <w:t>Discrimination on gender history grounds</w:t>
      </w:r>
      <w:r>
        <w:tab/>
      </w:r>
      <w:r>
        <w:fldChar w:fldCharType="begin"/>
      </w:r>
      <w:r>
        <w:instrText xml:space="preserve"> PAGEREF _Toc471999656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 — Discrimination in work</w:t>
      </w:r>
    </w:p>
    <w:p>
      <w:pPr>
        <w:pStyle w:val="TOC8"/>
        <w:rPr>
          <w:rFonts w:asciiTheme="minorHAnsi" w:eastAsiaTheme="minorEastAsia" w:hAnsiTheme="minorHAnsi" w:cstheme="minorBidi"/>
          <w:szCs w:val="22"/>
        </w:rPr>
      </w:pPr>
      <w:r>
        <w:t>35AC.</w:t>
      </w:r>
      <w:r>
        <w:tab/>
        <w:t>Discrimination against applicants and employees</w:t>
      </w:r>
      <w:r>
        <w:tab/>
      </w:r>
      <w:r>
        <w:fldChar w:fldCharType="begin"/>
      </w:r>
      <w:r>
        <w:instrText xml:space="preserve"> PAGEREF _Toc471999658 \h </w:instrText>
      </w:r>
      <w:r>
        <w:fldChar w:fldCharType="separate"/>
      </w:r>
      <w:r>
        <w:t>36</w:t>
      </w:r>
      <w:r>
        <w:fldChar w:fldCharType="end"/>
      </w:r>
    </w:p>
    <w:p>
      <w:pPr>
        <w:pStyle w:val="TOC8"/>
        <w:rPr>
          <w:rFonts w:asciiTheme="minorHAnsi" w:eastAsiaTheme="minorEastAsia" w:hAnsiTheme="minorHAnsi" w:cstheme="minorBidi"/>
          <w:szCs w:val="22"/>
        </w:rPr>
      </w:pPr>
      <w:r>
        <w:t>35AD.</w:t>
      </w:r>
      <w:r>
        <w:tab/>
        <w:t>Discrimination against commission agents</w:t>
      </w:r>
      <w:r>
        <w:tab/>
      </w:r>
      <w:r>
        <w:fldChar w:fldCharType="begin"/>
      </w:r>
      <w:r>
        <w:instrText xml:space="preserve"> PAGEREF _Toc471999659 \h </w:instrText>
      </w:r>
      <w:r>
        <w:fldChar w:fldCharType="separate"/>
      </w:r>
      <w:r>
        <w:t>37</w:t>
      </w:r>
      <w:r>
        <w:fldChar w:fldCharType="end"/>
      </w:r>
    </w:p>
    <w:p>
      <w:pPr>
        <w:pStyle w:val="TOC8"/>
        <w:rPr>
          <w:rFonts w:asciiTheme="minorHAnsi" w:eastAsiaTheme="minorEastAsia" w:hAnsiTheme="minorHAnsi" w:cstheme="minorBidi"/>
          <w:szCs w:val="22"/>
        </w:rPr>
      </w:pPr>
      <w:r>
        <w:t>35AE.</w:t>
      </w:r>
      <w:r>
        <w:tab/>
        <w:t>Discrimination against contract workers</w:t>
      </w:r>
      <w:r>
        <w:tab/>
      </w:r>
      <w:r>
        <w:fldChar w:fldCharType="begin"/>
      </w:r>
      <w:r>
        <w:instrText xml:space="preserve"> PAGEREF _Toc471999660 \h </w:instrText>
      </w:r>
      <w:r>
        <w:fldChar w:fldCharType="separate"/>
      </w:r>
      <w:r>
        <w:t>38</w:t>
      </w:r>
      <w:r>
        <w:fldChar w:fldCharType="end"/>
      </w:r>
    </w:p>
    <w:p>
      <w:pPr>
        <w:pStyle w:val="TOC8"/>
        <w:rPr>
          <w:rFonts w:asciiTheme="minorHAnsi" w:eastAsiaTheme="minorEastAsia" w:hAnsiTheme="minorHAnsi" w:cstheme="minorBidi"/>
          <w:szCs w:val="22"/>
        </w:rPr>
      </w:pPr>
      <w:r>
        <w:t>35AF.</w:t>
      </w:r>
      <w:r>
        <w:tab/>
        <w:t>Partnerships</w:t>
      </w:r>
      <w:r>
        <w:tab/>
      </w:r>
      <w:r>
        <w:fldChar w:fldCharType="begin"/>
      </w:r>
      <w:r>
        <w:instrText xml:space="preserve"> PAGEREF _Toc471999661 \h </w:instrText>
      </w:r>
      <w:r>
        <w:fldChar w:fldCharType="separate"/>
      </w:r>
      <w:r>
        <w:t>38</w:t>
      </w:r>
      <w:r>
        <w:fldChar w:fldCharType="end"/>
      </w:r>
    </w:p>
    <w:p>
      <w:pPr>
        <w:pStyle w:val="TOC8"/>
        <w:rPr>
          <w:rFonts w:asciiTheme="minorHAnsi" w:eastAsiaTheme="minorEastAsia" w:hAnsiTheme="minorHAnsi" w:cstheme="minorBidi"/>
          <w:szCs w:val="22"/>
        </w:rPr>
      </w:pPr>
      <w:r>
        <w:t>35AG</w:t>
      </w:r>
      <w:r>
        <w:rPr>
          <w:spacing w:val="-2"/>
        </w:rPr>
        <w:t>.</w:t>
      </w:r>
      <w:r>
        <w:rPr>
          <w:spacing w:val="-2"/>
        </w:rPr>
        <w:tab/>
      </w:r>
      <w:r>
        <w:t>Professional or trade organisations</w:t>
      </w:r>
      <w:r>
        <w:tab/>
      </w:r>
      <w:r>
        <w:fldChar w:fldCharType="begin"/>
      </w:r>
      <w:r>
        <w:instrText xml:space="preserve"> PAGEREF _Toc471999662 \h </w:instrText>
      </w:r>
      <w:r>
        <w:fldChar w:fldCharType="separate"/>
      </w:r>
      <w:r>
        <w:t>39</w:t>
      </w:r>
      <w:r>
        <w:fldChar w:fldCharType="end"/>
      </w:r>
    </w:p>
    <w:p>
      <w:pPr>
        <w:pStyle w:val="TOC8"/>
        <w:rPr>
          <w:rFonts w:asciiTheme="minorHAnsi" w:eastAsiaTheme="minorEastAsia" w:hAnsiTheme="minorHAnsi" w:cstheme="minorBidi"/>
          <w:szCs w:val="22"/>
        </w:rPr>
      </w:pPr>
      <w:r>
        <w:t>35AH.</w:t>
      </w:r>
      <w:r>
        <w:tab/>
        <w:t>Qualifying bodies</w:t>
      </w:r>
      <w:r>
        <w:tab/>
      </w:r>
      <w:r>
        <w:fldChar w:fldCharType="begin"/>
      </w:r>
      <w:r>
        <w:instrText xml:space="preserve"> PAGEREF _Toc471999663 \h </w:instrText>
      </w:r>
      <w:r>
        <w:fldChar w:fldCharType="separate"/>
      </w:r>
      <w:r>
        <w:t>40</w:t>
      </w:r>
      <w:r>
        <w:fldChar w:fldCharType="end"/>
      </w:r>
    </w:p>
    <w:p>
      <w:pPr>
        <w:pStyle w:val="TOC8"/>
        <w:rPr>
          <w:rFonts w:asciiTheme="minorHAnsi" w:eastAsiaTheme="minorEastAsia" w:hAnsiTheme="minorHAnsi" w:cstheme="minorBidi"/>
          <w:szCs w:val="22"/>
        </w:rPr>
      </w:pPr>
      <w:r>
        <w:t>35AI.</w:t>
      </w:r>
      <w:r>
        <w:tab/>
        <w:t>Employment agencies</w:t>
      </w:r>
      <w:r>
        <w:tab/>
      </w:r>
      <w:r>
        <w:fldChar w:fldCharType="begin"/>
      </w:r>
      <w:r>
        <w:instrText xml:space="preserve"> PAGEREF _Toc471999664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3 — Discrimination in other areas</w:t>
      </w:r>
    </w:p>
    <w:p>
      <w:pPr>
        <w:pStyle w:val="TOC8"/>
        <w:rPr>
          <w:rFonts w:asciiTheme="minorHAnsi" w:eastAsiaTheme="minorEastAsia" w:hAnsiTheme="minorHAnsi" w:cstheme="minorBidi"/>
          <w:szCs w:val="22"/>
        </w:rPr>
      </w:pPr>
      <w:r>
        <w:t>35AJ.</w:t>
      </w:r>
      <w:r>
        <w:tab/>
        <w:t>Education</w:t>
      </w:r>
      <w:r>
        <w:tab/>
      </w:r>
      <w:r>
        <w:fldChar w:fldCharType="begin"/>
      </w:r>
      <w:r>
        <w:instrText xml:space="preserve"> PAGEREF _Toc471999666 \h </w:instrText>
      </w:r>
      <w:r>
        <w:fldChar w:fldCharType="separate"/>
      </w:r>
      <w:r>
        <w:t>41</w:t>
      </w:r>
      <w:r>
        <w:fldChar w:fldCharType="end"/>
      </w:r>
    </w:p>
    <w:p>
      <w:pPr>
        <w:pStyle w:val="TOC8"/>
        <w:rPr>
          <w:rFonts w:asciiTheme="minorHAnsi" w:eastAsiaTheme="minorEastAsia" w:hAnsiTheme="minorHAnsi" w:cstheme="minorBidi"/>
          <w:szCs w:val="22"/>
        </w:rPr>
      </w:pPr>
      <w:r>
        <w:t>35AK.</w:t>
      </w:r>
      <w:r>
        <w:tab/>
        <w:t>Access to places and vehicles</w:t>
      </w:r>
      <w:r>
        <w:tab/>
      </w:r>
      <w:r>
        <w:fldChar w:fldCharType="begin"/>
      </w:r>
      <w:r>
        <w:instrText xml:space="preserve"> PAGEREF _Toc471999667 \h </w:instrText>
      </w:r>
      <w:r>
        <w:fldChar w:fldCharType="separate"/>
      </w:r>
      <w:r>
        <w:t>42</w:t>
      </w:r>
      <w:r>
        <w:fldChar w:fldCharType="end"/>
      </w:r>
    </w:p>
    <w:p>
      <w:pPr>
        <w:pStyle w:val="TOC8"/>
        <w:rPr>
          <w:rFonts w:asciiTheme="minorHAnsi" w:eastAsiaTheme="minorEastAsia" w:hAnsiTheme="minorHAnsi" w:cstheme="minorBidi"/>
          <w:szCs w:val="22"/>
        </w:rPr>
      </w:pPr>
      <w:r>
        <w:t>35AL.</w:t>
      </w:r>
      <w:r>
        <w:tab/>
        <w:t>Goods, services and facilities</w:t>
      </w:r>
      <w:r>
        <w:tab/>
      </w:r>
      <w:r>
        <w:fldChar w:fldCharType="begin"/>
      </w:r>
      <w:r>
        <w:instrText xml:space="preserve"> PAGEREF _Toc471999668 \h </w:instrText>
      </w:r>
      <w:r>
        <w:fldChar w:fldCharType="separate"/>
      </w:r>
      <w:r>
        <w:t>42</w:t>
      </w:r>
      <w:r>
        <w:fldChar w:fldCharType="end"/>
      </w:r>
    </w:p>
    <w:p>
      <w:pPr>
        <w:pStyle w:val="TOC8"/>
        <w:rPr>
          <w:rFonts w:asciiTheme="minorHAnsi" w:eastAsiaTheme="minorEastAsia" w:hAnsiTheme="minorHAnsi" w:cstheme="minorBidi"/>
          <w:szCs w:val="22"/>
        </w:rPr>
      </w:pPr>
      <w:r>
        <w:t>35AM.</w:t>
      </w:r>
      <w:r>
        <w:tab/>
        <w:t>Accommodation</w:t>
      </w:r>
      <w:r>
        <w:tab/>
      </w:r>
      <w:r>
        <w:fldChar w:fldCharType="begin"/>
      </w:r>
      <w:r>
        <w:instrText xml:space="preserve"> PAGEREF _Toc471999669 \h </w:instrText>
      </w:r>
      <w:r>
        <w:fldChar w:fldCharType="separate"/>
      </w:r>
      <w:r>
        <w:t>43</w:t>
      </w:r>
      <w:r>
        <w:fldChar w:fldCharType="end"/>
      </w:r>
    </w:p>
    <w:p>
      <w:pPr>
        <w:pStyle w:val="TOC8"/>
        <w:rPr>
          <w:rFonts w:asciiTheme="minorHAnsi" w:eastAsiaTheme="minorEastAsia" w:hAnsiTheme="minorHAnsi" w:cstheme="minorBidi"/>
          <w:szCs w:val="22"/>
        </w:rPr>
      </w:pPr>
      <w:r>
        <w:t>35AN.</w:t>
      </w:r>
      <w:r>
        <w:tab/>
        <w:t>Land</w:t>
      </w:r>
      <w:r>
        <w:tab/>
      </w:r>
      <w:r>
        <w:fldChar w:fldCharType="begin"/>
      </w:r>
      <w:r>
        <w:instrText xml:space="preserve"> PAGEREF _Toc471999670 \h </w:instrText>
      </w:r>
      <w:r>
        <w:fldChar w:fldCharType="separate"/>
      </w:r>
      <w:r>
        <w:t>44</w:t>
      </w:r>
      <w:r>
        <w:fldChar w:fldCharType="end"/>
      </w:r>
    </w:p>
    <w:p>
      <w:pPr>
        <w:pStyle w:val="TOC8"/>
        <w:rPr>
          <w:rFonts w:asciiTheme="minorHAnsi" w:eastAsiaTheme="minorEastAsia" w:hAnsiTheme="minorHAnsi" w:cstheme="minorBidi"/>
          <w:szCs w:val="22"/>
        </w:rPr>
      </w:pPr>
      <w:r>
        <w:t>35AO.</w:t>
      </w:r>
      <w:r>
        <w:tab/>
        <w:t>Clubs</w:t>
      </w:r>
      <w:r>
        <w:tab/>
      </w:r>
      <w:r>
        <w:fldChar w:fldCharType="begin"/>
      </w:r>
      <w:r>
        <w:instrText xml:space="preserve"> PAGEREF _Toc471999671 \h </w:instrText>
      </w:r>
      <w:r>
        <w:fldChar w:fldCharType="separate"/>
      </w:r>
      <w:r>
        <w:t>44</w:t>
      </w:r>
      <w:r>
        <w:fldChar w:fldCharType="end"/>
      </w:r>
    </w:p>
    <w:p>
      <w:pPr>
        <w:pStyle w:val="TOC8"/>
        <w:rPr>
          <w:rFonts w:asciiTheme="minorHAnsi" w:eastAsiaTheme="minorEastAsia" w:hAnsiTheme="minorHAnsi" w:cstheme="minorBidi"/>
          <w:szCs w:val="22"/>
        </w:rPr>
      </w:pPr>
      <w:r>
        <w:t>35AP.</w:t>
      </w:r>
      <w:r>
        <w:tab/>
        <w:t>Discrimination in sport on gender history grounds</w:t>
      </w:r>
      <w:r>
        <w:tab/>
      </w:r>
      <w:r>
        <w:fldChar w:fldCharType="begin"/>
      </w:r>
      <w:r>
        <w:instrText xml:space="preserve"> PAGEREF _Toc471999672 \h </w:instrText>
      </w:r>
      <w:r>
        <w:fldChar w:fldCharType="separate"/>
      </w:r>
      <w:r>
        <w:t>45</w:t>
      </w:r>
      <w:r>
        <w:fldChar w:fldCharType="end"/>
      </w:r>
    </w:p>
    <w:p>
      <w:pPr>
        <w:pStyle w:val="TOC8"/>
        <w:rPr>
          <w:rFonts w:asciiTheme="minorHAnsi" w:eastAsiaTheme="minorEastAsia" w:hAnsiTheme="minorHAnsi" w:cstheme="minorBidi"/>
          <w:szCs w:val="22"/>
        </w:rPr>
      </w:pPr>
      <w:r>
        <w:t>35AQ.</w:t>
      </w:r>
      <w:r>
        <w:tab/>
        <w:t>Requesting or requiring provision of certain information</w:t>
      </w:r>
      <w:r>
        <w:tab/>
      </w:r>
      <w:r>
        <w:fldChar w:fldCharType="begin"/>
      </w:r>
      <w:r>
        <w:instrText xml:space="preserve"> PAGEREF _Toc471999673 \h </w:instrText>
      </w:r>
      <w:r>
        <w:fldChar w:fldCharType="separate"/>
      </w:r>
      <w:r>
        <w:t>46</w:t>
      </w:r>
      <w:r>
        <w:fldChar w:fldCharType="end"/>
      </w:r>
    </w:p>
    <w:p>
      <w:pPr>
        <w:pStyle w:val="TOC8"/>
        <w:rPr>
          <w:rFonts w:asciiTheme="minorHAnsi" w:eastAsiaTheme="minorEastAsia" w:hAnsiTheme="minorHAnsi" w:cstheme="minorBidi"/>
          <w:szCs w:val="22"/>
        </w:rPr>
      </w:pPr>
      <w:r>
        <w:t>35AR.</w:t>
      </w:r>
      <w:r>
        <w:tab/>
        <w:t>Superannuation schemes and provident funds</w:t>
      </w:r>
      <w:r>
        <w:tab/>
      </w:r>
      <w:r>
        <w:fldChar w:fldCharType="begin"/>
      </w:r>
      <w:r>
        <w:instrText xml:space="preserve"> PAGEREF _Toc471999674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IIA — </w:t>
      </w:r>
      <w:r>
        <w:rPr>
          <w:spacing w:val="-2"/>
        </w:rPr>
        <w:t>Discrimination on the ground of family responsibility or family status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35A</w:t>
      </w:r>
      <w:r>
        <w:rPr>
          <w:snapToGrid w:val="0"/>
        </w:rPr>
        <w:t>.</w:t>
      </w:r>
      <w:r>
        <w:rPr>
          <w:snapToGrid w:val="0"/>
        </w:rPr>
        <w:tab/>
        <w:t>Discrimination on the ground of family responsibility or family status</w:t>
      </w:r>
      <w:r>
        <w:tab/>
      </w:r>
      <w:r>
        <w:fldChar w:fldCharType="begin"/>
      </w:r>
      <w:r>
        <w:instrText xml:space="preserve"> PAGEREF _Toc471999677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35B</w:t>
      </w:r>
      <w:r>
        <w:rPr>
          <w:snapToGrid w:val="0"/>
        </w:rPr>
        <w:t>.</w:t>
      </w:r>
      <w:r>
        <w:rPr>
          <w:snapToGrid w:val="0"/>
        </w:rPr>
        <w:tab/>
        <w:t>Discrimination against applicants and employees</w:t>
      </w:r>
      <w:r>
        <w:tab/>
      </w:r>
      <w:r>
        <w:fldChar w:fldCharType="begin"/>
      </w:r>
      <w:r>
        <w:instrText xml:space="preserve"> PAGEREF _Toc471999679 \h </w:instrText>
      </w:r>
      <w:r>
        <w:fldChar w:fldCharType="separate"/>
      </w:r>
      <w:r>
        <w:t>49</w:t>
      </w:r>
      <w:r>
        <w:fldChar w:fldCharType="end"/>
      </w:r>
    </w:p>
    <w:p>
      <w:pPr>
        <w:pStyle w:val="TOC8"/>
        <w:rPr>
          <w:rFonts w:asciiTheme="minorHAnsi" w:eastAsiaTheme="minorEastAsia" w:hAnsiTheme="minorHAnsi" w:cstheme="minorBidi"/>
          <w:szCs w:val="22"/>
        </w:rPr>
      </w:pPr>
      <w:r>
        <w:t>35C</w:t>
      </w:r>
      <w:r>
        <w:rPr>
          <w:snapToGrid w:val="0"/>
        </w:rPr>
        <w:t>.</w:t>
      </w:r>
      <w:r>
        <w:rPr>
          <w:snapToGrid w:val="0"/>
        </w:rPr>
        <w:tab/>
        <w:t>Discrimination against commission agents</w:t>
      </w:r>
      <w:r>
        <w:tab/>
      </w:r>
      <w:r>
        <w:fldChar w:fldCharType="begin"/>
      </w:r>
      <w:r>
        <w:instrText xml:space="preserve"> PAGEREF _Toc471999680 \h </w:instrText>
      </w:r>
      <w:r>
        <w:fldChar w:fldCharType="separate"/>
      </w:r>
      <w:r>
        <w:t>50</w:t>
      </w:r>
      <w:r>
        <w:fldChar w:fldCharType="end"/>
      </w:r>
    </w:p>
    <w:p>
      <w:pPr>
        <w:pStyle w:val="TOC8"/>
        <w:rPr>
          <w:rFonts w:asciiTheme="minorHAnsi" w:eastAsiaTheme="minorEastAsia" w:hAnsiTheme="minorHAnsi" w:cstheme="minorBidi"/>
          <w:szCs w:val="22"/>
        </w:rPr>
      </w:pPr>
      <w:r>
        <w:t>35D</w:t>
      </w:r>
      <w:r>
        <w:rPr>
          <w:snapToGrid w:val="0"/>
        </w:rPr>
        <w:t>.</w:t>
      </w:r>
      <w:r>
        <w:rPr>
          <w:snapToGrid w:val="0"/>
        </w:rPr>
        <w:tab/>
        <w:t>Discrimination against contract workers</w:t>
      </w:r>
      <w:r>
        <w:tab/>
      </w:r>
      <w:r>
        <w:fldChar w:fldCharType="begin"/>
      </w:r>
      <w:r>
        <w:instrText xml:space="preserve"> PAGEREF _Toc471999681 \h </w:instrText>
      </w:r>
      <w:r>
        <w:fldChar w:fldCharType="separate"/>
      </w:r>
      <w:r>
        <w:t>51</w:t>
      </w:r>
      <w:r>
        <w:fldChar w:fldCharType="end"/>
      </w:r>
    </w:p>
    <w:p>
      <w:pPr>
        <w:pStyle w:val="TOC8"/>
        <w:rPr>
          <w:rFonts w:asciiTheme="minorHAnsi" w:eastAsiaTheme="minorEastAsia" w:hAnsiTheme="minorHAnsi" w:cstheme="minorBidi"/>
          <w:szCs w:val="22"/>
        </w:rPr>
      </w:pPr>
      <w:r>
        <w:t>35E</w:t>
      </w:r>
      <w:r>
        <w:rPr>
          <w:snapToGrid w:val="0"/>
        </w:rPr>
        <w:t>.</w:t>
      </w:r>
      <w:r>
        <w:rPr>
          <w:snapToGrid w:val="0"/>
        </w:rPr>
        <w:tab/>
        <w:t>Partnerships</w:t>
      </w:r>
      <w:r>
        <w:tab/>
      </w:r>
      <w:r>
        <w:fldChar w:fldCharType="begin"/>
      </w:r>
      <w:r>
        <w:instrText xml:space="preserve"> PAGEREF _Toc471999682 \h </w:instrText>
      </w:r>
      <w:r>
        <w:fldChar w:fldCharType="separate"/>
      </w:r>
      <w:r>
        <w:t>51</w:t>
      </w:r>
      <w:r>
        <w:fldChar w:fldCharType="end"/>
      </w:r>
    </w:p>
    <w:p>
      <w:pPr>
        <w:pStyle w:val="TOC8"/>
        <w:rPr>
          <w:rFonts w:asciiTheme="minorHAnsi" w:eastAsiaTheme="minorEastAsia" w:hAnsiTheme="minorHAnsi" w:cstheme="minorBidi"/>
          <w:szCs w:val="22"/>
        </w:rPr>
      </w:pPr>
      <w:r>
        <w:t>35F</w:t>
      </w:r>
      <w:r>
        <w:rPr>
          <w:snapToGrid w:val="0"/>
        </w:rPr>
        <w:t>.</w:t>
      </w:r>
      <w:r>
        <w:rPr>
          <w:snapToGrid w:val="0"/>
        </w:rPr>
        <w:tab/>
        <w:t>Professional or trade organisations</w:t>
      </w:r>
      <w:r>
        <w:tab/>
      </w:r>
      <w:r>
        <w:fldChar w:fldCharType="begin"/>
      </w:r>
      <w:r>
        <w:instrText xml:space="preserve"> PAGEREF _Toc471999683 \h </w:instrText>
      </w:r>
      <w:r>
        <w:fldChar w:fldCharType="separate"/>
      </w:r>
      <w:r>
        <w:t>52</w:t>
      </w:r>
      <w:r>
        <w:fldChar w:fldCharType="end"/>
      </w:r>
    </w:p>
    <w:p>
      <w:pPr>
        <w:pStyle w:val="TOC8"/>
        <w:rPr>
          <w:rFonts w:asciiTheme="minorHAnsi" w:eastAsiaTheme="minorEastAsia" w:hAnsiTheme="minorHAnsi" w:cstheme="minorBidi"/>
          <w:szCs w:val="22"/>
        </w:rPr>
      </w:pPr>
      <w:r>
        <w:t>35G</w:t>
      </w:r>
      <w:r>
        <w:rPr>
          <w:snapToGrid w:val="0"/>
        </w:rPr>
        <w:t>.</w:t>
      </w:r>
      <w:r>
        <w:rPr>
          <w:snapToGrid w:val="0"/>
        </w:rPr>
        <w:tab/>
        <w:t>Qualifying bodies</w:t>
      </w:r>
      <w:r>
        <w:tab/>
      </w:r>
      <w:r>
        <w:fldChar w:fldCharType="begin"/>
      </w:r>
      <w:r>
        <w:instrText xml:space="preserve"> PAGEREF _Toc471999684 \h </w:instrText>
      </w:r>
      <w:r>
        <w:fldChar w:fldCharType="separate"/>
      </w:r>
      <w:r>
        <w:t>53</w:t>
      </w:r>
      <w:r>
        <w:fldChar w:fldCharType="end"/>
      </w:r>
    </w:p>
    <w:p>
      <w:pPr>
        <w:pStyle w:val="TOC8"/>
        <w:rPr>
          <w:rFonts w:asciiTheme="minorHAnsi" w:eastAsiaTheme="minorEastAsia" w:hAnsiTheme="minorHAnsi" w:cstheme="minorBidi"/>
          <w:szCs w:val="22"/>
        </w:rPr>
      </w:pPr>
      <w:r>
        <w:t>35H</w:t>
      </w:r>
      <w:r>
        <w:rPr>
          <w:snapToGrid w:val="0"/>
        </w:rPr>
        <w:t>.</w:t>
      </w:r>
      <w:r>
        <w:rPr>
          <w:snapToGrid w:val="0"/>
        </w:rPr>
        <w:tab/>
        <w:t>Employment agencies</w:t>
      </w:r>
      <w:r>
        <w:tab/>
      </w:r>
      <w:r>
        <w:fldChar w:fldCharType="begin"/>
      </w:r>
      <w:r>
        <w:instrText xml:space="preserve"> PAGEREF _Toc471999685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35I</w:t>
      </w:r>
      <w:r>
        <w:rPr>
          <w:snapToGrid w:val="0"/>
        </w:rPr>
        <w:t>.</w:t>
      </w:r>
      <w:r>
        <w:rPr>
          <w:snapToGrid w:val="0"/>
        </w:rPr>
        <w:tab/>
        <w:t>Education</w:t>
      </w:r>
      <w:r>
        <w:tab/>
      </w:r>
      <w:r>
        <w:fldChar w:fldCharType="begin"/>
      </w:r>
      <w:r>
        <w:instrText xml:space="preserve"> PAGEREF _Toc471999687 \h </w:instrText>
      </w:r>
      <w:r>
        <w:fldChar w:fldCharType="separate"/>
      </w:r>
      <w:r>
        <w:t>54</w:t>
      </w:r>
      <w:r>
        <w:fldChar w:fldCharType="end"/>
      </w:r>
    </w:p>
    <w:p>
      <w:pPr>
        <w:pStyle w:val="TOC8"/>
        <w:rPr>
          <w:rFonts w:asciiTheme="minorHAnsi" w:eastAsiaTheme="minorEastAsia" w:hAnsiTheme="minorHAnsi" w:cstheme="minorBidi"/>
          <w:szCs w:val="22"/>
        </w:rPr>
      </w:pPr>
      <w:r>
        <w:t>35J</w:t>
      </w:r>
      <w:r>
        <w:rPr>
          <w:snapToGrid w:val="0"/>
        </w:rPr>
        <w:t>.</w:t>
      </w:r>
      <w:r>
        <w:rPr>
          <w:snapToGrid w:val="0"/>
        </w:rPr>
        <w:tab/>
        <w:t>Requesting or requiring provision of certain information</w:t>
      </w:r>
      <w:r>
        <w:tab/>
      </w:r>
      <w:r>
        <w:fldChar w:fldCharType="begin"/>
      </w:r>
      <w:r>
        <w:instrText xml:space="preserve"> PAGEREF _Toc471999688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IIA</w:t>
      </w:r>
    </w:p>
    <w:p>
      <w:pPr>
        <w:pStyle w:val="TOC8"/>
        <w:rPr>
          <w:rFonts w:asciiTheme="minorHAnsi" w:eastAsiaTheme="minorEastAsia" w:hAnsiTheme="minorHAnsi" w:cstheme="minorBidi"/>
          <w:szCs w:val="22"/>
        </w:rPr>
      </w:pPr>
      <w:r>
        <w:t>35K</w:t>
      </w:r>
      <w:r>
        <w:rPr>
          <w:snapToGrid w:val="0"/>
        </w:rPr>
        <w:t>.</w:t>
      </w:r>
      <w:r>
        <w:rPr>
          <w:snapToGrid w:val="0"/>
        </w:rPr>
        <w:tab/>
        <w:t>Measures intended to meet special needs</w:t>
      </w:r>
      <w:r>
        <w:tab/>
      </w:r>
      <w:r>
        <w:fldChar w:fldCharType="begin"/>
      </w:r>
      <w:r>
        <w:instrText xml:space="preserve"> PAGEREF _Toc471999690 \h </w:instrText>
      </w:r>
      <w:r>
        <w:fldChar w:fldCharType="separate"/>
      </w:r>
      <w:r>
        <w:t>55</w:t>
      </w:r>
      <w:r>
        <w:fldChar w:fldCharType="end"/>
      </w:r>
    </w:p>
    <w:p>
      <w:pPr>
        <w:pStyle w:val="TOC8"/>
        <w:rPr>
          <w:rFonts w:asciiTheme="minorHAnsi" w:eastAsiaTheme="minorEastAsia" w:hAnsiTheme="minorHAnsi" w:cstheme="minorBidi"/>
          <w:szCs w:val="22"/>
        </w:rPr>
      </w:pPr>
      <w:r>
        <w:t>35L</w:t>
      </w:r>
      <w:r>
        <w:rPr>
          <w:snapToGrid w:val="0"/>
        </w:rPr>
        <w:t>.</w:t>
      </w:r>
      <w:r>
        <w:rPr>
          <w:snapToGrid w:val="0"/>
        </w:rPr>
        <w:tab/>
        <w:t>Accommodation provided for employees</w:t>
      </w:r>
      <w:r>
        <w:tab/>
      </w:r>
      <w:r>
        <w:fldChar w:fldCharType="begin"/>
      </w:r>
      <w:r>
        <w:instrText xml:space="preserve"> PAGEREF _Toc471999691 \h </w:instrText>
      </w:r>
      <w:r>
        <w:fldChar w:fldCharType="separate"/>
      </w:r>
      <w:r>
        <w:t>55</w:t>
      </w:r>
      <w:r>
        <w:fldChar w:fldCharType="end"/>
      </w:r>
    </w:p>
    <w:p>
      <w:pPr>
        <w:pStyle w:val="TOC8"/>
        <w:rPr>
          <w:rFonts w:asciiTheme="minorHAnsi" w:eastAsiaTheme="minorEastAsia" w:hAnsiTheme="minorHAnsi" w:cstheme="minorBidi"/>
          <w:szCs w:val="22"/>
        </w:rPr>
      </w:pPr>
      <w:r>
        <w:t>35M</w:t>
      </w:r>
      <w:r>
        <w:rPr>
          <w:snapToGrid w:val="0"/>
        </w:rPr>
        <w:t>.</w:t>
      </w:r>
      <w:r>
        <w:rPr>
          <w:snapToGrid w:val="0"/>
        </w:rPr>
        <w:tab/>
        <w:t>Identity of relative</w:t>
      </w:r>
      <w:r>
        <w:tab/>
      </w:r>
      <w:r>
        <w:fldChar w:fldCharType="begin"/>
      </w:r>
      <w:r>
        <w:instrText xml:space="preserve"> PAGEREF _Toc471999692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IIB — Discrimination on ground of sexual orientation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35O.</w:t>
      </w:r>
      <w:r>
        <w:tab/>
        <w:t>Discrimination on the ground of sexual orientation</w:t>
      </w:r>
      <w:r>
        <w:tab/>
      </w:r>
      <w:r>
        <w:fldChar w:fldCharType="begin"/>
      </w:r>
      <w:r>
        <w:instrText xml:space="preserve"> PAGEREF _Toc471999695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2 — Discrimination in work</w:t>
      </w:r>
    </w:p>
    <w:p>
      <w:pPr>
        <w:pStyle w:val="TOC8"/>
        <w:rPr>
          <w:rFonts w:asciiTheme="minorHAnsi" w:eastAsiaTheme="minorEastAsia" w:hAnsiTheme="minorHAnsi" w:cstheme="minorBidi"/>
          <w:szCs w:val="22"/>
        </w:rPr>
      </w:pPr>
      <w:r>
        <w:t>35P.</w:t>
      </w:r>
      <w:r>
        <w:tab/>
        <w:t>Discrimination against applicants and employees</w:t>
      </w:r>
      <w:r>
        <w:tab/>
      </w:r>
      <w:r>
        <w:fldChar w:fldCharType="begin"/>
      </w:r>
      <w:r>
        <w:instrText xml:space="preserve"> PAGEREF _Toc471999697 \h </w:instrText>
      </w:r>
      <w:r>
        <w:fldChar w:fldCharType="separate"/>
      </w:r>
      <w:r>
        <w:t>58</w:t>
      </w:r>
      <w:r>
        <w:fldChar w:fldCharType="end"/>
      </w:r>
    </w:p>
    <w:p>
      <w:pPr>
        <w:pStyle w:val="TOC8"/>
        <w:rPr>
          <w:rFonts w:asciiTheme="minorHAnsi" w:eastAsiaTheme="minorEastAsia" w:hAnsiTheme="minorHAnsi" w:cstheme="minorBidi"/>
          <w:szCs w:val="22"/>
        </w:rPr>
      </w:pPr>
      <w:r>
        <w:t>35Q.</w:t>
      </w:r>
      <w:r>
        <w:tab/>
        <w:t>Discrimination against commission agents</w:t>
      </w:r>
      <w:r>
        <w:tab/>
      </w:r>
      <w:r>
        <w:fldChar w:fldCharType="begin"/>
      </w:r>
      <w:r>
        <w:instrText xml:space="preserve"> PAGEREF _Toc471999698 \h </w:instrText>
      </w:r>
      <w:r>
        <w:fldChar w:fldCharType="separate"/>
      </w:r>
      <w:r>
        <w:t>59</w:t>
      </w:r>
      <w:r>
        <w:fldChar w:fldCharType="end"/>
      </w:r>
    </w:p>
    <w:p>
      <w:pPr>
        <w:pStyle w:val="TOC8"/>
        <w:rPr>
          <w:rFonts w:asciiTheme="minorHAnsi" w:eastAsiaTheme="minorEastAsia" w:hAnsiTheme="minorHAnsi" w:cstheme="minorBidi"/>
          <w:szCs w:val="22"/>
        </w:rPr>
      </w:pPr>
      <w:r>
        <w:t>35R.</w:t>
      </w:r>
      <w:r>
        <w:tab/>
        <w:t>Discrimination against contract workers</w:t>
      </w:r>
      <w:r>
        <w:tab/>
      </w:r>
      <w:r>
        <w:fldChar w:fldCharType="begin"/>
      </w:r>
      <w:r>
        <w:instrText xml:space="preserve"> PAGEREF _Toc471999699 \h </w:instrText>
      </w:r>
      <w:r>
        <w:fldChar w:fldCharType="separate"/>
      </w:r>
      <w:r>
        <w:t>60</w:t>
      </w:r>
      <w:r>
        <w:fldChar w:fldCharType="end"/>
      </w:r>
    </w:p>
    <w:p>
      <w:pPr>
        <w:pStyle w:val="TOC8"/>
        <w:rPr>
          <w:rFonts w:asciiTheme="minorHAnsi" w:eastAsiaTheme="minorEastAsia" w:hAnsiTheme="minorHAnsi" w:cstheme="minorBidi"/>
          <w:szCs w:val="22"/>
        </w:rPr>
      </w:pPr>
      <w:r>
        <w:t>35S.</w:t>
      </w:r>
      <w:r>
        <w:tab/>
        <w:t>Partnerships</w:t>
      </w:r>
      <w:r>
        <w:tab/>
      </w:r>
      <w:r>
        <w:fldChar w:fldCharType="begin"/>
      </w:r>
      <w:r>
        <w:instrText xml:space="preserve"> PAGEREF _Toc471999700 \h </w:instrText>
      </w:r>
      <w:r>
        <w:fldChar w:fldCharType="separate"/>
      </w:r>
      <w:r>
        <w:t>60</w:t>
      </w:r>
      <w:r>
        <w:fldChar w:fldCharType="end"/>
      </w:r>
    </w:p>
    <w:p>
      <w:pPr>
        <w:pStyle w:val="TOC8"/>
        <w:rPr>
          <w:rFonts w:asciiTheme="minorHAnsi" w:eastAsiaTheme="minorEastAsia" w:hAnsiTheme="minorHAnsi" w:cstheme="minorBidi"/>
          <w:szCs w:val="22"/>
        </w:rPr>
      </w:pPr>
      <w:r>
        <w:t>35T.</w:t>
      </w:r>
      <w:r>
        <w:tab/>
        <w:t>Professional or trade organisations</w:t>
      </w:r>
      <w:r>
        <w:tab/>
      </w:r>
      <w:r>
        <w:fldChar w:fldCharType="begin"/>
      </w:r>
      <w:r>
        <w:instrText xml:space="preserve"> PAGEREF _Toc471999701 \h </w:instrText>
      </w:r>
      <w:r>
        <w:fldChar w:fldCharType="separate"/>
      </w:r>
      <w:r>
        <w:t>61</w:t>
      </w:r>
      <w:r>
        <w:fldChar w:fldCharType="end"/>
      </w:r>
    </w:p>
    <w:p>
      <w:pPr>
        <w:pStyle w:val="TOC8"/>
        <w:rPr>
          <w:rFonts w:asciiTheme="minorHAnsi" w:eastAsiaTheme="minorEastAsia" w:hAnsiTheme="minorHAnsi" w:cstheme="minorBidi"/>
          <w:szCs w:val="22"/>
        </w:rPr>
      </w:pPr>
      <w:r>
        <w:t>35U.</w:t>
      </w:r>
      <w:r>
        <w:tab/>
        <w:t>Qualifying bodies</w:t>
      </w:r>
      <w:r>
        <w:tab/>
      </w:r>
      <w:r>
        <w:fldChar w:fldCharType="begin"/>
      </w:r>
      <w:r>
        <w:instrText xml:space="preserve"> PAGEREF _Toc471999702 \h </w:instrText>
      </w:r>
      <w:r>
        <w:fldChar w:fldCharType="separate"/>
      </w:r>
      <w:r>
        <w:t>62</w:t>
      </w:r>
      <w:r>
        <w:fldChar w:fldCharType="end"/>
      </w:r>
    </w:p>
    <w:p>
      <w:pPr>
        <w:pStyle w:val="TOC8"/>
        <w:rPr>
          <w:rFonts w:asciiTheme="minorHAnsi" w:eastAsiaTheme="minorEastAsia" w:hAnsiTheme="minorHAnsi" w:cstheme="minorBidi"/>
          <w:szCs w:val="22"/>
        </w:rPr>
      </w:pPr>
      <w:r>
        <w:t>35V.</w:t>
      </w:r>
      <w:r>
        <w:tab/>
        <w:t>Employment agencies</w:t>
      </w:r>
      <w:r>
        <w:tab/>
      </w:r>
      <w:r>
        <w:fldChar w:fldCharType="begin"/>
      </w:r>
      <w:r>
        <w:instrText xml:space="preserve"> PAGEREF _Toc471999703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 — Discrimination in other areas</w:t>
      </w:r>
    </w:p>
    <w:p>
      <w:pPr>
        <w:pStyle w:val="TOC8"/>
        <w:rPr>
          <w:rFonts w:asciiTheme="minorHAnsi" w:eastAsiaTheme="minorEastAsia" w:hAnsiTheme="minorHAnsi" w:cstheme="minorBidi"/>
          <w:szCs w:val="22"/>
        </w:rPr>
      </w:pPr>
      <w:r>
        <w:t>35W.</w:t>
      </w:r>
      <w:r>
        <w:tab/>
        <w:t>Education</w:t>
      </w:r>
      <w:r>
        <w:tab/>
      </w:r>
      <w:r>
        <w:fldChar w:fldCharType="begin"/>
      </w:r>
      <w:r>
        <w:instrText xml:space="preserve"> PAGEREF _Toc471999705 \h </w:instrText>
      </w:r>
      <w:r>
        <w:fldChar w:fldCharType="separate"/>
      </w:r>
      <w:r>
        <w:t>63</w:t>
      </w:r>
      <w:r>
        <w:fldChar w:fldCharType="end"/>
      </w:r>
    </w:p>
    <w:p>
      <w:pPr>
        <w:pStyle w:val="TOC8"/>
        <w:rPr>
          <w:rFonts w:asciiTheme="minorHAnsi" w:eastAsiaTheme="minorEastAsia" w:hAnsiTheme="minorHAnsi" w:cstheme="minorBidi"/>
          <w:szCs w:val="22"/>
        </w:rPr>
      </w:pPr>
      <w:r>
        <w:t>35X.</w:t>
      </w:r>
      <w:r>
        <w:tab/>
        <w:t>Access to places and vehicles</w:t>
      </w:r>
      <w:r>
        <w:tab/>
      </w:r>
      <w:r>
        <w:fldChar w:fldCharType="begin"/>
      </w:r>
      <w:r>
        <w:instrText xml:space="preserve"> PAGEREF _Toc471999706 \h </w:instrText>
      </w:r>
      <w:r>
        <w:fldChar w:fldCharType="separate"/>
      </w:r>
      <w:r>
        <w:t>63</w:t>
      </w:r>
      <w:r>
        <w:fldChar w:fldCharType="end"/>
      </w:r>
    </w:p>
    <w:p>
      <w:pPr>
        <w:pStyle w:val="TOC8"/>
        <w:rPr>
          <w:rFonts w:asciiTheme="minorHAnsi" w:eastAsiaTheme="minorEastAsia" w:hAnsiTheme="minorHAnsi" w:cstheme="minorBidi"/>
          <w:szCs w:val="22"/>
        </w:rPr>
      </w:pPr>
      <w:r>
        <w:t>35Y.</w:t>
      </w:r>
      <w:r>
        <w:tab/>
        <w:t>Goods, services and facilities</w:t>
      </w:r>
      <w:r>
        <w:tab/>
      </w:r>
      <w:r>
        <w:fldChar w:fldCharType="begin"/>
      </w:r>
      <w:r>
        <w:instrText xml:space="preserve"> PAGEREF _Toc471999707 \h </w:instrText>
      </w:r>
      <w:r>
        <w:fldChar w:fldCharType="separate"/>
      </w:r>
      <w:r>
        <w:t>64</w:t>
      </w:r>
      <w:r>
        <w:fldChar w:fldCharType="end"/>
      </w:r>
    </w:p>
    <w:p>
      <w:pPr>
        <w:pStyle w:val="TOC8"/>
        <w:rPr>
          <w:rFonts w:asciiTheme="minorHAnsi" w:eastAsiaTheme="minorEastAsia" w:hAnsiTheme="minorHAnsi" w:cstheme="minorBidi"/>
          <w:szCs w:val="22"/>
        </w:rPr>
      </w:pPr>
      <w:r>
        <w:t>35Z.</w:t>
      </w:r>
      <w:r>
        <w:tab/>
        <w:t>Accommodation</w:t>
      </w:r>
      <w:r>
        <w:tab/>
      </w:r>
      <w:r>
        <w:fldChar w:fldCharType="begin"/>
      </w:r>
      <w:r>
        <w:instrText xml:space="preserve"> PAGEREF _Toc471999708 \h </w:instrText>
      </w:r>
      <w:r>
        <w:fldChar w:fldCharType="separate"/>
      </w:r>
      <w:r>
        <w:t>65</w:t>
      </w:r>
      <w:r>
        <w:fldChar w:fldCharType="end"/>
      </w:r>
    </w:p>
    <w:p>
      <w:pPr>
        <w:pStyle w:val="TOC8"/>
        <w:rPr>
          <w:rFonts w:asciiTheme="minorHAnsi" w:eastAsiaTheme="minorEastAsia" w:hAnsiTheme="minorHAnsi" w:cstheme="minorBidi"/>
          <w:szCs w:val="22"/>
        </w:rPr>
      </w:pPr>
      <w:r>
        <w:t>35ZA.</w:t>
      </w:r>
      <w:r>
        <w:tab/>
        <w:t>Land</w:t>
      </w:r>
      <w:r>
        <w:tab/>
      </w:r>
      <w:r>
        <w:fldChar w:fldCharType="begin"/>
      </w:r>
      <w:r>
        <w:instrText xml:space="preserve"> PAGEREF _Toc471999709 \h </w:instrText>
      </w:r>
      <w:r>
        <w:fldChar w:fldCharType="separate"/>
      </w:r>
      <w:r>
        <w:t>66</w:t>
      </w:r>
      <w:r>
        <w:fldChar w:fldCharType="end"/>
      </w:r>
    </w:p>
    <w:p>
      <w:pPr>
        <w:pStyle w:val="TOC8"/>
        <w:rPr>
          <w:rFonts w:asciiTheme="minorHAnsi" w:eastAsiaTheme="minorEastAsia" w:hAnsiTheme="minorHAnsi" w:cstheme="minorBidi"/>
          <w:szCs w:val="22"/>
        </w:rPr>
      </w:pPr>
      <w:r>
        <w:t>35ZB.</w:t>
      </w:r>
      <w:r>
        <w:tab/>
        <w:t>Clubs</w:t>
      </w:r>
      <w:r>
        <w:tab/>
      </w:r>
      <w:r>
        <w:fldChar w:fldCharType="begin"/>
      </w:r>
      <w:r>
        <w:instrText xml:space="preserve"> PAGEREF _Toc471999710 \h </w:instrText>
      </w:r>
      <w:r>
        <w:fldChar w:fldCharType="separate"/>
      </w:r>
      <w:r>
        <w:t>66</w:t>
      </w:r>
      <w:r>
        <w:fldChar w:fldCharType="end"/>
      </w:r>
    </w:p>
    <w:p>
      <w:pPr>
        <w:pStyle w:val="TOC8"/>
        <w:rPr>
          <w:rFonts w:asciiTheme="minorHAnsi" w:eastAsiaTheme="minorEastAsia" w:hAnsiTheme="minorHAnsi" w:cstheme="minorBidi"/>
          <w:szCs w:val="22"/>
        </w:rPr>
      </w:pPr>
      <w:r>
        <w:t>35ZC.</w:t>
      </w:r>
      <w:r>
        <w:tab/>
        <w:t>Requesting or requiring provision of certain information</w:t>
      </w:r>
      <w:r>
        <w:tab/>
      </w:r>
      <w:r>
        <w:fldChar w:fldCharType="begin"/>
      </w:r>
      <w:r>
        <w:instrText xml:space="preserve"> PAGEREF _Toc471999711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Exceptions to Part IIB</w:t>
      </w:r>
    </w:p>
    <w:p>
      <w:pPr>
        <w:pStyle w:val="TOC8"/>
        <w:rPr>
          <w:rFonts w:asciiTheme="minorHAnsi" w:eastAsiaTheme="minorEastAsia" w:hAnsiTheme="minorHAnsi" w:cstheme="minorBidi"/>
          <w:szCs w:val="22"/>
        </w:rPr>
      </w:pPr>
      <w:r>
        <w:t>35ZD.</w:t>
      </w:r>
      <w:r>
        <w:tab/>
        <w:t>Measures intended to achieve equality</w:t>
      </w:r>
      <w:r>
        <w:tab/>
      </w:r>
      <w:r>
        <w:fldChar w:fldCharType="begin"/>
      </w:r>
      <w:r>
        <w:instrText xml:space="preserve"> PAGEREF _Toc471999713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Part III — Discrimination on the ground of race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36</w:t>
      </w:r>
      <w:r>
        <w:rPr>
          <w:snapToGrid w:val="0"/>
        </w:rPr>
        <w:t>.</w:t>
      </w:r>
      <w:r>
        <w:rPr>
          <w:snapToGrid w:val="0"/>
        </w:rPr>
        <w:tab/>
        <w:t>Racial discrimination</w:t>
      </w:r>
      <w:r>
        <w:tab/>
      </w:r>
      <w:r>
        <w:fldChar w:fldCharType="begin"/>
      </w:r>
      <w:r>
        <w:instrText xml:space="preserve"> PAGEREF _Toc471999716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37</w:t>
      </w:r>
      <w:r>
        <w:rPr>
          <w:snapToGrid w:val="0"/>
        </w:rPr>
        <w:t>.</w:t>
      </w:r>
      <w:r>
        <w:rPr>
          <w:snapToGrid w:val="0"/>
        </w:rPr>
        <w:tab/>
        <w:t>Discrimination against applicants and employees</w:t>
      </w:r>
      <w:r>
        <w:tab/>
      </w:r>
      <w:r>
        <w:fldChar w:fldCharType="begin"/>
      </w:r>
      <w:r>
        <w:instrText xml:space="preserve"> PAGEREF _Toc471999718 \h </w:instrText>
      </w:r>
      <w:r>
        <w:fldChar w:fldCharType="separate"/>
      </w:r>
      <w:r>
        <w:t>70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Discrimination against commission agents</w:t>
      </w:r>
      <w:r>
        <w:tab/>
      </w:r>
      <w:r>
        <w:fldChar w:fldCharType="begin"/>
      </w:r>
      <w:r>
        <w:instrText xml:space="preserve"> PAGEREF _Toc471999719 \h </w:instrText>
      </w:r>
      <w:r>
        <w:fldChar w:fldCharType="separate"/>
      </w:r>
      <w:r>
        <w:t>71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Discrimination against contract workers</w:t>
      </w:r>
      <w:r>
        <w:tab/>
      </w:r>
      <w:r>
        <w:fldChar w:fldCharType="begin"/>
      </w:r>
      <w:r>
        <w:instrText xml:space="preserve"> PAGEREF _Toc471999720 \h </w:instrText>
      </w:r>
      <w:r>
        <w:fldChar w:fldCharType="separate"/>
      </w:r>
      <w:r>
        <w:t>72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Partnerships</w:t>
      </w:r>
      <w:r>
        <w:tab/>
      </w:r>
      <w:r>
        <w:fldChar w:fldCharType="begin"/>
      </w:r>
      <w:r>
        <w:instrText xml:space="preserve"> PAGEREF _Toc471999721 \h </w:instrText>
      </w:r>
      <w:r>
        <w:fldChar w:fldCharType="separate"/>
      </w:r>
      <w:r>
        <w:t>72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Professional or trade organisations</w:t>
      </w:r>
      <w:r>
        <w:tab/>
      </w:r>
      <w:r>
        <w:fldChar w:fldCharType="begin"/>
      </w:r>
      <w:r>
        <w:instrText xml:space="preserve"> PAGEREF _Toc471999722 \h </w:instrText>
      </w:r>
      <w:r>
        <w:fldChar w:fldCharType="separate"/>
      </w:r>
      <w:r>
        <w:t>73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Qualifying bodies</w:t>
      </w:r>
      <w:r>
        <w:tab/>
      </w:r>
      <w:r>
        <w:fldChar w:fldCharType="begin"/>
      </w:r>
      <w:r>
        <w:instrText xml:space="preserve"> PAGEREF _Toc471999723 \h </w:instrText>
      </w:r>
      <w:r>
        <w:fldChar w:fldCharType="separate"/>
      </w:r>
      <w:r>
        <w:t>74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Employment agencies</w:t>
      </w:r>
      <w:r>
        <w:tab/>
      </w:r>
      <w:r>
        <w:fldChar w:fldCharType="begin"/>
      </w:r>
      <w:r>
        <w:instrText xml:space="preserve"> PAGEREF _Toc471999724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44</w:t>
      </w:r>
      <w:r>
        <w:rPr>
          <w:snapToGrid w:val="0"/>
        </w:rPr>
        <w:t>.</w:t>
      </w:r>
      <w:r>
        <w:rPr>
          <w:snapToGrid w:val="0"/>
        </w:rPr>
        <w:tab/>
        <w:t>Education</w:t>
      </w:r>
      <w:r>
        <w:tab/>
      </w:r>
      <w:r>
        <w:fldChar w:fldCharType="begin"/>
      </w:r>
      <w:r>
        <w:instrText xml:space="preserve"> PAGEREF _Toc471999726 \h </w:instrText>
      </w:r>
      <w:r>
        <w:fldChar w:fldCharType="separate"/>
      </w:r>
      <w:r>
        <w:t>74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Access to places and vehicles</w:t>
      </w:r>
      <w:r>
        <w:tab/>
      </w:r>
      <w:r>
        <w:fldChar w:fldCharType="begin"/>
      </w:r>
      <w:r>
        <w:instrText xml:space="preserve"> PAGEREF _Toc471999727 \h </w:instrText>
      </w:r>
      <w:r>
        <w:fldChar w:fldCharType="separate"/>
      </w:r>
      <w:r>
        <w:t>75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Goods, services and facilities</w:t>
      </w:r>
      <w:r>
        <w:tab/>
      </w:r>
      <w:r>
        <w:fldChar w:fldCharType="begin"/>
      </w:r>
      <w:r>
        <w:instrText xml:space="preserve"> PAGEREF _Toc471999728 \h </w:instrText>
      </w:r>
      <w:r>
        <w:fldChar w:fldCharType="separate"/>
      </w:r>
      <w:r>
        <w:t>76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Accommodation</w:t>
      </w:r>
      <w:r>
        <w:tab/>
      </w:r>
      <w:r>
        <w:fldChar w:fldCharType="begin"/>
      </w:r>
      <w:r>
        <w:instrText xml:space="preserve"> PAGEREF _Toc471999729 \h </w:instrText>
      </w:r>
      <w:r>
        <w:fldChar w:fldCharType="separate"/>
      </w:r>
      <w:r>
        <w:t>76</w:t>
      </w:r>
      <w:r>
        <w:fldChar w:fldCharType="end"/>
      </w:r>
    </w:p>
    <w:p>
      <w:pPr>
        <w:pStyle w:val="TOC8"/>
        <w:rPr>
          <w:rFonts w:asciiTheme="minorHAnsi" w:eastAsiaTheme="minorEastAsia" w:hAnsiTheme="minorHAnsi" w:cstheme="minorBidi"/>
          <w:szCs w:val="22"/>
        </w:rPr>
      </w:pPr>
      <w:r>
        <w:t>47A</w:t>
      </w:r>
      <w:r>
        <w:rPr>
          <w:snapToGrid w:val="0"/>
        </w:rPr>
        <w:t>.</w:t>
      </w:r>
      <w:r>
        <w:rPr>
          <w:snapToGrid w:val="0"/>
        </w:rPr>
        <w:tab/>
        <w:t>Land</w:t>
      </w:r>
      <w:r>
        <w:tab/>
      </w:r>
      <w:r>
        <w:fldChar w:fldCharType="begin"/>
      </w:r>
      <w:r>
        <w:instrText xml:space="preserve"> PAGEREF _Toc471999730 \h </w:instrText>
      </w:r>
      <w:r>
        <w:fldChar w:fldCharType="separate"/>
      </w:r>
      <w:r>
        <w:t>77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Clubs</w:t>
      </w:r>
      <w:r>
        <w:tab/>
      </w:r>
      <w:r>
        <w:fldChar w:fldCharType="begin"/>
      </w:r>
      <w:r>
        <w:instrText xml:space="preserve"> PAGEREF _Toc471999731 \h </w:instrText>
      </w:r>
      <w:r>
        <w:fldChar w:fldCharType="separate"/>
      </w:r>
      <w:r>
        <w:t>78</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r>
      <w:r>
        <w:t>Requesting or requiring provision of certain information</w:t>
      </w:r>
      <w:r>
        <w:tab/>
      </w:r>
      <w:r>
        <w:fldChar w:fldCharType="begin"/>
      </w:r>
      <w:r>
        <w:instrText xml:space="preserve"> PAGEREF _Toc471999732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3A — Discrimination involving racial harassment</w:t>
      </w:r>
    </w:p>
    <w:p>
      <w:pPr>
        <w:pStyle w:val="TOC8"/>
        <w:rPr>
          <w:rFonts w:asciiTheme="minorHAnsi" w:eastAsiaTheme="minorEastAsia" w:hAnsiTheme="minorHAnsi" w:cstheme="minorBidi"/>
          <w:szCs w:val="22"/>
        </w:rPr>
      </w:pPr>
      <w:r>
        <w:t>49A</w:t>
      </w:r>
      <w:r>
        <w:rPr>
          <w:snapToGrid w:val="0"/>
        </w:rPr>
        <w:t>.</w:t>
      </w:r>
      <w:r>
        <w:rPr>
          <w:snapToGrid w:val="0"/>
        </w:rPr>
        <w:tab/>
        <w:t>Racial harassment in employment</w:t>
      </w:r>
      <w:r>
        <w:tab/>
      </w:r>
      <w:r>
        <w:fldChar w:fldCharType="begin"/>
      </w:r>
      <w:r>
        <w:instrText xml:space="preserve"> PAGEREF _Toc471999734 \h </w:instrText>
      </w:r>
      <w:r>
        <w:fldChar w:fldCharType="separate"/>
      </w:r>
      <w:r>
        <w:t>79</w:t>
      </w:r>
      <w:r>
        <w:fldChar w:fldCharType="end"/>
      </w:r>
    </w:p>
    <w:p>
      <w:pPr>
        <w:pStyle w:val="TOC8"/>
        <w:rPr>
          <w:rFonts w:asciiTheme="minorHAnsi" w:eastAsiaTheme="minorEastAsia" w:hAnsiTheme="minorHAnsi" w:cstheme="minorBidi"/>
          <w:szCs w:val="22"/>
        </w:rPr>
      </w:pPr>
      <w:r>
        <w:t>49B</w:t>
      </w:r>
      <w:r>
        <w:rPr>
          <w:snapToGrid w:val="0"/>
        </w:rPr>
        <w:t>.</w:t>
      </w:r>
      <w:r>
        <w:rPr>
          <w:snapToGrid w:val="0"/>
        </w:rPr>
        <w:tab/>
        <w:t>Racial harassment in education</w:t>
      </w:r>
      <w:r>
        <w:tab/>
      </w:r>
      <w:r>
        <w:fldChar w:fldCharType="begin"/>
      </w:r>
      <w:r>
        <w:instrText xml:space="preserve"> PAGEREF _Toc471999735 \h </w:instrText>
      </w:r>
      <w:r>
        <w:fldChar w:fldCharType="separate"/>
      </w:r>
      <w:r>
        <w:t>80</w:t>
      </w:r>
      <w:r>
        <w:fldChar w:fldCharType="end"/>
      </w:r>
    </w:p>
    <w:p>
      <w:pPr>
        <w:pStyle w:val="TOC8"/>
        <w:rPr>
          <w:rFonts w:asciiTheme="minorHAnsi" w:eastAsiaTheme="minorEastAsia" w:hAnsiTheme="minorHAnsi" w:cstheme="minorBidi"/>
          <w:szCs w:val="22"/>
        </w:rPr>
      </w:pPr>
      <w:r>
        <w:t>49C</w:t>
      </w:r>
      <w:r>
        <w:rPr>
          <w:snapToGrid w:val="0"/>
        </w:rPr>
        <w:t>.</w:t>
      </w:r>
      <w:r>
        <w:rPr>
          <w:snapToGrid w:val="0"/>
        </w:rPr>
        <w:tab/>
        <w:t>Racial harassment related to accommodation</w:t>
      </w:r>
      <w:r>
        <w:tab/>
      </w:r>
      <w:r>
        <w:fldChar w:fldCharType="begin"/>
      </w:r>
      <w:r>
        <w:instrText xml:space="preserve"> PAGEREF _Toc471999736 \h </w:instrText>
      </w:r>
      <w:r>
        <w:fldChar w:fldCharType="separate"/>
      </w:r>
      <w:r>
        <w:t>81</w:t>
      </w:r>
      <w:r>
        <w:fldChar w:fldCharType="end"/>
      </w:r>
    </w:p>
    <w:p>
      <w:pPr>
        <w:pStyle w:val="TOC8"/>
        <w:rPr>
          <w:rFonts w:asciiTheme="minorHAnsi" w:eastAsiaTheme="minorEastAsia" w:hAnsiTheme="minorHAnsi" w:cstheme="minorBidi"/>
          <w:szCs w:val="22"/>
        </w:rPr>
      </w:pPr>
      <w:r>
        <w:t>49D</w:t>
      </w:r>
      <w:r>
        <w:rPr>
          <w:snapToGrid w:val="0"/>
        </w:rPr>
        <w:t>.</w:t>
      </w:r>
      <w:r>
        <w:rPr>
          <w:snapToGrid w:val="0"/>
        </w:rPr>
        <w:tab/>
        <w:t>Racial grounds</w:t>
      </w:r>
      <w:r>
        <w:tab/>
      </w:r>
      <w:r>
        <w:fldChar w:fldCharType="begin"/>
      </w:r>
      <w:r>
        <w:instrText xml:space="preserve"> PAGEREF _Toc471999737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III</w:t>
      </w:r>
    </w:p>
    <w:p>
      <w:pPr>
        <w:pStyle w:val="TOC8"/>
        <w:rPr>
          <w:rFonts w:asciiTheme="minorHAnsi" w:eastAsiaTheme="minorEastAsia" w:hAnsiTheme="minorHAnsi" w:cstheme="minorBidi"/>
          <w:szCs w:val="22"/>
        </w:rPr>
      </w:pPr>
      <w:r>
        <w:t>50</w:t>
      </w:r>
      <w:r>
        <w:rPr>
          <w:snapToGrid w:val="0"/>
        </w:rPr>
        <w:t>.</w:t>
      </w:r>
      <w:r>
        <w:rPr>
          <w:snapToGrid w:val="0"/>
        </w:rPr>
        <w:tab/>
        <w:t>Genuine occupational qualifications</w:t>
      </w:r>
      <w:r>
        <w:tab/>
      </w:r>
      <w:r>
        <w:fldChar w:fldCharType="begin"/>
      </w:r>
      <w:r>
        <w:instrText xml:space="preserve"> PAGEREF _Toc471999739 \h </w:instrText>
      </w:r>
      <w:r>
        <w:fldChar w:fldCharType="separate"/>
      </w:r>
      <w:r>
        <w:t>82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Measures intended to achieve equality</w:t>
      </w:r>
      <w:r>
        <w:tab/>
      </w:r>
      <w:r>
        <w:fldChar w:fldCharType="begin"/>
      </w:r>
      <w:r>
        <w:instrText xml:space="preserve"> PAGEREF _Toc471999740 \h </w:instrText>
      </w:r>
      <w:r>
        <w:fldChar w:fldCharType="separate"/>
      </w:r>
      <w:r>
        <w:t>83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Citizenship</w:t>
      </w:r>
      <w:r>
        <w:tab/>
      </w:r>
      <w:r>
        <w:fldChar w:fldCharType="begin"/>
      </w:r>
      <w:r>
        <w:instrText xml:space="preserve"> PAGEREF _Toc471999741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IV — Discrimination on the ground of religious or political conviction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53</w:t>
      </w:r>
      <w:r>
        <w:rPr>
          <w:snapToGrid w:val="0"/>
        </w:rPr>
        <w:t>.</w:t>
      </w:r>
      <w:r>
        <w:rPr>
          <w:snapToGrid w:val="0"/>
        </w:rPr>
        <w:tab/>
        <w:t>Discrimination on ground of religious or political conviction</w:t>
      </w:r>
      <w:r>
        <w:tab/>
      </w:r>
      <w:r>
        <w:fldChar w:fldCharType="begin"/>
      </w:r>
      <w:r>
        <w:instrText xml:space="preserve"> PAGEREF _Toc471999744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54</w:t>
      </w:r>
      <w:r>
        <w:rPr>
          <w:snapToGrid w:val="0"/>
        </w:rPr>
        <w:t>.</w:t>
      </w:r>
      <w:r>
        <w:rPr>
          <w:snapToGrid w:val="0"/>
        </w:rPr>
        <w:tab/>
        <w:t>Discrimination against applicants and employees</w:t>
      </w:r>
      <w:r>
        <w:tab/>
      </w:r>
      <w:r>
        <w:fldChar w:fldCharType="begin"/>
      </w:r>
      <w:r>
        <w:instrText xml:space="preserve"> PAGEREF _Toc471999746 \h </w:instrText>
      </w:r>
      <w:r>
        <w:fldChar w:fldCharType="separate"/>
      </w:r>
      <w:r>
        <w:t>85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Discrimination against commission agents</w:t>
      </w:r>
      <w:r>
        <w:tab/>
      </w:r>
      <w:r>
        <w:fldChar w:fldCharType="begin"/>
      </w:r>
      <w:r>
        <w:instrText xml:space="preserve"> PAGEREF _Toc471999747 \h </w:instrText>
      </w:r>
      <w:r>
        <w:fldChar w:fldCharType="separate"/>
      </w:r>
      <w:r>
        <w:t>86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Discrimination against contract workers</w:t>
      </w:r>
      <w:r>
        <w:tab/>
      </w:r>
      <w:r>
        <w:fldChar w:fldCharType="begin"/>
      </w:r>
      <w:r>
        <w:instrText xml:space="preserve"> PAGEREF _Toc471999748 \h </w:instrText>
      </w:r>
      <w:r>
        <w:fldChar w:fldCharType="separate"/>
      </w:r>
      <w:r>
        <w:t>87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Partnerships</w:t>
      </w:r>
      <w:r>
        <w:tab/>
      </w:r>
      <w:r>
        <w:fldChar w:fldCharType="begin"/>
      </w:r>
      <w:r>
        <w:instrText xml:space="preserve"> PAGEREF _Toc471999749 \h </w:instrText>
      </w:r>
      <w:r>
        <w:fldChar w:fldCharType="separate"/>
      </w:r>
      <w:r>
        <w:t>87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Professional or trade organisations</w:t>
      </w:r>
      <w:r>
        <w:tab/>
      </w:r>
      <w:r>
        <w:fldChar w:fldCharType="begin"/>
      </w:r>
      <w:r>
        <w:instrText xml:space="preserve"> PAGEREF _Toc471999750 \h </w:instrText>
      </w:r>
      <w:r>
        <w:fldChar w:fldCharType="separate"/>
      </w:r>
      <w:r>
        <w:t>88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Qualifying bodies</w:t>
      </w:r>
      <w:r>
        <w:tab/>
      </w:r>
      <w:r>
        <w:fldChar w:fldCharType="begin"/>
      </w:r>
      <w:r>
        <w:instrText xml:space="preserve"> PAGEREF _Toc471999751 \h </w:instrText>
      </w:r>
      <w:r>
        <w:fldChar w:fldCharType="separate"/>
      </w:r>
      <w:r>
        <w:t>89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Employment agencies</w:t>
      </w:r>
      <w:r>
        <w:tab/>
      </w:r>
      <w:r>
        <w:fldChar w:fldCharType="begin"/>
      </w:r>
      <w:r>
        <w:instrText xml:space="preserve"> PAGEREF _Toc471999752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61</w:t>
      </w:r>
      <w:r>
        <w:rPr>
          <w:snapToGrid w:val="0"/>
        </w:rPr>
        <w:t>.</w:t>
      </w:r>
      <w:r>
        <w:rPr>
          <w:snapToGrid w:val="0"/>
        </w:rPr>
        <w:tab/>
        <w:t>Education</w:t>
      </w:r>
      <w:r>
        <w:tab/>
      </w:r>
      <w:r>
        <w:fldChar w:fldCharType="begin"/>
      </w:r>
      <w:r>
        <w:instrText xml:space="preserve"> PAGEREF _Toc471999754 \h </w:instrText>
      </w:r>
      <w:r>
        <w:fldChar w:fldCharType="separate"/>
      </w:r>
      <w:r>
        <w:t>89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Goods, services and facilities</w:t>
      </w:r>
      <w:r>
        <w:tab/>
      </w:r>
      <w:r>
        <w:fldChar w:fldCharType="begin"/>
      </w:r>
      <w:r>
        <w:instrText xml:space="preserve"> PAGEREF _Toc471999755 \h </w:instrText>
      </w:r>
      <w:r>
        <w:fldChar w:fldCharType="separate"/>
      </w:r>
      <w:r>
        <w:t>90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Accommodation</w:t>
      </w:r>
      <w:r>
        <w:tab/>
      </w:r>
      <w:r>
        <w:fldChar w:fldCharType="begin"/>
      </w:r>
      <w:r>
        <w:instrText xml:space="preserve"> PAGEREF _Toc471999756 \h </w:instrText>
      </w:r>
      <w:r>
        <w:fldChar w:fldCharType="separate"/>
      </w:r>
      <w:r>
        <w:t>91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Clubs</w:t>
      </w:r>
      <w:r>
        <w:tab/>
      </w:r>
      <w:r>
        <w:fldChar w:fldCharType="begin"/>
      </w:r>
      <w:r>
        <w:instrText xml:space="preserve"> PAGEREF _Toc471999757 \h </w:instrText>
      </w:r>
      <w:r>
        <w:fldChar w:fldCharType="separate"/>
      </w:r>
      <w:r>
        <w:t>92</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r>
      <w:r>
        <w:t>Requesting or requiring provision of certain information</w:t>
      </w:r>
      <w:r>
        <w:tab/>
      </w:r>
      <w:r>
        <w:fldChar w:fldCharType="begin"/>
      </w:r>
      <w:r>
        <w:instrText xml:space="preserve"> PAGEREF _Toc471999758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IV</w:t>
      </w:r>
    </w:p>
    <w:p>
      <w:pPr>
        <w:pStyle w:val="TOC8"/>
        <w:rPr>
          <w:rFonts w:asciiTheme="minorHAnsi" w:eastAsiaTheme="minorEastAsia" w:hAnsiTheme="minorHAnsi" w:cstheme="minorBidi"/>
          <w:szCs w:val="22"/>
        </w:rPr>
      </w:pPr>
      <w:r>
        <w:t>66</w:t>
      </w:r>
      <w:r>
        <w:rPr>
          <w:snapToGrid w:val="0"/>
        </w:rPr>
        <w:t>.</w:t>
      </w:r>
      <w:r>
        <w:rPr>
          <w:snapToGrid w:val="0"/>
        </w:rPr>
        <w:tab/>
        <w:t>Exceptions to s. 54 to 56</w:t>
      </w:r>
      <w:r>
        <w:tab/>
      </w:r>
      <w:r>
        <w:fldChar w:fldCharType="begin"/>
      </w:r>
      <w:r>
        <w:instrText xml:space="preserve"> PAGEREF _Toc471999760 \h </w:instrText>
      </w:r>
      <w:r>
        <w:fldChar w:fldCharType="separate"/>
      </w:r>
      <w:r>
        <w:t>93</w:t>
      </w:r>
      <w:r>
        <w:fldChar w:fldCharType="end"/>
      </w:r>
    </w:p>
    <w:p>
      <w:pPr>
        <w:pStyle w:val="TOC2"/>
        <w:tabs>
          <w:tab w:val="right" w:leader="dot" w:pos="7077"/>
        </w:tabs>
        <w:rPr>
          <w:rFonts w:asciiTheme="minorHAnsi" w:eastAsiaTheme="minorEastAsia" w:hAnsiTheme="minorHAnsi" w:cstheme="minorBidi"/>
          <w:b w:val="0"/>
          <w:sz w:val="22"/>
          <w:szCs w:val="22"/>
        </w:rPr>
      </w:pPr>
      <w:r>
        <w:t>Part IVA — Discrimination on the ground of impairment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66A</w:t>
      </w:r>
      <w:r>
        <w:rPr>
          <w:snapToGrid w:val="0"/>
        </w:rPr>
        <w:t>.</w:t>
      </w:r>
      <w:r>
        <w:rPr>
          <w:snapToGrid w:val="0"/>
        </w:rPr>
        <w:tab/>
        <w:t>Discrimination on ground of impairment</w:t>
      </w:r>
      <w:r>
        <w:tab/>
      </w:r>
      <w:r>
        <w:fldChar w:fldCharType="begin"/>
      </w:r>
      <w:r>
        <w:instrText xml:space="preserve"> PAGEREF _Toc471999763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66B</w:t>
      </w:r>
      <w:r>
        <w:rPr>
          <w:snapToGrid w:val="0"/>
        </w:rPr>
        <w:t>.</w:t>
      </w:r>
      <w:r>
        <w:rPr>
          <w:snapToGrid w:val="0"/>
        </w:rPr>
        <w:tab/>
        <w:t>Discrimination against applicants and employees</w:t>
      </w:r>
      <w:r>
        <w:tab/>
      </w:r>
      <w:r>
        <w:fldChar w:fldCharType="begin"/>
      </w:r>
      <w:r>
        <w:instrText xml:space="preserve"> PAGEREF _Toc471999765 \h </w:instrText>
      </w:r>
      <w:r>
        <w:fldChar w:fldCharType="separate"/>
      </w:r>
      <w:r>
        <w:t>96</w:t>
      </w:r>
      <w:r>
        <w:fldChar w:fldCharType="end"/>
      </w:r>
    </w:p>
    <w:p>
      <w:pPr>
        <w:pStyle w:val="TOC8"/>
        <w:rPr>
          <w:rFonts w:asciiTheme="minorHAnsi" w:eastAsiaTheme="minorEastAsia" w:hAnsiTheme="minorHAnsi" w:cstheme="minorBidi"/>
          <w:szCs w:val="22"/>
        </w:rPr>
      </w:pPr>
      <w:r>
        <w:t>66C</w:t>
      </w:r>
      <w:r>
        <w:rPr>
          <w:snapToGrid w:val="0"/>
        </w:rPr>
        <w:t>.</w:t>
      </w:r>
      <w:r>
        <w:rPr>
          <w:snapToGrid w:val="0"/>
        </w:rPr>
        <w:tab/>
        <w:t>Discrimination against commission agents</w:t>
      </w:r>
      <w:r>
        <w:tab/>
      </w:r>
      <w:r>
        <w:fldChar w:fldCharType="begin"/>
      </w:r>
      <w:r>
        <w:instrText xml:space="preserve"> PAGEREF _Toc471999766 \h </w:instrText>
      </w:r>
      <w:r>
        <w:fldChar w:fldCharType="separate"/>
      </w:r>
      <w:r>
        <w:t>97</w:t>
      </w:r>
      <w:r>
        <w:fldChar w:fldCharType="end"/>
      </w:r>
    </w:p>
    <w:p>
      <w:pPr>
        <w:pStyle w:val="TOC8"/>
        <w:rPr>
          <w:rFonts w:asciiTheme="minorHAnsi" w:eastAsiaTheme="minorEastAsia" w:hAnsiTheme="minorHAnsi" w:cstheme="minorBidi"/>
          <w:szCs w:val="22"/>
        </w:rPr>
      </w:pPr>
      <w:r>
        <w:t>66D</w:t>
      </w:r>
      <w:r>
        <w:rPr>
          <w:snapToGrid w:val="0"/>
        </w:rPr>
        <w:t>.</w:t>
      </w:r>
      <w:r>
        <w:rPr>
          <w:snapToGrid w:val="0"/>
        </w:rPr>
        <w:tab/>
        <w:t>Discrimination against contract workers</w:t>
      </w:r>
      <w:r>
        <w:tab/>
      </w:r>
      <w:r>
        <w:fldChar w:fldCharType="begin"/>
      </w:r>
      <w:r>
        <w:instrText xml:space="preserve"> PAGEREF _Toc471999767 \h </w:instrText>
      </w:r>
      <w:r>
        <w:fldChar w:fldCharType="separate"/>
      </w:r>
      <w:r>
        <w:t>97</w:t>
      </w:r>
      <w:r>
        <w:fldChar w:fldCharType="end"/>
      </w:r>
    </w:p>
    <w:p>
      <w:pPr>
        <w:pStyle w:val="TOC8"/>
        <w:rPr>
          <w:rFonts w:asciiTheme="minorHAnsi" w:eastAsiaTheme="minorEastAsia" w:hAnsiTheme="minorHAnsi" w:cstheme="minorBidi"/>
          <w:szCs w:val="22"/>
        </w:rPr>
      </w:pPr>
      <w:r>
        <w:t>66E</w:t>
      </w:r>
      <w:r>
        <w:rPr>
          <w:snapToGrid w:val="0"/>
        </w:rPr>
        <w:t>.</w:t>
      </w:r>
      <w:r>
        <w:rPr>
          <w:snapToGrid w:val="0"/>
        </w:rPr>
        <w:tab/>
        <w:t>Partnerships</w:t>
      </w:r>
      <w:r>
        <w:tab/>
      </w:r>
      <w:r>
        <w:fldChar w:fldCharType="begin"/>
      </w:r>
      <w:r>
        <w:instrText xml:space="preserve"> PAGEREF _Toc471999768 \h </w:instrText>
      </w:r>
      <w:r>
        <w:fldChar w:fldCharType="separate"/>
      </w:r>
      <w:r>
        <w:t>98</w:t>
      </w:r>
      <w:r>
        <w:fldChar w:fldCharType="end"/>
      </w:r>
    </w:p>
    <w:p>
      <w:pPr>
        <w:pStyle w:val="TOC8"/>
        <w:rPr>
          <w:rFonts w:asciiTheme="minorHAnsi" w:eastAsiaTheme="minorEastAsia" w:hAnsiTheme="minorHAnsi" w:cstheme="minorBidi"/>
          <w:szCs w:val="22"/>
        </w:rPr>
      </w:pPr>
      <w:r>
        <w:t>66F</w:t>
      </w:r>
      <w:r>
        <w:rPr>
          <w:snapToGrid w:val="0"/>
        </w:rPr>
        <w:t>.</w:t>
      </w:r>
      <w:r>
        <w:rPr>
          <w:snapToGrid w:val="0"/>
        </w:rPr>
        <w:tab/>
        <w:t>Professional or trade organisations</w:t>
      </w:r>
      <w:r>
        <w:tab/>
      </w:r>
      <w:r>
        <w:fldChar w:fldCharType="begin"/>
      </w:r>
      <w:r>
        <w:instrText xml:space="preserve"> PAGEREF _Toc471999769 \h </w:instrText>
      </w:r>
      <w:r>
        <w:fldChar w:fldCharType="separate"/>
      </w:r>
      <w:r>
        <w:t>99</w:t>
      </w:r>
      <w:r>
        <w:fldChar w:fldCharType="end"/>
      </w:r>
    </w:p>
    <w:p>
      <w:pPr>
        <w:pStyle w:val="TOC8"/>
        <w:rPr>
          <w:rFonts w:asciiTheme="minorHAnsi" w:eastAsiaTheme="minorEastAsia" w:hAnsiTheme="minorHAnsi" w:cstheme="minorBidi"/>
          <w:szCs w:val="22"/>
        </w:rPr>
      </w:pPr>
      <w:r>
        <w:t>66G</w:t>
      </w:r>
      <w:r>
        <w:rPr>
          <w:snapToGrid w:val="0"/>
        </w:rPr>
        <w:t>.</w:t>
      </w:r>
      <w:r>
        <w:rPr>
          <w:snapToGrid w:val="0"/>
        </w:rPr>
        <w:tab/>
        <w:t>Qualifying bodies</w:t>
      </w:r>
      <w:r>
        <w:tab/>
      </w:r>
      <w:r>
        <w:fldChar w:fldCharType="begin"/>
      </w:r>
      <w:r>
        <w:instrText xml:space="preserve"> PAGEREF _Toc471999770 \h </w:instrText>
      </w:r>
      <w:r>
        <w:fldChar w:fldCharType="separate"/>
      </w:r>
      <w:r>
        <w:t>99</w:t>
      </w:r>
      <w:r>
        <w:fldChar w:fldCharType="end"/>
      </w:r>
    </w:p>
    <w:p>
      <w:pPr>
        <w:pStyle w:val="TOC8"/>
        <w:rPr>
          <w:rFonts w:asciiTheme="minorHAnsi" w:eastAsiaTheme="minorEastAsia" w:hAnsiTheme="minorHAnsi" w:cstheme="minorBidi"/>
          <w:szCs w:val="22"/>
        </w:rPr>
      </w:pPr>
      <w:r>
        <w:t>66H</w:t>
      </w:r>
      <w:r>
        <w:rPr>
          <w:snapToGrid w:val="0"/>
        </w:rPr>
        <w:t>.</w:t>
      </w:r>
      <w:r>
        <w:rPr>
          <w:snapToGrid w:val="0"/>
        </w:rPr>
        <w:tab/>
        <w:t>Employment agencies</w:t>
      </w:r>
      <w:r>
        <w:tab/>
      </w:r>
      <w:r>
        <w:fldChar w:fldCharType="begin"/>
      </w:r>
      <w:r>
        <w:instrText xml:space="preserve"> PAGEREF _Toc471999771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66I</w:t>
      </w:r>
      <w:r>
        <w:rPr>
          <w:snapToGrid w:val="0"/>
        </w:rPr>
        <w:t>.</w:t>
      </w:r>
      <w:r>
        <w:rPr>
          <w:snapToGrid w:val="0"/>
        </w:rPr>
        <w:tab/>
        <w:t>Education</w:t>
      </w:r>
      <w:r>
        <w:tab/>
      </w:r>
      <w:r>
        <w:fldChar w:fldCharType="begin"/>
      </w:r>
      <w:r>
        <w:instrText xml:space="preserve"> PAGEREF _Toc471999773 \h </w:instrText>
      </w:r>
      <w:r>
        <w:fldChar w:fldCharType="separate"/>
      </w:r>
      <w:r>
        <w:t>100</w:t>
      </w:r>
      <w:r>
        <w:fldChar w:fldCharType="end"/>
      </w:r>
    </w:p>
    <w:p>
      <w:pPr>
        <w:pStyle w:val="TOC8"/>
        <w:rPr>
          <w:rFonts w:asciiTheme="minorHAnsi" w:eastAsiaTheme="minorEastAsia" w:hAnsiTheme="minorHAnsi" w:cstheme="minorBidi"/>
          <w:szCs w:val="22"/>
        </w:rPr>
      </w:pPr>
      <w:r>
        <w:t>66J</w:t>
      </w:r>
      <w:r>
        <w:rPr>
          <w:snapToGrid w:val="0"/>
        </w:rPr>
        <w:t>.</w:t>
      </w:r>
      <w:r>
        <w:rPr>
          <w:snapToGrid w:val="0"/>
        </w:rPr>
        <w:tab/>
        <w:t>Access to places and vehicles</w:t>
      </w:r>
      <w:r>
        <w:tab/>
      </w:r>
      <w:r>
        <w:fldChar w:fldCharType="begin"/>
      </w:r>
      <w:r>
        <w:instrText xml:space="preserve"> PAGEREF _Toc471999774 \h </w:instrText>
      </w:r>
      <w:r>
        <w:fldChar w:fldCharType="separate"/>
      </w:r>
      <w:r>
        <w:t>101</w:t>
      </w:r>
      <w:r>
        <w:fldChar w:fldCharType="end"/>
      </w:r>
    </w:p>
    <w:p>
      <w:pPr>
        <w:pStyle w:val="TOC8"/>
        <w:rPr>
          <w:rFonts w:asciiTheme="minorHAnsi" w:eastAsiaTheme="minorEastAsia" w:hAnsiTheme="minorHAnsi" w:cstheme="minorBidi"/>
          <w:szCs w:val="22"/>
        </w:rPr>
      </w:pPr>
      <w:r>
        <w:t>66K</w:t>
      </w:r>
      <w:r>
        <w:rPr>
          <w:snapToGrid w:val="0"/>
        </w:rPr>
        <w:t>.</w:t>
      </w:r>
      <w:r>
        <w:rPr>
          <w:snapToGrid w:val="0"/>
        </w:rPr>
        <w:tab/>
        <w:t>Goods, services and facilities</w:t>
      </w:r>
      <w:r>
        <w:tab/>
      </w:r>
      <w:r>
        <w:fldChar w:fldCharType="begin"/>
      </w:r>
      <w:r>
        <w:instrText xml:space="preserve"> PAGEREF _Toc471999775 \h </w:instrText>
      </w:r>
      <w:r>
        <w:fldChar w:fldCharType="separate"/>
      </w:r>
      <w:r>
        <w:t>102</w:t>
      </w:r>
      <w:r>
        <w:fldChar w:fldCharType="end"/>
      </w:r>
    </w:p>
    <w:p>
      <w:pPr>
        <w:pStyle w:val="TOC8"/>
        <w:rPr>
          <w:rFonts w:asciiTheme="minorHAnsi" w:eastAsiaTheme="minorEastAsia" w:hAnsiTheme="minorHAnsi" w:cstheme="minorBidi"/>
          <w:szCs w:val="22"/>
        </w:rPr>
      </w:pPr>
      <w:r>
        <w:t>66L</w:t>
      </w:r>
      <w:r>
        <w:rPr>
          <w:snapToGrid w:val="0"/>
        </w:rPr>
        <w:t>.</w:t>
      </w:r>
      <w:r>
        <w:rPr>
          <w:snapToGrid w:val="0"/>
        </w:rPr>
        <w:tab/>
        <w:t>Accommodation</w:t>
      </w:r>
      <w:r>
        <w:tab/>
      </w:r>
      <w:r>
        <w:fldChar w:fldCharType="begin"/>
      </w:r>
      <w:r>
        <w:instrText xml:space="preserve"> PAGEREF _Toc471999776 \h </w:instrText>
      </w:r>
      <w:r>
        <w:fldChar w:fldCharType="separate"/>
      </w:r>
      <w:r>
        <w:t>103</w:t>
      </w:r>
      <w:r>
        <w:fldChar w:fldCharType="end"/>
      </w:r>
    </w:p>
    <w:p>
      <w:pPr>
        <w:pStyle w:val="TOC8"/>
        <w:rPr>
          <w:rFonts w:asciiTheme="minorHAnsi" w:eastAsiaTheme="minorEastAsia" w:hAnsiTheme="minorHAnsi" w:cstheme="minorBidi"/>
          <w:szCs w:val="22"/>
        </w:rPr>
      </w:pPr>
      <w:r>
        <w:t>66M</w:t>
      </w:r>
      <w:r>
        <w:rPr>
          <w:snapToGrid w:val="0"/>
        </w:rPr>
        <w:t>.</w:t>
      </w:r>
      <w:r>
        <w:rPr>
          <w:snapToGrid w:val="0"/>
        </w:rPr>
        <w:tab/>
        <w:t>Clubs and incorporated associations</w:t>
      </w:r>
      <w:r>
        <w:tab/>
      </w:r>
      <w:r>
        <w:fldChar w:fldCharType="begin"/>
      </w:r>
      <w:r>
        <w:instrText xml:space="preserve"> PAGEREF _Toc471999777 \h </w:instrText>
      </w:r>
      <w:r>
        <w:fldChar w:fldCharType="separate"/>
      </w:r>
      <w:r>
        <w:t>105</w:t>
      </w:r>
      <w:r>
        <w:fldChar w:fldCharType="end"/>
      </w:r>
    </w:p>
    <w:p>
      <w:pPr>
        <w:pStyle w:val="TOC8"/>
        <w:rPr>
          <w:rFonts w:asciiTheme="minorHAnsi" w:eastAsiaTheme="minorEastAsia" w:hAnsiTheme="minorHAnsi" w:cstheme="minorBidi"/>
          <w:szCs w:val="22"/>
        </w:rPr>
      </w:pPr>
      <w:r>
        <w:t>66N</w:t>
      </w:r>
      <w:r>
        <w:rPr>
          <w:snapToGrid w:val="0"/>
        </w:rPr>
        <w:t>.</w:t>
      </w:r>
      <w:r>
        <w:rPr>
          <w:snapToGrid w:val="0"/>
        </w:rPr>
        <w:tab/>
        <w:t>Discrimination in sport on ground of impairment</w:t>
      </w:r>
      <w:r>
        <w:tab/>
      </w:r>
      <w:r>
        <w:fldChar w:fldCharType="begin"/>
      </w:r>
      <w:r>
        <w:instrText xml:space="preserve"> PAGEREF _Toc471999778 \h </w:instrText>
      </w:r>
      <w:r>
        <w:fldChar w:fldCharType="separate"/>
      </w:r>
      <w:r>
        <w:t>107</w:t>
      </w:r>
      <w:r>
        <w:fldChar w:fldCharType="end"/>
      </w:r>
    </w:p>
    <w:p>
      <w:pPr>
        <w:pStyle w:val="TOC8"/>
        <w:rPr>
          <w:rFonts w:asciiTheme="minorHAnsi" w:eastAsiaTheme="minorEastAsia" w:hAnsiTheme="minorHAnsi" w:cstheme="minorBidi"/>
          <w:szCs w:val="22"/>
        </w:rPr>
      </w:pPr>
      <w:r>
        <w:t>66O</w:t>
      </w:r>
      <w:r>
        <w:rPr>
          <w:snapToGrid w:val="0"/>
        </w:rPr>
        <w:t>.</w:t>
      </w:r>
      <w:r>
        <w:rPr>
          <w:snapToGrid w:val="0"/>
        </w:rPr>
        <w:tab/>
      </w:r>
      <w:r>
        <w:t>Requesting or requiring provision of certain information</w:t>
      </w:r>
      <w:r>
        <w:tab/>
      </w:r>
      <w:r>
        <w:fldChar w:fldCharType="begin"/>
      </w:r>
      <w:r>
        <w:instrText xml:space="preserve"> PAGEREF _Toc471999779 \h </w:instrText>
      </w:r>
      <w:r>
        <w:fldChar w:fldCharType="separate"/>
      </w:r>
      <w:r>
        <w:t>107</w:t>
      </w:r>
      <w:r>
        <w:fldChar w:fldCharType="end"/>
      </w:r>
    </w:p>
    <w:p>
      <w:pPr>
        <w:pStyle w:val="TOC8"/>
        <w:rPr>
          <w:rFonts w:asciiTheme="minorHAnsi" w:eastAsiaTheme="minorEastAsia" w:hAnsiTheme="minorHAnsi" w:cstheme="minorBidi"/>
          <w:szCs w:val="22"/>
        </w:rPr>
      </w:pPr>
      <w:r>
        <w:t>66P</w:t>
      </w:r>
      <w:r>
        <w:rPr>
          <w:snapToGrid w:val="0"/>
        </w:rPr>
        <w:t>.</w:t>
      </w:r>
      <w:r>
        <w:rPr>
          <w:snapToGrid w:val="0"/>
        </w:rPr>
        <w:tab/>
        <w:t>Superannuation schemes and provident funds</w:t>
      </w:r>
      <w:r>
        <w:tab/>
      </w:r>
      <w:r>
        <w:fldChar w:fldCharType="begin"/>
      </w:r>
      <w:r>
        <w:instrText xml:space="preserve"> PAGEREF _Toc471999780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IVA</w:t>
      </w:r>
    </w:p>
    <w:p>
      <w:pPr>
        <w:pStyle w:val="TOC8"/>
        <w:rPr>
          <w:rFonts w:asciiTheme="minorHAnsi" w:eastAsiaTheme="minorEastAsia" w:hAnsiTheme="minorHAnsi" w:cstheme="minorBidi"/>
          <w:szCs w:val="22"/>
        </w:rPr>
      </w:pPr>
      <w:r>
        <w:t>66Q</w:t>
      </w:r>
      <w:r>
        <w:rPr>
          <w:snapToGrid w:val="0"/>
        </w:rPr>
        <w:t>.</w:t>
      </w:r>
      <w:r>
        <w:rPr>
          <w:snapToGrid w:val="0"/>
        </w:rPr>
        <w:tab/>
        <w:t>Exceptions to certain work related provisions in Div. 2</w:t>
      </w:r>
      <w:r>
        <w:tab/>
      </w:r>
      <w:r>
        <w:fldChar w:fldCharType="begin"/>
      </w:r>
      <w:r>
        <w:instrText xml:space="preserve"> PAGEREF _Toc471999782 \h </w:instrText>
      </w:r>
      <w:r>
        <w:fldChar w:fldCharType="separate"/>
      </w:r>
      <w:r>
        <w:t>108</w:t>
      </w:r>
      <w:r>
        <w:fldChar w:fldCharType="end"/>
      </w:r>
    </w:p>
    <w:p>
      <w:pPr>
        <w:pStyle w:val="TOC8"/>
        <w:rPr>
          <w:rFonts w:asciiTheme="minorHAnsi" w:eastAsiaTheme="minorEastAsia" w:hAnsiTheme="minorHAnsi" w:cstheme="minorBidi"/>
          <w:szCs w:val="22"/>
        </w:rPr>
      </w:pPr>
      <w:r>
        <w:t>66R</w:t>
      </w:r>
      <w:r>
        <w:rPr>
          <w:snapToGrid w:val="0"/>
        </w:rPr>
        <w:t>.</w:t>
      </w:r>
      <w:r>
        <w:rPr>
          <w:snapToGrid w:val="0"/>
        </w:rPr>
        <w:tab/>
        <w:t>Measures intended to achieve equality</w:t>
      </w:r>
      <w:r>
        <w:tab/>
      </w:r>
      <w:r>
        <w:fldChar w:fldCharType="begin"/>
      </w:r>
      <w:r>
        <w:instrText xml:space="preserve"> PAGEREF _Toc471999783 \h </w:instrText>
      </w:r>
      <w:r>
        <w:fldChar w:fldCharType="separate"/>
      </w:r>
      <w:r>
        <w:t>110</w:t>
      </w:r>
      <w:r>
        <w:fldChar w:fldCharType="end"/>
      </w:r>
    </w:p>
    <w:p>
      <w:pPr>
        <w:pStyle w:val="TOC8"/>
        <w:rPr>
          <w:rFonts w:asciiTheme="minorHAnsi" w:eastAsiaTheme="minorEastAsia" w:hAnsiTheme="minorHAnsi" w:cstheme="minorBidi"/>
          <w:szCs w:val="22"/>
        </w:rPr>
      </w:pPr>
      <w:r>
        <w:t>66S</w:t>
      </w:r>
      <w:r>
        <w:rPr>
          <w:snapToGrid w:val="0"/>
        </w:rPr>
        <w:t>.</w:t>
      </w:r>
      <w:r>
        <w:rPr>
          <w:snapToGrid w:val="0"/>
        </w:rPr>
        <w:tab/>
        <w:t>Genuine occupational qualifications</w:t>
      </w:r>
      <w:r>
        <w:tab/>
      </w:r>
      <w:r>
        <w:fldChar w:fldCharType="begin"/>
      </w:r>
      <w:r>
        <w:instrText xml:space="preserve"> PAGEREF _Toc471999784 \h </w:instrText>
      </w:r>
      <w:r>
        <w:fldChar w:fldCharType="separate"/>
      </w:r>
      <w:r>
        <w:t>110</w:t>
      </w:r>
      <w:r>
        <w:fldChar w:fldCharType="end"/>
      </w:r>
    </w:p>
    <w:p>
      <w:pPr>
        <w:pStyle w:val="TOC8"/>
        <w:rPr>
          <w:rFonts w:asciiTheme="minorHAnsi" w:eastAsiaTheme="minorEastAsia" w:hAnsiTheme="minorHAnsi" w:cstheme="minorBidi"/>
          <w:szCs w:val="22"/>
        </w:rPr>
      </w:pPr>
      <w:r>
        <w:t>66T</w:t>
      </w:r>
      <w:r>
        <w:rPr>
          <w:snapToGrid w:val="0"/>
        </w:rPr>
        <w:t>.</w:t>
      </w:r>
      <w:r>
        <w:rPr>
          <w:snapToGrid w:val="0"/>
        </w:rPr>
        <w:tab/>
        <w:t>Insurance</w:t>
      </w:r>
      <w:r>
        <w:tab/>
      </w:r>
      <w:r>
        <w:fldChar w:fldCharType="begin"/>
      </w:r>
      <w:r>
        <w:instrText xml:space="preserve"> PAGEREF _Toc471999785 \h </w:instrText>
      </w:r>
      <w:r>
        <w:fldChar w:fldCharType="separate"/>
      </w:r>
      <w:r>
        <w:t>111</w:t>
      </w:r>
      <w:r>
        <w:fldChar w:fldCharType="end"/>
      </w:r>
    </w:p>
    <w:p>
      <w:pPr>
        <w:pStyle w:val="TOC8"/>
        <w:rPr>
          <w:rFonts w:asciiTheme="minorHAnsi" w:eastAsiaTheme="minorEastAsia" w:hAnsiTheme="minorHAnsi" w:cstheme="minorBidi"/>
          <w:szCs w:val="22"/>
        </w:rPr>
      </w:pPr>
      <w:r>
        <w:t>66U</w:t>
      </w:r>
      <w:r>
        <w:rPr>
          <w:snapToGrid w:val="0"/>
        </w:rPr>
        <w:t>.</w:t>
      </w:r>
      <w:r>
        <w:rPr>
          <w:snapToGrid w:val="0"/>
        </w:rPr>
        <w:tab/>
        <w:t>Regulations</w:t>
      </w:r>
      <w:r>
        <w:tab/>
      </w:r>
      <w:r>
        <w:fldChar w:fldCharType="begin"/>
      </w:r>
      <w:r>
        <w:instrText xml:space="preserve"> PAGEREF _Toc471999786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Part IVB — Discrimination on the ground of age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66V</w:t>
      </w:r>
      <w:r>
        <w:rPr>
          <w:snapToGrid w:val="0"/>
        </w:rPr>
        <w:t>.</w:t>
      </w:r>
      <w:r>
        <w:rPr>
          <w:snapToGrid w:val="0"/>
        </w:rPr>
        <w:tab/>
        <w:t>Discrimination on ground of age</w:t>
      </w:r>
      <w:r>
        <w:tab/>
      </w:r>
      <w:r>
        <w:fldChar w:fldCharType="begin"/>
      </w:r>
      <w:r>
        <w:instrText xml:space="preserve"> PAGEREF _Toc471999789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Discrimination in work</w:t>
      </w:r>
    </w:p>
    <w:p>
      <w:pPr>
        <w:pStyle w:val="TOC8"/>
        <w:rPr>
          <w:rFonts w:asciiTheme="minorHAnsi" w:eastAsiaTheme="minorEastAsia" w:hAnsiTheme="minorHAnsi" w:cstheme="minorBidi"/>
          <w:szCs w:val="22"/>
        </w:rPr>
      </w:pPr>
      <w:r>
        <w:t>66W</w:t>
      </w:r>
      <w:r>
        <w:rPr>
          <w:snapToGrid w:val="0"/>
        </w:rPr>
        <w:t>.</w:t>
      </w:r>
      <w:r>
        <w:rPr>
          <w:snapToGrid w:val="0"/>
        </w:rPr>
        <w:tab/>
        <w:t>Discrimination against applicants and employees</w:t>
      </w:r>
      <w:r>
        <w:tab/>
      </w:r>
      <w:r>
        <w:fldChar w:fldCharType="begin"/>
      </w:r>
      <w:r>
        <w:instrText xml:space="preserve"> PAGEREF _Toc471999791 \h </w:instrText>
      </w:r>
      <w:r>
        <w:fldChar w:fldCharType="separate"/>
      </w:r>
      <w:r>
        <w:t>114</w:t>
      </w:r>
      <w:r>
        <w:fldChar w:fldCharType="end"/>
      </w:r>
    </w:p>
    <w:p>
      <w:pPr>
        <w:pStyle w:val="TOC8"/>
        <w:rPr>
          <w:rFonts w:asciiTheme="minorHAnsi" w:eastAsiaTheme="minorEastAsia" w:hAnsiTheme="minorHAnsi" w:cstheme="minorBidi"/>
          <w:szCs w:val="22"/>
        </w:rPr>
      </w:pPr>
      <w:r>
        <w:t>66X</w:t>
      </w:r>
      <w:r>
        <w:rPr>
          <w:snapToGrid w:val="0"/>
        </w:rPr>
        <w:t>.</w:t>
      </w:r>
      <w:r>
        <w:rPr>
          <w:snapToGrid w:val="0"/>
        </w:rPr>
        <w:tab/>
        <w:t>Discrimination against commission agents</w:t>
      </w:r>
      <w:r>
        <w:tab/>
      </w:r>
      <w:r>
        <w:fldChar w:fldCharType="begin"/>
      </w:r>
      <w:r>
        <w:instrText xml:space="preserve"> PAGEREF _Toc471999792 \h </w:instrText>
      </w:r>
      <w:r>
        <w:fldChar w:fldCharType="separate"/>
      </w:r>
      <w:r>
        <w:t>115</w:t>
      </w:r>
      <w:r>
        <w:fldChar w:fldCharType="end"/>
      </w:r>
    </w:p>
    <w:p>
      <w:pPr>
        <w:pStyle w:val="TOC8"/>
        <w:rPr>
          <w:rFonts w:asciiTheme="minorHAnsi" w:eastAsiaTheme="minorEastAsia" w:hAnsiTheme="minorHAnsi" w:cstheme="minorBidi"/>
          <w:szCs w:val="22"/>
        </w:rPr>
      </w:pPr>
      <w:r>
        <w:t>66Y</w:t>
      </w:r>
      <w:r>
        <w:rPr>
          <w:snapToGrid w:val="0"/>
        </w:rPr>
        <w:t>.</w:t>
      </w:r>
      <w:r>
        <w:rPr>
          <w:snapToGrid w:val="0"/>
        </w:rPr>
        <w:tab/>
        <w:t>Discrimination against contract workers</w:t>
      </w:r>
      <w:r>
        <w:tab/>
      </w:r>
      <w:r>
        <w:fldChar w:fldCharType="begin"/>
      </w:r>
      <w:r>
        <w:instrText xml:space="preserve"> PAGEREF _Toc471999793 \h </w:instrText>
      </w:r>
      <w:r>
        <w:fldChar w:fldCharType="separate"/>
      </w:r>
      <w:r>
        <w:t>116</w:t>
      </w:r>
      <w:r>
        <w:fldChar w:fldCharType="end"/>
      </w:r>
    </w:p>
    <w:p>
      <w:pPr>
        <w:pStyle w:val="TOC8"/>
        <w:rPr>
          <w:rFonts w:asciiTheme="minorHAnsi" w:eastAsiaTheme="minorEastAsia" w:hAnsiTheme="minorHAnsi" w:cstheme="minorBidi"/>
          <w:szCs w:val="22"/>
        </w:rPr>
      </w:pPr>
      <w:r>
        <w:t>66Z</w:t>
      </w:r>
      <w:r>
        <w:rPr>
          <w:snapToGrid w:val="0"/>
        </w:rPr>
        <w:t>.</w:t>
      </w:r>
      <w:r>
        <w:rPr>
          <w:snapToGrid w:val="0"/>
        </w:rPr>
        <w:tab/>
        <w:t>Partnerships</w:t>
      </w:r>
      <w:r>
        <w:tab/>
      </w:r>
      <w:r>
        <w:fldChar w:fldCharType="begin"/>
      </w:r>
      <w:r>
        <w:instrText xml:space="preserve"> PAGEREF _Toc471999794 \h </w:instrText>
      </w:r>
      <w:r>
        <w:fldChar w:fldCharType="separate"/>
      </w:r>
      <w:r>
        <w:t>116</w:t>
      </w:r>
      <w:r>
        <w:fldChar w:fldCharType="end"/>
      </w:r>
    </w:p>
    <w:p>
      <w:pPr>
        <w:pStyle w:val="TOC8"/>
        <w:rPr>
          <w:rFonts w:asciiTheme="minorHAnsi" w:eastAsiaTheme="minorEastAsia" w:hAnsiTheme="minorHAnsi" w:cstheme="minorBidi"/>
          <w:szCs w:val="22"/>
        </w:rPr>
      </w:pPr>
      <w:r>
        <w:t>66ZA</w:t>
      </w:r>
      <w:r>
        <w:rPr>
          <w:snapToGrid w:val="0"/>
        </w:rPr>
        <w:t>.</w:t>
      </w:r>
      <w:r>
        <w:rPr>
          <w:snapToGrid w:val="0"/>
        </w:rPr>
        <w:tab/>
        <w:t>Professional or trade organisations</w:t>
      </w:r>
      <w:r>
        <w:tab/>
      </w:r>
      <w:r>
        <w:fldChar w:fldCharType="begin"/>
      </w:r>
      <w:r>
        <w:instrText xml:space="preserve"> PAGEREF _Toc471999795 \h </w:instrText>
      </w:r>
      <w:r>
        <w:fldChar w:fldCharType="separate"/>
      </w:r>
      <w:r>
        <w:t>117</w:t>
      </w:r>
      <w:r>
        <w:fldChar w:fldCharType="end"/>
      </w:r>
    </w:p>
    <w:p>
      <w:pPr>
        <w:pStyle w:val="TOC8"/>
        <w:rPr>
          <w:rFonts w:asciiTheme="minorHAnsi" w:eastAsiaTheme="minorEastAsia" w:hAnsiTheme="minorHAnsi" w:cstheme="minorBidi"/>
          <w:szCs w:val="22"/>
        </w:rPr>
      </w:pPr>
      <w:r>
        <w:t>66ZB</w:t>
      </w:r>
      <w:r>
        <w:rPr>
          <w:snapToGrid w:val="0"/>
        </w:rPr>
        <w:t>.</w:t>
      </w:r>
      <w:r>
        <w:rPr>
          <w:snapToGrid w:val="0"/>
        </w:rPr>
        <w:tab/>
        <w:t>Qualifying bodies</w:t>
      </w:r>
      <w:r>
        <w:tab/>
      </w:r>
      <w:r>
        <w:fldChar w:fldCharType="begin"/>
      </w:r>
      <w:r>
        <w:instrText xml:space="preserve"> PAGEREF _Toc471999796 \h </w:instrText>
      </w:r>
      <w:r>
        <w:fldChar w:fldCharType="separate"/>
      </w:r>
      <w:r>
        <w:t>118</w:t>
      </w:r>
      <w:r>
        <w:fldChar w:fldCharType="end"/>
      </w:r>
    </w:p>
    <w:p>
      <w:pPr>
        <w:pStyle w:val="TOC8"/>
        <w:rPr>
          <w:rFonts w:asciiTheme="minorHAnsi" w:eastAsiaTheme="minorEastAsia" w:hAnsiTheme="minorHAnsi" w:cstheme="minorBidi"/>
          <w:szCs w:val="22"/>
        </w:rPr>
      </w:pPr>
      <w:r>
        <w:t>66ZC</w:t>
      </w:r>
      <w:r>
        <w:rPr>
          <w:snapToGrid w:val="0"/>
        </w:rPr>
        <w:t>.</w:t>
      </w:r>
      <w:r>
        <w:rPr>
          <w:snapToGrid w:val="0"/>
        </w:rPr>
        <w:tab/>
        <w:t>Employment agencies</w:t>
      </w:r>
      <w:r>
        <w:tab/>
      </w:r>
      <w:r>
        <w:fldChar w:fldCharType="begin"/>
      </w:r>
      <w:r>
        <w:instrText xml:space="preserve"> PAGEREF _Toc471999797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Discrimination in other areas</w:t>
      </w:r>
    </w:p>
    <w:p>
      <w:pPr>
        <w:pStyle w:val="TOC8"/>
        <w:rPr>
          <w:rFonts w:asciiTheme="minorHAnsi" w:eastAsiaTheme="minorEastAsia" w:hAnsiTheme="minorHAnsi" w:cstheme="minorBidi"/>
          <w:szCs w:val="22"/>
        </w:rPr>
      </w:pPr>
      <w:r>
        <w:t>66ZD</w:t>
      </w:r>
      <w:r>
        <w:rPr>
          <w:snapToGrid w:val="0"/>
        </w:rPr>
        <w:t>.</w:t>
      </w:r>
      <w:r>
        <w:rPr>
          <w:snapToGrid w:val="0"/>
        </w:rPr>
        <w:tab/>
        <w:t>Education</w:t>
      </w:r>
      <w:r>
        <w:tab/>
      </w:r>
      <w:r>
        <w:fldChar w:fldCharType="begin"/>
      </w:r>
      <w:r>
        <w:instrText xml:space="preserve"> PAGEREF _Toc471999799 \h </w:instrText>
      </w:r>
      <w:r>
        <w:fldChar w:fldCharType="separate"/>
      </w:r>
      <w:r>
        <w:t>119</w:t>
      </w:r>
      <w:r>
        <w:fldChar w:fldCharType="end"/>
      </w:r>
    </w:p>
    <w:p>
      <w:pPr>
        <w:pStyle w:val="TOC8"/>
        <w:rPr>
          <w:rFonts w:asciiTheme="minorHAnsi" w:eastAsiaTheme="minorEastAsia" w:hAnsiTheme="minorHAnsi" w:cstheme="minorBidi"/>
          <w:szCs w:val="22"/>
        </w:rPr>
      </w:pPr>
      <w:r>
        <w:t>66ZE</w:t>
      </w:r>
      <w:r>
        <w:rPr>
          <w:snapToGrid w:val="0"/>
        </w:rPr>
        <w:t>.</w:t>
      </w:r>
      <w:r>
        <w:rPr>
          <w:snapToGrid w:val="0"/>
        </w:rPr>
        <w:tab/>
        <w:t>Access to places and vehicles</w:t>
      </w:r>
      <w:r>
        <w:tab/>
      </w:r>
      <w:r>
        <w:fldChar w:fldCharType="begin"/>
      </w:r>
      <w:r>
        <w:instrText xml:space="preserve"> PAGEREF _Toc471999800 \h </w:instrText>
      </w:r>
      <w:r>
        <w:fldChar w:fldCharType="separate"/>
      </w:r>
      <w:r>
        <w:t>120</w:t>
      </w:r>
      <w:r>
        <w:fldChar w:fldCharType="end"/>
      </w:r>
    </w:p>
    <w:p>
      <w:pPr>
        <w:pStyle w:val="TOC8"/>
        <w:rPr>
          <w:rFonts w:asciiTheme="minorHAnsi" w:eastAsiaTheme="minorEastAsia" w:hAnsiTheme="minorHAnsi" w:cstheme="minorBidi"/>
          <w:szCs w:val="22"/>
        </w:rPr>
      </w:pPr>
      <w:r>
        <w:t>66ZF</w:t>
      </w:r>
      <w:r>
        <w:rPr>
          <w:snapToGrid w:val="0"/>
        </w:rPr>
        <w:t>.</w:t>
      </w:r>
      <w:r>
        <w:rPr>
          <w:snapToGrid w:val="0"/>
        </w:rPr>
        <w:tab/>
        <w:t>Goods, services and facilities</w:t>
      </w:r>
      <w:r>
        <w:tab/>
      </w:r>
      <w:r>
        <w:fldChar w:fldCharType="begin"/>
      </w:r>
      <w:r>
        <w:instrText xml:space="preserve"> PAGEREF _Toc471999801 \h </w:instrText>
      </w:r>
      <w:r>
        <w:fldChar w:fldCharType="separate"/>
      </w:r>
      <w:r>
        <w:t>121</w:t>
      </w:r>
      <w:r>
        <w:fldChar w:fldCharType="end"/>
      </w:r>
    </w:p>
    <w:p>
      <w:pPr>
        <w:pStyle w:val="TOC8"/>
        <w:rPr>
          <w:rFonts w:asciiTheme="minorHAnsi" w:eastAsiaTheme="minorEastAsia" w:hAnsiTheme="minorHAnsi" w:cstheme="minorBidi"/>
          <w:szCs w:val="22"/>
        </w:rPr>
      </w:pPr>
      <w:r>
        <w:t>66ZG</w:t>
      </w:r>
      <w:r>
        <w:rPr>
          <w:snapToGrid w:val="0"/>
        </w:rPr>
        <w:t>.</w:t>
      </w:r>
      <w:r>
        <w:rPr>
          <w:snapToGrid w:val="0"/>
        </w:rPr>
        <w:tab/>
        <w:t>Accommodation</w:t>
      </w:r>
      <w:r>
        <w:tab/>
      </w:r>
      <w:r>
        <w:fldChar w:fldCharType="begin"/>
      </w:r>
      <w:r>
        <w:instrText xml:space="preserve"> PAGEREF _Toc471999802 \h </w:instrText>
      </w:r>
      <w:r>
        <w:fldChar w:fldCharType="separate"/>
      </w:r>
      <w:r>
        <w:t>121</w:t>
      </w:r>
      <w:r>
        <w:fldChar w:fldCharType="end"/>
      </w:r>
    </w:p>
    <w:p>
      <w:pPr>
        <w:pStyle w:val="TOC8"/>
        <w:rPr>
          <w:rFonts w:asciiTheme="minorHAnsi" w:eastAsiaTheme="minorEastAsia" w:hAnsiTheme="minorHAnsi" w:cstheme="minorBidi"/>
          <w:szCs w:val="22"/>
        </w:rPr>
      </w:pPr>
      <w:r>
        <w:t>66ZH</w:t>
      </w:r>
      <w:r>
        <w:rPr>
          <w:snapToGrid w:val="0"/>
        </w:rPr>
        <w:t>.</w:t>
      </w:r>
      <w:r>
        <w:rPr>
          <w:snapToGrid w:val="0"/>
        </w:rPr>
        <w:tab/>
        <w:t>Land</w:t>
      </w:r>
      <w:r>
        <w:tab/>
      </w:r>
      <w:r>
        <w:fldChar w:fldCharType="begin"/>
      </w:r>
      <w:r>
        <w:instrText xml:space="preserve"> PAGEREF _Toc471999803 \h </w:instrText>
      </w:r>
      <w:r>
        <w:fldChar w:fldCharType="separate"/>
      </w:r>
      <w:r>
        <w:t>123</w:t>
      </w:r>
      <w:r>
        <w:fldChar w:fldCharType="end"/>
      </w:r>
    </w:p>
    <w:p>
      <w:pPr>
        <w:pStyle w:val="TOC8"/>
        <w:rPr>
          <w:rFonts w:asciiTheme="minorHAnsi" w:eastAsiaTheme="minorEastAsia" w:hAnsiTheme="minorHAnsi" w:cstheme="minorBidi"/>
          <w:szCs w:val="22"/>
        </w:rPr>
      </w:pPr>
      <w:r>
        <w:t>66ZI</w:t>
      </w:r>
      <w:r>
        <w:rPr>
          <w:snapToGrid w:val="0"/>
        </w:rPr>
        <w:t>.</w:t>
      </w:r>
      <w:r>
        <w:rPr>
          <w:snapToGrid w:val="0"/>
        </w:rPr>
        <w:tab/>
        <w:t>Clubs and incorporated associations</w:t>
      </w:r>
      <w:r>
        <w:tab/>
      </w:r>
      <w:r>
        <w:fldChar w:fldCharType="begin"/>
      </w:r>
      <w:r>
        <w:instrText xml:space="preserve"> PAGEREF _Toc471999804 \h </w:instrText>
      </w:r>
      <w:r>
        <w:fldChar w:fldCharType="separate"/>
      </w:r>
      <w:r>
        <w:t>123</w:t>
      </w:r>
      <w:r>
        <w:fldChar w:fldCharType="end"/>
      </w:r>
    </w:p>
    <w:p>
      <w:pPr>
        <w:pStyle w:val="TOC8"/>
        <w:rPr>
          <w:rFonts w:asciiTheme="minorHAnsi" w:eastAsiaTheme="minorEastAsia" w:hAnsiTheme="minorHAnsi" w:cstheme="minorBidi"/>
          <w:szCs w:val="22"/>
        </w:rPr>
      </w:pPr>
      <w:r>
        <w:t>66ZJ</w:t>
      </w:r>
      <w:r>
        <w:rPr>
          <w:snapToGrid w:val="0"/>
        </w:rPr>
        <w:t>.</w:t>
      </w:r>
      <w:r>
        <w:rPr>
          <w:snapToGrid w:val="0"/>
        </w:rPr>
        <w:tab/>
        <w:t>Discrimination in sport on ground of age</w:t>
      </w:r>
      <w:r>
        <w:tab/>
      </w:r>
      <w:r>
        <w:fldChar w:fldCharType="begin"/>
      </w:r>
      <w:r>
        <w:instrText xml:space="preserve"> PAGEREF _Toc471999805 \h </w:instrText>
      </w:r>
      <w:r>
        <w:fldChar w:fldCharType="separate"/>
      </w:r>
      <w:r>
        <w:t>125</w:t>
      </w:r>
      <w:r>
        <w:fldChar w:fldCharType="end"/>
      </w:r>
    </w:p>
    <w:p>
      <w:pPr>
        <w:pStyle w:val="TOC8"/>
        <w:rPr>
          <w:rFonts w:asciiTheme="minorHAnsi" w:eastAsiaTheme="minorEastAsia" w:hAnsiTheme="minorHAnsi" w:cstheme="minorBidi"/>
          <w:szCs w:val="22"/>
        </w:rPr>
      </w:pPr>
      <w:r>
        <w:t>66ZK</w:t>
      </w:r>
      <w:r>
        <w:rPr>
          <w:snapToGrid w:val="0"/>
        </w:rPr>
        <w:t>.</w:t>
      </w:r>
      <w:r>
        <w:rPr>
          <w:snapToGrid w:val="0"/>
        </w:rPr>
        <w:tab/>
        <w:t>Requesting or requiring provison of certain information</w:t>
      </w:r>
      <w:r>
        <w:tab/>
      </w:r>
      <w:r>
        <w:fldChar w:fldCharType="begin"/>
      </w:r>
      <w:r>
        <w:instrText xml:space="preserve"> PAGEREF _Toc471999806 \h </w:instrText>
      </w:r>
      <w:r>
        <w:fldChar w:fldCharType="separate"/>
      </w:r>
      <w:r>
        <w:t>125</w:t>
      </w:r>
      <w:r>
        <w:fldChar w:fldCharType="end"/>
      </w:r>
    </w:p>
    <w:p>
      <w:pPr>
        <w:pStyle w:val="TOC8"/>
        <w:rPr>
          <w:rFonts w:asciiTheme="minorHAnsi" w:eastAsiaTheme="minorEastAsia" w:hAnsiTheme="minorHAnsi" w:cstheme="minorBidi"/>
          <w:szCs w:val="22"/>
        </w:rPr>
      </w:pPr>
      <w:r>
        <w:t>66ZL</w:t>
      </w:r>
      <w:r>
        <w:rPr>
          <w:snapToGrid w:val="0"/>
        </w:rPr>
        <w:t>.</w:t>
      </w:r>
      <w:r>
        <w:rPr>
          <w:snapToGrid w:val="0"/>
        </w:rPr>
        <w:tab/>
        <w:t>Superannuation schemes and provident funds</w:t>
      </w:r>
      <w:r>
        <w:tab/>
      </w:r>
      <w:r>
        <w:fldChar w:fldCharType="begin"/>
      </w:r>
      <w:r>
        <w:instrText xml:space="preserve"> PAGEREF _Toc471999807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Exceptions to Part IVB</w:t>
      </w:r>
    </w:p>
    <w:p>
      <w:pPr>
        <w:pStyle w:val="TOC8"/>
        <w:rPr>
          <w:rFonts w:asciiTheme="minorHAnsi" w:eastAsiaTheme="minorEastAsia" w:hAnsiTheme="minorHAnsi" w:cstheme="minorBidi"/>
          <w:szCs w:val="22"/>
        </w:rPr>
      </w:pPr>
      <w:r>
        <w:t>66ZM</w:t>
      </w:r>
      <w:r>
        <w:rPr>
          <w:snapToGrid w:val="0"/>
        </w:rPr>
        <w:t>.</w:t>
      </w:r>
      <w:r>
        <w:rPr>
          <w:snapToGrid w:val="0"/>
        </w:rPr>
        <w:tab/>
        <w:t>Health and safety considerations</w:t>
      </w:r>
      <w:r>
        <w:tab/>
      </w:r>
      <w:r>
        <w:fldChar w:fldCharType="begin"/>
      </w:r>
      <w:r>
        <w:instrText xml:space="preserve"> PAGEREF _Toc471999809 \h </w:instrText>
      </w:r>
      <w:r>
        <w:fldChar w:fldCharType="separate"/>
      </w:r>
      <w:r>
        <w:t>127</w:t>
      </w:r>
      <w:r>
        <w:fldChar w:fldCharType="end"/>
      </w:r>
    </w:p>
    <w:p>
      <w:pPr>
        <w:pStyle w:val="TOC8"/>
        <w:rPr>
          <w:rFonts w:asciiTheme="minorHAnsi" w:eastAsiaTheme="minorEastAsia" w:hAnsiTheme="minorHAnsi" w:cstheme="minorBidi"/>
          <w:szCs w:val="22"/>
        </w:rPr>
      </w:pPr>
      <w:r>
        <w:t>66ZN</w:t>
      </w:r>
      <w:r>
        <w:rPr>
          <w:snapToGrid w:val="0"/>
        </w:rPr>
        <w:t>.</w:t>
      </w:r>
      <w:r>
        <w:rPr>
          <w:snapToGrid w:val="0"/>
        </w:rPr>
        <w:tab/>
        <w:t>Retirement</w:t>
      </w:r>
      <w:r>
        <w:tab/>
      </w:r>
      <w:r>
        <w:fldChar w:fldCharType="begin"/>
      </w:r>
      <w:r>
        <w:instrText xml:space="preserve"> PAGEREF _Toc471999810 \h </w:instrText>
      </w:r>
      <w:r>
        <w:fldChar w:fldCharType="separate"/>
      </w:r>
      <w:r>
        <w:t>128</w:t>
      </w:r>
      <w:r>
        <w:fldChar w:fldCharType="end"/>
      </w:r>
    </w:p>
    <w:p>
      <w:pPr>
        <w:pStyle w:val="TOC8"/>
        <w:rPr>
          <w:rFonts w:asciiTheme="minorHAnsi" w:eastAsiaTheme="minorEastAsia" w:hAnsiTheme="minorHAnsi" w:cstheme="minorBidi"/>
          <w:szCs w:val="22"/>
        </w:rPr>
      </w:pPr>
      <w:r>
        <w:t>66ZO</w:t>
      </w:r>
      <w:r>
        <w:rPr>
          <w:snapToGrid w:val="0"/>
        </w:rPr>
        <w:t>.</w:t>
      </w:r>
      <w:r>
        <w:rPr>
          <w:snapToGrid w:val="0"/>
        </w:rPr>
        <w:tab/>
        <w:t>Contracts with minors</w:t>
      </w:r>
      <w:r>
        <w:tab/>
      </w:r>
      <w:r>
        <w:fldChar w:fldCharType="begin"/>
      </w:r>
      <w:r>
        <w:instrText xml:space="preserve"> PAGEREF _Toc471999811 \h </w:instrText>
      </w:r>
      <w:r>
        <w:fldChar w:fldCharType="separate"/>
      </w:r>
      <w:r>
        <w:t>129</w:t>
      </w:r>
      <w:r>
        <w:fldChar w:fldCharType="end"/>
      </w:r>
    </w:p>
    <w:p>
      <w:pPr>
        <w:pStyle w:val="TOC8"/>
        <w:rPr>
          <w:rFonts w:asciiTheme="minorHAnsi" w:eastAsiaTheme="minorEastAsia" w:hAnsiTheme="minorHAnsi" w:cstheme="minorBidi"/>
          <w:szCs w:val="22"/>
        </w:rPr>
      </w:pPr>
      <w:r>
        <w:t>66ZP</w:t>
      </w:r>
      <w:r>
        <w:rPr>
          <w:snapToGrid w:val="0"/>
        </w:rPr>
        <w:t>.</w:t>
      </w:r>
      <w:r>
        <w:rPr>
          <w:snapToGrid w:val="0"/>
        </w:rPr>
        <w:tab/>
        <w:t>Measures intended to achieve equality</w:t>
      </w:r>
      <w:r>
        <w:tab/>
      </w:r>
      <w:r>
        <w:fldChar w:fldCharType="begin"/>
      </w:r>
      <w:r>
        <w:instrText xml:space="preserve"> PAGEREF _Toc471999812 \h </w:instrText>
      </w:r>
      <w:r>
        <w:fldChar w:fldCharType="separate"/>
      </w:r>
      <w:r>
        <w:t>129</w:t>
      </w:r>
      <w:r>
        <w:fldChar w:fldCharType="end"/>
      </w:r>
    </w:p>
    <w:p>
      <w:pPr>
        <w:pStyle w:val="TOC8"/>
        <w:rPr>
          <w:rFonts w:asciiTheme="minorHAnsi" w:eastAsiaTheme="minorEastAsia" w:hAnsiTheme="minorHAnsi" w:cstheme="minorBidi"/>
          <w:szCs w:val="22"/>
        </w:rPr>
      </w:pPr>
      <w:r>
        <w:t>66ZQ</w:t>
      </w:r>
      <w:r>
        <w:rPr>
          <w:snapToGrid w:val="0"/>
        </w:rPr>
        <w:t>.</w:t>
      </w:r>
      <w:r>
        <w:rPr>
          <w:snapToGrid w:val="0"/>
        </w:rPr>
        <w:tab/>
        <w:t>Genuine occupational qualifications</w:t>
      </w:r>
      <w:r>
        <w:tab/>
      </w:r>
      <w:r>
        <w:fldChar w:fldCharType="begin"/>
      </w:r>
      <w:r>
        <w:instrText xml:space="preserve"> PAGEREF _Toc471999813 \h </w:instrText>
      </w:r>
      <w:r>
        <w:fldChar w:fldCharType="separate"/>
      </w:r>
      <w:r>
        <w:t>130</w:t>
      </w:r>
      <w:r>
        <w:fldChar w:fldCharType="end"/>
      </w:r>
    </w:p>
    <w:p>
      <w:pPr>
        <w:pStyle w:val="TOC8"/>
        <w:rPr>
          <w:rFonts w:asciiTheme="minorHAnsi" w:eastAsiaTheme="minorEastAsia" w:hAnsiTheme="minorHAnsi" w:cstheme="minorBidi"/>
          <w:szCs w:val="22"/>
        </w:rPr>
      </w:pPr>
      <w:r>
        <w:t>66ZR</w:t>
      </w:r>
      <w:r>
        <w:rPr>
          <w:snapToGrid w:val="0"/>
        </w:rPr>
        <w:t>.</w:t>
      </w:r>
      <w:r>
        <w:rPr>
          <w:snapToGrid w:val="0"/>
        </w:rPr>
        <w:tab/>
        <w:t>Insurance</w:t>
      </w:r>
      <w:r>
        <w:tab/>
      </w:r>
      <w:r>
        <w:fldChar w:fldCharType="begin"/>
      </w:r>
      <w:r>
        <w:instrText xml:space="preserve"> PAGEREF _Toc471999814 \h </w:instrText>
      </w:r>
      <w:r>
        <w:fldChar w:fldCharType="separate"/>
      </w:r>
      <w:r>
        <w:t>130</w:t>
      </w:r>
      <w:r>
        <w:fldChar w:fldCharType="end"/>
      </w:r>
    </w:p>
    <w:p>
      <w:pPr>
        <w:pStyle w:val="TOC8"/>
        <w:rPr>
          <w:rFonts w:asciiTheme="minorHAnsi" w:eastAsiaTheme="minorEastAsia" w:hAnsiTheme="minorHAnsi" w:cstheme="minorBidi"/>
          <w:szCs w:val="22"/>
        </w:rPr>
      </w:pPr>
      <w:r>
        <w:t>66ZS</w:t>
      </w:r>
      <w:r>
        <w:rPr>
          <w:snapToGrid w:val="0"/>
        </w:rPr>
        <w:t>.</w:t>
      </w:r>
      <w:r>
        <w:rPr>
          <w:snapToGrid w:val="0"/>
        </w:rPr>
        <w:tab/>
        <w:t>Acts done under statutory authority</w:t>
      </w:r>
      <w:r>
        <w:tab/>
      </w:r>
      <w:r>
        <w:fldChar w:fldCharType="begin"/>
      </w:r>
      <w:r>
        <w:instrText xml:space="preserve"> PAGEREF _Toc471999815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IVC — Discrimination on ground of publication of relevant details of persons on Fines Enforcement Registrar’s website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67A.</w:t>
      </w:r>
      <w:r>
        <w:tab/>
        <w:t>Discrimination on ground of publication of relevant details on Fines Enforcement Registrar’s website</w:t>
      </w:r>
      <w:r>
        <w:tab/>
      </w:r>
      <w:r>
        <w:fldChar w:fldCharType="begin"/>
      </w:r>
      <w:r>
        <w:instrText xml:space="preserve"> PAGEREF _Toc471999818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 — Discrimination in work</w:t>
      </w:r>
    </w:p>
    <w:p>
      <w:pPr>
        <w:pStyle w:val="TOC8"/>
        <w:rPr>
          <w:rFonts w:asciiTheme="minorHAnsi" w:eastAsiaTheme="minorEastAsia" w:hAnsiTheme="minorHAnsi" w:cstheme="minorBidi"/>
          <w:szCs w:val="22"/>
        </w:rPr>
      </w:pPr>
      <w:r>
        <w:t>67B</w:t>
      </w:r>
      <w:r>
        <w:rPr>
          <w:snapToGrid w:val="0"/>
        </w:rPr>
        <w:t>.</w:t>
      </w:r>
      <w:r>
        <w:rPr>
          <w:snapToGrid w:val="0"/>
        </w:rPr>
        <w:tab/>
        <w:t>Discrimination against applicants and employees</w:t>
      </w:r>
      <w:r>
        <w:tab/>
      </w:r>
      <w:r>
        <w:fldChar w:fldCharType="begin"/>
      </w:r>
      <w:r>
        <w:instrText xml:space="preserve"> PAGEREF _Toc471999820 \h </w:instrText>
      </w:r>
      <w:r>
        <w:fldChar w:fldCharType="separate"/>
      </w:r>
      <w:r>
        <w:t>134</w:t>
      </w:r>
      <w:r>
        <w:fldChar w:fldCharType="end"/>
      </w:r>
    </w:p>
    <w:p>
      <w:pPr>
        <w:pStyle w:val="TOC8"/>
        <w:rPr>
          <w:rFonts w:asciiTheme="minorHAnsi" w:eastAsiaTheme="minorEastAsia" w:hAnsiTheme="minorHAnsi" w:cstheme="minorBidi"/>
          <w:szCs w:val="22"/>
        </w:rPr>
      </w:pPr>
      <w:r>
        <w:t>67C.</w:t>
      </w:r>
      <w:r>
        <w:tab/>
        <w:t>Discrimination against commission agents</w:t>
      </w:r>
      <w:r>
        <w:tab/>
      </w:r>
      <w:r>
        <w:fldChar w:fldCharType="begin"/>
      </w:r>
      <w:r>
        <w:instrText xml:space="preserve"> PAGEREF _Toc471999821 \h </w:instrText>
      </w:r>
      <w:r>
        <w:fldChar w:fldCharType="separate"/>
      </w:r>
      <w:r>
        <w:t>134</w:t>
      </w:r>
      <w:r>
        <w:fldChar w:fldCharType="end"/>
      </w:r>
    </w:p>
    <w:p>
      <w:pPr>
        <w:pStyle w:val="TOC8"/>
        <w:rPr>
          <w:rFonts w:asciiTheme="minorHAnsi" w:eastAsiaTheme="minorEastAsia" w:hAnsiTheme="minorHAnsi" w:cstheme="minorBidi"/>
          <w:szCs w:val="22"/>
        </w:rPr>
      </w:pPr>
      <w:r>
        <w:t>67D</w:t>
      </w:r>
      <w:r>
        <w:rPr>
          <w:snapToGrid w:val="0"/>
        </w:rPr>
        <w:t>.</w:t>
      </w:r>
      <w:r>
        <w:rPr>
          <w:snapToGrid w:val="0"/>
        </w:rPr>
        <w:tab/>
      </w:r>
      <w:r>
        <w:t>Discrimination</w:t>
      </w:r>
      <w:r>
        <w:rPr>
          <w:snapToGrid w:val="0"/>
        </w:rPr>
        <w:t xml:space="preserve"> against contract workers</w:t>
      </w:r>
      <w:r>
        <w:tab/>
      </w:r>
      <w:r>
        <w:fldChar w:fldCharType="begin"/>
      </w:r>
      <w:r>
        <w:instrText xml:space="preserve"> PAGEREF _Toc471999822 \h </w:instrText>
      </w:r>
      <w:r>
        <w:fldChar w:fldCharType="separate"/>
      </w:r>
      <w:r>
        <w:t>135</w:t>
      </w:r>
      <w:r>
        <w:fldChar w:fldCharType="end"/>
      </w:r>
    </w:p>
    <w:p>
      <w:pPr>
        <w:pStyle w:val="TOC8"/>
        <w:rPr>
          <w:rFonts w:asciiTheme="minorHAnsi" w:eastAsiaTheme="minorEastAsia" w:hAnsiTheme="minorHAnsi" w:cstheme="minorBidi"/>
          <w:szCs w:val="22"/>
        </w:rPr>
      </w:pPr>
      <w:r>
        <w:t>67E</w:t>
      </w:r>
      <w:r>
        <w:rPr>
          <w:snapToGrid w:val="0"/>
        </w:rPr>
        <w:t>.</w:t>
      </w:r>
      <w:r>
        <w:rPr>
          <w:snapToGrid w:val="0"/>
        </w:rPr>
        <w:tab/>
        <w:t>Professional or trade organisations</w:t>
      </w:r>
      <w:r>
        <w:tab/>
      </w:r>
      <w:r>
        <w:fldChar w:fldCharType="begin"/>
      </w:r>
      <w:r>
        <w:instrText xml:space="preserve"> PAGEREF _Toc471999823 \h </w:instrText>
      </w:r>
      <w:r>
        <w:fldChar w:fldCharType="separate"/>
      </w:r>
      <w:r>
        <w:t>136</w:t>
      </w:r>
      <w:r>
        <w:fldChar w:fldCharType="end"/>
      </w:r>
    </w:p>
    <w:p>
      <w:pPr>
        <w:pStyle w:val="TOC8"/>
        <w:rPr>
          <w:rFonts w:asciiTheme="minorHAnsi" w:eastAsiaTheme="minorEastAsia" w:hAnsiTheme="minorHAnsi" w:cstheme="minorBidi"/>
          <w:szCs w:val="22"/>
        </w:rPr>
      </w:pPr>
      <w:r>
        <w:t>67F.</w:t>
      </w:r>
      <w:r>
        <w:tab/>
        <w:t>Qualifying bodies</w:t>
      </w:r>
      <w:r>
        <w:tab/>
      </w:r>
      <w:r>
        <w:fldChar w:fldCharType="begin"/>
      </w:r>
      <w:r>
        <w:instrText xml:space="preserve"> PAGEREF _Toc471999824 \h </w:instrText>
      </w:r>
      <w:r>
        <w:fldChar w:fldCharType="separate"/>
      </w:r>
      <w:r>
        <w:t>136</w:t>
      </w:r>
      <w:r>
        <w:fldChar w:fldCharType="end"/>
      </w:r>
    </w:p>
    <w:p>
      <w:pPr>
        <w:pStyle w:val="TOC8"/>
        <w:rPr>
          <w:rFonts w:asciiTheme="minorHAnsi" w:eastAsiaTheme="minorEastAsia" w:hAnsiTheme="minorHAnsi" w:cstheme="minorBidi"/>
          <w:szCs w:val="22"/>
        </w:rPr>
      </w:pPr>
      <w:r>
        <w:t>67G.</w:t>
      </w:r>
      <w:r>
        <w:tab/>
        <w:t>Employment agencies</w:t>
      </w:r>
      <w:r>
        <w:tab/>
      </w:r>
      <w:r>
        <w:fldChar w:fldCharType="begin"/>
      </w:r>
      <w:r>
        <w:instrText xml:space="preserve"> PAGEREF _Toc471999825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3 — Discrimination in other areas</w:t>
      </w:r>
    </w:p>
    <w:p>
      <w:pPr>
        <w:pStyle w:val="TOC8"/>
        <w:rPr>
          <w:rFonts w:asciiTheme="minorHAnsi" w:eastAsiaTheme="minorEastAsia" w:hAnsiTheme="minorHAnsi" w:cstheme="minorBidi"/>
          <w:szCs w:val="22"/>
        </w:rPr>
      </w:pPr>
      <w:r>
        <w:t>67H.</w:t>
      </w:r>
      <w:r>
        <w:tab/>
        <w:t>Goods, services and facilities</w:t>
      </w:r>
      <w:r>
        <w:tab/>
      </w:r>
      <w:r>
        <w:fldChar w:fldCharType="begin"/>
      </w:r>
      <w:r>
        <w:instrText xml:space="preserve"> PAGEREF _Toc471999827 \h </w:instrText>
      </w:r>
      <w:r>
        <w:fldChar w:fldCharType="separate"/>
      </w:r>
      <w:r>
        <w:t>137</w:t>
      </w:r>
      <w:r>
        <w:fldChar w:fldCharType="end"/>
      </w:r>
    </w:p>
    <w:p>
      <w:pPr>
        <w:pStyle w:val="TOC8"/>
        <w:rPr>
          <w:rFonts w:asciiTheme="minorHAnsi" w:eastAsiaTheme="minorEastAsia" w:hAnsiTheme="minorHAnsi" w:cstheme="minorBidi"/>
          <w:szCs w:val="22"/>
        </w:rPr>
      </w:pPr>
      <w:r>
        <w:t>67I.</w:t>
      </w:r>
      <w:r>
        <w:tab/>
        <w:t>Accommodation</w:t>
      </w:r>
      <w:r>
        <w:tab/>
      </w:r>
      <w:r>
        <w:fldChar w:fldCharType="begin"/>
      </w:r>
      <w:r>
        <w:instrText xml:space="preserve"> PAGEREF _Toc471999828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V — Other unlawful acts</w:t>
      </w:r>
    </w:p>
    <w:p>
      <w:pPr>
        <w:pStyle w:val="TOC8"/>
        <w:rPr>
          <w:rFonts w:asciiTheme="minorHAnsi" w:eastAsiaTheme="minorEastAsia" w:hAnsiTheme="minorHAnsi" w:cstheme="minorBidi"/>
          <w:szCs w:val="22"/>
        </w:rPr>
      </w:pPr>
      <w:r>
        <w:t>67</w:t>
      </w:r>
      <w:r>
        <w:rPr>
          <w:snapToGrid w:val="0"/>
        </w:rPr>
        <w:t>.</w:t>
      </w:r>
      <w:r>
        <w:rPr>
          <w:snapToGrid w:val="0"/>
        </w:rPr>
        <w:tab/>
        <w:t>Victimisation</w:t>
      </w:r>
      <w:r>
        <w:tab/>
      </w:r>
      <w:r>
        <w:fldChar w:fldCharType="begin"/>
      </w:r>
      <w:r>
        <w:instrText xml:space="preserve"> PAGEREF _Toc471999830 \h </w:instrText>
      </w:r>
      <w:r>
        <w:fldChar w:fldCharType="separate"/>
      </w:r>
      <w:r>
        <w:t>140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Advertisements</w:t>
      </w:r>
      <w:r>
        <w:tab/>
      </w:r>
      <w:r>
        <w:fldChar w:fldCharType="begin"/>
      </w:r>
      <w:r>
        <w:instrText xml:space="preserve"> PAGEREF _Toc471999831 \h </w:instrText>
      </w:r>
      <w:r>
        <w:fldChar w:fldCharType="separate"/>
      </w:r>
      <w:r>
        <w:t>141</w:t>
      </w:r>
      <w:r>
        <w:fldChar w:fldCharType="end"/>
      </w:r>
    </w:p>
    <w:p>
      <w:pPr>
        <w:pStyle w:val="TOC2"/>
        <w:tabs>
          <w:tab w:val="right" w:leader="dot" w:pos="7077"/>
        </w:tabs>
        <w:rPr>
          <w:rFonts w:asciiTheme="minorHAnsi" w:eastAsiaTheme="minorEastAsia" w:hAnsiTheme="minorHAnsi" w:cstheme="minorBidi"/>
          <w:b w:val="0"/>
          <w:sz w:val="22"/>
          <w:szCs w:val="22"/>
        </w:rPr>
      </w:pPr>
      <w:r>
        <w:t>Part VI — General exceptions to this Act</w:t>
      </w:r>
    </w:p>
    <w:p>
      <w:pPr>
        <w:pStyle w:val="TOC8"/>
        <w:rPr>
          <w:rFonts w:asciiTheme="minorHAnsi" w:eastAsiaTheme="minorEastAsia" w:hAnsiTheme="minorHAnsi" w:cstheme="minorBidi"/>
          <w:szCs w:val="22"/>
        </w:rPr>
      </w:pPr>
      <w:r>
        <w:t>69</w:t>
      </w:r>
      <w:r>
        <w:rPr>
          <w:snapToGrid w:val="0"/>
        </w:rPr>
        <w:t>.</w:t>
      </w:r>
      <w:r>
        <w:rPr>
          <w:snapToGrid w:val="0"/>
        </w:rPr>
        <w:tab/>
        <w:t>Acts done under statutory authority</w:t>
      </w:r>
      <w:r>
        <w:tab/>
      </w:r>
      <w:r>
        <w:fldChar w:fldCharType="begin"/>
      </w:r>
      <w:r>
        <w:instrText xml:space="preserve"> PAGEREF _Toc471999833 \h </w:instrText>
      </w:r>
      <w:r>
        <w:fldChar w:fldCharType="separate"/>
      </w:r>
      <w:r>
        <w:t>142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Charities</w:t>
      </w:r>
      <w:r>
        <w:tab/>
      </w:r>
      <w:r>
        <w:fldChar w:fldCharType="begin"/>
      </w:r>
      <w:r>
        <w:instrText xml:space="preserve"> PAGEREF _Toc471999834 \h </w:instrText>
      </w:r>
      <w:r>
        <w:fldChar w:fldCharType="separate"/>
      </w:r>
      <w:r>
        <w:t>143</w:t>
      </w:r>
      <w:r>
        <w:fldChar w:fldCharType="end"/>
      </w:r>
    </w:p>
    <w:p>
      <w:pPr>
        <w:pStyle w:val="TOC8"/>
        <w:rPr>
          <w:rFonts w:asciiTheme="minorHAnsi" w:eastAsiaTheme="minorEastAsia" w:hAnsiTheme="minorHAnsi" w:cstheme="minorBidi"/>
          <w:szCs w:val="22"/>
        </w:rPr>
      </w:pPr>
      <w:r>
        <w:t>71.</w:t>
      </w:r>
      <w:r>
        <w:tab/>
        <w:t>Voluntary bodies</w:t>
      </w:r>
      <w:r>
        <w:tab/>
      </w:r>
      <w:r>
        <w:fldChar w:fldCharType="begin"/>
      </w:r>
      <w:r>
        <w:instrText xml:space="preserve"> PAGEREF _Toc471999835 \h </w:instrText>
      </w:r>
      <w:r>
        <w:fldChar w:fldCharType="separate"/>
      </w:r>
      <w:r>
        <w:t>143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Religious bodies</w:t>
      </w:r>
      <w:r>
        <w:tab/>
      </w:r>
      <w:r>
        <w:fldChar w:fldCharType="begin"/>
      </w:r>
      <w:r>
        <w:instrText xml:space="preserve"> PAGEREF _Toc471999836 \h </w:instrText>
      </w:r>
      <w:r>
        <w:fldChar w:fldCharType="separate"/>
      </w:r>
      <w:r>
        <w:t>144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Educational institutions established for religious purposes</w:t>
      </w:r>
      <w:r>
        <w:tab/>
      </w:r>
      <w:r>
        <w:fldChar w:fldCharType="begin"/>
      </w:r>
      <w:r>
        <w:instrText xml:space="preserve"> PAGEREF _Toc471999837 \h </w:instrText>
      </w:r>
      <w:r>
        <w:fldChar w:fldCharType="separate"/>
      </w:r>
      <w:r>
        <w:t>144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Establishments providing housing accommodation for aged persons</w:t>
      </w:r>
      <w:r>
        <w:tab/>
      </w:r>
      <w:r>
        <w:fldChar w:fldCharType="begin"/>
      </w:r>
      <w:r>
        <w:instrText xml:space="preserve"> PAGEREF _Toc471999838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VII — The Commissioner for Equal Opportunity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Office of Commissioner</w:t>
      </w:r>
    </w:p>
    <w:p>
      <w:pPr>
        <w:pStyle w:val="TOC8"/>
        <w:rPr>
          <w:rFonts w:asciiTheme="minorHAnsi" w:eastAsiaTheme="minorEastAsia" w:hAnsiTheme="minorHAnsi" w:cstheme="minorBidi"/>
          <w:szCs w:val="22"/>
        </w:rPr>
      </w:pPr>
      <w:r>
        <w:t>75</w:t>
      </w:r>
      <w:r>
        <w:rPr>
          <w:snapToGrid w:val="0"/>
        </w:rPr>
        <w:t>.</w:t>
      </w:r>
      <w:r>
        <w:rPr>
          <w:snapToGrid w:val="0"/>
        </w:rPr>
        <w:tab/>
        <w:t>Commissioner for Equal Opportunity</w:t>
      </w:r>
      <w:r>
        <w:tab/>
      </w:r>
      <w:r>
        <w:fldChar w:fldCharType="begin"/>
      </w:r>
      <w:r>
        <w:instrText xml:space="preserve"> PAGEREF _Toc471999841 \h </w:instrText>
      </w:r>
      <w:r>
        <w:fldChar w:fldCharType="separate"/>
      </w:r>
      <w:r>
        <w:t>147</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Vacation of office</w:t>
      </w:r>
      <w:r>
        <w:tab/>
      </w:r>
      <w:r>
        <w:fldChar w:fldCharType="begin"/>
      </w:r>
      <w:r>
        <w:instrText xml:space="preserve"> PAGEREF _Toc471999842 \h </w:instrText>
      </w:r>
      <w:r>
        <w:fldChar w:fldCharType="separate"/>
      </w:r>
      <w:r>
        <w:t>147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Existing rights etc.</w:t>
      </w:r>
      <w:r>
        <w:tab/>
      </w:r>
      <w:r>
        <w:fldChar w:fldCharType="begin"/>
      </w:r>
      <w:r>
        <w:instrText xml:space="preserve"> PAGEREF _Toc471999843 \h </w:instrText>
      </w:r>
      <w:r>
        <w:fldChar w:fldCharType="separate"/>
      </w:r>
      <w:r>
        <w:t>148</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Acting Commissioner</w:t>
      </w:r>
      <w:r>
        <w:tab/>
      </w:r>
      <w:r>
        <w:fldChar w:fldCharType="begin"/>
      </w:r>
      <w:r>
        <w:instrText xml:space="preserve"> PAGEREF _Toc471999844 \h </w:instrText>
      </w:r>
      <w:r>
        <w:fldChar w:fldCharType="separate"/>
      </w:r>
      <w:r>
        <w:t>148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Staff</w:t>
      </w:r>
      <w:r>
        <w:tab/>
      </w:r>
      <w:r>
        <w:fldChar w:fldCharType="begin"/>
      </w:r>
      <w:r>
        <w:instrText xml:space="preserve"> PAGEREF _Toc471999845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 of the Commissioner</w:t>
      </w:r>
    </w:p>
    <w:p>
      <w:pPr>
        <w:pStyle w:val="TOC8"/>
        <w:rPr>
          <w:rFonts w:asciiTheme="minorHAnsi" w:eastAsiaTheme="minorEastAsia" w:hAnsiTheme="minorHAnsi" w:cstheme="minorBidi"/>
          <w:szCs w:val="22"/>
        </w:rPr>
      </w:pPr>
      <w:r>
        <w:t>80</w:t>
      </w:r>
      <w:r>
        <w:rPr>
          <w:snapToGrid w:val="0"/>
        </w:rPr>
        <w:t>.</w:t>
      </w:r>
      <w:r>
        <w:rPr>
          <w:snapToGrid w:val="0"/>
        </w:rPr>
        <w:tab/>
        <w:t>General functions of Commissioner</w:t>
      </w:r>
      <w:r>
        <w:tab/>
      </w:r>
      <w:r>
        <w:fldChar w:fldCharType="begin"/>
      </w:r>
      <w:r>
        <w:instrText xml:space="preserve"> PAGEREF _Toc471999847 \h </w:instrText>
      </w:r>
      <w:r>
        <w:fldChar w:fldCharType="separate"/>
      </w:r>
      <w:r>
        <w:t>150</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Reference by the Minister to the Commissioner</w:t>
      </w:r>
      <w:r>
        <w:tab/>
      </w:r>
      <w:r>
        <w:fldChar w:fldCharType="begin"/>
      </w:r>
      <w:r>
        <w:instrText xml:space="preserve"> PAGEREF _Toc471999848 \h </w:instrText>
      </w:r>
      <w:r>
        <w:fldChar w:fldCharType="separate"/>
      </w:r>
      <w:r>
        <w:t>152</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Review of legislation, policies and practices</w:t>
      </w:r>
      <w:r>
        <w:tab/>
      </w:r>
      <w:r>
        <w:fldChar w:fldCharType="begin"/>
      </w:r>
      <w:r>
        <w:instrText xml:space="preserve"> PAGEREF _Toc471999849 \h </w:instrText>
      </w:r>
      <w:r>
        <w:fldChar w:fldCharType="separate"/>
      </w:r>
      <w:r>
        <w:t>152</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Making complaints to Commissioner</w:t>
      </w:r>
      <w:r>
        <w:tab/>
      </w:r>
      <w:r>
        <w:fldChar w:fldCharType="begin"/>
      </w:r>
      <w:r>
        <w:instrText xml:space="preserve"> PAGEREF _Toc471999850 \h </w:instrText>
      </w:r>
      <w:r>
        <w:fldChar w:fldCharType="separate"/>
      </w:r>
      <w:r>
        <w:t>153</w:t>
      </w:r>
      <w:r>
        <w:fldChar w:fldCharType="end"/>
      </w:r>
    </w:p>
    <w:p>
      <w:pPr>
        <w:pStyle w:val="TOC8"/>
        <w:rPr>
          <w:rFonts w:asciiTheme="minorHAnsi" w:eastAsiaTheme="minorEastAsia" w:hAnsiTheme="minorHAnsi" w:cstheme="minorBidi"/>
          <w:szCs w:val="22"/>
        </w:rPr>
      </w:pPr>
      <w:r>
        <w:t>83A</w:t>
      </w:r>
      <w:r>
        <w:rPr>
          <w:snapToGrid w:val="0"/>
        </w:rPr>
        <w:t>.</w:t>
      </w:r>
      <w:r>
        <w:rPr>
          <w:snapToGrid w:val="0"/>
        </w:rPr>
        <w:tab/>
        <w:t>Withdrawal and lapse of complaints</w:t>
      </w:r>
      <w:r>
        <w:tab/>
      </w:r>
      <w:r>
        <w:fldChar w:fldCharType="begin"/>
      </w:r>
      <w:r>
        <w:instrText xml:space="preserve"> PAGEREF _Toc471999851 \h </w:instrText>
      </w:r>
      <w:r>
        <w:fldChar w:fldCharType="separate"/>
      </w:r>
      <w:r>
        <w:t>154</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Investigation of complaints by Commissioner</w:t>
      </w:r>
      <w:r>
        <w:tab/>
      </w:r>
      <w:r>
        <w:fldChar w:fldCharType="begin"/>
      </w:r>
      <w:r>
        <w:instrText xml:space="preserve"> PAGEREF _Toc471999852 \h </w:instrText>
      </w:r>
      <w:r>
        <w:fldChar w:fldCharType="separate"/>
      </w:r>
      <w:r>
        <w:t>155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Application to Tribunal for interim order under s. 126</w:t>
      </w:r>
      <w:r>
        <w:tab/>
      </w:r>
      <w:r>
        <w:fldChar w:fldCharType="begin"/>
      </w:r>
      <w:r>
        <w:instrText xml:space="preserve"> PAGEREF _Toc471999853 \h </w:instrText>
      </w:r>
      <w:r>
        <w:fldChar w:fldCharType="separate"/>
      </w:r>
      <w:r>
        <w:t>155</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Power to obtain information and documents</w:t>
      </w:r>
      <w:r>
        <w:tab/>
      </w:r>
      <w:r>
        <w:fldChar w:fldCharType="begin"/>
      </w:r>
      <w:r>
        <w:instrText xml:space="preserve"> PAGEREF _Toc471999854 \h </w:instrText>
      </w:r>
      <w:r>
        <w:fldChar w:fldCharType="separate"/>
      </w:r>
      <w:r>
        <w:t>155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Directions to attend compulsory conference</w:t>
      </w:r>
      <w:r>
        <w:tab/>
      </w:r>
      <w:r>
        <w:fldChar w:fldCharType="begin"/>
      </w:r>
      <w:r>
        <w:instrText xml:space="preserve"> PAGEREF _Toc471999855 \h </w:instrText>
      </w:r>
      <w:r>
        <w:fldChar w:fldCharType="separate"/>
      </w:r>
      <w:r>
        <w:t>156</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Compulsory conference</w:t>
      </w:r>
      <w:r>
        <w:tab/>
      </w:r>
      <w:r>
        <w:fldChar w:fldCharType="begin"/>
      </w:r>
      <w:r>
        <w:instrText xml:space="preserve"> PAGEREF _Toc471999856 \h </w:instrText>
      </w:r>
      <w:r>
        <w:fldChar w:fldCharType="separate"/>
      </w:r>
      <w:r>
        <w:t>157</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Commissioner may dismiss certain complaints</w:t>
      </w:r>
      <w:r>
        <w:tab/>
      </w:r>
      <w:r>
        <w:fldChar w:fldCharType="begin"/>
      </w:r>
      <w:r>
        <w:instrText xml:space="preserve"> PAGEREF _Toc471999857 \h </w:instrText>
      </w:r>
      <w:r>
        <w:fldChar w:fldCharType="separate"/>
      </w:r>
      <w:r>
        <w:t>158</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Commissioner to refer complaint to Tribunal if complainant so requires</w:t>
      </w:r>
      <w:r>
        <w:tab/>
      </w:r>
      <w:r>
        <w:fldChar w:fldCharType="begin"/>
      </w:r>
      <w:r>
        <w:instrText xml:space="preserve"> PAGEREF _Toc471999858 \h </w:instrText>
      </w:r>
      <w:r>
        <w:fldChar w:fldCharType="separate"/>
      </w:r>
      <w:r>
        <w:t>158</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Resolving complaints by conciliation</w:t>
      </w:r>
      <w:r>
        <w:tab/>
      </w:r>
      <w:r>
        <w:fldChar w:fldCharType="begin"/>
      </w:r>
      <w:r>
        <w:instrText xml:space="preserve"> PAGEREF _Toc471999859 \h </w:instrText>
      </w:r>
      <w:r>
        <w:fldChar w:fldCharType="separate"/>
      </w:r>
      <w:r>
        <w:t>159</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Representation in conciliation proceedings</w:t>
      </w:r>
      <w:r>
        <w:tab/>
      </w:r>
      <w:r>
        <w:fldChar w:fldCharType="begin"/>
      </w:r>
      <w:r>
        <w:instrText xml:space="preserve"> PAGEREF _Toc471999860 \h </w:instrText>
      </w:r>
      <w:r>
        <w:fldChar w:fldCharType="separate"/>
      </w:r>
      <w:r>
        <w:t>159</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Referring complaints to Tribunal</w:t>
      </w:r>
      <w:r>
        <w:tab/>
      </w:r>
      <w:r>
        <w:fldChar w:fldCharType="begin"/>
      </w:r>
      <w:r>
        <w:instrText xml:space="preserve"> PAGEREF _Toc471999861 \h </w:instrText>
      </w:r>
      <w:r>
        <w:fldChar w:fldCharType="separate"/>
      </w:r>
      <w:r>
        <w:t>159</w:t>
      </w:r>
      <w:r>
        <w:fldChar w:fldCharType="end"/>
      </w:r>
    </w:p>
    <w:p>
      <w:pPr>
        <w:pStyle w:val="TOC8"/>
        <w:rPr>
          <w:rFonts w:asciiTheme="minorHAnsi" w:eastAsiaTheme="minorEastAsia" w:hAnsiTheme="minorHAnsi" w:cstheme="minorBidi"/>
          <w:szCs w:val="22"/>
        </w:rPr>
      </w:pPr>
      <w:r>
        <w:t>93A</w:t>
      </w:r>
      <w:r>
        <w:rPr>
          <w:snapToGrid w:val="0"/>
        </w:rPr>
        <w:t>.</w:t>
      </w:r>
      <w:r>
        <w:rPr>
          <w:snapToGrid w:val="0"/>
        </w:rPr>
        <w:tab/>
        <w:t>Commissioner may assist complainants on appeal to Supreme Court</w:t>
      </w:r>
      <w:r>
        <w:tab/>
      </w:r>
      <w:r>
        <w:fldChar w:fldCharType="begin"/>
      </w:r>
      <w:r>
        <w:instrText xml:space="preserve"> PAGEREF _Toc471999862 \h </w:instrText>
      </w:r>
      <w:r>
        <w:fldChar w:fldCharType="separate"/>
      </w:r>
      <w:r>
        <w:t>161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Delegation by Commissioner</w:t>
      </w:r>
      <w:r>
        <w:tab/>
      </w:r>
      <w:r>
        <w:fldChar w:fldCharType="begin"/>
      </w:r>
      <w:r>
        <w:instrText xml:space="preserve"> PAGEREF _Toc471999863 \h </w:instrText>
      </w:r>
      <w:r>
        <w:fldChar w:fldCharType="separate"/>
      </w:r>
      <w:r>
        <w:t>161</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Annual report</w:t>
      </w:r>
      <w:r>
        <w:tab/>
      </w:r>
      <w:r>
        <w:fldChar w:fldCharType="begin"/>
      </w:r>
      <w:r>
        <w:instrText xml:space="preserve"> PAGEREF _Toc471999864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VIII — The Role of the State Administrative Tribunal</w:t>
      </w:r>
    </w:p>
    <w:p>
      <w:pPr>
        <w:pStyle w:val="TOC4"/>
        <w:tabs>
          <w:tab w:val="right" w:leader="dot" w:pos="7077"/>
        </w:tabs>
        <w:rPr>
          <w:rFonts w:asciiTheme="minorHAnsi" w:eastAsiaTheme="minorEastAsia" w:hAnsiTheme="minorHAnsi" w:cstheme="minorBidi"/>
          <w:b w:val="0"/>
          <w:szCs w:val="22"/>
        </w:rPr>
      </w:pPr>
      <w:r>
        <w:t>Division 1 — Constituting the Tribunal</w:t>
      </w:r>
    </w:p>
    <w:p>
      <w:pPr>
        <w:pStyle w:val="TOC8"/>
        <w:rPr>
          <w:rFonts w:asciiTheme="minorHAnsi" w:eastAsiaTheme="minorEastAsia" w:hAnsiTheme="minorHAnsi" w:cstheme="minorBidi"/>
          <w:szCs w:val="22"/>
        </w:rPr>
      </w:pPr>
      <w:r>
        <w:t>96.</w:t>
      </w:r>
      <w:r>
        <w:tab/>
        <w:t>Presiding member</w:t>
      </w:r>
      <w:r>
        <w:tab/>
      </w:r>
      <w:r>
        <w:fldChar w:fldCharType="begin"/>
      </w:r>
      <w:r>
        <w:instrText xml:space="preserve"> PAGEREF _Toc471999867 \h </w:instrText>
      </w:r>
      <w:r>
        <w:fldChar w:fldCharType="separate"/>
      </w:r>
      <w:r>
        <w:t>163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Functions</w:t>
      </w:r>
    </w:p>
    <w:p>
      <w:pPr>
        <w:pStyle w:val="TOC8"/>
        <w:rPr>
          <w:rFonts w:asciiTheme="minorHAnsi" w:eastAsiaTheme="minorEastAsia" w:hAnsiTheme="minorHAnsi" w:cstheme="minorBidi"/>
          <w:szCs w:val="22"/>
        </w:rPr>
      </w:pPr>
      <w:r>
        <w:t>107</w:t>
      </w:r>
      <w:r>
        <w:rPr>
          <w:snapToGrid w:val="0"/>
        </w:rPr>
        <w:t>.</w:t>
      </w:r>
      <w:r>
        <w:rPr>
          <w:snapToGrid w:val="0"/>
        </w:rPr>
        <w:tab/>
        <w:t>Jurisdiction of Tribunal</w:t>
      </w:r>
      <w:r>
        <w:tab/>
      </w:r>
      <w:r>
        <w:fldChar w:fldCharType="begin"/>
      </w:r>
      <w:r>
        <w:instrText xml:space="preserve"> PAGEREF _Toc471999869 \h </w:instrText>
      </w:r>
      <w:r>
        <w:fldChar w:fldCharType="separate"/>
      </w:r>
      <w:r>
        <w:t>163</w:t>
      </w:r>
      <w:r>
        <w:fldChar w:fldCharType="end"/>
      </w:r>
    </w:p>
    <w:p>
      <w:pPr>
        <w:pStyle w:val="TOC8"/>
        <w:rPr>
          <w:rFonts w:asciiTheme="minorHAnsi" w:eastAsiaTheme="minorEastAsia" w:hAnsiTheme="minorHAnsi" w:cstheme="minorBidi"/>
          <w:szCs w:val="22"/>
        </w:rPr>
      </w:pPr>
      <w:r>
        <w:t>108.</w:t>
      </w:r>
      <w:r>
        <w:tab/>
        <w:t>Commissioner’s reference under s. 93(1)</w:t>
      </w:r>
      <w:r>
        <w:tab/>
      </w:r>
      <w:r>
        <w:fldChar w:fldCharType="begin"/>
      </w:r>
      <w:r>
        <w:instrText xml:space="preserve"> PAGEREF _Toc471999870 \h </w:instrText>
      </w:r>
      <w:r>
        <w:fldChar w:fldCharType="separate"/>
      </w:r>
      <w:r>
        <w:t>164</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Officer of Commissioner assisting Tribunal</w:t>
      </w:r>
      <w:r>
        <w:tab/>
      </w:r>
      <w:r>
        <w:fldChar w:fldCharType="begin"/>
      </w:r>
      <w:r>
        <w:instrText xml:space="preserve"> PAGEREF _Toc471999871 \h </w:instrText>
      </w:r>
      <w:r>
        <w:fldChar w:fldCharType="separate"/>
      </w:r>
      <w:r>
        <w:t>165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Determining representative complaints</w:t>
      </w:r>
      <w:r>
        <w:tab/>
      </w:r>
      <w:r>
        <w:fldChar w:fldCharType="begin"/>
      </w:r>
      <w:r>
        <w:instrText xml:space="preserve"> PAGEREF _Toc471999872 \h </w:instrText>
      </w:r>
      <w:r>
        <w:fldChar w:fldCharType="separate"/>
      </w:r>
      <w:r>
        <w:t>165</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Matter to be considered in determining representative complaints</w:t>
      </w:r>
      <w:r>
        <w:tab/>
      </w:r>
      <w:r>
        <w:fldChar w:fldCharType="begin"/>
      </w:r>
      <w:r>
        <w:instrText xml:space="preserve"> PAGEREF _Toc471999873 \h </w:instrText>
      </w:r>
      <w:r>
        <w:fldChar w:fldCharType="separate"/>
      </w:r>
      <w:r>
        <w:t>165</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Amendment of complaint by Tribunal</w:t>
      </w:r>
      <w:r>
        <w:tab/>
      </w:r>
      <w:r>
        <w:fldChar w:fldCharType="begin"/>
      </w:r>
      <w:r>
        <w:instrText xml:space="preserve"> PAGEREF _Toc471999874 \h </w:instrText>
      </w:r>
      <w:r>
        <w:fldChar w:fldCharType="separate"/>
      </w:r>
      <w:r>
        <w:t>166</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Ordinary complaint not precluded by representative complaint</w:t>
      </w:r>
      <w:r>
        <w:tab/>
      </w:r>
      <w:r>
        <w:fldChar w:fldCharType="begin"/>
      </w:r>
      <w:r>
        <w:instrText xml:space="preserve"> PAGEREF _Toc471999875 \h </w:instrText>
      </w:r>
      <w:r>
        <w:fldChar w:fldCharType="separate"/>
      </w:r>
      <w:r>
        <w:t>166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Tribunal may prohibit publication of evidence</w:t>
      </w:r>
      <w:r>
        <w:tab/>
      </w:r>
      <w:r>
        <w:fldChar w:fldCharType="begin"/>
      </w:r>
      <w:r>
        <w:instrText xml:space="preserve"> PAGEREF _Toc471999876 \h </w:instrText>
      </w:r>
      <w:r>
        <w:fldChar w:fldCharType="separate"/>
      </w:r>
      <w:r>
        <w:t>167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Proof of exceptions</w:t>
      </w:r>
      <w:r>
        <w:tab/>
      </w:r>
      <w:r>
        <w:fldChar w:fldCharType="begin"/>
      </w:r>
      <w:r>
        <w:instrText xml:space="preserve"> PAGEREF _Toc471999877 \h </w:instrText>
      </w:r>
      <w:r>
        <w:fldChar w:fldCharType="separate"/>
      </w:r>
      <w:r>
        <w:t>167</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Interim orders</w:t>
      </w:r>
      <w:r>
        <w:tab/>
      </w:r>
      <w:r>
        <w:fldChar w:fldCharType="begin"/>
      </w:r>
      <w:r>
        <w:instrText xml:space="preserve"> PAGEREF _Toc471999878 \h </w:instrText>
      </w:r>
      <w:r>
        <w:fldChar w:fldCharType="separate"/>
      </w:r>
      <w:r>
        <w:t>168</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Decisions of Tribunal</w:t>
      </w:r>
      <w:r>
        <w:tab/>
      </w:r>
      <w:r>
        <w:fldChar w:fldCharType="begin"/>
      </w:r>
      <w:r>
        <w:instrText xml:space="preserve"> PAGEREF _Toc471999879 \h </w:instrText>
      </w:r>
      <w:r>
        <w:fldChar w:fldCharType="separate"/>
      </w:r>
      <w:r>
        <w:t>168</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Appeals</w:t>
      </w:r>
      <w:r>
        <w:tab/>
      </w:r>
      <w:r>
        <w:fldChar w:fldCharType="begin"/>
      </w:r>
      <w:r>
        <w:instrText xml:space="preserve"> PAGEREF _Toc471999880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Power of Tribunal to grant exemptions</w:t>
      </w:r>
    </w:p>
    <w:p>
      <w:pPr>
        <w:pStyle w:val="TOC8"/>
        <w:rPr>
          <w:rFonts w:asciiTheme="minorHAnsi" w:eastAsiaTheme="minorEastAsia" w:hAnsiTheme="minorHAnsi" w:cstheme="minorBidi"/>
          <w:szCs w:val="22"/>
        </w:rPr>
      </w:pPr>
      <w:r>
        <w:t>135</w:t>
      </w:r>
      <w:r>
        <w:rPr>
          <w:snapToGrid w:val="0"/>
        </w:rPr>
        <w:t>.</w:t>
      </w:r>
      <w:r>
        <w:rPr>
          <w:snapToGrid w:val="0"/>
        </w:rPr>
        <w:tab/>
        <w:t>Tribunal may grant exemptions</w:t>
      </w:r>
      <w:r>
        <w:tab/>
      </w:r>
      <w:r>
        <w:fldChar w:fldCharType="begin"/>
      </w:r>
      <w:r>
        <w:instrText xml:space="preserve"> PAGEREF _Toc471999882 \h </w:instrText>
      </w:r>
      <w:r>
        <w:fldChar w:fldCharType="separate"/>
      </w:r>
      <w:r>
        <w:t>169</w:t>
      </w:r>
      <w:r>
        <w:fldChar w:fldCharType="end"/>
      </w:r>
    </w:p>
    <w:p>
      <w:pPr>
        <w:pStyle w:val="TOC8"/>
        <w:rPr>
          <w:rFonts w:asciiTheme="minorHAnsi" w:eastAsiaTheme="minorEastAsia" w:hAnsiTheme="minorHAnsi" w:cstheme="minorBidi"/>
          <w:szCs w:val="22"/>
        </w:rPr>
      </w:pPr>
      <w:r>
        <w:t>136.</w:t>
      </w:r>
      <w:r>
        <w:tab/>
        <w:t>Tribunal must publish decisions made under s. 135</w:t>
      </w:r>
      <w:r>
        <w:tab/>
      </w:r>
      <w:r>
        <w:fldChar w:fldCharType="begin"/>
      </w:r>
      <w:r>
        <w:instrText xml:space="preserve"> PAGEREF _Toc471999883 \h </w:instrText>
      </w:r>
      <w:r>
        <w:fldChar w:fldCharType="separate"/>
      </w:r>
      <w:r>
        <w:t>170</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exemption orders</w:t>
      </w:r>
      <w:r>
        <w:tab/>
      </w:r>
      <w:r>
        <w:fldChar w:fldCharType="begin"/>
      </w:r>
      <w:r>
        <w:instrText xml:space="preserve"> PAGEREF _Toc471999884 \h </w:instrText>
      </w:r>
      <w:r>
        <w:fldChar w:fldCharType="separate"/>
      </w:r>
      <w:r>
        <w:t>171</w:t>
      </w:r>
      <w:r>
        <w:fldChar w:fldCharType="end"/>
      </w:r>
    </w:p>
    <w:p>
      <w:pPr>
        <w:pStyle w:val="TOC2"/>
        <w:tabs>
          <w:tab w:val="right" w:leader="dot" w:pos="7077"/>
        </w:tabs>
        <w:rPr>
          <w:rFonts w:asciiTheme="minorHAnsi" w:eastAsiaTheme="minorEastAsia" w:hAnsiTheme="minorHAnsi" w:cstheme="minorBidi"/>
          <w:b w:val="0"/>
          <w:sz w:val="22"/>
          <w:szCs w:val="22"/>
        </w:rPr>
      </w:pPr>
      <w:r>
        <w:t>Part IX — Equal opportunity in public employment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138</w:t>
      </w:r>
      <w:r>
        <w:rPr>
          <w:snapToGrid w:val="0"/>
        </w:rPr>
        <w:t>.</w:t>
      </w:r>
      <w:r>
        <w:rPr>
          <w:snapToGrid w:val="0"/>
        </w:rPr>
        <w:tab/>
        <w:t>Terms used</w:t>
      </w:r>
      <w:r>
        <w:tab/>
      </w:r>
      <w:r>
        <w:fldChar w:fldCharType="begin"/>
      </w:r>
      <w:r>
        <w:instrText xml:space="preserve"> PAGEREF _Toc471999887 \h </w:instrText>
      </w:r>
      <w:r>
        <w:fldChar w:fldCharType="separate"/>
      </w:r>
      <w:r>
        <w:t>172</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Application of Part IX</w:t>
      </w:r>
      <w:r>
        <w:tab/>
      </w:r>
      <w:r>
        <w:fldChar w:fldCharType="begin"/>
      </w:r>
      <w:r>
        <w:instrText xml:space="preserve"> PAGEREF _Toc471999888 \h </w:instrText>
      </w:r>
      <w:r>
        <w:fldChar w:fldCharType="separate"/>
      </w:r>
      <w:r>
        <w:t>172</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Objects of Part IX</w:t>
      </w:r>
      <w:r>
        <w:tab/>
      </w:r>
      <w:r>
        <w:fldChar w:fldCharType="begin"/>
      </w:r>
      <w:r>
        <w:instrText xml:space="preserve"> PAGEREF _Toc471999889 \h </w:instrText>
      </w:r>
      <w:r>
        <w:fldChar w:fldCharType="separate"/>
      </w:r>
      <w:r>
        <w:t>173</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Exercise of functions of authorities</w:t>
      </w:r>
      <w:r>
        <w:tab/>
      </w:r>
      <w:r>
        <w:fldChar w:fldCharType="begin"/>
      </w:r>
      <w:r>
        <w:instrText xml:space="preserve"> PAGEREF _Toc471999890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2 — The Director of Equal Opportunity in Public Employment</w:t>
      </w:r>
    </w:p>
    <w:p>
      <w:pPr>
        <w:pStyle w:val="TOC8"/>
        <w:rPr>
          <w:rFonts w:asciiTheme="minorHAnsi" w:eastAsiaTheme="minorEastAsia" w:hAnsiTheme="minorHAnsi" w:cstheme="minorBidi"/>
          <w:szCs w:val="22"/>
        </w:rPr>
      </w:pPr>
      <w:r>
        <w:t>142</w:t>
      </w:r>
      <w:r>
        <w:rPr>
          <w:snapToGrid w:val="0"/>
        </w:rPr>
        <w:t>.</w:t>
      </w:r>
      <w:r>
        <w:rPr>
          <w:snapToGrid w:val="0"/>
        </w:rPr>
        <w:tab/>
        <w:t>The Director</w:t>
      </w:r>
      <w:r>
        <w:tab/>
      </w:r>
      <w:r>
        <w:fldChar w:fldCharType="begin"/>
      </w:r>
      <w:r>
        <w:instrText xml:space="preserve"> PAGEREF _Toc471999892 \h </w:instrText>
      </w:r>
      <w:r>
        <w:fldChar w:fldCharType="separate"/>
      </w:r>
      <w:r>
        <w:t>174</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Functions of Director</w:t>
      </w:r>
      <w:r>
        <w:tab/>
      </w:r>
      <w:r>
        <w:fldChar w:fldCharType="begin"/>
      </w:r>
      <w:r>
        <w:instrText xml:space="preserve"> PAGEREF _Toc471999893 \h </w:instrText>
      </w:r>
      <w:r>
        <w:fldChar w:fldCharType="separate"/>
      </w:r>
      <w:r>
        <w:t>174</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Annual report of Director</w:t>
      </w:r>
      <w:r>
        <w:tab/>
      </w:r>
      <w:r>
        <w:fldChar w:fldCharType="begin"/>
      </w:r>
      <w:r>
        <w:instrText xml:space="preserve"> PAGEREF _Toc471999894 \h </w:instrText>
      </w:r>
      <w:r>
        <w:fldChar w:fldCharType="separate"/>
      </w:r>
      <w:r>
        <w:t>175</w:t>
      </w:r>
      <w:r>
        <w:fldChar w:fldCharType="end"/>
      </w:r>
    </w:p>
    <w:p>
      <w:pPr>
        <w:pStyle w:val="TOC4"/>
        <w:tabs>
          <w:tab w:val="right" w:leader="dot" w:pos="7077"/>
        </w:tabs>
        <w:rPr>
          <w:rFonts w:asciiTheme="minorHAnsi" w:eastAsiaTheme="minorEastAsia" w:hAnsiTheme="minorHAnsi" w:cstheme="minorBidi"/>
          <w:b w:val="0"/>
          <w:szCs w:val="22"/>
        </w:rPr>
      </w:pPr>
      <w:r>
        <w:t>Division 3 — Equal employment opportunity management plans</w:t>
      </w:r>
    </w:p>
    <w:p>
      <w:pPr>
        <w:pStyle w:val="TOC8"/>
        <w:rPr>
          <w:rFonts w:asciiTheme="minorHAnsi" w:eastAsiaTheme="minorEastAsia" w:hAnsiTheme="minorHAnsi" w:cstheme="minorBidi"/>
          <w:szCs w:val="22"/>
        </w:rPr>
      </w:pPr>
      <w:r>
        <w:t>145</w:t>
      </w:r>
      <w:r>
        <w:rPr>
          <w:snapToGrid w:val="0"/>
        </w:rPr>
        <w:t>.</w:t>
      </w:r>
      <w:r>
        <w:rPr>
          <w:snapToGrid w:val="0"/>
        </w:rPr>
        <w:tab/>
        <w:t>Preparation and implementation of management plans</w:t>
      </w:r>
      <w:r>
        <w:tab/>
      </w:r>
      <w:r>
        <w:fldChar w:fldCharType="begin"/>
      </w:r>
      <w:r>
        <w:instrText xml:space="preserve"> PAGEREF _Toc471999896 \h </w:instrText>
      </w:r>
      <w:r>
        <w:fldChar w:fldCharType="separate"/>
      </w:r>
      <w:r>
        <w:t>175</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Annual report to Director</w:t>
      </w:r>
      <w:r>
        <w:tab/>
      </w:r>
      <w:r>
        <w:fldChar w:fldCharType="begin"/>
      </w:r>
      <w:r>
        <w:instrText xml:space="preserve"> PAGEREF _Toc471999897 \h </w:instrText>
      </w:r>
      <w:r>
        <w:fldChar w:fldCharType="separate"/>
      </w:r>
      <w:r>
        <w:t>177</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Investigation by Director</w:t>
      </w:r>
      <w:r>
        <w:tab/>
      </w:r>
      <w:r>
        <w:fldChar w:fldCharType="begin"/>
      </w:r>
      <w:r>
        <w:instrText xml:space="preserve"> PAGEREF _Toc471999898 \h </w:instrText>
      </w:r>
      <w:r>
        <w:fldChar w:fldCharType="separate"/>
      </w:r>
      <w:r>
        <w:t>178</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Representation in investigation proceedings</w:t>
      </w:r>
      <w:r>
        <w:tab/>
      </w:r>
      <w:r>
        <w:fldChar w:fldCharType="begin"/>
      </w:r>
      <w:r>
        <w:instrText xml:space="preserve"> PAGEREF _Toc471999899 \h </w:instrText>
      </w:r>
      <w:r>
        <w:fldChar w:fldCharType="separate"/>
      </w:r>
      <w:r>
        <w:t>178</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Powers of Director on an investigation</w:t>
      </w:r>
      <w:r>
        <w:tab/>
      </w:r>
      <w:r>
        <w:fldChar w:fldCharType="begin"/>
      </w:r>
      <w:r>
        <w:instrText xml:space="preserve"> PAGEREF _Toc471999900 \h </w:instrText>
      </w:r>
      <w:r>
        <w:fldChar w:fldCharType="separate"/>
      </w:r>
      <w:r>
        <w:t>178</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Incriminatory statements</w:t>
      </w:r>
      <w:r>
        <w:tab/>
      </w:r>
      <w:r>
        <w:fldChar w:fldCharType="begin"/>
      </w:r>
      <w:r>
        <w:instrText xml:space="preserve"> PAGEREF _Toc471999901 \h </w:instrText>
      </w:r>
      <w:r>
        <w:fldChar w:fldCharType="separate"/>
      </w:r>
      <w:r>
        <w:t>179</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Conclusion of investigation</w:t>
      </w:r>
      <w:r>
        <w:tab/>
      </w:r>
      <w:r>
        <w:fldChar w:fldCharType="begin"/>
      </w:r>
      <w:r>
        <w:instrText xml:space="preserve"> PAGEREF _Toc471999902 \h </w:instrText>
      </w:r>
      <w:r>
        <w:fldChar w:fldCharType="separate"/>
      </w:r>
      <w:r>
        <w:t>180</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Direction to amend management plan</w:t>
      </w:r>
      <w:r>
        <w:tab/>
      </w:r>
      <w:r>
        <w:fldChar w:fldCharType="begin"/>
      </w:r>
      <w:r>
        <w:instrText xml:space="preserve"> PAGEREF _Toc471999903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154</w:t>
      </w:r>
      <w:r>
        <w:rPr>
          <w:snapToGrid w:val="0"/>
        </w:rPr>
        <w:t>.</w:t>
      </w:r>
      <w:r>
        <w:rPr>
          <w:snapToGrid w:val="0"/>
        </w:rPr>
        <w:tab/>
        <w:t>Effect of contravention of Act</w:t>
      </w:r>
      <w:r>
        <w:tab/>
      </w:r>
      <w:r>
        <w:fldChar w:fldCharType="begin"/>
      </w:r>
      <w:r>
        <w:instrText xml:space="preserve"> PAGEREF _Toc471999905 \h </w:instrText>
      </w:r>
      <w:r>
        <w:fldChar w:fldCharType="separate"/>
      </w:r>
      <w:r>
        <w:t>181</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Obstruction</w:t>
      </w:r>
      <w:r>
        <w:tab/>
      </w:r>
      <w:r>
        <w:fldChar w:fldCharType="begin"/>
      </w:r>
      <w:r>
        <w:instrText xml:space="preserve"> PAGEREF _Toc471999906 \h </w:instrText>
      </w:r>
      <w:r>
        <w:fldChar w:fldCharType="separate"/>
      </w:r>
      <w:r>
        <w:t>181</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Failure to provide actuarial or statistical data</w:t>
      </w:r>
      <w:r>
        <w:tab/>
      </w:r>
      <w:r>
        <w:fldChar w:fldCharType="begin"/>
      </w:r>
      <w:r>
        <w:instrText xml:space="preserve"> PAGEREF _Toc471999907 \h </w:instrText>
      </w:r>
      <w:r>
        <w:fldChar w:fldCharType="separate"/>
      </w:r>
      <w:r>
        <w:t>181</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Failure to attend conciliation proceedings or conference</w:t>
      </w:r>
      <w:r>
        <w:tab/>
      </w:r>
      <w:r>
        <w:fldChar w:fldCharType="begin"/>
      </w:r>
      <w:r>
        <w:instrText xml:space="preserve"> PAGEREF _Toc471999908 \h </w:instrText>
      </w:r>
      <w:r>
        <w:fldChar w:fldCharType="separate"/>
      </w:r>
      <w:r>
        <w:t>182</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Failure to furnish information or produce document</w:t>
      </w:r>
      <w:r>
        <w:tab/>
      </w:r>
      <w:r>
        <w:fldChar w:fldCharType="begin"/>
      </w:r>
      <w:r>
        <w:instrText xml:space="preserve"> PAGEREF _Toc471999909 \h </w:instrText>
      </w:r>
      <w:r>
        <w:fldChar w:fldCharType="separate"/>
      </w:r>
      <w:r>
        <w:t>182</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False or misleading information</w:t>
      </w:r>
      <w:r>
        <w:tab/>
      </w:r>
      <w:r>
        <w:fldChar w:fldCharType="begin"/>
      </w:r>
      <w:r>
        <w:instrText xml:space="preserve"> PAGEREF _Toc471999910 \h </w:instrText>
      </w:r>
      <w:r>
        <w:fldChar w:fldCharType="separate"/>
      </w:r>
      <w:r>
        <w:t>183</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Liability of persons involved in unlawful acts</w:t>
      </w:r>
      <w:r>
        <w:tab/>
      </w:r>
      <w:r>
        <w:fldChar w:fldCharType="begin"/>
      </w:r>
      <w:r>
        <w:instrText xml:space="preserve"> PAGEREF _Toc471999911 \h </w:instrText>
      </w:r>
      <w:r>
        <w:fldChar w:fldCharType="separate"/>
      </w:r>
      <w:r>
        <w:t>183</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Vicarious liability</w:t>
      </w:r>
      <w:r>
        <w:tab/>
      </w:r>
      <w:r>
        <w:fldChar w:fldCharType="begin"/>
      </w:r>
      <w:r>
        <w:instrText xml:space="preserve"> PAGEREF _Toc471999912 \h </w:instrText>
      </w:r>
      <w:r>
        <w:fldChar w:fldCharType="separate"/>
      </w:r>
      <w:r>
        <w:t>183</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Acts done on behalf of bodies</w:t>
      </w:r>
      <w:r>
        <w:tab/>
      </w:r>
      <w:r>
        <w:fldChar w:fldCharType="begin"/>
      </w:r>
      <w:r>
        <w:instrText xml:space="preserve"> PAGEREF _Toc471999913 \h </w:instrText>
      </w:r>
      <w:r>
        <w:fldChar w:fldCharType="separate"/>
      </w:r>
      <w:r>
        <w:t>184</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References to employer</w:t>
      </w:r>
      <w:r>
        <w:tab/>
      </w:r>
      <w:r>
        <w:fldChar w:fldCharType="begin"/>
      </w:r>
      <w:r>
        <w:instrText xml:space="preserve"> PAGEREF _Toc471999914 \h </w:instrText>
      </w:r>
      <w:r>
        <w:fldChar w:fldCharType="separate"/>
      </w:r>
      <w:r>
        <w:t>184</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Self</w:t>
      </w:r>
      <w:r>
        <w:rPr>
          <w:snapToGrid w:val="0"/>
        </w:rPr>
        <w:noBreakHyphen/>
        <w:t>incrimination</w:t>
      </w:r>
      <w:r>
        <w:tab/>
      </w:r>
      <w:r>
        <w:fldChar w:fldCharType="begin"/>
      </w:r>
      <w:r>
        <w:instrText xml:space="preserve"> PAGEREF _Toc471999915 \h </w:instrText>
      </w:r>
      <w:r>
        <w:fldChar w:fldCharType="separate"/>
      </w:r>
      <w:r>
        <w:t>186</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Particulars of certain complaints not to be communicated</w:t>
      </w:r>
      <w:r>
        <w:tab/>
      </w:r>
      <w:r>
        <w:fldChar w:fldCharType="begin"/>
      </w:r>
      <w:r>
        <w:instrText xml:space="preserve"> PAGEREF _Toc471999916 \h </w:instrText>
      </w:r>
      <w:r>
        <w:fldChar w:fldCharType="separate"/>
      </w:r>
      <w:r>
        <w:t>186</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Protection from civil actions</w:t>
      </w:r>
      <w:r>
        <w:tab/>
      </w:r>
      <w:r>
        <w:fldChar w:fldCharType="begin"/>
      </w:r>
      <w:r>
        <w:instrText xml:space="preserve"> PAGEREF _Toc471999917 \h </w:instrText>
      </w:r>
      <w:r>
        <w:fldChar w:fldCharType="separate"/>
      </w:r>
      <w:r>
        <w:t>188</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Non</w:t>
      </w:r>
      <w:r>
        <w:rPr>
          <w:snapToGrid w:val="0"/>
        </w:rPr>
        <w:noBreakHyphen/>
        <w:t>disclosure of private information</w:t>
      </w:r>
      <w:r>
        <w:tab/>
      </w:r>
      <w:r>
        <w:fldChar w:fldCharType="begin"/>
      </w:r>
      <w:r>
        <w:instrText xml:space="preserve"> PAGEREF _Toc471999918 \h </w:instrText>
      </w:r>
      <w:r>
        <w:fldChar w:fldCharType="separate"/>
      </w:r>
      <w:r>
        <w:t>189</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Information stored otherwise than in written form</w:t>
      </w:r>
      <w:r>
        <w:tab/>
      </w:r>
      <w:r>
        <w:fldChar w:fldCharType="begin"/>
      </w:r>
      <w:r>
        <w:instrText xml:space="preserve"> PAGEREF _Toc471999919 \h </w:instrText>
      </w:r>
      <w:r>
        <w:fldChar w:fldCharType="separate"/>
      </w:r>
      <w:r>
        <w:t>191</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Regulations</w:t>
      </w:r>
      <w:r>
        <w:tab/>
      </w:r>
      <w:r>
        <w:fldChar w:fldCharType="begin"/>
      </w:r>
      <w:r>
        <w:instrText xml:space="preserve"> PAGEREF _Toc471999920 \h </w:instrText>
      </w:r>
      <w:r>
        <w:fldChar w:fldCharType="separate"/>
      </w:r>
      <w:r>
        <w:t>191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_Toc471999922 \h </w:instrText>
      </w:r>
      <w:r>
        <w:fldChar w:fldCharType="separate"/>
      </w:r>
      <w:r>
        <w:t>193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_Toc471999923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rPr>
          <w:b/>
          <w:noProof/>
          <w:sz w:val="28"/>
        </w:rP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5 August 2016</w:t>
            </w:r>
          </w:p>
        </w:tc>
      </w:tr>
    </w:tbl>
    <w:p>
      <w:pPr>
        <w:pStyle w:val="WA"/>
        <w:spacing w:before="12"/>
      </w:pPr>
      <w:r>
        <w:t>Western Australia</w:t>
      </w:r>
    </w:p>
    <w:p>
      <w:pPr>
        <w:pStyle w:val="NameofActReg"/>
        <w:spacing w:before="1800" w:after="1800"/>
      </w:pPr>
      <w:r>
        <w:t xml:space="preserve">Equal Opportunity Act 1984 </w:t>
      </w:r>
    </w:p>
    <w:p>
      <w:pPr>
        <w:pStyle w:val="LongTitle"/>
      </w:pPr>
      <w:r>
        <w:t xml:space="preserve">An Act to promote equality of opportunity in Western Australia and to provide remedies in respect of discrimination on the grounds of sex, marital status, pregnancy, sexual orientation, family responsibility or family status, race, religious or political conviction, impairment, age, or publication of details on the Fines Enforcement Registrar’s website, or involving sexual or racial harassment or, in certain cases, on gender history grounds. </w:t>
      </w:r>
    </w:p>
    <w:p>
      <w:pPr>
        <w:pStyle w:val="Footnotelongtitle"/>
      </w:pPr>
      <w:r>
        <w:tab/>
        <w:t xml:space="preserve">[Long title amended by No. 40 of 1988 s. 4; No. 74 of 1992 s. 4; No. 2 of 2000 s. 28; No. 3 of 2002 s. 46; No. 48 of 2012 s. 45.] </w:t>
      </w:r>
    </w:p>
    <w:p>
      <w:pPr>
        <w:pStyle w:val="Heading2"/>
      </w:pPr>
      <w:bookmarkStart w:id="3" w:name="_Toc471902825"/>
      <w:bookmarkStart w:id="4" w:name="_Toc471998955"/>
      <w:bookmarkStart w:id="5" w:name="_Toc471999609"/>
      <w:r>
        <w:rPr>
          <w:rStyle w:val="CharPartNo"/>
        </w:rPr>
        <w:t>Part I</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471999610"/>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7" w:name="_Toc471999611"/>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8" w:name="_Toc471999612"/>
      <w:r>
        <w:rPr>
          <w:rStyle w:val="CharSectno"/>
        </w:rPr>
        <w:t>3</w:t>
      </w:r>
      <w:r>
        <w:rPr>
          <w:snapToGrid w:val="0"/>
        </w:rPr>
        <w:t>.</w:t>
      </w:r>
      <w:r>
        <w:rPr>
          <w:snapToGrid w:val="0"/>
        </w:rPr>
        <w:tab/>
        <w:t>Objects</w:t>
      </w:r>
      <w:bookmarkEnd w:id="8"/>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 xml:space="preserve">race, religious or political conviction, impairment, </w:t>
      </w:r>
      <w:r>
        <w:t>age, publication of relevant details on the Fines Enforcement Registrar’s website</w:t>
      </w:r>
      <w:r>
        <w:rPr>
          <w:snapToGrid w:val="0"/>
        </w:rPr>
        <w:t xml:space="preserve"> or, in certain cases, gender history in the areas of work, accommodation, education, the provision of goods, facilities and services and the activities of clubs; and</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 and</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No. 48 of 2012 s. 46.] </w:t>
      </w:r>
    </w:p>
    <w:p>
      <w:pPr>
        <w:pStyle w:val="Heading5"/>
        <w:keepLines w:val="0"/>
        <w:rPr>
          <w:snapToGrid w:val="0"/>
        </w:rPr>
      </w:pPr>
      <w:bookmarkStart w:id="9" w:name="_Toc471999613"/>
      <w:r>
        <w:rPr>
          <w:rStyle w:val="CharSectno"/>
        </w:rPr>
        <w:t>4</w:t>
      </w:r>
      <w:r>
        <w:rPr>
          <w:snapToGrid w:val="0"/>
        </w:rPr>
        <w:t>.</w:t>
      </w:r>
      <w:r>
        <w:rPr>
          <w:snapToGrid w:val="0"/>
        </w:rPr>
        <w:tab/>
        <w:t>Terms used</w:t>
      </w:r>
      <w:bookmarkEnd w:id="9"/>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 and</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 or</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tab/>
      </w:r>
      <w:r>
        <w:rPr>
          <w:rStyle w:val="CharDefText"/>
        </w:rPr>
        <w:t>Fines Enforcement Registrar</w:t>
      </w:r>
      <w:r>
        <w:t xml:space="preserve"> means the Registrar appointed under the </w:t>
      </w:r>
      <w:r>
        <w:rPr>
          <w:i/>
        </w:rPr>
        <w:t>Fines, Penalties and Infringement Notices Enforcement Act 1994</w:t>
      </w:r>
      <w:r>
        <w:t xml:space="preserve"> section 7(1);</w:t>
      </w:r>
    </w:p>
    <w:p>
      <w:pPr>
        <w:pStyle w:val="Defstart"/>
      </w:pPr>
      <w:r>
        <w:rPr>
          <w:b/>
        </w:rPr>
        <w:tab/>
      </w:r>
      <w:r>
        <w:rPr>
          <w:rStyle w:val="CharDefText"/>
        </w:rPr>
        <w:t>functions</w:t>
      </w:r>
      <w:r>
        <w:t xml:space="preserve"> includes powers, authorities and duties;</w:t>
      </w:r>
    </w:p>
    <w:p>
      <w:pPr>
        <w:pStyle w:val="Defstart"/>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 or</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2015</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 or</w:t>
      </w:r>
    </w:p>
    <w:p>
      <w:pPr>
        <w:pStyle w:val="Defpara"/>
      </w:pPr>
      <w:r>
        <w:tab/>
        <w:t>(b)</w:t>
      </w:r>
      <w:r>
        <w:tab/>
        <w:t>married; or</w:t>
      </w:r>
    </w:p>
    <w:p>
      <w:pPr>
        <w:pStyle w:val="Defpara"/>
      </w:pPr>
      <w:r>
        <w:tab/>
        <w:t>(c)</w:t>
      </w:r>
      <w:r>
        <w:tab/>
        <w:t>married but living separately and apart from one’s spouse; or</w:t>
      </w:r>
    </w:p>
    <w:p>
      <w:pPr>
        <w:pStyle w:val="Defpara"/>
      </w:pPr>
      <w:r>
        <w:tab/>
        <w:t>(d)</w:t>
      </w:r>
      <w:r>
        <w:tab/>
        <w:t>divorced; or</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pPr>
      <w:r>
        <w:tab/>
      </w:r>
      <w:r>
        <w:rPr>
          <w:rStyle w:val="CharDefText"/>
        </w:rPr>
        <w:t>relevant details</w:t>
      </w:r>
      <w:r>
        <w:t xml:space="preserve">, in relation to a person, has the meaning given in the </w:t>
      </w:r>
      <w:r>
        <w:rPr>
          <w:i/>
        </w:rPr>
        <w:t>Fines, Penalties and Infringement Notices Enforcement Act 1994</w:t>
      </w:r>
      <w:r>
        <w:t xml:space="preserve"> section 56C;</w:t>
      </w:r>
    </w:p>
    <w:p>
      <w:pPr>
        <w:pStyle w:val="Defstart"/>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pPr>
      <w:r>
        <w:rPr>
          <w:b/>
        </w:rPr>
        <w:tab/>
      </w:r>
      <w:r>
        <w:rPr>
          <w:rStyle w:val="CharDefText"/>
        </w:rPr>
        <w:t>services</w:t>
      </w:r>
      <w:r>
        <w:t xml:space="preserve"> includes — </w:t>
      </w:r>
    </w:p>
    <w:p>
      <w:pPr>
        <w:pStyle w:val="Defpara"/>
      </w:pPr>
      <w:r>
        <w:tab/>
        <w:t>(a)</w:t>
      </w:r>
      <w:r>
        <w:tab/>
        <w:t>services relating to banking, insurance, superannuation and the provision of grants, loans, credit or finance; and</w:t>
      </w:r>
    </w:p>
    <w:p>
      <w:pPr>
        <w:pStyle w:val="Defpara"/>
      </w:pPr>
      <w:r>
        <w:tab/>
        <w:t>(b)</w:t>
      </w:r>
      <w:r>
        <w:tab/>
        <w:t>services relating to entertainment, recreation or refreshment; and</w:t>
      </w:r>
    </w:p>
    <w:p>
      <w:pPr>
        <w:pStyle w:val="Defpara"/>
      </w:pPr>
      <w:r>
        <w:tab/>
        <w:t>(c)</w:t>
      </w:r>
      <w:r>
        <w:tab/>
        <w:t>services relating to transport or travel; and</w:t>
      </w:r>
    </w:p>
    <w:p>
      <w:pPr>
        <w:pStyle w:val="Defpara"/>
      </w:pPr>
      <w:r>
        <w:tab/>
        <w:t>(d)</w:t>
      </w:r>
      <w:r>
        <w:tab/>
        <w:t>services of the kind provided by members of any profession or trade; and</w:t>
      </w:r>
    </w:p>
    <w:p>
      <w:pPr>
        <w:pStyle w:val="Defpara"/>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pPr>
      <w:r>
        <w:rPr>
          <w:b/>
        </w:rPr>
        <w:tab/>
      </w:r>
      <w:r>
        <w:rPr>
          <w:rStyle w:val="CharDefText"/>
        </w:rPr>
        <w:t>State employee</w:t>
      </w:r>
      <w:r>
        <w:t xml:space="preserve"> includes a member of the Police Force of Western Australia;</w:t>
      </w:r>
    </w:p>
    <w:p>
      <w:pPr>
        <w:pStyle w:val="Defstart"/>
      </w:pPr>
      <w:r>
        <w:rPr>
          <w:b/>
        </w:rPr>
        <w:tab/>
      </w:r>
      <w:r>
        <w:rPr>
          <w:rStyle w:val="CharDefText"/>
        </w:rPr>
        <w:t>Tribunal</w:t>
      </w:r>
      <w:r>
        <w:t xml:space="preserve"> means the State Administrative Tribunal under the </w:t>
      </w:r>
      <w:r>
        <w:rPr>
          <w:i/>
        </w:rPr>
        <w:t>State Administrative Tribunal Act 2004</w:t>
      </w:r>
      <w:r>
        <w:t>;</w:t>
      </w:r>
    </w:p>
    <w:p>
      <w:pPr>
        <w:pStyle w:val="Defstart"/>
      </w:pPr>
      <w:r>
        <w:rPr>
          <w:b/>
        </w:rPr>
        <w:tab/>
      </w:r>
      <w:r>
        <w:rPr>
          <w:rStyle w:val="CharDefText"/>
        </w:rPr>
        <w:t>vehicle</w:t>
      </w:r>
      <w:r>
        <w:t xml:space="preserve"> includes a ship and an aircraft;</w:t>
      </w:r>
    </w:p>
    <w:p>
      <w:pPr>
        <w:pStyle w:val="Defstart"/>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pPr>
      <w:r>
        <w:tab/>
        <w:t>(a)</w:t>
      </w:r>
      <w:r>
        <w:tab/>
        <w:t>a club; or</w:t>
      </w:r>
    </w:p>
    <w:p>
      <w:pPr>
        <w:pStyle w:val="Defpara"/>
      </w:pPr>
      <w:r>
        <w:tab/>
        <w:t>(b)</w:t>
      </w:r>
      <w:r>
        <w:tab/>
        <w:t>a body established by a law of the Commonwealth, or of a State or Territory of the Commonwealth; or</w:t>
      </w:r>
    </w:p>
    <w:p>
      <w:pPr>
        <w:pStyle w:val="Defpara"/>
      </w:pPr>
      <w:r>
        <w:tab/>
        <w:t>(c)</w:t>
      </w:r>
      <w:r>
        <w:tab/>
        <w:t>an association that provides grants, loans, credit or finance to its members;</w:t>
      </w:r>
    </w:p>
    <w:p>
      <w:pPr>
        <w:pStyle w:val="Defstart"/>
        <w:outlineLvl w:val="0"/>
      </w:pPr>
      <w:r>
        <w:rPr>
          <w:b/>
        </w:rPr>
        <w:tab/>
      </w:r>
      <w:r>
        <w:rPr>
          <w:rStyle w:val="CharDefText"/>
        </w:rPr>
        <w:t>Western Australian law</w:t>
      </w:r>
      <w:r>
        <w:t xml:space="preserve"> means — </w:t>
      </w:r>
    </w:p>
    <w:p>
      <w:pPr>
        <w:pStyle w:val="Defpara"/>
      </w:pPr>
      <w:r>
        <w:tab/>
        <w:t>(a)</w:t>
      </w:r>
      <w:r>
        <w:tab/>
        <w:t>an Act; or</w:t>
      </w:r>
    </w:p>
    <w:p>
      <w:pPr>
        <w:pStyle w:val="Defpara"/>
      </w:pPr>
      <w:r>
        <w:tab/>
        <w:t>(b)</w:t>
      </w:r>
      <w:r>
        <w:tab/>
        <w:t>a regulation, rule, local law or by</w:t>
      </w:r>
      <w:r>
        <w:noBreakHyphen/>
        <w:t>law made under or pursuant to an Act; or</w:t>
      </w:r>
    </w:p>
    <w:p>
      <w:pPr>
        <w:pStyle w:val="Defpara"/>
      </w:pPr>
      <w:r>
        <w:tab/>
        <w:t>(c)</w:t>
      </w:r>
      <w:r>
        <w:tab/>
        <w:t>an order or award made under or pursuant to — </w:t>
      </w:r>
    </w:p>
    <w:p>
      <w:pPr>
        <w:pStyle w:val="Defsubpara"/>
      </w:pPr>
      <w:r>
        <w:tab/>
        <w:t>(i)</w:t>
      </w:r>
      <w:r>
        <w:tab/>
        <w:t>an Act;</w:t>
      </w:r>
    </w:p>
    <w:p>
      <w:pPr>
        <w:pStyle w:val="Defsubpara"/>
      </w:pPr>
      <w:r>
        <w:tab/>
        <w:t>(ii)</w:t>
      </w:r>
      <w:r>
        <w:tab/>
        <w:t>a regulation, rule, local law or by</w:t>
      </w:r>
      <w:r>
        <w:noBreakHyphen/>
        <w:t>law referred to in paragraph (b);</w:t>
      </w:r>
    </w:p>
    <w:p>
      <w:pPr>
        <w:pStyle w:val="Defstart"/>
        <w:rPr>
          <w:spacing w:val="-4"/>
        </w:rPr>
      </w:pPr>
      <w:r>
        <w:rPr>
          <w:b/>
          <w:spacing w:val="-4"/>
        </w:rPr>
        <w:tab/>
      </w:r>
      <w:r>
        <w:rPr>
          <w:rStyle w:val="CharDefText"/>
        </w:rPr>
        <w:t>woman</w:t>
      </w:r>
      <w:r>
        <w:rPr>
          <w:spacing w:val="-4"/>
        </w:rPr>
        <w:t xml:space="preserve"> means a member of the female sex irrespective of age.</w:t>
      </w:r>
    </w:p>
    <w:p>
      <w:pPr>
        <w:pStyle w:val="Subsection"/>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No. 48 of 2012 s. 47; No. 30 of 2015 s. 232.] </w:t>
      </w:r>
    </w:p>
    <w:p>
      <w:pPr>
        <w:pStyle w:val="Heading5"/>
        <w:spacing w:before="180"/>
        <w:rPr>
          <w:snapToGrid w:val="0"/>
        </w:rPr>
      </w:pPr>
      <w:bookmarkStart w:id="10" w:name="_Toc471999614"/>
      <w:r>
        <w:rPr>
          <w:rStyle w:val="CharSectno"/>
        </w:rPr>
        <w:t>5</w:t>
      </w:r>
      <w:r>
        <w:rPr>
          <w:snapToGrid w:val="0"/>
        </w:rPr>
        <w:t>.</w:t>
      </w:r>
      <w:r>
        <w:rPr>
          <w:snapToGrid w:val="0"/>
        </w:rPr>
        <w:tab/>
        <w:t>Act done for 2 or more reasons</w:t>
      </w:r>
      <w:bookmarkEnd w:id="10"/>
      <w:r>
        <w:rPr>
          <w:snapToGrid w:val="0"/>
        </w:rPr>
        <w:t xml:space="preserve"> </w:t>
      </w:r>
    </w:p>
    <w:p>
      <w:pPr>
        <w:pStyle w:val="Subsection"/>
        <w:keepNext/>
        <w:keepLines/>
        <w:spacing w:before="180"/>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 xml:space="preserve">IIA, IIB, III, IV, </w:t>
      </w:r>
      <w:r>
        <w:t>IVA, IVB or IVC</w:t>
      </w:r>
      <w:r>
        <w:rPr>
          <w:snapToGrid w:val="0"/>
        </w:rPr>
        <w:t xml:space="preserve">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ind w:left="890" w:hanging="890"/>
      </w:pPr>
      <w:r>
        <w:tab/>
        <w:t xml:space="preserve">[Section 5 amended by No. 40 of 1988 s. 7; No. 74 of 1992 s. 7 and 40; No. 2 of 2000 s. 28; No. 3 of 2002 s. 49; No. 48 of 2012 s. 48.] </w:t>
      </w:r>
    </w:p>
    <w:p>
      <w:pPr>
        <w:pStyle w:val="Heading5"/>
        <w:spacing w:before="240"/>
        <w:rPr>
          <w:snapToGrid w:val="0"/>
        </w:rPr>
      </w:pPr>
      <w:bookmarkStart w:id="11" w:name="_Toc471999615"/>
      <w:r>
        <w:rPr>
          <w:rStyle w:val="CharSectno"/>
        </w:rPr>
        <w:t>6</w:t>
      </w:r>
      <w:r>
        <w:rPr>
          <w:snapToGrid w:val="0"/>
        </w:rPr>
        <w:t>.</w:t>
      </w:r>
      <w:r>
        <w:rPr>
          <w:snapToGrid w:val="0"/>
        </w:rPr>
        <w:tab/>
        <w:t>Act binds Crown</w:t>
      </w:r>
      <w:bookmarkEnd w:id="11"/>
      <w:r>
        <w:rPr>
          <w:snapToGrid w:val="0"/>
        </w:rPr>
        <w:t xml:space="preserve"> </w:t>
      </w:r>
    </w:p>
    <w:p>
      <w:pPr>
        <w:pStyle w:val="Subsection"/>
        <w:spacing w:before="180"/>
        <w:rPr>
          <w:snapToGrid w:val="0"/>
        </w:rPr>
      </w:pPr>
      <w:r>
        <w:rPr>
          <w:snapToGrid w:val="0"/>
        </w:rPr>
        <w:tab/>
      </w:r>
      <w:r>
        <w:rPr>
          <w:snapToGrid w:val="0"/>
        </w:rPr>
        <w:tab/>
        <w:t>This Act binds the Crown.</w:t>
      </w:r>
    </w:p>
    <w:p>
      <w:pPr>
        <w:pStyle w:val="Heading5"/>
        <w:spacing w:before="240"/>
        <w:rPr>
          <w:snapToGrid w:val="0"/>
        </w:rPr>
      </w:pPr>
      <w:bookmarkStart w:id="12" w:name="_Toc471999616"/>
      <w:r>
        <w:rPr>
          <w:rStyle w:val="CharSectno"/>
        </w:rPr>
        <w:t>7</w:t>
      </w:r>
      <w:r>
        <w:rPr>
          <w:snapToGrid w:val="0"/>
        </w:rPr>
        <w:t>.</w:t>
      </w:r>
      <w:r>
        <w:rPr>
          <w:snapToGrid w:val="0"/>
        </w:rPr>
        <w:tab/>
        <w:t>Inter</w:t>
      </w:r>
      <w:r>
        <w:rPr>
          <w:snapToGrid w:val="0"/>
        </w:rPr>
        <w:noBreakHyphen/>
        <w:t>governmental arrangements</w:t>
      </w:r>
      <w:bookmarkEnd w:id="12"/>
      <w:r>
        <w:rPr>
          <w:snapToGrid w:val="0"/>
        </w:rPr>
        <w:t xml:space="preserve"> </w:t>
      </w:r>
    </w:p>
    <w:p>
      <w:pPr>
        <w:pStyle w:val="Subsection"/>
        <w:spacing w:before="180"/>
        <w:rPr>
          <w:snapToGrid w:val="0"/>
        </w:rPr>
      </w:pPr>
      <w:r>
        <w:rPr>
          <w:snapToGrid w:val="0"/>
        </w:rPr>
        <w:tab/>
        <w:t>(1)</w:t>
      </w:r>
      <w:r>
        <w:rPr>
          <w:snapToGrid w:val="0"/>
        </w:rPr>
        <w:tab/>
        <w:t>The Minister may make an arrangement with a Minister of the Commonwealth for or in relation to — </w:t>
      </w:r>
    </w:p>
    <w:p>
      <w:pPr>
        <w:pStyle w:val="Indenta"/>
        <w:rPr>
          <w:snapToGrid w:val="0"/>
        </w:rPr>
      </w:pPr>
      <w:r>
        <w:rPr>
          <w:snapToGrid w:val="0"/>
        </w:rPr>
        <w:tab/>
        <w:t>(a)</w:t>
      </w:r>
      <w:r>
        <w:rPr>
          <w:snapToGrid w:val="0"/>
        </w:rPr>
        <w:tab/>
        <w:t>the performance on a joint basis of functions relating to the promotion of the objects of this Act; or</w:t>
      </w:r>
    </w:p>
    <w:p>
      <w:pPr>
        <w:pStyle w:val="Indenta"/>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8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80"/>
        <w:rPr>
          <w:snapToGrid w:val="0"/>
        </w:rPr>
      </w:pPr>
      <w:r>
        <w:rPr>
          <w:snapToGrid w:val="0"/>
        </w:rPr>
        <w:tab/>
        <w:t>(3)</w:t>
      </w:r>
      <w:r>
        <w:rPr>
          <w:snapToGrid w:val="0"/>
        </w:rPr>
        <w:tab/>
        <w:t>The Minister may arrange with the Minister of the Commonwealth for the variation or revocation of the arrangement.</w:t>
      </w:r>
    </w:p>
    <w:p>
      <w:pPr>
        <w:pStyle w:val="Subsection"/>
        <w:keepLines/>
        <w:spacing w:before="18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13" w:name="_Toc471902833"/>
      <w:bookmarkStart w:id="14" w:name="_Toc471998963"/>
      <w:bookmarkStart w:id="15" w:name="_Toc471999617"/>
      <w:r>
        <w:rPr>
          <w:rStyle w:val="CharPartNo"/>
        </w:rPr>
        <w:t>Part II</w:t>
      </w:r>
      <w:r>
        <w:t> — </w:t>
      </w:r>
      <w:r>
        <w:rPr>
          <w:rStyle w:val="CharPartText"/>
        </w:rPr>
        <w:t>Discrimination on ground of sex, marital status, pregnancy or breast feeding</w:t>
      </w:r>
      <w:bookmarkEnd w:id="13"/>
      <w:bookmarkEnd w:id="14"/>
      <w:bookmarkEnd w:id="15"/>
    </w:p>
    <w:p>
      <w:pPr>
        <w:pStyle w:val="Footnoteheading"/>
      </w:pPr>
      <w:r>
        <w:tab/>
        <w:t>[Heading amended by No. 2 of 2010 s. 4.]</w:t>
      </w:r>
    </w:p>
    <w:p>
      <w:pPr>
        <w:pStyle w:val="Heading3"/>
        <w:rPr>
          <w:snapToGrid w:val="0"/>
        </w:rPr>
      </w:pPr>
      <w:bookmarkStart w:id="16" w:name="_Toc471902834"/>
      <w:bookmarkStart w:id="17" w:name="_Toc471998964"/>
      <w:bookmarkStart w:id="18" w:name="_Toc471999618"/>
      <w:r>
        <w:rPr>
          <w:rStyle w:val="CharDivNo"/>
        </w:rPr>
        <w:t>Division 1</w:t>
      </w:r>
      <w:r>
        <w:rPr>
          <w:snapToGrid w:val="0"/>
        </w:rPr>
        <w:t> — </w:t>
      </w:r>
      <w:r>
        <w:rPr>
          <w:rStyle w:val="CharDivText"/>
        </w:rPr>
        <w:t>General</w:t>
      </w:r>
      <w:bookmarkEnd w:id="16"/>
      <w:bookmarkEnd w:id="17"/>
      <w:bookmarkEnd w:id="18"/>
      <w:r>
        <w:rPr>
          <w:rStyle w:val="CharDivText"/>
        </w:rPr>
        <w:t xml:space="preserve"> </w:t>
      </w:r>
    </w:p>
    <w:p>
      <w:pPr>
        <w:pStyle w:val="Heading5"/>
        <w:rPr>
          <w:snapToGrid w:val="0"/>
        </w:rPr>
      </w:pPr>
      <w:bookmarkStart w:id="19" w:name="_Toc471999619"/>
      <w:r>
        <w:rPr>
          <w:rStyle w:val="CharSectno"/>
        </w:rPr>
        <w:t>8</w:t>
      </w:r>
      <w:r>
        <w:rPr>
          <w:snapToGrid w:val="0"/>
        </w:rPr>
        <w:t>.</w:t>
      </w:r>
      <w:r>
        <w:rPr>
          <w:snapToGrid w:val="0"/>
        </w:rPr>
        <w:tab/>
        <w:t>Discrimination on the ground of sex</w:t>
      </w:r>
      <w:bookmarkEnd w:id="19"/>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 or</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For the purposes of this Act, a person (in this subsection referred to as</w:t>
      </w:r>
      <w:r>
        <w:t xml:space="preserve">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20" w:name="_Toc471999620"/>
      <w:r>
        <w:rPr>
          <w:rStyle w:val="CharSectno"/>
        </w:rPr>
        <w:t>9</w:t>
      </w:r>
      <w:r>
        <w:rPr>
          <w:snapToGrid w:val="0"/>
        </w:rPr>
        <w:t>.</w:t>
      </w:r>
      <w:r>
        <w:rPr>
          <w:snapToGrid w:val="0"/>
        </w:rPr>
        <w:tab/>
        <w:t>Discrimination on the ground of marital status</w:t>
      </w:r>
      <w:bookmarkEnd w:id="2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 or</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21" w:name="_Toc471999621"/>
      <w:r>
        <w:rPr>
          <w:rStyle w:val="CharSectno"/>
        </w:rPr>
        <w:t>10</w:t>
      </w:r>
      <w:r>
        <w:rPr>
          <w:snapToGrid w:val="0"/>
        </w:rPr>
        <w:t>.</w:t>
      </w:r>
      <w:r>
        <w:rPr>
          <w:snapToGrid w:val="0"/>
        </w:rPr>
        <w:tab/>
        <w:t>Discrimination on the ground of pregnancy</w:t>
      </w:r>
      <w:bookmarkEnd w:id="21"/>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 or</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5"/>
      </w:pPr>
      <w:bookmarkStart w:id="22" w:name="_Toc471999622"/>
      <w:r>
        <w:rPr>
          <w:rStyle w:val="CharSectno"/>
        </w:rPr>
        <w:t>10A</w:t>
      </w:r>
      <w:r>
        <w:t>.</w:t>
      </w:r>
      <w:r>
        <w:tab/>
        <w:t>Discrimination on the ground of breast feeding</w:t>
      </w:r>
      <w:bookmarkEnd w:id="22"/>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if on the ground of —</w:t>
      </w:r>
    </w:p>
    <w:p>
      <w:pPr>
        <w:pStyle w:val="Indenta"/>
      </w:pPr>
      <w:r>
        <w:tab/>
        <w:t>(a)</w:t>
      </w:r>
      <w:r>
        <w:tab/>
        <w:t>the aggrieved person breast feeding or bottle feeding an infant or proposing to do so; or</w:t>
      </w:r>
    </w:p>
    <w:p>
      <w:pPr>
        <w:pStyle w:val="Indenta"/>
      </w:pPr>
      <w:r>
        <w:tab/>
        <w:t>(b)</w:t>
      </w:r>
      <w:r>
        <w:tab/>
        <w:t>a characteristic that appertains generally to persons who are breast feeding or bottle feeding; or</w:t>
      </w:r>
    </w:p>
    <w:p>
      <w:pPr>
        <w:pStyle w:val="Indenta"/>
      </w:pPr>
      <w:r>
        <w:tab/>
        <w:t>(c)</w:t>
      </w:r>
      <w:r>
        <w:tab/>
        <w:t>a characteristic that is generally imputed to persons who are breast feeding or bottle feeding,</w:t>
      </w:r>
    </w:p>
    <w:p>
      <w:pPr>
        <w:pStyle w:val="Subsection"/>
      </w:pPr>
      <w:r>
        <w:tab/>
      </w:r>
      <w:r>
        <w:tab/>
        <w:t>the discriminator treats the aggrieved person less favourably than, in circumstances that are the same or not materially different, the discriminator treats or would treat a person who was not breast feeding or bottle feeding.</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or bottle feeding if the discriminator requires the aggrieved person to comply with a requirement or condition —</w:t>
      </w:r>
    </w:p>
    <w:p>
      <w:pPr>
        <w:pStyle w:val="Indenta"/>
      </w:pPr>
      <w:r>
        <w:tab/>
        <w:t>(a)</w:t>
      </w:r>
      <w:r>
        <w:tab/>
        <w:t>with which a substantially higher proportion of persons who are not breast feeding or bottle feeding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10A inserted by No. 2 of 2010 s. 5.]</w:t>
      </w:r>
    </w:p>
    <w:p>
      <w:pPr>
        <w:pStyle w:val="Heading3"/>
        <w:rPr>
          <w:snapToGrid w:val="0"/>
        </w:rPr>
      </w:pPr>
      <w:bookmarkStart w:id="23" w:name="_Toc471902839"/>
      <w:bookmarkStart w:id="24" w:name="_Toc471998969"/>
      <w:bookmarkStart w:id="25" w:name="_Toc471999623"/>
      <w:r>
        <w:rPr>
          <w:rStyle w:val="CharDivNo"/>
        </w:rPr>
        <w:t>Division 2</w:t>
      </w:r>
      <w:r>
        <w:rPr>
          <w:snapToGrid w:val="0"/>
        </w:rPr>
        <w:t> — </w:t>
      </w:r>
      <w:r>
        <w:rPr>
          <w:rStyle w:val="CharDivText"/>
        </w:rPr>
        <w:t>Discrimination in work</w:t>
      </w:r>
      <w:bookmarkEnd w:id="23"/>
      <w:bookmarkEnd w:id="24"/>
      <w:bookmarkEnd w:id="25"/>
      <w:r>
        <w:rPr>
          <w:rStyle w:val="CharDivText"/>
        </w:rPr>
        <w:t xml:space="preserve"> </w:t>
      </w:r>
    </w:p>
    <w:p>
      <w:pPr>
        <w:pStyle w:val="Heading5"/>
        <w:rPr>
          <w:snapToGrid w:val="0"/>
        </w:rPr>
      </w:pPr>
      <w:bookmarkStart w:id="26" w:name="_Toc471999624"/>
      <w:r>
        <w:rPr>
          <w:rStyle w:val="CharSectno"/>
        </w:rPr>
        <w:t>11</w:t>
      </w:r>
      <w:r>
        <w:rPr>
          <w:snapToGrid w:val="0"/>
        </w:rPr>
        <w:t>.</w:t>
      </w:r>
      <w:r>
        <w:rPr>
          <w:snapToGrid w:val="0"/>
        </w:rPr>
        <w:tab/>
        <w:t>Discrimination against applicants and employees</w:t>
      </w:r>
      <w:bookmarkEnd w:id="26"/>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Footnotesection"/>
      </w:pPr>
      <w:r>
        <w:tab/>
        <w:t xml:space="preserve">[Section 11 amended by No. 2 of 2010 s. 6.] </w:t>
      </w:r>
    </w:p>
    <w:p>
      <w:pPr>
        <w:pStyle w:val="Heading5"/>
        <w:rPr>
          <w:snapToGrid w:val="0"/>
        </w:rPr>
      </w:pPr>
      <w:bookmarkStart w:id="27" w:name="_Toc471999625"/>
      <w:r>
        <w:rPr>
          <w:rStyle w:val="CharSectno"/>
        </w:rPr>
        <w:t>12</w:t>
      </w:r>
      <w:r>
        <w:rPr>
          <w:snapToGrid w:val="0"/>
        </w:rPr>
        <w:t>.</w:t>
      </w:r>
      <w:r>
        <w:rPr>
          <w:snapToGrid w:val="0"/>
        </w:rPr>
        <w:tab/>
        <w:t>Discrimination against commission agents</w:t>
      </w:r>
      <w:bookmarkEnd w:id="27"/>
      <w:r>
        <w:rPr>
          <w:snapToGrid w:val="0"/>
        </w:rPr>
        <w:t xml:space="preserve"> </w:t>
      </w:r>
    </w:p>
    <w:p>
      <w:pPr>
        <w:pStyle w:val="Subsection"/>
        <w:keepNext/>
        <w:keepLines/>
        <w:rPr>
          <w:snapToGrid w:val="0"/>
        </w:rPr>
      </w:pPr>
      <w:r>
        <w:rPr>
          <w:snapToGrid w:val="0"/>
        </w:rPr>
        <w:tab/>
        <w:t>(1)</w:t>
      </w:r>
      <w:r>
        <w:rPr>
          <w:snapToGrid w:val="0"/>
        </w:rPr>
        <w:tab/>
        <w:t>It is unlawful for a principal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12 amended by No. 2 of 2010 s. 7.] </w:t>
      </w:r>
    </w:p>
    <w:p>
      <w:pPr>
        <w:pStyle w:val="Heading5"/>
        <w:rPr>
          <w:snapToGrid w:val="0"/>
        </w:rPr>
      </w:pPr>
      <w:bookmarkStart w:id="28" w:name="_Toc471999626"/>
      <w:r>
        <w:rPr>
          <w:rStyle w:val="CharSectno"/>
        </w:rPr>
        <w:t>13</w:t>
      </w:r>
      <w:r>
        <w:rPr>
          <w:snapToGrid w:val="0"/>
        </w:rPr>
        <w:t>.</w:t>
      </w:r>
      <w:r>
        <w:rPr>
          <w:snapToGrid w:val="0"/>
        </w:rPr>
        <w:tab/>
        <w:t>Discrimination against contract workers</w:t>
      </w:r>
      <w:bookmarkEnd w:id="28"/>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keepNext/>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Footnotesection"/>
        <w:rPr>
          <w:spacing w:val="-4"/>
        </w:rPr>
      </w:pPr>
      <w:r>
        <w:tab/>
        <w:t xml:space="preserve">[Section 13 amended by No. 2 of 2010 s. 8.] </w:t>
      </w:r>
    </w:p>
    <w:p>
      <w:pPr>
        <w:pStyle w:val="Heading5"/>
        <w:rPr>
          <w:snapToGrid w:val="0"/>
        </w:rPr>
      </w:pPr>
      <w:bookmarkStart w:id="29" w:name="_Toc471999627"/>
      <w:r>
        <w:rPr>
          <w:rStyle w:val="CharSectno"/>
        </w:rPr>
        <w:t>14</w:t>
      </w:r>
      <w:r>
        <w:rPr>
          <w:snapToGrid w:val="0"/>
        </w:rPr>
        <w:t>.</w:t>
      </w:r>
      <w:r>
        <w:rPr>
          <w:snapToGrid w:val="0"/>
        </w:rPr>
        <w:tab/>
        <w:t>Partnerships</w:t>
      </w:r>
      <w:bookmarkEnd w:id="29"/>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w:t>
      </w:r>
      <w:r>
        <w:t>, pregnancy or breast feeding</w:t>
      </w:r>
      <w:r>
        <w:rPr>
          <w:snapToGrid w:val="0"/>
        </w:rPr>
        <w: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Footnotesection"/>
      </w:pPr>
      <w:r>
        <w:tab/>
        <w:t xml:space="preserve">[Section 14 amended by No. 2 of 2010 s. 9.] </w:t>
      </w:r>
    </w:p>
    <w:p>
      <w:pPr>
        <w:pStyle w:val="Heading5"/>
        <w:rPr>
          <w:snapToGrid w:val="0"/>
        </w:rPr>
      </w:pPr>
      <w:bookmarkStart w:id="30" w:name="_Toc471999628"/>
      <w:r>
        <w:rPr>
          <w:rStyle w:val="CharSectno"/>
        </w:rPr>
        <w:t>15</w:t>
      </w:r>
      <w:r>
        <w:rPr>
          <w:snapToGrid w:val="0"/>
        </w:rPr>
        <w:t>.</w:t>
      </w:r>
      <w:r>
        <w:rPr>
          <w:snapToGrid w:val="0"/>
        </w:rPr>
        <w:tab/>
        <w:t>Professional or trade organisations</w:t>
      </w:r>
      <w:bookmarkEnd w:id="30"/>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denying the person access, or limiting the person’s access, to any benefit provided by the organisation; or</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Footnotesection"/>
      </w:pPr>
      <w:r>
        <w:tab/>
        <w:t xml:space="preserve">[Section 15 amended by No. 2 of 2010 s. 10.] </w:t>
      </w:r>
    </w:p>
    <w:p>
      <w:pPr>
        <w:pStyle w:val="Heading5"/>
        <w:rPr>
          <w:snapToGrid w:val="0"/>
        </w:rPr>
      </w:pPr>
      <w:bookmarkStart w:id="31" w:name="_Toc471999629"/>
      <w:r>
        <w:rPr>
          <w:rStyle w:val="CharSectno"/>
        </w:rPr>
        <w:t>16</w:t>
      </w:r>
      <w:r>
        <w:rPr>
          <w:snapToGrid w:val="0"/>
        </w:rPr>
        <w:t>.</w:t>
      </w:r>
      <w:r>
        <w:rPr>
          <w:snapToGrid w:val="0"/>
        </w:rPr>
        <w:tab/>
        <w:t>Qualifying bodies</w:t>
      </w:r>
      <w:bookmarkEnd w:id="31"/>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16 amended by No. 2 of 2010 s. 11.] </w:t>
      </w:r>
    </w:p>
    <w:p>
      <w:pPr>
        <w:pStyle w:val="Heading5"/>
        <w:rPr>
          <w:snapToGrid w:val="0"/>
        </w:rPr>
      </w:pPr>
      <w:bookmarkStart w:id="32" w:name="_Toc471999630"/>
      <w:r>
        <w:rPr>
          <w:rStyle w:val="CharSectno"/>
        </w:rPr>
        <w:t>17</w:t>
      </w:r>
      <w:r>
        <w:rPr>
          <w:snapToGrid w:val="0"/>
        </w:rPr>
        <w:t>.</w:t>
      </w:r>
      <w:r>
        <w:rPr>
          <w:snapToGrid w:val="0"/>
        </w:rPr>
        <w:tab/>
        <w:t>Employment agencies</w:t>
      </w:r>
      <w:bookmarkEnd w:id="32"/>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17 amended by No. 2 of 2010 s. 12.] </w:t>
      </w:r>
    </w:p>
    <w:p>
      <w:pPr>
        <w:pStyle w:val="Heading3"/>
        <w:pageBreakBefore/>
        <w:spacing w:before="0"/>
        <w:rPr>
          <w:snapToGrid w:val="0"/>
        </w:rPr>
      </w:pPr>
      <w:bookmarkStart w:id="33" w:name="_Toc471902847"/>
      <w:bookmarkStart w:id="34" w:name="_Toc471998977"/>
      <w:bookmarkStart w:id="35" w:name="_Toc471999631"/>
      <w:r>
        <w:rPr>
          <w:rStyle w:val="CharDivNo"/>
        </w:rPr>
        <w:t>Division 3</w:t>
      </w:r>
      <w:r>
        <w:rPr>
          <w:snapToGrid w:val="0"/>
        </w:rPr>
        <w:t> — </w:t>
      </w:r>
      <w:r>
        <w:rPr>
          <w:rStyle w:val="CharDivText"/>
        </w:rPr>
        <w:t>Discrimination in other areas</w:t>
      </w:r>
      <w:bookmarkEnd w:id="33"/>
      <w:bookmarkEnd w:id="34"/>
      <w:bookmarkEnd w:id="35"/>
      <w:r>
        <w:rPr>
          <w:rStyle w:val="CharDivText"/>
        </w:rPr>
        <w:t xml:space="preserve"> </w:t>
      </w:r>
    </w:p>
    <w:p>
      <w:pPr>
        <w:pStyle w:val="Heading5"/>
        <w:rPr>
          <w:snapToGrid w:val="0"/>
        </w:rPr>
      </w:pPr>
      <w:bookmarkStart w:id="36" w:name="_Toc471999632"/>
      <w:r>
        <w:rPr>
          <w:rStyle w:val="CharSectno"/>
        </w:rPr>
        <w:t>18</w:t>
      </w:r>
      <w:r>
        <w:rPr>
          <w:snapToGrid w:val="0"/>
        </w:rPr>
        <w:t>.</w:t>
      </w:r>
      <w:r>
        <w:rPr>
          <w:snapToGrid w:val="0"/>
        </w:rPr>
        <w:tab/>
        <w:t>Education</w:t>
      </w:r>
      <w:bookmarkEnd w:id="36"/>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w:t>
      </w:r>
      <w:r>
        <w:t>, pregnancy or breast feeding</w:t>
      </w:r>
      <w:r>
        <w:rPr>
          <w:snapToGrid w:val="0"/>
        </w:rPr>
        <w: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Footnotesection"/>
      </w:pPr>
      <w:r>
        <w:tab/>
        <w:t xml:space="preserve">[Section 18 amended by No. 2 of 2010 s. 13.] </w:t>
      </w:r>
    </w:p>
    <w:p>
      <w:pPr>
        <w:pStyle w:val="Heading5"/>
        <w:spacing w:before="180"/>
        <w:rPr>
          <w:snapToGrid w:val="0"/>
        </w:rPr>
      </w:pPr>
      <w:bookmarkStart w:id="37" w:name="_Toc471999633"/>
      <w:r>
        <w:rPr>
          <w:rStyle w:val="CharSectno"/>
        </w:rPr>
        <w:t>19</w:t>
      </w:r>
      <w:r>
        <w:rPr>
          <w:snapToGrid w:val="0"/>
        </w:rPr>
        <w:t>.</w:t>
      </w:r>
      <w:r>
        <w:rPr>
          <w:snapToGrid w:val="0"/>
        </w:rPr>
        <w:tab/>
        <w:t>Access to places and vehicles</w:t>
      </w:r>
      <w:bookmarkEnd w:id="37"/>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w:t>
      </w:r>
      <w:r>
        <w:t>, pregnancy or breast feeding</w:t>
      </w:r>
      <w:r>
        <w:rPr>
          <w:snapToGrid w:val="0"/>
        </w:rPr>
        <w:t>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Footnotesection"/>
      </w:pPr>
      <w:r>
        <w:tab/>
        <w:t xml:space="preserve">[Section 19 amended by No. 2 of 2010 s. 14.] </w:t>
      </w:r>
    </w:p>
    <w:p>
      <w:pPr>
        <w:pStyle w:val="Heading5"/>
        <w:rPr>
          <w:snapToGrid w:val="0"/>
        </w:rPr>
      </w:pPr>
      <w:bookmarkStart w:id="38" w:name="_Toc471999634"/>
      <w:r>
        <w:rPr>
          <w:rStyle w:val="CharSectno"/>
        </w:rPr>
        <w:t>20</w:t>
      </w:r>
      <w:r>
        <w:rPr>
          <w:snapToGrid w:val="0"/>
        </w:rPr>
        <w:t>.</w:t>
      </w:r>
      <w:r>
        <w:rPr>
          <w:snapToGrid w:val="0"/>
        </w:rPr>
        <w:tab/>
        <w:t>Goods, services and facilities</w:t>
      </w:r>
      <w:bookmarkEnd w:id="38"/>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Footnotesection"/>
      </w:pPr>
      <w:r>
        <w:tab/>
        <w:t xml:space="preserve">[Section 20 amended by No. 2 of 2010 s. 15.] </w:t>
      </w:r>
    </w:p>
    <w:p>
      <w:pPr>
        <w:pStyle w:val="Heading5"/>
        <w:spacing w:before="180"/>
        <w:rPr>
          <w:snapToGrid w:val="0"/>
        </w:rPr>
      </w:pPr>
      <w:bookmarkStart w:id="39" w:name="_Toc471999635"/>
      <w:r>
        <w:rPr>
          <w:rStyle w:val="CharSectno"/>
        </w:rPr>
        <w:t>21</w:t>
      </w:r>
      <w:r>
        <w:rPr>
          <w:snapToGrid w:val="0"/>
        </w:rPr>
        <w:t>.</w:t>
      </w:r>
      <w:r>
        <w:rPr>
          <w:snapToGrid w:val="0"/>
        </w:rPr>
        <w:tab/>
        <w:t>Accommodation</w:t>
      </w:r>
      <w:bookmarkEnd w:id="39"/>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accommodation provided by a religious body; or</w:t>
      </w:r>
    </w:p>
    <w:p>
      <w:pPr>
        <w:pStyle w:val="Indenta"/>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Footnotesection"/>
      </w:pPr>
      <w:r>
        <w:tab/>
        <w:t xml:space="preserve">[Section 21 amended by No. 2 of 2010 s. 16.] </w:t>
      </w:r>
    </w:p>
    <w:p>
      <w:pPr>
        <w:pStyle w:val="Heading5"/>
        <w:rPr>
          <w:snapToGrid w:val="0"/>
        </w:rPr>
      </w:pPr>
      <w:bookmarkStart w:id="40" w:name="_Toc471999636"/>
      <w:r>
        <w:rPr>
          <w:rStyle w:val="CharSectno"/>
        </w:rPr>
        <w:t>21A</w:t>
      </w:r>
      <w:r>
        <w:rPr>
          <w:snapToGrid w:val="0"/>
        </w:rPr>
        <w:t>.</w:t>
      </w:r>
      <w:r>
        <w:rPr>
          <w:snapToGrid w:val="0"/>
        </w:rPr>
        <w:tab/>
        <w:t>Land</w:t>
      </w:r>
      <w:bookmarkEnd w:id="4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w:t>
      </w:r>
      <w:r>
        <w:t>, pregnancy or breast feeding</w:t>
      </w:r>
      <w:r>
        <w:rPr>
          <w:snapToGrid w:val="0"/>
        </w:rPr>
        <w:t xml:space="preserv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amended by No. 2 of 2010 s. 17.] </w:t>
      </w:r>
    </w:p>
    <w:p>
      <w:pPr>
        <w:pStyle w:val="Heading5"/>
        <w:rPr>
          <w:snapToGrid w:val="0"/>
        </w:rPr>
      </w:pPr>
      <w:bookmarkStart w:id="41" w:name="_Toc471999637"/>
      <w:r>
        <w:rPr>
          <w:rStyle w:val="CharSectno"/>
        </w:rPr>
        <w:t>22</w:t>
      </w:r>
      <w:r>
        <w:rPr>
          <w:snapToGrid w:val="0"/>
        </w:rPr>
        <w:t>.</w:t>
      </w:r>
      <w:r>
        <w:rPr>
          <w:snapToGrid w:val="0"/>
        </w:rPr>
        <w:tab/>
        <w:t>Clubs</w:t>
      </w:r>
      <w:bookmarkEnd w:id="41"/>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w:t>
      </w:r>
      <w:r>
        <w:t>, pregnancy or breast feeding</w:t>
      </w:r>
      <w:r>
        <w:rPr>
          <w:snapToGrid w:val="0"/>
        </w:rPr>
        <w:t>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w:t>
      </w:r>
      <w:r>
        <w:t>, pregnancy or breast feeding</w:t>
      </w:r>
      <w:r>
        <w:rPr>
          <w:snapToGrid w:val="0"/>
        </w:rPr>
        <w:t> — </w:t>
      </w:r>
    </w:p>
    <w:p>
      <w:pPr>
        <w:pStyle w:val="Indenta"/>
        <w:spacing w:before="120"/>
        <w:rPr>
          <w:snapToGrid w:val="0"/>
        </w:rPr>
      </w:pPr>
      <w:r>
        <w:rPr>
          <w:snapToGrid w:val="0"/>
        </w:rPr>
        <w:tab/>
        <w:t>(a)</w:t>
      </w:r>
      <w:r>
        <w:rPr>
          <w:snapToGrid w:val="0"/>
        </w:rPr>
        <w:tab/>
        <w:t>in the terms or conditions of membership that are afforded to the member; or</w:t>
      </w:r>
    </w:p>
    <w:p>
      <w:pPr>
        <w:pStyle w:val="Indenta"/>
        <w:spacing w:before="120"/>
        <w:rPr>
          <w:snapToGrid w:val="0"/>
        </w:rPr>
      </w:pPr>
      <w:r>
        <w:rPr>
          <w:snapToGrid w:val="0"/>
        </w:rPr>
        <w:tab/>
        <w:t>(b)</w:t>
      </w:r>
      <w:r>
        <w:rPr>
          <w:snapToGrid w:val="0"/>
        </w:rPr>
        <w:tab/>
        <w:t>by refusing or failing to accept the member’s application for a particular class or type of membership; or</w:t>
      </w:r>
    </w:p>
    <w:p>
      <w:pPr>
        <w:pStyle w:val="Indenta"/>
        <w:spacing w:before="120"/>
        <w:rPr>
          <w:snapToGrid w:val="0"/>
        </w:rPr>
      </w:pPr>
      <w:r>
        <w:rPr>
          <w:snapToGrid w:val="0"/>
        </w:rPr>
        <w:tab/>
        <w:t>(c)</w:t>
      </w:r>
      <w:r>
        <w:rPr>
          <w:snapToGrid w:val="0"/>
        </w:rPr>
        <w:tab/>
        <w:t>by denying the member access, or limiting the member’s access, to any benefit provided by the club; or</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 and</w:t>
      </w:r>
    </w:p>
    <w:p>
      <w:pPr>
        <w:pStyle w:val="Indenta"/>
        <w:rPr>
          <w:snapToGrid w:val="0"/>
        </w:rPr>
      </w:pPr>
      <w:r>
        <w:rPr>
          <w:snapToGrid w:val="0"/>
        </w:rPr>
        <w:tab/>
        <w:t>(b)</w:t>
      </w:r>
      <w:r>
        <w:rPr>
          <w:snapToGrid w:val="0"/>
        </w:rPr>
        <w:tab/>
        <w:t>the membership of the club, including any class or type of membership; and</w:t>
      </w:r>
    </w:p>
    <w:p>
      <w:pPr>
        <w:pStyle w:val="Indenta"/>
        <w:rPr>
          <w:snapToGrid w:val="0"/>
        </w:rPr>
      </w:pPr>
      <w:r>
        <w:rPr>
          <w:snapToGrid w:val="0"/>
        </w:rPr>
        <w:tab/>
        <w:t>(c)</w:t>
      </w:r>
      <w:r>
        <w:rPr>
          <w:snapToGrid w:val="0"/>
        </w:rPr>
        <w:tab/>
        <w:t>the nature of the benefits provided by the club; and</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Footnotesection"/>
      </w:pPr>
      <w:r>
        <w:tab/>
        <w:t xml:space="preserve">[Section 22 amended by No. 2 of 2010 s. 18.] </w:t>
      </w:r>
    </w:p>
    <w:p>
      <w:pPr>
        <w:pStyle w:val="Heading5"/>
        <w:keepLines w:val="0"/>
        <w:spacing w:before="180"/>
        <w:rPr>
          <w:snapToGrid w:val="0"/>
        </w:rPr>
      </w:pPr>
      <w:bookmarkStart w:id="42" w:name="_Toc471999638"/>
      <w:r>
        <w:rPr>
          <w:rStyle w:val="CharSectno"/>
        </w:rPr>
        <w:t>23</w:t>
      </w:r>
      <w:r>
        <w:rPr>
          <w:snapToGrid w:val="0"/>
        </w:rPr>
        <w:t>.</w:t>
      </w:r>
      <w:r>
        <w:rPr>
          <w:snapToGrid w:val="0"/>
        </w:rPr>
        <w:tab/>
        <w:t>Requesting or requiring provision of certain information</w:t>
      </w:r>
      <w:bookmarkEnd w:id="42"/>
      <w:r>
        <w:rPr>
          <w:snapToGrid w:val="0"/>
        </w:rPr>
        <w:t xml:space="preserve"> </w:t>
      </w:r>
    </w:p>
    <w:p>
      <w:pPr>
        <w:pStyle w:val="Subsection"/>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w:t>
      </w:r>
      <w:r>
        <w:t>, pregnancy or breast feeding</w:t>
      </w:r>
      <w:r>
        <w:rPr>
          <w:snapToGrid w:val="0"/>
        </w:rPr>
        <w: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w:t>
      </w:r>
      <w:r>
        <w:t xml:space="preserve"> or persons who are not breast feeding or bottle feeding,</w:t>
      </w:r>
      <w:r>
        <w:rPr>
          <w:snapToGrid w:val="0"/>
        </w:rPr>
        <w:t xml:space="preserve"> as the case requires, would not, in circumstances that are the same or not materially different, be requested or required to provide.</w:t>
      </w:r>
    </w:p>
    <w:p>
      <w:pPr>
        <w:pStyle w:val="Subsection"/>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Footnotesection"/>
      </w:pPr>
      <w:r>
        <w:tab/>
        <w:t xml:space="preserve">[Section 23 amended by No. 2 of 2010 s. 19.] </w:t>
      </w:r>
    </w:p>
    <w:p>
      <w:pPr>
        <w:pStyle w:val="Heading3"/>
        <w:spacing w:before="180"/>
        <w:rPr>
          <w:snapToGrid w:val="0"/>
        </w:rPr>
      </w:pPr>
      <w:bookmarkStart w:id="43" w:name="_Toc471902855"/>
      <w:bookmarkStart w:id="44" w:name="_Toc471998985"/>
      <w:bookmarkStart w:id="45" w:name="_Toc471999639"/>
      <w:r>
        <w:rPr>
          <w:rStyle w:val="CharDivNo"/>
        </w:rPr>
        <w:t>Division 4</w:t>
      </w:r>
      <w:r>
        <w:rPr>
          <w:snapToGrid w:val="0"/>
        </w:rPr>
        <w:t> — </w:t>
      </w:r>
      <w:r>
        <w:rPr>
          <w:rStyle w:val="CharDivText"/>
        </w:rPr>
        <w:t>Discrimination involving sexual harassment</w:t>
      </w:r>
      <w:bookmarkEnd w:id="43"/>
      <w:bookmarkEnd w:id="44"/>
      <w:bookmarkEnd w:id="45"/>
      <w:r>
        <w:rPr>
          <w:rStyle w:val="CharDivText"/>
        </w:rPr>
        <w:t xml:space="preserve"> </w:t>
      </w:r>
    </w:p>
    <w:p>
      <w:pPr>
        <w:pStyle w:val="Heading5"/>
        <w:spacing w:before="180"/>
        <w:rPr>
          <w:snapToGrid w:val="0"/>
        </w:rPr>
      </w:pPr>
      <w:bookmarkStart w:id="46" w:name="_Toc471999640"/>
      <w:r>
        <w:rPr>
          <w:rStyle w:val="CharSectno"/>
        </w:rPr>
        <w:t>24</w:t>
      </w:r>
      <w:r>
        <w:rPr>
          <w:snapToGrid w:val="0"/>
        </w:rPr>
        <w:t>.</w:t>
      </w:r>
      <w:r>
        <w:rPr>
          <w:snapToGrid w:val="0"/>
        </w:rPr>
        <w:tab/>
        <w:t>Sexual harassment in employment</w:t>
      </w:r>
      <w:bookmarkEnd w:id="46"/>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 or</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47" w:name="_Toc471999641"/>
      <w:r>
        <w:rPr>
          <w:rStyle w:val="CharSectno"/>
        </w:rPr>
        <w:t>25</w:t>
      </w:r>
      <w:r>
        <w:rPr>
          <w:snapToGrid w:val="0"/>
        </w:rPr>
        <w:t>.</w:t>
      </w:r>
      <w:r>
        <w:rPr>
          <w:snapToGrid w:val="0"/>
        </w:rPr>
        <w:tab/>
        <w:t>Sexual harassment in education</w:t>
      </w:r>
      <w:bookmarkEnd w:id="47"/>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48" w:name="_Toc471999642"/>
      <w:r>
        <w:rPr>
          <w:rStyle w:val="CharSectno"/>
        </w:rPr>
        <w:t>26</w:t>
      </w:r>
      <w:r>
        <w:rPr>
          <w:snapToGrid w:val="0"/>
        </w:rPr>
        <w:t>.</w:t>
      </w:r>
      <w:r>
        <w:rPr>
          <w:snapToGrid w:val="0"/>
        </w:rPr>
        <w:tab/>
        <w:t>Sexual harassment related to accommodation</w:t>
      </w:r>
      <w:bookmarkEnd w:id="48"/>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pageBreakBefore/>
        <w:spacing w:before="0"/>
        <w:rPr>
          <w:snapToGrid w:val="0"/>
        </w:rPr>
      </w:pPr>
      <w:bookmarkStart w:id="49" w:name="_Toc471902859"/>
      <w:bookmarkStart w:id="50" w:name="_Toc471998989"/>
      <w:bookmarkStart w:id="51" w:name="_Toc471999643"/>
      <w:r>
        <w:rPr>
          <w:rStyle w:val="CharDivNo"/>
        </w:rPr>
        <w:t>Division 5</w:t>
      </w:r>
      <w:r>
        <w:rPr>
          <w:snapToGrid w:val="0"/>
        </w:rPr>
        <w:t> — </w:t>
      </w:r>
      <w:r>
        <w:rPr>
          <w:rStyle w:val="CharDivText"/>
        </w:rPr>
        <w:t>Exceptions to Part II</w:t>
      </w:r>
      <w:bookmarkEnd w:id="49"/>
      <w:bookmarkEnd w:id="50"/>
      <w:bookmarkEnd w:id="51"/>
    </w:p>
    <w:p>
      <w:pPr>
        <w:pStyle w:val="Heading5"/>
        <w:rPr>
          <w:snapToGrid w:val="0"/>
        </w:rPr>
      </w:pPr>
      <w:bookmarkStart w:id="52" w:name="_Toc471999644"/>
      <w:r>
        <w:rPr>
          <w:rStyle w:val="CharSectno"/>
        </w:rPr>
        <w:t>27</w:t>
      </w:r>
      <w:r>
        <w:rPr>
          <w:snapToGrid w:val="0"/>
        </w:rPr>
        <w:t>.</w:t>
      </w:r>
      <w:r>
        <w:rPr>
          <w:snapToGrid w:val="0"/>
        </w:rPr>
        <w:tab/>
        <w:t>Genuine occupational qualifications</w:t>
      </w:r>
      <w:bookmarkEnd w:id="52"/>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 or</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 or</w:t>
      </w:r>
    </w:p>
    <w:p>
      <w:pPr>
        <w:pStyle w:val="Indenta"/>
        <w:keepLines/>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 or</w:t>
      </w:r>
    </w:p>
    <w:p>
      <w:pPr>
        <w:pStyle w:val="Indenta"/>
        <w:rPr>
          <w:snapToGrid w:val="0"/>
        </w:rPr>
      </w:pPr>
      <w:r>
        <w:rPr>
          <w:snapToGrid w:val="0"/>
        </w:rPr>
        <w:tab/>
        <w:t>(d)</w:t>
      </w:r>
      <w:r>
        <w:rPr>
          <w:snapToGrid w:val="0"/>
        </w:rPr>
        <w:tab/>
        <w:t>the duties of the position include the conduct of searches of the clothing or bodies of persons of the relevant sex; or</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 or</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 and</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 and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keepNext/>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53" w:name="_Toc471999645"/>
      <w:r>
        <w:rPr>
          <w:rStyle w:val="CharSectno"/>
        </w:rPr>
        <w:t>28</w:t>
      </w:r>
      <w:r>
        <w:rPr>
          <w:snapToGrid w:val="0"/>
        </w:rPr>
        <w:t>.</w:t>
      </w:r>
      <w:r>
        <w:rPr>
          <w:snapToGrid w:val="0"/>
        </w:rPr>
        <w:tab/>
        <w:t>Pregnancy or childbirth</w:t>
      </w:r>
      <w:bookmarkEnd w:id="53"/>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w:t>
      </w:r>
      <w:r>
        <w:t>, childbirth, breast feeding or bottle feeding</w:t>
      </w:r>
      <w:r>
        <w:rPr>
          <w:snapToGrid w:val="0"/>
        </w:rPr>
        <w:t>.</w:t>
      </w:r>
    </w:p>
    <w:p>
      <w:pPr>
        <w:pStyle w:val="Footnotesection"/>
      </w:pPr>
      <w:r>
        <w:tab/>
        <w:t xml:space="preserve">[Section 28 amended by No. 2 of 2010 s. 20.] </w:t>
      </w:r>
    </w:p>
    <w:p>
      <w:pPr>
        <w:pStyle w:val="Heading5"/>
      </w:pPr>
      <w:bookmarkStart w:id="54" w:name="_Toc471999646"/>
      <w:r>
        <w:rPr>
          <w:rStyle w:val="CharSectno"/>
        </w:rPr>
        <w:t>29</w:t>
      </w:r>
      <w:r>
        <w:t>.</w:t>
      </w:r>
      <w:r>
        <w:tab/>
        <w:t>Employment of married couple or partners in de facto relationship</w:t>
      </w:r>
      <w:bookmarkEnd w:id="54"/>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55" w:name="_Toc471999647"/>
      <w:r>
        <w:rPr>
          <w:rStyle w:val="CharSectno"/>
        </w:rPr>
        <w:t>30</w:t>
      </w:r>
      <w:r>
        <w:rPr>
          <w:snapToGrid w:val="0"/>
        </w:rPr>
        <w:t>.</w:t>
      </w:r>
      <w:r>
        <w:rPr>
          <w:snapToGrid w:val="0"/>
        </w:rPr>
        <w:tab/>
        <w:t>Services for members of one sex</w:t>
      </w:r>
      <w:bookmarkEnd w:id="55"/>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56" w:name="_Toc471999648"/>
      <w:r>
        <w:rPr>
          <w:rStyle w:val="CharSectno"/>
        </w:rPr>
        <w:t>31</w:t>
      </w:r>
      <w:r>
        <w:rPr>
          <w:snapToGrid w:val="0"/>
        </w:rPr>
        <w:t>.</w:t>
      </w:r>
      <w:r>
        <w:rPr>
          <w:snapToGrid w:val="0"/>
        </w:rPr>
        <w:tab/>
        <w:t>Measures intended to achieve equality</w:t>
      </w:r>
      <w:bookmarkEnd w:id="56"/>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w:t>
      </w:r>
      <w:r>
        <w:t>, persons who are pregnant or persons who are breast feeding or bottle feeding</w:t>
      </w:r>
      <w:r>
        <w:rPr>
          <w:snapToGrid w:val="0"/>
        </w:rPr>
        <w:t xml:space="preserv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w:t>
      </w:r>
      <w:r>
        <w:t>, persons who are pregnant or persons who are breast feeding or bottle feeding</w:t>
      </w:r>
      <w:r>
        <w:rPr>
          <w:snapToGrid w:val="0"/>
        </w:rPr>
        <w:t xml:space="preserve"> access to facilities, services or opportunities to meet their special needs in relation to employment, education, training or welfare.</w:t>
      </w:r>
    </w:p>
    <w:p>
      <w:pPr>
        <w:pStyle w:val="Footnotesection"/>
      </w:pPr>
      <w:r>
        <w:tab/>
        <w:t>[Section 31 amended by No. 2 of 2010 s. 21.]</w:t>
      </w:r>
    </w:p>
    <w:p>
      <w:pPr>
        <w:pStyle w:val="Heading5"/>
        <w:rPr>
          <w:snapToGrid w:val="0"/>
        </w:rPr>
      </w:pPr>
      <w:bookmarkStart w:id="57" w:name="_Toc471999649"/>
      <w:r>
        <w:rPr>
          <w:rStyle w:val="CharSectno"/>
        </w:rPr>
        <w:t>32</w:t>
      </w:r>
      <w:r>
        <w:rPr>
          <w:snapToGrid w:val="0"/>
        </w:rPr>
        <w:t>.</w:t>
      </w:r>
      <w:r>
        <w:rPr>
          <w:snapToGrid w:val="0"/>
        </w:rPr>
        <w:tab/>
        <w:t>Accommodation provided for employees or students</w:t>
      </w:r>
      <w:bookmarkEnd w:id="57"/>
      <w:r>
        <w:rPr>
          <w:snapToGrid w:val="0"/>
        </w:rPr>
        <w:t xml:space="preserve"> </w:t>
      </w:r>
    </w:p>
    <w:p>
      <w:pPr>
        <w:pStyle w:val="Subsection"/>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58" w:name="_Toc471999650"/>
      <w:r>
        <w:rPr>
          <w:rStyle w:val="CharSectno"/>
        </w:rPr>
        <w:t>33</w:t>
      </w:r>
      <w:r>
        <w:rPr>
          <w:snapToGrid w:val="0"/>
        </w:rPr>
        <w:t>.</w:t>
      </w:r>
      <w:r>
        <w:rPr>
          <w:snapToGrid w:val="0"/>
        </w:rPr>
        <w:tab/>
        <w:t>Residential care of children</w:t>
      </w:r>
      <w:bookmarkEnd w:id="58"/>
      <w:r>
        <w:rPr>
          <w:snapToGrid w:val="0"/>
        </w:rPr>
        <w:t xml:space="preserve"> </w:t>
      </w:r>
    </w:p>
    <w:p>
      <w:pPr>
        <w:pStyle w:val="Subsection"/>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59" w:name="_Toc471999651"/>
      <w:r>
        <w:rPr>
          <w:rStyle w:val="CharSectno"/>
        </w:rPr>
        <w:t>34</w:t>
      </w:r>
      <w:r>
        <w:rPr>
          <w:snapToGrid w:val="0"/>
        </w:rPr>
        <w:t>.</w:t>
      </w:r>
      <w:r>
        <w:rPr>
          <w:snapToGrid w:val="0"/>
        </w:rPr>
        <w:tab/>
        <w:t>Insurance</w:t>
      </w:r>
      <w:bookmarkEnd w:id="59"/>
      <w:r>
        <w:rPr>
          <w:snapToGrid w:val="0"/>
        </w:rPr>
        <w:t xml:space="preserve"> </w:t>
      </w:r>
    </w:p>
    <w:p>
      <w:pPr>
        <w:pStyle w:val="Ednotesubsection"/>
      </w:pPr>
      <w:r>
        <w:tab/>
        <w:t>[(1)</w:t>
      </w:r>
      <w:r>
        <w:noBreakHyphen/>
        <w:t>(3)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spacing w:before="180"/>
        <w:rPr>
          <w:snapToGrid w:val="0"/>
        </w:rPr>
      </w:pPr>
      <w:bookmarkStart w:id="60" w:name="_Toc471999652"/>
      <w:r>
        <w:rPr>
          <w:rStyle w:val="CharSectno"/>
        </w:rPr>
        <w:t>35</w:t>
      </w:r>
      <w:r>
        <w:rPr>
          <w:snapToGrid w:val="0"/>
        </w:rPr>
        <w:t>.</w:t>
      </w:r>
      <w:r>
        <w:rPr>
          <w:snapToGrid w:val="0"/>
        </w:rPr>
        <w:tab/>
        <w:t>Sport</w:t>
      </w:r>
      <w:bookmarkEnd w:id="60"/>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spacing w:before="120"/>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 or</w:t>
      </w:r>
    </w:p>
    <w:p>
      <w:pPr>
        <w:pStyle w:val="Indenta"/>
        <w:rPr>
          <w:snapToGrid w:val="0"/>
        </w:rPr>
      </w:pPr>
      <w:r>
        <w:rPr>
          <w:snapToGrid w:val="0"/>
        </w:rPr>
        <w:tab/>
        <w:t>(b)</w:t>
      </w:r>
      <w:r>
        <w:rPr>
          <w:snapToGrid w:val="0"/>
        </w:rPr>
        <w:tab/>
        <w:t>the umpiring or refereeing of any sporting activity; or</w:t>
      </w:r>
    </w:p>
    <w:p>
      <w:pPr>
        <w:pStyle w:val="Indenta"/>
        <w:rPr>
          <w:snapToGrid w:val="0"/>
        </w:rPr>
      </w:pPr>
      <w:r>
        <w:rPr>
          <w:snapToGrid w:val="0"/>
        </w:rPr>
        <w:tab/>
        <w:t>(c)</w:t>
      </w:r>
      <w:r>
        <w:rPr>
          <w:snapToGrid w:val="0"/>
        </w:rPr>
        <w:tab/>
        <w:t>the administration of any sporting activity; or</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61" w:name="_Toc471902869"/>
      <w:bookmarkStart w:id="62" w:name="_Toc471998999"/>
      <w:bookmarkStart w:id="63" w:name="_Toc471999653"/>
      <w:r>
        <w:rPr>
          <w:rStyle w:val="CharPartNo"/>
        </w:rPr>
        <w:t>Part IIAA</w:t>
      </w:r>
      <w:r>
        <w:t xml:space="preserve"> — </w:t>
      </w:r>
      <w:r>
        <w:rPr>
          <w:rStyle w:val="CharPartText"/>
        </w:rPr>
        <w:t>Discrimination on gender history grounds in certain cases</w:t>
      </w:r>
      <w:bookmarkEnd w:id="61"/>
      <w:bookmarkEnd w:id="62"/>
      <w:bookmarkEnd w:id="63"/>
    </w:p>
    <w:p>
      <w:pPr>
        <w:pStyle w:val="Footnoteheading"/>
        <w:ind w:left="890"/>
      </w:pPr>
      <w:r>
        <w:tab/>
        <w:t>[Heading inserted by No. 2 of 2000 s. 28.]</w:t>
      </w:r>
    </w:p>
    <w:p>
      <w:pPr>
        <w:pStyle w:val="Heading3"/>
      </w:pPr>
      <w:bookmarkStart w:id="64" w:name="_Toc471902870"/>
      <w:bookmarkStart w:id="65" w:name="_Toc471999000"/>
      <w:bookmarkStart w:id="66" w:name="_Toc471999654"/>
      <w:r>
        <w:rPr>
          <w:rStyle w:val="CharDivNo"/>
        </w:rPr>
        <w:t>Division 1</w:t>
      </w:r>
      <w:r>
        <w:t> — </w:t>
      </w:r>
      <w:r>
        <w:rPr>
          <w:rStyle w:val="CharDivText"/>
        </w:rPr>
        <w:t>General</w:t>
      </w:r>
      <w:bookmarkEnd w:id="64"/>
      <w:bookmarkEnd w:id="65"/>
      <w:bookmarkEnd w:id="66"/>
    </w:p>
    <w:p>
      <w:pPr>
        <w:pStyle w:val="Footnoteheading"/>
        <w:ind w:left="890"/>
      </w:pPr>
      <w:r>
        <w:tab/>
        <w:t>[Heading inserted by No. 2 of 2000 s. 28.]</w:t>
      </w:r>
    </w:p>
    <w:p>
      <w:pPr>
        <w:pStyle w:val="Heading5"/>
      </w:pPr>
      <w:bookmarkStart w:id="67" w:name="_Toc471999655"/>
      <w:r>
        <w:rPr>
          <w:rStyle w:val="CharSectno"/>
        </w:rPr>
        <w:t>35AA</w:t>
      </w:r>
      <w:r>
        <w:t>.</w:t>
      </w:r>
      <w:r>
        <w:tab/>
        <w:t>Gender history</w:t>
      </w:r>
      <w:bookmarkEnd w:id="67"/>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68" w:name="_Toc471999656"/>
      <w:r>
        <w:rPr>
          <w:rStyle w:val="CharSectno"/>
        </w:rPr>
        <w:t>35AB</w:t>
      </w:r>
      <w:r>
        <w:t>.</w:t>
      </w:r>
      <w:r>
        <w:tab/>
        <w:t>Discrimination on gender history grounds</w:t>
      </w:r>
      <w:bookmarkEnd w:id="68"/>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 and</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69" w:name="_Toc471902873"/>
      <w:bookmarkStart w:id="70" w:name="_Toc471999003"/>
      <w:bookmarkStart w:id="71" w:name="_Toc471999657"/>
      <w:r>
        <w:rPr>
          <w:rStyle w:val="CharDivNo"/>
        </w:rPr>
        <w:t>Division 2</w:t>
      </w:r>
      <w:r>
        <w:t xml:space="preserve"> — </w:t>
      </w:r>
      <w:r>
        <w:rPr>
          <w:rStyle w:val="CharDivText"/>
        </w:rPr>
        <w:t>Discrimination in work</w:t>
      </w:r>
      <w:bookmarkEnd w:id="69"/>
      <w:bookmarkEnd w:id="70"/>
      <w:bookmarkEnd w:id="71"/>
    </w:p>
    <w:p>
      <w:pPr>
        <w:pStyle w:val="Footnoteheading"/>
        <w:ind w:left="890"/>
      </w:pPr>
      <w:r>
        <w:tab/>
        <w:t>[Heading inserted by No. 2 of 2000 s. 28.]</w:t>
      </w:r>
    </w:p>
    <w:p>
      <w:pPr>
        <w:pStyle w:val="Heading5"/>
      </w:pPr>
      <w:bookmarkStart w:id="72" w:name="_Toc471999658"/>
      <w:r>
        <w:rPr>
          <w:rStyle w:val="CharSectno"/>
        </w:rPr>
        <w:t>35AC</w:t>
      </w:r>
      <w:r>
        <w:t>.</w:t>
      </w:r>
      <w:r>
        <w:tab/>
        <w:t>Discrimination against applicants and employees</w:t>
      </w:r>
      <w:bookmarkEnd w:id="72"/>
    </w:p>
    <w:p>
      <w:pPr>
        <w:pStyle w:val="Subsection"/>
      </w:pPr>
      <w:r>
        <w:tab/>
        <w:t>(1)</w:t>
      </w:r>
      <w:r>
        <w:tab/>
        <w:t>It is unlawful for an employer to discriminate against a gender reassigned person on gender history grounds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spacing w:before="180"/>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ind w:left="890" w:hanging="890"/>
      </w:pPr>
      <w:r>
        <w:tab/>
        <w:t>[Section 35AC inserted by No. 2 of 2000 s. 28.]</w:t>
      </w:r>
    </w:p>
    <w:p>
      <w:pPr>
        <w:pStyle w:val="Heading5"/>
        <w:spacing w:before="240"/>
      </w:pPr>
      <w:bookmarkStart w:id="73" w:name="_Toc471999659"/>
      <w:r>
        <w:rPr>
          <w:rStyle w:val="CharSectno"/>
        </w:rPr>
        <w:t>35AD</w:t>
      </w:r>
      <w:r>
        <w:t>.</w:t>
      </w:r>
      <w:r>
        <w:tab/>
        <w:t>Discrimination against commission agents</w:t>
      </w:r>
      <w:bookmarkEnd w:id="73"/>
    </w:p>
    <w:p>
      <w:pPr>
        <w:pStyle w:val="Subsection"/>
        <w:spacing w:before="180"/>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spacing w:before="180"/>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keepNext/>
      </w:pPr>
      <w:r>
        <w:tab/>
        <w:t>(c)</w:t>
      </w:r>
      <w:r>
        <w:tab/>
        <w:t>by terminating the engagement; or</w:t>
      </w:r>
    </w:p>
    <w:p>
      <w:pPr>
        <w:pStyle w:val="Indenta"/>
      </w:pPr>
      <w:r>
        <w:tab/>
        <w:t>(d)</w:t>
      </w:r>
      <w:r>
        <w:tab/>
        <w:t>by subjecting the commission agent to any other detriment.</w:t>
      </w:r>
    </w:p>
    <w:p>
      <w:pPr>
        <w:pStyle w:val="Footnotesection"/>
        <w:ind w:left="890" w:hanging="890"/>
      </w:pPr>
      <w:r>
        <w:tab/>
        <w:t>[Section 35AD inserted by No. 2 of 2000 s. 28.]</w:t>
      </w:r>
    </w:p>
    <w:p>
      <w:pPr>
        <w:pStyle w:val="Heading5"/>
        <w:spacing w:before="240"/>
      </w:pPr>
      <w:bookmarkStart w:id="74" w:name="_Toc471999660"/>
      <w:r>
        <w:rPr>
          <w:rStyle w:val="CharSectno"/>
        </w:rPr>
        <w:t>35AE</w:t>
      </w:r>
      <w:r>
        <w:t>.</w:t>
      </w:r>
      <w:r>
        <w:tab/>
        <w:t>Discrimination against contract workers</w:t>
      </w:r>
      <w:bookmarkEnd w:id="74"/>
    </w:p>
    <w:p>
      <w:pPr>
        <w:pStyle w:val="Subsection"/>
        <w:spacing w:before="180"/>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spacing w:before="240"/>
      </w:pPr>
      <w:bookmarkStart w:id="75" w:name="_Toc471999661"/>
      <w:r>
        <w:rPr>
          <w:rStyle w:val="CharSectno"/>
        </w:rPr>
        <w:t>35AF</w:t>
      </w:r>
      <w:r>
        <w:t>.</w:t>
      </w:r>
      <w:r>
        <w:tab/>
        <w:t>Partnerships</w:t>
      </w:r>
      <w:bookmarkEnd w:id="75"/>
    </w:p>
    <w:p>
      <w:pPr>
        <w:pStyle w:val="Subsection"/>
        <w:spacing w:before="180"/>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keepNext/>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gender reassigned person is invited to become a partner in the partnership.</w:t>
      </w:r>
    </w:p>
    <w:p>
      <w:pPr>
        <w:pStyle w:val="Subsection"/>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ind w:left="890" w:hanging="890"/>
      </w:pPr>
      <w:r>
        <w:tab/>
        <w:t>[Section 35AF inserted by No. 2 of 2000 s. 28.]</w:t>
      </w:r>
    </w:p>
    <w:p>
      <w:pPr>
        <w:pStyle w:val="Heading5"/>
        <w:spacing w:before="240"/>
      </w:pPr>
      <w:bookmarkStart w:id="76" w:name="_Toc471999662"/>
      <w:r>
        <w:rPr>
          <w:rStyle w:val="CharSectno"/>
        </w:rPr>
        <w:t>35AG</w:t>
      </w:r>
      <w:r>
        <w:rPr>
          <w:spacing w:val="-2"/>
        </w:rPr>
        <w:t>.</w:t>
      </w:r>
      <w:r>
        <w:rPr>
          <w:spacing w:val="-2"/>
        </w:rPr>
        <w:tab/>
      </w:r>
      <w:r>
        <w:t>Professional or trade organisations</w:t>
      </w:r>
      <w:bookmarkEnd w:id="76"/>
    </w:p>
    <w:p>
      <w:pPr>
        <w:pStyle w:val="Subsection"/>
      </w:pPr>
      <w:r>
        <w:tab/>
        <w:t>(1)</w:t>
      </w:r>
      <w:r>
        <w:tab/>
        <w:t>This section applies to an organisation of employees and to an organisation of employers.</w:t>
      </w:r>
    </w:p>
    <w:p>
      <w:pPr>
        <w:pStyle w:val="Subsection"/>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pPr>
      <w:r>
        <w:tab/>
        <w:t>(a)</w:t>
      </w:r>
      <w:r>
        <w:tab/>
        <w:t>by refusing or failing to accept the gender reassigned person’s application for membership; or</w:t>
      </w:r>
    </w:p>
    <w:p>
      <w:pPr>
        <w:pStyle w:val="Indenta"/>
      </w:pPr>
      <w:r>
        <w:tab/>
        <w:t>(b)</w:t>
      </w:r>
      <w:r>
        <w:tab/>
        <w:t>in the terms or conditions on which the organisation is prepared to admit the gender reassigned person to membership.</w:t>
      </w:r>
    </w:p>
    <w:p>
      <w:pPr>
        <w:pStyle w:val="Subsection"/>
        <w:spacing w:before="1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pPr>
      <w:r>
        <w:tab/>
        <w:t>(a)</w:t>
      </w:r>
      <w:r>
        <w:tab/>
        <w:t>by denying the gender reassigned person access, or limiting the gender reassigned person’s access, to any benefit provided by the organisation; or</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77" w:name="_Toc471999663"/>
      <w:r>
        <w:rPr>
          <w:rStyle w:val="CharSectno"/>
        </w:rPr>
        <w:t>35AH</w:t>
      </w:r>
      <w:r>
        <w:t>.</w:t>
      </w:r>
      <w:r>
        <w:tab/>
        <w:t>Qualifying bodies</w:t>
      </w:r>
      <w:bookmarkEnd w:id="77"/>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 or</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78" w:name="_Toc471999664"/>
      <w:r>
        <w:rPr>
          <w:rStyle w:val="CharSectno"/>
        </w:rPr>
        <w:t>35AI</w:t>
      </w:r>
      <w:r>
        <w:t>.</w:t>
      </w:r>
      <w:r>
        <w:tab/>
        <w:t>Employment agencies</w:t>
      </w:r>
      <w:bookmarkEnd w:id="78"/>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 or</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79" w:name="_Toc471902881"/>
      <w:bookmarkStart w:id="80" w:name="_Toc471999011"/>
      <w:bookmarkStart w:id="81" w:name="_Toc471999665"/>
      <w:r>
        <w:rPr>
          <w:rStyle w:val="CharDivNo"/>
        </w:rPr>
        <w:t>Division 3</w:t>
      </w:r>
      <w:r>
        <w:t> — </w:t>
      </w:r>
      <w:r>
        <w:rPr>
          <w:rStyle w:val="CharDivText"/>
        </w:rPr>
        <w:t>Discrimination in other areas</w:t>
      </w:r>
      <w:bookmarkEnd w:id="79"/>
      <w:bookmarkEnd w:id="80"/>
      <w:bookmarkEnd w:id="81"/>
    </w:p>
    <w:p>
      <w:pPr>
        <w:pStyle w:val="Footnoteheading"/>
        <w:ind w:left="890"/>
      </w:pPr>
      <w:r>
        <w:tab/>
        <w:t>[Heading inserted by No. 2 of 2000 s. 28.]</w:t>
      </w:r>
    </w:p>
    <w:p>
      <w:pPr>
        <w:pStyle w:val="Heading5"/>
      </w:pPr>
      <w:bookmarkStart w:id="82" w:name="_Toc471999666"/>
      <w:r>
        <w:rPr>
          <w:rStyle w:val="CharSectno"/>
        </w:rPr>
        <w:t>35AJ</w:t>
      </w:r>
      <w:r>
        <w:t>.</w:t>
      </w:r>
      <w:r>
        <w:tab/>
        <w:t>Education</w:t>
      </w:r>
      <w:bookmarkEnd w:id="82"/>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83" w:name="_Toc471999667"/>
      <w:r>
        <w:rPr>
          <w:rStyle w:val="CharSectno"/>
        </w:rPr>
        <w:t>35AK</w:t>
      </w:r>
      <w:r>
        <w:t>.</w:t>
      </w:r>
      <w:r>
        <w:tab/>
        <w:t>Access to places and vehicles</w:t>
      </w:r>
      <w:bookmarkEnd w:id="83"/>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gender reassigned person access to or the use of any such place or vehicle; or</w:t>
      </w:r>
    </w:p>
    <w:p>
      <w:pPr>
        <w:pStyle w:val="Indenta"/>
      </w:pPr>
      <w:r>
        <w:tab/>
        <w:t>(c)</w:t>
      </w:r>
      <w:r>
        <w:tab/>
        <w:t>by refusing to allow the gender reassigned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84" w:name="_Toc471999668"/>
      <w:r>
        <w:rPr>
          <w:rStyle w:val="CharSectno"/>
        </w:rPr>
        <w:t>35AL</w:t>
      </w:r>
      <w:r>
        <w:t>.</w:t>
      </w:r>
      <w:r>
        <w:tab/>
        <w:t>Goods, services and facilities</w:t>
      </w:r>
      <w:bookmarkEnd w:id="84"/>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 or</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85" w:name="_Toc471999669"/>
      <w:r>
        <w:rPr>
          <w:rStyle w:val="CharSectno"/>
        </w:rPr>
        <w:t>35AM</w:t>
      </w:r>
      <w:r>
        <w:t>.</w:t>
      </w:r>
      <w:r>
        <w:tab/>
        <w:t>Accommodation</w:t>
      </w:r>
      <w:bookmarkEnd w:id="85"/>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 or</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 or</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pPr>
      <w:r>
        <w:tab/>
        <w:t>(b)</w:t>
      </w:r>
      <w:r>
        <w:tab/>
        <w:t>accommodation provided by a religious body.</w:t>
      </w:r>
    </w:p>
    <w:p>
      <w:pPr>
        <w:pStyle w:val="Footnotesection"/>
        <w:spacing w:before="100"/>
        <w:ind w:left="890" w:hanging="890"/>
      </w:pPr>
      <w:r>
        <w:tab/>
        <w:t>[Section 35AM inserted by No. 2 of 2000 s. 28.]</w:t>
      </w:r>
    </w:p>
    <w:p>
      <w:pPr>
        <w:pStyle w:val="Heading5"/>
        <w:spacing w:before="180"/>
      </w:pPr>
      <w:bookmarkStart w:id="86" w:name="_Toc471999670"/>
      <w:r>
        <w:rPr>
          <w:rStyle w:val="CharSectno"/>
        </w:rPr>
        <w:t>35AN</w:t>
      </w:r>
      <w:r>
        <w:t>.</w:t>
      </w:r>
      <w:r>
        <w:tab/>
        <w:t>Land</w:t>
      </w:r>
      <w:bookmarkEnd w:id="86"/>
    </w:p>
    <w:p>
      <w:pPr>
        <w:pStyle w:val="Subsection"/>
        <w:spacing w:before="120"/>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spacing w:before="120"/>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87" w:name="_Toc471999671"/>
      <w:r>
        <w:rPr>
          <w:rStyle w:val="CharSectno"/>
        </w:rPr>
        <w:t>35AO</w:t>
      </w:r>
      <w:r>
        <w:t>.</w:t>
      </w:r>
      <w:r>
        <w:tab/>
        <w:t>Clubs</w:t>
      </w:r>
      <w:bookmarkEnd w:id="87"/>
    </w:p>
    <w:p>
      <w:pPr>
        <w:pStyle w:val="Subsection"/>
        <w:spacing w:before="120"/>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spacing w:before="120"/>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 or</w:t>
      </w:r>
    </w:p>
    <w:p>
      <w:pPr>
        <w:pStyle w:val="Indenta"/>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spacing w:before="180"/>
      </w:pPr>
      <w:bookmarkStart w:id="88" w:name="_Toc471999672"/>
      <w:r>
        <w:rPr>
          <w:rStyle w:val="CharSectno"/>
        </w:rPr>
        <w:t>35AP</w:t>
      </w:r>
      <w:r>
        <w:t>.</w:t>
      </w:r>
      <w:r>
        <w:tab/>
        <w:t>Discrimination in sport on gender history grounds</w:t>
      </w:r>
      <w:bookmarkEnd w:id="88"/>
    </w:p>
    <w:p>
      <w:pPr>
        <w:pStyle w:val="Subsection"/>
        <w:spacing w:before="120"/>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spacing w:before="120"/>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89" w:name="_Toc471999673"/>
      <w:r>
        <w:rPr>
          <w:rStyle w:val="CharSectno"/>
        </w:rPr>
        <w:t>35AQ</w:t>
      </w:r>
      <w:r>
        <w:t>.</w:t>
      </w:r>
      <w:r>
        <w:tab/>
        <w:t>Requesting or requiring provision of certain information</w:t>
      </w:r>
      <w:bookmarkEnd w:id="89"/>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90" w:name="_Toc471999674"/>
      <w:r>
        <w:rPr>
          <w:rStyle w:val="CharSectno"/>
        </w:rPr>
        <w:t>35AR</w:t>
      </w:r>
      <w:r>
        <w:t>.</w:t>
      </w:r>
      <w:r>
        <w:tab/>
        <w:t>Superannuation schemes and provident funds</w:t>
      </w:r>
      <w:bookmarkEnd w:id="90"/>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91" w:name="_Toc471902891"/>
      <w:bookmarkStart w:id="92" w:name="_Toc471999021"/>
      <w:bookmarkStart w:id="93" w:name="_Toc471999675"/>
      <w:r>
        <w:rPr>
          <w:rStyle w:val="CharPartNo"/>
        </w:rPr>
        <w:t>Part IIA</w:t>
      </w:r>
      <w:r>
        <w:t> — </w:t>
      </w:r>
      <w:r>
        <w:rPr>
          <w:rStyle w:val="CharPartText"/>
          <w:spacing w:val="-2"/>
        </w:rPr>
        <w:t>Discrimination on the ground of family responsibility or family status</w:t>
      </w:r>
      <w:bookmarkEnd w:id="91"/>
      <w:bookmarkEnd w:id="92"/>
      <w:bookmarkEnd w:id="93"/>
      <w:r>
        <w:rPr>
          <w:rStyle w:val="CharPartText"/>
        </w:rPr>
        <w:t xml:space="preserve"> </w:t>
      </w:r>
    </w:p>
    <w:p>
      <w:pPr>
        <w:pStyle w:val="Footnoteheading"/>
        <w:spacing w:before="80"/>
        <w:ind w:left="890"/>
        <w:rPr>
          <w:snapToGrid w:val="0"/>
        </w:rPr>
      </w:pPr>
      <w:r>
        <w:rPr>
          <w:snapToGrid w:val="0"/>
        </w:rPr>
        <w:tab/>
        <w:t xml:space="preserve">[Heading inserted by No. 74 of 1992 s. 11.] </w:t>
      </w:r>
    </w:p>
    <w:p>
      <w:pPr>
        <w:pStyle w:val="Heading3"/>
        <w:spacing w:before="200"/>
        <w:rPr>
          <w:snapToGrid w:val="0"/>
        </w:rPr>
      </w:pPr>
      <w:bookmarkStart w:id="94" w:name="_Toc471902892"/>
      <w:bookmarkStart w:id="95" w:name="_Toc471999022"/>
      <w:bookmarkStart w:id="96" w:name="_Toc471999676"/>
      <w:r>
        <w:rPr>
          <w:rStyle w:val="CharDivNo"/>
        </w:rPr>
        <w:t>Division 1</w:t>
      </w:r>
      <w:r>
        <w:rPr>
          <w:snapToGrid w:val="0"/>
        </w:rPr>
        <w:t> — </w:t>
      </w:r>
      <w:r>
        <w:rPr>
          <w:rStyle w:val="CharDivText"/>
        </w:rPr>
        <w:t>General</w:t>
      </w:r>
      <w:bookmarkEnd w:id="94"/>
      <w:bookmarkEnd w:id="95"/>
      <w:bookmarkEnd w:id="96"/>
      <w:r>
        <w:rPr>
          <w:rStyle w:val="CharDivText"/>
        </w:rPr>
        <w:t xml:space="preserve"> </w:t>
      </w:r>
    </w:p>
    <w:p>
      <w:pPr>
        <w:pStyle w:val="Footnoteheading"/>
        <w:spacing w:before="80"/>
        <w:ind w:left="890"/>
        <w:rPr>
          <w:snapToGrid w:val="0"/>
        </w:rPr>
      </w:pPr>
      <w:r>
        <w:rPr>
          <w:snapToGrid w:val="0"/>
        </w:rPr>
        <w:tab/>
        <w:t xml:space="preserve">[Heading inserted by No. 74 of 1992 s. 11.] </w:t>
      </w:r>
    </w:p>
    <w:p>
      <w:pPr>
        <w:pStyle w:val="Heading5"/>
        <w:spacing w:before="180"/>
        <w:rPr>
          <w:snapToGrid w:val="0"/>
        </w:rPr>
      </w:pPr>
      <w:bookmarkStart w:id="97" w:name="_Toc471999677"/>
      <w:r>
        <w:rPr>
          <w:rStyle w:val="CharSectno"/>
        </w:rPr>
        <w:t>35A</w:t>
      </w:r>
      <w:r>
        <w:rPr>
          <w:snapToGrid w:val="0"/>
        </w:rPr>
        <w:t>.</w:t>
      </w:r>
      <w:r>
        <w:rPr>
          <w:snapToGrid w:val="0"/>
        </w:rPr>
        <w:tab/>
        <w:t>Discrimination on the ground of family responsibility or family status</w:t>
      </w:r>
      <w:bookmarkEnd w:id="97"/>
      <w:r>
        <w:rPr>
          <w:snapToGrid w:val="0"/>
        </w:rPr>
        <w:t xml:space="preserve"> </w:t>
      </w:r>
    </w:p>
    <w:p>
      <w:pPr>
        <w:pStyle w:val="Subsection"/>
        <w:spacing w:before="10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60"/>
        <w:rPr>
          <w:snapToGrid w:val="0"/>
        </w:rPr>
      </w:pPr>
      <w:r>
        <w:rPr>
          <w:snapToGrid w:val="0"/>
        </w:rPr>
        <w:tab/>
        <w:t>(a)</w:t>
      </w:r>
      <w:r>
        <w:rPr>
          <w:snapToGrid w:val="0"/>
        </w:rPr>
        <w:tab/>
        <w:t>the family responsibility or family status of the aggrieved person; or</w:t>
      </w:r>
    </w:p>
    <w:p>
      <w:pPr>
        <w:pStyle w:val="Indenta"/>
        <w:spacing w:before="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10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100"/>
        <w:rPr>
          <w:snapToGrid w:val="0"/>
        </w:rPr>
      </w:pPr>
      <w:r>
        <w:rPr>
          <w:snapToGrid w:val="0"/>
        </w:rPr>
        <w:tab/>
        <w:t>(2)</w:t>
      </w:r>
      <w:r>
        <w:rPr>
          <w:snapToGrid w:val="0"/>
        </w:rPr>
        <w:tab/>
        <w:t xml:space="preserve">For the purposes of this Act, a person (in this subsection referred to as </w:t>
      </w:r>
      <w:r>
        <w:t>the</w:t>
      </w:r>
      <w:r>
        <w:rPr>
          <w:rStyle w:val="CharDefText"/>
        </w:rPr>
        <w:t xml:space="preserve"> 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widowControl w:val="0"/>
        <w:spacing w:before="60"/>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ind w:left="890" w:hanging="890"/>
      </w:pPr>
      <w:r>
        <w:tab/>
        <w:t xml:space="preserve">[Section 35A inserted by No. 74 of 1992 s. 11.] </w:t>
      </w:r>
    </w:p>
    <w:p>
      <w:pPr>
        <w:pStyle w:val="Heading3"/>
        <w:spacing w:before="260"/>
        <w:rPr>
          <w:snapToGrid w:val="0"/>
        </w:rPr>
      </w:pPr>
      <w:bookmarkStart w:id="98" w:name="_Toc471902894"/>
      <w:bookmarkStart w:id="99" w:name="_Toc471999024"/>
      <w:bookmarkStart w:id="100" w:name="_Toc471999678"/>
      <w:r>
        <w:rPr>
          <w:rStyle w:val="CharDivNo"/>
        </w:rPr>
        <w:t>Division 2</w:t>
      </w:r>
      <w:r>
        <w:rPr>
          <w:snapToGrid w:val="0"/>
        </w:rPr>
        <w:t> — </w:t>
      </w:r>
      <w:r>
        <w:rPr>
          <w:rStyle w:val="CharDivText"/>
        </w:rPr>
        <w:t>Discrimination in work</w:t>
      </w:r>
      <w:bookmarkEnd w:id="98"/>
      <w:bookmarkEnd w:id="99"/>
      <w:bookmarkEnd w:id="100"/>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240"/>
        <w:rPr>
          <w:snapToGrid w:val="0"/>
        </w:rPr>
      </w:pPr>
      <w:bookmarkStart w:id="101" w:name="_Toc471999679"/>
      <w:r>
        <w:rPr>
          <w:rStyle w:val="CharSectno"/>
        </w:rPr>
        <w:t>35B</w:t>
      </w:r>
      <w:r>
        <w:rPr>
          <w:snapToGrid w:val="0"/>
        </w:rPr>
        <w:t>.</w:t>
      </w:r>
      <w:r>
        <w:rPr>
          <w:snapToGrid w:val="0"/>
        </w:rPr>
        <w:tab/>
        <w:t>Discrimination against applicants and employees</w:t>
      </w:r>
      <w:bookmarkEnd w:id="101"/>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spacing w:before="180"/>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spacing w:before="180"/>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spacing w:before="240"/>
        <w:rPr>
          <w:snapToGrid w:val="0"/>
        </w:rPr>
      </w:pPr>
      <w:bookmarkStart w:id="102" w:name="_Toc471999680"/>
      <w:r>
        <w:rPr>
          <w:rStyle w:val="CharSectno"/>
        </w:rPr>
        <w:t>35C</w:t>
      </w:r>
      <w:r>
        <w:rPr>
          <w:snapToGrid w:val="0"/>
        </w:rPr>
        <w:t>.</w:t>
      </w:r>
      <w:r>
        <w:rPr>
          <w:snapToGrid w:val="0"/>
        </w:rPr>
        <w:tab/>
        <w:t>Discrimination against commission agents</w:t>
      </w:r>
      <w:bookmarkEnd w:id="102"/>
      <w:r>
        <w:rPr>
          <w:snapToGrid w:val="0"/>
        </w:rPr>
        <w:t xml:space="preserve"> </w:t>
      </w:r>
    </w:p>
    <w:p>
      <w:pPr>
        <w:pStyle w:val="Subsection"/>
        <w:spacing w:before="180"/>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spacing w:before="180"/>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agreement; or</w:t>
      </w:r>
    </w:p>
    <w:p>
      <w:pPr>
        <w:pStyle w:val="Indenta"/>
        <w:keepNext/>
        <w:keepLines/>
        <w:rPr>
          <w:snapToGrid w:val="0"/>
          <w:spacing w:val="-4"/>
        </w:rPr>
      </w:pPr>
      <w:r>
        <w:rPr>
          <w:snapToGrid w:val="0"/>
          <w:spacing w:val="-4"/>
        </w:rPr>
        <w:tab/>
        <w:t>(d)</w:t>
      </w:r>
      <w:r>
        <w:rPr>
          <w:snapToGrid w:val="0"/>
          <w:spacing w:val="-4"/>
        </w:rPr>
        <w:tab/>
        <w:t>by subjecting the commission agent to any other detriment.</w:t>
      </w:r>
    </w:p>
    <w:p>
      <w:pPr>
        <w:pStyle w:val="Footnotesection"/>
        <w:keepNext/>
        <w:ind w:left="890" w:hanging="890"/>
      </w:pPr>
      <w:r>
        <w:tab/>
        <w:t xml:space="preserve">[Section 35C inserted by No. 74 of 1992 s. 11.] </w:t>
      </w:r>
    </w:p>
    <w:p>
      <w:pPr>
        <w:pStyle w:val="Heading5"/>
        <w:rPr>
          <w:snapToGrid w:val="0"/>
        </w:rPr>
      </w:pPr>
      <w:bookmarkStart w:id="103" w:name="_Toc471999681"/>
      <w:r>
        <w:rPr>
          <w:rStyle w:val="CharSectno"/>
        </w:rPr>
        <w:t>35D</w:t>
      </w:r>
      <w:r>
        <w:rPr>
          <w:snapToGrid w:val="0"/>
        </w:rPr>
        <w:t>.</w:t>
      </w:r>
      <w:r>
        <w:rPr>
          <w:snapToGrid w:val="0"/>
        </w:rPr>
        <w:tab/>
        <w:t>Discrimination against contract workers</w:t>
      </w:r>
      <w:bookmarkEnd w:id="103"/>
      <w:r>
        <w:rPr>
          <w:snapToGrid w:val="0"/>
        </w:rPr>
        <w:t xml:space="preserve"> </w:t>
      </w:r>
    </w:p>
    <w:p>
      <w:pPr>
        <w:pStyle w:val="Subsection"/>
        <w:spacing w:before="180"/>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80"/>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spacing w:before="240"/>
        <w:rPr>
          <w:snapToGrid w:val="0"/>
        </w:rPr>
      </w:pPr>
      <w:bookmarkStart w:id="104" w:name="_Toc471999682"/>
      <w:r>
        <w:rPr>
          <w:rStyle w:val="CharSectno"/>
        </w:rPr>
        <w:t>35E</w:t>
      </w:r>
      <w:r>
        <w:rPr>
          <w:snapToGrid w:val="0"/>
        </w:rPr>
        <w:t>.</w:t>
      </w:r>
      <w:r>
        <w:rPr>
          <w:snapToGrid w:val="0"/>
        </w:rPr>
        <w:tab/>
        <w:t>Partnerships</w:t>
      </w:r>
      <w:bookmarkEnd w:id="104"/>
      <w:r>
        <w:rPr>
          <w:snapToGrid w:val="0"/>
        </w:rPr>
        <w:t xml:space="preserve"> </w:t>
      </w:r>
    </w:p>
    <w:p>
      <w:pPr>
        <w:pStyle w:val="Subsection"/>
        <w:spacing w:before="18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8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105" w:name="_Toc471999683"/>
      <w:r>
        <w:rPr>
          <w:rStyle w:val="CharSectno"/>
        </w:rPr>
        <w:t>35F</w:t>
      </w:r>
      <w:r>
        <w:rPr>
          <w:snapToGrid w:val="0"/>
        </w:rPr>
        <w:t>.</w:t>
      </w:r>
      <w:r>
        <w:rPr>
          <w:snapToGrid w:val="0"/>
        </w:rPr>
        <w:tab/>
        <w:t>Professional or trade organisations</w:t>
      </w:r>
      <w:bookmarkEnd w:id="10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106" w:name="_Toc471999684"/>
      <w:r>
        <w:rPr>
          <w:rStyle w:val="CharSectno"/>
        </w:rPr>
        <w:t>35G</w:t>
      </w:r>
      <w:r>
        <w:rPr>
          <w:snapToGrid w:val="0"/>
        </w:rPr>
        <w:t>.</w:t>
      </w:r>
      <w:r>
        <w:rPr>
          <w:snapToGrid w:val="0"/>
        </w:rPr>
        <w:tab/>
        <w:t>Qualifying bodies</w:t>
      </w:r>
      <w:bookmarkEnd w:id="106"/>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spacing w:before="180"/>
        <w:rPr>
          <w:snapToGrid w:val="0"/>
        </w:rPr>
      </w:pPr>
      <w:bookmarkStart w:id="107" w:name="_Toc471999685"/>
      <w:r>
        <w:rPr>
          <w:rStyle w:val="CharSectno"/>
        </w:rPr>
        <w:t>35H</w:t>
      </w:r>
      <w:r>
        <w:rPr>
          <w:snapToGrid w:val="0"/>
        </w:rPr>
        <w:t>.</w:t>
      </w:r>
      <w:r>
        <w:rPr>
          <w:snapToGrid w:val="0"/>
        </w:rPr>
        <w:tab/>
        <w:t>Employment agencies</w:t>
      </w:r>
      <w:bookmarkEnd w:id="107"/>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 or</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108" w:name="_Toc471902902"/>
      <w:bookmarkStart w:id="109" w:name="_Toc471999032"/>
      <w:bookmarkStart w:id="110" w:name="_Toc471999686"/>
      <w:r>
        <w:rPr>
          <w:rStyle w:val="CharDivNo"/>
        </w:rPr>
        <w:t>Division 3</w:t>
      </w:r>
      <w:r>
        <w:rPr>
          <w:snapToGrid w:val="0"/>
        </w:rPr>
        <w:t> — </w:t>
      </w:r>
      <w:r>
        <w:rPr>
          <w:rStyle w:val="CharDivText"/>
        </w:rPr>
        <w:t>Discrimination in other areas</w:t>
      </w:r>
      <w:bookmarkEnd w:id="108"/>
      <w:bookmarkEnd w:id="109"/>
      <w:bookmarkEnd w:id="110"/>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111" w:name="_Toc471999687"/>
      <w:r>
        <w:rPr>
          <w:rStyle w:val="CharSectno"/>
        </w:rPr>
        <w:t>35I</w:t>
      </w:r>
      <w:r>
        <w:rPr>
          <w:snapToGrid w:val="0"/>
        </w:rPr>
        <w:t>.</w:t>
      </w:r>
      <w:r>
        <w:rPr>
          <w:snapToGrid w:val="0"/>
        </w:rPr>
        <w:tab/>
        <w:t>Education</w:t>
      </w:r>
      <w:bookmarkEnd w:id="111"/>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spacing w:before="120"/>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spacing w:before="120"/>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keepNext w:val="0"/>
        <w:keepLines w:val="0"/>
        <w:spacing w:before="180"/>
        <w:rPr>
          <w:snapToGrid w:val="0"/>
        </w:rPr>
      </w:pPr>
      <w:bookmarkStart w:id="112" w:name="_Toc471999688"/>
      <w:r>
        <w:rPr>
          <w:rStyle w:val="CharSectno"/>
        </w:rPr>
        <w:t>35J</w:t>
      </w:r>
      <w:r>
        <w:rPr>
          <w:snapToGrid w:val="0"/>
        </w:rPr>
        <w:t>.</w:t>
      </w:r>
      <w:r>
        <w:rPr>
          <w:snapToGrid w:val="0"/>
        </w:rPr>
        <w:tab/>
        <w:t>Requesting or requiring provision of certain information</w:t>
      </w:r>
      <w:bookmarkEnd w:id="112"/>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113" w:name="_Toc471902905"/>
      <w:bookmarkStart w:id="114" w:name="_Toc471999035"/>
      <w:bookmarkStart w:id="115" w:name="_Toc471999689"/>
      <w:r>
        <w:rPr>
          <w:rStyle w:val="CharDivNo"/>
        </w:rPr>
        <w:t>Division 4</w:t>
      </w:r>
      <w:r>
        <w:rPr>
          <w:snapToGrid w:val="0"/>
        </w:rPr>
        <w:t> — </w:t>
      </w:r>
      <w:r>
        <w:rPr>
          <w:rStyle w:val="CharDivText"/>
        </w:rPr>
        <w:t>Exceptions to Part IIA</w:t>
      </w:r>
      <w:bookmarkEnd w:id="113"/>
      <w:bookmarkEnd w:id="114"/>
      <w:bookmarkEnd w:id="115"/>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116" w:name="_Toc471999690"/>
      <w:r>
        <w:rPr>
          <w:rStyle w:val="CharSectno"/>
        </w:rPr>
        <w:t>35K</w:t>
      </w:r>
      <w:r>
        <w:rPr>
          <w:snapToGrid w:val="0"/>
        </w:rPr>
        <w:t>.</w:t>
      </w:r>
      <w:r>
        <w:rPr>
          <w:snapToGrid w:val="0"/>
        </w:rPr>
        <w:tab/>
        <w:t>Measures intended to meet special needs</w:t>
      </w:r>
      <w:bookmarkEnd w:id="116"/>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117" w:name="_Toc471999691"/>
      <w:r>
        <w:rPr>
          <w:rStyle w:val="CharSectno"/>
        </w:rPr>
        <w:t>35L</w:t>
      </w:r>
      <w:r>
        <w:rPr>
          <w:snapToGrid w:val="0"/>
        </w:rPr>
        <w:t>.</w:t>
      </w:r>
      <w:r>
        <w:rPr>
          <w:snapToGrid w:val="0"/>
        </w:rPr>
        <w:tab/>
        <w:t>Accommodation provided for employees</w:t>
      </w:r>
      <w:bookmarkEnd w:id="117"/>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118" w:name="_Toc471999692"/>
      <w:r>
        <w:rPr>
          <w:rStyle w:val="CharSectno"/>
        </w:rPr>
        <w:t>35M</w:t>
      </w:r>
      <w:r>
        <w:rPr>
          <w:snapToGrid w:val="0"/>
        </w:rPr>
        <w:t>.</w:t>
      </w:r>
      <w:r>
        <w:rPr>
          <w:snapToGrid w:val="0"/>
        </w:rPr>
        <w:tab/>
        <w:t>Identity of relative</w:t>
      </w:r>
      <w:bookmarkEnd w:id="118"/>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Ednotesection"/>
      </w:pPr>
      <w:r>
        <w:rPr>
          <w:rStyle w:val="CharSectno"/>
        </w:rPr>
        <w:t>[</w:t>
      </w:r>
      <w:r>
        <w:rPr>
          <w:rStyle w:val="CharSectno"/>
          <w:b/>
          <w:bCs/>
        </w:rPr>
        <w:t>35N</w:t>
      </w:r>
      <w:r>
        <w:rPr>
          <w:b/>
          <w:bCs/>
        </w:rPr>
        <w:t>.</w:t>
      </w:r>
      <w:r>
        <w:tab/>
        <w:t>Expired 9 Jan 1995 under s. 35N(2).]</w:t>
      </w:r>
    </w:p>
    <w:p>
      <w:pPr>
        <w:pStyle w:val="Heading2"/>
      </w:pPr>
      <w:bookmarkStart w:id="119" w:name="_Toc471902909"/>
      <w:bookmarkStart w:id="120" w:name="_Toc471999039"/>
      <w:bookmarkStart w:id="121" w:name="_Toc471999693"/>
      <w:r>
        <w:rPr>
          <w:rStyle w:val="CharPartNo"/>
        </w:rPr>
        <w:t>Part IIB</w:t>
      </w:r>
      <w:r>
        <w:t xml:space="preserve"> — </w:t>
      </w:r>
      <w:r>
        <w:rPr>
          <w:rStyle w:val="CharPartText"/>
        </w:rPr>
        <w:t>Discrimination on ground of sexual orientation</w:t>
      </w:r>
      <w:bookmarkEnd w:id="119"/>
      <w:bookmarkEnd w:id="120"/>
      <w:bookmarkEnd w:id="121"/>
    </w:p>
    <w:p>
      <w:pPr>
        <w:pStyle w:val="Footnoteheading"/>
        <w:ind w:left="890"/>
      </w:pPr>
      <w:r>
        <w:tab/>
        <w:t>[Heading inserted by No. 3 of 2002 s. 52.]</w:t>
      </w:r>
    </w:p>
    <w:p>
      <w:pPr>
        <w:pStyle w:val="Heading3"/>
      </w:pPr>
      <w:bookmarkStart w:id="122" w:name="_Toc471902910"/>
      <w:bookmarkStart w:id="123" w:name="_Toc471999040"/>
      <w:bookmarkStart w:id="124" w:name="_Toc471999694"/>
      <w:r>
        <w:rPr>
          <w:rStyle w:val="CharDivNo"/>
        </w:rPr>
        <w:t>Division 1</w:t>
      </w:r>
      <w:r>
        <w:t xml:space="preserve"> — </w:t>
      </w:r>
      <w:r>
        <w:rPr>
          <w:rStyle w:val="CharDivText"/>
        </w:rPr>
        <w:t>General</w:t>
      </w:r>
      <w:bookmarkEnd w:id="122"/>
      <w:bookmarkEnd w:id="123"/>
      <w:bookmarkEnd w:id="124"/>
    </w:p>
    <w:p>
      <w:pPr>
        <w:pStyle w:val="Footnoteheading"/>
        <w:ind w:left="890"/>
      </w:pPr>
      <w:r>
        <w:tab/>
        <w:t>[Heading inserted by No. 3 of 2002 s. 52.]</w:t>
      </w:r>
    </w:p>
    <w:p>
      <w:pPr>
        <w:pStyle w:val="Heading5"/>
        <w:spacing w:before="180"/>
      </w:pPr>
      <w:bookmarkStart w:id="125" w:name="_Toc471999695"/>
      <w:r>
        <w:rPr>
          <w:rStyle w:val="CharSectno"/>
        </w:rPr>
        <w:t>35O</w:t>
      </w:r>
      <w:r>
        <w:t>.</w:t>
      </w:r>
      <w:r>
        <w:tab/>
        <w:t>Discrimination on the ground of sexual orientation</w:t>
      </w:r>
      <w:bookmarkEnd w:id="125"/>
    </w:p>
    <w:p>
      <w:pPr>
        <w:pStyle w:val="Subsection"/>
        <w:spacing w:before="120"/>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 or</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spacing w:before="120"/>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spacing w:before="120"/>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 or</w:t>
      </w:r>
    </w:p>
    <w:p>
      <w:pPr>
        <w:pStyle w:val="Indenta"/>
      </w:pPr>
      <w:r>
        <w:tab/>
        <w:t>(b)</w:t>
      </w:r>
      <w:r>
        <w:tab/>
        <w:t>a characteristic that appertains generally to persons of the same sexual orientation as; or</w:t>
      </w:r>
    </w:p>
    <w:p>
      <w:pPr>
        <w:pStyle w:val="Indenta"/>
      </w:pPr>
      <w:r>
        <w:tab/>
        <w:t>(c)</w:t>
      </w:r>
      <w:r>
        <w:tab/>
        <w:t>a characteristic that is generally imputed to persons of the same sexual orientation as,</w:t>
      </w:r>
    </w:p>
    <w:p>
      <w:pPr>
        <w:pStyle w:val="Subsection"/>
        <w:spacing w:before="120"/>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126" w:name="_Toc471902912"/>
      <w:bookmarkStart w:id="127" w:name="_Toc471999042"/>
      <w:bookmarkStart w:id="128" w:name="_Toc471999696"/>
      <w:r>
        <w:rPr>
          <w:rStyle w:val="CharDivNo"/>
        </w:rPr>
        <w:t>Division 2</w:t>
      </w:r>
      <w:r>
        <w:t xml:space="preserve"> — </w:t>
      </w:r>
      <w:r>
        <w:rPr>
          <w:rStyle w:val="CharDivText"/>
        </w:rPr>
        <w:t>Discrimination in work</w:t>
      </w:r>
      <w:bookmarkEnd w:id="126"/>
      <w:bookmarkEnd w:id="127"/>
      <w:bookmarkEnd w:id="128"/>
    </w:p>
    <w:p>
      <w:pPr>
        <w:pStyle w:val="Footnoteheading"/>
        <w:ind w:left="890"/>
      </w:pPr>
      <w:r>
        <w:tab/>
        <w:t>[Heading inserted by No. 3 of 2002 s. 52.]</w:t>
      </w:r>
    </w:p>
    <w:p>
      <w:pPr>
        <w:pStyle w:val="Heading5"/>
      </w:pPr>
      <w:bookmarkStart w:id="129" w:name="_Toc471999697"/>
      <w:r>
        <w:rPr>
          <w:rStyle w:val="CharSectno"/>
        </w:rPr>
        <w:t>35P</w:t>
      </w:r>
      <w:r>
        <w:t>.</w:t>
      </w:r>
      <w:r>
        <w:tab/>
        <w:t>Discrimination against applicants and employees</w:t>
      </w:r>
      <w:bookmarkEnd w:id="129"/>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130" w:name="_Toc471999698"/>
      <w:r>
        <w:rPr>
          <w:rStyle w:val="CharSectno"/>
        </w:rPr>
        <w:t>35Q</w:t>
      </w:r>
      <w:r>
        <w:t>.</w:t>
      </w:r>
      <w:r>
        <w:tab/>
        <w:t>Discrimination against commission agents</w:t>
      </w:r>
      <w:bookmarkEnd w:id="130"/>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131" w:name="_Toc471999699"/>
      <w:r>
        <w:rPr>
          <w:rStyle w:val="CharSectno"/>
        </w:rPr>
        <w:t>35R</w:t>
      </w:r>
      <w:r>
        <w:t>.</w:t>
      </w:r>
      <w:r>
        <w:tab/>
        <w:t>Discrimination against contract workers</w:t>
      </w:r>
      <w:bookmarkEnd w:id="131"/>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132" w:name="_Toc471999700"/>
      <w:r>
        <w:rPr>
          <w:rStyle w:val="CharSectno"/>
        </w:rPr>
        <w:t>35S</w:t>
      </w:r>
      <w:r>
        <w:t>.</w:t>
      </w:r>
      <w:r>
        <w:tab/>
        <w:t>Partnerships</w:t>
      </w:r>
      <w:bookmarkEnd w:id="132"/>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133" w:name="_Toc471999701"/>
      <w:r>
        <w:rPr>
          <w:rStyle w:val="CharSectno"/>
        </w:rPr>
        <w:t>35T</w:t>
      </w:r>
      <w:r>
        <w:t>.</w:t>
      </w:r>
      <w:r>
        <w:tab/>
        <w:t>Professional or trade organisations</w:t>
      </w:r>
      <w:bookmarkEnd w:id="133"/>
    </w:p>
    <w:p>
      <w:pPr>
        <w:pStyle w:val="Subsection"/>
      </w:pPr>
      <w:r>
        <w:tab/>
        <w:t>(1)</w:t>
      </w:r>
      <w:r>
        <w:tab/>
        <w:t>This section applies to an organisation of employees and to an organisation of employers.</w:t>
      </w:r>
    </w:p>
    <w:p>
      <w:pPr>
        <w:pStyle w:val="Subsection"/>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organisation is prepared to admit the person to membership.</w:t>
      </w:r>
    </w:p>
    <w:p>
      <w:pPr>
        <w:pStyle w:val="Subsection"/>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pPr>
      <w:r>
        <w:tab/>
        <w:t>(a)</w:t>
      </w:r>
      <w:r>
        <w:tab/>
        <w:t>by denying the person access, or limiting the person’s access, to any benefit provided by the organisation; or</w:t>
      </w:r>
    </w:p>
    <w:p>
      <w:pPr>
        <w:pStyle w:val="Indenta"/>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134" w:name="_Toc471999702"/>
      <w:r>
        <w:rPr>
          <w:rStyle w:val="CharSectno"/>
        </w:rPr>
        <w:t>35U</w:t>
      </w:r>
      <w:r>
        <w:t>.</w:t>
      </w:r>
      <w:r>
        <w:tab/>
        <w:t>Qualifying bodies</w:t>
      </w:r>
      <w:bookmarkEnd w:id="134"/>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 or</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135" w:name="_Toc471999703"/>
      <w:r>
        <w:rPr>
          <w:rStyle w:val="CharSectno"/>
        </w:rPr>
        <w:t>35V</w:t>
      </w:r>
      <w:r>
        <w:t>.</w:t>
      </w:r>
      <w:r>
        <w:tab/>
        <w:t>Employment agencies</w:t>
      </w:r>
      <w:bookmarkEnd w:id="135"/>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 or</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136" w:name="_Toc471902920"/>
      <w:bookmarkStart w:id="137" w:name="_Toc471999050"/>
      <w:bookmarkStart w:id="138" w:name="_Toc471999704"/>
      <w:r>
        <w:rPr>
          <w:rStyle w:val="CharDivNo"/>
        </w:rPr>
        <w:t>Division 3</w:t>
      </w:r>
      <w:r>
        <w:t xml:space="preserve"> — </w:t>
      </w:r>
      <w:r>
        <w:rPr>
          <w:rStyle w:val="CharDivText"/>
        </w:rPr>
        <w:t>Discrimination in other areas</w:t>
      </w:r>
      <w:bookmarkEnd w:id="136"/>
      <w:bookmarkEnd w:id="137"/>
      <w:bookmarkEnd w:id="138"/>
    </w:p>
    <w:p>
      <w:pPr>
        <w:pStyle w:val="Footnoteheading"/>
        <w:ind w:left="890"/>
      </w:pPr>
      <w:r>
        <w:tab/>
        <w:t>[Heading inserted by No. 3 of 2002 s. 52.]</w:t>
      </w:r>
    </w:p>
    <w:p>
      <w:pPr>
        <w:pStyle w:val="Heading5"/>
      </w:pPr>
      <w:bookmarkStart w:id="139" w:name="_Toc471999705"/>
      <w:r>
        <w:rPr>
          <w:rStyle w:val="CharSectno"/>
        </w:rPr>
        <w:t>35W</w:t>
      </w:r>
      <w:r>
        <w:t>.</w:t>
      </w:r>
      <w:r>
        <w:tab/>
        <w:t>Education</w:t>
      </w:r>
      <w:bookmarkEnd w:id="139"/>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140" w:name="_Toc471999706"/>
      <w:r>
        <w:rPr>
          <w:rStyle w:val="CharSectno"/>
        </w:rPr>
        <w:t>35X</w:t>
      </w:r>
      <w:r>
        <w:t>.</w:t>
      </w:r>
      <w:r>
        <w:tab/>
        <w:t>Access to places and vehicles</w:t>
      </w:r>
      <w:bookmarkEnd w:id="140"/>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aggrieved person access to or the use of any such place or vehicle; or</w:t>
      </w:r>
    </w:p>
    <w:p>
      <w:pPr>
        <w:pStyle w:val="Indenta"/>
      </w:pPr>
      <w:r>
        <w:tab/>
        <w:t>(c)</w:t>
      </w:r>
      <w:r>
        <w:tab/>
        <w:t>by refusing to allow the aggrieved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141" w:name="_Toc471999707"/>
      <w:r>
        <w:rPr>
          <w:rStyle w:val="CharSectno"/>
        </w:rPr>
        <w:t>35Y</w:t>
      </w:r>
      <w:r>
        <w:t>.</w:t>
      </w:r>
      <w:r>
        <w:tab/>
        <w:t>Goods, services and facilities</w:t>
      </w:r>
      <w:bookmarkEnd w:id="141"/>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142" w:name="_Toc471999708"/>
      <w:r>
        <w:rPr>
          <w:rStyle w:val="CharSectno"/>
        </w:rPr>
        <w:t>35Z</w:t>
      </w:r>
      <w:r>
        <w:t>.</w:t>
      </w:r>
      <w:r>
        <w:tab/>
        <w:t>Accommodation</w:t>
      </w:r>
      <w:bookmarkEnd w:id="142"/>
    </w:p>
    <w:p>
      <w:pPr>
        <w:pStyle w:val="Subsection"/>
        <w:spacing w:before="100"/>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 or</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spacing w:before="100"/>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spacing w:before="100"/>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[Section 35Z inserted by No. 3 of 2002 s. 52.]</w:t>
      </w:r>
    </w:p>
    <w:p>
      <w:pPr>
        <w:pStyle w:val="Heading5"/>
      </w:pPr>
      <w:bookmarkStart w:id="143" w:name="_Toc471999709"/>
      <w:r>
        <w:rPr>
          <w:rStyle w:val="CharSectno"/>
        </w:rPr>
        <w:t>35ZA</w:t>
      </w:r>
      <w:r>
        <w:t>.</w:t>
      </w:r>
      <w:r>
        <w:tab/>
        <w:t>Land</w:t>
      </w:r>
      <w:bookmarkEnd w:id="143"/>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144" w:name="_Toc471999710"/>
      <w:r>
        <w:rPr>
          <w:rStyle w:val="CharSectno"/>
        </w:rPr>
        <w:t>35ZB</w:t>
      </w:r>
      <w:r>
        <w:t>.</w:t>
      </w:r>
      <w:r>
        <w:tab/>
        <w:t>Clubs</w:t>
      </w:r>
      <w:bookmarkEnd w:id="144"/>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pPr>
      <w:r>
        <w:tab/>
        <w:t>(a)</w:t>
      </w:r>
      <w:r>
        <w:tab/>
        <w:t>in the terms or conditions of membership that are afforded to the member; or</w:t>
      </w:r>
    </w:p>
    <w:p>
      <w:pPr>
        <w:pStyle w:val="Indenta"/>
        <w:keepNext/>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ind w:left="890" w:hanging="890"/>
      </w:pPr>
      <w:r>
        <w:tab/>
        <w:t>[Section 35ZB inserted by No. 3 of 2002 s. 52.]</w:t>
      </w:r>
    </w:p>
    <w:p>
      <w:pPr>
        <w:pStyle w:val="Heading5"/>
      </w:pPr>
      <w:bookmarkStart w:id="145" w:name="_Toc471999711"/>
      <w:r>
        <w:rPr>
          <w:rStyle w:val="CharSectno"/>
        </w:rPr>
        <w:t>35ZC</w:t>
      </w:r>
      <w:r>
        <w:t>.</w:t>
      </w:r>
      <w:r>
        <w:tab/>
        <w:t>Requesting or requiring provision of certain information</w:t>
      </w:r>
      <w:bookmarkEnd w:id="145"/>
    </w:p>
    <w:p>
      <w:pPr>
        <w:pStyle w:val="Subsection"/>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ind w:left="890" w:hanging="890"/>
      </w:pPr>
      <w:r>
        <w:tab/>
        <w:t>[Section 35ZC inserted by No. 3 of 2002 s. 52.]</w:t>
      </w:r>
    </w:p>
    <w:p>
      <w:pPr>
        <w:pStyle w:val="Heading3"/>
      </w:pPr>
      <w:bookmarkStart w:id="146" w:name="_Toc471902928"/>
      <w:bookmarkStart w:id="147" w:name="_Toc471999058"/>
      <w:bookmarkStart w:id="148" w:name="_Toc471999712"/>
      <w:r>
        <w:rPr>
          <w:rStyle w:val="CharDivNo"/>
        </w:rPr>
        <w:t>Division 4</w:t>
      </w:r>
      <w:r>
        <w:t xml:space="preserve"> — </w:t>
      </w:r>
      <w:r>
        <w:rPr>
          <w:rStyle w:val="CharDivText"/>
        </w:rPr>
        <w:t>Exceptions to Part IIB</w:t>
      </w:r>
      <w:bookmarkEnd w:id="146"/>
      <w:bookmarkEnd w:id="147"/>
      <w:bookmarkEnd w:id="148"/>
    </w:p>
    <w:p>
      <w:pPr>
        <w:pStyle w:val="Footnoteheading"/>
        <w:ind w:left="890"/>
      </w:pPr>
      <w:r>
        <w:tab/>
        <w:t>[Heading inserted by No. 3 of 2002 s. 52.]</w:t>
      </w:r>
    </w:p>
    <w:p>
      <w:pPr>
        <w:pStyle w:val="Heading5"/>
      </w:pPr>
      <w:bookmarkStart w:id="149" w:name="_Toc471999713"/>
      <w:r>
        <w:rPr>
          <w:rStyle w:val="CharSectno"/>
        </w:rPr>
        <w:t>35ZD</w:t>
      </w:r>
      <w:r>
        <w:t>.</w:t>
      </w:r>
      <w:r>
        <w:tab/>
        <w:t>Measures intended to achieve equality</w:t>
      </w:r>
      <w:bookmarkEnd w:id="149"/>
    </w:p>
    <w:p>
      <w:pPr>
        <w:pStyle w:val="Subsection"/>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ind w:left="890" w:hanging="890"/>
      </w:pPr>
      <w:r>
        <w:tab/>
        <w:t>[Section 35ZD inserted by No. 3 of 2002 s. 52.]</w:t>
      </w:r>
    </w:p>
    <w:p>
      <w:pPr>
        <w:pStyle w:val="Heading2"/>
      </w:pPr>
      <w:bookmarkStart w:id="150" w:name="_Toc471902930"/>
      <w:bookmarkStart w:id="151" w:name="_Toc471999060"/>
      <w:bookmarkStart w:id="152" w:name="_Toc471999714"/>
      <w:r>
        <w:rPr>
          <w:rStyle w:val="CharPartNo"/>
        </w:rPr>
        <w:t>Part III</w:t>
      </w:r>
      <w:r>
        <w:t> — </w:t>
      </w:r>
      <w:r>
        <w:rPr>
          <w:rStyle w:val="CharPartText"/>
        </w:rPr>
        <w:t>Discrimination on the ground of race</w:t>
      </w:r>
      <w:bookmarkEnd w:id="150"/>
      <w:bookmarkEnd w:id="151"/>
      <w:bookmarkEnd w:id="152"/>
      <w:r>
        <w:rPr>
          <w:rStyle w:val="CharPartText"/>
        </w:rPr>
        <w:t xml:space="preserve"> </w:t>
      </w:r>
    </w:p>
    <w:p>
      <w:pPr>
        <w:pStyle w:val="Heading3"/>
        <w:spacing w:before="200"/>
        <w:rPr>
          <w:snapToGrid w:val="0"/>
        </w:rPr>
      </w:pPr>
      <w:bookmarkStart w:id="153" w:name="_Toc471902931"/>
      <w:bookmarkStart w:id="154" w:name="_Toc471999061"/>
      <w:bookmarkStart w:id="155" w:name="_Toc471999715"/>
      <w:r>
        <w:rPr>
          <w:rStyle w:val="CharDivNo"/>
        </w:rPr>
        <w:t>Division 1</w:t>
      </w:r>
      <w:r>
        <w:rPr>
          <w:snapToGrid w:val="0"/>
        </w:rPr>
        <w:t> — </w:t>
      </w:r>
      <w:r>
        <w:rPr>
          <w:rStyle w:val="CharDivText"/>
        </w:rPr>
        <w:t>General</w:t>
      </w:r>
      <w:bookmarkEnd w:id="153"/>
      <w:bookmarkEnd w:id="154"/>
      <w:bookmarkEnd w:id="155"/>
      <w:r>
        <w:rPr>
          <w:rStyle w:val="CharDivText"/>
        </w:rPr>
        <w:t xml:space="preserve"> </w:t>
      </w:r>
    </w:p>
    <w:p>
      <w:pPr>
        <w:pStyle w:val="Heading5"/>
        <w:spacing w:before="160"/>
        <w:rPr>
          <w:snapToGrid w:val="0"/>
        </w:rPr>
      </w:pPr>
      <w:bookmarkStart w:id="156" w:name="_Toc471999716"/>
      <w:r>
        <w:rPr>
          <w:rStyle w:val="CharSectno"/>
        </w:rPr>
        <w:t>36</w:t>
      </w:r>
      <w:r>
        <w:rPr>
          <w:snapToGrid w:val="0"/>
        </w:rPr>
        <w:t>.</w:t>
      </w:r>
      <w:r>
        <w:rPr>
          <w:snapToGrid w:val="0"/>
        </w:rPr>
        <w:tab/>
        <w:t>Racial discrimination</w:t>
      </w:r>
      <w:bookmarkEnd w:id="156"/>
      <w:r>
        <w:rPr>
          <w:snapToGrid w:val="0"/>
        </w:rPr>
        <w:t xml:space="preserve"> </w:t>
      </w:r>
    </w:p>
    <w:p>
      <w:pPr>
        <w:pStyle w:val="Subsection"/>
        <w:spacing w:before="1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rPr>
          <w:snapToGrid w:val="0"/>
        </w:rPr>
      </w:pPr>
      <w:r>
        <w:rPr>
          <w:snapToGrid w:val="0"/>
        </w:rPr>
        <w:tab/>
        <w:t>(a)</w:t>
      </w:r>
      <w:r>
        <w:rPr>
          <w:snapToGrid w:val="0"/>
        </w:rPr>
        <w:tab/>
        <w:t>the race of the aggrieved person; or</w:t>
      </w:r>
    </w:p>
    <w:p>
      <w:pPr>
        <w:pStyle w:val="Indenta"/>
        <w:rPr>
          <w:snapToGrid w:val="0"/>
        </w:rPr>
      </w:pPr>
      <w:r>
        <w:rPr>
          <w:snapToGrid w:val="0"/>
        </w:rPr>
        <w:tab/>
        <w:t>(b)</w:t>
      </w:r>
      <w:r>
        <w:rPr>
          <w:snapToGrid w:val="0"/>
        </w:rPr>
        <w:tab/>
        <w:t>a characteristic that appertains generally to persons of the race of the aggrieved person; or</w:t>
      </w:r>
    </w:p>
    <w:p>
      <w:pPr>
        <w:pStyle w:val="Indenta"/>
        <w:rPr>
          <w:snapToGrid w:val="0"/>
        </w:rPr>
      </w:pPr>
      <w:r>
        <w:rPr>
          <w:snapToGrid w:val="0"/>
        </w:rPr>
        <w:tab/>
        <w:t>(c)</w:t>
      </w:r>
      <w:r>
        <w:rPr>
          <w:snapToGrid w:val="0"/>
        </w:rPr>
        <w:tab/>
        <w:t>a characteristic that is generally imputed to persons of the race of the aggrieved person,</w:t>
      </w:r>
    </w:p>
    <w:p>
      <w:pPr>
        <w:pStyle w:val="Subsection"/>
        <w:spacing w:before="120"/>
        <w:rPr>
          <w:snapToGrid w:val="0"/>
        </w:rPr>
      </w:pPr>
      <w:r>
        <w:rPr>
          <w:snapToGrid w:val="0"/>
        </w:rPr>
        <w:tab/>
      </w:r>
      <w:r>
        <w:rPr>
          <w:snapToGrid w:val="0"/>
        </w:rPr>
        <w:tab/>
        <w:t>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60"/>
        <w:rPr>
          <w:snapToGrid w:val="0"/>
        </w:rPr>
      </w:pPr>
      <w:r>
        <w:rPr>
          <w:snapToGrid w:val="0"/>
        </w:rPr>
        <w:tab/>
        <w:t>(e)</w:t>
      </w:r>
      <w:r>
        <w:rPr>
          <w:snapToGrid w:val="0"/>
        </w:rPr>
        <w:tab/>
        <w:t>segregates the aggrieved person from persons of a different race.</w:t>
      </w:r>
    </w:p>
    <w:p>
      <w:pPr>
        <w:pStyle w:val="Subsection"/>
        <w:spacing w:before="120"/>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60"/>
        <w:rPr>
          <w:snapToGrid w:val="0"/>
        </w:rPr>
      </w:pPr>
      <w:r>
        <w:rPr>
          <w:snapToGrid w:val="0"/>
        </w:rPr>
        <w:tab/>
        <w:t>(a)</w:t>
      </w:r>
      <w:r>
        <w:rPr>
          <w:snapToGrid w:val="0"/>
        </w:rPr>
        <w:tab/>
        <w:t>the race of; or</w:t>
      </w:r>
    </w:p>
    <w:p>
      <w:pPr>
        <w:pStyle w:val="Indenta"/>
        <w:spacing w:before="60"/>
        <w:rPr>
          <w:snapToGrid w:val="0"/>
        </w:rPr>
      </w:pPr>
      <w:r>
        <w:rPr>
          <w:snapToGrid w:val="0"/>
        </w:rPr>
        <w:tab/>
        <w:t>(b)</w:t>
      </w:r>
      <w:r>
        <w:rPr>
          <w:snapToGrid w:val="0"/>
        </w:rPr>
        <w:tab/>
        <w:t>a characteristic that appertains generally to persons of the same race as; or</w:t>
      </w:r>
    </w:p>
    <w:p>
      <w:pPr>
        <w:pStyle w:val="Indenta"/>
        <w:spacing w:before="60"/>
        <w:rPr>
          <w:snapToGrid w:val="0"/>
        </w:rPr>
      </w:pPr>
      <w:r>
        <w:rPr>
          <w:snapToGrid w:val="0"/>
        </w:rPr>
        <w:tab/>
        <w:t>(c)</w:t>
      </w:r>
      <w:r>
        <w:rPr>
          <w:snapToGrid w:val="0"/>
        </w:rPr>
        <w:tab/>
        <w:t>a characteristic that is generally imputed to persons of the same race as,</w:t>
      </w:r>
    </w:p>
    <w:p>
      <w:pPr>
        <w:pStyle w:val="Subsection"/>
        <w:keepLines/>
        <w:spacing w:before="120"/>
        <w:rPr>
          <w:snapToGrid w:val="0"/>
        </w:rPr>
      </w:pPr>
      <w:r>
        <w:rPr>
          <w:snapToGrid w:val="0"/>
        </w:rPr>
        <w:tab/>
      </w:r>
      <w:r>
        <w:rPr>
          <w:snapToGrid w:val="0"/>
        </w:rPr>
        <w:tab/>
        <w:t>any relative or associate of the aggrieved person, 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157" w:name="_Toc471902933"/>
      <w:bookmarkStart w:id="158" w:name="_Toc471999063"/>
      <w:bookmarkStart w:id="159" w:name="_Toc471999717"/>
      <w:r>
        <w:rPr>
          <w:rStyle w:val="CharDivNo"/>
        </w:rPr>
        <w:t>Division 2</w:t>
      </w:r>
      <w:r>
        <w:rPr>
          <w:snapToGrid w:val="0"/>
        </w:rPr>
        <w:t> — </w:t>
      </w:r>
      <w:r>
        <w:rPr>
          <w:rStyle w:val="CharDivText"/>
        </w:rPr>
        <w:t>Discrimination in work</w:t>
      </w:r>
      <w:bookmarkEnd w:id="157"/>
      <w:bookmarkEnd w:id="158"/>
      <w:bookmarkEnd w:id="159"/>
      <w:r>
        <w:rPr>
          <w:rStyle w:val="CharDivText"/>
        </w:rPr>
        <w:t xml:space="preserve"> </w:t>
      </w:r>
    </w:p>
    <w:p>
      <w:pPr>
        <w:pStyle w:val="Heading5"/>
        <w:rPr>
          <w:snapToGrid w:val="0"/>
        </w:rPr>
      </w:pPr>
      <w:bookmarkStart w:id="160" w:name="_Toc471999718"/>
      <w:r>
        <w:rPr>
          <w:rStyle w:val="CharSectno"/>
        </w:rPr>
        <w:t>37</w:t>
      </w:r>
      <w:r>
        <w:rPr>
          <w:snapToGrid w:val="0"/>
        </w:rPr>
        <w:t>.</w:t>
      </w:r>
      <w:r>
        <w:rPr>
          <w:snapToGrid w:val="0"/>
        </w:rPr>
        <w:tab/>
        <w:t>Discrimination against applicants and employees</w:t>
      </w:r>
      <w:bookmarkEnd w:id="160"/>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161" w:name="_Toc471999719"/>
      <w:r>
        <w:rPr>
          <w:rStyle w:val="CharSectno"/>
        </w:rPr>
        <w:t>38</w:t>
      </w:r>
      <w:r>
        <w:rPr>
          <w:snapToGrid w:val="0"/>
        </w:rPr>
        <w:t>.</w:t>
      </w:r>
      <w:r>
        <w:rPr>
          <w:snapToGrid w:val="0"/>
        </w:rPr>
        <w:tab/>
        <w:t>Discrimination against commission agents</w:t>
      </w:r>
      <w:bookmarkEnd w:id="161"/>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62" w:name="_Toc471999720"/>
      <w:r>
        <w:rPr>
          <w:rStyle w:val="CharSectno"/>
        </w:rPr>
        <w:t>39</w:t>
      </w:r>
      <w:r>
        <w:rPr>
          <w:snapToGrid w:val="0"/>
        </w:rPr>
        <w:t>.</w:t>
      </w:r>
      <w:r>
        <w:rPr>
          <w:snapToGrid w:val="0"/>
        </w:rPr>
        <w:tab/>
        <w:t>Discrimination against contract workers</w:t>
      </w:r>
      <w:bookmarkEnd w:id="162"/>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63" w:name="_Toc471999721"/>
      <w:r>
        <w:rPr>
          <w:rStyle w:val="CharSectno"/>
        </w:rPr>
        <w:t>40</w:t>
      </w:r>
      <w:r>
        <w:rPr>
          <w:snapToGrid w:val="0"/>
        </w:rPr>
        <w:t>.</w:t>
      </w:r>
      <w:r>
        <w:rPr>
          <w:snapToGrid w:val="0"/>
        </w:rPr>
        <w:tab/>
        <w:t>Partnerships</w:t>
      </w:r>
      <w:bookmarkEnd w:id="163"/>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64" w:name="_Toc471999722"/>
      <w:r>
        <w:rPr>
          <w:rStyle w:val="CharSectno"/>
        </w:rPr>
        <w:t>41</w:t>
      </w:r>
      <w:r>
        <w:rPr>
          <w:snapToGrid w:val="0"/>
        </w:rPr>
        <w:t>.</w:t>
      </w:r>
      <w:r>
        <w:rPr>
          <w:snapToGrid w:val="0"/>
        </w:rPr>
        <w:tab/>
        <w:t>Professional or trade organisations</w:t>
      </w:r>
      <w:bookmarkEnd w:id="16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65" w:name="_Toc471999723"/>
      <w:r>
        <w:rPr>
          <w:rStyle w:val="CharSectno"/>
        </w:rPr>
        <w:t>42</w:t>
      </w:r>
      <w:r>
        <w:rPr>
          <w:snapToGrid w:val="0"/>
        </w:rPr>
        <w:t>.</w:t>
      </w:r>
      <w:r>
        <w:rPr>
          <w:snapToGrid w:val="0"/>
        </w:rPr>
        <w:tab/>
        <w:t>Qualifying bodies</w:t>
      </w:r>
      <w:bookmarkEnd w:id="165"/>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66" w:name="_Toc471999724"/>
      <w:r>
        <w:rPr>
          <w:rStyle w:val="CharSectno"/>
        </w:rPr>
        <w:t>43</w:t>
      </w:r>
      <w:r>
        <w:rPr>
          <w:snapToGrid w:val="0"/>
        </w:rPr>
        <w:t>.</w:t>
      </w:r>
      <w:r>
        <w:rPr>
          <w:snapToGrid w:val="0"/>
        </w:rPr>
        <w:tab/>
        <w:t>Employment agencies</w:t>
      </w:r>
      <w:bookmarkEnd w:id="166"/>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67" w:name="_Toc471902941"/>
      <w:bookmarkStart w:id="168" w:name="_Toc471999071"/>
      <w:bookmarkStart w:id="169" w:name="_Toc471999725"/>
      <w:r>
        <w:rPr>
          <w:rStyle w:val="CharDivNo"/>
        </w:rPr>
        <w:t>Division 3</w:t>
      </w:r>
      <w:r>
        <w:rPr>
          <w:snapToGrid w:val="0"/>
        </w:rPr>
        <w:t> — </w:t>
      </w:r>
      <w:r>
        <w:rPr>
          <w:rStyle w:val="CharDivText"/>
        </w:rPr>
        <w:t>Discrimination in other areas</w:t>
      </w:r>
      <w:bookmarkEnd w:id="167"/>
      <w:bookmarkEnd w:id="168"/>
      <w:bookmarkEnd w:id="169"/>
      <w:r>
        <w:rPr>
          <w:rStyle w:val="CharDivText"/>
        </w:rPr>
        <w:t xml:space="preserve"> </w:t>
      </w:r>
    </w:p>
    <w:p>
      <w:pPr>
        <w:pStyle w:val="Heading5"/>
        <w:rPr>
          <w:snapToGrid w:val="0"/>
        </w:rPr>
      </w:pPr>
      <w:bookmarkStart w:id="170" w:name="_Toc471999726"/>
      <w:r>
        <w:rPr>
          <w:rStyle w:val="CharSectno"/>
        </w:rPr>
        <w:t>44</w:t>
      </w:r>
      <w:r>
        <w:rPr>
          <w:snapToGrid w:val="0"/>
        </w:rPr>
        <w:t>.</w:t>
      </w:r>
      <w:r>
        <w:rPr>
          <w:snapToGrid w:val="0"/>
        </w:rPr>
        <w:tab/>
        <w:t>Education</w:t>
      </w:r>
      <w:bookmarkEnd w:id="170"/>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spacing w:before="12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180"/>
        <w:rPr>
          <w:snapToGrid w:val="0"/>
        </w:rPr>
      </w:pPr>
      <w:bookmarkStart w:id="171" w:name="_Toc471999727"/>
      <w:r>
        <w:rPr>
          <w:rStyle w:val="CharSectno"/>
        </w:rPr>
        <w:t>45</w:t>
      </w:r>
      <w:r>
        <w:rPr>
          <w:snapToGrid w:val="0"/>
        </w:rPr>
        <w:t>.</w:t>
      </w:r>
      <w:r>
        <w:rPr>
          <w:snapToGrid w:val="0"/>
        </w:rPr>
        <w:tab/>
        <w:t>Access to places and vehicles</w:t>
      </w:r>
      <w:bookmarkEnd w:id="171"/>
      <w:r>
        <w:rPr>
          <w:snapToGrid w:val="0"/>
        </w:rPr>
        <w:t xml:space="preserve"> </w:t>
      </w:r>
    </w:p>
    <w:p>
      <w:pPr>
        <w:pStyle w:val="Subsection"/>
        <w:spacing w:before="120"/>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72" w:name="_Toc471999728"/>
      <w:r>
        <w:rPr>
          <w:rStyle w:val="CharSectno"/>
        </w:rPr>
        <w:t>46</w:t>
      </w:r>
      <w:r>
        <w:rPr>
          <w:snapToGrid w:val="0"/>
        </w:rPr>
        <w:t>.</w:t>
      </w:r>
      <w:r>
        <w:rPr>
          <w:snapToGrid w:val="0"/>
        </w:rPr>
        <w:tab/>
        <w:t>Goods, services and facilities</w:t>
      </w:r>
      <w:bookmarkEnd w:id="172"/>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73" w:name="_Toc471999729"/>
      <w:r>
        <w:rPr>
          <w:rStyle w:val="CharSectno"/>
        </w:rPr>
        <w:t>47</w:t>
      </w:r>
      <w:r>
        <w:rPr>
          <w:snapToGrid w:val="0"/>
        </w:rPr>
        <w:t>.</w:t>
      </w:r>
      <w:r>
        <w:rPr>
          <w:snapToGrid w:val="0"/>
        </w:rPr>
        <w:tab/>
        <w:t>Accommodation</w:t>
      </w:r>
      <w:bookmarkEnd w:id="173"/>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of one race.</w:t>
      </w:r>
    </w:p>
    <w:p>
      <w:pPr>
        <w:pStyle w:val="Heading5"/>
        <w:rPr>
          <w:snapToGrid w:val="0"/>
        </w:rPr>
      </w:pPr>
      <w:bookmarkStart w:id="174" w:name="_Toc471999730"/>
      <w:r>
        <w:rPr>
          <w:rStyle w:val="CharSectno"/>
        </w:rPr>
        <w:t>47A</w:t>
      </w:r>
      <w:r>
        <w:rPr>
          <w:snapToGrid w:val="0"/>
        </w:rPr>
        <w:t>.</w:t>
      </w:r>
      <w:r>
        <w:rPr>
          <w:snapToGrid w:val="0"/>
        </w:rPr>
        <w:tab/>
        <w:t>Land</w:t>
      </w:r>
      <w:bookmarkEnd w:id="174"/>
    </w:p>
    <w:p>
      <w:pPr>
        <w:pStyle w:val="Subsection"/>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175" w:name="_Toc471999731"/>
      <w:r>
        <w:rPr>
          <w:rStyle w:val="CharSectno"/>
        </w:rPr>
        <w:t>48</w:t>
      </w:r>
      <w:r>
        <w:rPr>
          <w:snapToGrid w:val="0"/>
        </w:rPr>
        <w:t>.</w:t>
      </w:r>
      <w:r>
        <w:rPr>
          <w:snapToGrid w:val="0"/>
        </w:rPr>
        <w:tab/>
        <w:t>Clubs</w:t>
      </w:r>
      <w:bookmarkEnd w:id="175"/>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 and</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pPr>
      <w:bookmarkStart w:id="176" w:name="_Toc471999732"/>
      <w:r>
        <w:rPr>
          <w:rStyle w:val="CharSectno"/>
        </w:rPr>
        <w:t>49</w:t>
      </w:r>
      <w:r>
        <w:rPr>
          <w:snapToGrid w:val="0"/>
        </w:rPr>
        <w:t>.</w:t>
      </w:r>
      <w:r>
        <w:rPr>
          <w:snapToGrid w:val="0"/>
        </w:rPr>
        <w:tab/>
      </w:r>
      <w:r>
        <w:t>Requesting or requiring provision of certain information</w:t>
      </w:r>
      <w:bookmarkEnd w:id="176"/>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177" w:name="_Toc471902949"/>
      <w:bookmarkStart w:id="178" w:name="_Toc471999079"/>
      <w:bookmarkStart w:id="179" w:name="_Toc471999733"/>
      <w:r>
        <w:rPr>
          <w:rStyle w:val="CharDivNo"/>
        </w:rPr>
        <w:t>Division 3A</w:t>
      </w:r>
      <w:r>
        <w:t> — </w:t>
      </w:r>
      <w:r>
        <w:rPr>
          <w:rStyle w:val="CharDivText"/>
        </w:rPr>
        <w:t>Discrimination involving racial harassment</w:t>
      </w:r>
      <w:bookmarkEnd w:id="177"/>
      <w:bookmarkEnd w:id="178"/>
      <w:bookmarkEnd w:id="179"/>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180" w:name="_Toc471999734"/>
      <w:r>
        <w:rPr>
          <w:rStyle w:val="CharSectno"/>
        </w:rPr>
        <w:t>49A</w:t>
      </w:r>
      <w:r>
        <w:rPr>
          <w:snapToGrid w:val="0"/>
        </w:rPr>
        <w:t>.</w:t>
      </w:r>
      <w:r>
        <w:rPr>
          <w:snapToGrid w:val="0"/>
        </w:rPr>
        <w:tab/>
        <w:t>Racial harassment in employment</w:t>
      </w:r>
      <w:bookmarkEnd w:id="180"/>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 or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keepNext/>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 or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181" w:name="_Toc471999735"/>
      <w:r>
        <w:rPr>
          <w:rStyle w:val="CharSectno"/>
        </w:rPr>
        <w:t>49B</w:t>
      </w:r>
      <w:r>
        <w:rPr>
          <w:snapToGrid w:val="0"/>
        </w:rPr>
        <w:t>.</w:t>
      </w:r>
      <w:r>
        <w:rPr>
          <w:snapToGrid w:val="0"/>
        </w:rPr>
        <w:tab/>
        <w:t>Racial harassment in education</w:t>
      </w:r>
      <w:bookmarkEnd w:id="181"/>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182" w:name="_Toc471999736"/>
      <w:r>
        <w:rPr>
          <w:rStyle w:val="CharSectno"/>
        </w:rPr>
        <w:t>49C</w:t>
      </w:r>
      <w:r>
        <w:rPr>
          <w:snapToGrid w:val="0"/>
        </w:rPr>
        <w:t>.</w:t>
      </w:r>
      <w:r>
        <w:rPr>
          <w:snapToGrid w:val="0"/>
        </w:rPr>
        <w:tab/>
        <w:t>Racial harassment related to accommodation</w:t>
      </w:r>
      <w:bookmarkEnd w:id="182"/>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183" w:name="_Toc471999737"/>
      <w:r>
        <w:rPr>
          <w:rStyle w:val="CharSectno"/>
        </w:rPr>
        <w:t>49D</w:t>
      </w:r>
      <w:r>
        <w:rPr>
          <w:snapToGrid w:val="0"/>
        </w:rPr>
        <w:t>.</w:t>
      </w:r>
      <w:r>
        <w:rPr>
          <w:snapToGrid w:val="0"/>
        </w:rPr>
        <w:tab/>
        <w:t>Racial grounds</w:t>
      </w:r>
      <w:bookmarkEnd w:id="183"/>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 or</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184" w:name="_Toc471902954"/>
      <w:bookmarkStart w:id="185" w:name="_Toc471999084"/>
      <w:bookmarkStart w:id="186" w:name="_Toc471999738"/>
      <w:r>
        <w:rPr>
          <w:rStyle w:val="CharDivNo"/>
        </w:rPr>
        <w:t>Division 4</w:t>
      </w:r>
      <w:r>
        <w:rPr>
          <w:snapToGrid w:val="0"/>
        </w:rPr>
        <w:t> — </w:t>
      </w:r>
      <w:r>
        <w:rPr>
          <w:rStyle w:val="CharDivText"/>
        </w:rPr>
        <w:t>Exceptions to Part III</w:t>
      </w:r>
      <w:bookmarkEnd w:id="184"/>
      <w:bookmarkEnd w:id="185"/>
      <w:bookmarkEnd w:id="186"/>
    </w:p>
    <w:p>
      <w:pPr>
        <w:pStyle w:val="Heading5"/>
        <w:rPr>
          <w:snapToGrid w:val="0"/>
        </w:rPr>
      </w:pPr>
      <w:bookmarkStart w:id="187" w:name="_Toc471999739"/>
      <w:r>
        <w:rPr>
          <w:rStyle w:val="CharSectno"/>
        </w:rPr>
        <w:t>50</w:t>
      </w:r>
      <w:r>
        <w:rPr>
          <w:snapToGrid w:val="0"/>
        </w:rPr>
        <w:t>.</w:t>
      </w:r>
      <w:r>
        <w:rPr>
          <w:snapToGrid w:val="0"/>
        </w:rPr>
        <w:tab/>
        <w:t>Genuine occupational qualifications</w:t>
      </w:r>
      <w:bookmarkEnd w:id="187"/>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 or</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 or</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188" w:name="_Toc471999740"/>
      <w:r>
        <w:rPr>
          <w:rStyle w:val="CharSectno"/>
        </w:rPr>
        <w:t>51</w:t>
      </w:r>
      <w:r>
        <w:rPr>
          <w:snapToGrid w:val="0"/>
        </w:rPr>
        <w:t>.</w:t>
      </w:r>
      <w:r>
        <w:rPr>
          <w:snapToGrid w:val="0"/>
        </w:rPr>
        <w:tab/>
        <w:t>Measures intended to achieve equality</w:t>
      </w:r>
      <w:bookmarkEnd w:id="188"/>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189" w:name="_Toc471999741"/>
      <w:r>
        <w:rPr>
          <w:rStyle w:val="CharSectno"/>
        </w:rPr>
        <w:t>52</w:t>
      </w:r>
      <w:r>
        <w:rPr>
          <w:snapToGrid w:val="0"/>
        </w:rPr>
        <w:t>.</w:t>
      </w:r>
      <w:r>
        <w:rPr>
          <w:snapToGrid w:val="0"/>
        </w:rPr>
        <w:tab/>
        <w:t>Citizenship</w:t>
      </w:r>
      <w:bookmarkEnd w:id="189"/>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190" w:name="_Toc471902958"/>
      <w:bookmarkStart w:id="191" w:name="_Toc471999088"/>
      <w:bookmarkStart w:id="192" w:name="_Toc471999742"/>
      <w:r>
        <w:rPr>
          <w:rStyle w:val="CharPartNo"/>
        </w:rPr>
        <w:t>Part IV</w:t>
      </w:r>
      <w:r>
        <w:t> — </w:t>
      </w:r>
      <w:r>
        <w:rPr>
          <w:rStyle w:val="CharPartText"/>
        </w:rPr>
        <w:t>Discrimination on the ground of religious or political conviction</w:t>
      </w:r>
      <w:bookmarkEnd w:id="190"/>
      <w:bookmarkEnd w:id="191"/>
      <w:bookmarkEnd w:id="192"/>
      <w:r>
        <w:rPr>
          <w:rStyle w:val="CharPartText"/>
        </w:rPr>
        <w:t xml:space="preserve"> </w:t>
      </w:r>
    </w:p>
    <w:p>
      <w:pPr>
        <w:pStyle w:val="Heading3"/>
        <w:rPr>
          <w:snapToGrid w:val="0"/>
        </w:rPr>
      </w:pPr>
      <w:bookmarkStart w:id="193" w:name="_Toc471902959"/>
      <w:bookmarkStart w:id="194" w:name="_Toc471999089"/>
      <w:bookmarkStart w:id="195" w:name="_Toc471999743"/>
      <w:r>
        <w:rPr>
          <w:rStyle w:val="CharDivNo"/>
        </w:rPr>
        <w:t>Division 1</w:t>
      </w:r>
      <w:r>
        <w:rPr>
          <w:snapToGrid w:val="0"/>
        </w:rPr>
        <w:t> — </w:t>
      </w:r>
      <w:r>
        <w:rPr>
          <w:rStyle w:val="CharDivText"/>
        </w:rPr>
        <w:t>General</w:t>
      </w:r>
      <w:bookmarkEnd w:id="193"/>
      <w:bookmarkEnd w:id="194"/>
      <w:bookmarkEnd w:id="195"/>
      <w:r>
        <w:rPr>
          <w:rStyle w:val="CharDivText"/>
        </w:rPr>
        <w:t xml:space="preserve"> </w:t>
      </w:r>
    </w:p>
    <w:p>
      <w:pPr>
        <w:pStyle w:val="Heading5"/>
        <w:rPr>
          <w:snapToGrid w:val="0"/>
        </w:rPr>
      </w:pPr>
      <w:bookmarkStart w:id="196" w:name="_Toc471999744"/>
      <w:r>
        <w:rPr>
          <w:rStyle w:val="CharSectno"/>
        </w:rPr>
        <w:t>53</w:t>
      </w:r>
      <w:r>
        <w:rPr>
          <w:snapToGrid w:val="0"/>
        </w:rPr>
        <w:t>.</w:t>
      </w:r>
      <w:r>
        <w:rPr>
          <w:snapToGrid w:val="0"/>
        </w:rPr>
        <w:tab/>
        <w:t>Discrimination on ground of religious or political conviction</w:t>
      </w:r>
      <w:bookmarkEnd w:id="196"/>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 or</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197" w:name="_Toc471902961"/>
      <w:bookmarkStart w:id="198" w:name="_Toc471999091"/>
      <w:bookmarkStart w:id="199" w:name="_Toc471999745"/>
      <w:r>
        <w:rPr>
          <w:rStyle w:val="CharDivNo"/>
        </w:rPr>
        <w:t>Division 2</w:t>
      </w:r>
      <w:r>
        <w:rPr>
          <w:snapToGrid w:val="0"/>
        </w:rPr>
        <w:t> — </w:t>
      </w:r>
      <w:r>
        <w:rPr>
          <w:rStyle w:val="CharDivText"/>
        </w:rPr>
        <w:t>Discrimination in work</w:t>
      </w:r>
      <w:bookmarkEnd w:id="197"/>
      <w:bookmarkEnd w:id="198"/>
      <w:bookmarkEnd w:id="199"/>
      <w:r>
        <w:rPr>
          <w:rStyle w:val="CharDivText"/>
        </w:rPr>
        <w:t xml:space="preserve"> </w:t>
      </w:r>
    </w:p>
    <w:p>
      <w:pPr>
        <w:pStyle w:val="Heading5"/>
        <w:spacing w:before="180"/>
        <w:rPr>
          <w:snapToGrid w:val="0"/>
        </w:rPr>
      </w:pPr>
      <w:bookmarkStart w:id="200" w:name="_Toc471999746"/>
      <w:r>
        <w:rPr>
          <w:rStyle w:val="CharSectno"/>
        </w:rPr>
        <w:t>54</w:t>
      </w:r>
      <w:r>
        <w:rPr>
          <w:snapToGrid w:val="0"/>
        </w:rPr>
        <w:t>.</w:t>
      </w:r>
      <w:r>
        <w:rPr>
          <w:snapToGrid w:val="0"/>
        </w:rPr>
        <w:tab/>
        <w:t>Discrimination against applicants and employees</w:t>
      </w:r>
      <w:bookmarkEnd w:id="200"/>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 and</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201" w:name="_Toc471999747"/>
      <w:r>
        <w:rPr>
          <w:rStyle w:val="CharSectno"/>
        </w:rPr>
        <w:t>55</w:t>
      </w:r>
      <w:r>
        <w:rPr>
          <w:snapToGrid w:val="0"/>
        </w:rPr>
        <w:t>.</w:t>
      </w:r>
      <w:r>
        <w:rPr>
          <w:snapToGrid w:val="0"/>
        </w:rPr>
        <w:tab/>
        <w:t>Discrimination against commission agents</w:t>
      </w:r>
      <w:bookmarkEnd w:id="201"/>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202" w:name="_Toc471999748"/>
      <w:r>
        <w:rPr>
          <w:rStyle w:val="CharSectno"/>
        </w:rPr>
        <w:t>56</w:t>
      </w:r>
      <w:r>
        <w:rPr>
          <w:snapToGrid w:val="0"/>
        </w:rPr>
        <w:t>.</w:t>
      </w:r>
      <w:r>
        <w:rPr>
          <w:snapToGrid w:val="0"/>
        </w:rPr>
        <w:tab/>
        <w:t>Discrimination against contract workers</w:t>
      </w:r>
      <w:bookmarkEnd w:id="202"/>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203" w:name="_Toc471999749"/>
      <w:r>
        <w:rPr>
          <w:rStyle w:val="CharSectno"/>
        </w:rPr>
        <w:t>57</w:t>
      </w:r>
      <w:r>
        <w:rPr>
          <w:snapToGrid w:val="0"/>
        </w:rPr>
        <w:t>.</w:t>
      </w:r>
      <w:r>
        <w:rPr>
          <w:snapToGrid w:val="0"/>
        </w:rPr>
        <w:tab/>
        <w:t>Partnerships</w:t>
      </w:r>
      <w:bookmarkEnd w:id="203"/>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204" w:name="_Toc471999750"/>
      <w:r>
        <w:rPr>
          <w:rStyle w:val="CharSectno"/>
        </w:rPr>
        <w:t>58</w:t>
      </w:r>
      <w:r>
        <w:rPr>
          <w:snapToGrid w:val="0"/>
        </w:rPr>
        <w:t>.</w:t>
      </w:r>
      <w:r>
        <w:rPr>
          <w:snapToGrid w:val="0"/>
        </w:rPr>
        <w:tab/>
        <w:t>Professional or trade organisations</w:t>
      </w:r>
      <w:bookmarkEnd w:id="204"/>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keepNext w:val="0"/>
        <w:keepLines w:val="0"/>
        <w:pageBreakBefore/>
        <w:spacing w:before="0"/>
        <w:rPr>
          <w:snapToGrid w:val="0"/>
        </w:rPr>
      </w:pPr>
      <w:bookmarkStart w:id="205" w:name="_Toc471999751"/>
      <w:r>
        <w:rPr>
          <w:rStyle w:val="CharSectno"/>
        </w:rPr>
        <w:t>59</w:t>
      </w:r>
      <w:r>
        <w:rPr>
          <w:snapToGrid w:val="0"/>
        </w:rPr>
        <w:t>.</w:t>
      </w:r>
      <w:r>
        <w:rPr>
          <w:snapToGrid w:val="0"/>
        </w:rPr>
        <w:tab/>
        <w:t>Qualifying bodies</w:t>
      </w:r>
      <w:bookmarkEnd w:id="205"/>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spacing w:before="180"/>
        <w:rPr>
          <w:snapToGrid w:val="0"/>
        </w:rPr>
      </w:pPr>
      <w:bookmarkStart w:id="206" w:name="_Toc471999752"/>
      <w:r>
        <w:rPr>
          <w:rStyle w:val="CharSectno"/>
        </w:rPr>
        <w:t>60</w:t>
      </w:r>
      <w:r>
        <w:rPr>
          <w:snapToGrid w:val="0"/>
        </w:rPr>
        <w:t>.</w:t>
      </w:r>
      <w:r>
        <w:rPr>
          <w:snapToGrid w:val="0"/>
        </w:rPr>
        <w:tab/>
        <w:t>Employment agencies</w:t>
      </w:r>
      <w:bookmarkEnd w:id="20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to provide the person with any of its services; or</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spacing w:before="200"/>
        <w:rPr>
          <w:snapToGrid w:val="0"/>
        </w:rPr>
      </w:pPr>
      <w:bookmarkStart w:id="207" w:name="_Toc471902969"/>
      <w:bookmarkStart w:id="208" w:name="_Toc471999099"/>
      <w:bookmarkStart w:id="209" w:name="_Toc471999753"/>
      <w:r>
        <w:rPr>
          <w:rStyle w:val="CharDivNo"/>
        </w:rPr>
        <w:t>Division 3</w:t>
      </w:r>
      <w:r>
        <w:rPr>
          <w:snapToGrid w:val="0"/>
        </w:rPr>
        <w:t> — </w:t>
      </w:r>
      <w:r>
        <w:rPr>
          <w:rStyle w:val="CharDivText"/>
        </w:rPr>
        <w:t>Discrimination in other areas</w:t>
      </w:r>
      <w:bookmarkEnd w:id="207"/>
      <w:bookmarkEnd w:id="208"/>
      <w:bookmarkEnd w:id="209"/>
      <w:r>
        <w:rPr>
          <w:rStyle w:val="CharDivText"/>
        </w:rPr>
        <w:t xml:space="preserve"> </w:t>
      </w:r>
    </w:p>
    <w:p>
      <w:pPr>
        <w:pStyle w:val="Heading5"/>
        <w:spacing w:before="180"/>
        <w:rPr>
          <w:snapToGrid w:val="0"/>
        </w:rPr>
      </w:pPr>
      <w:bookmarkStart w:id="210" w:name="_Toc471999754"/>
      <w:r>
        <w:rPr>
          <w:rStyle w:val="CharSectno"/>
        </w:rPr>
        <w:t>61</w:t>
      </w:r>
      <w:r>
        <w:rPr>
          <w:snapToGrid w:val="0"/>
        </w:rPr>
        <w:t>.</w:t>
      </w:r>
      <w:r>
        <w:rPr>
          <w:snapToGrid w:val="0"/>
        </w:rPr>
        <w:tab/>
        <w:t>Education</w:t>
      </w:r>
      <w:bookmarkEnd w:id="21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211" w:name="_Toc471999755"/>
      <w:r>
        <w:rPr>
          <w:rStyle w:val="CharSectno"/>
        </w:rPr>
        <w:t>62</w:t>
      </w:r>
      <w:r>
        <w:rPr>
          <w:snapToGrid w:val="0"/>
        </w:rPr>
        <w:t>.</w:t>
      </w:r>
      <w:r>
        <w:rPr>
          <w:snapToGrid w:val="0"/>
        </w:rPr>
        <w:tab/>
        <w:t>Goods, services and facilities</w:t>
      </w:r>
      <w:bookmarkEnd w:id="211"/>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212" w:name="_Toc471999756"/>
      <w:r>
        <w:rPr>
          <w:rStyle w:val="CharSectno"/>
        </w:rPr>
        <w:t>63</w:t>
      </w:r>
      <w:r>
        <w:rPr>
          <w:snapToGrid w:val="0"/>
        </w:rPr>
        <w:t>.</w:t>
      </w:r>
      <w:r>
        <w:rPr>
          <w:snapToGrid w:val="0"/>
        </w:rPr>
        <w:tab/>
        <w:t>Accommodation</w:t>
      </w:r>
      <w:bookmarkEnd w:id="212"/>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 or</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213" w:name="_Toc471999757"/>
      <w:r>
        <w:rPr>
          <w:rStyle w:val="CharSectno"/>
        </w:rPr>
        <w:t>64</w:t>
      </w:r>
      <w:r>
        <w:rPr>
          <w:snapToGrid w:val="0"/>
        </w:rPr>
        <w:t>.</w:t>
      </w:r>
      <w:r>
        <w:rPr>
          <w:snapToGrid w:val="0"/>
        </w:rPr>
        <w:tab/>
        <w:t>Clubs</w:t>
      </w:r>
      <w:bookmarkEnd w:id="213"/>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Heading5"/>
      </w:pPr>
      <w:bookmarkStart w:id="214" w:name="_Toc471999758"/>
      <w:r>
        <w:rPr>
          <w:rStyle w:val="CharSectno"/>
        </w:rPr>
        <w:t>65</w:t>
      </w:r>
      <w:r>
        <w:rPr>
          <w:snapToGrid w:val="0"/>
        </w:rPr>
        <w:t>.</w:t>
      </w:r>
      <w:r>
        <w:rPr>
          <w:snapToGrid w:val="0"/>
        </w:rPr>
        <w:tab/>
      </w:r>
      <w:r>
        <w:t>Requesting or requiring provision of certain information</w:t>
      </w:r>
      <w:bookmarkEnd w:id="214"/>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215" w:name="_Toc471902975"/>
      <w:bookmarkStart w:id="216" w:name="_Toc471999105"/>
      <w:bookmarkStart w:id="217" w:name="_Toc471999759"/>
      <w:r>
        <w:rPr>
          <w:rStyle w:val="CharDivNo"/>
        </w:rPr>
        <w:t>Division 4</w:t>
      </w:r>
      <w:r>
        <w:rPr>
          <w:snapToGrid w:val="0"/>
        </w:rPr>
        <w:t> — </w:t>
      </w:r>
      <w:r>
        <w:rPr>
          <w:rStyle w:val="CharDivText"/>
        </w:rPr>
        <w:t>Exceptions to Part IV</w:t>
      </w:r>
      <w:bookmarkEnd w:id="215"/>
      <w:bookmarkEnd w:id="216"/>
      <w:bookmarkEnd w:id="217"/>
      <w:r>
        <w:rPr>
          <w:rStyle w:val="CharDivText"/>
        </w:rPr>
        <w:t xml:space="preserve"> </w:t>
      </w:r>
    </w:p>
    <w:p>
      <w:pPr>
        <w:pStyle w:val="Heading5"/>
        <w:rPr>
          <w:snapToGrid w:val="0"/>
        </w:rPr>
      </w:pPr>
      <w:bookmarkStart w:id="218" w:name="_Toc471999760"/>
      <w:r>
        <w:rPr>
          <w:rStyle w:val="CharSectno"/>
        </w:rPr>
        <w:t>66</w:t>
      </w:r>
      <w:r>
        <w:rPr>
          <w:snapToGrid w:val="0"/>
        </w:rPr>
        <w:t>.</w:t>
      </w:r>
      <w:r>
        <w:rPr>
          <w:snapToGrid w:val="0"/>
        </w:rPr>
        <w:tab/>
        <w:t>Exceptions to s. 54 to 56</w:t>
      </w:r>
      <w:bookmarkEnd w:id="218"/>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219" w:name="_Toc471902977"/>
      <w:bookmarkStart w:id="220" w:name="_Toc471999107"/>
      <w:bookmarkStart w:id="221" w:name="_Toc471999761"/>
      <w:r>
        <w:rPr>
          <w:rStyle w:val="CharPartNo"/>
        </w:rPr>
        <w:t>Part IVA</w:t>
      </w:r>
      <w:r>
        <w:t> — </w:t>
      </w:r>
      <w:r>
        <w:rPr>
          <w:rStyle w:val="CharPartText"/>
        </w:rPr>
        <w:t>Discrimination on the ground of impairment</w:t>
      </w:r>
      <w:bookmarkEnd w:id="219"/>
      <w:bookmarkEnd w:id="220"/>
      <w:bookmarkEnd w:id="221"/>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222" w:name="_Toc471902978"/>
      <w:bookmarkStart w:id="223" w:name="_Toc471999108"/>
      <w:bookmarkStart w:id="224" w:name="_Toc471999762"/>
      <w:r>
        <w:rPr>
          <w:rStyle w:val="CharDivNo"/>
        </w:rPr>
        <w:t>Division 1</w:t>
      </w:r>
      <w:r>
        <w:rPr>
          <w:snapToGrid w:val="0"/>
        </w:rPr>
        <w:t> — </w:t>
      </w:r>
      <w:r>
        <w:rPr>
          <w:rStyle w:val="CharDivText"/>
        </w:rPr>
        <w:t>General</w:t>
      </w:r>
      <w:bookmarkEnd w:id="222"/>
      <w:bookmarkEnd w:id="223"/>
      <w:bookmarkEnd w:id="224"/>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225" w:name="_Toc471999763"/>
      <w:r>
        <w:rPr>
          <w:rStyle w:val="CharSectno"/>
        </w:rPr>
        <w:t>66A</w:t>
      </w:r>
      <w:r>
        <w:rPr>
          <w:snapToGrid w:val="0"/>
        </w:rPr>
        <w:t>.</w:t>
      </w:r>
      <w:r>
        <w:rPr>
          <w:snapToGrid w:val="0"/>
        </w:rPr>
        <w:tab/>
        <w:t>Discrimination on ground of impairment</w:t>
      </w:r>
      <w:bookmarkEnd w:id="225"/>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 or</w:t>
      </w:r>
    </w:p>
    <w:p>
      <w:pPr>
        <w:pStyle w:val="Indenta"/>
        <w:rPr>
          <w:snapToGrid w:val="0"/>
        </w:rPr>
      </w:pPr>
      <w:r>
        <w:rPr>
          <w:snapToGrid w:val="0"/>
        </w:rPr>
        <w:tab/>
        <w:t>(b)</w:t>
      </w:r>
      <w:r>
        <w:rPr>
          <w:snapToGrid w:val="0"/>
        </w:rPr>
        <w:tab/>
        <w:t>a characteristic that appertains generally to persons having the same impairment as the aggrieved person; or</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or</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ind w:left="890" w:hanging="890"/>
      </w:pPr>
      <w:r>
        <w:tab/>
        <w:t xml:space="preserve">[Section 66A inserted by No. 40 of 1988 s. 8; amended by No. 74 of 1992 s. 17 and 40.] </w:t>
      </w:r>
    </w:p>
    <w:p>
      <w:pPr>
        <w:pStyle w:val="Heading3"/>
        <w:spacing w:before="280"/>
        <w:rPr>
          <w:snapToGrid w:val="0"/>
        </w:rPr>
      </w:pPr>
      <w:bookmarkStart w:id="226" w:name="_Toc471902980"/>
      <w:bookmarkStart w:id="227" w:name="_Toc471999110"/>
      <w:bookmarkStart w:id="228" w:name="_Toc471999764"/>
      <w:r>
        <w:rPr>
          <w:rStyle w:val="CharDivNo"/>
        </w:rPr>
        <w:t>Division 2</w:t>
      </w:r>
      <w:r>
        <w:rPr>
          <w:snapToGrid w:val="0"/>
        </w:rPr>
        <w:t> — </w:t>
      </w:r>
      <w:r>
        <w:rPr>
          <w:rStyle w:val="CharDivText"/>
        </w:rPr>
        <w:t>Discrimination in work</w:t>
      </w:r>
      <w:bookmarkEnd w:id="226"/>
      <w:bookmarkEnd w:id="227"/>
      <w:bookmarkEnd w:id="228"/>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spacing w:before="180"/>
        <w:rPr>
          <w:snapToGrid w:val="0"/>
        </w:rPr>
      </w:pPr>
      <w:bookmarkStart w:id="229" w:name="_Toc471999765"/>
      <w:r>
        <w:rPr>
          <w:rStyle w:val="CharSectno"/>
        </w:rPr>
        <w:t>66B</w:t>
      </w:r>
      <w:r>
        <w:rPr>
          <w:snapToGrid w:val="0"/>
        </w:rPr>
        <w:t>.</w:t>
      </w:r>
      <w:r>
        <w:rPr>
          <w:snapToGrid w:val="0"/>
        </w:rPr>
        <w:tab/>
        <w:t>Discrimination against applicants and employees</w:t>
      </w:r>
      <w:bookmarkEnd w:id="229"/>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80"/>
        <w:ind w:left="890" w:hanging="890"/>
      </w:pPr>
      <w:r>
        <w:tab/>
        <w:t xml:space="preserve">[Section 66B inserted by No. 40 of 1988 s. 8.] </w:t>
      </w:r>
    </w:p>
    <w:p>
      <w:pPr>
        <w:pStyle w:val="Heading5"/>
        <w:rPr>
          <w:snapToGrid w:val="0"/>
        </w:rPr>
      </w:pPr>
      <w:bookmarkStart w:id="230" w:name="_Toc471999766"/>
      <w:r>
        <w:rPr>
          <w:rStyle w:val="CharSectno"/>
        </w:rPr>
        <w:t>66C</w:t>
      </w:r>
      <w:r>
        <w:rPr>
          <w:snapToGrid w:val="0"/>
        </w:rPr>
        <w:t>.</w:t>
      </w:r>
      <w:r>
        <w:rPr>
          <w:snapToGrid w:val="0"/>
        </w:rPr>
        <w:tab/>
        <w:t>Discrimination against commission agents</w:t>
      </w:r>
      <w:bookmarkEnd w:id="23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231" w:name="_Toc471999767"/>
      <w:r>
        <w:rPr>
          <w:rStyle w:val="CharSectno"/>
        </w:rPr>
        <w:t>66D</w:t>
      </w:r>
      <w:r>
        <w:rPr>
          <w:snapToGrid w:val="0"/>
        </w:rPr>
        <w:t>.</w:t>
      </w:r>
      <w:r>
        <w:rPr>
          <w:snapToGrid w:val="0"/>
        </w:rPr>
        <w:tab/>
        <w:t>Discrimination against contract workers</w:t>
      </w:r>
      <w:bookmarkEnd w:id="231"/>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20"/>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spacing w:before="180"/>
        <w:rPr>
          <w:snapToGrid w:val="0"/>
        </w:rPr>
      </w:pPr>
      <w:bookmarkStart w:id="232" w:name="_Toc471999768"/>
      <w:r>
        <w:rPr>
          <w:rStyle w:val="CharSectno"/>
        </w:rPr>
        <w:t>66E</w:t>
      </w:r>
      <w:r>
        <w:rPr>
          <w:snapToGrid w:val="0"/>
        </w:rPr>
        <w:t>.</w:t>
      </w:r>
      <w:r>
        <w:rPr>
          <w:snapToGrid w:val="0"/>
        </w:rPr>
        <w:tab/>
        <w:t>Partnerships</w:t>
      </w:r>
      <w:bookmarkEnd w:id="232"/>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spacing w:before="60"/>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233" w:name="_Toc471999769"/>
      <w:r>
        <w:rPr>
          <w:rStyle w:val="CharSectno"/>
        </w:rPr>
        <w:t>66F</w:t>
      </w:r>
      <w:r>
        <w:rPr>
          <w:snapToGrid w:val="0"/>
        </w:rPr>
        <w:t>.</w:t>
      </w:r>
      <w:r>
        <w:rPr>
          <w:snapToGrid w:val="0"/>
        </w:rPr>
        <w:tab/>
        <w:t>Professional or trade organisations</w:t>
      </w:r>
      <w:bookmarkEnd w:id="233"/>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234" w:name="_Toc471999770"/>
      <w:r>
        <w:rPr>
          <w:rStyle w:val="CharSectno"/>
        </w:rPr>
        <w:t>66G</w:t>
      </w:r>
      <w:r>
        <w:rPr>
          <w:snapToGrid w:val="0"/>
        </w:rPr>
        <w:t>.</w:t>
      </w:r>
      <w:r>
        <w:rPr>
          <w:snapToGrid w:val="0"/>
        </w:rPr>
        <w:tab/>
        <w:t>Qualifying bodies</w:t>
      </w:r>
      <w:bookmarkEnd w:id="234"/>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 or</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235" w:name="_Toc471999771"/>
      <w:r>
        <w:rPr>
          <w:rStyle w:val="CharSectno"/>
        </w:rPr>
        <w:t>66H</w:t>
      </w:r>
      <w:r>
        <w:rPr>
          <w:snapToGrid w:val="0"/>
        </w:rPr>
        <w:t>.</w:t>
      </w:r>
      <w:r>
        <w:rPr>
          <w:snapToGrid w:val="0"/>
        </w:rPr>
        <w:tab/>
        <w:t>Employment agencies</w:t>
      </w:r>
      <w:bookmarkEnd w:id="235"/>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 or</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236" w:name="_Toc471902988"/>
      <w:bookmarkStart w:id="237" w:name="_Toc471999118"/>
      <w:bookmarkStart w:id="238" w:name="_Toc471999772"/>
      <w:r>
        <w:rPr>
          <w:rStyle w:val="CharDivNo"/>
        </w:rPr>
        <w:t>Division 3</w:t>
      </w:r>
      <w:r>
        <w:rPr>
          <w:snapToGrid w:val="0"/>
        </w:rPr>
        <w:t> — </w:t>
      </w:r>
      <w:r>
        <w:rPr>
          <w:rStyle w:val="CharDivText"/>
        </w:rPr>
        <w:t>Discrimination in other areas</w:t>
      </w:r>
      <w:bookmarkEnd w:id="236"/>
      <w:bookmarkEnd w:id="237"/>
      <w:bookmarkEnd w:id="238"/>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239" w:name="_Toc471999773"/>
      <w:r>
        <w:rPr>
          <w:rStyle w:val="CharSectno"/>
        </w:rPr>
        <w:t>66I</w:t>
      </w:r>
      <w:r>
        <w:rPr>
          <w:snapToGrid w:val="0"/>
        </w:rPr>
        <w:t>.</w:t>
      </w:r>
      <w:r>
        <w:rPr>
          <w:snapToGrid w:val="0"/>
        </w:rPr>
        <w:tab/>
        <w:t>Education</w:t>
      </w:r>
      <w:bookmarkEnd w:id="239"/>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240" w:name="_Toc471999774"/>
      <w:r>
        <w:rPr>
          <w:rStyle w:val="CharSectno"/>
        </w:rPr>
        <w:t>66J</w:t>
      </w:r>
      <w:r>
        <w:rPr>
          <w:snapToGrid w:val="0"/>
        </w:rPr>
        <w:t>.</w:t>
      </w:r>
      <w:r>
        <w:rPr>
          <w:snapToGrid w:val="0"/>
        </w:rPr>
        <w:tab/>
        <w:t>Access to places and vehicles</w:t>
      </w:r>
      <w:bookmarkEnd w:id="240"/>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smartTag w:uri="urn:schemas-microsoft-com:office:smarttags" w:element="place">
        <w:smartTag w:uri="urn:schemas-microsoft-com:office:smarttags" w:element="PlaceName">
          <w:r>
            <w:rPr>
              <w:i/>
              <w:snapToGrid w:val="0"/>
            </w:rPr>
            <w:t>Uniform</w:t>
          </w:r>
        </w:smartTag>
        <w:r>
          <w:rPr>
            <w:i/>
            <w:snapToGrid w:val="0"/>
          </w:rPr>
          <w:t xml:space="preserve"> </w:t>
        </w:r>
        <w:smartTag w:uri="urn:schemas-microsoft-com:office:smarttags" w:element="PlaceType">
          <w:r>
            <w:rPr>
              <w:i/>
              <w:snapToGrid w:val="0"/>
            </w:rPr>
            <w:t>Building</w:t>
          </w:r>
        </w:smartTag>
      </w:smartTag>
      <w:r>
        <w:rPr>
          <w:i/>
          <w:snapToGrid w:val="0"/>
        </w:rPr>
        <w:t xml:space="preserve"> Amendment By</w:t>
      </w:r>
      <w:r>
        <w:rPr>
          <w:i/>
          <w:snapToGrid w:val="0"/>
        </w:rPr>
        <w:noBreakHyphen/>
        <w:t>laws (No. 2) 1985</w:t>
      </w:r>
      <w:r>
        <w:rPr>
          <w:snapToGrid w:val="0"/>
        </w:rPr>
        <w:t xml:space="preserve"> </w:t>
      </w:r>
      <w:r>
        <w:rPr>
          <w:snapToGrid w:val="0"/>
          <w:vertAlign w:val="superscript"/>
        </w:rPr>
        <w:t>3</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241" w:name="_Toc471999775"/>
      <w:r>
        <w:rPr>
          <w:rStyle w:val="CharSectno"/>
        </w:rPr>
        <w:t>66K</w:t>
      </w:r>
      <w:r>
        <w:rPr>
          <w:snapToGrid w:val="0"/>
        </w:rPr>
        <w:t>.</w:t>
      </w:r>
      <w:r>
        <w:rPr>
          <w:snapToGrid w:val="0"/>
        </w:rPr>
        <w:tab/>
        <w:t>Goods, services and facilities</w:t>
      </w:r>
      <w:bookmarkEnd w:id="241"/>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242" w:name="_Toc471999776"/>
      <w:r>
        <w:rPr>
          <w:rStyle w:val="CharSectno"/>
        </w:rPr>
        <w:t>66L</w:t>
      </w:r>
      <w:r>
        <w:rPr>
          <w:snapToGrid w:val="0"/>
        </w:rPr>
        <w:t>.</w:t>
      </w:r>
      <w:r>
        <w:rPr>
          <w:snapToGrid w:val="0"/>
        </w:rPr>
        <w:tab/>
        <w:t>Accommodation</w:t>
      </w:r>
      <w:bookmarkEnd w:id="242"/>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 and</w:t>
      </w:r>
    </w:p>
    <w:p>
      <w:pPr>
        <w:pStyle w:val="Indenti"/>
        <w:rPr>
          <w:snapToGrid w:val="0"/>
        </w:rPr>
      </w:pPr>
      <w:r>
        <w:rPr>
          <w:snapToGrid w:val="0"/>
        </w:rPr>
        <w:tab/>
        <w:t>(ii)</w:t>
      </w:r>
      <w:r>
        <w:rPr>
          <w:snapToGrid w:val="0"/>
        </w:rPr>
        <w:tab/>
        <w:t>in all the circumstances of the case it is likely that that person will perform the undertaking; and</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 and</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243" w:name="_Toc471999777"/>
      <w:r>
        <w:rPr>
          <w:rStyle w:val="CharSectno"/>
        </w:rPr>
        <w:t>66M</w:t>
      </w:r>
      <w:r>
        <w:rPr>
          <w:snapToGrid w:val="0"/>
        </w:rPr>
        <w:t>.</w:t>
      </w:r>
      <w:r>
        <w:rPr>
          <w:snapToGrid w:val="0"/>
        </w:rPr>
        <w:tab/>
        <w:t>Clubs and incorporated associations</w:t>
      </w:r>
      <w:bookmarkEnd w:id="243"/>
      <w:r>
        <w:rPr>
          <w:snapToGrid w:val="0"/>
        </w:rPr>
        <w:t xml:space="preserve"> </w:t>
      </w:r>
    </w:p>
    <w:p>
      <w:pPr>
        <w:pStyle w:val="Subsection"/>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244" w:name="_Toc471999778"/>
      <w:r>
        <w:rPr>
          <w:rStyle w:val="CharSectno"/>
        </w:rPr>
        <w:t>66N</w:t>
      </w:r>
      <w:r>
        <w:rPr>
          <w:snapToGrid w:val="0"/>
        </w:rPr>
        <w:t>.</w:t>
      </w:r>
      <w:r>
        <w:rPr>
          <w:snapToGrid w:val="0"/>
        </w:rPr>
        <w:tab/>
        <w:t>Discrimination in sport on ground of impairment</w:t>
      </w:r>
      <w:bookmarkEnd w:id="244"/>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 or</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pPr>
      <w:bookmarkStart w:id="245" w:name="_Toc471999779"/>
      <w:r>
        <w:rPr>
          <w:rStyle w:val="CharSectno"/>
        </w:rPr>
        <w:t>66O</w:t>
      </w:r>
      <w:r>
        <w:rPr>
          <w:snapToGrid w:val="0"/>
        </w:rPr>
        <w:t>.</w:t>
      </w:r>
      <w:r>
        <w:rPr>
          <w:snapToGrid w:val="0"/>
        </w:rPr>
        <w:tab/>
      </w:r>
      <w:r>
        <w:t>Requesting or requiring provision of certain information</w:t>
      </w:r>
      <w:bookmarkEnd w:id="245"/>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246" w:name="_Toc471999780"/>
      <w:r>
        <w:rPr>
          <w:rStyle w:val="CharSectno"/>
        </w:rPr>
        <w:t>66P</w:t>
      </w:r>
      <w:r>
        <w:rPr>
          <w:snapToGrid w:val="0"/>
        </w:rPr>
        <w:t>.</w:t>
      </w:r>
      <w:r>
        <w:rPr>
          <w:snapToGrid w:val="0"/>
        </w:rPr>
        <w:tab/>
        <w:t>Superannuation schemes and provident funds</w:t>
      </w:r>
      <w:bookmarkEnd w:id="246"/>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247" w:name="_Toc471902997"/>
      <w:bookmarkStart w:id="248" w:name="_Toc471999127"/>
      <w:bookmarkStart w:id="249" w:name="_Toc471999781"/>
      <w:r>
        <w:rPr>
          <w:rStyle w:val="CharDivNo"/>
        </w:rPr>
        <w:t>Division 4</w:t>
      </w:r>
      <w:r>
        <w:rPr>
          <w:snapToGrid w:val="0"/>
        </w:rPr>
        <w:t> — </w:t>
      </w:r>
      <w:r>
        <w:rPr>
          <w:rStyle w:val="CharDivText"/>
        </w:rPr>
        <w:t>Exceptions to Part IVA</w:t>
      </w:r>
      <w:bookmarkEnd w:id="247"/>
      <w:bookmarkEnd w:id="248"/>
      <w:bookmarkEnd w:id="249"/>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250" w:name="_Toc471999782"/>
      <w:r>
        <w:rPr>
          <w:rStyle w:val="CharSectno"/>
        </w:rPr>
        <w:t>66Q</w:t>
      </w:r>
      <w:r>
        <w:rPr>
          <w:snapToGrid w:val="0"/>
        </w:rPr>
        <w:t>.</w:t>
      </w:r>
      <w:r>
        <w:rPr>
          <w:snapToGrid w:val="0"/>
        </w:rPr>
        <w:tab/>
        <w:t>Exceptions to certain work related provisions in Div. 2</w:t>
      </w:r>
      <w:bookmarkEnd w:id="250"/>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251" w:name="_Toc471999783"/>
      <w:r>
        <w:rPr>
          <w:rStyle w:val="CharSectno"/>
        </w:rPr>
        <w:t>66R</w:t>
      </w:r>
      <w:r>
        <w:rPr>
          <w:snapToGrid w:val="0"/>
        </w:rPr>
        <w:t>.</w:t>
      </w:r>
      <w:r>
        <w:rPr>
          <w:snapToGrid w:val="0"/>
        </w:rPr>
        <w:tab/>
        <w:t>Measures intended to achieve equality</w:t>
      </w:r>
      <w:bookmarkEnd w:id="251"/>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252" w:name="_Toc471999784"/>
      <w:r>
        <w:rPr>
          <w:rStyle w:val="CharSectno"/>
        </w:rPr>
        <w:t>66S</w:t>
      </w:r>
      <w:r>
        <w:rPr>
          <w:snapToGrid w:val="0"/>
        </w:rPr>
        <w:t>.</w:t>
      </w:r>
      <w:r>
        <w:rPr>
          <w:snapToGrid w:val="0"/>
        </w:rPr>
        <w:tab/>
        <w:t>Genuine occupational qualifications</w:t>
      </w:r>
      <w:bookmarkEnd w:id="252"/>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253" w:name="_Toc471999785"/>
      <w:r>
        <w:rPr>
          <w:rStyle w:val="CharSectno"/>
        </w:rPr>
        <w:t>66T</w:t>
      </w:r>
      <w:r>
        <w:rPr>
          <w:snapToGrid w:val="0"/>
        </w:rPr>
        <w:t>.</w:t>
      </w:r>
      <w:r>
        <w:rPr>
          <w:snapToGrid w:val="0"/>
        </w:rPr>
        <w:tab/>
        <w:t>Insurance</w:t>
      </w:r>
      <w:bookmarkEnd w:id="253"/>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254" w:name="_Toc471999786"/>
      <w:r>
        <w:rPr>
          <w:rStyle w:val="CharSectno"/>
        </w:rPr>
        <w:t>66U</w:t>
      </w:r>
      <w:r>
        <w:rPr>
          <w:snapToGrid w:val="0"/>
        </w:rPr>
        <w:t>.</w:t>
      </w:r>
      <w:r>
        <w:rPr>
          <w:snapToGrid w:val="0"/>
        </w:rPr>
        <w:tab/>
        <w:t>Regulations</w:t>
      </w:r>
      <w:bookmarkEnd w:id="254"/>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255" w:name="_Toc471903003"/>
      <w:bookmarkStart w:id="256" w:name="_Toc471999133"/>
      <w:bookmarkStart w:id="257" w:name="_Toc471999787"/>
      <w:r>
        <w:rPr>
          <w:rStyle w:val="CharPartNo"/>
        </w:rPr>
        <w:t>Part IVB</w:t>
      </w:r>
      <w:r>
        <w:t> — </w:t>
      </w:r>
      <w:r>
        <w:rPr>
          <w:rStyle w:val="CharPartText"/>
        </w:rPr>
        <w:t>Discrimination on the ground of age</w:t>
      </w:r>
      <w:bookmarkEnd w:id="255"/>
      <w:bookmarkEnd w:id="256"/>
      <w:bookmarkEnd w:id="257"/>
      <w:r>
        <w:rPr>
          <w:rStyle w:val="CharPartText"/>
        </w:rPr>
        <w:t xml:space="preserve"> </w:t>
      </w:r>
    </w:p>
    <w:p>
      <w:pPr>
        <w:pStyle w:val="Footnoteheading"/>
        <w:spacing w:before="100"/>
        <w:ind w:left="890"/>
        <w:rPr>
          <w:snapToGrid w:val="0"/>
        </w:rPr>
      </w:pPr>
      <w:r>
        <w:rPr>
          <w:snapToGrid w:val="0"/>
        </w:rPr>
        <w:tab/>
        <w:t xml:space="preserve">[Heading inserted by No. 74 of 1992 s. 19.] </w:t>
      </w:r>
    </w:p>
    <w:p>
      <w:pPr>
        <w:pStyle w:val="Heading3"/>
        <w:spacing w:before="180"/>
        <w:rPr>
          <w:snapToGrid w:val="0"/>
        </w:rPr>
      </w:pPr>
      <w:bookmarkStart w:id="258" w:name="_Toc471903004"/>
      <w:bookmarkStart w:id="259" w:name="_Toc471999134"/>
      <w:bookmarkStart w:id="260" w:name="_Toc471999788"/>
      <w:r>
        <w:rPr>
          <w:rStyle w:val="CharDivNo"/>
        </w:rPr>
        <w:t>Division 1</w:t>
      </w:r>
      <w:r>
        <w:rPr>
          <w:snapToGrid w:val="0"/>
        </w:rPr>
        <w:t> — </w:t>
      </w:r>
      <w:r>
        <w:rPr>
          <w:rStyle w:val="CharDivText"/>
        </w:rPr>
        <w:t>General</w:t>
      </w:r>
      <w:bookmarkEnd w:id="258"/>
      <w:bookmarkEnd w:id="259"/>
      <w:bookmarkEnd w:id="260"/>
      <w:r>
        <w:rPr>
          <w:rStyle w:val="CharDivText"/>
        </w:rPr>
        <w:t xml:space="preserve"> </w:t>
      </w:r>
    </w:p>
    <w:p>
      <w:pPr>
        <w:pStyle w:val="Footnoteheading"/>
        <w:spacing w:before="100"/>
        <w:ind w:left="890"/>
        <w:rPr>
          <w:snapToGrid w:val="0"/>
        </w:rPr>
      </w:pPr>
      <w:r>
        <w:rPr>
          <w:snapToGrid w:val="0"/>
        </w:rPr>
        <w:tab/>
        <w:t xml:space="preserve">[Heading inserted by No. 74 of 1992 s. 19.] </w:t>
      </w:r>
    </w:p>
    <w:p>
      <w:pPr>
        <w:pStyle w:val="Heading5"/>
        <w:spacing w:before="180"/>
        <w:rPr>
          <w:snapToGrid w:val="0"/>
        </w:rPr>
      </w:pPr>
      <w:bookmarkStart w:id="261" w:name="_Toc471999789"/>
      <w:r>
        <w:rPr>
          <w:rStyle w:val="CharSectno"/>
        </w:rPr>
        <w:t>66V</w:t>
      </w:r>
      <w:r>
        <w:rPr>
          <w:snapToGrid w:val="0"/>
        </w:rPr>
        <w:t>.</w:t>
      </w:r>
      <w:r>
        <w:rPr>
          <w:snapToGrid w:val="0"/>
        </w:rPr>
        <w:tab/>
        <w:t>Discrimination on ground of age</w:t>
      </w:r>
      <w:bookmarkEnd w:id="261"/>
      <w:r>
        <w:rPr>
          <w:snapToGrid w:val="0"/>
        </w:rPr>
        <w:t xml:space="preserve"> </w:t>
      </w:r>
    </w:p>
    <w:p>
      <w:pPr>
        <w:pStyle w:val="Subsection"/>
        <w:spacing w:before="1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rPr>
          <w:snapToGrid w:val="0"/>
        </w:rPr>
      </w:pPr>
      <w:r>
        <w:rPr>
          <w:snapToGrid w:val="0"/>
        </w:rPr>
        <w:tab/>
        <w:t>(a)</w:t>
      </w:r>
      <w:r>
        <w:rPr>
          <w:snapToGrid w:val="0"/>
        </w:rPr>
        <w:tab/>
        <w:t>the age of the aggrieved person; or</w:t>
      </w:r>
    </w:p>
    <w:p>
      <w:pPr>
        <w:pStyle w:val="Indenta"/>
        <w:rPr>
          <w:snapToGrid w:val="0"/>
        </w:rPr>
      </w:pPr>
      <w:r>
        <w:rPr>
          <w:snapToGrid w:val="0"/>
        </w:rPr>
        <w:tab/>
        <w:t>(b)</w:t>
      </w:r>
      <w:r>
        <w:rPr>
          <w:snapToGrid w:val="0"/>
        </w:rPr>
        <w:tab/>
        <w:t>a characteristic that appertains generally to persons of the same age as the aggrieved person; or</w:t>
      </w:r>
    </w:p>
    <w:p>
      <w:pPr>
        <w:pStyle w:val="Indenta"/>
        <w:rPr>
          <w:snapToGrid w:val="0"/>
        </w:rPr>
      </w:pPr>
      <w:r>
        <w:rPr>
          <w:snapToGrid w:val="0"/>
        </w:rPr>
        <w:tab/>
        <w:t>(c)</w:t>
      </w:r>
      <w:r>
        <w:rPr>
          <w:snapToGrid w:val="0"/>
        </w:rPr>
        <w:tab/>
        <w:t>a characteristic that is generally imputed to persons of the same age as the aggrieved person,</w:t>
      </w:r>
    </w:p>
    <w:p>
      <w:pPr>
        <w:pStyle w:val="Subsection"/>
        <w:spacing w:before="120"/>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spacing w:before="120"/>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or</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spacing w:before="120"/>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262" w:name="_Toc471903006"/>
      <w:bookmarkStart w:id="263" w:name="_Toc471999136"/>
      <w:bookmarkStart w:id="264" w:name="_Toc471999790"/>
      <w:r>
        <w:rPr>
          <w:rStyle w:val="CharDivNo"/>
        </w:rPr>
        <w:t>Division 2</w:t>
      </w:r>
      <w:r>
        <w:rPr>
          <w:snapToGrid w:val="0"/>
        </w:rPr>
        <w:t> — </w:t>
      </w:r>
      <w:r>
        <w:rPr>
          <w:rStyle w:val="CharDivText"/>
        </w:rPr>
        <w:t>Discrimination in work</w:t>
      </w:r>
      <w:bookmarkEnd w:id="262"/>
      <w:bookmarkEnd w:id="263"/>
      <w:bookmarkEnd w:id="264"/>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265" w:name="_Toc471999791"/>
      <w:r>
        <w:rPr>
          <w:rStyle w:val="CharSectno"/>
        </w:rPr>
        <w:t>66W</w:t>
      </w:r>
      <w:r>
        <w:rPr>
          <w:snapToGrid w:val="0"/>
        </w:rPr>
        <w:t>.</w:t>
      </w:r>
      <w:r>
        <w:rPr>
          <w:snapToGrid w:val="0"/>
        </w:rPr>
        <w:tab/>
        <w:t>Discrimination against applicants and employees</w:t>
      </w:r>
      <w:bookmarkEnd w:id="265"/>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266" w:name="_Toc471999792"/>
      <w:r>
        <w:rPr>
          <w:rStyle w:val="CharSectno"/>
        </w:rPr>
        <w:t>66X</w:t>
      </w:r>
      <w:r>
        <w:rPr>
          <w:snapToGrid w:val="0"/>
        </w:rPr>
        <w:t>.</w:t>
      </w:r>
      <w:r>
        <w:rPr>
          <w:snapToGrid w:val="0"/>
        </w:rPr>
        <w:tab/>
        <w:t>Discrimination against commission agents</w:t>
      </w:r>
      <w:bookmarkEnd w:id="26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267" w:name="_Toc471999793"/>
      <w:r>
        <w:rPr>
          <w:rStyle w:val="CharSectno"/>
        </w:rPr>
        <w:t>66Y</w:t>
      </w:r>
      <w:r>
        <w:rPr>
          <w:snapToGrid w:val="0"/>
        </w:rPr>
        <w:t>.</w:t>
      </w:r>
      <w:r>
        <w:rPr>
          <w:snapToGrid w:val="0"/>
        </w:rPr>
        <w:tab/>
        <w:t>Discrimination against contract workers</w:t>
      </w:r>
      <w:bookmarkEnd w:id="267"/>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268" w:name="_Toc471999794"/>
      <w:r>
        <w:rPr>
          <w:rStyle w:val="CharSectno"/>
        </w:rPr>
        <w:t>66Z</w:t>
      </w:r>
      <w:r>
        <w:rPr>
          <w:snapToGrid w:val="0"/>
        </w:rPr>
        <w:t>.</w:t>
      </w:r>
      <w:r>
        <w:rPr>
          <w:snapToGrid w:val="0"/>
        </w:rPr>
        <w:tab/>
        <w:t>Partnerships</w:t>
      </w:r>
      <w:bookmarkEnd w:id="268"/>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269" w:name="_Toc471999795"/>
      <w:r>
        <w:rPr>
          <w:rStyle w:val="CharSectno"/>
        </w:rPr>
        <w:t>66ZA</w:t>
      </w:r>
      <w:r>
        <w:rPr>
          <w:snapToGrid w:val="0"/>
        </w:rPr>
        <w:t>.</w:t>
      </w:r>
      <w:r>
        <w:rPr>
          <w:snapToGrid w:val="0"/>
        </w:rPr>
        <w:tab/>
        <w:t>Professional or trade organisations</w:t>
      </w:r>
      <w:bookmarkEnd w:id="269"/>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270" w:name="_Toc471999796"/>
      <w:r>
        <w:rPr>
          <w:rStyle w:val="CharSectno"/>
        </w:rPr>
        <w:t>66ZB</w:t>
      </w:r>
      <w:r>
        <w:rPr>
          <w:snapToGrid w:val="0"/>
        </w:rPr>
        <w:t>.</w:t>
      </w:r>
      <w:r>
        <w:rPr>
          <w:snapToGrid w:val="0"/>
        </w:rPr>
        <w:tab/>
        <w:t>Qualifying bodies</w:t>
      </w:r>
      <w:bookmarkEnd w:id="27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271" w:name="_Toc471999797"/>
      <w:r>
        <w:rPr>
          <w:rStyle w:val="CharSectno"/>
        </w:rPr>
        <w:t>66ZC</w:t>
      </w:r>
      <w:r>
        <w:rPr>
          <w:snapToGrid w:val="0"/>
        </w:rPr>
        <w:t>.</w:t>
      </w:r>
      <w:r>
        <w:rPr>
          <w:snapToGrid w:val="0"/>
        </w:rPr>
        <w:tab/>
        <w:t>Employment agencies</w:t>
      </w:r>
      <w:bookmarkEnd w:id="271"/>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keepNext w:val="0"/>
        <w:pageBreakBefore/>
        <w:spacing w:before="0"/>
        <w:rPr>
          <w:snapToGrid w:val="0"/>
        </w:rPr>
      </w:pPr>
      <w:bookmarkStart w:id="272" w:name="_Toc471903014"/>
      <w:bookmarkStart w:id="273" w:name="_Toc471999144"/>
      <w:bookmarkStart w:id="274" w:name="_Toc471999798"/>
      <w:r>
        <w:rPr>
          <w:rStyle w:val="CharDivNo"/>
        </w:rPr>
        <w:t>Division 3</w:t>
      </w:r>
      <w:r>
        <w:rPr>
          <w:snapToGrid w:val="0"/>
        </w:rPr>
        <w:t> — </w:t>
      </w:r>
      <w:r>
        <w:rPr>
          <w:rStyle w:val="CharDivText"/>
        </w:rPr>
        <w:t>Discrimination in other areas</w:t>
      </w:r>
      <w:bookmarkEnd w:id="272"/>
      <w:bookmarkEnd w:id="273"/>
      <w:bookmarkEnd w:id="274"/>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275" w:name="_Toc471999799"/>
      <w:r>
        <w:rPr>
          <w:rStyle w:val="CharSectno"/>
        </w:rPr>
        <w:t>66ZD</w:t>
      </w:r>
      <w:r>
        <w:rPr>
          <w:snapToGrid w:val="0"/>
        </w:rPr>
        <w:t>.</w:t>
      </w:r>
      <w:r>
        <w:rPr>
          <w:snapToGrid w:val="0"/>
        </w:rPr>
        <w:tab/>
        <w:t>Education</w:t>
      </w:r>
      <w:bookmarkEnd w:id="27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t xml:space="preserve">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 or</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276" w:name="_Toc471999800"/>
      <w:r>
        <w:rPr>
          <w:rStyle w:val="CharSectno"/>
        </w:rPr>
        <w:t>66ZE</w:t>
      </w:r>
      <w:r>
        <w:rPr>
          <w:snapToGrid w:val="0"/>
        </w:rPr>
        <w:t>.</w:t>
      </w:r>
      <w:r>
        <w:rPr>
          <w:snapToGrid w:val="0"/>
        </w:rPr>
        <w:tab/>
        <w:t>Access to places and vehicles</w:t>
      </w:r>
      <w:bookmarkEnd w:id="276"/>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277" w:name="_Toc471999801"/>
      <w:r>
        <w:rPr>
          <w:rStyle w:val="CharSectno"/>
        </w:rPr>
        <w:t>66ZF</w:t>
      </w:r>
      <w:r>
        <w:rPr>
          <w:snapToGrid w:val="0"/>
        </w:rPr>
        <w:t>.</w:t>
      </w:r>
      <w:r>
        <w:rPr>
          <w:snapToGrid w:val="0"/>
        </w:rPr>
        <w:tab/>
        <w:t>Goods, services and facilities</w:t>
      </w:r>
      <w:bookmarkEnd w:id="277"/>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278" w:name="_Toc471999802"/>
      <w:r>
        <w:rPr>
          <w:rStyle w:val="CharSectno"/>
        </w:rPr>
        <w:t>66ZG</w:t>
      </w:r>
      <w:r>
        <w:rPr>
          <w:snapToGrid w:val="0"/>
        </w:rPr>
        <w:t>.</w:t>
      </w:r>
      <w:r>
        <w:rPr>
          <w:snapToGrid w:val="0"/>
        </w:rPr>
        <w:tab/>
        <w:t>Accommodation</w:t>
      </w:r>
      <w:bookmarkEnd w:id="278"/>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keepLines/>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pageBreakBefore/>
        <w:spacing w:before="0"/>
        <w:rPr>
          <w:snapToGrid w:val="0"/>
        </w:rPr>
      </w:pPr>
      <w:bookmarkStart w:id="279" w:name="_Toc471999803"/>
      <w:r>
        <w:rPr>
          <w:rStyle w:val="CharSectno"/>
        </w:rPr>
        <w:t>66ZH</w:t>
      </w:r>
      <w:r>
        <w:rPr>
          <w:snapToGrid w:val="0"/>
        </w:rPr>
        <w:t>.</w:t>
      </w:r>
      <w:r>
        <w:rPr>
          <w:snapToGrid w:val="0"/>
        </w:rPr>
        <w:tab/>
        <w:t>Land</w:t>
      </w:r>
      <w:bookmarkEnd w:id="279"/>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spacing w:before="240"/>
        <w:rPr>
          <w:snapToGrid w:val="0"/>
        </w:rPr>
      </w:pPr>
      <w:bookmarkStart w:id="280" w:name="_Toc471999804"/>
      <w:r>
        <w:rPr>
          <w:rStyle w:val="CharSectno"/>
        </w:rPr>
        <w:t>66ZI</w:t>
      </w:r>
      <w:r>
        <w:rPr>
          <w:snapToGrid w:val="0"/>
        </w:rPr>
        <w:t>.</w:t>
      </w:r>
      <w:r>
        <w:rPr>
          <w:snapToGrid w:val="0"/>
        </w:rPr>
        <w:tab/>
        <w:t>Clubs and incorporated associations</w:t>
      </w:r>
      <w:bookmarkEnd w:id="280"/>
      <w:r>
        <w:rPr>
          <w:snapToGrid w:val="0"/>
        </w:rPr>
        <w:t xml:space="preserve"> </w:t>
      </w:r>
    </w:p>
    <w:p>
      <w:pPr>
        <w:pStyle w:val="Subsection"/>
        <w:spacing w:before="180"/>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8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 or</w:t>
      </w:r>
    </w:p>
    <w:p>
      <w:pPr>
        <w:pStyle w:val="Indenta"/>
        <w:rPr>
          <w:snapToGrid w:val="0"/>
        </w:rPr>
      </w:pPr>
      <w:r>
        <w:rPr>
          <w:snapToGrid w:val="0"/>
        </w:rPr>
        <w:tab/>
        <w:t>(b)</w:t>
      </w:r>
      <w:r>
        <w:rPr>
          <w:snapToGrid w:val="0"/>
        </w:rPr>
        <w:tab/>
        <w:t>by refusing or failing to accept the application of that member for a particular class or type of membership; or</w:t>
      </w:r>
    </w:p>
    <w:p>
      <w:pPr>
        <w:pStyle w:val="Indenta"/>
        <w:rPr>
          <w:snapToGrid w:val="0"/>
        </w:rPr>
      </w:pPr>
      <w:r>
        <w:rPr>
          <w:snapToGrid w:val="0"/>
        </w:rPr>
        <w:tab/>
        <w:t>(c)</w:t>
      </w:r>
      <w:r>
        <w:rPr>
          <w:snapToGrid w:val="0"/>
        </w:rPr>
        <w:tab/>
        <w:t>by denying that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240"/>
        <w:rPr>
          <w:snapToGrid w:val="0"/>
        </w:rPr>
      </w:pPr>
      <w:bookmarkStart w:id="281" w:name="_Toc471999805"/>
      <w:r>
        <w:rPr>
          <w:rStyle w:val="CharSectno"/>
        </w:rPr>
        <w:t>66ZJ</w:t>
      </w:r>
      <w:r>
        <w:rPr>
          <w:snapToGrid w:val="0"/>
        </w:rPr>
        <w:t>.</w:t>
      </w:r>
      <w:r>
        <w:rPr>
          <w:snapToGrid w:val="0"/>
        </w:rPr>
        <w:tab/>
        <w:t>Discrimination in sport on ground of age</w:t>
      </w:r>
      <w:bookmarkEnd w:id="281"/>
    </w:p>
    <w:p>
      <w:pPr>
        <w:pStyle w:val="Subsection"/>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rPr>
          <w:snapToGrid w:val="0"/>
        </w:rPr>
      </w:pPr>
      <w:r>
        <w:rPr>
          <w:snapToGrid w:val="0"/>
        </w:rPr>
        <w:tab/>
        <w:t>(3)</w:t>
      </w:r>
      <w:r>
        <w:rPr>
          <w:snapToGrid w:val="0"/>
        </w:rPr>
        <w:tab/>
        <w:t>Subsection (1) does not apply to discrimination against a person if the relevant sporting activity is — </w:t>
      </w:r>
    </w:p>
    <w:p>
      <w:pPr>
        <w:pStyle w:val="Indenta"/>
        <w:rPr>
          <w:snapToGrid w:val="0"/>
        </w:rPr>
      </w:pPr>
      <w:r>
        <w:rPr>
          <w:snapToGrid w:val="0"/>
        </w:rPr>
        <w:tab/>
        <w:t>(a)</w:t>
      </w:r>
      <w:r>
        <w:rPr>
          <w:snapToGrid w:val="0"/>
        </w:rPr>
        <w:tab/>
        <w:t>a competitive sporting activity; and</w:t>
      </w:r>
    </w:p>
    <w:p>
      <w:pPr>
        <w:pStyle w:val="Indenta"/>
        <w:rPr>
          <w:snapToGrid w:val="0"/>
        </w:rPr>
      </w:pPr>
      <w:r>
        <w:rPr>
          <w:snapToGrid w:val="0"/>
        </w:rPr>
        <w:tab/>
        <w:t>(b)</w:t>
      </w:r>
      <w:r>
        <w:rPr>
          <w:snapToGrid w:val="0"/>
        </w:rPr>
        <w:tab/>
        <w:t>so conducted that competition is only permitted between persons of a particular age.</w:t>
      </w:r>
    </w:p>
    <w:p>
      <w:pPr>
        <w:pStyle w:val="Subsection"/>
        <w:spacing w:before="180"/>
        <w:rPr>
          <w:snapToGrid w:val="0"/>
        </w:rPr>
      </w:pPr>
      <w:r>
        <w:rPr>
          <w:snapToGrid w:val="0"/>
        </w:rPr>
        <w:tab/>
        <w:t>(4)</w:t>
      </w:r>
      <w:r>
        <w:rPr>
          <w:snapToGrid w:val="0"/>
        </w:rPr>
        <w:tab/>
        <w:t>Subsection (3) does not apply to or in relation to persons participating or wishing to participate in — </w:t>
      </w:r>
    </w:p>
    <w:p>
      <w:pPr>
        <w:pStyle w:val="Indenta"/>
        <w:rPr>
          <w:snapToGrid w:val="0"/>
        </w:rPr>
      </w:pPr>
      <w:r>
        <w:rPr>
          <w:snapToGrid w:val="0"/>
        </w:rPr>
        <w:tab/>
        <w:t>(a)</w:t>
      </w:r>
      <w:r>
        <w:rPr>
          <w:snapToGrid w:val="0"/>
        </w:rPr>
        <w:tab/>
        <w:t>an administrative, coaching, refereeing or umpiring activity in relation to any sport; or</w:t>
      </w:r>
    </w:p>
    <w:p>
      <w:pPr>
        <w:pStyle w:val="Indenta"/>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240"/>
        <w:rPr>
          <w:snapToGrid w:val="0"/>
        </w:rPr>
      </w:pPr>
      <w:bookmarkStart w:id="282" w:name="_Toc471999806"/>
      <w:r>
        <w:rPr>
          <w:rStyle w:val="CharSectno"/>
        </w:rPr>
        <w:t>66ZK</w:t>
      </w:r>
      <w:r>
        <w:rPr>
          <w:snapToGrid w:val="0"/>
        </w:rPr>
        <w:t>.</w:t>
      </w:r>
      <w:r>
        <w:rPr>
          <w:snapToGrid w:val="0"/>
        </w:rPr>
        <w:tab/>
        <w:t>Requesting or requiring provison of certain information</w:t>
      </w:r>
      <w:bookmarkEnd w:id="282"/>
      <w:r>
        <w:rPr>
          <w:snapToGrid w:val="0"/>
        </w:rPr>
        <w:t xml:space="preserve"> </w:t>
      </w:r>
    </w:p>
    <w:p>
      <w:pPr>
        <w:pStyle w:val="Subsection"/>
        <w:spacing w:before="18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ind w:left="890" w:hanging="890"/>
      </w:pPr>
      <w:r>
        <w:tab/>
        <w:t xml:space="preserve">[Section 66ZK inserted by No. 74 of 1992 s. 19.] </w:t>
      </w:r>
    </w:p>
    <w:p>
      <w:pPr>
        <w:pStyle w:val="Heading5"/>
        <w:rPr>
          <w:snapToGrid w:val="0"/>
        </w:rPr>
      </w:pPr>
      <w:bookmarkStart w:id="283" w:name="_Toc471999807"/>
      <w:r>
        <w:rPr>
          <w:rStyle w:val="CharSectno"/>
        </w:rPr>
        <w:t>66ZL</w:t>
      </w:r>
      <w:r>
        <w:rPr>
          <w:snapToGrid w:val="0"/>
        </w:rPr>
        <w:t>.</w:t>
      </w:r>
      <w:r>
        <w:rPr>
          <w:snapToGrid w:val="0"/>
        </w:rPr>
        <w:tab/>
        <w:t>Superannuation schemes and provident funds</w:t>
      </w:r>
      <w:bookmarkEnd w:id="283"/>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rPr>
          <w:snapToGrid w:val="0"/>
        </w:rPr>
      </w:pPr>
      <w:r>
        <w:rPr>
          <w:snapToGrid w:val="0"/>
        </w:rPr>
        <w:tab/>
      </w:r>
      <w:r>
        <w:rPr>
          <w:snapToGrid w:val="0"/>
        </w:rPr>
        <w:tab/>
        <w:t>except to the extent that — </w:t>
      </w:r>
    </w:p>
    <w:p>
      <w:pPr>
        <w:pStyle w:val="Indenta"/>
        <w:rPr>
          <w:snapToGrid w:val="0"/>
        </w:rPr>
      </w:pPr>
      <w:r>
        <w:rPr>
          <w:snapToGrid w:val="0"/>
        </w:rPr>
        <w:tab/>
        <w:t>(c)</w:t>
      </w:r>
      <w:r>
        <w:rPr>
          <w:snapToGrid w:val="0"/>
        </w:rPr>
        <w:tab/>
        <w:t>the discrimination — </w:t>
      </w:r>
    </w:p>
    <w:p>
      <w:pPr>
        <w:pStyle w:val="Indenti"/>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rPr>
          <w:snapToGrid w:val="0"/>
        </w:rPr>
      </w:pPr>
      <w:r>
        <w:rPr>
          <w:snapToGrid w:val="0"/>
        </w:rPr>
        <w:tab/>
        <w:t>(ii)</w:t>
      </w:r>
      <w:r>
        <w:rPr>
          <w:snapToGrid w:val="0"/>
        </w:rPr>
        <w:tab/>
        <w:t>is required in order to comply with, or obtain a benefit of, or avoid a penalty under, any other Act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r>
      <w:r>
        <w:rPr>
          <w:snapToGrid w:val="0"/>
          <w:spacing w:val="-4"/>
        </w:rPr>
        <w:tab/>
        <w:t>or</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284" w:name="_Toc471903024"/>
      <w:bookmarkStart w:id="285" w:name="_Toc471999154"/>
      <w:bookmarkStart w:id="286" w:name="_Toc471999808"/>
      <w:r>
        <w:rPr>
          <w:rStyle w:val="CharDivNo"/>
        </w:rPr>
        <w:t>Division 4</w:t>
      </w:r>
      <w:r>
        <w:rPr>
          <w:snapToGrid w:val="0"/>
        </w:rPr>
        <w:t> — </w:t>
      </w:r>
      <w:r>
        <w:rPr>
          <w:rStyle w:val="CharDivText"/>
        </w:rPr>
        <w:t>Exceptions to Part IVB</w:t>
      </w:r>
      <w:bookmarkEnd w:id="284"/>
      <w:bookmarkEnd w:id="285"/>
      <w:bookmarkEnd w:id="286"/>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287" w:name="_Toc471999809"/>
      <w:r>
        <w:rPr>
          <w:rStyle w:val="CharSectno"/>
        </w:rPr>
        <w:t>66ZM</w:t>
      </w:r>
      <w:r>
        <w:rPr>
          <w:snapToGrid w:val="0"/>
        </w:rPr>
        <w:t>.</w:t>
      </w:r>
      <w:r>
        <w:rPr>
          <w:snapToGrid w:val="0"/>
        </w:rPr>
        <w:tab/>
        <w:t>Health and safety considerations</w:t>
      </w:r>
      <w:bookmarkEnd w:id="287"/>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rPr>
          <w:snapToGrid w:val="0"/>
        </w:rPr>
      </w:pPr>
      <w:r>
        <w:rPr>
          <w:snapToGrid w:val="0"/>
        </w:rPr>
        <w:tab/>
        <w:t>(a)</w:t>
      </w:r>
      <w:r>
        <w:rPr>
          <w:snapToGrid w:val="0"/>
        </w:rPr>
        <w:tab/>
        <w:t>employment is offered or afforded; or</w:t>
      </w:r>
    </w:p>
    <w:p>
      <w:pPr>
        <w:pStyle w:val="Indenta"/>
        <w:rPr>
          <w:snapToGrid w:val="0"/>
        </w:rPr>
      </w:pPr>
      <w:r>
        <w:rPr>
          <w:snapToGrid w:val="0"/>
        </w:rPr>
        <w:tab/>
        <w:t>(b)</w:t>
      </w:r>
      <w:r>
        <w:rPr>
          <w:snapToGrid w:val="0"/>
        </w:rPr>
        <w:tab/>
        <w:t>engagement is offered or afforded; or</w:t>
      </w:r>
    </w:p>
    <w:p>
      <w:pPr>
        <w:pStyle w:val="Indenta"/>
        <w:rPr>
          <w:snapToGrid w:val="0"/>
        </w:rPr>
      </w:pPr>
      <w:r>
        <w:rPr>
          <w:snapToGrid w:val="0"/>
        </w:rPr>
        <w:tab/>
        <w:t>(c)</w:t>
      </w:r>
      <w:r>
        <w:rPr>
          <w:snapToGrid w:val="0"/>
        </w:rPr>
        <w:tab/>
        <w:t>contract work is allowed; or</w:t>
      </w:r>
    </w:p>
    <w:p>
      <w:pPr>
        <w:pStyle w:val="Indenta"/>
        <w:rPr>
          <w:snapToGrid w:val="0"/>
        </w:rPr>
      </w:pPr>
      <w:r>
        <w:rPr>
          <w:snapToGrid w:val="0"/>
        </w:rPr>
        <w:tab/>
        <w:t>(d)</w:t>
      </w:r>
      <w:r>
        <w:rPr>
          <w:snapToGrid w:val="0"/>
        </w:rPr>
        <w:tab/>
        <w:t>access to or the use of places or vehicles is allowed; or</w:t>
      </w:r>
    </w:p>
    <w:p>
      <w:pPr>
        <w:pStyle w:val="Indenta"/>
        <w:keepNext/>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rPr>
          <w:snapToGrid w:val="0"/>
        </w:rPr>
      </w:pPr>
      <w:bookmarkStart w:id="288" w:name="_Toc471999810"/>
      <w:r>
        <w:rPr>
          <w:rStyle w:val="CharSectno"/>
        </w:rPr>
        <w:t>66ZN</w:t>
      </w:r>
      <w:r>
        <w:rPr>
          <w:snapToGrid w:val="0"/>
        </w:rPr>
        <w:t>.</w:t>
      </w:r>
      <w:r>
        <w:rPr>
          <w:snapToGrid w:val="0"/>
        </w:rPr>
        <w:tab/>
        <w:t>Retirement</w:t>
      </w:r>
      <w:bookmarkEnd w:id="288"/>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rPr>
          <w:snapToGrid w:val="0"/>
        </w:rPr>
      </w:pPr>
      <w:r>
        <w:rPr>
          <w:snapToGrid w:val="0"/>
        </w:rPr>
        <w:tab/>
        <w:t>(c)</w:t>
      </w:r>
      <w:r>
        <w:rPr>
          <w:snapToGrid w:val="0"/>
        </w:rPr>
        <w:tab/>
        <w:t xml:space="preserve">District Court judge within the meaning of the </w:t>
      </w:r>
      <w:r>
        <w:rPr>
          <w:i/>
          <w:snapToGrid w:val="0"/>
        </w:rPr>
        <w:t xml:space="preserve">District Court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1969</w:t>
      </w:r>
      <w:r>
        <w:rPr>
          <w:snapToGrid w:val="0"/>
        </w:rPr>
        <w:t>;</w:t>
      </w:r>
    </w:p>
    <w:p>
      <w:pPr>
        <w:pStyle w:val="Indenta"/>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289" w:name="_Toc471999811"/>
      <w:r>
        <w:rPr>
          <w:rStyle w:val="CharSectno"/>
        </w:rPr>
        <w:t>66ZO</w:t>
      </w:r>
      <w:r>
        <w:rPr>
          <w:snapToGrid w:val="0"/>
        </w:rPr>
        <w:t>.</w:t>
      </w:r>
      <w:r>
        <w:rPr>
          <w:snapToGrid w:val="0"/>
        </w:rPr>
        <w:tab/>
        <w:t>Contracts with minors</w:t>
      </w:r>
      <w:bookmarkEnd w:id="289"/>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290" w:name="_Toc471999812"/>
      <w:r>
        <w:rPr>
          <w:rStyle w:val="CharSectno"/>
        </w:rPr>
        <w:t>66ZP</w:t>
      </w:r>
      <w:r>
        <w:rPr>
          <w:snapToGrid w:val="0"/>
        </w:rPr>
        <w:t>.</w:t>
      </w:r>
      <w:r>
        <w:rPr>
          <w:snapToGrid w:val="0"/>
        </w:rPr>
        <w:tab/>
        <w:t>Measures intended to achieve equality</w:t>
      </w:r>
      <w:bookmarkEnd w:id="290"/>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pageBreakBefore/>
        <w:spacing w:before="0"/>
        <w:rPr>
          <w:snapToGrid w:val="0"/>
        </w:rPr>
      </w:pPr>
      <w:bookmarkStart w:id="291" w:name="_Toc471999813"/>
      <w:r>
        <w:rPr>
          <w:rStyle w:val="CharSectno"/>
        </w:rPr>
        <w:t>66ZQ</w:t>
      </w:r>
      <w:r>
        <w:rPr>
          <w:snapToGrid w:val="0"/>
        </w:rPr>
        <w:t>.</w:t>
      </w:r>
      <w:r>
        <w:rPr>
          <w:snapToGrid w:val="0"/>
        </w:rPr>
        <w:tab/>
        <w:t>Genuine occupational qualifications</w:t>
      </w:r>
      <w:bookmarkEnd w:id="291"/>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292" w:name="_Toc471999814"/>
      <w:r>
        <w:rPr>
          <w:rStyle w:val="CharSectno"/>
        </w:rPr>
        <w:t>66ZR</w:t>
      </w:r>
      <w:r>
        <w:rPr>
          <w:snapToGrid w:val="0"/>
        </w:rPr>
        <w:t>.</w:t>
      </w:r>
      <w:r>
        <w:rPr>
          <w:snapToGrid w:val="0"/>
        </w:rPr>
        <w:tab/>
        <w:t>Insurance</w:t>
      </w:r>
      <w:bookmarkEnd w:id="292"/>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293" w:name="_Toc471999815"/>
      <w:r>
        <w:rPr>
          <w:rStyle w:val="CharSectno"/>
        </w:rPr>
        <w:t>66ZS</w:t>
      </w:r>
      <w:r>
        <w:rPr>
          <w:snapToGrid w:val="0"/>
        </w:rPr>
        <w:t>.</w:t>
      </w:r>
      <w:r>
        <w:rPr>
          <w:snapToGrid w:val="0"/>
        </w:rPr>
        <w:tab/>
        <w:t>Acts done under statutory authority</w:t>
      </w:r>
      <w:bookmarkEnd w:id="293"/>
      <w:r>
        <w:rPr>
          <w:snapToGrid w:val="0"/>
        </w:rPr>
        <w:t xml:space="preserve"> </w:t>
      </w:r>
    </w:p>
    <w:p>
      <w:pPr>
        <w:pStyle w:val="Subsection"/>
        <w:spacing w:before="120"/>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spacing w:before="60"/>
        <w:rPr>
          <w:snapToGrid w:val="0"/>
        </w:rPr>
      </w:pPr>
      <w:r>
        <w:rPr>
          <w:snapToGrid w:val="0"/>
        </w:rPr>
        <w:tab/>
        <w:t>(a)</w:t>
      </w:r>
      <w:r>
        <w:rPr>
          <w:snapToGrid w:val="0"/>
        </w:rPr>
        <w:tab/>
        <w:t>any other written law which is in force when this Part comes into operation, not being — </w:t>
      </w:r>
    </w:p>
    <w:p>
      <w:pPr>
        <w:pStyle w:val="Indenti"/>
        <w:spacing w:before="60"/>
        <w:rPr>
          <w:snapToGrid w:val="0"/>
        </w:rPr>
      </w:pPr>
      <w:r>
        <w:rPr>
          <w:snapToGrid w:val="0"/>
        </w:rPr>
        <w:tab/>
        <w:t>(i)</w:t>
      </w:r>
      <w:r>
        <w:rPr>
          <w:snapToGrid w:val="0"/>
        </w:rPr>
        <w:tab/>
        <w:t xml:space="preserve">the rules </w:t>
      </w:r>
      <w:r>
        <w:t>of a co</w:t>
      </w:r>
      <w:r>
        <w:noBreakHyphen/>
        <w:t xml:space="preserve">operative registered under the </w:t>
      </w:r>
      <w:r>
        <w:rPr>
          <w:i/>
          <w:iCs/>
        </w:rPr>
        <w:t>Co</w:t>
      </w:r>
      <w:r>
        <w:rPr>
          <w:i/>
          <w:iCs/>
        </w:rPr>
        <w:noBreakHyphen/>
        <w:t>operatives Act 2009</w:t>
      </w:r>
      <w:r>
        <w:rPr>
          <w:snapToGrid w:val="0"/>
        </w:rPr>
        <w:t>; or</w:t>
      </w:r>
    </w:p>
    <w:p>
      <w:pPr>
        <w:pStyle w:val="Indenti"/>
        <w:spacing w:before="60"/>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spacing w:before="60"/>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 </w:t>
      </w:r>
      <w:r>
        <w:rPr>
          <w:snapToGrid w:val="0"/>
          <w:vertAlign w:val="superscript"/>
        </w:rPr>
        <w:t>5</w:t>
      </w:r>
      <w:r>
        <w:rPr>
          <w:snapToGrid w:val="0"/>
        </w:rPr>
        <w:t xml:space="preserve">;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vertAlign w:val="superscript"/>
        </w:rPr>
        <w:t> 6</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spacing w:before="100"/>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spacing w:before="100"/>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spacing w:before="60"/>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17 of 2005 s. 26(3); No. 77 of 2006 Sch. 1 cl. 60(1); No. 24 of 2009 s. 509(3) and 514(3).]</w:t>
      </w:r>
    </w:p>
    <w:p>
      <w:pPr>
        <w:pStyle w:val="Heading2"/>
      </w:pPr>
      <w:bookmarkStart w:id="294" w:name="_Toc471903032"/>
      <w:bookmarkStart w:id="295" w:name="_Toc471999162"/>
      <w:bookmarkStart w:id="296" w:name="_Toc471999816"/>
      <w:r>
        <w:rPr>
          <w:rStyle w:val="CharPartNo"/>
        </w:rPr>
        <w:t>Part IVC</w:t>
      </w:r>
      <w:r>
        <w:t> — </w:t>
      </w:r>
      <w:r>
        <w:rPr>
          <w:rStyle w:val="CharPartText"/>
        </w:rPr>
        <w:t>Discrimination on ground of publication of relevant details of persons on Fines Enforcement Registrar’s website</w:t>
      </w:r>
      <w:bookmarkEnd w:id="294"/>
      <w:bookmarkEnd w:id="295"/>
      <w:bookmarkEnd w:id="296"/>
    </w:p>
    <w:p>
      <w:pPr>
        <w:pStyle w:val="Footnoteheading"/>
        <w:ind w:left="890"/>
        <w:rPr>
          <w:snapToGrid w:val="0"/>
        </w:rPr>
      </w:pPr>
      <w:r>
        <w:rPr>
          <w:snapToGrid w:val="0"/>
        </w:rPr>
        <w:tab/>
        <w:t xml:space="preserve">[Heading inserted by No. 48 of 2012 s. 49.] </w:t>
      </w:r>
    </w:p>
    <w:p>
      <w:pPr>
        <w:pStyle w:val="Heading3"/>
      </w:pPr>
      <w:bookmarkStart w:id="297" w:name="_Toc471903033"/>
      <w:bookmarkStart w:id="298" w:name="_Toc471999163"/>
      <w:bookmarkStart w:id="299" w:name="_Toc471999817"/>
      <w:r>
        <w:rPr>
          <w:rStyle w:val="CharDivNo"/>
        </w:rPr>
        <w:t>Division 1</w:t>
      </w:r>
      <w:r>
        <w:t> — </w:t>
      </w:r>
      <w:r>
        <w:rPr>
          <w:rStyle w:val="CharDivText"/>
        </w:rPr>
        <w:t>General</w:t>
      </w:r>
      <w:bookmarkEnd w:id="297"/>
      <w:bookmarkEnd w:id="298"/>
      <w:bookmarkEnd w:id="299"/>
    </w:p>
    <w:p>
      <w:pPr>
        <w:pStyle w:val="Footnoteheading"/>
        <w:ind w:left="890"/>
        <w:rPr>
          <w:snapToGrid w:val="0"/>
        </w:rPr>
      </w:pPr>
      <w:r>
        <w:rPr>
          <w:snapToGrid w:val="0"/>
        </w:rPr>
        <w:tab/>
        <w:t xml:space="preserve">[Heading inserted by No. 48 of 2012 s. 49.] </w:t>
      </w:r>
    </w:p>
    <w:p>
      <w:pPr>
        <w:pStyle w:val="Heading5"/>
      </w:pPr>
      <w:bookmarkStart w:id="300" w:name="_Toc471999818"/>
      <w:r>
        <w:rPr>
          <w:rStyle w:val="CharSectno"/>
        </w:rPr>
        <w:t>67A</w:t>
      </w:r>
      <w:r>
        <w:t>.</w:t>
      </w:r>
      <w:r>
        <w:tab/>
        <w:t>Discrimination on ground of publication of relevant details on Fines Enforcement Registrar’s website</w:t>
      </w:r>
      <w:bookmarkEnd w:id="300"/>
    </w:p>
    <w:p>
      <w:pPr>
        <w:pStyle w:val="Subsection"/>
        <w:rPr>
          <w:snapToGrid w:val="0"/>
        </w:rPr>
      </w:pPr>
      <w:r>
        <w:rPr>
          <w:snapToGrid w:val="0"/>
        </w:rPr>
        <w:tab/>
      </w:r>
      <w:r>
        <w:rPr>
          <w:snapToGrid w:val="0"/>
        </w:rPr>
        <w:tab/>
        <w:t xml:space="preserve">In this Division, a person (the </w:t>
      </w:r>
      <w:r>
        <w:rPr>
          <w:rStyle w:val="CharDefText"/>
        </w:rPr>
        <w:t>discriminator</w:t>
      </w:r>
      <w:r>
        <w:rPr>
          <w:snapToGrid w:val="0"/>
        </w:rPr>
        <w:t xml:space="preserve">) discriminates against another person (the </w:t>
      </w:r>
      <w:r>
        <w:rPr>
          <w:rStyle w:val="CharDefText"/>
        </w:rPr>
        <w:t>aggrieved person</w:t>
      </w:r>
      <w:r>
        <w:rPr>
          <w:snapToGrid w:val="0"/>
        </w:rPr>
        <w:t xml:space="preserve">) on the ground of the publication of relevant details of the person on the Fines Enforcement Registrar’s website if, on the ground of the publication under the </w:t>
      </w:r>
      <w:r>
        <w:rPr>
          <w:i/>
          <w:snapToGrid w:val="0"/>
        </w:rPr>
        <w:t>Fines, Penalties and Infringement Notices Enforcement Act 1994</w:t>
      </w:r>
      <w:r>
        <w:rPr>
          <w:snapToGrid w:val="0"/>
        </w:rPr>
        <w:t xml:space="preserve"> section 56D of any relevant details of the person, the discriminator — </w:t>
      </w:r>
    </w:p>
    <w:p>
      <w:pPr>
        <w:pStyle w:val="Indenta"/>
        <w:rPr>
          <w:snapToGrid w:val="0"/>
        </w:rPr>
      </w:pPr>
      <w:r>
        <w:rPr>
          <w:snapToGrid w:val="0"/>
        </w:rPr>
        <w:tab/>
        <w:t>(a)</w:t>
      </w:r>
      <w:r>
        <w:rPr>
          <w:snapToGrid w:val="0"/>
        </w:rPr>
        <w:tab/>
        <w:t>treats the aggrieved person less favourably than, in the same circumstances or in circumstances that are not materially different, the discriminator treats or would treat a person who had never been convicted of an offence and against whom an infringement notice had never been issued; or</w:t>
      </w:r>
    </w:p>
    <w:p>
      <w:pPr>
        <w:pStyle w:val="Indenta"/>
        <w:rPr>
          <w:snapToGrid w:val="0"/>
        </w:rPr>
      </w:pPr>
      <w:r>
        <w:rPr>
          <w:snapToGrid w:val="0"/>
        </w:rPr>
        <w:tab/>
        <w:t>(b)</w:t>
      </w:r>
      <w:r>
        <w:rPr>
          <w:snapToGrid w:val="0"/>
        </w:rPr>
        <w:tab/>
        <w:t>requires the aggrieved person to comply with a requirement or condition that is not reasonable having regard to the circumstances of the case.</w:t>
      </w:r>
    </w:p>
    <w:p>
      <w:pPr>
        <w:pStyle w:val="Footnotesection"/>
      </w:pPr>
      <w:r>
        <w:tab/>
        <w:t xml:space="preserve">[Section 67A inserted by No. 48 of 2012 s. 49.] </w:t>
      </w:r>
    </w:p>
    <w:p>
      <w:pPr>
        <w:pStyle w:val="Heading3"/>
      </w:pPr>
      <w:bookmarkStart w:id="301" w:name="_Toc471903035"/>
      <w:bookmarkStart w:id="302" w:name="_Toc471999165"/>
      <w:bookmarkStart w:id="303" w:name="_Toc471999819"/>
      <w:r>
        <w:rPr>
          <w:rStyle w:val="CharDivNo"/>
        </w:rPr>
        <w:t>Division 2</w:t>
      </w:r>
      <w:r>
        <w:t> — </w:t>
      </w:r>
      <w:r>
        <w:rPr>
          <w:rStyle w:val="CharDivText"/>
        </w:rPr>
        <w:t>Discrimination in work</w:t>
      </w:r>
      <w:bookmarkEnd w:id="301"/>
      <w:bookmarkEnd w:id="302"/>
      <w:bookmarkEnd w:id="303"/>
    </w:p>
    <w:p>
      <w:pPr>
        <w:pStyle w:val="Footnoteheading"/>
        <w:keepNext/>
        <w:ind w:left="890"/>
        <w:rPr>
          <w:snapToGrid w:val="0"/>
        </w:rPr>
      </w:pPr>
      <w:r>
        <w:rPr>
          <w:snapToGrid w:val="0"/>
        </w:rPr>
        <w:tab/>
        <w:t xml:space="preserve">[Heading inserted by No. 48 of 2012 s. 49.] </w:t>
      </w:r>
    </w:p>
    <w:p>
      <w:pPr>
        <w:pStyle w:val="Heading5"/>
      </w:pPr>
      <w:bookmarkStart w:id="304" w:name="_Toc471999820"/>
      <w:r>
        <w:rPr>
          <w:rStyle w:val="CharSectno"/>
        </w:rPr>
        <w:t>67B</w:t>
      </w:r>
      <w:r>
        <w:rPr>
          <w:snapToGrid w:val="0"/>
        </w:rPr>
        <w:t>.</w:t>
      </w:r>
      <w:r>
        <w:rPr>
          <w:snapToGrid w:val="0"/>
        </w:rPr>
        <w:tab/>
        <w:t>Discrimination against applicants and employees</w:t>
      </w:r>
      <w:bookmarkEnd w:id="304"/>
    </w:p>
    <w:p>
      <w:pPr>
        <w:pStyle w:val="Subsection"/>
        <w:rPr>
          <w:snapToGrid w:val="0"/>
        </w:rPr>
      </w:pPr>
      <w:r>
        <w:rPr>
          <w:snapToGrid w:val="0"/>
        </w:rPr>
        <w:tab/>
        <w:t>(1)</w:t>
      </w:r>
      <w:r>
        <w:rPr>
          <w:snapToGrid w:val="0"/>
        </w:rPr>
        <w:tab/>
        <w:t>It is unlawful for an employer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 xml:space="preserve">It is unlawful for an employer to discriminate against an employee on the ground of the publication of relevant details of the employee on the Fines Enforcement Registrar’s website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Footnotesection"/>
      </w:pPr>
      <w:r>
        <w:tab/>
        <w:t xml:space="preserve">[Section 67B inserted by No. 48 of 2012 s. 49.] </w:t>
      </w:r>
    </w:p>
    <w:p>
      <w:pPr>
        <w:pStyle w:val="Heading5"/>
      </w:pPr>
      <w:bookmarkStart w:id="305" w:name="_Toc471999821"/>
      <w:r>
        <w:rPr>
          <w:rStyle w:val="CharSectno"/>
        </w:rPr>
        <w:t>67C</w:t>
      </w:r>
      <w:r>
        <w:t>.</w:t>
      </w:r>
      <w:r>
        <w:tab/>
        <w:t>Discrimination against commission agents</w:t>
      </w:r>
      <w:bookmarkEnd w:id="305"/>
    </w:p>
    <w:p>
      <w:pPr>
        <w:pStyle w:val="Subsection"/>
        <w:rPr>
          <w:snapToGrid w:val="0"/>
        </w:rPr>
      </w:pPr>
      <w:r>
        <w:rPr>
          <w:snapToGrid w:val="0"/>
        </w:rPr>
        <w:tab/>
        <w:t>(1)</w:t>
      </w:r>
      <w:r>
        <w:rPr>
          <w:snapToGrid w:val="0"/>
        </w:rPr>
        <w:tab/>
        <w:t>It is unlawful for a principal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publication of relevant details of the commission agent on the Fines Enforcement Registrar’s website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67C inserted by No. 48 of 2012 s. 49.] </w:t>
      </w:r>
    </w:p>
    <w:p>
      <w:pPr>
        <w:pStyle w:val="Heading5"/>
        <w:rPr>
          <w:snapToGrid w:val="0"/>
        </w:rPr>
      </w:pPr>
      <w:bookmarkStart w:id="306" w:name="_Toc471999822"/>
      <w:r>
        <w:rPr>
          <w:rStyle w:val="CharSectno"/>
        </w:rPr>
        <w:t>67D</w:t>
      </w:r>
      <w:r>
        <w:rPr>
          <w:snapToGrid w:val="0"/>
        </w:rPr>
        <w:t>.</w:t>
      </w:r>
      <w:r>
        <w:rPr>
          <w:snapToGrid w:val="0"/>
        </w:rPr>
        <w:tab/>
      </w:r>
      <w:r>
        <w:t>Discrimination</w:t>
      </w:r>
      <w:r>
        <w:rPr>
          <w:snapToGrid w:val="0"/>
        </w:rPr>
        <w:t xml:space="preserve"> against contract workers</w:t>
      </w:r>
      <w:bookmarkEnd w:id="306"/>
    </w:p>
    <w:p>
      <w:pPr>
        <w:pStyle w:val="Subsection"/>
        <w:rPr>
          <w:snapToGrid w:val="0"/>
        </w:rPr>
      </w:pPr>
      <w:r>
        <w:rPr>
          <w:snapToGrid w:val="0"/>
        </w:rPr>
        <w:tab/>
      </w:r>
      <w:r>
        <w:rPr>
          <w:snapToGrid w:val="0"/>
        </w:rPr>
        <w:tab/>
        <w:t>It is unlawful for a principal to discriminate against a contract worker on the ground of the publication of relevant details of the contract worker on the Fines Enforcement Registrar’s website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keepNext/>
        <w:rPr>
          <w:snapToGrid w:val="0"/>
        </w:rPr>
      </w:pPr>
      <w:r>
        <w:rPr>
          <w:snapToGrid w:val="0"/>
        </w:rPr>
        <w:tab/>
        <w:t>(d)</w:t>
      </w:r>
      <w:r>
        <w:rPr>
          <w:snapToGrid w:val="0"/>
        </w:rPr>
        <w:tab/>
        <w:t>by subjecting the contract worker to any other detriment.</w:t>
      </w:r>
    </w:p>
    <w:p>
      <w:pPr>
        <w:pStyle w:val="Footnotesection"/>
      </w:pPr>
      <w:r>
        <w:tab/>
        <w:t xml:space="preserve">[Section 67D inserted by No. 48 of 2012 s. 49.] </w:t>
      </w:r>
    </w:p>
    <w:p>
      <w:pPr>
        <w:pStyle w:val="Heading5"/>
        <w:rPr>
          <w:snapToGrid w:val="0"/>
        </w:rPr>
      </w:pPr>
      <w:bookmarkStart w:id="307" w:name="_Toc471999823"/>
      <w:r>
        <w:rPr>
          <w:rStyle w:val="CharSectno"/>
        </w:rPr>
        <w:t>67E</w:t>
      </w:r>
      <w:r>
        <w:rPr>
          <w:snapToGrid w:val="0"/>
        </w:rPr>
        <w:t>.</w:t>
      </w:r>
      <w:r>
        <w:rPr>
          <w:snapToGrid w:val="0"/>
        </w:rPr>
        <w:tab/>
        <w:t>Professional or trade organisations</w:t>
      </w:r>
      <w:bookmarkEnd w:id="307"/>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publication of relevant details of the person on the Fines Enforcement Registrar’s website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67E inserted by No. 48 of 2012 s. 49.] </w:t>
      </w:r>
    </w:p>
    <w:p>
      <w:pPr>
        <w:pStyle w:val="Heading5"/>
      </w:pPr>
      <w:bookmarkStart w:id="308" w:name="_Toc471999824"/>
      <w:r>
        <w:rPr>
          <w:rStyle w:val="CharSectno"/>
        </w:rPr>
        <w:t>67F</w:t>
      </w:r>
      <w:r>
        <w:t>.</w:t>
      </w:r>
      <w:r>
        <w:tab/>
        <w:t>Qualifying bodies</w:t>
      </w:r>
      <w:bookmarkEnd w:id="308"/>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67F inserted by No. 48 of 2012 s. 49.] </w:t>
      </w:r>
    </w:p>
    <w:p>
      <w:pPr>
        <w:pStyle w:val="Heading5"/>
      </w:pPr>
      <w:bookmarkStart w:id="309" w:name="_Toc471999825"/>
      <w:r>
        <w:rPr>
          <w:rStyle w:val="CharSectno"/>
        </w:rPr>
        <w:t>67G</w:t>
      </w:r>
      <w:r>
        <w:t>.</w:t>
      </w:r>
      <w:r>
        <w:tab/>
        <w:t>Employment agencies</w:t>
      </w:r>
      <w:bookmarkEnd w:id="309"/>
    </w:p>
    <w:p>
      <w:pPr>
        <w:pStyle w:val="Subsection"/>
        <w:rPr>
          <w:snapToGrid w:val="0"/>
        </w:rPr>
      </w:pPr>
      <w:r>
        <w:rPr>
          <w:snapToGrid w:val="0"/>
        </w:rPr>
        <w:tab/>
      </w:r>
      <w:r>
        <w:rPr>
          <w:snapToGrid w:val="0"/>
        </w:rPr>
        <w:tab/>
        <w:t>It is unlawful for an employment agency to discriminate against a person on the ground of the publication of relevant details of the person on the Fines Enforcement Registrar’s website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67G inserted by No. 48 of 2012 s. 49.] </w:t>
      </w:r>
    </w:p>
    <w:p>
      <w:pPr>
        <w:pStyle w:val="Heading3"/>
      </w:pPr>
      <w:bookmarkStart w:id="310" w:name="_Toc471903042"/>
      <w:bookmarkStart w:id="311" w:name="_Toc471999172"/>
      <w:bookmarkStart w:id="312" w:name="_Toc471999826"/>
      <w:r>
        <w:rPr>
          <w:rStyle w:val="CharDivNo"/>
        </w:rPr>
        <w:t>Division 3</w:t>
      </w:r>
      <w:r>
        <w:t> — </w:t>
      </w:r>
      <w:r>
        <w:rPr>
          <w:rStyle w:val="CharDivText"/>
        </w:rPr>
        <w:t>Discrimination in other areas</w:t>
      </w:r>
      <w:bookmarkEnd w:id="310"/>
      <w:bookmarkEnd w:id="311"/>
      <w:bookmarkEnd w:id="312"/>
    </w:p>
    <w:p>
      <w:pPr>
        <w:pStyle w:val="Footnoteheading"/>
        <w:ind w:left="890"/>
        <w:rPr>
          <w:snapToGrid w:val="0"/>
        </w:rPr>
      </w:pPr>
      <w:r>
        <w:rPr>
          <w:snapToGrid w:val="0"/>
        </w:rPr>
        <w:tab/>
        <w:t xml:space="preserve">[Heading inserted by No. 48 of 2012 s. 49.] </w:t>
      </w:r>
    </w:p>
    <w:p>
      <w:pPr>
        <w:pStyle w:val="Heading5"/>
      </w:pPr>
      <w:bookmarkStart w:id="313" w:name="_Toc471999827"/>
      <w:r>
        <w:rPr>
          <w:rStyle w:val="CharSectno"/>
        </w:rPr>
        <w:t>67H</w:t>
      </w:r>
      <w:r>
        <w:t>.</w:t>
      </w:r>
      <w:r>
        <w:tab/>
        <w:t>Goods, services and facilities</w:t>
      </w:r>
      <w:bookmarkEnd w:id="313"/>
    </w:p>
    <w:p>
      <w:pPr>
        <w:pStyle w:val="Subsection"/>
        <w:rPr>
          <w:snapToGrid w:val="0"/>
        </w:rPr>
      </w:pPr>
      <w:r>
        <w:tab/>
      </w:r>
      <w:r>
        <w:tab/>
        <w:t xml:space="preserve">It is unlawful for a person who, whether for payment or not, provides goods or services, or makes facilities available, to discriminate against another person on the ground </w:t>
      </w:r>
      <w:r>
        <w:rPr>
          <w:snapToGrid w:val="0"/>
        </w:rPr>
        <w:t>of the publication of relevant details of the person on the Fines Enforcement Registrar’s website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 xml:space="preserve">[Section 67H inserted by No. 48 of 2012 s. 49.] </w:t>
      </w:r>
    </w:p>
    <w:p>
      <w:pPr>
        <w:pStyle w:val="Heading5"/>
      </w:pPr>
      <w:bookmarkStart w:id="314" w:name="_Toc471999828"/>
      <w:r>
        <w:rPr>
          <w:rStyle w:val="CharSectno"/>
        </w:rPr>
        <w:t>67I</w:t>
      </w:r>
      <w:r>
        <w:t>.</w:t>
      </w:r>
      <w:r>
        <w:tab/>
        <w:t>Accommodation</w:t>
      </w:r>
      <w:bookmarkEnd w:id="314"/>
    </w:p>
    <w:p>
      <w:pPr>
        <w:pStyle w:val="Subsection"/>
        <w:rPr>
          <w:snapToGrid w:val="0"/>
        </w:rPr>
      </w:pPr>
      <w:r>
        <w:tab/>
        <w:t>(1)</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Indenta"/>
      </w:pPr>
      <w:r>
        <w:tab/>
        <w:t>(a)</w:t>
      </w:r>
      <w:r>
        <w:tab/>
        <w:t>by refusing the other person’s application for accommodation; or</w:t>
      </w:r>
    </w:p>
    <w:p>
      <w:pPr>
        <w:pStyle w:val="Indenta"/>
      </w:pPr>
      <w:r>
        <w:tab/>
        <w:t>(b)</w:t>
      </w:r>
      <w: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rPr>
          <w:snapToGrid w:val="0"/>
        </w:rPr>
      </w:pPr>
      <w:r>
        <w:tab/>
        <w:t>(2)</w:t>
      </w:r>
      <w:r>
        <w:tab/>
        <w:t xml:space="preserve">It is unlawful for a person, whether as principal or agent, to discriminate against another person on the ground </w:t>
      </w:r>
      <w:r>
        <w:rPr>
          <w:snapToGrid w:val="0"/>
        </w:rPr>
        <w:t>of the publication of relevant details of the other person on the Fines Enforcement Registrar’s website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Nothing in this section applies to or in respect of —</w:t>
      </w:r>
    </w:p>
    <w:p>
      <w:pPr>
        <w:pStyle w:val="Indenta"/>
      </w:pPr>
      <w:r>
        <w:tab/>
        <w:t>(a)</w:t>
      </w:r>
      <w:r>
        <w:tab/>
        <w:t>the provision of accommodation in premises if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 xml:space="preserve">[Section 67I inserted by No. 48 of 2012 s. 49.] </w:t>
      </w:r>
    </w:p>
    <w:p>
      <w:pPr>
        <w:pStyle w:val="Heading2"/>
      </w:pPr>
      <w:bookmarkStart w:id="315" w:name="_Toc471903045"/>
      <w:bookmarkStart w:id="316" w:name="_Toc471999175"/>
      <w:bookmarkStart w:id="317" w:name="_Toc471999829"/>
      <w:r>
        <w:rPr>
          <w:rStyle w:val="CharPartNo"/>
        </w:rPr>
        <w:t>Part V</w:t>
      </w:r>
      <w:r>
        <w:rPr>
          <w:rStyle w:val="CharDivNo"/>
        </w:rPr>
        <w:t> </w:t>
      </w:r>
      <w:r>
        <w:t>—</w:t>
      </w:r>
      <w:r>
        <w:rPr>
          <w:rStyle w:val="CharDivText"/>
        </w:rPr>
        <w:t> </w:t>
      </w:r>
      <w:r>
        <w:rPr>
          <w:rStyle w:val="CharPartText"/>
        </w:rPr>
        <w:t>Other unlawful acts</w:t>
      </w:r>
      <w:bookmarkEnd w:id="315"/>
      <w:bookmarkEnd w:id="316"/>
      <w:bookmarkEnd w:id="317"/>
      <w:r>
        <w:rPr>
          <w:rStyle w:val="CharPartText"/>
        </w:rPr>
        <w:t xml:space="preserve"> </w:t>
      </w:r>
    </w:p>
    <w:p>
      <w:pPr>
        <w:pStyle w:val="Heading5"/>
        <w:spacing w:before="240"/>
        <w:rPr>
          <w:snapToGrid w:val="0"/>
        </w:rPr>
      </w:pPr>
      <w:bookmarkStart w:id="318" w:name="_Toc471999830"/>
      <w:r>
        <w:rPr>
          <w:rStyle w:val="CharSectno"/>
        </w:rPr>
        <w:t>67</w:t>
      </w:r>
      <w:r>
        <w:rPr>
          <w:snapToGrid w:val="0"/>
        </w:rPr>
        <w:t>.</w:t>
      </w:r>
      <w:r>
        <w:rPr>
          <w:snapToGrid w:val="0"/>
        </w:rPr>
        <w:tab/>
        <w:t>Victimisation</w:t>
      </w:r>
      <w:bookmarkEnd w:id="318"/>
      <w:r>
        <w:rPr>
          <w:snapToGrid w:val="0"/>
        </w:rPr>
        <w:t xml:space="preserve"> </w:t>
      </w:r>
    </w:p>
    <w:p>
      <w:pPr>
        <w:pStyle w:val="Subsection"/>
        <w:spacing w:before="20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spacing w:before="100"/>
        <w:rPr>
          <w:snapToGrid w:val="0"/>
        </w:rPr>
      </w:pPr>
      <w:r>
        <w:rPr>
          <w:snapToGrid w:val="0"/>
        </w:rPr>
        <w:tab/>
        <w:t>(a)</w:t>
      </w:r>
      <w:r>
        <w:rPr>
          <w:snapToGrid w:val="0"/>
        </w:rPr>
        <w:tab/>
        <w:t>has made, or proposes to make, a complaint under this Act; or</w:t>
      </w:r>
    </w:p>
    <w:p>
      <w:pPr>
        <w:pStyle w:val="Indenta"/>
        <w:spacing w:before="100"/>
        <w:rPr>
          <w:snapToGrid w:val="0"/>
        </w:rPr>
      </w:pPr>
      <w:r>
        <w:rPr>
          <w:snapToGrid w:val="0"/>
        </w:rPr>
        <w:tab/>
        <w:t>(b)</w:t>
      </w:r>
      <w:r>
        <w:rPr>
          <w:snapToGrid w:val="0"/>
        </w:rPr>
        <w:tab/>
        <w:t>has brought, or proposes to bring, proceedings against the victimiser or any other person under this Act; or</w:t>
      </w:r>
    </w:p>
    <w:p>
      <w:pPr>
        <w:pStyle w:val="Indenta"/>
        <w:spacing w:before="100"/>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 or</w:t>
      </w:r>
    </w:p>
    <w:p>
      <w:pPr>
        <w:pStyle w:val="Indenta"/>
        <w:spacing w:before="100"/>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 or</w:t>
      </w:r>
    </w:p>
    <w:p>
      <w:pPr>
        <w:pStyle w:val="Indenta"/>
        <w:spacing w:before="100"/>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spacing w:before="100"/>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 xml:space="preserve">IIA, IIB, III, IV, </w:t>
      </w:r>
      <w:r>
        <w:t>IVA, IVB or IVC,</w:t>
      </w:r>
    </w:p>
    <w:p>
      <w:pPr>
        <w:pStyle w:val="Subsection"/>
        <w:spacing w:before="20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200"/>
        <w:rPr>
          <w:snapToGrid w:val="0"/>
        </w:rPr>
      </w:pPr>
      <w:r>
        <w:rPr>
          <w:snapToGrid w:val="0"/>
        </w:rPr>
        <w:tab/>
        <w:t>(2)</w:t>
      </w:r>
      <w:r>
        <w:rPr>
          <w:snapToGrid w:val="0"/>
        </w:rPr>
        <w:tab/>
        <w:t>Subsection (1)(f) does not apply if it is proved that the allegation was false and was not made in good faith.</w:t>
      </w:r>
    </w:p>
    <w:p>
      <w:pPr>
        <w:pStyle w:val="Subsection"/>
        <w:keepNext/>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 No. 48 of 2012 s. 50.]</w:t>
      </w:r>
    </w:p>
    <w:p>
      <w:pPr>
        <w:pStyle w:val="Heading5"/>
        <w:rPr>
          <w:snapToGrid w:val="0"/>
        </w:rPr>
      </w:pPr>
      <w:bookmarkStart w:id="319" w:name="_Toc471999831"/>
      <w:r>
        <w:rPr>
          <w:rStyle w:val="CharSectno"/>
        </w:rPr>
        <w:t>68</w:t>
      </w:r>
      <w:r>
        <w:rPr>
          <w:snapToGrid w:val="0"/>
        </w:rPr>
        <w:t>.</w:t>
      </w:r>
      <w:r>
        <w:rPr>
          <w:snapToGrid w:val="0"/>
        </w:rPr>
        <w:tab/>
        <w:t>Advertisements</w:t>
      </w:r>
      <w:bookmarkEnd w:id="319"/>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320" w:name="_Toc471903048"/>
      <w:bookmarkStart w:id="321" w:name="_Toc471999178"/>
      <w:bookmarkStart w:id="322" w:name="_Toc471999832"/>
      <w:r>
        <w:rPr>
          <w:rStyle w:val="CharPartNo"/>
        </w:rPr>
        <w:t>Part VI</w:t>
      </w:r>
      <w:r>
        <w:rPr>
          <w:rStyle w:val="CharDivNo"/>
        </w:rPr>
        <w:t> </w:t>
      </w:r>
      <w:r>
        <w:t>—</w:t>
      </w:r>
      <w:r>
        <w:rPr>
          <w:rStyle w:val="CharDivText"/>
        </w:rPr>
        <w:t> </w:t>
      </w:r>
      <w:r>
        <w:rPr>
          <w:rStyle w:val="CharPartText"/>
        </w:rPr>
        <w:t>General exceptions to this Act</w:t>
      </w:r>
      <w:bookmarkEnd w:id="320"/>
      <w:bookmarkEnd w:id="321"/>
      <w:bookmarkEnd w:id="322"/>
      <w:r>
        <w:rPr>
          <w:rStyle w:val="CharPartText"/>
        </w:rPr>
        <w:t xml:space="preserve"> </w:t>
      </w:r>
    </w:p>
    <w:p>
      <w:pPr>
        <w:pStyle w:val="Heading5"/>
        <w:spacing w:before="180"/>
        <w:rPr>
          <w:snapToGrid w:val="0"/>
        </w:rPr>
      </w:pPr>
      <w:bookmarkStart w:id="323" w:name="_Toc471999833"/>
      <w:r>
        <w:rPr>
          <w:rStyle w:val="CharSectno"/>
        </w:rPr>
        <w:t>69</w:t>
      </w:r>
      <w:r>
        <w:rPr>
          <w:snapToGrid w:val="0"/>
        </w:rPr>
        <w:t>.</w:t>
      </w:r>
      <w:r>
        <w:rPr>
          <w:snapToGrid w:val="0"/>
        </w:rPr>
        <w:tab/>
        <w:t>Acts done under statutory authority</w:t>
      </w:r>
      <w:bookmarkEnd w:id="323"/>
      <w:r>
        <w:rPr>
          <w:snapToGrid w:val="0"/>
        </w:rPr>
        <w:t xml:space="preserve"> </w:t>
      </w:r>
    </w:p>
    <w:p>
      <w:pPr>
        <w:pStyle w:val="Subsection"/>
        <w:spacing w:before="120"/>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spacing w:before="60"/>
        <w:rPr>
          <w:snapToGrid w:val="0"/>
        </w:rPr>
      </w:pPr>
      <w:r>
        <w:rPr>
          <w:snapToGrid w:val="0"/>
        </w:rPr>
        <w:tab/>
        <w:t>(a)</w:t>
      </w:r>
      <w:r>
        <w:rPr>
          <w:snapToGrid w:val="0"/>
        </w:rPr>
        <w:tab/>
        <w:t>any other Act which is in force when this section comes into operation; or</w:t>
      </w:r>
    </w:p>
    <w:p>
      <w:pPr>
        <w:pStyle w:val="Indenta"/>
        <w:spacing w:before="60"/>
        <w:rPr>
          <w:snapToGrid w:val="0"/>
        </w:rPr>
      </w:pPr>
      <w:r>
        <w:rPr>
          <w:snapToGrid w:val="0"/>
        </w:rPr>
        <w:tab/>
        <w:t>(b)</w:t>
      </w:r>
      <w:r>
        <w:rPr>
          <w:snapToGrid w:val="0"/>
        </w:rPr>
        <w:tab/>
        <w:t>an instrument made or approved under an Act referred to in paragraph (a) not being — </w:t>
      </w:r>
    </w:p>
    <w:p>
      <w:pPr>
        <w:pStyle w:val="Indenti"/>
        <w:spacing w:before="60"/>
        <w:rPr>
          <w:snapToGrid w:val="0"/>
        </w:rPr>
      </w:pPr>
      <w:r>
        <w:rPr>
          <w:snapToGrid w:val="0"/>
        </w:rPr>
        <w:tab/>
        <w:t>(i)</w:t>
      </w:r>
      <w:r>
        <w:rPr>
          <w:snapToGrid w:val="0"/>
        </w:rPr>
        <w:tab/>
        <w:t xml:space="preserve">the rules </w:t>
      </w:r>
      <w:r>
        <w:t>of a co</w:t>
      </w:r>
      <w:r>
        <w:noBreakHyphen/>
        <w:t xml:space="preserve">operative registered under the </w:t>
      </w:r>
      <w:r>
        <w:rPr>
          <w:i/>
          <w:iCs/>
        </w:rPr>
        <w:t>Co</w:t>
      </w:r>
      <w:r>
        <w:rPr>
          <w:i/>
          <w:iCs/>
        </w:rPr>
        <w:noBreakHyphen/>
        <w:t>operatives Act 2009</w:t>
      </w:r>
      <w:r>
        <w:rPr>
          <w:snapToGrid w:val="0"/>
        </w:rPr>
        <w:t>; or</w:t>
      </w:r>
    </w:p>
    <w:p>
      <w:pPr>
        <w:pStyle w:val="Indenti"/>
        <w:spacing w:before="60"/>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spacing w:before="60"/>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w:t>
      </w:r>
      <w:r>
        <w:rPr>
          <w:snapToGrid w:val="0"/>
          <w:vertAlign w:val="superscript"/>
        </w:rPr>
        <w:t> 5</w:t>
      </w:r>
      <w:r>
        <w:rPr>
          <w:snapToGrid w:val="0"/>
        </w:rPr>
        <w:t xml:space="preserve">; </w:t>
      </w:r>
    </w:p>
    <w:p>
      <w:pPr>
        <w:pStyle w:val="Indenta"/>
        <w:rPr>
          <w:snapToGrid w:val="0"/>
        </w:rPr>
      </w:pPr>
      <w:r>
        <w:tab/>
      </w:r>
      <w:r>
        <w:tab/>
      </w:r>
      <w:r>
        <w:rPr>
          <w:snapToGrid w:val="0"/>
        </w:rPr>
        <w:t>or</w:t>
      </w:r>
    </w:p>
    <w:p>
      <w:pPr>
        <w:pStyle w:val="Indenta"/>
        <w:rPr>
          <w:snapToGrid w:val="0"/>
        </w:rPr>
      </w:pPr>
      <w:r>
        <w:rPr>
          <w:snapToGrid w:val="0"/>
        </w:rPr>
        <w:tab/>
        <w:t>(c)</w:t>
      </w:r>
      <w:r>
        <w:rPr>
          <w:snapToGrid w:val="0"/>
        </w:rPr>
        <w:tab/>
        <w:t>an order of the Tribunal; or</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spacing w:before="120"/>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 xml:space="preserve">[Section 69 amended by No. 74 of 1992 s. 20; No. 2 of 1999 s. 19(c); No. 12 of 2001 s. 48(3); No. 17 of 2005 s. 26(4); No. 24 of 2009 s. 509(4) and 514(4).] </w:t>
      </w:r>
    </w:p>
    <w:p>
      <w:pPr>
        <w:pStyle w:val="Heading5"/>
        <w:rPr>
          <w:snapToGrid w:val="0"/>
        </w:rPr>
      </w:pPr>
      <w:bookmarkStart w:id="324" w:name="_Toc471999834"/>
      <w:r>
        <w:rPr>
          <w:rStyle w:val="CharSectno"/>
        </w:rPr>
        <w:t>70</w:t>
      </w:r>
      <w:r>
        <w:rPr>
          <w:snapToGrid w:val="0"/>
        </w:rPr>
        <w:t>.</w:t>
      </w:r>
      <w:r>
        <w:rPr>
          <w:snapToGrid w:val="0"/>
        </w:rPr>
        <w:tab/>
        <w:t>Charities</w:t>
      </w:r>
      <w:bookmarkEnd w:id="324"/>
      <w:r>
        <w:rPr>
          <w:snapToGrid w:val="0"/>
        </w:rPr>
        <w:t xml:space="preserve"> </w:t>
      </w:r>
    </w:p>
    <w:p>
      <w:pPr>
        <w:pStyle w:val="Subsection"/>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5"/>
        <w:rPr>
          <w:rStyle w:val="CharSectno"/>
        </w:rPr>
      </w:pPr>
      <w:bookmarkStart w:id="325" w:name="_Toc471999835"/>
      <w:r>
        <w:rPr>
          <w:rStyle w:val="CharSectno"/>
        </w:rPr>
        <w:t>71.</w:t>
      </w:r>
      <w:r>
        <w:rPr>
          <w:rStyle w:val="CharSectno"/>
        </w:rPr>
        <w:tab/>
        <w:t>Voluntary bodies</w:t>
      </w:r>
      <w:bookmarkEnd w:id="325"/>
      <w:r>
        <w:rPr>
          <w:rStyle w:val="CharSectno"/>
        </w:rPr>
        <w:t xml:space="preserve"> </w:t>
      </w:r>
    </w:p>
    <w:p>
      <w:pPr>
        <w:pStyle w:val="Subsection"/>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326" w:name="_Toc471999836"/>
      <w:r>
        <w:rPr>
          <w:rStyle w:val="CharSectno"/>
        </w:rPr>
        <w:t>72</w:t>
      </w:r>
      <w:r>
        <w:rPr>
          <w:snapToGrid w:val="0"/>
        </w:rPr>
        <w:t>.</w:t>
      </w:r>
      <w:r>
        <w:rPr>
          <w:snapToGrid w:val="0"/>
        </w:rPr>
        <w:tab/>
        <w:t>Religious bodies</w:t>
      </w:r>
      <w:bookmarkEnd w:id="326"/>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 or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 or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327" w:name="_Toc471999837"/>
      <w:r>
        <w:rPr>
          <w:rStyle w:val="CharSectno"/>
        </w:rPr>
        <w:t>73</w:t>
      </w:r>
      <w:r>
        <w:rPr>
          <w:snapToGrid w:val="0"/>
        </w:rPr>
        <w:t>.</w:t>
      </w:r>
      <w:r>
        <w:rPr>
          <w:snapToGrid w:val="0"/>
        </w:rPr>
        <w:tab/>
        <w:t>Educational institutions established for religious purposes</w:t>
      </w:r>
      <w:bookmarkEnd w:id="327"/>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328" w:name="_Toc471999838"/>
      <w:r>
        <w:rPr>
          <w:rStyle w:val="CharSectno"/>
        </w:rPr>
        <w:t>74</w:t>
      </w:r>
      <w:r>
        <w:rPr>
          <w:snapToGrid w:val="0"/>
        </w:rPr>
        <w:t>.</w:t>
      </w:r>
      <w:r>
        <w:rPr>
          <w:snapToGrid w:val="0"/>
        </w:rPr>
        <w:tab/>
        <w:t>Establishments providing housing accommodation for aged persons</w:t>
      </w:r>
      <w:bookmarkEnd w:id="328"/>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329" w:name="_Toc471903055"/>
      <w:bookmarkStart w:id="330" w:name="_Toc471999185"/>
      <w:bookmarkStart w:id="331" w:name="_Toc471999839"/>
      <w:r>
        <w:rPr>
          <w:rStyle w:val="CharPartNo"/>
        </w:rPr>
        <w:t>Part VII</w:t>
      </w:r>
      <w:r>
        <w:t> — </w:t>
      </w:r>
      <w:r>
        <w:rPr>
          <w:rStyle w:val="CharPartText"/>
        </w:rPr>
        <w:t>The Commissioner for Equal Opportunity</w:t>
      </w:r>
      <w:bookmarkEnd w:id="329"/>
      <w:bookmarkEnd w:id="330"/>
      <w:bookmarkEnd w:id="331"/>
      <w:r>
        <w:rPr>
          <w:rStyle w:val="CharPartText"/>
        </w:rPr>
        <w:t xml:space="preserve"> </w:t>
      </w:r>
    </w:p>
    <w:p>
      <w:pPr>
        <w:pStyle w:val="Heading3"/>
        <w:spacing w:before="180"/>
        <w:rPr>
          <w:snapToGrid w:val="0"/>
        </w:rPr>
      </w:pPr>
      <w:bookmarkStart w:id="332" w:name="_Toc471903056"/>
      <w:bookmarkStart w:id="333" w:name="_Toc471999186"/>
      <w:bookmarkStart w:id="334" w:name="_Toc471999840"/>
      <w:r>
        <w:rPr>
          <w:rStyle w:val="CharDivNo"/>
        </w:rPr>
        <w:t>Division 1</w:t>
      </w:r>
      <w:r>
        <w:rPr>
          <w:snapToGrid w:val="0"/>
        </w:rPr>
        <w:t> — </w:t>
      </w:r>
      <w:r>
        <w:rPr>
          <w:rStyle w:val="CharDivText"/>
        </w:rPr>
        <w:t>Office of Commissioner</w:t>
      </w:r>
      <w:bookmarkEnd w:id="332"/>
      <w:bookmarkEnd w:id="333"/>
      <w:bookmarkEnd w:id="334"/>
      <w:r>
        <w:rPr>
          <w:rStyle w:val="CharDivText"/>
        </w:rPr>
        <w:t xml:space="preserve"> </w:t>
      </w:r>
    </w:p>
    <w:p>
      <w:pPr>
        <w:pStyle w:val="Heading5"/>
        <w:spacing w:before="180"/>
        <w:rPr>
          <w:snapToGrid w:val="0"/>
        </w:rPr>
      </w:pPr>
      <w:bookmarkStart w:id="335" w:name="_Toc471999841"/>
      <w:r>
        <w:rPr>
          <w:rStyle w:val="CharSectno"/>
        </w:rPr>
        <w:t>75</w:t>
      </w:r>
      <w:r>
        <w:rPr>
          <w:snapToGrid w:val="0"/>
        </w:rPr>
        <w:t>.</w:t>
      </w:r>
      <w:r>
        <w:rPr>
          <w:snapToGrid w:val="0"/>
        </w:rPr>
        <w:tab/>
        <w:t>Commissioner for Equal Opportunity</w:t>
      </w:r>
      <w:bookmarkEnd w:id="335"/>
      <w:r>
        <w:rPr>
          <w:snapToGrid w:val="0"/>
        </w:rPr>
        <w:t xml:space="preserve"> </w:t>
      </w:r>
    </w:p>
    <w:p>
      <w:pPr>
        <w:pStyle w:val="Subsection"/>
        <w:spacing w:before="120"/>
        <w:rPr>
          <w:snapToGrid w:val="0"/>
        </w:rPr>
      </w:pPr>
      <w:r>
        <w:rPr>
          <w:snapToGrid w:val="0"/>
        </w:rPr>
        <w:tab/>
        <w:t>(1)</w:t>
      </w:r>
      <w:r>
        <w:rPr>
          <w:snapToGrid w:val="0"/>
        </w:rPr>
        <w:tab/>
        <w:t>There shall be a Commissioner for Equal Opportunity who shall be appointed by the Governor.</w:t>
      </w:r>
    </w:p>
    <w:p>
      <w:pPr>
        <w:pStyle w:val="Subsection"/>
        <w:spacing w:before="120"/>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spacing w:before="80"/>
      </w:pPr>
      <w:r>
        <w:tab/>
        <w:t>[(3)</w:t>
      </w:r>
      <w:r>
        <w:tab/>
        <w:t>deleted]</w:t>
      </w:r>
    </w:p>
    <w:p>
      <w:pPr>
        <w:pStyle w:val="Subsection"/>
        <w:spacing w:before="120"/>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spacing w:before="120"/>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spacing w:before="120"/>
        <w:rPr>
          <w:snapToGrid w:val="0"/>
        </w:rPr>
      </w:pPr>
      <w:r>
        <w:rPr>
          <w:snapToGrid w:val="0"/>
        </w:rPr>
        <w:tab/>
      </w:r>
      <w:r>
        <w:rPr>
          <w:snapToGrid w:val="0"/>
        </w:rPr>
        <w:tab/>
        <w:t xml:space="preserve">as the Minister determines from time to time on the recommendation of the </w:t>
      </w:r>
      <w:r>
        <w:t>Public Sector Commissioner</w:t>
      </w:r>
      <w:r>
        <w:rPr>
          <w:snapToGrid w:val="0"/>
        </w:rPr>
        <w:t>.</w:t>
      </w:r>
    </w:p>
    <w:p>
      <w:pPr>
        <w:pStyle w:val="Footnotesection"/>
        <w:keepLines w:val="0"/>
        <w:spacing w:before="80"/>
        <w:ind w:left="890" w:hanging="890"/>
      </w:pPr>
      <w:r>
        <w:tab/>
        <w:t xml:space="preserve">[Section 75 amended by No. 74 of 1992 s. 24; No. 42 of 1997 s. 7; No. 39 of 2010 s. 89.] </w:t>
      </w:r>
    </w:p>
    <w:p>
      <w:pPr>
        <w:pStyle w:val="Heading5"/>
        <w:spacing w:before="180"/>
        <w:rPr>
          <w:snapToGrid w:val="0"/>
        </w:rPr>
      </w:pPr>
      <w:bookmarkStart w:id="336" w:name="_Toc471999842"/>
      <w:r>
        <w:rPr>
          <w:rStyle w:val="CharSectno"/>
        </w:rPr>
        <w:t>76</w:t>
      </w:r>
      <w:r>
        <w:rPr>
          <w:snapToGrid w:val="0"/>
        </w:rPr>
        <w:t>.</w:t>
      </w:r>
      <w:r>
        <w:rPr>
          <w:snapToGrid w:val="0"/>
        </w:rPr>
        <w:tab/>
        <w:t>Vacation of office</w:t>
      </w:r>
      <w:bookmarkEnd w:id="336"/>
      <w:r>
        <w:rPr>
          <w:snapToGrid w:val="0"/>
        </w:rPr>
        <w:t xml:space="preserve"> </w:t>
      </w:r>
    </w:p>
    <w:p>
      <w:pPr>
        <w:pStyle w:val="Subsection"/>
        <w:spacing w:before="120"/>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spacing w:before="120"/>
        <w:rPr>
          <w:snapToGrid w:val="0"/>
        </w:rPr>
      </w:pPr>
      <w:r>
        <w:rPr>
          <w:snapToGrid w:val="0"/>
        </w:rPr>
        <w:tab/>
        <w:t>(2)</w:t>
      </w:r>
      <w:r>
        <w:rPr>
          <w:snapToGrid w:val="0"/>
        </w:rPr>
        <w:tab/>
        <w:t>The Governor shall terminate the appointment of the Commissioner if the Commissioner — </w:t>
      </w:r>
    </w:p>
    <w:p>
      <w:pPr>
        <w:pStyle w:val="Indenta"/>
        <w:spacing w:before="60"/>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Footnotesection"/>
        <w:ind w:left="890" w:hanging="890"/>
      </w:pPr>
      <w:r>
        <w:tab/>
        <w:t>[Section 76 amended by No. 18 of 2009 s. 36.]</w:t>
      </w:r>
    </w:p>
    <w:p>
      <w:pPr>
        <w:pStyle w:val="Heading5"/>
        <w:spacing w:before="180"/>
        <w:rPr>
          <w:snapToGrid w:val="0"/>
        </w:rPr>
      </w:pPr>
      <w:bookmarkStart w:id="337" w:name="_Toc471999843"/>
      <w:r>
        <w:rPr>
          <w:rStyle w:val="CharSectno"/>
        </w:rPr>
        <w:t>77</w:t>
      </w:r>
      <w:r>
        <w:rPr>
          <w:snapToGrid w:val="0"/>
        </w:rPr>
        <w:t>.</w:t>
      </w:r>
      <w:r>
        <w:rPr>
          <w:snapToGrid w:val="0"/>
        </w:rPr>
        <w:tab/>
        <w:t>Existing rights etc.</w:t>
      </w:r>
      <w:bookmarkEnd w:id="337"/>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spacing w:before="180"/>
        <w:rPr>
          <w:snapToGrid w:val="0"/>
        </w:rPr>
      </w:pPr>
      <w:bookmarkStart w:id="338" w:name="_Toc471999844"/>
      <w:r>
        <w:rPr>
          <w:rStyle w:val="CharSectno"/>
        </w:rPr>
        <w:t>78</w:t>
      </w:r>
      <w:r>
        <w:rPr>
          <w:snapToGrid w:val="0"/>
        </w:rPr>
        <w:t>.</w:t>
      </w:r>
      <w:r>
        <w:rPr>
          <w:snapToGrid w:val="0"/>
        </w:rPr>
        <w:tab/>
        <w:t>Acting Commissioner</w:t>
      </w:r>
      <w:bookmarkEnd w:id="338"/>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 xml:space="preserve">during any period, or during all periods, when the Commissioner is absent from duty or from </w:t>
      </w:r>
      <w:smartTag w:uri="urn:schemas-microsoft-com:office:smarttags" w:element="place">
        <w:smartTag w:uri="urn:schemas-microsoft-com:office:smarttags" w:element="State">
          <w:r>
            <w:rPr>
              <w:snapToGrid w:val="0"/>
            </w:rPr>
            <w:t>Western Australia</w:t>
          </w:r>
        </w:smartTag>
      </w:smartTag>
      <w:r>
        <w:rPr>
          <w:snapToGrid w:val="0"/>
        </w:rPr>
        <w:t>,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spacing w:before="120"/>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Public Sector Commissioner,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Footnotesection"/>
      </w:pPr>
      <w:r>
        <w:tab/>
        <w:t>[Section 78 amended by No. 39 of 2010 s. 89.]</w:t>
      </w:r>
    </w:p>
    <w:p>
      <w:pPr>
        <w:pStyle w:val="Heading5"/>
        <w:rPr>
          <w:snapToGrid w:val="0"/>
        </w:rPr>
      </w:pPr>
      <w:bookmarkStart w:id="339" w:name="_Toc471999845"/>
      <w:r>
        <w:rPr>
          <w:rStyle w:val="CharSectno"/>
        </w:rPr>
        <w:t>79</w:t>
      </w:r>
      <w:r>
        <w:rPr>
          <w:snapToGrid w:val="0"/>
        </w:rPr>
        <w:t>.</w:t>
      </w:r>
      <w:r>
        <w:rPr>
          <w:snapToGrid w:val="0"/>
        </w:rPr>
        <w:tab/>
        <w:t>Staff</w:t>
      </w:r>
      <w:bookmarkEnd w:id="339"/>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pageBreakBefore/>
        <w:spacing w:before="0"/>
        <w:rPr>
          <w:snapToGrid w:val="0"/>
        </w:rPr>
      </w:pPr>
      <w:bookmarkStart w:id="340" w:name="_Toc471903062"/>
      <w:bookmarkStart w:id="341" w:name="_Toc471999192"/>
      <w:bookmarkStart w:id="342" w:name="_Toc471999846"/>
      <w:r>
        <w:rPr>
          <w:rStyle w:val="CharDivNo"/>
        </w:rPr>
        <w:t>Division 2</w:t>
      </w:r>
      <w:r>
        <w:rPr>
          <w:snapToGrid w:val="0"/>
        </w:rPr>
        <w:t> — </w:t>
      </w:r>
      <w:r>
        <w:rPr>
          <w:rStyle w:val="CharDivText"/>
        </w:rPr>
        <w:t>Functions of the Commissioner</w:t>
      </w:r>
      <w:bookmarkEnd w:id="340"/>
      <w:bookmarkEnd w:id="341"/>
      <w:bookmarkEnd w:id="342"/>
      <w:r>
        <w:rPr>
          <w:rStyle w:val="CharDivText"/>
        </w:rPr>
        <w:t xml:space="preserve"> </w:t>
      </w:r>
    </w:p>
    <w:p>
      <w:pPr>
        <w:pStyle w:val="Heading5"/>
        <w:rPr>
          <w:snapToGrid w:val="0"/>
        </w:rPr>
      </w:pPr>
      <w:bookmarkStart w:id="343" w:name="_Toc471999847"/>
      <w:r>
        <w:rPr>
          <w:rStyle w:val="CharSectno"/>
        </w:rPr>
        <w:t>80</w:t>
      </w:r>
      <w:r>
        <w:rPr>
          <w:snapToGrid w:val="0"/>
        </w:rPr>
        <w:t>.</w:t>
      </w:r>
      <w:r>
        <w:rPr>
          <w:snapToGrid w:val="0"/>
        </w:rPr>
        <w:tab/>
        <w:t>General functions of Commissioner</w:t>
      </w:r>
      <w:bookmarkEnd w:id="343"/>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 xml:space="preserve">race, religious or political conviction, </w:t>
      </w:r>
      <w:r>
        <w:t>impairment, age</w:t>
      </w:r>
      <w:r>
        <w:rPr>
          <w:snapToGrid w:val="0"/>
        </w:rPr>
        <w:t xml:space="preserve"> or the publication of relevant details on the Fines Enforcement Registrar’s website, </w:t>
      </w:r>
      <w:r>
        <w:t>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 and</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 xml:space="preserve">race, religious or political conviction, </w:t>
      </w:r>
      <w:r>
        <w:t>impairment, age</w:t>
      </w:r>
      <w:r>
        <w:rPr>
          <w:snapToGrid w:val="0"/>
        </w:rPr>
        <w:t xml:space="preserve"> or the publication of relevant details on the Fines Enforcement Registrar’s website </w:t>
      </w:r>
      <w:r>
        <w:t>and elimination of discrimination against gender reassigned persons on gender history grounds</w:t>
      </w:r>
      <w:r>
        <w:rPr>
          <w:snapToGrid w:val="0"/>
        </w:rPr>
        <w:t>; and</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arrange and coordinate consultations, inquiries, discussions, seminars and conferences; and</w:t>
      </w:r>
    </w:p>
    <w:p>
      <w:pPr>
        <w:pStyle w:val="Indenta"/>
        <w:rPr>
          <w:snapToGrid w:val="0"/>
        </w:rPr>
      </w:pPr>
      <w:r>
        <w:rPr>
          <w:snapToGrid w:val="0"/>
        </w:rPr>
        <w:tab/>
        <w:t>(d)</w:t>
      </w:r>
      <w:r>
        <w:rPr>
          <w:snapToGrid w:val="0"/>
        </w:rPr>
        <w:tab/>
        <w:t>review, from time to time, the laws of the State; and</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 xml:space="preserve">race, religious or political conviction, </w:t>
      </w:r>
      <w:r>
        <w:t>impairment, age</w:t>
      </w:r>
      <w:r>
        <w:rPr>
          <w:snapToGrid w:val="0"/>
        </w:rPr>
        <w:t xml:space="preserve"> or the publication of relevant details on the Fines Enforcement Registrar’s website</w:t>
      </w:r>
      <w:r>
        <w:rPr>
          <w:rFonts w:ascii="Times" w:hAnsi="Times"/>
          <w:snapToGrid w:val="0"/>
        </w:rPr>
        <w:t xml:space="preserve"> </w:t>
      </w:r>
      <w:r>
        <w:rPr>
          <w:rFonts w:ascii="Times" w:hAnsi="Times"/>
        </w:rPr>
        <w:t>or who being a gender reassigned person or persons are subject to discrimination on gender history grounds</w:t>
      </w:r>
      <w:r>
        <w:rPr>
          <w:rFonts w:ascii="Times" w:hAnsi="Times"/>
          <w:snapToGrid w:val="0"/>
        </w:rPr>
        <w:t xml:space="preserve"> or who are subject to sexual or racial harassment; and</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 and</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 and</w:t>
      </w:r>
    </w:p>
    <w:p>
      <w:pPr>
        <w:pStyle w:val="Indenta"/>
        <w:keepNext/>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No. 48 of 2012 s. 51.] </w:t>
      </w:r>
    </w:p>
    <w:p>
      <w:pPr>
        <w:pStyle w:val="Heading5"/>
        <w:rPr>
          <w:snapToGrid w:val="0"/>
        </w:rPr>
      </w:pPr>
      <w:bookmarkStart w:id="344" w:name="_Toc471999848"/>
      <w:r>
        <w:rPr>
          <w:rStyle w:val="CharSectno"/>
        </w:rPr>
        <w:t>81</w:t>
      </w:r>
      <w:r>
        <w:rPr>
          <w:snapToGrid w:val="0"/>
        </w:rPr>
        <w:t>.</w:t>
      </w:r>
      <w:r>
        <w:rPr>
          <w:snapToGrid w:val="0"/>
        </w:rPr>
        <w:tab/>
        <w:t>Reference by the Minister to the Commissioner</w:t>
      </w:r>
      <w:bookmarkEnd w:id="344"/>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345" w:name="_Toc471999849"/>
      <w:r>
        <w:rPr>
          <w:rStyle w:val="CharSectno"/>
        </w:rPr>
        <w:t>82</w:t>
      </w:r>
      <w:r>
        <w:rPr>
          <w:snapToGrid w:val="0"/>
        </w:rPr>
        <w:t>.</w:t>
      </w:r>
      <w:r>
        <w:rPr>
          <w:snapToGrid w:val="0"/>
        </w:rPr>
        <w:tab/>
        <w:t>Review of legislation, policies and practices</w:t>
      </w:r>
      <w:bookmarkEnd w:id="345"/>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 and</w:t>
      </w:r>
    </w:p>
    <w:p>
      <w:pPr>
        <w:pStyle w:val="Indenta"/>
        <w:rPr>
          <w:snapToGrid w:val="0"/>
        </w:rPr>
      </w:pPr>
      <w:r>
        <w:rPr>
          <w:snapToGrid w:val="0"/>
        </w:rPr>
        <w:tab/>
        <w:t>(b)</w:t>
      </w:r>
      <w:r>
        <w:rPr>
          <w:snapToGrid w:val="0"/>
        </w:rPr>
        <w:tab/>
        <w:t>governmental policies and practices; and</w:t>
      </w:r>
    </w:p>
    <w:p>
      <w:pPr>
        <w:pStyle w:val="Indenta"/>
        <w:keepNext/>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346" w:name="_Toc471999850"/>
      <w:r>
        <w:rPr>
          <w:rStyle w:val="CharSectno"/>
        </w:rPr>
        <w:t>83</w:t>
      </w:r>
      <w:r>
        <w:rPr>
          <w:snapToGrid w:val="0"/>
        </w:rPr>
        <w:t>.</w:t>
      </w:r>
      <w:r>
        <w:rPr>
          <w:snapToGrid w:val="0"/>
        </w:rPr>
        <w:tab/>
        <w:t>Making complaints to Commissioner</w:t>
      </w:r>
      <w:bookmarkEnd w:id="346"/>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 or</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347" w:name="_Toc471999851"/>
      <w:r>
        <w:rPr>
          <w:rStyle w:val="CharSectno"/>
        </w:rPr>
        <w:t>83A</w:t>
      </w:r>
      <w:r>
        <w:rPr>
          <w:snapToGrid w:val="0"/>
        </w:rPr>
        <w:t>.</w:t>
      </w:r>
      <w:r>
        <w:rPr>
          <w:snapToGrid w:val="0"/>
        </w:rPr>
        <w:tab/>
        <w:t>Withdrawal and lapse of complaints</w:t>
      </w:r>
      <w:bookmarkEnd w:id="347"/>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348" w:name="_Toc471999852"/>
      <w:r>
        <w:rPr>
          <w:rStyle w:val="CharSectno"/>
        </w:rPr>
        <w:t>84</w:t>
      </w:r>
      <w:r>
        <w:rPr>
          <w:snapToGrid w:val="0"/>
        </w:rPr>
        <w:t>.</w:t>
      </w:r>
      <w:r>
        <w:rPr>
          <w:snapToGrid w:val="0"/>
        </w:rPr>
        <w:tab/>
        <w:t>Investigation of complaints by Commissioner</w:t>
      </w:r>
      <w:bookmarkEnd w:id="348"/>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349" w:name="_Toc471999853"/>
      <w:r>
        <w:rPr>
          <w:rStyle w:val="CharSectno"/>
        </w:rPr>
        <w:t>85</w:t>
      </w:r>
      <w:r>
        <w:rPr>
          <w:snapToGrid w:val="0"/>
        </w:rPr>
        <w:t>.</w:t>
      </w:r>
      <w:r>
        <w:rPr>
          <w:snapToGrid w:val="0"/>
        </w:rPr>
        <w:tab/>
        <w:t>Application to Tribunal for interim order under s. 126</w:t>
      </w:r>
      <w:bookmarkEnd w:id="349"/>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350" w:name="_Toc471999854"/>
      <w:r>
        <w:rPr>
          <w:rStyle w:val="CharSectno"/>
        </w:rPr>
        <w:t>86</w:t>
      </w:r>
      <w:r>
        <w:rPr>
          <w:snapToGrid w:val="0"/>
        </w:rPr>
        <w:t>.</w:t>
      </w:r>
      <w:r>
        <w:rPr>
          <w:snapToGrid w:val="0"/>
        </w:rPr>
        <w:tab/>
        <w:t>Power to obtain information and documents</w:t>
      </w:r>
      <w:bookmarkEnd w:id="350"/>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 and</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351" w:name="_Toc471999855"/>
      <w:r>
        <w:rPr>
          <w:rStyle w:val="CharSectno"/>
        </w:rPr>
        <w:t>87</w:t>
      </w:r>
      <w:r>
        <w:rPr>
          <w:snapToGrid w:val="0"/>
        </w:rPr>
        <w:t>.</w:t>
      </w:r>
      <w:r>
        <w:rPr>
          <w:snapToGrid w:val="0"/>
        </w:rPr>
        <w:tab/>
        <w:t>Directions to attend compulsory conference</w:t>
      </w:r>
      <w:bookmarkEnd w:id="351"/>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 and</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352" w:name="_Toc471999856"/>
      <w:r>
        <w:rPr>
          <w:rStyle w:val="CharSectno"/>
        </w:rPr>
        <w:t>88</w:t>
      </w:r>
      <w:r>
        <w:rPr>
          <w:snapToGrid w:val="0"/>
        </w:rPr>
        <w:t>.</w:t>
      </w:r>
      <w:r>
        <w:rPr>
          <w:snapToGrid w:val="0"/>
        </w:rPr>
        <w:tab/>
        <w:t>Compulsory conference</w:t>
      </w:r>
      <w:bookmarkEnd w:id="352"/>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keepNext/>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353" w:name="_Toc471999857"/>
      <w:r>
        <w:rPr>
          <w:rStyle w:val="CharSectno"/>
        </w:rPr>
        <w:t>89</w:t>
      </w:r>
      <w:r>
        <w:rPr>
          <w:snapToGrid w:val="0"/>
        </w:rPr>
        <w:t>.</w:t>
      </w:r>
      <w:r>
        <w:rPr>
          <w:snapToGrid w:val="0"/>
        </w:rPr>
        <w:tab/>
        <w:t>Commissioner may dismiss certain complaints</w:t>
      </w:r>
      <w:bookmarkEnd w:id="353"/>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354" w:name="_Toc471999858"/>
      <w:r>
        <w:rPr>
          <w:rStyle w:val="CharSectno"/>
        </w:rPr>
        <w:t>90</w:t>
      </w:r>
      <w:r>
        <w:rPr>
          <w:snapToGrid w:val="0"/>
        </w:rPr>
        <w:t>.</w:t>
      </w:r>
      <w:r>
        <w:rPr>
          <w:snapToGrid w:val="0"/>
        </w:rPr>
        <w:tab/>
        <w:t>Commissioner to refer complaint to Tribunal if complainant so requires</w:t>
      </w:r>
      <w:bookmarkEnd w:id="354"/>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355" w:name="_Toc471999859"/>
      <w:r>
        <w:rPr>
          <w:rStyle w:val="CharSectno"/>
        </w:rPr>
        <w:t>91</w:t>
      </w:r>
      <w:r>
        <w:rPr>
          <w:snapToGrid w:val="0"/>
        </w:rPr>
        <w:t>.</w:t>
      </w:r>
      <w:r>
        <w:rPr>
          <w:snapToGrid w:val="0"/>
        </w:rPr>
        <w:tab/>
        <w:t>Resolving complaints by conciliation</w:t>
      </w:r>
      <w:bookmarkEnd w:id="355"/>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356" w:name="_Toc471999860"/>
      <w:r>
        <w:rPr>
          <w:rStyle w:val="CharSectno"/>
        </w:rPr>
        <w:t>92</w:t>
      </w:r>
      <w:r>
        <w:rPr>
          <w:snapToGrid w:val="0"/>
        </w:rPr>
        <w:t>.</w:t>
      </w:r>
      <w:r>
        <w:rPr>
          <w:snapToGrid w:val="0"/>
        </w:rPr>
        <w:tab/>
        <w:t>Representation in conciliation proceedings</w:t>
      </w:r>
      <w:bookmarkEnd w:id="356"/>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357" w:name="_Toc471999861"/>
      <w:r>
        <w:rPr>
          <w:rStyle w:val="CharSectno"/>
        </w:rPr>
        <w:t>93</w:t>
      </w:r>
      <w:r>
        <w:rPr>
          <w:snapToGrid w:val="0"/>
        </w:rPr>
        <w:t>.</w:t>
      </w:r>
      <w:r>
        <w:rPr>
          <w:snapToGrid w:val="0"/>
        </w:rPr>
        <w:tab/>
        <w:t>Referring complaints to Tribunal</w:t>
      </w:r>
      <w:bookmarkEnd w:id="357"/>
      <w:r>
        <w:rPr>
          <w:snapToGrid w:val="0"/>
        </w:rPr>
        <w:t xml:space="preserve"> </w:t>
      </w:r>
    </w:p>
    <w:p>
      <w:pPr>
        <w:pStyle w:val="Subsection"/>
        <w:spacing w:before="180"/>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 or</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spacing w:before="120"/>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spacing w:before="120"/>
        <w:rPr>
          <w:snapToGrid w:val="0"/>
        </w:rPr>
      </w:pPr>
      <w:r>
        <w:rPr>
          <w:snapToGrid w:val="0"/>
        </w:rPr>
        <w:tab/>
        <w:t>(2)</w:t>
      </w:r>
      <w:r>
        <w:rPr>
          <w:snapToGrid w:val="0"/>
        </w:rPr>
        <w:tab/>
        <w:t>When a complaint is referred to the Tribunal under subsection (1), the Commissioner — </w:t>
      </w:r>
    </w:p>
    <w:p>
      <w:pPr>
        <w:pStyle w:val="Indenta"/>
        <w:spacing w:before="60"/>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spacing w:before="60"/>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spacing w:before="120"/>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spacing w:before="100"/>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spacing w:before="100"/>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spacing w:before="60"/>
        <w:ind w:left="890" w:hanging="890"/>
      </w:pPr>
      <w:r>
        <w:tab/>
        <w:t xml:space="preserve">[Section 93 amended by No. 40 of 1988 s. 18; No. 74 of 1992 s. 27.] </w:t>
      </w:r>
    </w:p>
    <w:p>
      <w:pPr>
        <w:pStyle w:val="Heading5"/>
        <w:spacing w:before="240"/>
        <w:rPr>
          <w:snapToGrid w:val="0"/>
        </w:rPr>
      </w:pPr>
      <w:bookmarkStart w:id="358" w:name="_Toc471999862"/>
      <w:r>
        <w:rPr>
          <w:rStyle w:val="CharSectno"/>
        </w:rPr>
        <w:t>93A</w:t>
      </w:r>
      <w:r>
        <w:rPr>
          <w:snapToGrid w:val="0"/>
        </w:rPr>
        <w:t>.</w:t>
      </w:r>
      <w:r>
        <w:rPr>
          <w:snapToGrid w:val="0"/>
        </w:rPr>
        <w:tab/>
        <w:t>Commissioner may assist complainants on appeal to Supreme Court</w:t>
      </w:r>
      <w:bookmarkEnd w:id="358"/>
      <w:r>
        <w:rPr>
          <w:snapToGrid w:val="0"/>
        </w:rPr>
        <w:t xml:space="preserve"> </w:t>
      </w:r>
    </w:p>
    <w:p>
      <w:pPr>
        <w:pStyle w:val="Subsection"/>
        <w:spacing w:before="180"/>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spacing w:before="100"/>
        <w:rPr>
          <w:snapToGrid w:val="0"/>
        </w:rPr>
      </w:pPr>
      <w:r>
        <w:rPr>
          <w:snapToGrid w:val="0"/>
        </w:rPr>
        <w:tab/>
        <w:t>(a)</w:t>
      </w:r>
      <w:r>
        <w:rPr>
          <w:snapToGrid w:val="0"/>
        </w:rPr>
        <w:tab/>
        <w:t>arrange for the provision of legal representation; or</w:t>
      </w:r>
    </w:p>
    <w:p>
      <w:pPr>
        <w:pStyle w:val="Indenta"/>
        <w:spacing w:before="100"/>
        <w:rPr>
          <w:snapToGrid w:val="0"/>
        </w:rPr>
      </w:pPr>
      <w:r>
        <w:rPr>
          <w:snapToGrid w:val="0"/>
        </w:rPr>
        <w:tab/>
        <w:t>(b)</w:t>
      </w:r>
      <w:r>
        <w:rPr>
          <w:snapToGrid w:val="0"/>
        </w:rPr>
        <w:tab/>
        <w:t>grant such financial assistance as is necessary to enable the complainant to call or give, or to call and give, evidence,</w:t>
      </w:r>
    </w:p>
    <w:p>
      <w:pPr>
        <w:pStyle w:val="Subsection"/>
        <w:spacing w:before="180"/>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spacing w:before="180"/>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spacing w:before="180"/>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spacing w:before="240"/>
        <w:rPr>
          <w:snapToGrid w:val="0"/>
        </w:rPr>
      </w:pPr>
      <w:bookmarkStart w:id="359" w:name="_Toc471999863"/>
      <w:r>
        <w:rPr>
          <w:rStyle w:val="CharSectno"/>
        </w:rPr>
        <w:t>94</w:t>
      </w:r>
      <w:r>
        <w:rPr>
          <w:snapToGrid w:val="0"/>
        </w:rPr>
        <w:t>.</w:t>
      </w:r>
      <w:r>
        <w:rPr>
          <w:snapToGrid w:val="0"/>
        </w:rPr>
        <w:tab/>
        <w:t>Delegation by Commissioner</w:t>
      </w:r>
      <w:bookmarkEnd w:id="359"/>
      <w:r>
        <w:rPr>
          <w:snapToGrid w:val="0"/>
        </w:rPr>
        <w:t xml:space="preserve"> </w:t>
      </w:r>
    </w:p>
    <w:p>
      <w:pPr>
        <w:pStyle w:val="Subsection"/>
        <w:spacing w:before="180"/>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spacing w:before="180"/>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spacing w:before="180"/>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360" w:name="_Toc471999864"/>
      <w:r>
        <w:rPr>
          <w:rStyle w:val="CharSectno"/>
        </w:rPr>
        <w:t>95</w:t>
      </w:r>
      <w:r>
        <w:rPr>
          <w:snapToGrid w:val="0"/>
        </w:rPr>
        <w:t>.</w:t>
      </w:r>
      <w:r>
        <w:rPr>
          <w:snapToGrid w:val="0"/>
        </w:rPr>
        <w:tab/>
        <w:t>Annual report</w:t>
      </w:r>
      <w:bookmarkEnd w:id="360"/>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 and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spacing w:before="100"/>
      </w:pPr>
      <w:r>
        <w:tab/>
        <w:t>[(2)</w:t>
      </w:r>
      <w:r>
        <w:tab/>
        <w:t>deleted]</w:t>
      </w:r>
    </w:p>
    <w:p>
      <w:pPr>
        <w:pStyle w:val="Footnotesection"/>
      </w:pPr>
      <w:r>
        <w:tab/>
        <w:t xml:space="preserve">[Section 95 amended by No. 98 of 1985 s. 3; No. 40 of 1988 s. 20; No. 77 of 2006 Sch. 1 cl. 60(2).] </w:t>
      </w:r>
    </w:p>
    <w:p>
      <w:pPr>
        <w:pStyle w:val="Heading2"/>
      </w:pPr>
      <w:bookmarkStart w:id="361" w:name="_Toc471903081"/>
      <w:bookmarkStart w:id="362" w:name="_Toc471999211"/>
      <w:bookmarkStart w:id="363" w:name="_Toc471999865"/>
      <w:r>
        <w:rPr>
          <w:rStyle w:val="CharPartNo"/>
        </w:rPr>
        <w:t>Part VIII</w:t>
      </w:r>
      <w:r>
        <w:t xml:space="preserve"> — </w:t>
      </w:r>
      <w:r>
        <w:rPr>
          <w:rStyle w:val="CharPartText"/>
        </w:rPr>
        <w:t>The Role of the State Administrative Tribunal</w:t>
      </w:r>
      <w:bookmarkEnd w:id="361"/>
      <w:bookmarkEnd w:id="362"/>
      <w:bookmarkEnd w:id="363"/>
    </w:p>
    <w:p>
      <w:pPr>
        <w:pStyle w:val="Footnoteheading"/>
        <w:tabs>
          <w:tab w:val="left" w:pos="851"/>
        </w:tabs>
      </w:pPr>
      <w:r>
        <w:tab/>
        <w:t>[Heading inserted by No. 55 of 2004 s. 307.]</w:t>
      </w:r>
    </w:p>
    <w:p>
      <w:pPr>
        <w:pStyle w:val="Heading3"/>
      </w:pPr>
      <w:bookmarkStart w:id="364" w:name="_Toc471903082"/>
      <w:bookmarkStart w:id="365" w:name="_Toc471999212"/>
      <w:bookmarkStart w:id="366" w:name="_Toc471999866"/>
      <w:r>
        <w:rPr>
          <w:rStyle w:val="CharDivNo"/>
        </w:rPr>
        <w:t>Division 1</w:t>
      </w:r>
      <w:r>
        <w:t xml:space="preserve"> — </w:t>
      </w:r>
      <w:r>
        <w:rPr>
          <w:rStyle w:val="CharDivText"/>
        </w:rPr>
        <w:t>Constituting the Tribunal</w:t>
      </w:r>
      <w:bookmarkEnd w:id="364"/>
      <w:bookmarkEnd w:id="365"/>
      <w:bookmarkEnd w:id="366"/>
    </w:p>
    <w:p>
      <w:pPr>
        <w:pStyle w:val="Footnoteheading"/>
        <w:tabs>
          <w:tab w:val="left" w:pos="851"/>
        </w:tabs>
      </w:pPr>
      <w:r>
        <w:tab/>
        <w:t>[Heading inserted by No. 55 of 2004 s. 307.]</w:t>
      </w:r>
    </w:p>
    <w:p>
      <w:pPr>
        <w:pStyle w:val="Heading5"/>
      </w:pPr>
      <w:bookmarkStart w:id="367" w:name="_Toc471999867"/>
      <w:r>
        <w:rPr>
          <w:rStyle w:val="CharSectno"/>
        </w:rPr>
        <w:t>96</w:t>
      </w:r>
      <w:r>
        <w:t>.</w:t>
      </w:r>
      <w:r>
        <w:tab/>
        <w:t>Presiding member</w:t>
      </w:r>
      <w:bookmarkEnd w:id="367"/>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p>
      <w:pPr>
        <w:pStyle w:val="Ednotesection"/>
      </w:pPr>
      <w:r>
        <w:t>[</w:t>
      </w:r>
      <w:r>
        <w:rPr>
          <w:b/>
        </w:rPr>
        <w:t>97</w:t>
      </w:r>
      <w:r>
        <w:rPr>
          <w:b/>
        </w:rPr>
        <w:noBreakHyphen/>
        <w:t>106.</w:t>
      </w:r>
      <w:r>
        <w:tab/>
        <w:t>Deleted by No. 55 of 2004 s. 309.]</w:t>
      </w:r>
    </w:p>
    <w:p>
      <w:pPr>
        <w:pStyle w:val="Heading3"/>
        <w:rPr>
          <w:snapToGrid w:val="0"/>
        </w:rPr>
      </w:pPr>
      <w:bookmarkStart w:id="368" w:name="_Toc471903084"/>
      <w:bookmarkStart w:id="369" w:name="_Toc471999214"/>
      <w:bookmarkStart w:id="370" w:name="_Toc471999868"/>
      <w:r>
        <w:rPr>
          <w:rStyle w:val="CharDivNo"/>
        </w:rPr>
        <w:t>Division 2</w:t>
      </w:r>
      <w:r>
        <w:rPr>
          <w:snapToGrid w:val="0"/>
        </w:rPr>
        <w:t> — </w:t>
      </w:r>
      <w:r>
        <w:rPr>
          <w:rStyle w:val="CharDivText"/>
        </w:rPr>
        <w:t>Functions</w:t>
      </w:r>
      <w:bookmarkEnd w:id="368"/>
      <w:bookmarkEnd w:id="369"/>
      <w:bookmarkEnd w:id="370"/>
      <w:r>
        <w:rPr>
          <w:rStyle w:val="CharDivText"/>
        </w:rPr>
        <w:t xml:space="preserve"> </w:t>
      </w:r>
    </w:p>
    <w:p>
      <w:pPr>
        <w:pStyle w:val="Footnoteheading"/>
        <w:tabs>
          <w:tab w:val="left" w:pos="851"/>
        </w:tabs>
      </w:pPr>
      <w:r>
        <w:tab/>
        <w:t>[Heading amended by No. 55 of 2004 s. 310.]</w:t>
      </w:r>
    </w:p>
    <w:p>
      <w:pPr>
        <w:pStyle w:val="Heading5"/>
        <w:rPr>
          <w:snapToGrid w:val="0"/>
        </w:rPr>
      </w:pPr>
      <w:bookmarkStart w:id="371" w:name="_Toc471999869"/>
      <w:r>
        <w:rPr>
          <w:rStyle w:val="CharSectno"/>
        </w:rPr>
        <w:t>107</w:t>
      </w:r>
      <w:r>
        <w:rPr>
          <w:snapToGrid w:val="0"/>
        </w:rPr>
        <w:t>.</w:t>
      </w:r>
      <w:r>
        <w:rPr>
          <w:snapToGrid w:val="0"/>
        </w:rPr>
        <w:tab/>
        <w:t>Jurisdiction of Tribunal</w:t>
      </w:r>
      <w:bookmarkEnd w:id="371"/>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rPr>
          <w:snapToGrid w:val="0"/>
        </w:rPr>
      </w:pPr>
      <w:r>
        <w:rPr>
          <w:snapToGrid w:val="0"/>
        </w:rPr>
        <w:tab/>
        <w:t>(a)</w:t>
      </w:r>
      <w:r>
        <w:rPr>
          <w:snapToGrid w:val="0"/>
        </w:rPr>
        <w:tab/>
        <w:t>a complaint referred to it under section 90(2) or 93(1) if the complainant notifies the Tribunal that the complainant; or</w:t>
      </w:r>
    </w:p>
    <w:p>
      <w:pPr>
        <w:pStyle w:val="Indenta"/>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rPr>
          <w:snapToGrid w:val="0"/>
        </w:rPr>
      </w:pPr>
      <w:r>
        <w:rPr>
          <w:snapToGrid w:val="0"/>
        </w:rPr>
        <w:tab/>
        <w:t>(4)</w:t>
      </w:r>
      <w:r>
        <w:rPr>
          <w:snapToGrid w:val="0"/>
        </w:rPr>
        <w:tab/>
        <w:t>The Tribunal may perform — </w:t>
      </w:r>
    </w:p>
    <w:p>
      <w:pPr>
        <w:pStyle w:val="Indenta"/>
        <w:rPr>
          <w:snapToGrid w:val="0"/>
        </w:rPr>
      </w:pPr>
      <w:r>
        <w:rPr>
          <w:snapToGrid w:val="0"/>
        </w:rPr>
        <w:tab/>
        <w:t>(a)</w:t>
      </w:r>
      <w:r>
        <w:rPr>
          <w:snapToGrid w:val="0"/>
        </w:rPr>
        <w:tab/>
        <w:t>any function conferred on the Tribunal under any arrangement in force under section 7; and</w:t>
      </w:r>
    </w:p>
    <w:p>
      <w:pPr>
        <w:pStyle w:val="Indenta"/>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pPr>
      <w:bookmarkStart w:id="372" w:name="_Toc471999870"/>
      <w:r>
        <w:rPr>
          <w:rStyle w:val="CharSectno"/>
        </w:rPr>
        <w:t>108</w:t>
      </w:r>
      <w:r>
        <w:t>.</w:t>
      </w:r>
      <w:r>
        <w:tab/>
        <w:t>Commissioner’s reference under s. 93(1)</w:t>
      </w:r>
      <w:bookmarkEnd w:id="372"/>
    </w:p>
    <w:p>
      <w:pPr>
        <w:pStyle w:val="Subsection"/>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Lines w:val="0"/>
        <w:rPr>
          <w:snapToGrid w:val="0"/>
        </w:rPr>
      </w:pPr>
      <w:bookmarkStart w:id="373" w:name="_Toc471999871"/>
      <w:r>
        <w:rPr>
          <w:rStyle w:val="CharSectno"/>
        </w:rPr>
        <w:t>113</w:t>
      </w:r>
      <w:r>
        <w:rPr>
          <w:snapToGrid w:val="0"/>
        </w:rPr>
        <w:t>.</w:t>
      </w:r>
      <w:r>
        <w:rPr>
          <w:snapToGrid w:val="0"/>
        </w:rPr>
        <w:tab/>
        <w:t>Officer of Commissioner assisting Tribunal</w:t>
      </w:r>
      <w:bookmarkEnd w:id="373"/>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374" w:name="_Toc471999872"/>
      <w:r>
        <w:rPr>
          <w:rStyle w:val="CharSectno"/>
        </w:rPr>
        <w:t>114</w:t>
      </w:r>
      <w:r>
        <w:rPr>
          <w:snapToGrid w:val="0"/>
        </w:rPr>
        <w:t>.</w:t>
      </w:r>
      <w:r>
        <w:rPr>
          <w:snapToGrid w:val="0"/>
        </w:rPr>
        <w:tab/>
        <w:t>Determining representative complaints</w:t>
      </w:r>
      <w:bookmarkEnd w:id="374"/>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375" w:name="_Toc471999873"/>
      <w:r>
        <w:rPr>
          <w:rStyle w:val="CharSectno"/>
        </w:rPr>
        <w:t>115</w:t>
      </w:r>
      <w:r>
        <w:rPr>
          <w:snapToGrid w:val="0"/>
        </w:rPr>
        <w:t>.</w:t>
      </w:r>
      <w:r>
        <w:rPr>
          <w:snapToGrid w:val="0"/>
        </w:rPr>
        <w:tab/>
        <w:t>Matter to be considered in determining representative complaints</w:t>
      </w:r>
      <w:bookmarkEnd w:id="375"/>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 and</w:t>
      </w:r>
    </w:p>
    <w:p>
      <w:pPr>
        <w:pStyle w:val="Indenti"/>
        <w:rPr>
          <w:snapToGrid w:val="0"/>
        </w:rPr>
      </w:pPr>
      <w:r>
        <w:rPr>
          <w:snapToGrid w:val="0"/>
        </w:rPr>
        <w:tab/>
        <w:t>(ii)</w:t>
      </w:r>
      <w:r>
        <w:rPr>
          <w:snapToGrid w:val="0"/>
        </w:rPr>
        <w:tab/>
        <w:t>the complainant has in fact been affected by the conduct of the respondent; and</w:t>
      </w:r>
    </w:p>
    <w:p>
      <w:pPr>
        <w:pStyle w:val="Indenti"/>
        <w:rPr>
          <w:snapToGrid w:val="0"/>
        </w:rPr>
      </w:pPr>
      <w:r>
        <w:rPr>
          <w:snapToGrid w:val="0"/>
        </w:rPr>
        <w:tab/>
        <w:t>(iii)</w:t>
      </w:r>
      <w:r>
        <w:rPr>
          <w:snapToGrid w:val="0"/>
        </w:rPr>
        <w:tab/>
        <w:t>the class is so numerous that joinder of all its members is impracticable; and</w:t>
      </w:r>
    </w:p>
    <w:p>
      <w:pPr>
        <w:pStyle w:val="Indenti"/>
        <w:rPr>
          <w:snapToGrid w:val="0"/>
        </w:rPr>
      </w:pPr>
      <w:r>
        <w:rPr>
          <w:snapToGrid w:val="0"/>
        </w:rPr>
        <w:tab/>
        <w:t>(iv)</w:t>
      </w:r>
      <w:r>
        <w:rPr>
          <w:snapToGrid w:val="0"/>
        </w:rPr>
        <w:tab/>
        <w:t>there are questions of law or fact common to all members of the class; and</w:t>
      </w:r>
    </w:p>
    <w:p>
      <w:pPr>
        <w:pStyle w:val="Indenti"/>
        <w:rPr>
          <w:snapToGrid w:val="0"/>
        </w:rPr>
      </w:pPr>
      <w:r>
        <w:rPr>
          <w:snapToGrid w:val="0"/>
        </w:rPr>
        <w:tab/>
        <w:t>(v)</w:t>
      </w:r>
      <w:r>
        <w:rPr>
          <w:snapToGrid w:val="0"/>
        </w:rPr>
        <w:tab/>
        <w:t>the claims of the complainant are typical of the claims of the class; and</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376" w:name="_Toc471999874"/>
      <w:r>
        <w:rPr>
          <w:rStyle w:val="CharSectno"/>
        </w:rPr>
        <w:t>116</w:t>
      </w:r>
      <w:r>
        <w:rPr>
          <w:snapToGrid w:val="0"/>
        </w:rPr>
        <w:t>.</w:t>
      </w:r>
      <w:r>
        <w:rPr>
          <w:snapToGrid w:val="0"/>
        </w:rPr>
        <w:tab/>
        <w:t>Amendment of complaint by Tribunal</w:t>
      </w:r>
      <w:bookmarkEnd w:id="376"/>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377" w:name="_Toc471999875"/>
      <w:r>
        <w:rPr>
          <w:rStyle w:val="CharSectno"/>
        </w:rPr>
        <w:t>117</w:t>
      </w:r>
      <w:r>
        <w:rPr>
          <w:snapToGrid w:val="0"/>
        </w:rPr>
        <w:t>.</w:t>
      </w:r>
      <w:r>
        <w:rPr>
          <w:snapToGrid w:val="0"/>
        </w:rPr>
        <w:tab/>
        <w:t>Ordinary complaint not precluded by representative complaint</w:t>
      </w:r>
      <w:bookmarkEnd w:id="377"/>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r>
        <w:t>[</w:t>
      </w:r>
      <w:r>
        <w:rPr>
          <w:b/>
        </w:rPr>
        <w:t>118</w:t>
      </w:r>
      <w:r>
        <w:rPr>
          <w:b/>
        </w:rPr>
        <w:noBreakHyphen/>
        <w:t>121.</w:t>
      </w:r>
      <w:r>
        <w:tab/>
        <w:t>Deleted by No. 55 of 2004 s. 313.]</w:t>
      </w:r>
    </w:p>
    <w:p>
      <w:pPr>
        <w:pStyle w:val="Heading5"/>
        <w:rPr>
          <w:snapToGrid w:val="0"/>
        </w:rPr>
      </w:pPr>
      <w:bookmarkStart w:id="378" w:name="_Toc471999876"/>
      <w:r>
        <w:rPr>
          <w:rStyle w:val="CharSectno"/>
        </w:rPr>
        <w:t>122</w:t>
      </w:r>
      <w:r>
        <w:rPr>
          <w:snapToGrid w:val="0"/>
        </w:rPr>
        <w:t>.</w:t>
      </w:r>
      <w:r>
        <w:rPr>
          <w:snapToGrid w:val="0"/>
        </w:rPr>
        <w:tab/>
        <w:t>Tribunal may prohibit publication of evidence</w:t>
      </w:r>
      <w:bookmarkEnd w:id="378"/>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 or</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379" w:name="_Toc471999877"/>
      <w:r>
        <w:rPr>
          <w:rStyle w:val="CharSectno"/>
        </w:rPr>
        <w:t>123</w:t>
      </w:r>
      <w:r>
        <w:rPr>
          <w:snapToGrid w:val="0"/>
        </w:rPr>
        <w:t>.</w:t>
      </w:r>
      <w:r>
        <w:rPr>
          <w:snapToGrid w:val="0"/>
        </w:rPr>
        <w:tab/>
        <w:t>Proof of exceptions</w:t>
      </w:r>
      <w:bookmarkEnd w:id="379"/>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r>
        <w:t>[</w:t>
      </w:r>
      <w:r>
        <w:rPr>
          <w:b/>
        </w:rPr>
        <w:t>124, 125.</w:t>
      </w:r>
      <w:r>
        <w:tab/>
        <w:t>Deleted by No. 55 of 2004 s. 315.]</w:t>
      </w:r>
    </w:p>
    <w:p>
      <w:pPr>
        <w:pStyle w:val="Heading5"/>
        <w:rPr>
          <w:snapToGrid w:val="0"/>
        </w:rPr>
      </w:pPr>
      <w:bookmarkStart w:id="380" w:name="_Toc471999878"/>
      <w:r>
        <w:rPr>
          <w:rStyle w:val="CharSectno"/>
        </w:rPr>
        <w:t>126</w:t>
      </w:r>
      <w:r>
        <w:rPr>
          <w:snapToGrid w:val="0"/>
        </w:rPr>
        <w:t>.</w:t>
      </w:r>
      <w:r>
        <w:rPr>
          <w:snapToGrid w:val="0"/>
        </w:rPr>
        <w:tab/>
        <w:t>Interim orders</w:t>
      </w:r>
      <w:bookmarkEnd w:id="380"/>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381" w:name="_Toc471999879"/>
      <w:r>
        <w:rPr>
          <w:rStyle w:val="CharSectno"/>
        </w:rPr>
        <w:t>127</w:t>
      </w:r>
      <w:r>
        <w:rPr>
          <w:snapToGrid w:val="0"/>
        </w:rPr>
        <w:t>.</w:t>
      </w:r>
      <w:r>
        <w:rPr>
          <w:snapToGrid w:val="0"/>
        </w:rPr>
        <w:tab/>
        <w:t>Decisions of Tribunal</w:t>
      </w:r>
      <w:bookmarkEnd w:id="381"/>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 or</w:t>
      </w:r>
    </w:p>
    <w:p>
      <w:pPr>
        <w:pStyle w:val="Indenti"/>
        <w:rPr>
          <w:snapToGrid w:val="0"/>
        </w:rPr>
      </w:pPr>
      <w:r>
        <w:rPr>
          <w:snapToGrid w:val="0"/>
        </w:rPr>
        <w:tab/>
        <w:t>(ii)</w:t>
      </w:r>
      <w:r>
        <w:rPr>
          <w:snapToGrid w:val="0"/>
        </w:rPr>
        <w:tab/>
        <w:t>make an order enjoining the respondent from continuing or repeating any conduct rendered unlawful by this Act; or</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 or</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r>
        <w:t>[</w:t>
      </w:r>
      <w:r>
        <w:rPr>
          <w:b/>
        </w:rPr>
        <w:t>128</w:t>
      </w:r>
      <w:r>
        <w:rPr>
          <w:b/>
        </w:rPr>
        <w:noBreakHyphen/>
        <w:t>133.</w:t>
      </w:r>
      <w:r>
        <w:tab/>
        <w:t>Deleted by No. 55 of 2004 s. 317.]</w:t>
      </w:r>
    </w:p>
    <w:p>
      <w:pPr>
        <w:pStyle w:val="Heading5"/>
        <w:rPr>
          <w:snapToGrid w:val="0"/>
        </w:rPr>
      </w:pPr>
      <w:bookmarkStart w:id="382" w:name="_Toc471999880"/>
      <w:r>
        <w:rPr>
          <w:rStyle w:val="CharSectno"/>
        </w:rPr>
        <w:t>134</w:t>
      </w:r>
      <w:r>
        <w:rPr>
          <w:snapToGrid w:val="0"/>
        </w:rPr>
        <w:t>.</w:t>
      </w:r>
      <w:r>
        <w:rPr>
          <w:snapToGrid w:val="0"/>
        </w:rPr>
        <w:tab/>
        <w:t>Appeals</w:t>
      </w:r>
      <w:bookmarkEnd w:id="382"/>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383" w:name="_Toc471903097"/>
      <w:bookmarkStart w:id="384" w:name="_Toc471999227"/>
      <w:bookmarkStart w:id="385" w:name="_Toc471999881"/>
      <w:r>
        <w:rPr>
          <w:rStyle w:val="CharDivNo"/>
        </w:rPr>
        <w:t>Division 3</w:t>
      </w:r>
      <w:r>
        <w:rPr>
          <w:snapToGrid w:val="0"/>
        </w:rPr>
        <w:t> — </w:t>
      </w:r>
      <w:r>
        <w:rPr>
          <w:rStyle w:val="CharDivText"/>
        </w:rPr>
        <w:t>Power of Tribunal to grant exemptions</w:t>
      </w:r>
      <w:bookmarkEnd w:id="383"/>
      <w:bookmarkEnd w:id="384"/>
      <w:bookmarkEnd w:id="385"/>
      <w:r>
        <w:rPr>
          <w:rStyle w:val="CharDivText"/>
        </w:rPr>
        <w:t xml:space="preserve"> </w:t>
      </w:r>
    </w:p>
    <w:p>
      <w:pPr>
        <w:pStyle w:val="Heading5"/>
        <w:rPr>
          <w:snapToGrid w:val="0"/>
        </w:rPr>
      </w:pPr>
      <w:bookmarkStart w:id="386" w:name="_Toc471999882"/>
      <w:r>
        <w:rPr>
          <w:rStyle w:val="CharSectno"/>
        </w:rPr>
        <w:t>135</w:t>
      </w:r>
      <w:r>
        <w:rPr>
          <w:snapToGrid w:val="0"/>
        </w:rPr>
        <w:t>.</w:t>
      </w:r>
      <w:r>
        <w:rPr>
          <w:snapToGrid w:val="0"/>
        </w:rPr>
        <w:tab/>
        <w:t>Tribunal may grant exemptions</w:t>
      </w:r>
      <w:bookmarkEnd w:id="386"/>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 xml:space="preserve">IIA, IIB, III, IV, </w:t>
      </w:r>
      <w:r>
        <w:t>IVA, IVB or IVC.</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 xml:space="preserve">IIA, IIB, III, IV, </w:t>
      </w:r>
      <w:r>
        <w:t>IVA, IVB or IVC</w:t>
      </w:r>
      <w:r>
        <w:rPr>
          <w:snapToGrid w:val="0"/>
        </w:rPr>
        <w:t xml:space="preserve">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 and</w:t>
      </w:r>
    </w:p>
    <w:p>
      <w:pPr>
        <w:pStyle w:val="Indenta"/>
        <w:rPr>
          <w:snapToGrid w:val="0"/>
        </w:rPr>
      </w:pPr>
      <w:r>
        <w:rPr>
          <w:snapToGrid w:val="0"/>
        </w:rPr>
        <w:tab/>
        <w:t>(b)</w:t>
      </w:r>
      <w:r>
        <w:rPr>
          <w:snapToGrid w:val="0"/>
        </w:rPr>
        <w:tab/>
        <w:t>may be varied either on the application of the person to whom the exemption is granted or at the instance of the Tribunal; and</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 No. 48 of 2012 s. 52.]</w:t>
      </w:r>
    </w:p>
    <w:p>
      <w:pPr>
        <w:pStyle w:val="Heading5"/>
      </w:pPr>
      <w:bookmarkStart w:id="387" w:name="_Toc471999883"/>
      <w:r>
        <w:rPr>
          <w:rStyle w:val="CharSectno"/>
        </w:rPr>
        <w:t>136</w:t>
      </w:r>
      <w:r>
        <w:t>.</w:t>
      </w:r>
      <w:r>
        <w:tab/>
        <w:t>Tribunal must publish decisions made under s. 135</w:t>
      </w:r>
      <w:bookmarkEnd w:id="387"/>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keepNext/>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388" w:name="_Toc471999884"/>
      <w:r>
        <w:rPr>
          <w:rStyle w:val="CharSectno"/>
        </w:rPr>
        <w:t>137</w:t>
      </w:r>
      <w:r>
        <w:rPr>
          <w:snapToGrid w:val="0"/>
        </w:rPr>
        <w:t>.</w:t>
      </w:r>
      <w:r>
        <w:rPr>
          <w:snapToGrid w:val="0"/>
        </w:rPr>
        <w:tab/>
        <w:t>Effect of exemption orders</w:t>
      </w:r>
      <w:bookmarkEnd w:id="388"/>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 xml:space="preserve">IIA, IIB, III, IV, </w:t>
      </w:r>
      <w:r>
        <w:t>IVA, IVB and IVC</w:t>
      </w:r>
      <w:r>
        <w:rPr>
          <w:snapToGrid w:val="0"/>
        </w:rPr>
        <w:t xml:space="preserve">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 No. 48 of 2012 s. 53.]</w:t>
      </w:r>
    </w:p>
    <w:p>
      <w:pPr>
        <w:pStyle w:val="Heading2"/>
      </w:pPr>
      <w:bookmarkStart w:id="389" w:name="_Toc471903101"/>
      <w:bookmarkStart w:id="390" w:name="_Toc471999231"/>
      <w:bookmarkStart w:id="391" w:name="_Toc471999885"/>
      <w:r>
        <w:rPr>
          <w:rStyle w:val="CharPartNo"/>
        </w:rPr>
        <w:t>Part IX</w:t>
      </w:r>
      <w:r>
        <w:t> — </w:t>
      </w:r>
      <w:r>
        <w:rPr>
          <w:rStyle w:val="CharPartText"/>
        </w:rPr>
        <w:t>Equal opportunity in public employment</w:t>
      </w:r>
      <w:bookmarkEnd w:id="389"/>
      <w:bookmarkEnd w:id="390"/>
      <w:bookmarkEnd w:id="391"/>
      <w:r>
        <w:rPr>
          <w:rStyle w:val="CharPartText"/>
        </w:rPr>
        <w:t xml:space="preserve"> </w:t>
      </w:r>
    </w:p>
    <w:p>
      <w:pPr>
        <w:pStyle w:val="Heading3"/>
        <w:spacing w:before="260"/>
        <w:rPr>
          <w:snapToGrid w:val="0"/>
        </w:rPr>
      </w:pPr>
      <w:bookmarkStart w:id="392" w:name="_Toc471903102"/>
      <w:bookmarkStart w:id="393" w:name="_Toc471999232"/>
      <w:bookmarkStart w:id="394" w:name="_Toc471999886"/>
      <w:r>
        <w:rPr>
          <w:rStyle w:val="CharDivNo"/>
        </w:rPr>
        <w:t>Division 1</w:t>
      </w:r>
      <w:r>
        <w:rPr>
          <w:snapToGrid w:val="0"/>
        </w:rPr>
        <w:t> — </w:t>
      </w:r>
      <w:r>
        <w:rPr>
          <w:rStyle w:val="CharDivText"/>
        </w:rPr>
        <w:t>General</w:t>
      </w:r>
      <w:bookmarkEnd w:id="392"/>
      <w:bookmarkEnd w:id="393"/>
      <w:bookmarkEnd w:id="394"/>
      <w:r>
        <w:rPr>
          <w:rStyle w:val="CharDivText"/>
        </w:rPr>
        <w:t xml:space="preserve"> </w:t>
      </w:r>
    </w:p>
    <w:p>
      <w:pPr>
        <w:pStyle w:val="Heading5"/>
        <w:spacing w:before="260"/>
        <w:rPr>
          <w:snapToGrid w:val="0"/>
        </w:rPr>
      </w:pPr>
      <w:bookmarkStart w:id="395" w:name="_Toc471999887"/>
      <w:r>
        <w:rPr>
          <w:rStyle w:val="CharSectno"/>
        </w:rPr>
        <w:t>138</w:t>
      </w:r>
      <w:r>
        <w:rPr>
          <w:snapToGrid w:val="0"/>
        </w:rPr>
        <w:t>.</w:t>
      </w:r>
      <w:r>
        <w:rPr>
          <w:snapToGrid w:val="0"/>
        </w:rPr>
        <w:tab/>
        <w:t>Terms used</w:t>
      </w:r>
      <w:bookmarkEnd w:id="395"/>
    </w:p>
    <w:p>
      <w:pPr>
        <w:pStyle w:val="Subsection"/>
        <w:spacing w:before="180"/>
        <w:rPr>
          <w:snapToGrid w:val="0"/>
        </w:rPr>
      </w:pPr>
      <w:r>
        <w:rPr>
          <w:snapToGrid w:val="0"/>
        </w:rPr>
        <w:tab/>
      </w:r>
      <w:r>
        <w:rPr>
          <w:snapToGrid w:val="0"/>
        </w:rPr>
        <w:tab/>
        <w:t>In this Part — </w:t>
      </w:r>
    </w:p>
    <w:p>
      <w:pPr>
        <w:pStyle w:val="Defstart"/>
        <w:spacing w:before="100"/>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spacing w:before="100"/>
      </w:pPr>
      <w:r>
        <w:rPr>
          <w:b/>
        </w:rPr>
        <w:tab/>
      </w:r>
      <w:r>
        <w:rPr>
          <w:rStyle w:val="CharDefText"/>
        </w:rPr>
        <w:t>management plan</w:t>
      </w:r>
      <w:r>
        <w:t xml:space="preserve"> means an equal opportunity management plan referred to in section 145.</w:t>
      </w:r>
    </w:p>
    <w:p>
      <w:pPr>
        <w:pStyle w:val="Heading5"/>
        <w:spacing w:before="240"/>
        <w:rPr>
          <w:snapToGrid w:val="0"/>
        </w:rPr>
      </w:pPr>
      <w:bookmarkStart w:id="396" w:name="_Toc471999888"/>
      <w:r>
        <w:rPr>
          <w:rStyle w:val="CharSectno"/>
        </w:rPr>
        <w:t>139</w:t>
      </w:r>
      <w:r>
        <w:rPr>
          <w:snapToGrid w:val="0"/>
        </w:rPr>
        <w:t>.</w:t>
      </w:r>
      <w:r>
        <w:rPr>
          <w:snapToGrid w:val="0"/>
        </w:rPr>
        <w:tab/>
        <w:t>Application of Part IX</w:t>
      </w:r>
      <w:bookmarkEnd w:id="396"/>
      <w:r>
        <w:rPr>
          <w:snapToGrid w:val="0"/>
        </w:rPr>
        <w:t xml:space="preserve"> </w:t>
      </w:r>
    </w:p>
    <w:p>
      <w:pPr>
        <w:pStyle w:val="Subsection"/>
        <w:spacing w:before="180"/>
        <w:rPr>
          <w:snapToGrid w:val="0"/>
        </w:rPr>
      </w:pPr>
      <w:r>
        <w:rPr>
          <w:snapToGrid w:val="0"/>
        </w:rPr>
        <w:tab/>
        <w:t>(1)</w:t>
      </w:r>
      <w:r>
        <w:rPr>
          <w:snapToGrid w:val="0"/>
        </w:rPr>
        <w:tab/>
        <w:t>This Part applies to and in respect of the following authorities — </w:t>
      </w:r>
    </w:p>
    <w:p>
      <w:pPr>
        <w:pStyle w:val="Indenta"/>
        <w:spacing w:before="100"/>
        <w:rPr>
          <w:snapToGrid w:val="0"/>
        </w:rPr>
      </w:pPr>
      <w:r>
        <w:rPr>
          <w:snapToGrid w:val="0"/>
        </w:rPr>
        <w:tab/>
        <w:t>(a)</w:t>
      </w:r>
      <w:r>
        <w:rPr>
          <w:snapToGrid w:val="0"/>
        </w:rPr>
        <w:tab/>
        <w:t>the Public Service of the State; and</w:t>
      </w:r>
    </w:p>
    <w:p>
      <w:pPr>
        <w:pStyle w:val="Indenta"/>
        <w:spacing w:before="100"/>
        <w:rPr>
          <w:snapToGrid w:val="0"/>
        </w:rPr>
      </w:pPr>
      <w:r>
        <w:rPr>
          <w:snapToGrid w:val="0"/>
        </w:rPr>
        <w:tab/>
        <w:t>(b)</w:t>
      </w:r>
      <w:r>
        <w:rPr>
          <w:snapToGrid w:val="0"/>
        </w:rPr>
        <w:tab/>
        <w:t>The Western Australian Government Railways Commission </w:t>
      </w:r>
      <w:r>
        <w:rPr>
          <w:snapToGrid w:val="0"/>
          <w:vertAlign w:val="superscript"/>
        </w:rPr>
        <w:t>7</w:t>
      </w:r>
      <w:r>
        <w:rPr>
          <w:snapToGrid w:val="0"/>
        </w:rPr>
        <w:t>; and</w:t>
      </w:r>
    </w:p>
    <w:p>
      <w:pPr>
        <w:pStyle w:val="Indenta"/>
        <w:spacing w:before="100"/>
      </w:pPr>
      <w:r>
        <w:tab/>
        <w:t>(c)</w:t>
      </w:r>
      <w:r>
        <w:tab/>
        <w:t xml:space="preserve">each of the bodies established by the </w:t>
      </w:r>
      <w:r>
        <w:rPr>
          <w:i/>
        </w:rPr>
        <w:t>Electricity Corporations Act 2005</w:t>
      </w:r>
      <w:r>
        <w:t xml:space="preserve"> section 4(1); and</w:t>
      </w:r>
    </w:p>
    <w:p>
      <w:pPr>
        <w:pStyle w:val="Indenta"/>
        <w:spacing w:before="100"/>
        <w:rPr>
          <w:snapToGrid w:val="0"/>
        </w:rPr>
      </w:pPr>
      <w:r>
        <w:rPr>
          <w:snapToGrid w:val="0"/>
        </w:rPr>
        <w:tab/>
        <w:t>(d)</w:t>
      </w:r>
      <w:r>
        <w:rPr>
          <w:snapToGrid w:val="0"/>
        </w:rPr>
        <w:tab/>
        <w:t>every public authority within the meaning of subsection (3); and</w:t>
      </w:r>
    </w:p>
    <w:p>
      <w:pPr>
        <w:pStyle w:val="Indenta"/>
        <w:spacing w:before="10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keepLines/>
        <w:spacing w:before="18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18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ind w:left="890" w:hanging="890"/>
      </w:pPr>
      <w:r>
        <w:tab/>
        <w:t xml:space="preserve">[Section 139 amended by No. 89 of 1994 s. 109: No. 58 of 1999 s. 101; No. 24 of 2000 s. 14(13); No. 18 of 2005 s. 139; No. 25 of 2013 s. 42.] </w:t>
      </w:r>
    </w:p>
    <w:p>
      <w:pPr>
        <w:pStyle w:val="Heading5"/>
        <w:rPr>
          <w:snapToGrid w:val="0"/>
        </w:rPr>
      </w:pPr>
      <w:bookmarkStart w:id="397" w:name="_Toc471999889"/>
      <w:r>
        <w:rPr>
          <w:rStyle w:val="CharSectno"/>
        </w:rPr>
        <w:t>140</w:t>
      </w:r>
      <w:r>
        <w:rPr>
          <w:snapToGrid w:val="0"/>
        </w:rPr>
        <w:t>.</w:t>
      </w:r>
      <w:r>
        <w:rPr>
          <w:snapToGrid w:val="0"/>
        </w:rPr>
        <w:tab/>
        <w:t>Objects of Part IX</w:t>
      </w:r>
      <w:bookmarkEnd w:id="397"/>
      <w:r>
        <w:rPr>
          <w:snapToGrid w:val="0"/>
        </w:rPr>
        <w:t xml:space="preserve"> </w:t>
      </w:r>
    </w:p>
    <w:p>
      <w:pPr>
        <w:pStyle w:val="Subsection"/>
        <w:rPr>
          <w:snapToGrid w:val="0"/>
        </w:rPr>
      </w:pPr>
      <w:r>
        <w:rPr>
          <w:snapToGrid w:val="0"/>
        </w:rPr>
        <w:tab/>
      </w:r>
      <w:r>
        <w:rPr>
          <w:snapToGrid w:val="0"/>
        </w:rPr>
        <w:tab/>
        <w:t>The objects of this Part are — </w:t>
      </w:r>
    </w:p>
    <w:p>
      <w:pPr>
        <w:pStyle w:val="Indenta"/>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w:t>
      </w:r>
      <w:r>
        <w:t xml:space="preserve"> impairment, age</w:t>
      </w:r>
      <w:r>
        <w:rPr>
          <w:snapToGrid w:val="0"/>
        </w:rPr>
        <w:t xml:space="preserve"> or the publication of relevant details on the Fines Enforcement Registrar’s website; and</w:t>
      </w:r>
    </w:p>
    <w:p>
      <w:pPr>
        <w:pStyle w:val="Indenta"/>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No. 48 of 2012 s. 54.] </w:t>
      </w:r>
    </w:p>
    <w:p>
      <w:pPr>
        <w:pStyle w:val="Heading5"/>
        <w:rPr>
          <w:snapToGrid w:val="0"/>
        </w:rPr>
      </w:pPr>
      <w:bookmarkStart w:id="398" w:name="_Toc471999890"/>
      <w:r>
        <w:rPr>
          <w:rStyle w:val="CharSectno"/>
        </w:rPr>
        <w:t>141</w:t>
      </w:r>
      <w:r>
        <w:rPr>
          <w:snapToGrid w:val="0"/>
        </w:rPr>
        <w:t>.</w:t>
      </w:r>
      <w:r>
        <w:rPr>
          <w:snapToGrid w:val="0"/>
        </w:rPr>
        <w:tab/>
        <w:t>Exercise of functions of authorities</w:t>
      </w:r>
      <w:bookmarkEnd w:id="398"/>
      <w:r>
        <w:rPr>
          <w:snapToGrid w:val="0"/>
        </w:rPr>
        <w:t xml:space="preserve"> </w:t>
      </w:r>
    </w:p>
    <w:p>
      <w:pPr>
        <w:pStyle w:val="Subsection"/>
        <w:rPr>
          <w:snapToGrid w:val="0"/>
        </w:rPr>
      </w:pPr>
      <w:r>
        <w:rPr>
          <w:snapToGrid w:val="0"/>
        </w:rPr>
        <w:tab/>
      </w:r>
      <w:r>
        <w:rPr>
          <w:snapToGrid w:val="0"/>
        </w:rPr>
        <w:tab/>
        <w:t>The functions conferred or imposed on an authority under this Part shall be exercised — </w:t>
      </w:r>
    </w:p>
    <w:p>
      <w:pPr>
        <w:pStyle w:val="Indenta"/>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keepNext/>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399" w:name="_Toc471903107"/>
      <w:bookmarkStart w:id="400" w:name="_Toc471999237"/>
      <w:bookmarkStart w:id="401" w:name="_Toc471999891"/>
      <w:r>
        <w:rPr>
          <w:rStyle w:val="CharDivNo"/>
        </w:rPr>
        <w:t>Division 2</w:t>
      </w:r>
      <w:r>
        <w:t> — </w:t>
      </w:r>
      <w:r>
        <w:rPr>
          <w:rStyle w:val="CharDivText"/>
        </w:rPr>
        <w:t>The Director of Equal Opportunity in Public Employment</w:t>
      </w:r>
      <w:bookmarkEnd w:id="399"/>
      <w:bookmarkEnd w:id="400"/>
      <w:bookmarkEnd w:id="401"/>
      <w:r>
        <w:rPr>
          <w:rStyle w:val="CharDivText"/>
        </w:rPr>
        <w:t xml:space="preserve"> </w:t>
      </w:r>
    </w:p>
    <w:p>
      <w:pPr>
        <w:pStyle w:val="Heading5"/>
        <w:spacing w:before="180"/>
        <w:rPr>
          <w:snapToGrid w:val="0"/>
        </w:rPr>
      </w:pPr>
      <w:bookmarkStart w:id="402" w:name="_Toc471999892"/>
      <w:r>
        <w:rPr>
          <w:rStyle w:val="CharSectno"/>
        </w:rPr>
        <w:t>142</w:t>
      </w:r>
      <w:r>
        <w:rPr>
          <w:snapToGrid w:val="0"/>
        </w:rPr>
        <w:t>.</w:t>
      </w:r>
      <w:r>
        <w:rPr>
          <w:snapToGrid w:val="0"/>
        </w:rPr>
        <w:tab/>
        <w:t>The Director</w:t>
      </w:r>
      <w:bookmarkEnd w:id="402"/>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Public Sector Commissioner.</w:t>
      </w:r>
    </w:p>
    <w:p>
      <w:pPr>
        <w:pStyle w:val="Footnotesection"/>
      </w:pPr>
      <w:r>
        <w:tab/>
        <w:t xml:space="preserve">[Section 142 amended by No. 74 of 1992 s. 35; No. 39 of 2010 s. 89.] </w:t>
      </w:r>
    </w:p>
    <w:p>
      <w:pPr>
        <w:pStyle w:val="Heading5"/>
        <w:spacing w:before="180"/>
        <w:rPr>
          <w:snapToGrid w:val="0"/>
        </w:rPr>
      </w:pPr>
      <w:bookmarkStart w:id="403" w:name="_Toc471999893"/>
      <w:r>
        <w:rPr>
          <w:rStyle w:val="CharSectno"/>
        </w:rPr>
        <w:t>143</w:t>
      </w:r>
      <w:r>
        <w:rPr>
          <w:snapToGrid w:val="0"/>
        </w:rPr>
        <w:t>.</w:t>
      </w:r>
      <w:r>
        <w:rPr>
          <w:snapToGrid w:val="0"/>
        </w:rPr>
        <w:tab/>
        <w:t>Functions of Director</w:t>
      </w:r>
      <w:bookmarkEnd w:id="403"/>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 and</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404" w:name="_Toc471999894"/>
      <w:r>
        <w:rPr>
          <w:rStyle w:val="CharSectno"/>
        </w:rPr>
        <w:t>144</w:t>
      </w:r>
      <w:r>
        <w:rPr>
          <w:snapToGrid w:val="0"/>
        </w:rPr>
        <w:t>.</w:t>
      </w:r>
      <w:r>
        <w:rPr>
          <w:snapToGrid w:val="0"/>
        </w:rPr>
        <w:tab/>
        <w:t>Annual report of Director</w:t>
      </w:r>
      <w:bookmarkEnd w:id="404"/>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keepLines/>
      </w:pPr>
      <w:bookmarkStart w:id="405" w:name="_Toc471903111"/>
      <w:bookmarkStart w:id="406" w:name="_Toc471999241"/>
      <w:bookmarkStart w:id="407" w:name="_Toc471999895"/>
      <w:r>
        <w:rPr>
          <w:rStyle w:val="CharDivNo"/>
        </w:rPr>
        <w:t>Division 3</w:t>
      </w:r>
      <w:r>
        <w:t> — </w:t>
      </w:r>
      <w:r>
        <w:rPr>
          <w:rStyle w:val="CharDivText"/>
        </w:rPr>
        <w:t>Equal employment opportunity management plans</w:t>
      </w:r>
      <w:bookmarkEnd w:id="405"/>
      <w:bookmarkEnd w:id="406"/>
      <w:bookmarkEnd w:id="407"/>
      <w:r>
        <w:rPr>
          <w:rStyle w:val="CharDivText"/>
        </w:rPr>
        <w:t xml:space="preserve"> </w:t>
      </w:r>
    </w:p>
    <w:p>
      <w:pPr>
        <w:pStyle w:val="Heading5"/>
        <w:rPr>
          <w:snapToGrid w:val="0"/>
        </w:rPr>
      </w:pPr>
      <w:bookmarkStart w:id="408" w:name="_Toc471999896"/>
      <w:r>
        <w:rPr>
          <w:rStyle w:val="CharSectno"/>
        </w:rPr>
        <w:t>145</w:t>
      </w:r>
      <w:r>
        <w:rPr>
          <w:snapToGrid w:val="0"/>
        </w:rPr>
        <w:t>.</w:t>
      </w:r>
      <w:r>
        <w:rPr>
          <w:snapToGrid w:val="0"/>
        </w:rPr>
        <w:tab/>
        <w:t>Preparation and implementation of management plans</w:t>
      </w:r>
      <w:bookmarkEnd w:id="408"/>
      <w:r>
        <w:rPr>
          <w:snapToGrid w:val="0"/>
        </w:rPr>
        <w:t xml:space="preserve"> </w:t>
      </w:r>
    </w:p>
    <w:p>
      <w:pPr>
        <w:pStyle w:val="Subsection"/>
        <w:spacing w:before="120"/>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 and</w:t>
      </w:r>
    </w:p>
    <w:p>
      <w:pPr>
        <w:pStyle w:val="Indenta"/>
        <w:rPr>
          <w:snapToGrid w:val="0"/>
        </w:rPr>
      </w:pPr>
      <w:r>
        <w:rPr>
          <w:snapToGrid w:val="0"/>
        </w:rPr>
        <w:tab/>
        <w:t>(b)</w:t>
      </w:r>
      <w:r>
        <w:rPr>
          <w:snapToGrid w:val="0"/>
        </w:rPr>
        <w:tab/>
        <w:t>the communication of those policies and programmes to persons within the authority; and</w:t>
      </w:r>
    </w:p>
    <w:p>
      <w:pPr>
        <w:pStyle w:val="Indenta"/>
        <w:rPr>
          <w:snapToGrid w:val="0"/>
        </w:rPr>
      </w:pPr>
      <w:r>
        <w:rPr>
          <w:snapToGrid w:val="0"/>
        </w:rPr>
        <w:tab/>
        <w:t>(c)</w:t>
      </w:r>
      <w:r>
        <w:rPr>
          <w:snapToGrid w:val="0"/>
        </w:rPr>
        <w:tab/>
        <w:t>the collection and recording of appropriate information; and</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 and</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 and</w:t>
      </w:r>
    </w:p>
    <w:p>
      <w:pPr>
        <w:pStyle w:val="Indenta"/>
        <w:rPr>
          <w:snapToGrid w:val="0"/>
        </w:rPr>
      </w:pPr>
      <w:r>
        <w:rPr>
          <w:snapToGrid w:val="0"/>
        </w:rPr>
        <w:tab/>
        <w:t>(f)</w:t>
      </w:r>
      <w:r>
        <w:rPr>
          <w:snapToGrid w:val="0"/>
        </w:rPr>
        <w:tab/>
        <w:t>the means, other than those referred to in paragraph (e), of evaluating the policies and programmes referred to in paragraph (a); and</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spacing w:before="120"/>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spacing w:before="120"/>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spacing w:before="60"/>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409" w:name="_Toc471999897"/>
      <w:r>
        <w:rPr>
          <w:rStyle w:val="CharSectno"/>
        </w:rPr>
        <w:t>146</w:t>
      </w:r>
      <w:r>
        <w:rPr>
          <w:snapToGrid w:val="0"/>
        </w:rPr>
        <w:t>.</w:t>
      </w:r>
      <w:r>
        <w:rPr>
          <w:snapToGrid w:val="0"/>
        </w:rPr>
        <w:tab/>
        <w:t>Annual report to Director</w:t>
      </w:r>
      <w:bookmarkEnd w:id="409"/>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 and</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 and</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spacing w:before="180"/>
        <w:rPr>
          <w:snapToGrid w:val="0"/>
        </w:rPr>
      </w:pPr>
      <w:bookmarkStart w:id="410" w:name="_Toc471999898"/>
      <w:r>
        <w:rPr>
          <w:rStyle w:val="CharSectno"/>
        </w:rPr>
        <w:t>147</w:t>
      </w:r>
      <w:r>
        <w:rPr>
          <w:snapToGrid w:val="0"/>
        </w:rPr>
        <w:t>.</w:t>
      </w:r>
      <w:r>
        <w:rPr>
          <w:snapToGrid w:val="0"/>
        </w:rPr>
        <w:tab/>
        <w:t>Investigation by Director</w:t>
      </w:r>
      <w:bookmarkEnd w:id="410"/>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p>
      <w:pPr>
        <w:pStyle w:val="Ednotesection"/>
        <w:spacing w:before="180"/>
      </w:pPr>
      <w:r>
        <w:t>[</w:t>
      </w:r>
      <w:r>
        <w:rPr>
          <w:b/>
        </w:rPr>
        <w:t>148.</w:t>
      </w:r>
      <w:r>
        <w:tab/>
        <w:t>Deleted by No. 55 of 2004 s. 322.]</w:t>
      </w:r>
    </w:p>
    <w:p>
      <w:pPr>
        <w:pStyle w:val="Heading5"/>
        <w:spacing w:before="180"/>
        <w:rPr>
          <w:snapToGrid w:val="0"/>
        </w:rPr>
      </w:pPr>
      <w:bookmarkStart w:id="411" w:name="_Toc471999899"/>
      <w:r>
        <w:rPr>
          <w:rStyle w:val="CharSectno"/>
        </w:rPr>
        <w:t>149</w:t>
      </w:r>
      <w:r>
        <w:rPr>
          <w:snapToGrid w:val="0"/>
        </w:rPr>
        <w:t>.</w:t>
      </w:r>
      <w:r>
        <w:rPr>
          <w:snapToGrid w:val="0"/>
        </w:rPr>
        <w:tab/>
        <w:t>Representation in investigation proceedings</w:t>
      </w:r>
      <w:bookmarkEnd w:id="411"/>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spacing w:before="80"/>
        <w:ind w:left="890" w:hanging="890"/>
      </w:pPr>
      <w:r>
        <w:tab/>
        <w:t>[Section 149 amended by No. 55 of 2004 s. 323.]</w:t>
      </w:r>
    </w:p>
    <w:p>
      <w:pPr>
        <w:pStyle w:val="Heading5"/>
        <w:rPr>
          <w:snapToGrid w:val="0"/>
        </w:rPr>
      </w:pPr>
      <w:bookmarkStart w:id="412" w:name="_Toc471999900"/>
      <w:r>
        <w:rPr>
          <w:rStyle w:val="CharSectno"/>
        </w:rPr>
        <w:t>150</w:t>
      </w:r>
      <w:r>
        <w:rPr>
          <w:snapToGrid w:val="0"/>
        </w:rPr>
        <w:t>.</w:t>
      </w:r>
      <w:r>
        <w:rPr>
          <w:snapToGrid w:val="0"/>
        </w:rPr>
        <w:tab/>
        <w:t>Powers of Director on an investigation</w:t>
      </w:r>
      <w:bookmarkEnd w:id="412"/>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 or</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 or</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 or</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r>
        <w:tab/>
        <w:t>[Section 150 amended by No. 55 of 2004 s. 324.]</w:t>
      </w:r>
    </w:p>
    <w:p>
      <w:pPr>
        <w:pStyle w:val="Heading5"/>
        <w:rPr>
          <w:snapToGrid w:val="0"/>
        </w:rPr>
      </w:pPr>
      <w:bookmarkStart w:id="413" w:name="_Toc471999901"/>
      <w:r>
        <w:rPr>
          <w:rStyle w:val="CharSectno"/>
        </w:rPr>
        <w:t>151</w:t>
      </w:r>
      <w:r>
        <w:rPr>
          <w:snapToGrid w:val="0"/>
        </w:rPr>
        <w:t>.</w:t>
      </w:r>
      <w:r>
        <w:rPr>
          <w:snapToGrid w:val="0"/>
        </w:rPr>
        <w:tab/>
        <w:t>Incriminatory statements</w:t>
      </w:r>
      <w:bookmarkEnd w:id="413"/>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414" w:name="_Toc471999902"/>
      <w:r>
        <w:rPr>
          <w:rStyle w:val="CharSectno"/>
        </w:rPr>
        <w:t>152</w:t>
      </w:r>
      <w:r>
        <w:rPr>
          <w:snapToGrid w:val="0"/>
        </w:rPr>
        <w:t>.</w:t>
      </w:r>
      <w:r>
        <w:rPr>
          <w:snapToGrid w:val="0"/>
        </w:rPr>
        <w:tab/>
        <w:t>Conclusion of investigation</w:t>
      </w:r>
      <w:bookmarkEnd w:id="414"/>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r>
        <w:tab/>
        <w:t>[Section 152 amended by No. 55 of 2004 s. 325.]</w:t>
      </w:r>
    </w:p>
    <w:p>
      <w:pPr>
        <w:pStyle w:val="Heading5"/>
        <w:rPr>
          <w:snapToGrid w:val="0"/>
        </w:rPr>
      </w:pPr>
      <w:bookmarkStart w:id="415" w:name="_Toc471999903"/>
      <w:r>
        <w:rPr>
          <w:rStyle w:val="CharSectno"/>
        </w:rPr>
        <w:t>153</w:t>
      </w:r>
      <w:r>
        <w:rPr>
          <w:snapToGrid w:val="0"/>
        </w:rPr>
        <w:t>.</w:t>
      </w:r>
      <w:r>
        <w:rPr>
          <w:snapToGrid w:val="0"/>
        </w:rPr>
        <w:tab/>
        <w:t>Direction to amend management plan</w:t>
      </w:r>
      <w:bookmarkEnd w:id="415"/>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r>
        <w:tab/>
        <w:t>[Section 153 amended by No. 55 of 2004 s. 326.]</w:t>
      </w:r>
    </w:p>
    <w:p>
      <w:pPr>
        <w:pStyle w:val="Heading2"/>
      </w:pPr>
      <w:bookmarkStart w:id="416" w:name="_Toc471903120"/>
      <w:bookmarkStart w:id="417" w:name="_Toc471999250"/>
      <w:bookmarkStart w:id="418" w:name="_Toc471999904"/>
      <w:r>
        <w:rPr>
          <w:rStyle w:val="CharPartNo"/>
        </w:rPr>
        <w:t>Part X</w:t>
      </w:r>
      <w:r>
        <w:rPr>
          <w:rStyle w:val="CharDivNo"/>
        </w:rPr>
        <w:t> </w:t>
      </w:r>
      <w:r>
        <w:t>—</w:t>
      </w:r>
      <w:r>
        <w:rPr>
          <w:rStyle w:val="CharDivText"/>
        </w:rPr>
        <w:t> </w:t>
      </w:r>
      <w:r>
        <w:rPr>
          <w:rStyle w:val="CharPartText"/>
        </w:rPr>
        <w:t>Miscellaneous</w:t>
      </w:r>
      <w:bookmarkEnd w:id="416"/>
      <w:bookmarkEnd w:id="417"/>
      <w:bookmarkEnd w:id="418"/>
      <w:r>
        <w:rPr>
          <w:rStyle w:val="CharPartText"/>
        </w:rPr>
        <w:t xml:space="preserve"> </w:t>
      </w:r>
    </w:p>
    <w:p>
      <w:pPr>
        <w:pStyle w:val="Heading5"/>
        <w:spacing w:before="180"/>
        <w:rPr>
          <w:snapToGrid w:val="0"/>
        </w:rPr>
      </w:pPr>
      <w:bookmarkStart w:id="419" w:name="_Toc471999905"/>
      <w:r>
        <w:rPr>
          <w:rStyle w:val="CharSectno"/>
        </w:rPr>
        <w:t>154</w:t>
      </w:r>
      <w:r>
        <w:rPr>
          <w:snapToGrid w:val="0"/>
        </w:rPr>
        <w:t>.</w:t>
      </w:r>
      <w:r>
        <w:rPr>
          <w:snapToGrid w:val="0"/>
        </w:rPr>
        <w:tab/>
        <w:t>Effect of contravention of Act</w:t>
      </w:r>
      <w:bookmarkEnd w:id="419"/>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r>
        <w:tab/>
        <w:t>[Section 154 amended by No. 55 of 2004 s. 327.]</w:t>
      </w:r>
    </w:p>
    <w:p>
      <w:pPr>
        <w:pStyle w:val="Heading5"/>
        <w:rPr>
          <w:snapToGrid w:val="0"/>
        </w:rPr>
      </w:pPr>
      <w:bookmarkStart w:id="420" w:name="_Toc471999906"/>
      <w:r>
        <w:rPr>
          <w:rStyle w:val="CharSectno"/>
        </w:rPr>
        <w:t>155</w:t>
      </w:r>
      <w:r>
        <w:rPr>
          <w:snapToGrid w:val="0"/>
        </w:rPr>
        <w:t>.</w:t>
      </w:r>
      <w:r>
        <w:rPr>
          <w:snapToGrid w:val="0"/>
        </w:rPr>
        <w:tab/>
        <w:t>Obstruction</w:t>
      </w:r>
      <w:bookmarkEnd w:id="420"/>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[Section 155 amended by No. 55 of 2004 s. 328.]</w:t>
      </w:r>
    </w:p>
    <w:p>
      <w:pPr>
        <w:pStyle w:val="Heading5"/>
        <w:rPr>
          <w:snapToGrid w:val="0"/>
        </w:rPr>
      </w:pPr>
      <w:bookmarkStart w:id="421" w:name="_Toc471999907"/>
      <w:r>
        <w:rPr>
          <w:rStyle w:val="CharSectno"/>
        </w:rPr>
        <w:t>156</w:t>
      </w:r>
      <w:r>
        <w:rPr>
          <w:snapToGrid w:val="0"/>
        </w:rPr>
        <w:t>.</w:t>
      </w:r>
      <w:r>
        <w:rPr>
          <w:snapToGrid w:val="0"/>
        </w:rPr>
        <w:tab/>
        <w:t>Failure to provide actuarial or statistical data</w:t>
      </w:r>
      <w:bookmarkEnd w:id="421"/>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422" w:name="_Toc471999908"/>
      <w:r>
        <w:rPr>
          <w:rStyle w:val="CharSectno"/>
        </w:rPr>
        <w:t>157</w:t>
      </w:r>
      <w:r>
        <w:rPr>
          <w:snapToGrid w:val="0"/>
        </w:rPr>
        <w:t>.</w:t>
      </w:r>
      <w:r>
        <w:rPr>
          <w:snapToGrid w:val="0"/>
        </w:rPr>
        <w:tab/>
        <w:t>Failure to attend conciliation proceedings or conference</w:t>
      </w:r>
      <w:bookmarkEnd w:id="422"/>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423" w:name="_Toc471999909"/>
      <w:r>
        <w:rPr>
          <w:rStyle w:val="CharSectno"/>
        </w:rPr>
        <w:t>158</w:t>
      </w:r>
      <w:r>
        <w:rPr>
          <w:snapToGrid w:val="0"/>
        </w:rPr>
        <w:t>.</w:t>
      </w:r>
      <w:r>
        <w:rPr>
          <w:snapToGrid w:val="0"/>
        </w:rPr>
        <w:tab/>
        <w:t>Failure to furnish information or produce document</w:t>
      </w:r>
      <w:bookmarkEnd w:id="423"/>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424" w:name="_Toc471999910"/>
      <w:r>
        <w:rPr>
          <w:rStyle w:val="CharSectno"/>
        </w:rPr>
        <w:t>159</w:t>
      </w:r>
      <w:r>
        <w:rPr>
          <w:snapToGrid w:val="0"/>
        </w:rPr>
        <w:t>.</w:t>
      </w:r>
      <w:r>
        <w:rPr>
          <w:snapToGrid w:val="0"/>
        </w:rPr>
        <w:tab/>
        <w:t>False or misleading information</w:t>
      </w:r>
      <w:bookmarkEnd w:id="424"/>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425" w:name="_Toc471999911"/>
      <w:r>
        <w:rPr>
          <w:rStyle w:val="CharSectno"/>
        </w:rPr>
        <w:t>160</w:t>
      </w:r>
      <w:r>
        <w:rPr>
          <w:snapToGrid w:val="0"/>
        </w:rPr>
        <w:t>.</w:t>
      </w:r>
      <w:r>
        <w:rPr>
          <w:snapToGrid w:val="0"/>
        </w:rPr>
        <w:tab/>
        <w:t>Liability of persons involved in unlawful acts</w:t>
      </w:r>
      <w:bookmarkEnd w:id="425"/>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426" w:name="_Toc471999912"/>
      <w:r>
        <w:rPr>
          <w:rStyle w:val="CharSectno"/>
        </w:rPr>
        <w:t>161</w:t>
      </w:r>
      <w:r>
        <w:rPr>
          <w:snapToGrid w:val="0"/>
        </w:rPr>
        <w:t>.</w:t>
      </w:r>
      <w:r>
        <w:rPr>
          <w:snapToGrid w:val="0"/>
        </w:rPr>
        <w:tab/>
        <w:t>Vicarious liability</w:t>
      </w:r>
      <w:bookmarkEnd w:id="426"/>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427" w:name="_Toc471999913"/>
      <w:r>
        <w:rPr>
          <w:rStyle w:val="CharSectno"/>
        </w:rPr>
        <w:t>162</w:t>
      </w:r>
      <w:r>
        <w:rPr>
          <w:snapToGrid w:val="0"/>
        </w:rPr>
        <w:t>.</w:t>
      </w:r>
      <w:r>
        <w:rPr>
          <w:snapToGrid w:val="0"/>
        </w:rPr>
        <w:tab/>
        <w:t>Acts done on behalf of bodies</w:t>
      </w:r>
      <w:bookmarkEnd w:id="427"/>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428" w:name="_Toc471999914"/>
      <w:r>
        <w:rPr>
          <w:rStyle w:val="CharSectno"/>
        </w:rPr>
        <w:t>163</w:t>
      </w:r>
      <w:r>
        <w:rPr>
          <w:snapToGrid w:val="0"/>
        </w:rPr>
        <w:t>.</w:t>
      </w:r>
      <w:r>
        <w:rPr>
          <w:snapToGrid w:val="0"/>
        </w:rPr>
        <w:tab/>
        <w:t>References to employer</w:t>
      </w:r>
      <w:bookmarkEnd w:id="428"/>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vertAlign w:val="superscript"/>
        </w:rPr>
        <w:t> 8</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keepLines/>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8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9</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8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spacing w:before="80"/>
        <w:ind w:left="890" w:hanging="890"/>
      </w:pPr>
      <w:r>
        <w:tab/>
        <w:t xml:space="preserve">[Section 163 amended by No. 32 of 1994 s. 19.] </w:t>
      </w:r>
    </w:p>
    <w:p>
      <w:pPr>
        <w:pStyle w:val="Heading5"/>
        <w:spacing w:before="180"/>
        <w:rPr>
          <w:snapToGrid w:val="0"/>
        </w:rPr>
      </w:pPr>
      <w:bookmarkStart w:id="429" w:name="_Toc471999915"/>
      <w:r>
        <w:rPr>
          <w:rStyle w:val="CharSectno"/>
        </w:rPr>
        <w:t>164</w:t>
      </w:r>
      <w:r>
        <w:rPr>
          <w:snapToGrid w:val="0"/>
        </w:rPr>
        <w:t>.</w:t>
      </w:r>
      <w:r>
        <w:rPr>
          <w:snapToGrid w:val="0"/>
        </w:rPr>
        <w:tab/>
        <w:t>Self</w:t>
      </w:r>
      <w:r>
        <w:rPr>
          <w:snapToGrid w:val="0"/>
        </w:rPr>
        <w:noBreakHyphen/>
        <w:t>incrimination</w:t>
      </w:r>
      <w:bookmarkEnd w:id="429"/>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spacing w:before="180"/>
        <w:rPr>
          <w:snapToGrid w:val="0"/>
        </w:rPr>
      </w:pPr>
      <w:bookmarkStart w:id="430" w:name="_Toc471999916"/>
      <w:r>
        <w:rPr>
          <w:rStyle w:val="CharSectno"/>
        </w:rPr>
        <w:t>165</w:t>
      </w:r>
      <w:r>
        <w:rPr>
          <w:snapToGrid w:val="0"/>
        </w:rPr>
        <w:t>.</w:t>
      </w:r>
      <w:r>
        <w:rPr>
          <w:snapToGrid w:val="0"/>
        </w:rPr>
        <w:tab/>
        <w:t>Particulars of certain complaints not to be communicated</w:t>
      </w:r>
      <w:bookmarkEnd w:id="430"/>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 or</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 or</w:t>
      </w:r>
    </w:p>
    <w:p>
      <w:pPr>
        <w:pStyle w:val="Indenti"/>
        <w:rPr>
          <w:snapToGrid w:val="0"/>
        </w:rPr>
      </w:pPr>
      <w:r>
        <w:rPr>
          <w:snapToGrid w:val="0"/>
        </w:rPr>
        <w:tab/>
        <w:t>(ii)</w:t>
      </w:r>
      <w:r>
        <w:rPr>
          <w:snapToGrid w:val="0"/>
        </w:rPr>
        <w:tab/>
        <w:t>the person alleged to have done the act to which the complaint relates; or</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 or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 or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 or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 or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431" w:name="_Toc471999917"/>
      <w:r>
        <w:rPr>
          <w:rStyle w:val="CharSectno"/>
        </w:rPr>
        <w:t>166</w:t>
      </w:r>
      <w:r>
        <w:rPr>
          <w:snapToGrid w:val="0"/>
        </w:rPr>
        <w:t>.</w:t>
      </w:r>
      <w:r>
        <w:rPr>
          <w:snapToGrid w:val="0"/>
        </w:rPr>
        <w:tab/>
        <w:t>Protection from civil actions</w:t>
      </w:r>
      <w:bookmarkEnd w:id="431"/>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rPr>
          <w:snapToGrid w:val="0"/>
        </w:rPr>
      </w:pPr>
      <w:r>
        <w:rPr>
          <w:snapToGrid w:val="0"/>
        </w:rPr>
        <w:tab/>
        <w:t>(b)</w:t>
      </w:r>
      <w:r>
        <w:rPr>
          <w:snapToGrid w:val="0"/>
        </w:rPr>
        <w:tab/>
        <w:t>a submission has been made, a document or information has been furnished, or evidence has been given, to the Commissioner,</w:t>
      </w:r>
    </w:p>
    <w:p>
      <w:pPr>
        <w:pStyle w:val="Subsection"/>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rPr>
          <w:snapToGrid w:val="0"/>
        </w:rPr>
      </w:pPr>
      <w:bookmarkStart w:id="432" w:name="_Toc471999918"/>
      <w:r>
        <w:rPr>
          <w:rStyle w:val="CharSectno"/>
        </w:rPr>
        <w:t>167</w:t>
      </w:r>
      <w:r>
        <w:rPr>
          <w:snapToGrid w:val="0"/>
        </w:rPr>
        <w:t>.</w:t>
      </w:r>
      <w:r>
        <w:rPr>
          <w:snapToGrid w:val="0"/>
        </w:rPr>
        <w:tab/>
        <w:t>Non</w:t>
      </w:r>
      <w:r>
        <w:rPr>
          <w:snapToGrid w:val="0"/>
        </w:rPr>
        <w:noBreakHyphen/>
        <w:t>disclosure of private information</w:t>
      </w:r>
      <w:bookmarkEnd w:id="432"/>
      <w:r>
        <w:rPr>
          <w:snapToGrid w:val="0"/>
        </w:rPr>
        <w:t xml:space="preserve"> </w:t>
      </w:r>
    </w:p>
    <w:p>
      <w:pPr>
        <w:pStyle w:val="Subsection"/>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 or</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433" w:name="_Toc471999919"/>
      <w:r>
        <w:rPr>
          <w:rStyle w:val="CharSectno"/>
        </w:rPr>
        <w:t>168</w:t>
      </w:r>
      <w:r>
        <w:rPr>
          <w:snapToGrid w:val="0"/>
        </w:rPr>
        <w:t>.</w:t>
      </w:r>
      <w:r>
        <w:rPr>
          <w:snapToGrid w:val="0"/>
        </w:rPr>
        <w:tab/>
        <w:t>Information stored otherwise than in written form</w:t>
      </w:r>
      <w:bookmarkEnd w:id="433"/>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434" w:name="_Toc471999920"/>
      <w:r>
        <w:rPr>
          <w:rStyle w:val="CharSectno"/>
        </w:rPr>
        <w:t>169</w:t>
      </w:r>
      <w:r>
        <w:rPr>
          <w:snapToGrid w:val="0"/>
        </w:rPr>
        <w:t>.</w:t>
      </w:r>
      <w:r>
        <w:rPr>
          <w:snapToGrid w:val="0"/>
        </w:rPr>
        <w:tab/>
        <w:t>Regulations</w:t>
      </w:r>
      <w:bookmarkEnd w:id="434"/>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 and</w:t>
      </w:r>
    </w:p>
    <w:p>
      <w:pPr>
        <w:pStyle w:val="Indenta"/>
        <w:rPr>
          <w:snapToGrid w:val="0"/>
        </w:rPr>
      </w:pPr>
      <w:r>
        <w:rPr>
          <w:snapToGrid w:val="0"/>
        </w:rPr>
        <w:tab/>
        <w:t>(b)</w:t>
      </w:r>
      <w:r>
        <w:rPr>
          <w:snapToGrid w:val="0"/>
        </w:rPr>
        <w:tab/>
        <w:t>the fees to be paid in respect of the lodging of any complaint under Part VII; and</w:t>
      </w:r>
    </w:p>
    <w:p>
      <w:pPr>
        <w:pStyle w:val="Indenta"/>
        <w:rPr>
          <w:snapToGrid w:val="0"/>
        </w:rPr>
      </w:pPr>
      <w:r>
        <w:rPr>
          <w:snapToGrid w:val="0"/>
        </w:rPr>
        <w:tab/>
        <w:t>(c)</w:t>
      </w:r>
      <w:r>
        <w:rPr>
          <w:snapToGrid w:val="0"/>
        </w:rPr>
        <w:tab/>
        <w:t>the manner of serving any notice or other document;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 or</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pStyle w:val="CentredBaseLine"/>
        <w:jc w:val="center"/>
      </w:pPr>
      <w:r>
        <w:rPr>
          <w:noProof/>
        </w:rPr>
        <w:drawing>
          <wp:inline distT="0" distB="0" distL="0" distR="0">
            <wp:extent cx="937260" cy="17526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7260" cy="175260"/>
                    </a:xfrm>
                    <a:prstGeom prst="rect">
                      <a:avLst/>
                    </a:prstGeom>
                    <a:noFill/>
                    <a:ln>
                      <a:noFill/>
                    </a:ln>
                  </pic:spPr>
                </pic:pic>
              </a:graphicData>
            </a:graphic>
          </wp:inline>
        </w:drawing>
      </w:r>
    </w:p>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outlineLvl w:val="0"/>
      </w:pPr>
      <w:bookmarkStart w:id="435" w:name="_Toc471903137"/>
      <w:bookmarkStart w:id="436" w:name="_Toc471999267"/>
      <w:bookmarkStart w:id="437" w:name="_Toc471999921"/>
      <w:r>
        <w:t>Notes</w:t>
      </w:r>
      <w:bookmarkEnd w:id="435"/>
      <w:bookmarkEnd w:id="436"/>
      <w:bookmarkEnd w:id="437"/>
    </w:p>
    <w:p>
      <w:pPr>
        <w:pStyle w:val="nSubsection"/>
      </w:pPr>
      <w:r>
        <w:rPr>
          <w:vertAlign w:val="superscript"/>
        </w:rPr>
        <w:t>1</w:t>
      </w:r>
      <w:r>
        <w:tab/>
        <w:t>This reprint is a compilation as at 5 August 2016 of the</w:t>
      </w:r>
      <w:r>
        <w:rPr>
          <w:i/>
        </w:rPr>
        <w:t xml:space="preserve"> Equal Opportunity Act 1984</w:t>
      </w:r>
      <w:r>
        <w:t xml:space="preserve"> and includes the amendments made by the other written laws referred to in the following table </w:t>
      </w:r>
      <w:r>
        <w:rPr>
          <w:vertAlign w:val="superscript"/>
        </w:rPr>
        <w:t>1a</w:t>
      </w:r>
      <w:r>
        <w:t>.  The table also contains information about any reprint.</w:t>
      </w:r>
    </w:p>
    <w:p>
      <w:pPr>
        <w:pStyle w:val="nHeading3"/>
        <w:rPr>
          <w:snapToGrid w:val="0"/>
        </w:rPr>
      </w:pPr>
      <w:bookmarkStart w:id="438" w:name="_Toc471999922"/>
      <w:r>
        <w:rPr>
          <w:snapToGrid w:val="0"/>
        </w:rPr>
        <w:t>Compilation table</w:t>
      </w:r>
      <w:bookmarkEnd w:id="43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Borders>
              <w:top w:val="single" w:sz="8" w:space="0" w:color="auto"/>
            </w:tcBorders>
          </w:tcPr>
          <w:p>
            <w:pPr>
              <w:pStyle w:val="nTable"/>
              <w:spacing w:after="40"/>
              <w:ind w:right="170"/>
            </w:pPr>
            <w:r>
              <w:rPr>
                <w:i/>
              </w:rPr>
              <w:t>Equal Opportunity Act 1984</w:t>
            </w:r>
          </w:p>
        </w:tc>
        <w:tc>
          <w:tcPr>
            <w:tcW w:w="1134" w:type="dxa"/>
            <w:tcBorders>
              <w:top w:val="single" w:sz="8" w:space="0" w:color="auto"/>
            </w:tcBorders>
          </w:tcPr>
          <w:p>
            <w:pPr>
              <w:pStyle w:val="nTable"/>
              <w:spacing w:after="40"/>
            </w:pPr>
            <w:r>
              <w:t>83 of 1984</w:t>
            </w:r>
          </w:p>
        </w:tc>
        <w:tc>
          <w:tcPr>
            <w:tcW w:w="1134" w:type="dxa"/>
            <w:tcBorders>
              <w:top w:val="single" w:sz="8" w:space="0" w:color="auto"/>
            </w:tcBorders>
          </w:tcPr>
          <w:p>
            <w:pPr>
              <w:pStyle w:val="nTable"/>
              <w:spacing w:after="40"/>
            </w:pPr>
            <w:r>
              <w:t>7 Dec 1984</w:t>
            </w:r>
          </w:p>
        </w:tc>
        <w:tc>
          <w:tcPr>
            <w:tcW w:w="2551" w:type="dxa"/>
            <w:tcBorders>
              <w:top w:val="single" w:sz="8" w:space="0" w:color="auto"/>
            </w:tcBorders>
          </w:tcPr>
          <w:p>
            <w:pPr>
              <w:pStyle w:val="nTable"/>
              <w:spacing w:after="40"/>
            </w:pPr>
            <w:r>
              <w:t>s. 1 and 2: 7 Dec 1984;</w:t>
            </w:r>
            <w:r>
              <w:br/>
              <w:t xml:space="preserve">Act other than s. 1 and 2: 8 Jul 1985 (see s. 2 and </w:t>
            </w:r>
            <w:r>
              <w:rPr>
                <w:i/>
                <w:iCs/>
              </w:rPr>
              <w:t>Ga</w:t>
            </w:r>
            <w:r>
              <w:rPr>
                <w:i/>
              </w:rPr>
              <w:t>zette</w:t>
            </w:r>
            <w:r>
              <w:t xml:space="preserve"> 5 Jul 1985 p. 2387)</w:t>
            </w:r>
          </w:p>
        </w:tc>
      </w:tr>
      <w:tr>
        <w:trPr>
          <w:cantSplit/>
        </w:trPr>
        <w:tc>
          <w:tcPr>
            <w:tcW w:w="2269" w:type="dxa"/>
          </w:tcPr>
          <w:p>
            <w:pPr>
              <w:pStyle w:val="nTable"/>
              <w:spacing w:after="40"/>
              <w:ind w:right="170"/>
            </w:pPr>
            <w:r>
              <w:rPr>
                <w:i/>
              </w:rPr>
              <w:t>Acts Amendment (Financial Administration and Audit) Act 1985</w:t>
            </w:r>
            <w:r>
              <w:t xml:space="preserve"> s. 3</w:t>
            </w:r>
            <w:r>
              <w:rPr>
                <w:vertAlign w:val="superscript"/>
              </w:rPr>
              <w:t> 10</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70"/>
            </w:pPr>
            <w:r>
              <w:rPr>
                <w:i/>
              </w:rPr>
              <w:t>Equal Opportunity Amendment Act 1988</w:t>
            </w:r>
            <w:r>
              <w:t xml:space="preserve"> </w:t>
            </w:r>
            <w:r>
              <w:rPr>
                <w:vertAlign w:val="superscript"/>
              </w:rPr>
              <w:t>11</w:t>
            </w:r>
          </w:p>
        </w:tc>
        <w:tc>
          <w:tcPr>
            <w:tcW w:w="1134" w:type="dxa"/>
          </w:tcPr>
          <w:p>
            <w:pPr>
              <w:pStyle w:val="nTable"/>
              <w:spacing w:after="40"/>
            </w:pPr>
            <w:r>
              <w:t>40 of 1988</w:t>
            </w:r>
          </w:p>
        </w:tc>
        <w:tc>
          <w:tcPr>
            <w:tcW w:w="1134" w:type="dxa"/>
          </w:tcPr>
          <w:p>
            <w:pPr>
              <w:pStyle w:val="nTable"/>
              <w:spacing w:after="40"/>
            </w:pPr>
            <w:r>
              <w:t>30 Nov 1988</w:t>
            </w:r>
          </w:p>
        </w:tc>
        <w:tc>
          <w:tcPr>
            <w:tcW w:w="2551" w:type="dxa"/>
          </w:tcPr>
          <w:p>
            <w:pPr>
              <w:pStyle w:val="nTable"/>
              <w:spacing w:after="40"/>
            </w:pPr>
            <w:r>
              <w:t>s. 1 and 2: 30 Nov 1988;</w:t>
            </w:r>
            <w:r>
              <w:br/>
              <w:t>s. 14</w:t>
            </w:r>
            <w:r>
              <w:noBreakHyphen/>
              <w:t>26, 28 and 31</w:t>
            </w:r>
            <w:r>
              <w:noBreakHyphen/>
              <w:t xml:space="preserve">33: 30 Nov 1988 (see s. 2(2)); </w:t>
            </w:r>
            <w:r>
              <w:br/>
              <w:t xml:space="preserve">s. 3-13, 27, 29-30: 20 Jan 1989 (see s. 2(1) and </w:t>
            </w:r>
            <w:r>
              <w:rPr>
                <w:i/>
              </w:rPr>
              <w:t>Gazette</w:t>
            </w:r>
            <w:r>
              <w:t xml:space="preserve"> 13 Jan 1989 p. 61)</w:t>
            </w:r>
          </w:p>
        </w:tc>
      </w:tr>
      <w:tr>
        <w:trPr>
          <w:cantSplit/>
        </w:trPr>
        <w:tc>
          <w:tcPr>
            <w:tcW w:w="2269" w:type="dxa"/>
          </w:tcPr>
          <w:p>
            <w:pPr>
              <w:pStyle w:val="nTable"/>
              <w:spacing w:after="40"/>
              <w:ind w:right="170"/>
              <w:rPr>
                <w:rFonts w:ascii="Times" w:hAnsi="Times"/>
                <w:vertAlign w:val="superscript"/>
              </w:rPr>
            </w:pPr>
            <w:r>
              <w:rPr>
                <w:i/>
              </w:rPr>
              <w:t>Equal Opportunity Amendment Act 1992</w:t>
            </w:r>
            <w:r>
              <w:rPr>
                <w:vertAlign w:val="superscript"/>
              </w:rPr>
              <w:t> 12, 13</w:t>
            </w:r>
          </w:p>
        </w:tc>
        <w:tc>
          <w:tcPr>
            <w:tcW w:w="1134" w:type="dxa"/>
          </w:tcPr>
          <w:p>
            <w:pPr>
              <w:pStyle w:val="nTable"/>
              <w:spacing w:after="40"/>
            </w:pPr>
            <w:r>
              <w:t>74 of 1992</w:t>
            </w:r>
          </w:p>
        </w:tc>
        <w:tc>
          <w:tcPr>
            <w:tcW w:w="1134" w:type="dxa"/>
          </w:tcPr>
          <w:p>
            <w:pPr>
              <w:pStyle w:val="nTable"/>
              <w:spacing w:after="40"/>
            </w:pPr>
            <w:r>
              <w:t>11 Dec 1992</w:t>
            </w:r>
          </w:p>
        </w:tc>
        <w:tc>
          <w:tcPr>
            <w:tcW w:w="2551" w:type="dxa"/>
          </w:tcPr>
          <w:p>
            <w:pPr>
              <w:pStyle w:val="nTable"/>
              <w:spacing w:after="40"/>
            </w:pPr>
            <w:r>
              <w:t>Act other than s. 4</w:t>
            </w:r>
            <w:r>
              <w:noBreakHyphen/>
              <w:t>8, 10</w:t>
            </w:r>
            <w:r>
              <w:noBreakHyphen/>
              <w:t>31, 33</w:t>
            </w:r>
            <w:r>
              <w:noBreakHyphen/>
              <w:t>35 and 37 –40 (subject to s. 9(2) and (3) and s. 36(2)): 11 Dec 1992 (see s. 2(1)); s. 4</w:t>
            </w:r>
            <w:r>
              <w:noBreakHyphen/>
              <w:t>8, 10</w:t>
            </w:r>
            <w:r>
              <w:noBreakHyphen/>
              <w:t>31, 33</w:t>
            </w:r>
            <w:r>
              <w:noBreakHyphen/>
              <w:t>35 and 37</w:t>
            </w:r>
            <w:r>
              <w:noBreakHyphen/>
              <w:t>40: 8 Jan 1993 (see s. 2(2))</w:t>
            </w:r>
          </w:p>
        </w:tc>
      </w:tr>
      <w:tr>
        <w:trPr>
          <w:cantSplit/>
        </w:trPr>
        <w:tc>
          <w:tcPr>
            <w:tcW w:w="2269" w:type="dxa"/>
          </w:tcPr>
          <w:p>
            <w:pPr>
              <w:pStyle w:val="nTable"/>
              <w:spacing w:after="40"/>
              <w:ind w:right="170"/>
            </w:pPr>
            <w:r>
              <w:rPr>
                <w:i/>
              </w:rPr>
              <w:t>Acts Amendment (Public Sector Management) Act 1994</w:t>
            </w:r>
            <w:r>
              <w:t xml:space="preserve"> s. 19</w:t>
            </w:r>
          </w:p>
        </w:tc>
        <w:tc>
          <w:tcPr>
            <w:tcW w:w="1134" w:type="dxa"/>
          </w:tcPr>
          <w:p>
            <w:pPr>
              <w:pStyle w:val="nTable"/>
              <w:keepNext/>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70"/>
            </w:pPr>
            <w:r>
              <w:rPr>
                <w:i/>
              </w:rPr>
              <w:t>Energy Corporations (Transitional and Consequential Provisions) Act 1994</w:t>
            </w:r>
            <w:r>
              <w:t xml:space="preserve"> 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rPr>
          <w:cantSplit/>
        </w:trPr>
        <w:tc>
          <w:tcPr>
            <w:tcW w:w="2269" w:type="dxa"/>
          </w:tcPr>
          <w:p>
            <w:pPr>
              <w:pStyle w:val="nTable"/>
              <w:spacing w:after="40"/>
              <w:ind w:right="170"/>
            </w:pPr>
            <w:r>
              <w:rPr>
                <w:i/>
              </w:rPr>
              <w:t>Sentencing (Consequential Provisions) Act 1995</w:t>
            </w:r>
            <w:r>
              <w:t xml:space="preserve"> s. 147</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7088" w:type="dxa"/>
            <w:gridSpan w:val="4"/>
          </w:tcPr>
          <w:p>
            <w:pPr>
              <w:pStyle w:val="nTable"/>
              <w:spacing w:after="40"/>
            </w:pPr>
            <w:r>
              <w:rPr>
                <w:b/>
              </w:rPr>
              <w:t xml:space="preserve">Reprint of the </w:t>
            </w:r>
            <w:r>
              <w:rPr>
                <w:b/>
                <w:i/>
              </w:rPr>
              <w:t>Equal Opportunity Act 1984</w:t>
            </w:r>
            <w:r>
              <w:rPr>
                <w:b/>
              </w:rPr>
              <w:t xml:space="preserve"> as at 16 Apr 1996</w:t>
            </w:r>
            <w:r>
              <w:t xml:space="preserve"> (includes amendments listed above except those in the </w:t>
            </w:r>
            <w:r>
              <w:rPr>
                <w:i/>
              </w:rPr>
              <w:t>Sentencing (Consequential Provisions) Act 1995</w:t>
            </w:r>
            <w:r>
              <w:t>)</w:t>
            </w:r>
          </w:p>
        </w:tc>
      </w:tr>
      <w:tr>
        <w:trPr>
          <w:cantSplit/>
        </w:trPr>
        <w:tc>
          <w:tcPr>
            <w:tcW w:w="2269" w:type="dxa"/>
          </w:tcPr>
          <w:p>
            <w:pPr>
              <w:pStyle w:val="nTable"/>
              <w:spacing w:after="40"/>
              <w:ind w:right="170"/>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9" w:type="dxa"/>
          </w:tcPr>
          <w:p>
            <w:pPr>
              <w:pStyle w:val="nTable"/>
              <w:spacing w:after="40"/>
              <w:ind w:right="170"/>
            </w:pPr>
            <w:r>
              <w:rPr>
                <w:i/>
              </w:rPr>
              <w:t>Vocational Education and Training Act 1996</w:t>
            </w:r>
            <w:r>
              <w:t xml:space="preserve"> s. 71(1)</w:t>
            </w:r>
          </w:p>
        </w:tc>
        <w:tc>
          <w:tcPr>
            <w:tcW w:w="1134" w:type="dxa"/>
          </w:tcPr>
          <w:p>
            <w:pPr>
              <w:pStyle w:val="nTable"/>
              <w:spacing w:after="40"/>
            </w:pPr>
            <w:r>
              <w:t>42 of 1996</w:t>
            </w:r>
          </w:p>
        </w:tc>
        <w:tc>
          <w:tcPr>
            <w:tcW w:w="1134" w:type="dxa"/>
          </w:tcPr>
          <w:p>
            <w:pPr>
              <w:pStyle w:val="nTable"/>
              <w:spacing w:after="40"/>
            </w:pPr>
            <w:r>
              <w:t>16 Oct 1996</w:t>
            </w:r>
          </w:p>
        </w:tc>
        <w:tc>
          <w:tcPr>
            <w:tcW w:w="2551" w:type="dxa"/>
          </w:tcPr>
          <w:p>
            <w:pPr>
              <w:pStyle w:val="nTable"/>
              <w:spacing w:after="40"/>
            </w:pPr>
            <w:r>
              <w:t xml:space="preserve">1 Jan 1997 (see s. 2 and </w:t>
            </w:r>
            <w:r>
              <w:rPr>
                <w:i/>
              </w:rPr>
              <w:t>Gazette</w:t>
            </w:r>
            <w:r>
              <w:t xml:space="preserve"> 12 Nov 1996 p. 6301)</w:t>
            </w:r>
          </w:p>
        </w:tc>
      </w:tr>
      <w:tr>
        <w:trPr>
          <w:cantSplit/>
        </w:trPr>
        <w:tc>
          <w:tcPr>
            <w:tcW w:w="2269" w:type="dxa"/>
          </w:tcPr>
          <w:p>
            <w:pPr>
              <w:pStyle w:val="nTable"/>
              <w:spacing w:after="40"/>
              <w:ind w:right="170"/>
              <w:rPr>
                <w:i/>
              </w:rPr>
            </w:pPr>
            <w:r>
              <w:rPr>
                <w:i/>
              </w:rPr>
              <w:t xml:space="preserve">Electoral Legislation Amendment Act 1996 </w:t>
            </w:r>
            <w:r>
              <w:t>s. 28</w:t>
            </w:r>
          </w:p>
        </w:tc>
        <w:tc>
          <w:tcPr>
            <w:tcW w:w="1134" w:type="dxa"/>
          </w:tcPr>
          <w:p>
            <w:pPr>
              <w:pStyle w:val="nTable"/>
              <w:spacing w:after="40"/>
              <w:ind w:right="55"/>
            </w:pPr>
            <w:r>
              <w:t>43 of 1996</w:t>
            </w:r>
          </w:p>
        </w:tc>
        <w:tc>
          <w:tcPr>
            <w:tcW w:w="1134" w:type="dxa"/>
          </w:tcPr>
          <w:p>
            <w:pPr>
              <w:pStyle w:val="nTable"/>
              <w:spacing w:after="40"/>
            </w:pPr>
            <w:r>
              <w:t>16 Oct 1996</w:t>
            </w:r>
          </w:p>
        </w:tc>
        <w:tc>
          <w:tcPr>
            <w:tcW w:w="2551" w:type="dxa"/>
          </w:tcPr>
          <w:p>
            <w:pPr>
              <w:pStyle w:val="nTable"/>
              <w:spacing w:after="40"/>
              <w:ind w:right="170"/>
            </w:pPr>
            <w:r>
              <w:t xml:space="preserve">9 Nov 1996 (see s. 2(2) and </w:t>
            </w:r>
            <w:r>
              <w:rPr>
                <w:i/>
              </w:rPr>
              <w:t>Gazette</w:t>
            </w:r>
            <w:r>
              <w:t xml:space="preserve"> 8 Nov 1996 p. 6265)</w:t>
            </w:r>
          </w:p>
        </w:tc>
      </w:tr>
      <w:tr>
        <w:trPr>
          <w:cantSplit/>
        </w:trPr>
        <w:tc>
          <w:tcPr>
            <w:tcW w:w="2269" w:type="dxa"/>
          </w:tcPr>
          <w:p>
            <w:pPr>
              <w:pStyle w:val="nTable"/>
              <w:spacing w:after="40"/>
              <w:ind w:right="170"/>
              <w:rPr>
                <w:i/>
              </w:rPr>
            </w:pPr>
            <w:r>
              <w:rPr>
                <w:i/>
              </w:rPr>
              <w:t xml:space="preserve">Acts Amendment and Repeal (Family Court) Act 1997 </w:t>
            </w:r>
            <w:r>
              <w:t>s. 31</w:t>
            </w:r>
          </w:p>
        </w:tc>
        <w:tc>
          <w:tcPr>
            <w:tcW w:w="1134" w:type="dxa"/>
          </w:tcPr>
          <w:p>
            <w:pPr>
              <w:pStyle w:val="nTable"/>
              <w:spacing w:after="40"/>
            </w:pPr>
            <w:r>
              <w:t>41 of 1997</w:t>
            </w:r>
          </w:p>
        </w:tc>
        <w:tc>
          <w:tcPr>
            <w:tcW w:w="1134" w:type="dxa"/>
          </w:tcPr>
          <w:p>
            <w:pPr>
              <w:pStyle w:val="nTable"/>
              <w:spacing w:after="40"/>
            </w:pPr>
            <w:r>
              <w:t>9 Dec 1997</w:t>
            </w:r>
          </w:p>
        </w:tc>
        <w:tc>
          <w:tcPr>
            <w:tcW w:w="2551" w:type="dxa"/>
          </w:tcPr>
          <w:p>
            <w:pPr>
              <w:pStyle w:val="nTable"/>
              <w:spacing w:after="40"/>
            </w:pPr>
            <w:r>
              <w:t xml:space="preserve">26 Sep 1998 (see s. 2 and </w:t>
            </w:r>
            <w:r>
              <w:rPr>
                <w:i/>
              </w:rPr>
              <w:t>Gazette</w:t>
            </w:r>
            <w:r>
              <w:t xml:space="preserve"> 25 Sep 1998 p. 5295)</w:t>
            </w:r>
          </w:p>
        </w:tc>
      </w:tr>
      <w:tr>
        <w:trPr>
          <w:cantSplit/>
        </w:trPr>
        <w:tc>
          <w:tcPr>
            <w:tcW w:w="2269" w:type="dxa"/>
          </w:tcPr>
          <w:p>
            <w:pPr>
              <w:pStyle w:val="nTable"/>
              <w:spacing w:after="40"/>
              <w:ind w:right="170"/>
              <w:rPr>
                <w:i/>
              </w:rPr>
            </w:pPr>
            <w:r>
              <w:rPr>
                <w:i/>
              </w:rPr>
              <w:t>Equal Opportunity Amendment Act (No. 3) 1997</w:t>
            </w:r>
          </w:p>
        </w:tc>
        <w:tc>
          <w:tcPr>
            <w:tcW w:w="1134" w:type="dxa"/>
          </w:tcPr>
          <w:p>
            <w:pPr>
              <w:pStyle w:val="nTable"/>
              <w:spacing w:after="40"/>
            </w:pPr>
            <w:r>
              <w:t>42 of 1997</w:t>
            </w:r>
          </w:p>
        </w:tc>
        <w:tc>
          <w:tcPr>
            <w:tcW w:w="1134" w:type="dxa"/>
          </w:tcPr>
          <w:p>
            <w:pPr>
              <w:pStyle w:val="nTable"/>
              <w:spacing w:after="40"/>
            </w:pPr>
            <w:r>
              <w:t>9 Dec 1997</w:t>
            </w:r>
          </w:p>
        </w:tc>
        <w:tc>
          <w:tcPr>
            <w:tcW w:w="2551" w:type="dxa"/>
          </w:tcPr>
          <w:p>
            <w:pPr>
              <w:pStyle w:val="nTable"/>
              <w:spacing w:after="40"/>
            </w:pPr>
            <w:r>
              <w:t xml:space="preserve">s. 4: 1 Dec 1993 (see s. 2(2)); </w:t>
            </w:r>
            <w:r>
              <w:br/>
              <w:t>Act other than s. 4: 6 Jan 1998 (see s. 2(1))</w:t>
            </w:r>
          </w:p>
        </w:tc>
      </w:tr>
      <w:tr>
        <w:trPr>
          <w:cantSplit/>
        </w:trPr>
        <w:tc>
          <w:tcPr>
            <w:tcW w:w="2269" w:type="dxa"/>
          </w:tcPr>
          <w:p>
            <w:pPr>
              <w:pStyle w:val="nTable"/>
              <w:spacing w:after="40"/>
              <w:ind w:right="170"/>
            </w:pPr>
            <w:r>
              <w:rPr>
                <w:i/>
              </w:rPr>
              <w:t>Statutes (Repeals and Minor Amendments) Act 1997</w:t>
            </w:r>
            <w:r>
              <w:t xml:space="preserve"> s. 55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9" w:type="dxa"/>
          </w:tcPr>
          <w:p>
            <w:pPr>
              <w:pStyle w:val="nTable"/>
              <w:spacing w:after="40"/>
              <w:ind w:right="170"/>
            </w:pPr>
            <w:r>
              <w:rPr>
                <w:i/>
              </w:rPr>
              <w:t>Statutes (Repeals and Minor Amendments) Act (No. 2) 1998</w:t>
            </w:r>
            <w:r>
              <w:t xml:space="preserve"> s. 33</w:t>
            </w:r>
          </w:p>
        </w:tc>
        <w:tc>
          <w:tcPr>
            <w:tcW w:w="1134" w:type="dxa"/>
          </w:tcPr>
          <w:p>
            <w:pPr>
              <w:pStyle w:val="nTable"/>
              <w:spacing w:after="40"/>
            </w:pPr>
            <w:r>
              <w:t>10 of 1998</w:t>
            </w:r>
          </w:p>
        </w:tc>
        <w:tc>
          <w:tcPr>
            <w:tcW w:w="1134" w:type="dxa"/>
          </w:tcPr>
          <w:p>
            <w:pPr>
              <w:pStyle w:val="nTable"/>
              <w:spacing w:after="40"/>
            </w:pPr>
            <w:r>
              <w:t>30 Apr 1998</w:t>
            </w:r>
          </w:p>
        </w:tc>
        <w:tc>
          <w:tcPr>
            <w:tcW w:w="2551" w:type="dxa"/>
          </w:tcPr>
          <w:p>
            <w:pPr>
              <w:pStyle w:val="nTable"/>
              <w:spacing w:after="40"/>
            </w:pPr>
            <w:r>
              <w:t>30 Apr 1998 (see s. 2(1))</w:t>
            </w:r>
          </w:p>
        </w:tc>
      </w:tr>
      <w:tr>
        <w:trPr>
          <w:cantSplit/>
        </w:trPr>
        <w:tc>
          <w:tcPr>
            <w:tcW w:w="2269" w:type="dxa"/>
          </w:tcPr>
          <w:p>
            <w:pPr>
              <w:pStyle w:val="nTable"/>
              <w:spacing w:after="40"/>
              <w:ind w:right="170"/>
            </w:pPr>
            <w:r>
              <w:rPr>
                <w:i/>
              </w:rPr>
              <w:t>Friendly Societies (</w:t>
            </w:r>
            <w:smartTag w:uri="urn:schemas-microsoft-com:office:smarttags" w:element="place">
              <w:smartTag w:uri="urn:schemas-microsoft-com:office:smarttags" w:element="State">
                <w:r>
                  <w:rPr>
                    <w:i/>
                  </w:rPr>
                  <w:t>Western Australia</w:t>
                </w:r>
              </w:smartTag>
            </w:smartTag>
            <w:r>
              <w:rPr>
                <w:i/>
              </w:rPr>
              <w:t>) Act 1999</w:t>
            </w:r>
            <w:r>
              <w:t xml:space="preserve"> s. 19</w:t>
            </w:r>
          </w:p>
        </w:tc>
        <w:tc>
          <w:tcPr>
            <w:tcW w:w="1134" w:type="dxa"/>
          </w:tcPr>
          <w:p>
            <w:pPr>
              <w:pStyle w:val="nTable"/>
              <w:spacing w:after="40"/>
            </w:pPr>
            <w:r>
              <w:t>2 of 1999</w:t>
            </w:r>
          </w:p>
        </w:tc>
        <w:tc>
          <w:tcPr>
            <w:tcW w:w="1134" w:type="dxa"/>
          </w:tcPr>
          <w:p>
            <w:pPr>
              <w:pStyle w:val="nTable"/>
              <w:spacing w:after="40"/>
            </w:pPr>
            <w:r>
              <w:t>25 Mar 1999</w:t>
            </w:r>
          </w:p>
        </w:tc>
        <w:tc>
          <w:tcPr>
            <w:tcW w:w="2551" w:type="dxa"/>
          </w:tcPr>
          <w:p>
            <w:pPr>
              <w:pStyle w:val="nTable"/>
              <w:spacing w:after="40"/>
            </w:pPr>
            <w:r>
              <w:t xml:space="preserve">24 May 1999 (see s. 2 and </w:t>
            </w:r>
            <w:r>
              <w:rPr>
                <w:i/>
              </w:rPr>
              <w:t>Gazette</w:t>
            </w:r>
            <w:r>
              <w:t xml:space="preserve"> 21 May 1999 p. 1999)</w:t>
            </w:r>
          </w:p>
        </w:tc>
      </w:tr>
      <w:tr>
        <w:trPr>
          <w:cantSplit/>
        </w:trPr>
        <w:tc>
          <w:tcPr>
            <w:tcW w:w="7088" w:type="dxa"/>
            <w:gridSpan w:val="4"/>
          </w:tcPr>
          <w:p>
            <w:pPr>
              <w:pStyle w:val="nTable"/>
              <w:spacing w:after="40"/>
            </w:pPr>
            <w:r>
              <w:rPr>
                <w:b/>
              </w:rPr>
              <w:t xml:space="preserve">Reprint of the </w:t>
            </w:r>
            <w:r>
              <w:rPr>
                <w:b/>
                <w:i/>
              </w:rPr>
              <w:t>Equal Opportunity Act 1984</w:t>
            </w:r>
            <w:r>
              <w:rPr>
                <w:b/>
              </w:rPr>
              <w:t xml:space="preserve"> as at 7 May 1999</w:t>
            </w:r>
            <w:r>
              <w:t xml:space="preserve"> (includes amendments listed above except those in the </w:t>
            </w:r>
            <w:r>
              <w:rPr>
                <w:i/>
              </w:rPr>
              <w:t>Friendly Societies (</w:t>
            </w:r>
            <w:smartTag w:uri="urn:schemas-microsoft-com:office:smarttags" w:element="place">
              <w:smartTag w:uri="urn:schemas-microsoft-com:office:smarttags" w:element="State">
                <w:r>
                  <w:rPr>
                    <w:i/>
                  </w:rPr>
                  <w:t>Western Australia</w:t>
                </w:r>
              </w:smartTag>
            </w:smartTag>
            <w:r>
              <w:rPr>
                <w:i/>
              </w:rPr>
              <w:t>) Act 1999</w:t>
            </w:r>
            <w:r>
              <w:t>)</w:t>
            </w:r>
          </w:p>
        </w:tc>
      </w:tr>
      <w:tr>
        <w:trPr>
          <w:cantSplit/>
        </w:trPr>
        <w:tc>
          <w:tcPr>
            <w:tcW w:w="2269" w:type="dxa"/>
          </w:tcPr>
          <w:p>
            <w:pPr>
              <w:pStyle w:val="nTable"/>
              <w:spacing w:after="40"/>
              <w:ind w:right="170"/>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1" w:type="dxa"/>
          </w:tcPr>
          <w:p>
            <w:pPr>
              <w:pStyle w:val="nTable"/>
              <w:spacing w:after="40"/>
            </w:pPr>
            <w:r>
              <w:t xml:space="preserve">1 Jan 2001 (see s. 2 and </w:t>
            </w:r>
            <w:r>
              <w:rPr>
                <w:i/>
              </w:rPr>
              <w:t>Gazette</w:t>
            </w:r>
            <w:r>
              <w:t xml:space="preserve"> 29 Dec 2000 p. 7904)</w:t>
            </w:r>
          </w:p>
        </w:tc>
      </w:tr>
      <w:tr>
        <w:trPr>
          <w:cantSplit/>
        </w:trPr>
        <w:tc>
          <w:tcPr>
            <w:tcW w:w="2269" w:type="dxa"/>
          </w:tcPr>
          <w:p>
            <w:pPr>
              <w:pStyle w:val="nTable"/>
              <w:spacing w:after="40"/>
              <w:ind w:right="170"/>
            </w:pPr>
            <w:r>
              <w:rPr>
                <w:i/>
              </w:rPr>
              <w:t>Gas Corporation (Business Disposal) Act 1999</w:t>
            </w:r>
            <w:r>
              <w:t xml:space="preserve"> s. 101</w:t>
            </w:r>
          </w:p>
        </w:tc>
        <w:tc>
          <w:tcPr>
            <w:tcW w:w="1134" w:type="dxa"/>
          </w:tcPr>
          <w:p>
            <w:pPr>
              <w:pStyle w:val="nTable"/>
              <w:spacing w:after="40"/>
            </w:pPr>
            <w:r>
              <w:t>58 of 1999</w:t>
            </w:r>
          </w:p>
        </w:tc>
        <w:tc>
          <w:tcPr>
            <w:tcW w:w="1134"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rPr>
          <w:cantSplit/>
        </w:trPr>
        <w:tc>
          <w:tcPr>
            <w:tcW w:w="2269" w:type="dxa"/>
          </w:tcPr>
          <w:p>
            <w:pPr>
              <w:pStyle w:val="nTable"/>
              <w:spacing w:after="40"/>
              <w:ind w:right="170"/>
            </w:pPr>
            <w:r>
              <w:rPr>
                <w:i/>
              </w:rPr>
              <w:t>Gender Reassignment Act 2000</w:t>
            </w:r>
            <w:r>
              <w:t xml:space="preserve"> s. 28</w:t>
            </w:r>
          </w:p>
        </w:tc>
        <w:tc>
          <w:tcPr>
            <w:tcW w:w="1134" w:type="dxa"/>
          </w:tcPr>
          <w:p>
            <w:pPr>
              <w:pStyle w:val="nTable"/>
              <w:spacing w:after="40"/>
            </w:pPr>
            <w:r>
              <w:t>2 of 2000</w:t>
            </w:r>
          </w:p>
        </w:tc>
        <w:tc>
          <w:tcPr>
            <w:tcW w:w="1134" w:type="dxa"/>
          </w:tcPr>
          <w:p>
            <w:pPr>
              <w:pStyle w:val="nTable"/>
              <w:spacing w:after="40"/>
            </w:pPr>
            <w:r>
              <w:t>12 Apr 2000</w:t>
            </w:r>
          </w:p>
        </w:tc>
        <w:tc>
          <w:tcPr>
            <w:tcW w:w="2551" w:type="dxa"/>
          </w:tcPr>
          <w:p>
            <w:pPr>
              <w:pStyle w:val="nTable"/>
              <w:spacing w:after="40"/>
            </w:pPr>
            <w:r>
              <w:t xml:space="preserve">19 Dec 2001 (see s. 2 and </w:t>
            </w:r>
            <w:r>
              <w:rPr>
                <w:i/>
              </w:rPr>
              <w:t>Gazette</w:t>
            </w:r>
            <w:r>
              <w:t xml:space="preserve"> 18 Dec 2001 p. 6489)</w:t>
            </w:r>
          </w:p>
        </w:tc>
      </w:tr>
      <w:tr>
        <w:trPr>
          <w:cantSplit/>
        </w:trPr>
        <w:tc>
          <w:tcPr>
            <w:tcW w:w="2269" w:type="dxa"/>
          </w:tcPr>
          <w:p>
            <w:pPr>
              <w:pStyle w:val="nTable"/>
              <w:spacing w:after="40"/>
              <w:ind w:right="170"/>
            </w:pPr>
            <w:r>
              <w:rPr>
                <w:i/>
              </w:rPr>
              <w:t>Statutes (Repeals and Minor Amendments) Act 2000</w:t>
            </w:r>
            <w:r>
              <w:t xml:space="preserve"> s. 14(13)</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cantSplit/>
        </w:trPr>
        <w:tc>
          <w:tcPr>
            <w:tcW w:w="7088" w:type="dxa"/>
            <w:gridSpan w:val="4"/>
          </w:tcPr>
          <w:p>
            <w:pPr>
              <w:pStyle w:val="nTable"/>
              <w:spacing w:after="40"/>
            </w:pPr>
            <w:r>
              <w:rPr>
                <w:b/>
              </w:rPr>
              <w:t xml:space="preserve">Reprint of the </w:t>
            </w:r>
            <w:r>
              <w:rPr>
                <w:b/>
                <w:i/>
              </w:rPr>
              <w:t>Equal Opportunity Act 1984</w:t>
            </w:r>
            <w:r>
              <w:rPr>
                <w:b/>
              </w:rPr>
              <w:t xml:space="preserve"> as at 21 Jul 2000</w:t>
            </w:r>
            <w:r>
              <w:t xml:space="preserve"> (includes amendments listed above except those in the </w:t>
            </w:r>
            <w:r>
              <w:rPr>
                <w:i/>
              </w:rPr>
              <w:t>School Education Act 1999</w:t>
            </w:r>
            <w:r>
              <w:t xml:space="preserve">, </w:t>
            </w:r>
            <w:r>
              <w:rPr>
                <w:i/>
              </w:rPr>
              <w:t>Gas Corporation (Business Disposal) Act 1999</w:t>
            </w:r>
            <w:r>
              <w:t xml:space="preserve"> and the </w:t>
            </w:r>
            <w:r>
              <w:rPr>
                <w:i/>
              </w:rPr>
              <w:t>Gender Reassignment Act 2000</w:t>
            </w:r>
            <w:r>
              <w:t>)</w:t>
            </w:r>
          </w:p>
        </w:tc>
      </w:tr>
      <w:tr>
        <w:trPr>
          <w:cantSplit/>
        </w:trPr>
        <w:tc>
          <w:tcPr>
            <w:tcW w:w="2269" w:type="dxa"/>
          </w:tcPr>
          <w:p>
            <w:pPr>
              <w:pStyle w:val="nTable"/>
              <w:spacing w:after="40"/>
              <w:rPr>
                <w:i/>
              </w:rPr>
            </w:pPr>
            <w:r>
              <w:rPr>
                <w:i/>
              </w:rPr>
              <w:t xml:space="preserve">Building Societies Amendment Act 2001 </w:t>
            </w:r>
            <w:r>
              <w:t>s. 48</w:t>
            </w:r>
          </w:p>
        </w:tc>
        <w:tc>
          <w:tcPr>
            <w:tcW w:w="1134" w:type="dxa"/>
          </w:tcPr>
          <w:p>
            <w:pPr>
              <w:pStyle w:val="nTable"/>
              <w:spacing w:after="40"/>
            </w:pPr>
            <w:r>
              <w:t>12 of 2001</w:t>
            </w:r>
          </w:p>
        </w:tc>
        <w:tc>
          <w:tcPr>
            <w:tcW w:w="1134" w:type="dxa"/>
          </w:tcPr>
          <w:p>
            <w:pPr>
              <w:pStyle w:val="nTable"/>
              <w:spacing w:after="40"/>
            </w:pPr>
            <w:r>
              <w:t>13 Jul 2001</w:t>
            </w:r>
          </w:p>
        </w:tc>
        <w:tc>
          <w:tcPr>
            <w:tcW w:w="2551" w:type="dxa"/>
          </w:tcPr>
          <w:p>
            <w:pPr>
              <w:pStyle w:val="nTable"/>
              <w:spacing w:after="40"/>
            </w:pPr>
            <w:r>
              <w:t>13 Jul 2001 (see s. 2)</w:t>
            </w:r>
          </w:p>
        </w:tc>
      </w:tr>
      <w:tr>
        <w:trPr>
          <w:cantSplit/>
        </w:trPr>
        <w:tc>
          <w:tcPr>
            <w:tcW w:w="2269" w:type="dxa"/>
          </w:tcPr>
          <w:p>
            <w:pPr>
              <w:pStyle w:val="nTable"/>
              <w:spacing w:after="40"/>
              <w:rPr>
                <w:i/>
              </w:rPr>
            </w:pPr>
            <w:r>
              <w:rPr>
                <w:i/>
              </w:rPr>
              <w:t xml:space="preserve">Acts Amendment (Lesbian and Gay Law Reform) Act 2002 </w:t>
            </w:r>
            <w:r>
              <w:t>Pt. 8</w:t>
            </w:r>
            <w:r>
              <w:rPr>
                <w:vertAlign w:val="superscript"/>
              </w:rPr>
              <w:t> 14</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9" w:type="dxa"/>
          </w:tcPr>
          <w:p>
            <w:pPr>
              <w:pStyle w:val="nTable"/>
              <w:spacing w:after="40"/>
              <w:rPr>
                <w:i/>
              </w:rPr>
            </w:pPr>
            <w:r>
              <w:rPr>
                <w:i/>
              </w:rPr>
              <w:t xml:space="preserve">Labour Relations Reform Act 2002 </w:t>
            </w:r>
            <w:r>
              <w:t>s. 183</w:t>
            </w:r>
          </w:p>
        </w:tc>
        <w:tc>
          <w:tcPr>
            <w:tcW w:w="1134" w:type="dxa"/>
          </w:tcPr>
          <w:p>
            <w:pPr>
              <w:pStyle w:val="nTable"/>
              <w:spacing w:after="40"/>
            </w:pPr>
            <w:r>
              <w:t>20 of 2002</w:t>
            </w:r>
          </w:p>
        </w:tc>
        <w:tc>
          <w:tcPr>
            <w:tcW w:w="1134" w:type="dxa"/>
          </w:tcPr>
          <w:p>
            <w:pPr>
              <w:pStyle w:val="nTable"/>
              <w:spacing w:after="40"/>
            </w:pPr>
            <w:r>
              <w:t xml:space="preserve">8 Jul 2002 </w:t>
            </w:r>
          </w:p>
        </w:tc>
        <w:tc>
          <w:tcPr>
            <w:tcW w:w="2551" w:type="dxa"/>
          </w:tcPr>
          <w:p>
            <w:pPr>
              <w:pStyle w:val="nTable"/>
              <w:spacing w:after="40"/>
            </w:pPr>
            <w:r>
              <w:t xml:space="preserve">1 Aug 2002 (see s. 2 and </w:t>
            </w:r>
            <w:r>
              <w:rPr>
                <w:i/>
              </w:rPr>
              <w:t>Gazette</w:t>
            </w:r>
            <w:r>
              <w:t xml:space="preserve"> 26 Jul 2002 p. 3459)</w:t>
            </w:r>
          </w:p>
        </w:tc>
      </w:tr>
      <w:tr>
        <w:trPr>
          <w:cantSplit/>
        </w:trPr>
        <w:tc>
          <w:tcPr>
            <w:tcW w:w="2269" w:type="dxa"/>
          </w:tcPr>
          <w:p>
            <w:pPr>
              <w:pStyle w:val="nTable"/>
              <w:spacing w:after="40"/>
            </w:pPr>
            <w:r>
              <w:rPr>
                <w:i/>
              </w:rPr>
              <w:t>Acts Amendment and Repeal (Courts and Legal Practice) Act 2003</w:t>
            </w:r>
            <w:r>
              <w:t xml:space="preserve"> s. 33 and 112</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9" w:type="dxa"/>
          </w:tcPr>
          <w:p>
            <w:pPr>
              <w:pStyle w:val="nTable"/>
              <w:spacing w:after="40"/>
              <w:rPr>
                <w:i/>
              </w:rPr>
            </w:pPr>
            <w:r>
              <w:rPr>
                <w:i/>
                <w:snapToGrid w:val="0"/>
              </w:rPr>
              <w:t xml:space="preserve">State Administrative Tribunal (Conferral of Jurisdiction) Amendment and Repeal Act 2004 </w:t>
            </w:r>
            <w:r>
              <w:rPr>
                <w:snapToGrid w:val="0"/>
              </w:rPr>
              <w:t xml:space="preserve">Pt. 2 Div. 43 </w:t>
            </w:r>
            <w:r>
              <w:rPr>
                <w:snapToGrid w:val="0"/>
                <w:vertAlign w:val="superscript"/>
              </w:rPr>
              <w:t>15, 16</w:t>
            </w:r>
          </w:p>
        </w:tc>
        <w:tc>
          <w:tcPr>
            <w:tcW w:w="1134" w:type="dxa"/>
          </w:tcPr>
          <w:p>
            <w:pPr>
              <w:pStyle w:val="nTable"/>
              <w:spacing w:after="40"/>
            </w:pPr>
            <w:r>
              <w:t>55 of 2004</w:t>
            </w:r>
          </w:p>
        </w:tc>
        <w:tc>
          <w:tcPr>
            <w:tcW w:w="1134" w:type="dxa"/>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cantSplit/>
        </w:trPr>
        <w:tc>
          <w:tcPr>
            <w:tcW w:w="7088" w:type="dxa"/>
            <w:gridSpan w:val="4"/>
          </w:tcPr>
          <w:p>
            <w:pPr>
              <w:pStyle w:val="nTable"/>
              <w:spacing w:after="40"/>
            </w:pPr>
            <w:r>
              <w:rPr>
                <w:b/>
              </w:rPr>
              <w:t xml:space="preserve">Reprint 4: The </w:t>
            </w:r>
            <w:r>
              <w:rPr>
                <w:b/>
                <w:i/>
              </w:rPr>
              <w:t>Equal Opportunity Act 1984</w:t>
            </w:r>
            <w:r>
              <w:rPr>
                <w:b/>
              </w:rPr>
              <w:t xml:space="preserve"> as at 1 Apr 2005</w:t>
            </w:r>
            <w:r>
              <w:t xml:space="preserve"> (includes amendments listed above except those in the </w:t>
            </w:r>
            <w:r>
              <w:rPr>
                <w:i/>
                <w:snapToGrid w:val="0"/>
              </w:rPr>
              <w:t>Courts Legislation Amendment and Repeal Act 2004</w:t>
            </w:r>
            <w:r>
              <w:t>)</w:t>
            </w:r>
          </w:p>
        </w:tc>
      </w:tr>
      <w:tr>
        <w:trPr>
          <w:cantSplit/>
        </w:trPr>
        <w:tc>
          <w:tcPr>
            <w:tcW w:w="2269" w:type="dxa"/>
          </w:tcPr>
          <w:p>
            <w:pPr>
              <w:pStyle w:val="nTable"/>
              <w:spacing w:after="40"/>
              <w:rPr>
                <w:i/>
                <w:snapToGrid w:val="0"/>
              </w:rPr>
            </w:pPr>
            <w:r>
              <w:rPr>
                <w:i/>
                <w:iCs/>
              </w:rPr>
              <w:t>Housing Societies Repeal Act 2005</w:t>
            </w:r>
            <w:r>
              <w:t xml:space="preserve"> s. 26 </w:t>
            </w:r>
          </w:p>
        </w:tc>
        <w:tc>
          <w:tcPr>
            <w:tcW w:w="1134" w:type="dxa"/>
          </w:tcPr>
          <w:p>
            <w:pPr>
              <w:pStyle w:val="nTable"/>
              <w:spacing w:after="40"/>
            </w:pPr>
            <w:r>
              <w:t>17 of 2005</w:t>
            </w:r>
          </w:p>
        </w:tc>
        <w:tc>
          <w:tcPr>
            <w:tcW w:w="1134" w:type="dxa"/>
          </w:tcPr>
          <w:p>
            <w:pPr>
              <w:pStyle w:val="nTable"/>
              <w:spacing w:after="40"/>
            </w:pPr>
            <w:r>
              <w:t>5 Oct 2005</w:t>
            </w:r>
          </w:p>
        </w:tc>
        <w:tc>
          <w:tcPr>
            <w:tcW w:w="2551" w:type="dxa"/>
          </w:tcPr>
          <w:p>
            <w:pPr>
              <w:pStyle w:val="nTable"/>
              <w:spacing w:after="40"/>
            </w:pPr>
            <w:r>
              <w:t xml:space="preserve">10 Jul 2010 (see s. 2(3) and </w:t>
            </w:r>
            <w:r>
              <w:rPr>
                <w:i/>
                <w:iCs/>
              </w:rPr>
              <w:t>Gazette</w:t>
            </w:r>
            <w:r>
              <w:t xml:space="preserve"> 9 Jul 2010 p. 3239)</w:t>
            </w:r>
          </w:p>
        </w:tc>
      </w:tr>
      <w:tr>
        <w:trPr>
          <w:cantSplit/>
        </w:trPr>
        <w:tc>
          <w:tcPr>
            <w:tcW w:w="2269" w:type="dxa"/>
          </w:tcPr>
          <w:p>
            <w:pPr>
              <w:pStyle w:val="nTable"/>
              <w:spacing w:after="40"/>
              <w:rPr>
                <w:iCs/>
              </w:rPr>
            </w:pPr>
            <w:r>
              <w:rPr>
                <w:i/>
                <w:snapToGrid w:val="0"/>
              </w:rPr>
              <w:t>Electricity Corporations Act 2005</w:t>
            </w:r>
            <w:r>
              <w:rPr>
                <w:iCs/>
                <w:snapToGrid w:val="0"/>
              </w:rPr>
              <w:t xml:space="preserve"> s. 139</w:t>
            </w:r>
          </w:p>
        </w:tc>
        <w:tc>
          <w:tcPr>
            <w:tcW w:w="1134" w:type="dxa"/>
          </w:tcPr>
          <w:p>
            <w:pPr>
              <w:pStyle w:val="nTable"/>
              <w:spacing w:after="40"/>
            </w:pPr>
            <w:r>
              <w:t>18 of 2005</w:t>
            </w:r>
          </w:p>
        </w:tc>
        <w:tc>
          <w:tcPr>
            <w:tcW w:w="1134" w:type="dxa"/>
          </w:tcPr>
          <w:p>
            <w:pPr>
              <w:pStyle w:val="nTable"/>
              <w:spacing w:after="40"/>
            </w:pPr>
            <w:r>
              <w:t>13 Oct 2005</w:t>
            </w:r>
          </w:p>
        </w:tc>
        <w:tc>
          <w:tcPr>
            <w:tcW w:w="2551" w:type="dxa"/>
          </w:tcPr>
          <w:p>
            <w:pPr>
              <w:pStyle w:val="nTable"/>
              <w:spacing w:after="40"/>
            </w:pPr>
            <w:r>
              <w:t xml:space="preserve">1 Apr 2006 (see s. 2(2) and </w:t>
            </w:r>
            <w:r>
              <w:rPr>
                <w:i/>
                <w:iCs/>
              </w:rPr>
              <w:t>Gazette</w:t>
            </w:r>
            <w:r>
              <w:t xml:space="preserve"> 31 Mar 2006 p. 1153)</w:t>
            </w:r>
          </w:p>
        </w:tc>
      </w:tr>
      <w:tr>
        <w:trPr>
          <w:cantSplit/>
        </w:trPr>
        <w:tc>
          <w:tcPr>
            <w:tcW w:w="2269" w:type="dxa"/>
          </w:tcPr>
          <w:p>
            <w:pPr>
              <w:pStyle w:val="nTable"/>
              <w:spacing w:after="40"/>
              <w:rPr>
                <w:i/>
                <w:snapToGrid w:val="0"/>
              </w:rPr>
            </w:pPr>
            <w:r>
              <w:rPr>
                <w:i/>
                <w:snapToGrid w:val="0"/>
              </w:rPr>
              <w:t xml:space="preserve">Machinery of Government (Miscellaneous Amendments) Act 2006 </w:t>
            </w:r>
            <w:r>
              <w:rPr>
                <w:iCs/>
                <w:snapToGrid w:val="0"/>
              </w:rPr>
              <w:t>s. 452(1)</w:t>
            </w:r>
            <w:r>
              <w:rPr>
                <w:iCs/>
                <w:snapToGrid w:val="0"/>
                <w:vertAlign w:val="superscript"/>
              </w:rPr>
              <w:t> 17</w:t>
            </w:r>
          </w:p>
        </w:tc>
        <w:tc>
          <w:tcPr>
            <w:tcW w:w="1134" w:type="dxa"/>
          </w:tcPr>
          <w:p>
            <w:pPr>
              <w:pStyle w:val="nTable"/>
              <w:spacing w:after="40"/>
            </w:pPr>
            <w:r>
              <w:rPr>
                <w:snapToGrid w:val="0"/>
              </w:rPr>
              <w:t>28 of 2006</w:t>
            </w:r>
          </w:p>
        </w:tc>
        <w:tc>
          <w:tcPr>
            <w:tcW w:w="1134" w:type="dxa"/>
          </w:tcPr>
          <w:p>
            <w:pPr>
              <w:pStyle w:val="nTable"/>
              <w:spacing w:after="40"/>
            </w:pPr>
            <w:r>
              <w:t>26 Jun 2006</w:t>
            </w:r>
          </w:p>
        </w:tc>
        <w:tc>
          <w:tcPr>
            <w:tcW w:w="2551" w:type="dxa"/>
          </w:tcPr>
          <w:p>
            <w:pPr>
              <w:pStyle w:val="nTable"/>
              <w:spacing w:after="40"/>
            </w:pPr>
            <w:r>
              <w:t xml:space="preserve">1 Jul 2006 (see s. 2 and </w:t>
            </w:r>
            <w:r>
              <w:rPr>
                <w:i/>
                <w:iCs/>
              </w:rPr>
              <w:t>Gazette</w:t>
            </w:r>
            <w:r>
              <w:t xml:space="preserve"> 27 Jun 2006 p. 2347)</w:t>
            </w:r>
          </w:p>
        </w:tc>
      </w:tr>
      <w:tr>
        <w:trPr>
          <w:cantSplit/>
        </w:trPr>
        <w:tc>
          <w:tcPr>
            <w:tcW w:w="2269" w:type="dxa"/>
          </w:tcPr>
          <w:p>
            <w:pPr>
              <w:pStyle w:val="nTable"/>
              <w:spacing w:after="40"/>
              <w:rPr>
                <w:iCs/>
                <w:snapToGrid w:val="0"/>
              </w:rPr>
            </w:pPr>
            <w:r>
              <w:rPr>
                <w:i/>
                <w:snapToGrid w:val="0"/>
              </w:rPr>
              <w:t>Solicitor</w:t>
            </w:r>
            <w:r>
              <w:rPr>
                <w:i/>
                <w:snapToGrid w:val="0"/>
              </w:rPr>
              <w:noBreakHyphen/>
              <w:t xml:space="preserve">General Amendment Act 2006 </w:t>
            </w:r>
            <w:r>
              <w:rPr>
                <w:iCs/>
                <w:snapToGrid w:val="0"/>
              </w:rPr>
              <w:t>s. 12</w:t>
            </w:r>
          </w:p>
        </w:tc>
        <w:tc>
          <w:tcPr>
            <w:tcW w:w="1134" w:type="dxa"/>
          </w:tcPr>
          <w:p>
            <w:pPr>
              <w:pStyle w:val="nTable"/>
              <w:spacing w:after="40"/>
              <w:rPr>
                <w:snapToGrid w:val="0"/>
              </w:rPr>
            </w:pPr>
            <w:r>
              <w:rPr>
                <w:snapToGrid w:val="0"/>
              </w:rPr>
              <w:t>29 of 2006</w:t>
            </w:r>
          </w:p>
        </w:tc>
        <w:tc>
          <w:tcPr>
            <w:tcW w:w="1134" w:type="dxa"/>
          </w:tcPr>
          <w:p>
            <w:pPr>
              <w:pStyle w:val="nTable"/>
              <w:spacing w:after="40"/>
            </w:pPr>
            <w:r>
              <w:t>30 Jun 2006</w:t>
            </w:r>
          </w:p>
        </w:tc>
        <w:tc>
          <w:tcPr>
            <w:tcW w:w="2551" w:type="dxa"/>
          </w:tcPr>
          <w:p>
            <w:pPr>
              <w:pStyle w:val="nTable"/>
              <w:spacing w:after="40"/>
            </w:pPr>
            <w:r>
              <w:t>18 Jul 2006 (see s. 2)</w:t>
            </w:r>
          </w:p>
        </w:tc>
      </w:tr>
      <w:tr>
        <w:trPr>
          <w:cantSplit/>
        </w:trPr>
        <w:tc>
          <w:tcPr>
            <w:tcW w:w="2269" w:type="dxa"/>
          </w:tcPr>
          <w:p>
            <w:pPr>
              <w:pStyle w:val="nTable"/>
              <w:spacing w:after="40"/>
              <w:rPr>
                <w:i/>
                <w:snapToGrid w:val="0"/>
              </w:rPr>
            </w:pPr>
            <w:r>
              <w:rPr>
                <w:i/>
                <w:iCs/>
                <w:snapToGrid w:val="0"/>
              </w:rPr>
              <w:t xml:space="preserve">Liquor and Gaming Legislation Amendment Act 2006 </w:t>
            </w:r>
            <w:r>
              <w:rPr>
                <w:snapToGrid w:val="0"/>
              </w:rPr>
              <w:t>s. 117 </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pPr>
            <w:r>
              <w:rPr>
                <w:snapToGrid w:val="0"/>
              </w:rPr>
              <w:t xml:space="preserve">7 May 2007 (see s. 2(2) and </w:t>
            </w:r>
            <w:r>
              <w:rPr>
                <w:i/>
                <w:iCs/>
                <w:snapToGrid w:val="0"/>
              </w:rPr>
              <w:t xml:space="preserve">Gazette </w:t>
            </w:r>
            <w:r>
              <w:rPr>
                <w:snapToGrid w:val="0"/>
              </w:rPr>
              <w:t>1 May 2007 p. 1893)</w:t>
            </w:r>
          </w:p>
        </w:tc>
      </w:tr>
      <w:tr>
        <w:trPr>
          <w:cantSplit/>
        </w:trPr>
        <w:tc>
          <w:tcPr>
            <w:tcW w:w="2269" w:type="dxa"/>
          </w:tcPr>
          <w:p>
            <w:pPr>
              <w:pStyle w:val="nTable"/>
              <w:spacing w:after="40"/>
              <w:rPr>
                <w:i/>
                <w:snapToGrid w:val="0"/>
              </w:rPr>
            </w:pPr>
            <w:r>
              <w:rPr>
                <w:i/>
                <w:snapToGrid w:val="0"/>
              </w:rPr>
              <w:t xml:space="preserve">Financial Legislation Amendment and Repeal Act 2006 </w:t>
            </w:r>
            <w:r>
              <w:rPr>
                <w:iCs/>
                <w:snapToGrid w:val="0"/>
              </w:rPr>
              <w:t>Sch. 1 cl. 60</w:t>
            </w:r>
          </w:p>
        </w:tc>
        <w:tc>
          <w:tcPr>
            <w:tcW w:w="1134" w:type="dxa"/>
          </w:tcPr>
          <w:p>
            <w:pPr>
              <w:pStyle w:val="nTable"/>
              <w:spacing w:after="40"/>
              <w:rPr>
                <w:snapToGrid w:val="0"/>
              </w:rPr>
            </w:pPr>
            <w:r>
              <w:rPr>
                <w:snapToGrid w:val="0"/>
              </w:rPr>
              <w:t>77 of 2006</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8" w:type="dxa"/>
            <w:gridSpan w:val="4"/>
          </w:tcPr>
          <w:p>
            <w:pPr>
              <w:pStyle w:val="nTable"/>
              <w:spacing w:after="40"/>
            </w:pPr>
            <w:r>
              <w:rPr>
                <w:b/>
              </w:rPr>
              <w:t xml:space="preserve">Reprint 5: The </w:t>
            </w:r>
            <w:r>
              <w:rPr>
                <w:b/>
                <w:i/>
              </w:rPr>
              <w:t>Equal Opportunity Act 1984</w:t>
            </w:r>
            <w:r>
              <w:rPr>
                <w:b/>
              </w:rPr>
              <w:t xml:space="preserve"> as at 2 Mar 2007</w:t>
            </w:r>
            <w:r>
              <w:t xml:space="preserve"> (includes amendments listed above </w:t>
            </w:r>
            <w:r>
              <w:rPr>
                <w:snapToGrid w:val="0"/>
              </w:rPr>
              <w:t xml:space="preserve">except those in the </w:t>
            </w:r>
            <w:r>
              <w:rPr>
                <w:i/>
                <w:iCs/>
              </w:rPr>
              <w:t>Housing Societies Repeal Act 2005</w:t>
            </w:r>
            <w:r>
              <w:t xml:space="preserve"> and</w:t>
            </w:r>
            <w:r>
              <w:rPr>
                <w:i/>
                <w:iCs/>
                <w:snapToGrid w:val="0"/>
              </w:rPr>
              <w:t xml:space="preserve"> Liquor and Gaming Legislation Amendment Act 2006</w:t>
            </w:r>
            <w:r>
              <w:t>)</w:t>
            </w:r>
          </w:p>
        </w:tc>
      </w:tr>
      <w:tr>
        <w:trPr>
          <w:cantSplit/>
        </w:trPr>
        <w:tc>
          <w:tcPr>
            <w:tcW w:w="2269" w:type="dxa"/>
          </w:tcPr>
          <w:p>
            <w:pPr>
              <w:pStyle w:val="nTable"/>
              <w:spacing w:after="40"/>
              <w:rPr>
                <w:rFonts w:ascii="Times" w:hAnsi="Times"/>
                <w:iCs/>
                <w:snapToGrid w:val="0"/>
              </w:rPr>
            </w:pPr>
            <w:r>
              <w:rPr>
                <w:rFonts w:ascii="Times" w:hAnsi="Times"/>
                <w:i/>
                <w:iCs/>
                <w:snapToGrid w:val="0"/>
              </w:rPr>
              <w:t>Acts Amendment (Justice) Act 2008</w:t>
            </w:r>
            <w:r>
              <w:rPr>
                <w:rFonts w:ascii="Times" w:hAnsi="Times"/>
                <w:snapToGrid w:val="0"/>
              </w:rPr>
              <w:t xml:space="preserve"> Pt. 10</w:t>
            </w:r>
          </w:p>
        </w:tc>
        <w:tc>
          <w:tcPr>
            <w:tcW w:w="1134" w:type="dxa"/>
          </w:tcPr>
          <w:p>
            <w:pPr>
              <w:pStyle w:val="nTable"/>
              <w:spacing w:after="40"/>
              <w:rPr>
                <w:rFonts w:ascii="Times" w:hAnsi="Times"/>
                <w:snapToGrid w:val="0"/>
              </w:rPr>
            </w:pPr>
            <w:r>
              <w:rPr>
                <w:rFonts w:ascii="Times" w:hAnsi="Times"/>
              </w:rPr>
              <w:t>5 of 2008</w:t>
            </w:r>
          </w:p>
        </w:tc>
        <w:tc>
          <w:tcPr>
            <w:tcW w:w="1134" w:type="dxa"/>
          </w:tcPr>
          <w:p>
            <w:pPr>
              <w:pStyle w:val="nTable"/>
              <w:spacing w:after="40"/>
              <w:rPr>
                <w:rFonts w:ascii="Times" w:hAnsi="Times"/>
              </w:rPr>
            </w:pPr>
            <w:r>
              <w:rPr>
                <w:rFonts w:ascii="Times" w:hAnsi="Times"/>
              </w:rPr>
              <w:t>31 Mar 2008</w:t>
            </w:r>
          </w:p>
        </w:tc>
        <w:tc>
          <w:tcPr>
            <w:tcW w:w="2551" w:type="dxa"/>
          </w:tcPr>
          <w:p>
            <w:pPr>
              <w:pStyle w:val="nTable"/>
              <w:spacing w:after="40"/>
              <w:rPr>
                <w:rFonts w:ascii="Times" w:hAnsi="Times"/>
              </w:rPr>
            </w:pPr>
            <w:r>
              <w:rPr>
                <w:rFonts w:ascii="Times" w:hAnsi="Times"/>
                <w:snapToGrid w:val="0"/>
              </w:rPr>
              <w:t xml:space="preserve">30 Sep 2008 (see s. 2(d) and </w:t>
            </w:r>
            <w:r>
              <w:rPr>
                <w:rFonts w:ascii="Times" w:hAnsi="Times"/>
                <w:i/>
                <w:iCs/>
                <w:snapToGrid w:val="0"/>
              </w:rPr>
              <w:t xml:space="preserve">Gazette </w:t>
            </w:r>
            <w:r>
              <w:rPr>
                <w:rFonts w:ascii="Times" w:hAnsi="Times"/>
                <w:snapToGrid w:val="0"/>
              </w:rPr>
              <w:t>11 Jul 2008 p. 3253)</w:t>
            </w:r>
          </w:p>
        </w:tc>
      </w:tr>
      <w:tr>
        <w:trPr>
          <w:cantSplit/>
        </w:trPr>
        <w:tc>
          <w:tcPr>
            <w:tcW w:w="2269" w:type="dxa"/>
          </w:tcPr>
          <w:p>
            <w:pPr>
              <w:pStyle w:val="nTable"/>
              <w:spacing w:after="40"/>
              <w:rPr>
                <w:rFonts w:ascii="Times" w:hAnsi="Times"/>
                <w:i/>
                <w:iCs/>
                <w:snapToGrid w:val="0"/>
              </w:rPr>
            </w:pPr>
            <w:r>
              <w:rPr>
                <w:rFonts w:ascii="Times" w:hAnsi="Times"/>
                <w:i/>
                <w:iCs/>
                <w:snapToGrid w:val="0"/>
              </w:rPr>
              <w:t xml:space="preserve">Legal Profession Act 2008 </w:t>
            </w:r>
            <w:r>
              <w:rPr>
                <w:rFonts w:ascii="Times" w:hAnsi="Times"/>
                <w:snapToGrid w:val="0"/>
              </w:rPr>
              <w:t xml:space="preserve">s. 661 </w:t>
            </w:r>
          </w:p>
        </w:tc>
        <w:tc>
          <w:tcPr>
            <w:tcW w:w="1134" w:type="dxa"/>
          </w:tcPr>
          <w:p>
            <w:pPr>
              <w:pStyle w:val="nTable"/>
              <w:spacing w:after="40"/>
              <w:rPr>
                <w:rFonts w:ascii="Times" w:hAnsi="Times"/>
              </w:rPr>
            </w:pPr>
            <w:r>
              <w:rPr>
                <w:rFonts w:ascii="Times" w:hAnsi="Times"/>
                <w:snapToGrid w:val="0"/>
              </w:rPr>
              <w:t>21 of 2008</w:t>
            </w:r>
          </w:p>
        </w:tc>
        <w:tc>
          <w:tcPr>
            <w:tcW w:w="1134" w:type="dxa"/>
          </w:tcPr>
          <w:p>
            <w:pPr>
              <w:pStyle w:val="nTable"/>
              <w:spacing w:after="40"/>
              <w:rPr>
                <w:rFonts w:ascii="Times" w:hAnsi="Times"/>
              </w:rPr>
            </w:pPr>
            <w:r>
              <w:rPr>
                <w:rFonts w:ascii="Times" w:hAnsi="Times"/>
                <w:snapToGrid w:val="0"/>
              </w:rPr>
              <w:t>27 May 2008</w:t>
            </w:r>
          </w:p>
        </w:tc>
        <w:tc>
          <w:tcPr>
            <w:tcW w:w="2551" w:type="dxa"/>
          </w:tcPr>
          <w:p>
            <w:pPr>
              <w:pStyle w:val="nTable"/>
              <w:spacing w:after="40"/>
              <w:rPr>
                <w:rFonts w:ascii="Times" w:hAnsi="Times"/>
                <w:snapToGrid w:val="0"/>
              </w:rPr>
            </w:pPr>
            <w:r>
              <w:rPr>
                <w:rFonts w:ascii="Times" w:hAnsi="Times"/>
                <w:snapToGrid w:val="0"/>
              </w:rPr>
              <w:t xml:space="preserve">1 Mar 2009 (see s. 2(b) and </w:t>
            </w:r>
            <w:r>
              <w:rPr>
                <w:rFonts w:ascii="Times" w:hAnsi="Times"/>
                <w:i/>
                <w:iCs/>
                <w:snapToGrid w:val="0"/>
              </w:rPr>
              <w:t xml:space="preserve">Gazette </w:t>
            </w:r>
            <w:r>
              <w:rPr>
                <w:rFonts w:ascii="Times" w:hAnsi="Times"/>
                <w:snapToGrid w:val="0"/>
              </w:rPr>
              <w:t>27 Feb 2009 p. 511)</w:t>
            </w:r>
          </w:p>
        </w:tc>
      </w:tr>
      <w:tr>
        <w:trPr>
          <w:cantSplit/>
        </w:trPr>
        <w:tc>
          <w:tcPr>
            <w:tcW w:w="2269" w:type="dxa"/>
          </w:tcPr>
          <w:p>
            <w:pPr>
              <w:pStyle w:val="nTable"/>
              <w:spacing w:after="40"/>
              <w:rPr>
                <w:rFonts w:ascii="Times" w:hAnsi="Times"/>
                <w:iCs/>
                <w:snapToGrid w:val="0"/>
              </w:rPr>
            </w:pPr>
            <w:r>
              <w:rPr>
                <w:rFonts w:ascii="Times" w:hAnsi="Times"/>
                <w:i/>
                <w:snapToGrid w:val="0"/>
              </w:rPr>
              <w:t>Acts Amendment (Bankruptcy) Act 2009</w:t>
            </w:r>
            <w:r>
              <w:rPr>
                <w:rFonts w:ascii="Times" w:hAnsi="Times"/>
                <w:iCs/>
                <w:snapToGrid w:val="0"/>
              </w:rPr>
              <w:t xml:space="preserve"> s. 36</w:t>
            </w:r>
          </w:p>
        </w:tc>
        <w:tc>
          <w:tcPr>
            <w:tcW w:w="1134" w:type="dxa"/>
          </w:tcPr>
          <w:p>
            <w:pPr>
              <w:pStyle w:val="nTable"/>
              <w:spacing w:after="40"/>
              <w:rPr>
                <w:rFonts w:ascii="Times" w:hAnsi="Times"/>
              </w:rPr>
            </w:pPr>
            <w:r>
              <w:rPr>
                <w:rFonts w:ascii="Times" w:hAnsi="Times"/>
              </w:rPr>
              <w:t>18 of 2009</w:t>
            </w:r>
          </w:p>
        </w:tc>
        <w:tc>
          <w:tcPr>
            <w:tcW w:w="1134" w:type="dxa"/>
          </w:tcPr>
          <w:p>
            <w:pPr>
              <w:pStyle w:val="nTable"/>
              <w:spacing w:after="40"/>
              <w:rPr>
                <w:rFonts w:ascii="Times" w:hAnsi="Times"/>
              </w:rPr>
            </w:pPr>
            <w:r>
              <w:rPr>
                <w:rFonts w:ascii="Times" w:hAnsi="Times"/>
              </w:rPr>
              <w:t>16 Sep 2009</w:t>
            </w:r>
          </w:p>
        </w:tc>
        <w:tc>
          <w:tcPr>
            <w:tcW w:w="2551" w:type="dxa"/>
          </w:tcPr>
          <w:p>
            <w:pPr>
              <w:pStyle w:val="nTable"/>
              <w:spacing w:after="40"/>
              <w:rPr>
                <w:rFonts w:ascii="Times" w:hAnsi="Times"/>
              </w:rPr>
            </w:pPr>
            <w:r>
              <w:rPr>
                <w:rFonts w:ascii="Times" w:hAnsi="Times"/>
              </w:rPr>
              <w:t>17 Sep 2009 (see s. 2(b))</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Cs/>
              </w:rPr>
            </w:pPr>
            <w:r>
              <w:rPr>
                <w:rFonts w:ascii="Times" w:hAnsi="Times"/>
                <w:i/>
                <w:iCs/>
              </w:rPr>
              <w:t>Co</w:t>
            </w:r>
            <w:r>
              <w:rPr>
                <w:rFonts w:ascii="Times" w:hAnsi="Times"/>
                <w:i/>
                <w:iCs/>
              </w:rPr>
              <w:noBreakHyphen/>
              <w:t>operatives Act 2009</w:t>
            </w:r>
            <w:r>
              <w:rPr>
                <w:rFonts w:ascii="Times" w:hAnsi="Times"/>
                <w:iCs/>
              </w:rPr>
              <w:t xml:space="preserve"> s. 509 and 514</w:t>
            </w:r>
            <w:r>
              <w:rPr>
                <w:rFonts w:ascii="Times" w:hAnsi="Times"/>
                <w:iCs/>
                <w:vertAlign w:val="superscript"/>
              </w:rPr>
              <w:t> 18</w:t>
            </w:r>
          </w:p>
        </w:tc>
        <w:tc>
          <w:tcPr>
            <w:tcW w:w="1134" w:type="dxa"/>
            <w:tcBorders>
              <w:top w:val="nil"/>
              <w:bottom w:val="nil"/>
            </w:tcBorders>
          </w:tcPr>
          <w:p>
            <w:pPr>
              <w:pStyle w:val="nTable"/>
              <w:spacing w:after="40"/>
              <w:rPr>
                <w:rFonts w:ascii="Times" w:hAnsi="Times"/>
              </w:rPr>
            </w:pPr>
            <w:r>
              <w:rPr>
                <w:rFonts w:ascii="Times" w:hAnsi="Times"/>
              </w:rPr>
              <w:t>24 of 2009</w:t>
            </w:r>
          </w:p>
        </w:tc>
        <w:tc>
          <w:tcPr>
            <w:tcW w:w="1134" w:type="dxa"/>
            <w:tcBorders>
              <w:top w:val="nil"/>
              <w:bottom w:val="nil"/>
            </w:tcBorders>
          </w:tcPr>
          <w:p>
            <w:pPr>
              <w:pStyle w:val="nTable"/>
              <w:spacing w:after="40"/>
              <w:rPr>
                <w:rFonts w:ascii="Times" w:hAnsi="Times"/>
              </w:rPr>
            </w:pPr>
            <w:r>
              <w:rPr>
                <w:rFonts w:ascii="Times" w:hAnsi="Times"/>
              </w:rPr>
              <w:t>22 Oct 2009</w:t>
            </w:r>
          </w:p>
        </w:tc>
        <w:tc>
          <w:tcPr>
            <w:tcW w:w="2551" w:type="dxa"/>
            <w:tcBorders>
              <w:top w:val="nil"/>
              <w:bottom w:val="nil"/>
            </w:tcBorders>
          </w:tcPr>
          <w:p>
            <w:pPr>
              <w:pStyle w:val="nTable"/>
              <w:spacing w:after="40"/>
              <w:rPr>
                <w:rFonts w:ascii="Times" w:hAnsi="Times"/>
              </w:rPr>
            </w:pPr>
            <w:r>
              <w:rPr>
                <w:rFonts w:ascii="Times" w:hAnsi="Times"/>
              </w:rPr>
              <w:t xml:space="preserve">s. 509: 1 Sep 2010 (see s. 2(b) and </w:t>
            </w:r>
            <w:r>
              <w:rPr>
                <w:rFonts w:ascii="Times" w:hAnsi="Times"/>
                <w:i/>
                <w:iCs/>
              </w:rPr>
              <w:t>Gazette</w:t>
            </w:r>
            <w:r>
              <w:rPr>
                <w:rFonts w:ascii="Times" w:hAnsi="Times"/>
              </w:rPr>
              <w:t xml:space="preserve"> 13 Aug 2010 p. 3975);</w:t>
            </w:r>
            <w:r>
              <w:rPr>
                <w:rFonts w:ascii="Times" w:hAnsi="Times"/>
              </w:rPr>
              <w:br/>
              <w:t xml:space="preserve">s. 514: </w:t>
            </w:r>
            <w:r>
              <w:t xml:space="preserve">1 Sep 2012 (see s. 2(c) and </w:t>
            </w:r>
            <w:r>
              <w:rPr>
                <w:i/>
                <w:iCs/>
              </w:rPr>
              <w:t>Gazette</w:t>
            </w:r>
            <w:r>
              <w:t xml:space="preserve"> 13 Aug 2010 p. 3975)</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iCs/>
              </w:rPr>
            </w:pPr>
            <w:r>
              <w:rPr>
                <w:rFonts w:ascii="Times" w:hAnsi="Times"/>
                <w:i/>
              </w:rPr>
              <w:t>Equal Opportunity Amendment Act 2010</w:t>
            </w:r>
            <w:r>
              <w:rPr>
                <w:rFonts w:ascii="Times" w:hAnsi="Times"/>
                <w:iCs/>
              </w:rPr>
              <w:t xml:space="preserve"> </w:t>
            </w:r>
          </w:p>
        </w:tc>
        <w:tc>
          <w:tcPr>
            <w:tcW w:w="1134" w:type="dxa"/>
            <w:tcBorders>
              <w:top w:val="nil"/>
              <w:bottom w:val="nil"/>
            </w:tcBorders>
          </w:tcPr>
          <w:p>
            <w:pPr>
              <w:pStyle w:val="nTable"/>
              <w:spacing w:after="40"/>
              <w:rPr>
                <w:rFonts w:ascii="Times" w:hAnsi="Times"/>
              </w:rPr>
            </w:pPr>
            <w:r>
              <w:rPr>
                <w:rFonts w:ascii="Times" w:hAnsi="Times"/>
              </w:rPr>
              <w:t>2 of 2010</w:t>
            </w:r>
          </w:p>
        </w:tc>
        <w:tc>
          <w:tcPr>
            <w:tcW w:w="1134" w:type="dxa"/>
            <w:tcBorders>
              <w:top w:val="nil"/>
              <w:bottom w:val="nil"/>
            </w:tcBorders>
          </w:tcPr>
          <w:p>
            <w:pPr>
              <w:pStyle w:val="nTable"/>
              <w:spacing w:after="40"/>
              <w:rPr>
                <w:rFonts w:ascii="Times" w:hAnsi="Times"/>
              </w:rPr>
            </w:pPr>
            <w:r>
              <w:rPr>
                <w:rFonts w:ascii="Times" w:hAnsi="Times"/>
              </w:rPr>
              <w:t>1 Apr 2010</w:t>
            </w:r>
          </w:p>
        </w:tc>
        <w:tc>
          <w:tcPr>
            <w:tcW w:w="2551" w:type="dxa"/>
            <w:tcBorders>
              <w:top w:val="nil"/>
              <w:bottom w:val="nil"/>
            </w:tcBorders>
          </w:tcPr>
          <w:p>
            <w:pPr>
              <w:pStyle w:val="nTable"/>
              <w:spacing w:after="40"/>
              <w:rPr>
                <w:rFonts w:ascii="Times" w:hAnsi="Times"/>
              </w:rPr>
            </w:pPr>
            <w:r>
              <w:rPr>
                <w:rFonts w:ascii="Times" w:hAnsi="Times"/>
                <w:snapToGrid w:val="0"/>
              </w:rPr>
              <w:t>s. 1 and 2: 1 Apr 2010 (see s. 2(a));</w:t>
            </w:r>
            <w:r>
              <w:rPr>
                <w:rFonts w:ascii="Times" w:hAnsi="Times"/>
                <w:snapToGrid w:val="0"/>
              </w:rPr>
              <w:br/>
              <w:t xml:space="preserve">Act other than s. 1 and 2: 25 Sep 2010 (see s. 2(b) and </w:t>
            </w:r>
            <w:r>
              <w:rPr>
                <w:rFonts w:ascii="Times" w:hAnsi="Times"/>
                <w:i/>
                <w:iCs/>
                <w:snapToGrid w:val="0"/>
              </w:rPr>
              <w:t>Gazette</w:t>
            </w:r>
            <w:r>
              <w:rPr>
                <w:rFonts w:ascii="Times" w:hAnsi="Times"/>
                <w:snapToGrid w:val="0"/>
              </w:rPr>
              <w:t xml:space="preserve"> 24 Sep 2010 p. 5047)</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rPr>
            </w:pPr>
            <w:r>
              <w:rPr>
                <w:rFonts w:ascii="Times" w:hAnsi="Times"/>
                <w:i/>
                <w:iCs/>
                <w:snapToGrid w:val="0"/>
              </w:rPr>
              <w:t>Public Sector Reform Act 2010</w:t>
            </w:r>
            <w:r>
              <w:rPr>
                <w:rFonts w:ascii="Times" w:hAnsi="Times"/>
                <w:snapToGrid w:val="0"/>
              </w:rPr>
              <w:t xml:space="preserve"> s. 89</w:t>
            </w:r>
          </w:p>
        </w:tc>
        <w:tc>
          <w:tcPr>
            <w:tcW w:w="1134" w:type="dxa"/>
            <w:tcBorders>
              <w:top w:val="nil"/>
              <w:bottom w:val="nil"/>
            </w:tcBorders>
          </w:tcPr>
          <w:p>
            <w:pPr>
              <w:pStyle w:val="nTable"/>
              <w:spacing w:after="40"/>
              <w:rPr>
                <w:rFonts w:ascii="Times" w:hAnsi="Times"/>
              </w:rPr>
            </w:pPr>
            <w:r>
              <w:rPr>
                <w:rFonts w:ascii="Times" w:hAnsi="Times"/>
                <w:snapToGrid w:val="0"/>
              </w:rPr>
              <w:t>39 of 2010</w:t>
            </w:r>
          </w:p>
        </w:tc>
        <w:tc>
          <w:tcPr>
            <w:tcW w:w="1134" w:type="dxa"/>
            <w:tcBorders>
              <w:top w:val="nil"/>
              <w:bottom w:val="nil"/>
            </w:tcBorders>
          </w:tcPr>
          <w:p>
            <w:pPr>
              <w:pStyle w:val="nTable"/>
              <w:spacing w:after="40"/>
              <w:rPr>
                <w:rFonts w:ascii="Times" w:hAnsi="Times"/>
              </w:rPr>
            </w:pPr>
            <w:r>
              <w:rPr>
                <w:rFonts w:ascii="Times" w:hAnsi="Times"/>
                <w:snapToGrid w:val="0"/>
              </w:rPr>
              <w:t>1 Oct 2010</w:t>
            </w:r>
          </w:p>
        </w:tc>
        <w:tc>
          <w:tcPr>
            <w:tcW w:w="2551" w:type="dxa"/>
            <w:tcBorders>
              <w:top w:val="nil"/>
              <w:bottom w:val="nil"/>
            </w:tcBorders>
          </w:tcPr>
          <w:p>
            <w:pPr>
              <w:pStyle w:val="nTable"/>
              <w:spacing w:after="40"/>
              <w:rPr>
                <w:rFonts w:ascii="Times" w:hAnsi="Times"/>
                <w:snapToGrid w:val="0"/>
              </w:rPr>
            </w:pPr>
            <w:r>
              <w:rPr>
                <w:rFonts w:ascii="Times" w:hAnsi="Times"/>
              </w:rPr>
              <w:t xml:space="preserve">1 Dec 2010 (see s. 2(b) and </w:t>
            </w:r>
            <w:r>
              <w:rPr>
                <w:rFonts w:ascii="Times" w:hAnsi="Times"/>
                <w:i/>
                <w:iCs/>
              </w:rPr>
              <w:t xml:space="preserve">Gazette </w:t>
            </w:r>
            <w:r>
              <w:rPr>
                <w:rFonts w:ascii="Times" w:hAnsi="Times"/>
              </w:rPr>
              <w:t>5 Nov 2010 p. 5563)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spacing w:val="-2"/>
              </w:rPr>
            </w:pPr>
            <w:r>
              <w:rPr>
                <w:b/>
              </w:rPr>
              <w:t xml:space="preserve">Reprint 6: The </w:t>
            </w:r>
            <w:r>
              <w:rPr>
                <w:b/>
                <w:i/>
              </w:rPr>
              <w:t>Equal Opportunity Act 1984</w:t>
            </w:r>
            <w:r>
              <w:rPr>
                <w:b/>
              </w:rPr>
              <w:t xml:space="preserve"> as at 7 Jan 2011 </w:t>
            </w:r>
            <w:r>
              <w:t xml:space="preserve">(includes amendments listed above except those in the </w:t>
            </w:r>
            <w:r>
              <w:rPr>
                <w:i/>
              </w:rPr>
              <w:t>Co-operatives Act 2009</w:t>
            </w:r>
            <w:r>
              <w:t xml:space="preserve"> s. 514)</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rPr>
            </w:pPr>
            <w:r>
              <w:rPr>
                <w:i/>
                <w:snapToGrid w:val="0"/>
              </w:rPr>
              <w:t xml:space="preserve">Fines, Penalties and Infringement Notices Enforcement Amendment Act 2012 </w:t>
            </w:r>
            <w:r>
              <w:rPr>
                <w:snapToGrid w:val="0"/>
              </w:rPr>
              <w:t>Pt. 3</w:t>
            </w:r>
          </w:p>
        </w:tc>
        <w:tc>
          <w:tcPr>
            <w:tcW w:w="1134" w:type="dxa"/>
            <w:tcBorders>
              <w:top w:val="nil"/>
              <w:bottom w:val="nil"/>
            </w:tcBorders>
          </w:tcPr>
          <w:p>
            <w:pPr>
              <w:pStyle w:val="nTable"/>
              <w:spacing w:after="40"/>
              <w:rPr>
                <w:rFonts w:ascii="Times" w:hAnsi="Times"/>
              </w:rPr>
            </w:pPr>
            <w:r>
              <w:rPr>
                <w:snapToGrid w:val="0"/>
              </w:rPr>
              <w:t>48 of 2012</w:t>
            </w:r>
          </w:p>
        </w:tc>
        <w:tc>
          <w:tcPr>
            <w:tcW w:w="1134" w:type="dxa"/>
            <w:tcBorders>
              <w:top w:val="nil"/>
              <w:bottom w:val="nil"/>
            </w:tcBorders>
          </w:tcPr>
          <w:p>
            <w:pPr>
              <w:pStyle w:val="nTable"/>
              <w:spacing w:after="40"/>
              <w:rPr>
                <w:rFonts w:ascii="Times" w:hAnsi="Times"/>
              </w:rPr>
            </w:pPr>
            <w:r>
              <w:t>29 Nov 2012</w:t>
            </w:r>
          </w:p>
        </w:tc>
        <w:tc>
          <w:tcPr>
            <w:tcW w:w="2551" w:type="dxa"/>
            <w:tcBorders>
              <w:top w:val="nil"/>
              <w:bottom w:val="nil"/>
            </w:tcBorders>
          </w:tcPr>
          <w:p>
            <w:pPr>
              <w:pStyle w:val="nTable"/>
              <w:keepLines/>
              <w:tabs>
                <w:tab w:val="left" w:pos="893"/>
              </w:tabs>
              <w:spacing w:after="40"/>
              <w:rPr>
                <w:rFonts w:ascii="Times" w:hAnsi="Times"/>
                <w:snapToGrid w:val="0"/>
              </w:rPr>
            </w:pPr>
            <w:r>
              <w:rPr>
                <w:rFonts w:ascii="Times" w:hAnsi="Times"/>
              </w:rPr>
              <w:t xml:space="preserve">21 Aug 2013 (see s. 2(b) and </w:t>
            </w:r>
            <w:r>
              <w:rPr>
                <w:rFonts w:ascii="Times" w:hAnsi="Times"/>
                <w:i/>
              </w:rPr>
              <w:t>Gazette</w:t>
            </w:r>
            <w:r>
              <w:rPr>
                <w:rFonts w:ascii="Times" w:hAnsi="Times"/>
              </w:rPr>
              <w:t xml:space="preserve"> </w:t>
            </w:r>
            <w:r>
              <w:rPr>
                <w:snapToGrid w:val="0"/>
              </w:rPr>
              <w:t>20 Aug 2013 p. 3815</w:t>
            </w:r>
            <w:r>
              <w:rPr>
                <w:rFonts w:ascii="Times" w:hAnsi="Times"/>
              </w:rPr>
              <w:t>)</w:t>
            </w:r>
          </w:p>
        </w:tc>
      </w:tr>
    </w:tbl>
    <w:p>
      <w:r>
        <w:br w:type="page"/>
      </w:r>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1"/>
      </w:tblGrid>
      <w:tr>
        <w:tc>
          <w:tcPr>
            <w:tcW w:w="2269" w:type="dxa"/>
            <w:tcBorders>
              <w:top w:val="nil"/>
              <w:bottom w:val="nil"/>
            </w:tcBorders>
          </w:tcPr>
          <w:p>
            <w:pPr>
              <w:pStyle w:val="nTable"/>
              <w:spacing w:after="40"/>
              <w:rPr>
                <w:snapToGrid w:val="0"/>
              </w:rPr>
            </w:pPr>
            <w:r>
              <w:rPr>
                <w:i/>
                <w:snapToGrid w:val="0"/>
              </w:rPr>
              <w:t>Electricity Corporations Amendment Act 2013</w:t>
            </w:r>
            <w:r>
              <w:rPr>
                <w:snapToGrid w:val="0"/>
              </w:rPr>
              <w:t xml:space="preserve"> s. 42</w:t>
            </w:r>
          </w:p>
        </w:tc>
        <w:tc>
          <w:tcPr>
            <w:tcW w:w="1134" w:type="dxa"/>
            <w:tcBorders>
              <w:top w:val="nil"/>
              <w:bottom w:val="nil"/>
            </w:tcBorders>
          </w:tcPr>
          <w:p>
            <w:pPr>
              <w:pStyle w:val="nTable"/>
              <w:spacing w:after="40"/>
              <w:rPr>
                <w:snapToGrid w:val="0"/>
              </w:rPr>
            </w:pPr>
            <w:r>
              <w:rPr>
                <w:snapToGrid w:val="0"/>
              </w:rPr>
              <w:t>25 of 2013</w:t>
            </w:r>
          </w:p>
        </w:tc>
        <w:tc>
          <w:tcPr>
            <w:tcW w:w="1134" w:type="dxa"/>
            <w:tcBorders>
              <w:top w:val="nil"/>
              <w:bottom w:val="nil"/>
            </w:tcBorders>
          </w:tcPr>
          <w:p>
            <w:pPr>
              <w:pStyle w:val="nTable"/>
              <w:spacing w:after="40"/>
            </w:pPr>
            <w:r>
              <w:rPr>
                <w:snapToGrid w:val="0"/>
              </w:rPr>
              <w:t>18 Dec 2013</w:t>
            </w:r>
          </w:p>
        </w:tc>
        <w:tc>
          <w:tcPr>
            <w:tcW w:w="2551" w:type="dxa"/>
            <w:tcBorders>
              <w:top w:val="nil"/>
              <w:bottom w:val="nil"/>
            </w:tcBorders>
          </w:tcPr>
          <w:p>
            <w:pPr>
              <w:pStyle w:val="nTable"/>
              <w:keepLines/>
              <w:tabs>
                <w:tab w:val="left" w:pos="893"/>
              </w:tabs>
              <w:spacing w:after="40"/>
              <w:rPr>
                <w:rFonts w:ascii="Times" w:hAnsi="Times"/>
              </w:rPr>
            </w:pPr>
            <w:r>
              <w:rPr>
                <w:rFonts w:ascii="Times" w:hAnsi="Times"/>
                <w:snapToGrid w:val="0"/>
                <w:color w:val="000000"/>
              </w:rPr>
              <w:t xml:space="preserve">1 Jan 2014 (see s. 2(c) and </w:t>
            </w:r>
            <w:r>
              <w:rPr>
                <w:rFonts w:ascii="Times" w:hAnsi="Times"/>
                <w:i/>
                <w:snapToGrid w:val="0"/>
                <w:color w:val="000000"/>
              </w:rPr>
              <w:t>Gazette</w:t>
            </w:r>
            <w:r>
              <w:rPr>
                <w:rFonts w:ascii="Times" w:hAnsi="Times"/>
                <w:snapToGrid w:val="0"/>
                <w:color w:val="000000"/>
              </w:rPr>
              <w:t xml:space="preserve"> 27 Dec 2013 p. 6465)</w:t>
            </w:r>
          </w:p>
        </w:tc>
      </w:tr>
      <w:tr>
        <w:tc>
          <w:tcPr>
            <w:tcW w:w="2269" w:type="dxa"/>
            <w:tcBorders>
              <w:top w:val="nil"/>
              <w:bottom w:val="nil"/>
            </w:tcBorders>
          </w:tcPr>
          <w:p>
            <w:pPr>
              <w:pStyle w:val="nTable"/>
              <w:spacing w:after="40"/>
              <w:rPr>
                <w:i/>
                <w:snapToGrid w:val="0"/>
              </w:rPr>
            </w:pPr>
            <w:r>
              <w:rPr>
                <w:i/>
                <w:noProof/>
              </w:rPr>
              <w:t xml:space="preserve">Associations Incorporation Act 2015 </w:t>
            </w:r>
            <w:r>
              <w:rPr>
                <w:noProof/>
              </w:rPr>
              <w:t>s. 232</w:t>
            </w:r>
          </w:p>
        </w:tc>
        <w:tc>
          <w:tcPr>
            <w:tcW w:w="1134" w:type="dxa"/>
            <w:tcBorders>
              <w:top w:val="nil"/>
              <w:bottom w:val="nil"/>
            </w:tcBorders>
          </w:tcPr>
          <w:p>
            <w:pPr>
              <w:pStyle w:val="nTable"/>
              <w:spacing w:after="40"/>
              <w:rPr>
                <w:snapToGrid w:val="0"/>
              </w:rPr>
            </w:pPr>
            <w:r>
              <w:t>30 of 2015</w:t>
            </w:r>
          </w:p>
        </w:tc>
        <w:tc>
          <w:tcPr>
            <w:tcW w:w="1134" w:type="dxa"/>
            <w:tcBorders>
              <w:top w:val="nil"/>
              <w:bottom w:val="nil"/>
            </w:tcBorders>
          </w:tcPr>
          <w:p>
            <w:pPr>
              <w:pStyle w:val="nTable"/>
              <w:spacing w:after="40"/>
              <w:rPr>
                <w:snapToGrid w:val="0"/>
              </w:rPr>
            </w:pPr>
            <w:r>
              <w:t>2 Nov 2015</w:t>
            </w:r>
          </w:p>
        </w:tc>
        <w:tc>
          <w:tcPr>
            <w:tcW w:w="2551" w:type="dxa"/>
            <w:tcBorders>
              <w:top w:val="nil"/>
              <w:bottom w:val="nil"/>
            </w:tcBorders>
          </w:tcPr>
          <w:p>
            <w:pPr>
              <w:pStyle w:val="nTable"/>
              <w:keepLines/>
              <w:tabs>
                <w:tab w:val="left" w:pos="893"/>
              </w:tabs>
              <w:spacing w:after="40"/>
              <w:rPr>
                <w:rFonts w:ascii="Times" w:hAnsi="Times"/>
                <w:snapToGrid w:val="0"/>
                <w:color w:val="000000"/>
              </w:rPr>
            </w:pPr>
            <w:r>
              <w:rPr>
                <w:rFonts w:ascii="Times" w:hAnsi="Times"/>
                <w:snapToGrid w:val="0"/>
                <w:color w:val="000000"/>
              </w:rPr>
              <w:t xml:space="preserve">1 Jul 2016 (see s. 2(b) and </w:t>
            </w:r>
            <w:r>
              <w:rPr>
                <w:rFonts w:ascii="Times" w:hAnsi="Times"/>
                <w:i/>
                <w:snapToGrid w:val="0"/>
                <w:color w:val="000000"/>
              </w:rPr>
              <w:t>Gazette</w:t>
            </w:r>
            <w:r>
              <w:rPr>
                <w:rFonts w:ascii="Times" w:hAnsi="Times"/>
                <w:snapToGrid w:val="0"/>
                <w:color w:val="000000"/>
              </w:rPr>
              <w:t xml:space="preserve"> 24 Jun 2016 p. 2291-2)</w:t>
            </w:r>
          </w:p>
        </w:tc>
      </w:tr>
      <w:tr>
        <w:tc>
          <w:tcPr>
            <w:tcW w:w="7088" w:type="dxa"/>
            <w:gridSpan w:val="4"/>
            <w:tcBorders>
              <w:top w:val="nil"/>
              <w:bottom w:val="single" w:sz="8" w:space="0" w:color="auto"/>
            </w:tcBorders>
            <w:shd w:val="clear" w:color="auto" w:fill="auto"/>
          </w:tcPr>
          <w:p>
            <w:pPr>
              <w:pStyle w:val="nTable"/>
              <w:keepLines/>
              <w:tabs>
                <w:tab w:val="left" w:pos="893"/>
              </w:tabs>
              <w:spacing w:after="40"/>
              <w:rPr>
                <w:rFonts w:ascii="Times" w:hAnsi="Times"/>
                <w:snapToGrid w:val="0"/>
                <w:color w:val="000000"/>
              </w:rPr>
            </w:pPr>
            <w:r>
              <w:rPr>
                <w:rFonts w:ascii="Times" w:hAnsi="Times"/>
                <w:b/>
                <w:snapToGrid w:val="0"/>
                <w:color w:val="000000"/>
              </w:rPr>
              <w:t xml:space="preserve">Reprint 7: The </w:t>
            </w:r>
            <w:r>
              <w:rPr>
                <w:rFonts w:ascii="Times" w:hAnsi="Times"/>
                <w:b/>
                <w:i/>
                <w:noProof/>
                <w:snapToGrid w:val="0"/>
                <w:color w:val="000000"/>
              </w:rPr>
              <w:t>Equal Opportunity Act 1984</w:t>
            </w:r>
            <w:r>
              <w:rPr>
                <w:rFonts w:ascii="Times" w:hAnsi="Times"/>
                <w:b/>
                <w:snapToGrid w:val="0"/>
                <w:color w:val="000000"/>
              </w:rPr>
              <w:t xml:space="preserve"> as at 5 Aug 2016</w:t>
            </w:r>
            <w:r>
              <w:rPr>
                <w:rFonts w:ascii="Times" w:hAnsi="Times"/>
                <w:snapToGrid w:val="0"/>
                <w:color w:val="000000"/>
              </w:rPr>
              <w:t xml:space="preserve"> (includes amendments listed above)</w:t>
            </w:r>
          </w:p>
        </w:tc>
      </w:tr>
    </w:tbl>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pPr>
      <w:bookmarkStart w:id="439" w:name="_Toc471999923"/>
      <w:r>
        <w:t>Provisions that have not come into operation</w:t>
      </w:r>
      <w:bookmarkEnd w:id="43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bottom w:val="single" w:sz="8" w:space="0" w:color="auto"/>
            </w:tcBorders>
            <w:shd w:val="clear" w:color="auto" w:fill="auto"/>
          </w:tcPr>
          <w:p>
            <w:pPr>
              <w:pStyle w:val="nTable"/>
              <w:spacing w:after="40"/>
              <w:rPr>
                <w:noProof/>
                <w:snapToGrid w:val="0"/>
              </w:rPr>
            </w:pPr>
            <w:r>
              <w:rPr>
                <w:i/>
              </w:rPr>
              <w:t>Public Health (Consequential Provisions) Act 2016</w:t>
            </w:r>
            <w:r>
              <w:t xml:space="preserve"> s. 101 and Pt. 5 Div. 6</w:t>
            </w:r>
            <w:r>
              <w:rPr>
                <w:vertAlign w:val="superscript"/>
              </w:rPr>
              <w:t> 19</w:t>
            </w:r>
          </w:p>
        </w:tc>
        <w:tc>
          <w:tcPr>
            <w:tcW w:w="1134" w:type="dxa"/>
            <w:tcBorders>
              <w:top w:val="single" w:sz="8" w:space="0" w:color="auto"/>
              <w:bottom w:val="single" w:sz="8" w:space="0" w:color="auto"/>
            </w:tcBorders>
            <w:shd w:val="clear" w:color="auto" w:fill="auto"/>
          </w:tcPr>
          <w:p>
            <w:pPr>
              <w:pStyle w:val="nTable"/>
              <w:spacing w:after="40"/>
            </w:pPr>
            <w:r>
              <w:t>19 of 2016</w:t>
            </w:r>
          </w:p>
        </w:tc>
        <w:tc>
          <w:tcPr>
            <w:tcW w:w="1134" w:type="dxa"/>
            <w:tcBorders>
              <w:top w:val="single" w:sz="8" w:space="0" w:color="auto"/>
              <w:bottom w:val="single" w:sz="8" w:space="0" w:color="auto"/>
            </w:tcBorders>
            <w:shd w:val="clear" w:color="auto" w:fill="auto"/>
          </w:tcPr>
          <w:p>
            <w:pPr>
              <w:pStyle w:val="nTable"/>
              <w:spacing w:after="40"/>
            </w:pPr>
            <w:r>
              <w:t>25 Jul 2016</w:t>
            </w:r>
          </w:p>
        </w:tc>
        <w:tc>
          <w:tcPr>
            <w:tcW w:w="2552" w:type="dxa"/>
            <w:tcBorders>
              <w:top w:val="single" w:sz="8" w:space="0" w:color="auto"/>
              <w:bottom w:val="single" w:sz="8" w:space="0" w:color="auto"/>
            </w:tcBorders>
            <w:shd w:val="clear" w:color="auto" w:fill="auto"/>
          </w:tcPr>
          <w:p>
            <w:pPr>
              <w:pStyle w:val="nTable"/>
              <w:spacing w:after="40"/>
              <w:rPr>
                <w:snapToGrid w:val="0"/>
              </w:rPr>
            </w:pPr>
            <w:r>
              <w:t xml:space="preserve">s. 101: </w:t>
            </w:r>
            <w:r>
              <w:rPr>
                <w:snapToGrid w:val="0"/>
              </w:rPr>
              <w:t xml:space="preserve">24 Jan 2017 (see s. 2(1)(c) and </w:t>
            </w:r>
            <w:r>
              <w:rPr>
                <w:i/>
                <w:snapToGrid w:val="0"/>
              </w:rPr>
              <w:t>Gazette</w:t>
            </w:r>
            <w:r>
              <w:rPr>
                <w:snapToGrid w:val="0"/>
              </w:rPr>
              <w:t xml:space="preserve"> 10 Jan 2017 p. 165);</w:t>
            </w:r>
            <w:r>
              <w:rPr>
                <w:snapToGrid w:val="0"/>
              </w:rPr>
              <w:br/>
            </w:r>
            <w:r>
              <w:t>Pt. 5 Div. 6: to be proclaimed (</w:t>
            </w:r>
            <w:r>
              <w:rPr>
                <w:snapToGrid w:val="0"/>
              </w:rPr>
              <w:t>see s. 2(1)(c))</w:t>
            </w:r>
            <w:r>
              <w:t xml:space="preserve"> </w:t>
            </w:r>
          </w:p>
        </w:tc>
      </w:tr>
    </w:tbl>
    <w:p>
      <w:pPr>
        <w:pStyle w:val="nSubsection"/>
        <w:keepLines/>
        <w:spacing w:before="160"/>
        <w:ind w:left="459" w:hanging="459"/>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(Cwlth) (No. 126 of 1986). Now see the </w:t>
      </w:r>
      <w:r>
        <w:rPr>
          <w:i/>
          <w:snapToGrid w:val="0"/>
        </w:rPr>
        <w:t>Human Rights and Equal Opportunity Commission Act 1986</w:t>
      </w:r>
      <w:r>
        <w:rPr>
          <w:snapToGrid w:val="0"/>
        </w:rPr>
        <w:t xml:space="preserve"> (Cwlth).</w:t>
      </w:r>
    </w:p>
    <w:p>
      <w:pPr>
        <w:pStyle w:val="nSubsection"/>
        <w:ind w:left="459" w:hanging="459"/>
        <w:rPr>
          <w:snapToGrid w:val="0"/>
          <w:spacing w:val="-4"/>
        </w:rPr>
      </w:pPr>
      <w:r>
        <w:rPr>
          <w:snapToGrid w:val="0"/>
          <w:spacing w:val="-4"/>
          <w:vertAlign w:val="superscript"/>
        </w:rPr>
        <w:t>3</w:t>
      </w:r>
      <w:r>
        <w:rPr>
          <w:snapToGrid w:val="0"/>
          <w:spacing w:val="-4"/>
        </w:rPr>
        <w:tab/>
        <w:t xml:space="preserve">The </w:t>
      </w:r>
      <w:smartTag w:uri="urn:schemas-microsoft-com:office:smarttags" w:element="place">
        <w:smartTag w:uri="urn:schemas-microsoft-com:office:smarttags" w:element="PlaceName">
          <w:r>
            <w:rPr>
              <w:i/>
              <w:snapToGrid w:val="0"/>
              <w:spacing w:val="-4"/>
            </w:rPr>
            <w:t>Uniform</w:t>
          </w:r>
        </w:smartTag>
        <w:r>
          <w:rPr>
            <w:i/>
            <w:snapToGrid w:val="0"/>
            <w:spacing w:val="-4"/>
          </w:rPr>
          <w:t xml:space="preserve"> </w:t>
        </w:r>
        <w:smartTag w:uri="urn:schemas-microsoft-com:office:smarttags" w:element="PlaceType">
          <w:r>
            <w:rPr>
              <w:i/>
              <w:snapToGrid w:val="0"/>
              <w:spacing w:val="-4"/>
            </w:rPr>
            <w:t>Building</w:t>
          </w:r>
        </w:smartTag>
      </w:smartTag>
      <w:r>
        <w:rPr>
          <w:i/>
          <w:snapToGrid w:val="0"/>
          <w:spacing w:val="-4"/>
        </w:rPr>
        <w:t xml:space="preserve">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ind w:left="459" w:hanging="459"/>
        <w:rPr>
          <w:snapToGrid w:val="0"/>
        </w:rPr>
      </w:pPr>
      <w:r>
        <w:rPr>
          <w:snapToGrid w:val="0"/>
          <w:vertAlign w:val="superscript"/>
        </w:rPr>
        <w:t>4</w:t>
      </w:r>
      <w:r>
        <w:rPr>
          <w:snapToGrid w:val="0"/>
        </w:rPr>
        <w:tab/>
        <w:t xml:space="preserve">Repealed by the </w:t>
      </w:r>
      <w:r>
        <w:rPr>
          <w:i/>
          <w:snapToGrid w:val="0"/>
        </w:rPr>
        <w:t>Financial Institutions (</w:t>
      </w:r>
      <w:smartTag w:uri="urn:schemas-microsoft-com:office:smarttags" w:element="place">
        <w:smartTag w:uri="urn:schemas-microsoft-com:office:smarttags" w:element="State">
          <w:r>
            <w:rPr>
              <w:i/>
              <w:snapToGrid w:val="0"/>
            </w:rPr>
            <w:t>Western Australia</w:t>
          </w:r>
        </w:smartTag>
      </w:smartTag>
      <w:r>
        <w:rPr>
          <w:i/>
          <w:snapToGrid w:val="0"/>
        </w:rPr>
        <w:t>)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59" w:hanging="459"/>
        <w:rPr>
          <w:snapToGrid w:val="0"/>
          <w:vertAlign w:val="superscript"/>
        </w:rPr>
      </w:pPr>
      <w:r>
        <w:rPr>
          <w:snapToGrid w:val="0"/>
          <w:vertAlign w:val="superscript"/>
        </w:rPr>
        <w:t>5</w:t>
      </w:r>
      <w:r>
        <w:rPr>
          <w:snapToGrid w:val="0"/>
        </w:rPr>
        <w:tab/>
        <w:t xml:space="preserve">The </w:t>
      </w:r>
      <w:r>
        <w:rPr>
          <w:i/>
          <w:snapToGrid w:val="0"/>
        </w:rPr>
        <w:t>Friendly Societies (Western Australia) Act 1999</w:t>
      </w:r>
      <w:r>
        <w:rPr>
          <w:snapToGrid w:val="0"/>
        </w:rPr>
        <w:t xml:space="preserve">, to which the </w:t>
      </w:r>
      <w:r>
        <w:rPr>
          <w:i/>
          <w:snapToGrid w:val="0"/>
        </w:rPr>
        <w:t>Friendly Societies (Western Australia) Code</w:t>
      </w:r>
      <w:r>
        <w:rPr>
          <w:snapToGrid w:val="0"/>
        </w:rPr>
        <w:t xml:space="preserve"> was an Appendix, was repealed by the </w:t>
      </w:r>
      <w:r>
        <w:rPr>
          <w:i/>
          <w:snapToGrid w:val="0"/>
        </w:rPr>
        <w:t>Acts Amendment and Repeal (Financial Sector Reform) Act 1999</w:t>
      </w:r>
      <w:r>
        <w:rPr>
          <w:snapToGrid w:val="0"/>
        </w:rPr>
        <w:t xml:space="preserve"> s. 5(d).</w:t>
      </w:r>
    </w:p>
    <w:p>
      <w:pPr>
        <w:pStyle w:val="nSubsection"/>
        <w:ind w:left="461" w:hanging="461"/>
        <w:rPr>
          <w:snapToGrid w:val="0"/>
        </w:rPr>
      </w:pPr>
      <w:r>
        <w:rPr>
          <w:snapToGrid w:val="0"/>
          <w:vertAlign w:val="superscript"/>
        </w:rPr>
        <w:t>6</w:t>
      </w:r>
      <w:r>
        <w:rPr>
          <w:snapToGrid w:val="0"/>
        </w:rPr>
        <w:tab/>
        <w:t xml:space="preserve">The </w:t>
      </w:r>
      <w:r>
        <w:rPr>
          <w:i/>
          <w:snapToGrid w:val="0"/>
        </w:rPr>
        <w:t>Industrial Relations Act 1988</w:t>
      </w:r>
      <w:r>
        <w:rPr>
          <w:snapToGrid w:val="0"/>
        </w:rPr>
        <w:t xml:space="preserve"> (Cwlth) was renamed the </w:t>
      </w:r>
      <w:r>
        <w:rPr>
          <w:i/>
          <w:snapToGrid w:val="0"/>
        </w:rPr>
        <w:t>Workplace Relations Act 1996</w:t>
      </w:r>
      <w:r>
        <w:rPr>
          <w:snapToGrid w:val="0"/>
        </w:rPr>
        <w:t xml:space="preserve"> by the </w:t>
      </w:r>
      <w:r>
        <w:rPr>
          <w:i/>
          <w:snapToGrid w:val="0"/>
        </w:rPr>
        <w:t>Workplace and Other Legislation Amendment Act 1996</w:t>
      </w:r>
      <w:r>
        <w:rPr>
          <w:snapToGrid w:val="0"/>
        </w:rPr>
        <w:t xml:space="preserve"> Sch. 19 (Cwlth). The </w:t>
      </w:r>
      <w:r>
        <w:rPr>
          <w:i/>
          <w:snapToGrid w:val="0"/>
        </w:rPr>
        <w:t>Workplace Relations Act 1996</w:t>
      </w:r>
      <w:r>
        <w:rPr>
          <w:snapToGrid w:val="0"/>
        </w:rPr>
        <w:t xml:space="preserve"> was then repealed by the </w:t>
      </w:r>
      <w:r>
        <w:rPr>
          <w:i/>
          <w:snapToGrid w:val="0"/>
        </w:rPr>
        <w:t xml:space="preserve">Fair Work (Transitional Provisions and Consequential Amendments) Act 2009 </w:t>
      </w:r>
      <w:r>
        <w:rPr>
          <w:snapToGrid w:val="0"/>
        </w:rPr>
        <w:t>(Cwlth).</w:t>
      </w:r>
    </w:p>
    <w:p>
      <w:pPr>
        <w:pStyle w:val="nSubsection"/>
        <w:ind w:left="461" w:hanging="461"/>
        <w:rPr>
          <w:snapToGrid w:val="0"/>
          <w:vertAlign w:val="superscript"/>
        </w:rPr>
      </w:pPr>
      <w:r>
        <w:rPr>
          <w:snapToGrid w:val="0"/>
          <w:vertAlign w:val="superscript"/>
        </w:rPr>
        <w:t>7</w:t>
      </w:r>
      <w:r>
        <w:rPr>
          <w:snapToGrid w:val="0"/>
          <w:vertAlign w:val="superscript"/>
        </w:rPr>
        <w:tab/>
      </w:r>
      <w:r>
        <w:rPr>
          <w:snapToGrid w:val="0"/>
        </w:rPr>
        <w:t xml:space="preserve">The Western Australian Government Railways Commission no longer exists. Its successor is the Public Transport Authority.  See the </w:t>
      </w:r>
      <w:r>
        <w:rPr>
          <w:i/>
          <w:iCs/>
          <w:snapToGrid w:val="0"/>
        </w:rPr>
        <w:t>Public Transport Authority Act 2003</w:t>
      </w:r>
      <w:r>
        <w:rPr>
          <w:snapToGrid w:val="0"/>
        </w:rPr>
        <w:t xml:space="preserve"> s. 80.</w:t>
      </w:r>
    </w:p>
    <w:p>
      <w:pPr>
        <w:pStyle w:val="nSubsection"/>
      </w:pPr>
      <w:r>
        <w:rPr>
          <w:vertAlign w:val="superscript"/>
        </w:rPr>
        <w:t>8</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9</w:t>
      </w:r>
      <w:r>
        <w:tab/>
        <w:t>Now known as the Police Service.</w:t>
      </w:r>
    </w:p>
    <w:p>
      <w:pPr>
        <w:pStyle w:val="nSubsection"/>
      </w:pPr>
      <w:r>
        <w:rPr>
          <w:vertAlign w:val="superscript"/>
        </w:rPr>
        <w:t>10</w:t>
      </w:r>
      <w:r>
        <w:tab/>
        <w:t xml:space="preserve">The </w:t>
      </w:r>
      <w:r>
        <w:rPr>
          <w:i/>
        </w:rPr>
        <w:t>Acts Amendment (Financial Administration and Audit) Act 1985</w:t>
      </w:r>
      <w:r>
        <w:t xml:space="preserve"> s. 4 is a savings and transitional provision of no further effect.</w:t>
      </w:r>
    </w:p>
    <w:p>
      <w:pPr>
        <w:pStyle w:val="nSubsection"/>
      </w:pPr>
      <w:r>
        <w:rPr>
          <w:vertAlign w:val="superscript"/>
        </w:rPr>
        <w:t>11</w:t>
      </w:r>
      <w:r>
        <w:tab/>
        <w:t xml:space="preserve">The </w:t>
      </w:r>
      <w:r>
        <w:rPr>
          <w:i/>
        </w:rPr>
        <w:t>Equal Opportunity Amendment Act 1988</w:t>
      </w:r>
      <w:r>
        <w:t xml:space="preserve"> s. 33 is a transitional provision of no further effect.</w:t>
      </w:r>
    </w:p>
    <w:p>
      <w:pPr>
        <w:pStyle w:val="nSubsection"/>
      </w:pPr>
      <w:r>
        <w:rPr>
          <w:vertAlign w:val="superscript"/>
        </w:rPr>
        <w:t>12</w:t>
      </w:r>
      <w:r>
        <w:tab/>
        <w:t xml:space="preserve">The </w:t>
      </w:r>
      <w:r>
        <w:rPr>
          <w:i/>
        </w:rPr>
        <w:t>Equal Opportunity Amendment Act 1992</w:t>
      </w:r>
      <w:r>
        <w:rPr>
          <w:i/>
          <w:vertAlign w:val="superscript"/>
        </w:rPr>
        <w:t xml:space="preserve"> </w:t>
      </w:r>
      <w:r>
        <w:t>s. 36(2) is a saving provision of no further effect.</w:t>
      </w:r>
    </w:p>
    <w:p>
      <w:pPr>
        <w:pStyle w:val="nSubsection"/>
        <w:keepNext/>
        <w:spacing w:before="140"/>
        <w:rPr>
          <w:snapToGrid w:val="0"/>
        </w:rPr>
      </w:pPr>
      <w:r>
        <w:rPr>
          <w:snapToGrid w:val="0"/>
          <w:vertAlign w:val="superscript"/>
        </w:rPr>
        <w:t>13</w:t>
      </w:r>
      <w:r>
        <w:rPr>
          <w:snapToGrid w:val="0"/>
        </w:rPr>
        <w:tab/>
        <w:t xml:space="preserve">The </w:t>
      </w:r>
      <w:r>
        <w:rPr>
          <w:i/>
          <w:snapToGrid w:val="0"/>
        </w:rPr>
        <w:t>Equal Opportunity Amendment Act 1992</w:t>
      </w:r>
      <w:r>
        <w:rPr>
          <w:snapToGrid w:val="0"/>
        </w:rPr>
        <w:t xml:space="preserve"> s. 9(2) and (3) read as follows:</w:t>
      </w:r>
    </w:p>
    <w:p>
      <w:pPr>
        <w:pStyle w:val="BlankOpen"/>
        <w:rPr>
          <w:snapToGrid w:val="0"/>
        </w:rPr>
      </w:pP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BlankClose"/>
        <w:rPr>
          <w:snapToGrid w:val="0"/>
        </w:rPr>
      </w:pPr>
    </w:p>
    <w:p>
      <w:pPr>
        <w:pStyle w:val="nSubsection"/>
      </w:pPr>
      <w:r>
        <w:rPr>
          <w:vertAlign w:val="superscript"/>
        </w:rPr>
        <w:t>14</w:t>
      </w:r>
      <w:r>
        <w:tab/>
        <w:t xml:space="preserve">The </w:t>
      </w:r>
      <w:r>
        <w:rPr>
          <w:i/>
          <w:iCs/>
        </w:rPr>
        <w:t>Acts Amendment (Lesbian and Gay Law Reform) Act 2002</w:t>
      </w:r>
      <w:r>
        <w:t xml:space="preserve"> s. 51(3) is a savings provision of no further effect.</w:t>
      </w: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16</w:t>
      </w:r>
      <w:r>
        <w:tab/>
        <w:t xml:space="preserve">The </w:t>
      </w:r>
      <w:r>
        <w:rPr>
          <w:i/>
        </w:rPr>
        <w:t>State Administrative Tribunal Regulations 2004</w:t>
      </w:r>
      <w:r>
        <w:t xml:space="preserve"> r. 48 reads as follows:</w:t>
      </w:r>
    </w:p>
    <w:p>
      <w:pPr>
        <w:pStyle w:val="BlankOpen"/>
      </w:pPr>
    </w:p>
    <w:p>
      <w:pPr>
        <w:pStyle w:val="nzHeading5"/>
      </w:pPr>
      <w:r>
        <w:rPr>
          <w:rStyle w:val="CharSectno"/>
        </w:rPr>
        <w:t>48</w:t>
      </w:r>
      <w:r>
        <w:t>.</w:t>
      </w:r>
      <w:r>
        <w:tab/>
      </w:r>
      <w:r>
        <w:rPr>
          <w:i/>
        </w:rPr>
        <w:t>Equal Opportunity Act 1984</w:t>
      </w:r>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BlankClose"/>
      </w:pPr>
    </w:p>
    <w:p>
      <w:pPr>
        <w:pStyle w:val="nSubsection"/>
        <w:rPr>
          <w:snapToGrid w:val="0"/>
        </w:rPr>
      </w:pPr>
      <w:r>
        <w:rPr>
          <w:snapToGrid w:val="0"/>
          <w:vertAlign w:val="superscript"/>
        </w:rPr>
        <w:t>17</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r>
        <w:rPr>
          <w:snapToGrid w:val="0"/>
          <w:vertAlign w:val="superscript"/>
        </w:rPr>
        <w:t>18</w:t>
      </w:r>
      <w:r>
        <w:rPr>
          <w:snapToGrid w:val="0"/>
        </w:rPr>
        <w:tab/>
        <w:t xml:space="preserve">The amendments in the </w:t>
      </w:r>
      <w:r>
        <w:rPr>
          <w:i/>
          <w:snapToGrid w:val="0"/>
        </w:rPr>
        <w:t>Co-operatives Act 2009</w:t>
      </w:r>
      <w:r>
        <w:rPr>
          <w:snapToGrid w:val="0"/>
        </w:rPr>
        <w:t xml:space="preserve"> s. 509(2) and 514(2) are not included because the section to be amended (s. 35N(1)) had expired on 9 Jan 1995 under  s. 35N(2).  Section 35N(2) reads as follows:</w:t>
      </w:r>
    </w:p>
    <w:p>
      <w:pPr>
        <w:pStyle w:val="BlankOpen"/>
      </w:pPr>
    </w:p>
    <w:p>
      <w:pPr>
        <w:pStyle w:val="nzSubsection"/>
        <w:spacing w:before="0"/>
        <w:ind w:left="1440" w:right="288" w:hanging="850"/>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w:t>
      </w:r>
    </w:p>
    <w:p>
      <w:pPr>
        <w:pStyle w:val="nSubsection"/>
        <w:keepNext/>
        <w:rPr>
          <w:snapToGrid w:val="0"/>
        </w:rPr>
      </w:pPr>
      <w:r>
        <w:rPr>
          <w:snapToGrid w:val="0"/>
          <w:vertAlign w:val="superscript"/>
        </w:rPr>
        <w:t>19</w:t>
      </w:r>
      <w:r>
        <w:rPr>
          <w:snapToGrid w:val="0"/>
        </w:rPr>
        <w:tab/>
        <w:t xml:space="preserve">On the date as at which this reprint was prepared, the </w:t>
      </w:r>
      <w:r>
        <w:rPr>
          <w:i/>
        </w:rPr>
        <w:t>Public Health (Consequential Provisions) Act 2016</w:t>
      </w:r>
      <w:r>
        <w:t xml:space="preserve"> s. 101</w:t>
      </w:r>
      <w:r>
        <w:rPr>
          <w:snapToGrid w:val="0"/>
        </w:rPr>
        <w:t xml:space="preserve"> and Pt. 5 Div. 6 had not come into operation.  They read as follows:</w:t>
      </w:r>
    </w:p>
    <w:p>
      <w:pPr>
        <w:pStyle w:val="BlankOpen"/>
        <w:rPr>
          <w:snapToGrid w:val="0"/>
        </w:rPr>
      </w:pPr>
    </w:p>
    <w:p>
      <w:pPr>
        <w:pStyle w:val="nzHeading5"/>
      </w:pPr>
      <w:r>
        <w:rPr>
          <w:rStyle w:val="CharSectno"/>
        </w:rPr>
        <w:t>101</w:t>
      </w:r>
      <w:r>
        <w:t>.</w:t>
      </w:r>
      <w:r>
        <w:tab/>
        <w:t>Various references to “</w:t>
      </w:r>
      <w:r>
        <w:rPr>
          <w:i/>
        </w:rPr>
        <w:t>Health Act 1911</w:t>
      </w:r>
      <w:r>
        <w:t>” amended</w:t>
      </w:r>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189"/>
      </w:tblGrid>
      <w:tr>
        <w:trPr>
          <w:cantSplit/>
          <w:jc w:val="center"/>
        </w:trPr>
        <w:tc>
          <w:tcPr>
            <w:tcW w:w="2977" w:type="dxa"/>
          </w:tcPr>
          <w:p>
            <w:pPr>
              <w:pStyle w:val="TableAm"/>
              <w:rPr>
                <w:iCs/>
                <w:sz w:val="20"/>
              </w:rPr>
            </w:pPr>
            <w:r>
              <w:rPr>
                <w:i/>
                <w:iCs/>
                <w:sz w:val="20"/>
              </w:rPr>
              <w:t>Equal Opportunity Act 1984</w:t>
            </w:r>
          </w:p>
        </w:tc>
        <w:tc>
          <w:tcPr>
            <w:tcW w:w="3189" w:type="dxa"/>
          </w:tcPr>
          <w:p>
            <w:pPr>
              <w:pStyle w:val="TableAm"/>
              <w:rPr>
                <w:sz w:val="20"/>
              </w:rPr>
            </w:pPr>
            <w:r>
              <w:rPr>
                <w:sz w:val="20"/>
              </w:rPr>
              <w:t>s. 66U(3)</w:t>
            </w:r>
          </w:p>
        </w:tc>
      </w:tr>
    </w:tbl>
    <w:p>
      <w:pPr>
        <w:pStyle w:val="BlankOpen"/>
        <w:rPr>
          <w:rStyle w:val="CharPartNo"/>
        </w:rPr>
      </w:pPr>
    </w:p>
    <w:p>
      <w:pPr>
        <w:pStyle w:val="nzHeading2"/>
      </w:pPr>
      <w:r>
        <w:rPr>
          <w:rStyle w:val="CharPartNo"/>
        </w:rPr>
        <w:t>Part 5</w:t>
      </w:r>
      <w:r>
        <w:t> — </w:t>
      </w:r>
      <w:r>
        <w:rPr>
          <w:rStyle w:val="CharPartText"/>
        </w:rPr>
        <w:t>Other Acts amended</w:t>
      </w:r>
    </w:p>
    <w:p>
      <w:pPr>
        <w:pStyle w:val="nzHeading3"/>
      </w:pPr>
      <w:r>
        <w:rPr>
          <w:rStyle w:val="CharDivNo"/>
        </w:rPr>
        <w:t>Division 6</w:t>
      </w:r>
      <w:r>
        <w:t> — </w:t>
      </w:r>
      <w:r>
        <w:rPr>
          <w:rStyle w:val="CharDivText"/>
          <w:i/>
        </w:rPr>
        <w:t>Equal Opportunity Act 1984</w:t>
      </w:r>
      <w:r>
        <w:rPr>
          <w:rStyle w:val="CharDivText"/>
        </w:rPr>
        <w:t xml:space="preserve"> amended</w:t>
      </w:r>
    </w:p>
    <w:p>
      <w:pPr>
        <w:pStyle w:val="nzHeading5"/>
      </w:pPr>
      <w:r>
        <w:rPr>
          <w:rStyle w:val="CharSectno"/>
        </w:rPr>
        <w:t>288</w:t>
      </w:r>
      <w:r>
        <w:t>.</w:t>
      </w:r>
      <w:r>
        <w:tab/>
        <w:t xml:space="preserve">Act </w:t>
      </w:r>
      <w:r>
        <w:rPr>
          <w:iCs/>
        </w:rPr>
        <w:t>amended</w:t>
      </w:r>
    </w:p>
    <w:p>
      <w:pPr>
        <w:pStyle w:val="nzSubsection"/>
      </w:pPr>
      <w:r>
        <w:tab/>
      </w:r>
      <w:r>
        <w:tab/>
        <w:t xml:space="preserve">This Division amends the </w:t>
      </w:r>
      <w:r>
        <w:rPr>
          <w:i/>
        </w:rPr>
        <w:t>Equal Opportunity Act 1984</w:t>
      </w:r>
      <w:r>
        <w:t>.</w:t>
      </w:r>
    </w:p>
    <w:p>
      <w:pPr>
        <w:pStyle w:val="nzHeading5"/>
      </w:pPr>
      <w:r>
        <w:rPr>
          <w:rStyle w:val="CharSectno"/>
        </w:rPr>
        <w:t>289</w:t>
      </w:r>
      <w:r>
        <w:t>.</w:t>
      </w:r>
      <w:r>
        <w:tab/>
        <w:t>Section 66U amended</w:t>
      </w:r>
    </w:p>
    <w:p>
      <w:pPr>
        <w:pStyle w:val="nzSubsection"/>
      </w:pPr>
      <w:r>
        <w:tab/>
        <w:t>(1)</w:t>
      </w:r>
      <w:r>
        <w:tab/>
        <w:t>In section 66U(1) delete “an infectious” and insert:</w:t>
      </w:r>
    </w:p>
    <w:p>
      <w:pPr>
        <w:pStyle w:val="BlankOpen"/>
      </w:pPr>
    </w:p>
    <w:p>
      <w:pPr>
        <w:pStyle w:val="nzSubsection"/>
      </w:pPr>
      <w:r>
        <w:tab/>
      </w:r>
      <w:r>
        <w:tab/>
        <w:t>a notifiable infectious</w:t>
      </w:r>
    </w:p>
    <w:p>
      <w:pPr>
        <w:pStyle w:val="BlankClose"/>
      </w:pPr>
    </w:p>
    <w:p>
      <w:pPr>
        <w:pStyle w:val="nzSubsection"/>
      </w:pPr>
      <w:r>
        <w:tab/>
        <w:t>(2)</w:t>
      </w:r>
      <w:r>
        <w:tab/>
        <w:t>Delete section 66U(3) and insert:</w:t>
      </w:r>
    </w:p>
    <w:p>
      <w:pPr>
        <w:pStyle w:val="BlankOpen"/>
      </w:pPr>
    </w:p>
    <w:p>
      <w:pPr>
        <w:pStyle w:val="nzSubsection"/>
      </w:pPr>
      <w:r>
        <w:tab/>
        <w:t>(3)</w:t>
      </w:r>
      <w:r>
        <w:tab/>
        <w:t xml:space="preserve">In this section — </w:t>
      </w:r>
    </w:p>
    <w:p>
      <w:pPr>
        <w:pStyle w:val="nzDefstart"/>
      </w:pPr>
      <w:r>
        <w:tab/>
      </w:r>
      <w:r>
        <w:rPr>
          <w:rStyle w:val="CharDefText"/>
        </w:rPr>
        <w:t>notifiable infectious disease</w:t>
      </w:r>
      <w:r>
        <w:rPr>
          <w:bCs/>
        </w:rPr>
        <w:t xml:space="preserve"> has the meaning given in the </w:t>
      </w:r>
      <w:r>
        <w:rPr>
          <w:i/>
          <w:iCs/>
        </w:rPr>
        <w:t>Public Health Act 2016</w:t>
      </w:r>
      <w:r>
        <w:t xml:space="preserve"> section 4(1).</w:t>
      </w:r>
    </w:p>
    <w:p>
      <w:pPr>
        <w:rPr>
          <w:b/>
          <w:bCs/>
        </w:rPr>
      </w:pPr>
    </w:p>
    <w:p>
      <w:pPr>
        <w:rPr>
          <w:b/>
          <w:bCs/>
        </w:r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rPr>
          <w:sz w:val="28"/>
        </w:rPr>
      </w:pPr>
      <w:bookmarkStart w:id="441" w:name="DefinedTerms"/>
      <w:bookmarkStart w:id="442" w:name="_Toc471903140"/>
      <w:bookmarkStart w:id="443" w:name="_Toc471999270"/>
      <w:bookmarkStart w:id="444" w:name="_Toc471999924"/>
      <w:bookmarkEnd w:id="441"/>
      <w:r>
        <w:rPr>
          <w:sz w:val="28"/>
        </w:rPr>
        <w:t>Defined terms</w:t>
      </w:r>
      <w:bookmarkEnd w:id="442"/>
      <w:bookmarkEnd w:id="443"/>
      <w:bookmarkEnd w:id="4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accommodation</w:t>
      </w:r>
      <w:r>
        <w:tab/>
        <w:t>4(1)</w:t>
      </w:r>
    </w:p>
    <w:p>
      <w:pPr>
        <w:pStyle w:val="DefinedTerms"/>
      </w:pPr>
      <w:r>
        <w:t>advertisement</w:t>
      </w:r>
      <w:r>
        <w:tab/>
        <w:t>66ZS(2), 68(2)</w:t>
      </w:r>
    </w:p>
    <w:p>
      <w:pPr>
        <w:pStyle w:val="DefinedTerms"/>
      </w:pPr>
      <w:r>
        <w:t>age</w:t>
      </w:r>
      <w:r>
        <w:tab/>
        <w:t>4(1)</w:t>
      </w:r>
    </w:p>
    <w:p>
      <w:pPr>
        <w:pStyle w:val="DefinedTerms"/>
        <w:jc w:val="right"/>
      </w:pPr>
      <w:r>
        <w:t>aggrieved person</w:t>
      </w:r>
      <w:r>
        <w:tab/>
        <w:t>8(1) and (2), 9(1) and (2), 10(1) and (2), 10A(1) and (2), 19,</w:t>
      </w:r>
    </w:p>
    <w:p>
      <w:pPr>
        <w:pStyle w:val="DefinedTerms"/>
        <w:ind w:right="18"/>
        <w:jc w:val="right"/>
      </w:pPr>
      <w:r>
        <w:t xml:space="preserve">35A(1) and (2), 35O(1)-(3), 35X, 36(1), (1a) and (2), 45, 53(1) and (2), </w:t>
      </w:r>
    </w:p>
    <w:p>
      <w:pPr>
        <w:pStyle w:val="DefinedTerms"/>
        <w:ind w:right="18"/>
        <w:jc w:val="right"/>
      </w:pPr>
      <w:r>
        <w:t>66A(1), (1a), (3) and (4), 66J(1), 66V(1)-(3), 66ZE(1), 67A</w:t>
      </w:r>
    </w:p>
    <w:p>
      <w:pPr>
        <w:pStyle w:val="DefinedTerms"/>
      </w:pPr>
      <w:r>
        <w:t>amending section</w:t>
      </w:r>
      <w:r>
        <w:tab/>
        <w:t>66ZL(2)</w:t>
      </w:r>
    </w:p>
    <w:p>
      <w:pPr>
        <w:pStyle w:val="DefinedTerms"/>
      </w:pPr>
      <w:r>
        <w:t>authority</w:t>
      </w:r>
      <w:r>
        <w:tab/>
        <w:t>138, 163(4)</w:t>
      </w:r>
    </w:p>
    <w:p>
      <w:pPr>
        <w:pStyle w:val="DefinedTerms"/>
      </w:pPr>
      <w:r>
        <w:t>charitable benefits</w:t>
      </w:r>
      <w:r>
        <w:tab/>
        <w:t>4(1), 70(2)</w:t>
      </w:r>
    </w:p>
    <w:p>
      <w:pPr>
        <w:pStyle w:val="DefinedTerms"/>
      </w:pPr>
      <w:r>
        <w:t>club</w:t>
      </w:r>
      <w:r>
        <w:tab/>
        <w:t>4(1)</w:t>
      </w:r>
    </w:p>
    <w:p>
      <w:pPr>
        <w:pStyle w:val="DefinedTerms"/>
      </w:pPr>
      <w:r>
        <w:t>commission agent</w:t>
      </w:r>
      <w:r>
        <w:tab/>
        <w:t>4(1)</w:t>
      </w:r>
    </w:p>
    <w:p>
      <w:pPr>
        <w:pStyle w:val="DefinedTerms"/>
      </w:pPr>
      <w:r>
        <w:t>Commissioner</w:t>
      </w:r>
      <w:r>
        <w:tab/>
        <w:t>4(1)</w:t>
      </w:r>
    </w:p>
    <w:p>
      <w:pPr>
        <w:pStyle w:val="DefinedTerms"/>
      </w:pPr>
      <w:r>
        <w:t>committee of management</w:t>
      </w:r>
      <w:r>
        <w:tab/>
        <w:t>4(1)</w:t>
      </w:r>
    </w:p>
    <w:p>
      <w:pPr>
        <w:pStyle w:val="DefinedTerms"/>
      </w:pPr>
      <w:r>
        <w:t>complainant</w:t>
      </w:r>
      <w:r>
        <w:tab/>
        <w:t>4(1)</w:t>
      </w:r>
    </w:p>
    <w:p>
      <w:pPr>
        <w:pStyle w:val="DefinedTerms"/>
      </w:pPr>
      <w:r>
        <w:t>complaint</w:t>
      </w:r>
      <w:r>
        <w:tab/>
        <w:t>4(1)</w:t>
      </w:r>
    </w:p>
    <w:p>
      <w:pPr>
        <w:pStyle w:val="DefinedTerms"/>
      </w:pPr>
      <w:r>
        <w:t>contract worker</w:t>
      </w:r>
      <w:r>
        <w:tab/>
        <w:t>4(1)</w:t>
      </w:r>
    </w:p>
    <w:p>
      <w:pPr>
        <w:pStyle w:val="DefinedTerms"/>
      </w:pPr>
      <w:r>
        <w:t>court</w:t>
      </w:r>
      <w:r>
        <w:tab/>
        <w:t>167(4)</w:t>
      </w:r>
    </w:p>
    <w:p>
      <w:pPr>
        <w:pStyle w:val="DefinedTerms"/>
      </w:pPr>
      <w:r>
        <w:t>Director</w:t>
      </w:r>
      <w:r>
        <w:tab/>
        <w:t>4(1)</w:t>
      </w:r>
    </w:p>
    <w:p>
      <w:pPr>
        <w:pStyle w:val="DefinedTerms"/>
        <w:jc w:val="right"/>
      </w:pPr>
      <w:r>
        <w:t>discriminator</w:t>
      </w:r>
      <w:r>
        <w:tab/>
        <w:t>8(1) and (2), 9(1) and (2), 10(1) and (2), 10A(1) and (2), 19,</w:t>
      </w:r>
    </w:p>
    <w:p>
      <w:pPr>
        <w:pStyle w:val="DefinedTerms"/>
        <w:ind w:right="18"/>
        <w:jc w:val="right"/>
      </w:pPr>
      <w:r>
        <w:t xml:space="preserve">35A(2), 35AB(1) and (3), 35AK, 35A(1), 35O(1)-(3), 35X, </w:t>
      </w:r>
    </w:p>
    <w:p>
      <w:pPr>
        <w:pStyle w:val="DefinedTerms"/>
        <w:ind w:right="18"/>
        <w:jc w:val="right"/>
      </w:pPr>
      <w:r>
        <w:t xml:space="preserve">36(1), (1a) and (2), 45, 53(1) and (2), 66A(1), (1a), (3) and (4), </w:t>
      </w:r>
    </w:p>
    <w:p>
      <w:pPr>
        <w:pStyle w:val="DefinedTerms"/>
        <w:ind w:right="18"/>
        <w:jc w:val="right"/>
      </w:pPr>
      <w:r>
        <w:t>66J(1), 66V(1)-(3), 66ZE(1), 67A</w:t>
      </w:r>
    </w:p>
    <w:p>
      <w:pPr>
        <w:pStyle w:val="DefinedTerms"/>
      </w:pPr>
      <w:r>
        <w:t>document</w:t>
      </w:r>
      <w:r>
        <w:tab/>
        <w:t>4(1)</w:t>
      </w:r>
    </w:p>
    <w:p>
      <w:pPr>
        <w:pStyle w:val="DefinedTerms"/>
      </w:pPr>
      <w:r>
        <w:t>educational authority</w:t>
      </w:r>
      <w:r>
        <w:tab/>
        <w:t>4(1)</w:t>
      </w:r>
    </w:p>
    <w:p>
      <w:pPr>
        <w:pStyle w:val="DefinedTerms"/>
      </w:pPr>
      <w:r>
        <w:t>educational institution</w:t>
      </w:r>
      <w:r>
        <w:tab/>
        <w:t>4(1)</w:t>
      </w:r>
    </w:p>
    <w:p>
      <w:pPr>
        <w:pStyle w:val="DefinedTerms"/>
      </w:pPr>
      <w:r>
        <w:t>employment</w:t>
      </w:r>
      <w:r>
        <w:tab/>
        <w:t>4(1)</w:t>
      </w:r>
    </w:p>
    <w:p>
      <w:pPr>
        <w:pStyle w:val="DefinedTerms"/>
      </w:pPr>
      <w:r>
        <w:t>employment agency</w:t>
      </w:r>
      <w:r>
        <w:tab/>
        <w:t>4(1)</w:t>
      </w:r>
    </w:p>
    <w:p>
      <w:pPr>
        <w:pStyle w:val="DefinedTerms"/>
      </w:pPr>
      <w:r>
        <w:t>existing condition</w:t>
      </w:r>
      <w:r>
        <w:tab/>
        <w:t>66ZL(2)</w:t>
      </w:r>
    </w:p>
    <w:p>
      <w:pPr>
        <w:pStyle w:val="DefinedTerms"/>
      </w:pPr>
      <w:r>
        <w:t>family responsibility or family status</w:t>
      </w:r>
      <w:r>
        <w:tab/>
        <w:t>4(1)</w:t>
      </w:r>
    </w:p>
    <w:p>
      <w:pPr>
        <w:pStyle w:val="DefinedTerms"/>
      </w:pPr>
      <w:r>
        <w:t>Fines Enforcement Registrar</w:t>
      </w:r>
      <w:r>
        <w:tab/>
        <w:t>4(1)</w:t>
      </w:r>
    </w:p>
    <w:p>
      <w:pPr>
        <w:pStyle w:val="DefinedTerms"/>
      </w:pPr>
      <w:r>
        <w:t>functions</w:t>
      </w:r>
      <w:r>
        <w:tab/>
        <w:t>4(1)</w:t>
      </w:r>
    </w:p>
    <w:p>
      <w:pPr>
        <w:pStyle w:val="DefinedTerms"/>
      </w:pPr>
      <w:r>
        <w:t>gender reassigned person</w:t>
      </w:r>
      <w:r>
        <w:tab/>
        <w:t>4(1)</w:t>
      </w:r>
    </w:p>
    <w:p>
      <w:pPr>
        <w:pStyle w:val="DefinedTerms"/>
      </w:pPr>
      <w:r>
        <w:t>harasser</w:t>
      </w:r>
      <w:r>
        <w:tab/>
        <w:t>49A(1) and (2)</w:t>
      </w:r>
    </w:p>
    <w:p>
      <w:pPr>
        <w:pStyle w:val="DefinedTerms"/>
      </w:pPr>
      <w:r>
        <w:t>impairment</w:t>
      </w:r>
      <w:r>
        <w:tab/>
        <w:t>4(1)</w:t>
      </w:r>
    </w:p>
    <w:p>
      <w:pPr>
        <w:pStyle w:val="DefinedTerms"/>
      </w:pPr>
      <w:r>
        <w:t>incorporated association</w:t>
      </w:r>
      <w:r>
        <w:tab/>
        <w:t>4(1)</w:t>
      </w:r>
    </w:p>
    <w:p>
      <w:pPr>
        <w:pStyle w:val="DefinedTerms"/>
      </w:pPr>
      <w:r>
        <w:t>infectious disease</w:t>
      </w:r>
      <w:r>
        <w:tab/>
        <w:t>66U(3)</w:t>
      </w:r>
    </w:p>
    <w:p>
      <w:pPr>
        <w:pStyle w:val="DefinedTerms"/>
      </w:pPr>
      <w:r>
        <w:t>inquiry</w:t>
      </w:r>
      <w:r>
        <w:tab/>
        <w:t>4(1)</w:t>
      </w:r>
    </w:p>
    <w:p>
      <w:pPr>
        <w:pStyle w:val="DefinedTerms"/>
      </w:pPr>
      <w:r>
        <w:t>institution</w:t>
      </w:r>
      <w:r>
        <w:tab/>
        <w:t>74(1)</w:t>
      </w:r>
    </w:p>
    <w:p>
      <w:pPr>
        <w:pStyle w:val="DefinedTerms"/>
      </w:pPr>
      <w:r>
        <w:t>institution of tertiary education</w:t>
      </w:r>
      <w:r>
        <w:tab/>
        <w:t>4(1)</w:t>
      </w:r>
    </w:p>
    <w:p>
      <w:pPr>
        <w:pStyle w:val="DefinedTerms"/>
      </w:pPr>
      <w:r>
        <w:t>man</w:t>
      </w:r>
      <w:r>
        <w:tab/>
        <w:t>4(1)</w:t>
      </w:r>
    </w:p>
    <w:p>
      <w:pPr>
        <w:pStyle w:val="DefinedTerms"/>
      </w:pPr>
      <w:r>
        <w:t>management plan</w:t>
      </w:r>
      <w:r>
        <w:tab/>
        <w:t>138</w:t>
      </w:r>
    </w:p>
    <w:p>
      <w:pPr>
        <w:pStyle w:val="DefinedTerms"/>
      </w:pPr>
      <w:r>
        <w:t>marital status</w:t>
      </w:r>
      <w:r>
        <w:tab/>
        <w:t>4(1)</w:t>
      </w:r>
    </w:p>
    <w:p>
      <w:pPr>
        <w:pStyle w:val="DefinedTerms"/>
      </w:pPr>
      <w:r>
        <w:t>near relative</w:t>
      </w:r>
      <w:r>
        <w:tab/>
        <w:t>4(1)</w:t>
      </w:r>
    </w:p>
    <w:p>
      <w:pPr>
        <w:pStyle w:val="DefinedTerms"/>
      </w:pPr>
      <w:r>
        <w:t>opposite sex</w:t>
      </w:r>
      <w:r>
        <w:tab/>
        <w:t>35AA(2)</w:t>
      </w:r>
    </w:p>
    <w:p>
      <w:pPr>
        <w:pStyle w:val="DefinedTerms"/>
      </w:pPr>
      <w:r>
        <w:t>person victimised</w:t>
      </w:r>
      <w:r>
        <w:tab/>
        <w:t>67(1)</w:t>
      </w:r>
    </w:p>
    <w:p>
      <w:pPr>
        <w:pStyle w:val="DefinedTerms"/>
      </w:pPr>
      <w:r>
        <w:t>principal</w:t>
      </w:r>
      <w:r>
        <w:tab/>
        <w:t>4(1)</w:t>
      </w:r>
    </w:p>
    <w:p>
      <w:pPr>
        <w:pStyle w:val="DefinedTerms"/>
      </w:pPr>
      <w:r>
        <w:t>private educational authority</w:t>
      </w:r>
      <w:r>
        <w:tab/>
        <w:t>4(1)</w:t>
      </w:r>
    </w:p>
    <w:p>
      <w:pPr>
        <w:pStyle w:val="DefinedTerms"/>
      </w:pPr>
      <w:r>
        <w:t>produce</w:t>
      </w:r>
      <w:r>
        <w:tab/>
        <w:t>167(4)</w:t>
      </w:r>
    </w:p>
    <w:p>
      <w:pPr>
        <w:pStyle w:val="DefinedTerms"/>
      </w:pPr>
      <w:r>
        <w:t>public authority</w:t>
      </w:r>
      <w:r>
        <w:tab/>
        <w:t>139(3)</w:t>
      </w:r>
    </w:p>
    <w:p>
      <w:pPr>
        <w:pStyle w:val="DefinedTerms"/>
      </w:pPr>
      <w:r>
        <w:t>race</w:t>
      </w:r>
      <w:r>
        <w:tab/>
        <w:t>4(1)</w:t>
      </w:r>
    </w:p>
    <w:p>
      <w:pPr>
        <w:pStyle w:val="DefinedTerms"/>
      </w:pPr>
      <w:r>
        <w:t>relative</w:t>
      </w:r>
      <w:r>
        <w:tab/>
        <w:t>4(1)</w:t>
      </w:r>
    </w:p>
    <w:p>
      <w:pPr>
        <w:pStyle w:val="DefinedTerms"/>
      </w:pPr>
      <w:r>
        <w:t>relevant details</w:t>
      </w:r>
      <w:r>
        <w:tab/>
        <w:t>4(1)</w:t>
      </w:r>
    </w:p>
    <w:p>
      <w:pPr>
        <w:pStyle w:val="DefinedTerms"/>
      </w:pPr>
      <w:r>
        <w:t>relevant documents</w:t>
      </w:r>
      <w:r>
        <w:tab/>
        <w:t>86(1)</w:t>
      </w:r>
    </w:p>
    <w:p>
      <w:pPr>
        <w:pStyle w:val="DefinedTerms"/>
      </w:pPr>
      <w:r>
        <w:t>relevant information</w:t>
      </w:r>
      <w:r>
        <w:tab/>
        <w:t>86(1)</w:t>
      </w:r>
    </w:p>
    <w:p>
      <w:pPr>
        <w:pStyle w:val="DefinedTerms"/>
      </w:pPr>
      <w:r>
        <w:t>relevant person</w:t>
      </w:r>
      <w:r>
        <w:tab/>
        <w:t>165(2)(d)</w:t>
      </w:r>
    </w:p>
    <w:p>
      <w:pPr>
        <w:pStyle w:val="DefinedTerms"/>
      </w:pPr>
      <w:r>
        <w:t>relevant sex</w:t>
      </w:r>
      <w:r>
        <w:tab/>
        <w:t>27(2)</w:t>
      </w:r>
    </w:p>
    <w:p>
      <w:pPr>
        <w:pStyle w:val="DefinedTerms"/>
      </w:pPr>
      <w:r>
        <w:t>religious or political conviction</w:t>
      </w:r>
      <w:r>
        <w:tab/>
        <w:t>4(3)</w:t>
      </w:r>
    </w:p>
    <w:p>
      <w:pPr>
        <w:pStyle w:val="DefinedTerms"/>
      </w:pPr>
      <w:r>
        <w:t>representative complaint</w:t>
      </w:r>
      <w:r>
        <w:tab/>
        <w:t>4(1)</w:t>
      </w:r>
    </w:p>
    <w:p>
      <w:pPr>
        <w:pStyle w:val="DefinedTerms"/>
      </w:pPr>
      <w:r>
        <w:t>respondent</w:t>
      </w:r>
      <w:r>
        <w:tab/>
        <w:t>4(1)</w:t>
      </w:r>
    </w:p>
    <w:p>
      <w:pPr>
        <w:pStyle w:val="DefinedTerms"/>
      </w:pPr>
      <w:r>
        <w:t>services</w:t>
      </w:r>
      <w:r>
        <w:tab/>
        <w:t>4(1)</w:t>
      </w:r>
    </w:p>
    <w:p>
      <w:pPr>
        <w:pStyle w:val="DefinedTerms"/>
      </w:pPr>
      <w:r>
        <w:t>sexual orientation</w:t>
      </w:r>
      <w:r>
        <w:tab/>
        <w:t>4(1)</w:t>
      </w:r>
    </w:p>
    <w:p>
      <w:pPr>
        <w:pStyle w:val="DefinedTerms"/>
      </w:pPr>
      <w:r>
        <w:t>State employee</w:t>
      </w:r>
      <w:r>
        <w:tab/>
        <w:t>4(1)</w:t>
      </w:r>
    </w:p>
    <w:p>
      <w:pPr>
        <w:pStyle w:val="DefinedTerms"/>
      </w:pPr>
      <w:r>
        <w:t>trade union</w:t>
      </w:r>
      <w:r>
        <w:tab/>
        <w:t>83(6)</w:t>
      </w:r>
    </w:p>
    <w:p>
      <w:pPr>
        <w:pStyle w:val="DefinedTerms"/>
      </w:pPr>
      <w:r>
        <w:t>Tribunal</w:t>
      </w:r>
      <w:r>
        <w:tab/>
        <w:t>4(1)</w:t>
      </w:r>
    </w:p>
    <w:p>
      <w:pPr>
        <w:pStyle w:val="DefinedTerms"/>
      </w:pPr>
      <w:r>
        <w:t>vehicle</w:t>
      </w:r>
      <w:r>
        <w:tab/>
        <w:t>4(1)</w:t>
      </w:r>
    </w:p>
    <w:p>
      <w:pPr>
        <w:pStyle w:val="DefinedTerms"/>
      </w:pPr>
      <w:r>
        <w:t>victimiser</w:t>
      </w:r>
      <w:r>
        <w:tab/>
        <w:t>67(1)</w:t>
      </w:r>
    </w:p>
    <w:p>
      <w:pPr>
        <w:pStyle w:val="DefinedTerms"/>
      </w:pPr>
      <w:r>
        <w:t>voluntary body</w:t>
      </w:r>
      <w:r>
        <w:tab/>
        <w:t>4(1)</w:t>
      </w:r>
    </w:p>
    <w:p>
      <w:pPr>
        <w:pStyle w:val="DefinedTerms"/>
      </w:pPr>
      <w:r>
        <w:t>Western Australian law</w:t>
      </w:r>
      <w:r>
        <w:tab/>
        <w:t>4(1)</w:t>
      </w:r>
    </w:p>
    <w:p>
      <w:pPr>
        <w:pStyle w:val="DefinedTerms"/>
      </w:pPr>
      <w:r>
        <w:t>woman</w:t>
      </w:r>
      <w:r>
        <w:tab/>
        <w:t>4(1)</w:t>
      </w:r>
    </w:p>
    <w:p/>
    <w:p>
      <w:pPr>
        <w:sectPr>
          <w:headerReference w:type="even" r:id="rId29"/>
          <w:headerReference w:type="default" r:id="rId30"/>
          <w:pgSz w:w="11907" w:h="16840"/>
          <w:pgMar w:top="2376" w:right="2404" w:bottom="3544" w:left="2404" w:header="720" w:footer="3379" w:gutter="0"/>
          <w:cols w:space="720"/>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Aug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05 Aug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05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07-a0-01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1548"/>
      <w:gridCol w:w="5715"/>
    </w:tblGrid>
    <w:tr>
      <w:trPr>
        <w:cantSplit/>
      </w:trPr>
      <w:tc>
        <w:tcPr>
          <w:tcW w:w="7258" w:type="dxa"/>
          <w:gridSpan w:val="2"/>
          <w:hideMark/>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hideMark/>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5715"/>
      <w:gridCol w:w="1548"/>
    </w:tblGrid>
    <w:tr>
      <w:trPr>
        <w:cantSplit/>
      </w:trPr>
      <w:tc>
        <w:tcPr>
          <w:tcW w:w="7258" w:type="dxa"/>
          <w:gridSpan w:val="2"/>
          <w:hideMark/>
        </w:tcPr>
        <w:bookmarkStart w:id="440" w:name="Compilation"/>
        <w:bookmarkEnd w:id="440"/>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hideMark/>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1548"/>
      <w:gridCol w:w="5715"/>
    </w:tblGrid>
    <w:tr>
      <w:trPr>
        <w:cantSplit/>
      </w:trPr>
      <w:tc>
        <w:tcPr>
          <w:tcW w:w="7258" w:type="dxa"/>
          <w:gridSpan w:val="2"/>
          <w:hideMark/>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hideMark/>
        </w:tcPr>
        <w:p>
          <w:pPr>
            <w:pStyle w:val="Header"/>
            <w:spacing w:before="40"/>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4A0" w:firstRow="1" w:lastRow="0" w:firstColumn="1" w:lastColumn="0" w:noHBand="0" w:noVBand="1"/>
    </w:tblPr>
    <w:tblGrid>
      <w:gridCol w:w="5715"/>
      <w:gridCol w:w="1548"/>
    </w:tblGrid>
    <w:tr>
      <w:trPr>
        <w:cantSplit/>
      </w:trPr>
      <w:tc>
        <w:tcPr>
          <w:tcW w:w="7258" w:type="dxa"/>
          <w:gridSpan w:val="2"/>
          <w:hideMark/>
        </w:tcPr>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hideMark/>
        </w:tcPr>
        <w:p>
          <w:pPr>
            <w:pStyle w:val="Header"/>
            <w:spacing w:before="40"/>
            <w:ind w:right="17"/>
            <w:jc w:val="right"/>
          </w:pPr>
          <w:r>
            <w:rPr>
              <w:b/>
            </w:rP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45" w:name="Coversheet"/>
    <w:bookmarkEnd w:id="44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Equal Opportunity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Equal Opportunity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STYLEREF CharPartText</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Equal Opportunity Act 1984</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6EE0E93"/>
    <w:multiLevelType w:val="multilevel"/>
    <w:tmpl w:val="3AD0A49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3229"/>
    <w:docVar w:name="WAFER_20131231111109" w:val="RemoveTocBookmarks,RemoveUnusedBookmarks,RemoveLanguageTags,UsedStyles,ResetPageSize,UpdateArrangement"/>
    <w:docVar w:name="WAFER_20131231111109_GUID" w:val="ade11f2d-2b03-49f9-90e1-6ea23f677d3d"/>
    <w:docVar w:name="WAFER_20131231133859" w:val="RemoveTocBookmarks,RunningHeaders"/>
    <w:docVar w:name="WAFER_20131231133859_GUID" w:val="b7b9f99d-72b7-4b0e-9e08-d0c9e3b98f9c"/>
    <w:docVar w:name="WAFER_20150429111332" w:val="ResetPageSize,UpdateArrangement,UpdateNTable"/>
    <w:docVar w:name="WAFER_20150429111332_GUID" w:val="40315c82-dbd0-4d88-9ae1-0d069874d6af"/>
    <w:docVar w:name="WAFER_20151104142557" w:val="UpdateStyles,UsedStyles"/>
    <w:docVar w:name="WAFER_20151104142557_GUID" w:val="d3913229-6abd-4190-b98d-36827b4662c1"/>
    <w:docVar w:name="WAFER_20160119105314" w:val="RemoveTocBookmarks,RemoveUnusedBookmarks,RemoveLanguageTags,UsedStyles,ResetPageSize,RemoveCustomizations"/>
    <w:docVar w:name="WAFER_20160119105314_GUID" w:val="69fb11de-cb64-4897-b007-46d33938ad9e"/>
    <w:docVar w:name="WAFER_20160301085436" w:val="RemoveTocBookmarks,RemoveUnusedBookmarks,RemoveLanguageTags,UsedStyles,RemoveTrackChanges"/>
    <w:docVar w:name="WAFER_20160301085436_GUID" w:val="296e2e19-b839-4f84-8c0f-d76daf669639"/>
    <w:docVar w:name="WAFER_20160802112338" w:val="RemoveTocBookmarks,RemoveUnusedBookmarks,RemoveLanguageTags"/>
    <w:docVar w:name="WAFER_20160802112338_GUID" w:val="08099387-9cec-4565-8b1f-a62a15dedf5f"/>
    <w:docVar w:name="WAFER_20170111123229" w:val="RemoveTocBookmarks,RemoveUnusedBookmarks,RemoveLanguageTags,UsedStyles,ResetPageSize"/>
    <w:docVar w:name="WAFER_20170111123229_GUID" w:val="bcaecc04-b51b-4e16-b920-f040bdbf916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3683">
      <w:bodyDiv w:val="1"/>
      <w:marLeft w:val="0"/>
      <w:marRight w:val="0"/>
      <w:marTop w:val="0"/>
      <w:marBottom w:val="0"/>
      <w:divBdr>
        <w:top w:val="none" w:sz="0" w:space="0" w:color="auto"/>
        <w:left w:val="none" w:sz="0" w:space="0" w:color="auto"/>
        <w:bottom w:val="none" w:sz="0" w:space="0" w:color="auto"/>
        <w:right w:val="none" w:sz="0" w:space="0" w:color="auto"/>
      </w:divBdr>
    </w:div>
    <w:div w:id="996809051">
      <w:bodyDiv w:val="1"/>
      <w:marLeft w:val="0"/>
      <w:marRight w:val="0"/>
      <w:marTop w:val="0"/>
      <w:marBottom w:val="0"/>
      <w:divBdr>
        <w:top w:val="none" w:sz="0" w:space="0" w:color="auto"/>
        <w:left w:val="none" w:sz="0" w:space="0" w:color="auto"/>
        <w:bottom w:val="none" w:sz="0" w:space="0" w:color="auto"/>
        <w:right w:val="none" w:sz="0" w:space="0" w:color="auto"/>
      </w:divBdr>
    </w:div>
    <w:div w:id="1125543409">
      <w:bodyDiv w:val="1"/>
      <w:marLeft w:val="0"/>
      <w:marRight w:val="0"/>
      <w:marTop w:val="0"/>
      <w:marBottom w:val="0"/>
      <w:divBdr>
        <w:top w:val="none" w:sz="0" w:space="0" w:color="auto"/>
        <w:left w:val="none" w:sz="0" w:space="0" w:color="auto"/>
        <w:bottom w:val="none" w:sz="0" w:space="0" w:color="auto"/>
        <w:right w:val="none" w:sz="0" w:space="0" w:color="auto"/>
      </w:divBdr>
    </w:div>
    <w:div w:id="165047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216</Pages>
  <Words>53305</Words>
  <Characters>260131</Characters>
  <Application>Microsoft Office Word</Application>
  <DocSecurity>0</DocSecurity>
  <Lines>6845</Lines>
  <Paragraphs>3687</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309749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1984 - 07-a0-01</dc:title>
  <dc:subject/>
  <dc:creator/>
  <cp:keywords/>
  <dc:description/>
  <cp:lastModifiedBy>svcMRProcess</cp:lastModifiedBy>
  <cp:revision>4</cp:revision>
  <cp:lastPrinted>2017-01-12T07:43:00Z</cp:lastPrinted>
  <dcterms:created xsi:type="dcterms:W3CDTF">2018-08-28T17:28:00Z</dcterms:created>
  <dcterms:modified xsi:type="dcterms:W3CDTF">2018-08-28T17:29:00Z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DocumentType">
    <vt:lpwstr>Act</vt:lpwstr>
  </property>
  <property fmtid="{D5CDD505-2E9C-101B-9397-08002B2CF9AE}" pid="4" name="OwlsUID">
    <vt:i4>253</vt:i4>
  </property>
  <property fmtid="{D5CDD505-2E9C-101B-9397-08002B2CF9AE}" pid="5" name="ReprintedAsAt">
    <vt:filetime>2016-08-04T16:00:00Z</vt:filetime>
  </property>
  <property fmtid="{D5CDD505-2E9C-101B-9397-08002B2CF9AE}" pid="6" name="ReprintNo">
    <vt:lpwstr>7</vt:lpwstr>
  </property>
  <property fmtid="{D5CDD505-2E9C-101B-9397-08002B2CF9AE}" pid="7" name="AsAtDate">
    <vt:lpwstr>05 Aug 2016</vt:lpwstr>
  </property>
  <property fmtid="{D5CDD505-2E9C-101B-9397-08002B2CF9AE}" pid="8" name="Suffix">
    <vt:lpwstr>07-a0-01</vt:lpwstr>
  </property>
  <property fmtid="{D5CDD505-2E9C-101B-9397-08002B2CF9AE}" pid="9" name="CommencementDate">
    <vt:lpwstr>20160805</vt:lpwstr>
  </property>
</Properties>
</file>