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_Toc462308637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_Toc462308638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_Toc462308639 \h </w:instrText>
      </w:r>
      <w:r>
        <w:fldChar w:fldCharType="separate"/>
      </w:r>
      <w:r>
        <w:t>2</w:t>
      </w:r>
      <w:r>
        <w:fldChar w:fldCharType="end"/>
      </w:r>
    </w:p>
    <w:p>
      <w:pPr>
        <w:pStyle w:val="TOC8"/>
        <w:rPr>
          <w:rFonts w:asciiTheme="minorHAnsi" w:eastAsiaTheme="minorEastAsia" w:hAnsiTheme="minorHAnsi" w:cstheme="minorBidi"/>
          <w:szCs w:val="22"/>
        </w:rPr>
      </w:pPr>
      <w:r>
        <w:t>4.</w:t>
      </w:r>
      <w:r>
        <w:tab/>
        <w:t>Part III Division 7 inserted</w:t>
      </w:r>
      <w:r>
        <w:tab/>
      </w:r>
      <w:r>
        <w:fldChar w:fldCharType="begin"/>
      </w:r>
      <w:r>
        <w:instrText xml:space="preserve"> PAGEREF _Toc462308640 \h </w:instrText>
      </w:r>
      <w:r>
        <w:fldChar w:fldCharType="separate"/>
      </w:r>
      <w:r>
        <w:t>2</w:t>
      </w:r>
      <w:r>
        <w:fldChar w:fldCharType="end"/>
      </w:r>
    </w:p>
    <w:p>
      <w:pPr>
        <w:pStyle w:val="TOC5"/>
        <w:tabs>
          <w:tab w:val="right" w:leader="dot" w:pos="7077"/>
        </w:tabs>
        <w:rPr>
          <w:rFonts w:asciiTheme="minorHAnsi" w:eastAsiaTheme="minorEastAsia" w:hAnsiTheme="minorHAnsi" w:cstheme="minorBidi"/>
          <w:b w:val="0"/>
          <w:sz w:val="22"/>
          <w:szCs w:val="22"/>
        </w:rPr>
      </w:pPr>
      <w:r>
        <w:t>Division 7 — Bush fire risk treatment standards</w:t>
      </w:r>
    </w:p>
    <w:p>
      <w:pPr>
        <w:pStyle w:val="TOC9"/>
        <w:rPr>
          <w:rFonts w:asciiTheme="minorHAnsi" w:eastAsiaTheme="minorEastAsia" w:hAnsiTheme="minorHAnsi" w:cstheme="minorBidi"/>
          <w:noProof/>
          <w:sz w:val="22"/>
          <w:szCs w:val="22"/>
        </w:rPr>
      </w:pPr>
      <w:r>
        <w:rPr>
          <w:noProof/>
        </w:rPr>
        <w:t>35AA.</w:t>
      </w:r>
      <w:r>
        <w:rPr>
          <w:noProof/>
        </w:rPr>
        <w:tab/>
        <w:t>FES Commissioner may make bush fire risk treatment standards</w:t>
      </w:r>
      <w:r>
        <w:rPr>
          <w:noProof/>
        </w:rPr>
        <w:tab/>
      </w:r>
      <w:r>
        <w:rPr>
          <w:noProof/>
        </w:rPr>
        <w:fldChar w:fldCharType="begin"/>
      </w:r>
      <w:r>
        <w:rPr>
          <w:noProof/>
        </w:rPr>
        <w:instrText xml:space="preserve"> PAGEREF _Toc462308642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35AB.</w:t>
      </w:r>
      <w:r>
        <w:rPr>
          <w:noProof/>
        </w:rPr>
        <w:tab/>
        <w:t>Compliance with bush fire risk treatment standards</w:t>
      </w:r>
      <w:r>
        <w:rPr>
          <w:noProof/>
        </w:rPr>
        <w:tab/>
      </w:r>
      <w:r>
        <w:rPr>
          <w:noProof/>
        </w:rPr>
        <w:fldChar w:fldCharType="begin"/>
      </w:r>
      <w:r>
        <w:rPr>
          <w:noProof/>
        </w:rPr>
        <w:instrText xml:space="preserve"> PAGEREF _Toc462308643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5.</w:t>
      </w:r>
      <w:r>
        <w:tab/>
        <w:t>Section 35A amended</w:t>
      </w:r>
      <w:r>
        <w:tab/>
      </w:r>
      <w:r>
        <w:fldChar w:fldCharType="begin"/>
      </w:r>
      <w:r>
        <w:instrText xml:space="preserve"> PAGEREF _Toc462308644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65 amended</w:t>
      </w:r>
      <w:r>
        <w:tab/>
      </w:r>
      <w:r>
        <w:fldChar w:fldCharType="begin"/>
      </w:r>
      <w:r>
        <w:instrText xml:space="preserve"> PAGEREF _Toc462308645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Bush Fires Amendment Act 2016</w:t>
      </w:r>
    </w:p>
    <w:p>
      <w:pPr>
        <w:pStyle w:val="ABillFor"/>
        <w:pBdr>
          <w:top w:val="single" w:sz="4" w:space="6" w:color="auto"/>
          <w:bottom w:val="single" w:sz="4" w:space="6" w:color="auto"/>
        </w:pBdr>
        <w:spacing w:before="0" w:after="240"/>
        <w:ind w:left="2551" w:right="2551"/>
      </w:pPr>
      <w:bookmarkStart w:id="3" w:name="BillCited"/>
      <w:bookmarkEnd w:id="3"/>
      <w:r>
        <w:t>No. 27 of 2016</w:t>
      </w:r>
    </w:p>
    <w:p>
      <w:pPr>
        <w:pStyle w:val="LongTitle"/>
        <w:suppressLineNumbers/>
      </w:pPr>
      <w:r>
        <w:rPr>
          <w:snapToGrid w:val="0"/>
        </w:rPr>
        <w:t xml:space="preserve">An Act to amend the </w:t>
      </w:r>
      <w:r>
        <w:rPr>
          <w:i/>
          <w:snapToGrid w:val="0"/>
        </w:rPr>
        <w:t>Bush Fires Act 1954</w:t>
      </w:r>
      <w:r>
        <w:t>.</w:t>
      </w:r>
    </w:p>
    <w:p>
      <w:pPr>
        <w:pStyle w:val="AssentNote"/>
      </w:pPr>
      <w:r>
        <w:t>[Assented to 21 September 2016]</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47015916"/>
      <w:bookmarkStart w:id="5" w:name="_Toc462241156"/>
      <w:bookmarkStart w:id="6" w:name="_Toc462308637"/>
      <w:r>
        <w:rPr>
          <w:rStyle w:val="CharSectno"/>
        </w:rPr>
        <w:t>1</w:t>
      </w:r>
      <w:r>
        <w:t>.</w:t>
      </w:r>
      <w:r>
        <w:tab/>
      </w:r>
      <w:r>
        <w:rPr>
          <w:snapToGrid w:val="0"/>
        </w:rPr>
        <w:t>Short title</w:t>
      </w:r>
      <w:bookmarkEnd w:id="4"/>
      <w:bookmarkEnd w:id="5"/>
      <w:bookmarkEnd w:id="6"/>
    </w:p>
    <w:p>
      <w:pPr>
        <w:pStyle w:val="Subsection"/>
      </w:pPr>
      <w:r>
        <w:tab/>
      </w:r>
      <w:r>
        <w:tab/>
        <w:t>This</w:t>
      </w:r>
      <w:r>
        <w:rPr>
          <w:snapToGrid w:val="0"/>
        </w:rPr>
        <w:t xml:space="preserve"> is the</w:t>
      </w:r>
      <w:r>
        <w:rPr>
          <w:i/>
          <w:snapToGrid w:val="0"/>
        </w:rPr>
        <w:t xml:space="preserve"> Bush Fires Amendment Act 2016</w:t>
      </w:r>
      <w:r>
        <w:rPr>
          <w:snapToGrid w:val="0"/>
        </w:rPr>
        <w:t>.</w:t>
      </w:r>
    </w:p>
    <w:p>
      <w:pPr>
        <w:pStyle w:val="Heading5"/>
        <w:rPr>
          <w:snapToGrid w:val="0"/>
        </w:rPr>
      </w:pPr>
      <w:bookmarkStart w:id="7" w:name="_Toc447015917"/>
      <w:bookmarkStart w:id="8" w:name="_Toc462241157"/>
      <w:bookmarkStart w:id="9" w:name="_Toc462308638"/>
      <w:r>
        <w:rPr>
          <w:rStyle w:val="CharSectno"/>
        </w:rPr>
        <w:t>2</w:t>
      </w:r>
      <w:r>
        <w:rPr>
          <w:snapToGrid w:val="0"/>
        </w:rPr>
        <w:t>.</w:t>
      </w:r>
      <w:r>
        <w:rPr>
          <w:snapToGrid w:val="0"/>
        </w:rPr>
        <w:tab/>
      </w:r>
      <w:r>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10" w:name="_Toc447015918"/>
      <w:bookmarkStart w:id="11" w:name="_Toc462241158"/>
      <w:bookmarkStart w:id="12" w:name="_Toc462308639"/>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Bush Fires Act 1954</w:t>
      </w:r>
      <w:r>
        <w:t>.</w:t>
      </w:r>
    </w:p>
    <w:p>
      <w:pPr>
        <w:pStyle w:val="Heading5"/>
      </w:pPr>
      <w:bookmarkStart w:id="13" w:name="_Toc447015919"/>
      <w:bookmarkStart w:id="14" w:name="_Toc462241159"/>
      <w:bookmarkStart w:id="15" w:name="_Toc462308640"/>
      <w:r>
        <w:rPr>
          <w:rStyle w:val="CharSectno"/>
        </w:rPr>
        <w:t>4</w:t>
      </w:r>
      <w:r>
        <w:t>.</w:t>
      </w:r>
      <w:r>
        <w:tab/>
        <w:t>Part III Division 7 inserted</w:t>
      </w:r>
      <w:bookmarkEnd w:id="13"/>
      <w:bookmarkEnd w:id="14"/>
      <w:bookmarkEnd w:id="15"/>
    </w:p>
    <w:p>
      <w:pPr>
        <w:pStyle w:val="Subsection"/>
      </w:pPr>
      <w:r>
        <w:tab/>
      </w:r>
      <w:r>
        <w:tab/>
        <w:t>At the end of Part III insert:</w:t>
      </w:r>
    </w:p>
    <w:p>
      <w:pPr>
        <w:pStyle w:val="BlankOpen"/>
      </w:pPr>
    </w:p>
    <w:p>
      <w:pPr>
        <w:pStyle w:val="zHeading3"/>
      </w:pPr>
      <w:bookmarkStart w:id="16" w:name="_Toc435796271"/>
      <w:bookmarkStart w:id="17" w:name="_Toc435796280"/>
      <w:bookmarkStart w:id="18" w:name="_Toc435796289"/>
      <w:bookmarkStart w:id="19" w:name="_Toc435796339"/>
      <w:bookmarkStart w:id="20" w:name="_Toc435796629"/>
      <w:bookmarkStart w:id="21" w:name="_Toc435796668"/>
      <w:bookmarkStart w:id="22" w:name="_Toc435796931"/>
      <w:bookmarkStart w:id="23" w:name="_Toc435797301"/>
      <w:bookmarkStart w:id="24" w:name="_Toc435797350"/>
      <w:bookmarkStart w:id="25" w:name="_Toc436122016"/>
      <w:bookmarkStart w:id="26" w:name="_Toc436122268"/>
      <w:bookmarkStart w:id="27" w:name="_Toc443397371"/>
      <w:bookmarkStart w:id="28" w:name="_Toc447015920"/>
      <w:bookmarkStart w:id="29" w:name="_Toc462241160"/>
      <w:bookmarkStart w:id="30" w:name="_Toc462308641"/>
      <w:r>
        <w:t>Division 7 — Bush fire risk treatment standards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zHeading5"/>
      </w:pPr>
      <w:bookmarkStart w:id="31" w:name="_Toc447015921"/>
      <w:bookmarkStart w:id="32" w:name="_Toc462241161"/>
      <w:bookmarkStart w:id="33" w:name="_Toc462308642"/>
      <w:r>
        <w:t>35AA.</w:t>
      </w:r>
      <w:r>
        <w:tab/>
        <w:t>FES Commissioner may make bush fire risk treatment standards</w:t>
      </w:r>
      <w:bookmarkEnd w:id="31"/>
      <w:bookmarkEnd w:id="32"/>
      <w:bookmarkEnd w:id="33"/>
    </w:p>
    <w:p>
      <w:pPr>
        <w:pStyle w:val="zSubsection"/>
      </w:pPr>
      <w:r>
        <w:tab/>
        <w:t>(1)</w:t>
      </w:r>
      <w:r>
        <w:tab/>
        <w:t>The FES Commissioner may make standards (</w:t>
      </w:r>
      <w:r>
        <w:rPr>
          <w:rStyle w:val="CharDefText"/>
        </w:rPr>
        <w:t>bush fire risk treatment standards</w:t>
      </w:r>
      <w:r>
        <w:t xml:space="preserve">) specifying measures for — </w:t>
      </w:r>
    </w:p>
    <w:p>
      <w:pPr>
        <w:pStyle w:val="zDefpara"/>
      </w:pPr>
      <w:r>
        <w:tab/>
        <w:t>(a)</w:t>
      </w:r>
      <w:r>
        <w:tab/>
        <w:t>preventing the outbreak of a bush fire or the spread or extension of a bush fire; and</w:t>
      </w:r>
    </w:p>
    <w:p>
      <w:pPr>
        <w:pStyle w:val="zDefpara"/>
      </w:pPr>
      <w:r>
        <w:tab/>
        <w:t>(b)</w:t>
      </w:r>
      <w:r>
        <w:tab/>
        <w:t>mitigating the effects of a bush fire on any property.</w:t>
      </w:r>
    </w:p>
    <w:p>
      <w:pPr>
        <w:pStyle w:val="zSubsection"/>
      </w:pPr>
      <w:r>
        <w:tab/>
        <w:t>(2)</w:t>
      </w:r>
      <w:r>
        <w:tab/>
        <w:t xml:space="preserve">The measures that may be specified in bush fire risk treatment standards are — </w:t>
      </w:r>
    </w:p>
    <w:p>
      <w:pPr>
        <w:pStyle w:val="zIndenta"/>
      </w:pPr>
      <w:r>
        <w:tab/>
        <w:t>(a)</w:t>
      </w:r>
      <w:r>
        <w:tab/>
        <w:t>all or any of the things mentioned in section 33(1)(a) and (b); and</w:t>
      </w:r>
    </w:p>
    <w:p>
      <w:pPr>
        <w:pStyle w:val="zIndenta"/>
        <w:keepNext/>
      </w:pPr>
      <w:r>
        <w:tab/>
        <w:t>(b)</w:t>
      </w:r>
      <w:r>
        <w:tab/>
        <w:t>any other measures the FES Commissioner considers appropriate.</w:t>
      </w:r>
    </w:p>
    <w:p>
      <w:pPr>
        <w:pStyle w:val="zSubsection"/>
      </w:pPr>
      <w:r>
        <w:tab/>
        <w:t>(3)</w:t>
      </w:r>
      <w:r>
        <w:tab/>
        <w:t xml:space="preserve">Bush fire risk treatment standards may apply to — </w:t>
      </w:r>
    </w:p>
    <w:p>
      <w:pPr>
        <w:pStyle w:val="zIndenta"/>
      </w:pPr>
      <w:r>
        <w:tab/>
        <w:t>(a)</w:t>
      </w:r>
      <w:r>
        <w:tab/>
        <w:t>the whole of the State; or</w:t>
      </w:r>
    </w:p>
    <w:p>
      <w:pPr>
        <w:pStyle w:val="zIndenta"/>
      </w:pPr>
      <w:r>
        <w:tab/>
        <w:t>(b)</w:t>
      </w:r>
      <w:r>
        <w:tab/>
        <w:t>one or more specified areas of the State.</w:t>
      </w:r>
    </w:p>
    <w:p>
      <w:pPr>
        <w:pStyle w:val="zSubsection"/>
      </w:pPr>
      <w:r>
        <w:tab/>
        <w:t>(4)</w:t>
      </w:r>
      <w:r>
        <w:tab/>
        <w:t>The FES Commissioner may amend bush fire risk treatment standards or revoke them and make new bush fire risk treatment standards.</w:t>
      </w:r>
    </w:p>
    <w:p>
      <w:pPr>
        <w:pStyle w:val="zSubsection"/>
      </w:pPr>
      <w:r>
        <w:tab/>
        <w:t>(5)</w:t>
      </w:r>
      <w:r>
        <w:tab/>
        <w:t xml:space="preserve">If the FES Commissioner makes bush fire risk treatment standards, the FES Commissioner must publish those standards and any amendment or revocation of them — </w:t>
      </w:r>
    </w:p>
    <w:p>
      <w:pPr>
        <w:pStyle w:val="zIndenta"/>
      </w:pPr>
      <w:r>
        <w:tab/>
        <w:t>(a)</w:t>
      </w:r>
      <w:r>
        <w:tab/>
        <w:t>in a newspaper circulating throughout the State or the relevant areas of the State, as the case requires; or</w:t>
      </w:r>
    </w:p>
    <w:p>
      <w:pPr>
        <w:pStyle w:val="zIndenta"/>
      </w:pPr>
      <w:r>
        <w:tab/>
        <w:t>(b)</w:t>
      </w:r>
      <w:r>
        <w:tab/>
        <w:t>on a website maintained by the FES Commissioner; or</w:t>
      </w:r>
    </w:p>
    <w:p>
      <w:pPr>
        <w:pStyle w:val="zIndenta"/>
      </w:pPr>
      <w:r>
        <w:tab/>
        <w:t>(c)</w:t>
      </w:r>
      <w:r>
        <w:tab/>
        <w:t>as the FES Commissioner otherwise considers appropriate.</w:t>
      </w:r>
    </w:p>
    <w:p>
      <w:pPr>
        <w:pStyle w:val="zSubsection"/>
      </w:pPr>
      <w:r>
        <w:tab/>
        <w:t>(6)</w:t>
      </w:r>
      <w:r>
        <w:tab/>
        <w:t>The FES Commissioner must consult with the Minister before making, amending or revoking any bush fire risk treatment standards.</w:t>
      </w:r>
    </w:p>
    <w:p>
      <w:pPr>
        <w:pStyle w:val="zSubsection"/>
      </w:pPr>
      <w:r>
        <w:tab/>
        <w:t>(7)</w:t>
      </w:r>
      <w:r>
        <w:tab/>
        <w:t xml:space="preserve">The </w:t>
      </w:r>
      <w:r>
        <w:rPr>
          <w:i/>
        </w:rPr>
        <w:t>Interpretation Act 1984</w:t>
      </w:r>
      <w:r>
        <w:t xml:space="preserve"> section 42 applies to and in relation to the bush fire risk treatment standards as if they were regulations.</w:t>
      </w:r>
    </w:p>
    <w:p>
      <w:pPr>
        <w:pStyle w:val="zHeading5"/>
      </w:pPr>
      <w:bookmarkStart w:id="34" w:name="_Toc447015922"/>
      <w:bookmarkStart w:id="35" w:name="_Toc462241162"/>
      <w:bookmarkStart w:id="36" w:name="_Toc462308643"/>
      <w:r>
        <w:t>35AB.</w:t>
      </w:r>
      <w:r>
        <w:tab/>
        <w:t>Compliance with bush fire risk treatment standards</w:t>
      </w:r>
      <w:bookmarkEnd w:id="34"/>
      <w:bookmarkEnd w:id="35"/>
      <w:bookmarkEnd w:id="36"/>
    </w:p>
    <w:p>
      <w:pPr>
        <w:pStyle w:val="zSubsection"/>
      </w:pPr>
      <w:r>
        <w:tab/>
        <w:t>(1)</w:t>
      </w:r>
      <w:r>
        <w:tab/>
        <w:t xml:space="preserve">In this section — </w:t>
      </w:r>
    </w:p>
    <w:p>
      <w:pPr>
        <w:pStyle w:val="zDefstart"/>
      </w:pPr>
      <w:r>
        <w:tab/>
      </w:r>
      <w:r>
        <w:rPr>
          <w:rStyle w:val="CharDefText"/>
        </w:rPr>
        <w:t>bush fire risk treatment standards</w:t>
      </w:r>
      <w:r>
        <w:t xml:space="preserve"> means bush fire risk treatment standards published under section 35AA(5);</w:t>
      </w:r>
    </w:p>
    <w:p>
      <w:pPr>
        <w:pStyle w:val="zDefstart"/>
      </w:pPr>
      <w:r>
        <w:tab/>
      </w:r>
      <w:r>
        <w:rPr>
          <w:rStyle w:val="CharDefText"/>
        </w:rPr>
        <w:t>owner or occupier of land</w:t>
      </w:r>
      <w:r>
        <w:t xml:space="preserve"> includes a department of the Public Service that occupies land or a State agency or instrumentality that owns or occupies land.</w:t>
      </w:r>
    </w:p>
    <w:p>
      <w:pPr>
        <w:pStyle w:val="zSubsection"/>
      </w:pPr>
      <w:r>
        <w:tab/>
        <w:t>(2)</w:t>
      </w:r>
      <w:r>
        <w:tab/>
        <w:t>An owner or occupier of land may comply with bush fire risk treatment standards that apply to the land, but is not required to do so.</w:t>
      </w:r>
    </w:p>
    <w:p>
      <w:pPr>
        <w:pStyle w:val="z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zIndenta"/>
      </w:pPr>
      <w:r>
        <w:tab/>
        <w:t>(a)</w:t>
      </w:r>
      <w:r>
        <w:tab/>
        <w:t>another provision of this Act that has effect in relation to the land; or</w:t>
      </w:r>
    </w:p>
    <w:p>
      <w:pPr>
        <w:pStyle w:val="zIndenta"/>
      </w:pPr>
      <w:r>
        <w:tab/>
        <w:t>(b)</w:t>
      </w:r>
      <w:r>
        <w:tab/>
        <w:t>a provision of another written law that has effect in relation to the land and that is prescribed by the regulations for the purposes of this subsection; or</w:t>
      </w:r>
    </w:p>
    <w:p>
      <w:pPr>
        <w:pStyle w:val="zIndenta"/>
      </w:pPr>
      <w:r>
        <w:tab/>
        <w:t>(c)</w:t>
      </w:r>
      <w:r>
        <w:tab/>
        <w:t>local laws referred to in section 33(5a) that apply to the land.</w:t>
      </w:r>
    </w:p>
    <w:p>
      <w:pPr>
        <w:pStyle w:val="zSubsection"/>
      </w:pPr>
      <w:r>
        <w:tab/>
        <w:t>(4)</w:t>
      </w:r>
      <w:r>
        <w:tab/>
        <w:t>Except as provided in subsection (3), an owner or occupier of land may comply with bush fire risk treatment standards that apply to the land despite any other written law.</w:t>
      </w:r>
    </w:p>
    <w:p>
      <w:pPr>
        <w:pStyle w:val="BlankClose"/>
      </w:pPr>
    </w:p>
    <w:p>
      <w:pPr>
        <w:pStyle w:val="Heading5"/>
      </w:pPr>
      <w:bookmarkStart w:id="37" w:name="_Toc447015923"/>
      <w:bookmarkStart w:id="38" w:name="_Toc462241163"/>
      <w:bookmarkStart w:id="39" w:name="_Toc462308644"/>
      <w:r>
        <w:rPr>
          <w:rStyle w:val="CharSectno"/>
        </w:rPr>
        <w:t>5</w:t>
      </w:r>
      <w:r>
        <w:t>.</w:t>
      </w:r>
      <w:r>
        <w:tab/>
        <w:t>Section 35A amended</w:t>
      </w:r>
      <w:bookmarkEnd w:id="37"/>
      <w:bookmarkEnd w:id="38"/>
      <w:bookmarkEnd w:id="39"/>
    </w:p>
    <w:p>
      <w:pPr>
        <w:pStyle w:val="Subsection"/>
      </w:pPr>
      <w:r>
        <w:tab/>
      </w:r>
      <w:r>
        <w:tab/>
        <w:t xml:space="preserve">In section 35A in the definition of </w:t>
      </w:r>
      <w:r>
        <w:rPr>
          <w:b/>
          <w:i/>
        </w:rPr>
        <w:t>normal brigade activities</w:t>
      </w:r>
      <w:r>
        <w:t xml:space="preserve"> paragraph (c) delete “section 33(1) or a local law made under section 33(5a);” and insert:</w:t>
      </w:r>
    </w:p>
    <w:p>
      <w:pPr>
        <w:pStyle w:val="BlankOpen"/>
      </w:pPr>
    </w:p>
    <w:p>
      <w:pPr>
        <w:pStyle w:val="Subsection"/>
      </w:pPr>
      <w:r>
        <w:tab/>
      </w:r>
      <w:r>
        <w:tab/>
        <w:t>section 33(1), 34(2) or 35(1) or a local law made under section 33(5a);</w:t>
      </w:r>
    </w:p>
    <w:p>
      <w:pPr>
        <w:pStyle w:val="BlankClose"/>
      </w:pPr>
    </w:p>
    <w:p>
      <w:pPr>
        <w:pStyle w:val="Heading5"/>
      </w:pPr>
      <w:bookmarkStart w:id="40" w:name="_Toc447015924"/>
      <w:bookmarkStart w:id="41" w:name="_Toc462241164"/>
      <w:bookmarkStart w:id="42" w:name="_Toc462308645"/>
      <w:r>
        <w:rPr>
          <w:rStyle w:val="CharSectno"/>
        </w:rPr>
        <w:t>6</w:t>
      </w:r>
      <w:r>
        <w:t>.</w:t>
      </w:r>
      <w:r>
        <w:tab/>
        <w:t>Section 65 amended</w:t>
      </w:r>
      <w:bookmarkEnd w:id="40"/>
      <w:bookmarkEnd w:id="41"/>
      <w:bookmarkEnd w:id="42"/>
    </w:p>
    <w:p>
      <w:pPr>
        <w:pStyle w:val="Subsection"/>
        <w:keepNext/>
      </w:pPr>
      <w:r>
        <w:tab/>
      </w:r>
      <w:r>
        <w:tab/>
        <w:t>In section 65(2):</w:t>
      </w:r>
    </w:p>
    <w:p>
      <w:pPr>
        <w:pStyle w:val="Indenta"/>
      </w:pPr>
      <w:r>
        <w:tab/>
        <w:t>(a)</w:t>
      </w:r>
      <w:r>
        <w:tab/>
        <w:t>after paragraph (b) insert:</w:t>
      </w:r>
    </w:p>
    <w:p>
      <w:pPr>
        <w:pStyle w:val="BlankOpen"/>
      </w:pPr>
    </w:p>
    <w:p>
      <w:pPr>
        <w:pStyle w:val="zIndenta"/>
        <w:keepNext/>
      </w:pPr>
      <w:r>
        <w:tab/>
        <w:t>(ca)</w:t>
      </w:r>
      <w:r>
        <w:tab/>
        <w:t>a copy purporting to be a true copy of bush fire risk treatment standards published under section 35AA(5) certified as such by the FES Commissioner; or</w:t>
      </w:r>
    </w:p>
    <w:p>
      <w:pPr>
        <w:pStyle w:val="BlankClose"/>
      </w:pPr>
    </w:p>
    <w:p>
      <w:pPr>
        <w:pStyle w:val="Indenta"/>
      </w:pPr>
      <w:r>
        <w:tab/>
        <w:t>(b)</w:t>
      </w:r>
      <w:r>
        <w:tab/>
        <w:t>delete “order or notice,” and insert:</w:t>
      </w:r>
    </w:p>
    <w:p>
      <w:pPr>
        <w:pStyle w:val="BlankOpen"/>
      </w:pPr>
    </w:p>
    <w:p>
      <w:pPr>
        <w:pStyle w:val="Indenta"/>
      </w:pPr>
      <w:r>
        <w:tab/>
      </w:r>
      <w:r>
        <w:tab/>
        <w:t>order, notice or standard,</w:t>
      </w:r>
    </w:p>
    <w:p>
      <w:pPr>
        <w:pStyle w:val="BlankClose"/>
        <w:keepNext/>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Amendment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45943"/>
    <w:docVar w:name="WAFER_20140617142340" w:val="RemoveTocBookmarks,RemoveUnusedBookmarks,RemoveLanguageTags,UsedStyles,ResetPageSize"/>
    <w:docVar w:name="WAFER_20140617142340_GUID" w:val="3de463d8-48ea-4e02-902e-79a72960dafd"/>
    <w:docVar w:name="WAFER_20150219163621" w:val="ResetPageSize,UpdateArrangement,UpdateNTable"/>
    <w:docVar w:name="WAFER_20150219163621_GUID" w:val="cb50a50a-0604-4390-a7c1-deb769d454bd"/>
    <w:docVar w:name="WAFER_20151008155023" w:val="RemoveTocBookmarks,RemoveUnusedBookmarks,RemoveLanguageTags,UsedStyles,ResetPageSize,UpdateArrangement"/>
    <w:docVar w:name="WAFER_20151008155023_GUID" w:val="68f88642-4e02-4b51-8994-a907942b3530"/>
    <w:docVar w:name="WAFER_20151102153116" w:val="UpdateStyles,UsedStyles"/>
    <w:docVar w:name="WAFER_20151102153116_GUID" w:val="0be8f07c-5ad4-42a2-aa69-1eb8b3c3fc3d"/>
    <w:docVar w:name="WAFER_20151120145943" w:val="RemoveTocBookmarks,RemoveUnusedBookmarks,RemoveLanguageTags,UsedStyles,ResetPageSize"/>
    <w:docVar w:name="WAFER_20151120145943_GUID" w:val="cfe2c22c-eb09-48c0-a32e-c0f7df9ecd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D0EF-4AE3-4ED4-8C12-1935207E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848</Words>
  <Characters>4084</Characters>
  <Application>Microsoft Office Word</Application>
  <DocSecurity>0</DocSecurity>
  <Lines>151</Lines>
  <Paragraphs>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4839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Amendment Act 2016 - 00-00-01</dc:title>
  <dc:subject/>
  <dc:creator/>
  <cp:keywords/>
  <dc:description/>
  <cp:lastModifiedBy>svcMRProcess</cp:lastModifiedBy>
  <cp:revision>4</cp:revision>
  <cp:lastPrinted>2016-09-21T08:48:00Z</cp:lastPrinted>
  <dcterms:created xsi:type="dcterms:W3CDTF">2016-10-04T01:19:00Z</dcterms:created>
  <dcterms:modified xsi:type="dcterms:W3CDTF">2016-10-04T01:19:00Z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2324</vt:lpwstr>
  </property>
  <property fmtid="{D5CDD505-2E9C-101B-9397-08002B2CF9AE}" pid="3" name="ShortTitle">
    <vt:lpwstr>Bush Fires Amendment Act 2016</vt:lpwstr>
  </property>
  <property fmtid="{D5CDD505-2E9C-101B-9397-08002B2CF9AE}" pid="4" name="Citation">
    <vt:lpwstr>Bush Fires Amendment Act 2016</vt:lpwstr>
  </property>
  <property fmtid="{D5CDD505-2E9C-101B-9397-08002B2CF9AE}" pid="5" name="PrincipalAct">
    <vt:lpwstr>Bush Fires Act 1954</vt:lpwstr>
  </property>
  <property fmtid="{D5CDD505-2E9C-101B-9397-08002B2CF9AE}" pid="6" name="PrivateMember">
    <vt:lpwstr/>
  </property>
  <property fmtid="{D5CDD505-2E9C-101B-9397-08002B2CF9AE}" pid="7" name="SLPBillNumber">
    <vt:lpwstr>170—1</vt:lpwstr>
  </property>
  <property fmtid="{D5CDD505-2E9C-101B-9397-08002B2CF9AE}" pid="8" name="DocDate">
    <vt:filetime>2016-03-29T03:57:00Z</vt:filetime>
  </property>
  <property fmtid="{D5CDD505-2E9C-101B-9397-08002B2CF9AE}" pid="9" name="ActNo">
    <vt:lpwstr>27 of 2016</vt:lpwstr>
  </property>
  <property fmtid="{D5CDD505-2E9C-101B-9397-08002B2CF9AE}" pid="10" name="KitandImprint">
    <vt:lpwstr>  </vt:lpwstr>
  </property>
  <property fmtid="{D5CDD505-2E9C-101B-9397-08002B2CF9AE}" pid="11" name="Assent Date">
    <vt:lpwstr>21 September 2016</vt:lpwstr>
  </property>
  <property fmtid="{D5CDD505-2E9C-101B-9397-08002B2CF9AE}" pid="12" name="PerfectBound">
    <vt:lpwstr>NO</vt:lpwstr>
  </property>
  <property fmtid="{D5CDD505-2E9C-101B-9397-08002B2CF9AE}" pid="13" name="_AdHocReviewCycleID">
    <vt:i4>726045292</vt:i4>
  </property>
  <property fmtid="{D5CDD505-2E9C-101B-9397-08002B2CF9AE}" pid="14" name="_NewReviewCycle">
    <vt:lpwstr/>
  </property>
  <property fmtid="{D5CDD505-2E9C-101B-9397-08002B2CF9AE}" pid="15" name="_EmailSubject">
    <vt:lpwstr>Act 27 of 2016 (Bush Fires Amendment Act 2016)</vt:lpwstr>
  </property>
  <property fmtid="{D5CDD505-2E9C-101B-9397-08002B2CF9AE}" pid="16" name="_AuthorEmail">
    <vt:lpwstr>Bruce.Smith@dpc.wa.gov.au</vt:lpwstr>
  </property>
  <property fmtid="{D5CDD505-2E9C-101B-9397-08002B2CF9AE}" pid="17" name="_AuthorEmailDisplayName">
    <vt:lpwstr>Smith, Bruce</vt:lpwstr>
  </property>
  <property fmtid="{D5CDD505-2E9C-101B-9397-08002B2CF9AE}" pid="18" name="_ReviewingToolsShownOnce">
    <vt:lpwstr/>
  </property>
  <property fmtid="{D5CDD505-2E9C-101B-9397-08002B2CF9AE}" pid="19" name="DocumentType">
    <vt:lpwstr>Act</vt:lpwstr>
  </property>
  <property fmtid="{D5CDD505-2E9C-101B-9397-08002B2CF9AE}" pid="20" name="AsAtDate">
    <vt:lpwstr>21 Sep 2016</vt:lpwstr>
  </property>
  <property fmtid="{D5CDD505-2E9C-101B-9397-08002B2CF9AE}" pid="21" name="Suffix">
    <vt:lpwstr>00-00-01</vt:lpwstr>
  </property>
  <property fmtid="{D5CDD505-2E9C-101B-9397-08002B2CF9AE}" pid="22" name="ActNoFooter">
    <vt:lpwstr>No. 27 of 2016</vt:lpwstr>
  </property>
  <property fmtid="{D5CDD505-2E9C-101B-9397-08002B2CF9AE}" pid="23" name="CommencementDate">
    <vt:lpwstr>20160921</vt:lpwstr>
  </property>
</Properties>
</file>