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_Toc473628263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_Toc473628264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_Toc473628265 \h </w:instrText>
      </w:r>
      <w:r>
        <w:fldChar w:fldCharType="separate"/>
      </w:r>
      <w:r>
        <w:t>1</w:t>
      </w:r>
      <w:r>
        <w:fldChar w:fldCharType="end"/>
      </w:r>
    </w:p>
    <w:p>
      <w:pPr>
        <w:pStyle w:val="TOC8"/>
        <w:rPr>
          <w:rFonts w:asciiTheme="minorHAnsi" w:eastAsiaTheme="minorEastAsia" w:hAnsiTheme="minorHAnsi" w:cstheme="minorBidi"/>
          <w:szCs w:val="22"/>
        </w:rPr>
      </w:pPr>
      <w:r>
        <w:t>4.</w:t>
      </w:r>
      <w:r>
        <w:tab/>
        <w:t>Acute rheumatic fever and rheumatic heart disease prescribed conditions of health</w:t>
      </w:r>
      <w:r>
        <w:tab/>
      </w:r>
      <w:r>
        <w:fldChar w:fldCharType="begin"/>
      </w:r>
      <w:r>
        <w:instrText xml:space="preserve"> PAGEREF _Toc473628266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acute rheumatic fever and rheumatic heart disease</w:t>
      </w:r>
    </w:p>
    <w:p>
      <w:pPr>
        <w:pStyle w:val="TOC4"/>
        <w:tabs>
          <w:tab w:val="right" w:leader="dot" w:pos="7077"/>
        </w:tabs>
        <w:rPr>
          <w:rFonts w:asciiTheme="minorHAnsi" w:eastAsiaTheme="minorEastAsia" w:hAnsiTheme="minorHAnsi" w:cstheme="minorBidi"/>
          <w:b w:val="0"/>
          <w:szCs w:val="22"/>
        </w:rPr>
      </w:pPr>
      <w:r>
        <w:t>Division 1 — Duty to give notice</w:t>
      </w:r>
    </w:p>
    <w:p>
      <w:pPr>
        <w:pStyle w:val="TOC8"/>
        <w:rPr>
          <w:rFonts w:asciiTheme="minorHAnsi" w:eastAsiaTheme="minorEastAsia" w:hAnsiTheme="minorHAnsi" w:cstheme="minorBidi"/>
          <w:szCs w:val="22"/>
        </w:rPr>
      </w:pPr>
      <w:r>
        <w:t>5.</w:t>
      </w:r>
      <w:r>
        <w:rPr>
          <w:color w:val="FF0000"/>
        </w:rPr>
        <w:tab/>
      </w:r>
      <w:r>
        <w:t>Who is to give notice</w:t>
      </w:r>
      <w:r>
        <w:tab/>
      </w:r>
      <w:r>
        <w:fldChar w:fldCharType="begin"/>
      </w:r>
      <w:r>
        <w:instrText xml:space="preserve"> PAGEREF _Toc473628269 \h </w:instrText>
      </w:r>
      <w:r>
        <w:fldChar w:fldCharType="separate"/>
      </w:r>
      <w:r>
        <w:t>5</w:t>
      </w:r>
      <w:r>
        <w:fldChar w:fldCharType="end"/>
      </w:r>
    </w:p>
    <w:p>
      <w:pPr>
        <w:pStyle w:val="TOC8"/>
        <w:rPr>
          <w:rFonts w:asciiTheme="minorHAnsi" w:eastAsiaTheme="minorEastAsia" w:hAnsiTheme="minorHAnsi" w:cstheme="minorBidi"/>
          <w:szCs w:val="22"/>
        </w:rPr>
      </w:pPr>
      <w:r>
        <w:t>6.</w:t>
      </w:r>
      <w:r>
        <w:tab/>
        <w:t>Duty to give notice</w:t>
      </w:r>
      <w:r>
        <w:tab/>
      </w:r>
      <w:r>
        <w:fldChar w:fldCharType="begin"/>
      </w:r>
      <w:r>
        <w:instrText xml:space="preserve"> PAGEREF _Toc473628270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What notice is to be given</w:t>
      </w:r>
    </w:p>
    <w:p>
      <w:pPr>
        <w:pStyle w:val="TOC6"/>
        <w:tabs>
          <w:tab w:val="right" w:leader="dot" w:pos="7077"/>
        </w:tabs>
        <w:rPr>
          <w:rFonts w:asciiTheme="minorHAnsi" w:eastAsiaTheme="minorEastAsia" w:hAnsiTheme="minorHAnsi" w:cstheme="minorBidi"/>
          <w:b w:val="0"/>
          <w:sz w:val="22"/>
          <w:szCs w:val="22"/>
        </w:rPr>
      </w:pPr>
      <w:r>
        <w:t>Subdivision 1 — Acute rheumatic fever</w:t>
      </w:r>
    </w:p>
    <w:p>
      <w:pPr>
        <w:pStyle w:val="TOC8"/>
        <w:rPr>
          <w:rFonts w:asciiTheme="minorHAnsi" w:eastAsiaTheme="minorEastAsia" w:hAnsiTheme="minorHAnsi" w:cstheme="minorBidi"/>
          <w:szCs w:val="22"/>
        </w:rPr>
      </w:pPr>
      <w:r>
        <w:t>7.</w:t>
      </w:r>
      <w:r>
        <w:tab/>
        <w:t>Term used: acute phase</w:t>
      </w:r>
      <w:r>
        <w:tab/>
      </w:r>
      <w:r>
        <w:fldChar w:fldCharType="begin"/>
      </w:r>
      <w:r>
        <w:instrText xml:space="preserve"> PAGEREF _Toc473628273 \h </w:instrText>
      </w:r>
      <w:r>
        <w:fldChar w:fldCharType="separate"/>
      </w:r>
      <w:r>
        <w:t>7</w:t>
      </w:r>
      <w:r>
        <w:fldChar w:fldCharType="end"/>
      </w:r>
    </w:p>
    <w:p>
      <w:pPr>
        <w:pStyle w:val="TOC8"/>
        <w:rPr>
          <w:rFonts w:asciiTheme="minorHAnsi" w:eastAsiaTheme="minorEastAsia" w:hAnsiTheme="minorHAnsi" w:cstheme="minorBidi"/>
          <w:szCs w:val="22"/>
        </w:rPr>
      </w:pPr>
      <w:r>
        <w:t>8.</w:t>
      </w:r>
      <w:r>
        <w:tab/>
        <w:t>What notice is to be given: acute rheumatic fever</w:t>
      </w:r>
      <w:r>
        <w:tab/>
      </w:r>
      <w:r>
        <w:fldChar w:fldCharType="begin"/>
      </w:r>
      <w:r>
        <w:instrText xml:space="preserve"> PAGEREF _Toc473628274 \h </w:instrText>
      </w:r>
      <w:r>
        <w:fldChar w:fldCharType="separate"/>
      </w:r>
      <w:r>
        <w:t>7</w:t>
      </w:r>
      <w:r>
        <w:fldChar w:fldCharType="end"/>
      </w:r>
    </w:p>
    <w:p>
      <w:pPr>
        <w:pStyle w:val="TOC8"/>
        <w:rPr>
          <w:rFonts w:asciiTheme="minorHAnsi" w:eastAsiaTheme="minorEastAsia" w:hAnsiTheme="minorHAnsi" w:cstheme="minorBidi"/>
          <w:szCs w:val="22"/>
        </w:rPr>
      </w:pPr>
      <w:r>
        <w:t>9.</w:t>
      </w:r>
      <w:r>
        <w:tab/>
        <w:t>When notice is to be given: acute rheumatic fever</w:t>
      </w:r>
      <w:r>
        <w:tab/>
      </w:r>
      <w:r>
        <w:fldChar w:fldCharType="begin"/>
      </w:r>
      <w:r>
        <w:instrText xml:space="preserve"> PAGEREF _Toc473628275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Rheumatic heart disease</w:t>
      </w:r>
    </w:p>
    <w:p>
      <w:pPr>
        <w:pStyle w:val="TOC8"/>
        <w:rPr>
          <w:rFonts w:asciiTheme="minorHAnsi" w:eastAsiaTheme="minorEastAsia" w:hAnsiTheme="minorHAnsi" w:cstheme="minorBidi"/>
          <w:szCs w:val="22"/>
        </w:rPr>
      </w:pPr>
      <w:r>
        <w:t>10.</w:t>
      </w:r>
      <w:r>
        <w:tab/>
        <w:t>What notice is to be given: rheumatic heart disease</w:t>
      </w:r>
      <w:r>
        <w:tab/>
      </w:r>
      <w:r>
        <w:fldChar w:fldCharType="begin"/>
      </w:r>
      <w:r>
        <w:instrText xml:space="preserve"> PAGEREF _Toc473628277 \h </w:instrText>
      </w:r>
      <w:r>
        <w:fldChar w:fldCharType="separate"/>
      </w:r>
      <w:r>
        <w:t>9</w:t>
      </w:r>
      <w:r>
        <w:fldChar w:fldCharType="end"/>
      </w:r>
    </w:p>
    <w:p>
      <w:pPr>
        <w:pStyle w:val="TOC8"/>
        <w:rPr>
          <w:rFonts w:asciiTheme="minorHAnsi" w:eastAsiaTheme="minorEastAsia" w:hAnsiTheme="minorHAnsi" w:cstheme="minorBidi"/>
          <w:szCs w:val="22"/>
        </w:rPr>
      </w:pPr>
      <w:r>
        <w:t>11.</w:t>
      </w:r>
      <w:r>
        <w:tab/>
        <w:t>When notice is to be given: rheumatic heart disease</w:t>
      </w:r>
      <w:r>
        <w:tab/>
      </w:r>
      <w:r>
        <w:fldChar w:fldCharType="begin"/>
      </w:r>
      <w:r>
        <w:instrText xml:space="preserve"> PAGEREF _Toc473628278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Providing further information</w:t>
      </w:r>
    </w:p>
    <w:p>
      <w:pPr>
        <w:pStyle w:val="TOC8"/>
        <w:rPr>
          <w:rFonts w:asciiTheme="minorHAnsi" w:eastAsiaTheme="minorEastAsia" w:hAnsiTheme="minorHAnsi" w:cstheme="minorBidi"/>
          <w:szCs w:val="22"/>
        </w:rPr>
      </w:pPr>
      <w:r>
        <w:t>12.</w:t>
      </w:r>
      <w:r>
        <w:tab/>
        <w:t>Chief Health Officer may request information</w:t>
      </w:r>
      <w:r>
        <w:tab/>
      </w:r>
      <w:r>
        <w:fldChar w:fldCharType="begin"/>
      </w:r>
      <w:r>
        <w:instrText xml:space="preserve"> PAGEREF _Toc473628280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Rheumatic Heart Disease Register of Western Australia</w:t>
      </w:r>
    </w:p>
    <w:p>
      <w:pPr>
        <w:pStyle w:val="TOC8"/>
        <w:rPr>
          <w:rFonts w:asciiTheme="minorHAnsi" w:eastAsiaTheme="minorEastAsia" w:hAnsiTheme="minorHAnsi" w:cstheme="minorBidi"/>
          <w:szCs w:val="22"/>
        </w:rPr>
      </w:pPr>
      <w:r>
        <w:t>13.</w:t>
      </w:r>
      <w:r>
        <w:tab/>
        <w:t>Rheumatic Heart Disease Register of Western Australia</w:t>
      </w:r>
      <w:r>
        <w:tab/>
      </w:r>
      <w:r>
        <w:fldChar w:fldCharType="begin"/>
      </w:r>
      <w:r>
        <w:instrText xml:space="preserve"> PAGEREF _Toc473628282 \h </w:instrText>
      </w:r>
      <w:r>
        <w:fldChar w:fldCharType="separate"/>
      </w:r>
      <w:r>
        <w:t>12</w:t>
      </w:r>
      <w:r>
        <w:fldChar w:fldCharType="end"/>
      </w:r>
    </w:p>
    <w:p>
      <w:pPr>
        <w:pStyle w:val="TOC8"/>
        <w:rPr>
          <w:rFonts w:asciiTheme="minorHAnsi" w:eastAsiaTheme="minorEastAsia" w:hAnsiTheme="minorHAnsi" w:cstheme="minorBidi"/>
          <w:szCs w:val="22"/>
        </w:rPr>
      </w:pPr>
      <w:r>
        <w:t>14.</w:t>
      </w:r>
      <w:r>
        <w:tab/>
        <w:t>Offence to disclose information without authority</w:t>
      </w:r>
      <w:r>
        <w:tab/>
      </w:r>
      <w:r>
        <w:fldChar w:fldCharType="begin"/>
      </w:r>
      <w:r>
        <w:instrText xml:space="preserve"> PAGEREF _Toc473628283 \h </w:instrText>
      </w:r>
      <w:r>
        <w:fldChar w:fldCharType="separate"/>
      </w:r>
      <w:r>
        <w:t>13</w:t>
      </w:r>
      <w:r>
        <w:fldChar w:fldCharType="end"/>
      </w:r>
    </w:p>
    <w:p>
      <w:pPr>
        <w:pStyle w:val="TOC8"/>
        <w:rPr>
          <w:rFonts w:asciiTheme="minorHAnsi" w:eastAsiaTheme="minorEastAsia" w:hAnsiTheme="minorHAnsi" w:cstheme="minorBidi"/>
          <w:szCs w:val="22"/>
        </w:rPr>
      </w:pPr>
      <w:r>
        <w:t>15.</w:t>
      </w:r>
      <w:r>
        <w:tab/>
        <w:t>Chief Health Officer may authorise disclosure of information</w:t>
      </w:r>
      <w:r>
        <w:tab/>
      </w:r>
      <w:r>
        <w:fldChar w:fldCharType="begin"/>
      </w:r>
      <w:r>
        <w:instrText xml:space="preserve"> PAGEREF _Toc473628284 \h </w:instrText>
      </w:r>
      <w:r>
        <w:fldChar w:fldCharType="separate"/>
      </w:r>
      <w:r>
        <w:t>14</w:t>
      </w:r>
      <w:r>
        <w:fldChar w:fldCharType="end"/>
      </w:r>
    </w:p>
    <w:p>
      <w:pPr>
        <w:pStyle w:val="TOC8"/>
        <w:rPr>
          <w:rFonts w:asciiTheme="minorHAnsi" w:eastAsiaTheme="minorEastAsia" w:hAnsiTheme="minorHAnsi" w:cstheme="minorBidi"/>
          <w:szCs w:val="22"/>
        </w:rPr>
      </w:pPr>
      <w:r>
        <w:t>16.</w:t>
      </w:r>
      <w:r>
        <w:tab/>
        <w:t>Right to know of information on the register</w:t>
      </w:r>
      <w:r>
        <w:tab/>
      </w:r>
      <w:r>
        <w:fldChar w:fldCharType="begin"/>
      </w:r>
      <w:r>
        <w:instrText xml:space="preserve"> PAGEREF _Toc473628285 \h </w:instrText>
      </w:r>
      <w:r>
        <w:fldChar w:fldCharType="separate"/>
      </w:r>
      <w:r>
        <w:t>15</w:t>
      </w:r>
      <w:r>
        <w:fldChar w:fldCharType="end"/>
      </w:r>
    </w:p>
    <w:p>
      <w:pPr>
        <w:pStyle w:val="TOC8"/>
        <w:rPr>
          <w:rFonts w:asciiTheme="minorHAnsi" w:eastAsiaTheme="minorEastAsia" w:hAnsiTheme="minorHAnsi" w:cstheme="minorBidi"/>
          <w:szCs w:val="22"/>
        </w:rPr>
      </w:pPr>
      <w:r>
        <w:t>17.</w:t>
      </w:r>
      <w:r>
        <w:tab/>
        <w:t>Limited disclosure of identifying information</w:t>
      </w:r>
      <w:r>
        <w:tab/>
      </w:r>
      <w:r>
        <w:fldChar w:fldCharType="begin"/>
      </w:r>
      <w:r>
        <w:instrText xml:space="preserve"> PAGEREF _Toc473628286 \h </w:instrText>
      </w:r>
      <w:r>
        <w:fldChar w:fldCharType="separate"/>
      </w:r>
      <w:r>
        <w:t>15</w:t>
      </w:r>
      <w:r>
        <w:fldChar w:fldCharType="end"/>
      </w:r>
    </w:p>
    <w:p>
      <w:pPr>
        <w:pStyle w:val="TOC8"/>
        <w:rPr>
          <w:rFonts w:asciiTheme="minorHAnsi" w:eastAsiaTheme="minorEastAsia" w:hAnsiTheme="minorHAnsi" w:cstheme="minorBidi"/>
          <w:szCs w:val="22"/>
        </w:rPr>
      </w:pPr>
      <w:r>
        <w:t>18.</w:t>
      </w:r>
      <w:r>
        <w:tab/>
        <w:t>Persons under a legal disability</w:t>
      </w:r>
      <w:r>
        <w:tab/>
      </w:r>
      <w:r>
        <w:fldChar w:fldCharType="begin"/>
      </w:r>
      <w:r>
        <w:instrText xml:space="preserve"> PAGEREF _Toc473628287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19.</w:t>
      </w:r>
      <w:r>
        <w:tab/>
      </w:r>
      <w:r>
        <w:rPr>
          <w:i/>
        </w:rPr>
        <w:t>Health (Notification of Acute Rheumatic Fever) Regulations 2007</w:t>
      </w:r>
      <w:r>
        <w:t xml:space="preserve"> repealed</w:t>
      </w:r>
      <w:r>
        <w:tab/>
      </w:r>
      <w:r>
        <w:fldChar w:fldCharType="begin"/>
      </w:r>
      <w:r>
        <w:instrText xml:space="preserve"> PAGEREF _Toc473628289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_Toc473628291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(Rheumatic Heart Disease Register of Western Australia) Regulations 2015</w:t>
      </w:r>
    </w:p>
    <w:p>
      <w:pPr>
        <w:pStyle w:val="Heading2"/>
        <w:keepNext w:val="0"/>
        <w:pageBreakBefore w:val="0"/>
        <w:widowControl w:val="0"/>
        <w:spacing w:before="240"/>
      </w:pPr>
      <w:bookmarkStart w:id="3" w:name="_Toc415744171"/>
      <w:bookmarkStart w:id="4" w:name="_Toc415745474"/>
      <w:bookmarkStart w:id="5" w:name="_Toc415745502"/>
      <w:bookmarkStart w:id="6" w:name="_Toc416163716"/>
      <w:bookmarkStart w:id="7" w:name="_Toc416168572"/>
      <w:bookmarkStart w:id="8" w:name="_Toc416170705"/>
      <w:bookmarkStart w:id="9" w:name="_Toc416172269"/>
      <w:bookmarkStart w:id="10" w:name="_Toc417390517"/>
      <w:bookmarkStart w:id="11" w:name="_Toc417390545"/>
      <w:bookmarkStart w:id="12" w:name="_Toc417456298"/>
      <w:bookmarkStart w:id="13" w:name="_Toc420311675"/>
      <w:bookmarkStart w:id="14" w:name="_Toc420311810"/>
      <w:bookmarkStart w:id="15" w:name="_Toc420311877"/>
      <w:bookmarkStart w:id="16" w:name="_Toc420312073"/>
      <w:bookmarkStart w:id="17" w:name="_Toc420313521"/>
      <w:bookmarkStart w:id="18" w:name="_Toc420313841"/>
      <w:bookmarkStart w:id="19" w:name="_Toc422303849"/>
      <w:bookmarkStart w:id="20" w:name="_Toc422306375"/>
      <w:bookmarkStart w:id="21" w:name="_Toc422306579"/>
      <w:bookmarkStart w:id="22" w:name="_Toc455411601"/>
      <w:bookmarkStart w:id="23" w:name="_Toc455411632"/>
      <w:bookmarkStart w:id="24" w:name="_Toc472692806"/>
      <w:bookmarkStart w:id="25" w:name="_Toc473028619"/>
      <w:bookmarkStart w:id="26" w:name="_Toc4736282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17456299"/>
      <w:bookmarkStart w:id="28" w:name="_Toc473628263"/>
      <w:r>
        <w:rPr>
          <w:rStyle w:val="CharSectno"/>
        </w:rPr>
        <w:t>1</w:t>
      </w:r>
      <w:r>
        <w:t>.</w:t>
      </w:r>
      <w:r>
        <w:tab/>
        <w:t>Citation</w:t>
      </w:r>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30" w:name="_Toc417456300"/>
      <w:bookmarkStart w:id="31" w:name="_Toc473628264"/>
      <w:r>
        <w:rPr>
          <w:rStyle w:val="CharSectno"/>
        </w:rPr>
        <w:t>2</w:t>
      </w:r>
      <w:r>
        <w:rPr>
          <w:spacing w:val="-2"/>
        </w:rPr>
        <w:t>.</w:t>
      </w:r>
      <w:r>
        <w:rPr>
          <w:spacing w:val="-2"/>
        </w:rPr>
        <w:tab/>
        <w:t>Commencement</w:t>
      </w:r>
      <w:bookmarkEnd w:id="30"/>
      <w:bookmarkEnd w:id="3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32" w:name="_Toc422303714"/>
      <w:bookmarkStart w:id="33" w:name="_Toc473628265"/>
      <w:r>
        <w:rPr>
          <w:rStyle w:val="CharSectno"/>
        </w:rPr>
        <w:t>3</w:t>
      </w:r>
      <w:r>
        <w:t>.</w:t>
      </w:r>
      <w:r>
        <w:tab/>
        <w:t>Terms used</w:t>
      </w:r>
      <w:bookmarkEnd w:id="32"/>
      <w:bookmarkEnd w:id="33"/>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or in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health service provider for the hospital or the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Chief Health Officer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Health Services Act 2016</w:t>
      </w:r>
      <w:r>
        <w:t xml:space="preserve"> section 6;</w:t>
      </w:r>
    </w:p>
    <w:p>
      <w:pPr>
        <w:pStyle w:val="Defpara"/>
      </w:pPr>
      <w:r>
        <w:tab/>
        <w:t>(b)</w:t>
      </w:r>
      <w:r>
        <w:tab/>
        <w:t>a health service provider;</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pPr>
      <w:bookmarkStart w:id="34" w:name="_Toc422303715"/>
      <w:r>
        <w:tab/>
        <w:t>[Regulation 3 amended: Gazette 24 Jun 2016 p. 2312</w:t>
      </w:r>
      <w:r>
        <w:noBreakHyphen/>
        <w:t>13; 10 Jan 2017 p. 278.]</w:t>
      </w:r>
    </w:p>
    <w:p>
      <w:pPr>
        <w:pStyle w:val="Heading5"/>
      </w:pPr>
      <w:bookmarkStart w:id="35" w:name="_Toc473628266"/>
      <w:r>
        <w:rPr>
          <w:rStyle w:val="CharSectno"/>
        </w:rPr>
        <w:t>4</w:t>
      </w:r>
      <w:r>
        <w:t>.</w:t>
      </w:r>
      <w:r>
        <w:tab/>
        <w:t>Acute rheumatic fever and rheumatic heart disease prescribed conditions of health</w:t>
      </w:r>
      <w:bookmarkEnd w:id="34"/>
      <w:bookmarkEnd w:id="35"/>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36" w:name="_Toc422303716"/>
      <w:bookmarkStart w:id="37" w:name="_Toc422303854"/>
      <w:bookmarkStart w:id="38" w:name="_Toc422306380"/>
      <w:bookmarkStart w:id="39" w:name="_Toc422306584"/>
      <w:bookmarkStart w:id="40" w:name="_Toc455411606"/>
      <w:bookmarkStart w:id="41" w:name="_Toc455411637"/>
      <w:bookmarkStart w:id="42" w:name="_Toc472692811"/>
      <w:bookmarkStart w:id="43" w:name="_Toc473028624"/>
      <w:bookmarkStart w:id="44" w:name="_Toc473628267"/>
      <w:r>
        <w:rPr>
          <w:rStyle w:val="CharPartNo"/>
        </w:rPr>
        <w:t>Part 2</w:t>
      </w:r>
      <w:r>
        <w:t> — </w:t>
      </w:r>
      <w:r>
        <w:rPr>
          <w:rStyle w:val="CharPartText"/>
        </w:rPr>
        <w:t>Notification of acute rheumatic fever and rheumatic heart disease</w:t>
      </w:r>
      <w:bookmarkEnd w:id="36"/>
      <w:bookmarkEnd w:id="37"/>
      <w:bookmarkEnd w:id="38"/>
      <w:bookmarkEnd w:id="39"/>
      <w:bookmarkEnd w:id="40"/>
      <w:bookmarkEnd w:id="41"/>
      <w:bookmarkEnd w:id="42"/>
      <w:bookmarkEnd w:id="43"/>
      <w:bookmarkEnd w:id="44"/>
    </w:p>
    <w:p>
      <w:pPr>
        <w:pStyle w:val="Heading3"/>
      </w:pPr>
      <w:bookmarkStart w:id="45" w:name="_Toc422303717"/>
      <w:bookmarkStart w:id="46" w:name="_Toc422303855"/>
      <w:bookmarkStart w:id="47" w:name="_Toc422306381"/>
      <w:bookmarkStart w:id="48" w:name="_Toc422306585"/>
      <w:bookmarkStart w:id="49" w:name="_Toc455411607"/>
      <w:bookmarkStart w:id="50" w:name="_Toc455411638"/>
      <w:bookmarkStart w:id="51" w:name="_Toc472692812"/>
      <w:bookmarkStart w:id="52" w:name="_Toc473028625"/>
      <w:bookmarkStart w:id="53" w:name="_Toc473628268"/>
      <w:r>
        <w:rPr>
          <w:rStyle w:val="CharDivNo"/>
        </w:rPr>
        <w:t>Division 1</w:t>
      </w:r>
      <w:r>
        <w:t> — </w:t>
      </w:r>
      <w:r>
        <w:rPr>
          <w:rStyle w:val="CharDivText"/>
        </w:rPr>
        <w:t>Duty to give notice</w:t>
      </w:r>
      <w:bookmarkEnd w:id="45"/>
      <w:bookmarkEnd w:id="46"/>
      <w:bookmarkEnd w:id="47"/>
      <w:bookmarkEnd w:id="48"/>
      <w:bookmarkEnd w:id="49"/>
      <w:bookmarkEnd w:id="50"/>
      <w:bookmarkEnd w:id="51"/>
      <w:bookmarkEnd w:id="52"/>
      <w:bookmarkEnd w:id="53"/>
    </w:p>
    <w:p>
      <w:pPr>
        <w:pStyle w:val="Heading5"/>
      </w:pPr>
      <w:bookmarkStart w:id="54" w:name="_Toc422303718"/>
      <w:bookmarkStart w:id="55" w:name="_Toc473628269"/>
      <w:r>
        <w:rPr>
          <w:rStyle w:val="CharSectno"/>
        </w:rPr>
        <w:t>5</w:t>
      </w:r>
      <w:r>
        <w:t>.</w:t>
      </w:r>
      <w:r>
        <w:rPr>
          <w:color w:val="FF0000"/>
        </w:rPr>
        <w:tab/>
      </w:r>
      <w:r>
        <w:t>Who is to give notice</w:t>
      </w:r>
      <w:bookmarkEnd w:id="54"/>
      <w:bookmarkEnd w:id="55"/>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56" w:name="_Toc422303719"/>
      <w:bookmarkStart w:id="57" w:name="_Toc473628270"/>
      <w:r>
        <w:rPr>
          <w:rStyle w:val="CharSectno"/>
        </w:rPr>
        <w:t>6</w:t>
      </w:r>
      <w:r>
        <w:t>.</w:t>
      </w:r>
      <w:r>
        <w:tab/>
        <w:t>Duty to give notice</w:t>
      </w:r>
      <w:bookmarkEnd w:id="56"/>
      <w:bookmarkEnd w:id="57"/>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Chief Health Officer at the times specified in regulation 9;</w:t>
      </w:r>
    </w:p>
    <w:p>
      <w:pPr>
        <w:pStyle w:val="Indenta"/>
      </w:pPr>
      <w:r>
        <w:tab/>
        <w:t>(b)</w:t>
      </w:r>
      <w:r>
        <w:tab/>
        <w:t>if the patient has rheumatic heart disease — by causing the information described in regulation 10 to be provided to the Chief Health Officer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Chief Health Officer if the person reasonably believes that the Chief Health Officer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Footnotesection"/>
      </w:pPr>
      <w:r>
        <w:tab/>
        <w:t>[Regulation 6 amended: Gazette 10 Jan 2017 p. 278.]</w:t>
      </w:r>
    </w:p>
    <w:p>
      <w:pPr>
        <w:pStyle w:val="Heading3"/>
        <w:pageBreakBefore/>
      </w:pPr>
      <w:bookmarkStart w:id="58" w:name="_Toc422303720"/>
      <w:bookmarkStart w:id="59" w:name="_Toc422303858"/>
      <w:bookmarkStart w:id="60" w:name="_Toc422306384"/>
      <w:bookmarkStart w:id="61" w:name="_Toc422306588"/>
      <w:bookmarkStart w:id="62" w:name="_Toc455411610"/>
      <w:bookmarkStart w:id="63" w:name="_Toc455411641"/>
      <w:bookmarkStart w:id="64" w:name="_Toc472692815"/>
      <w:bookmarkStart w:id="65" w:name="_Toc473028628"/>
      <w:bookmarkStart w:id="66" w:name="_Toc473628271"/>
      <w:r>
        <w:rPr>
          <w:rStyle w:val="CharDivNo"/>
        </w:rPr>
        <w:t>Division 2</w:t>
      </w:r>
      <w:r>
        <w:t> — </w:t>
      </w:r>
      <w:r>
        <w:rPr>
          <w:rStyle w:val="CharDivText"/>
        </w:rPr>
        <w:t>What notice is to be given</w:t>
      </w:r>
      <w:bookmarkEnd w:id="58"/>
      <w:bookmarkEnd w:id="59"/>
      <w:bookmarkEnd w:id="60"/>
      <w:bookmarkEnd w:id="61"/>
      <w:bookmarkEnd w:id="62"/>
      <w:bookmarkEnd w:id="63"/>
      <w:bookmarkEnd w:id="64"/>
      <w:bookmarkEnd w:id="65"/>
      <w:bookmarkEnd w:id="66"/>
      <w:r>
        <w:t xml:space="preserve"> </w:t>
      </w:r>
    </w:p>
    <w:p>
      <w:pPr>
        <w:pStyle w:val="Heading4"/>
      </w:pPr>
      <w:bookmarkStart w:id="67" w:name="_Toc422303721"/>
      <w:bookmarkStart w:id="68" w:name="_Toc422303859"/>
      <w:bookmarkStart w:id="69" w:name="_Toc422306385"/>
      <w:bookmarkStart w:id="70" w:name="_Toc422306589"/>
      <w:bookmarkStart w:id="71" w:name="_Toc455411611"/>
      <w:bookmarkStart w:id="72" w:name="_Toc455411642"/>
      <w:bookmarkStart w:id="73" w:name="_Toc472692816"/>
      <w:bookmarkStart w:id="74" w:name="_Toc473028629"/>
      <w:bookmarkStart w:id="75" w:name="_Toc473628272"/>
      <w:r>
        <w:t>Subdivision 1 — Acute rheumatic fever</w:t>
      </w:r>
      <w:bookmarkEnd w:id="67"/>
      <w:bookmarkEnd w:id="68"/>
      <w:bookmarkEnd w:id="69"/>
      <w:bookmarkEnd w:id="70"/>
      <w:bookmarkEnd w:id="71"/>
      <w:bookmarkEnd w:id="72"/>
      <w:bookmarkEnd w:id="73"/>
      <w:bookmarkEnd w:id="74"/>
      <w:bookmarkEnd w:id="75"/>
    </w:p>
    <w:p>
      <w:pPr>
        <w:pStyle w:val="Heading5"/>
      </w:pPr>
      <w:bookmarkStart w:id="76" w:name="_Toc422303722"/>
      <w:bookmarkStart w:id="77" w:name="_Toc473628273"/>
      <w:r>
        <w:rPr>
          <w:rStyle w:val="CharSectno"/>
        </w:rPr>
        <w:t>7</w:t>
      </w:r>
      <w:r>
        <w:t>.</w:t>
      </w:r>
      <w:r>
        <w:tab/>
        <w:t>Term used: acute phase</w:t>
      </w:r>
      <w:bookmarkEnd w:id="76"/>
      <w:bookmarkEnd w:id="77"/>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78" w:name="_Toc422303723"/>
      <w:bookmarkStart w:id="79" w:name="_Toc473628274"/>
      <w:r>
        <w:rPr>
          <w:rStyle w:val="CharSectno"/>
        </w:rPr>
        <w:t>8</w:t>
      </w:r>
      <w:r>
        <w:t>.</w:t>
      </w:r>
      <w:r>
        <w:tab/>
        <w:t>What notice is to be given: acute rheumatic fever</w:t>
      </w:r>
      <w:bookmarkEnd w:id="78"/>
      <w:bookmarkEnd w:id="79"/>
    </w:p>
    <w:p>
      <w:pPr>
        <w:pStyle w:val="Subsection"/>
      </w:pPr>
      <w:r>
        <w:tab/>
      </w:r>
      <w:r>
        <w:tab/>
        <w:t xml:space="preserve">A person who has a duty under regulation 5 to give notice about a patient who has acute rheumatic fever gives that notice by causing the following information to be provided to the Chief Health Officer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Chief Health Officer,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Footnotesection"/>
      </w:pPr>
      <w:r>
        <w:tab/>
        <w:t>[Regulation 8 amended: Gazette 10 Jan 2017 p. 278.]</w:t>
      </w:r>
    </w:p>
    <w:p>
      <w:pPr>
        <w:pStyle w:val="Heading5"/>
      </w:pPr>
      <w:bookmarkStart w:id="80" w:name="_Toc422303724"/>
      <w:bookmarkStart w:id="81" w:name="_Toc473628275"/>
      <w:r>
        <w:rPr>
          <w:rStyle w:val="CharSectno"/>
        </w:rPr>
        <w:t>9</w:t>
      </w:r>
      <w:r>
        <w:t>.</w:t>
      </w:r>
      <w:r>
        <w:tab/>
        <w:t>When notice is to be given: acute rheumatic fever</w:t>
      </w:r>
      <w:bookmarkEnd w:id="80"/>
      <w:bookmarkEnd w:id="81"/>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Chief Health Officer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Chief Health Officer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Chief Health Officer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Chief Health Officer — within 14 days after the patient is diagnosed with, or treated for, acute rheumatic fever.</w:t>
      </w:r>
    </w:p>
    <w:p>
      <w:pPr>
        <w:pStyle w:val="Footnotesection"/>
      </w:pPr>
      <w:r>
        <w:tab/>
        <w:t>[Regulation 9 amended: Gazette 10 Jan 2017 p. 278.]</w:t>
      </w:r>
    </w:p>
    <w:p>
      <w:pPr>
        <w:pStyle w:val="Heading4"/>
      </w:pPr>
      <w:bookmarkStart w:id="82" w:name="_Toc422303725"/>
      <w:bookmarkStart w:id="83" w:name="_Toc422303863"/>
      <w:bookmarkStart w:id="84" w:name="_Toc422306389"/>
      <w:bookmarkStart w:id="85" w:name="_Toc422306593"/>
      <w:bookmarkStart w:id="86" w:name="_Toc455411615"/>
      <w:bookmarkStart w:id="87" w:name="_Toc455411646"/>
      <w:bookmarkStart w:id="88" w:name="_Toc472692820"/>
      <w:bookmarkStart w:id="89" w:name="_Toc473028633"/>
      <w:bookmarkStart w:id="90" w:name="_Toc473628276"/>
      <w:r>
        <w:t>Subdivision 2 — Rheumatic heart disease</w:t>
      </w:r>
      <w:bookmarkEnd w:id="82"/>
      <w:bookmarkEnd w:id="83"/>
      <w:bookmarkEnd w:id="84"/>
      <w:bookmarkEnd w:id="85"/>
      <w:bookmarkEnd w:id="86"/>
      <w:bookmarkEnd w:id="87"/>
      <w:bookmarkEnd w:id="88"/>
      <w:bookmarkEnd w:id="89"/>
      <w:bookmarkEnd w:id="90"/>
    </w:p>
    <w:p>
      <w:pPr>
        <w:pStyle w:val="Heading5"/>
      </w:pPr>
      <w:bookmarkStart w:id="91" w:name="_Toc422303726"/>
      <w:bookmarkStart w:id="92" w:name="_Toc473628277"/>
      <w:r>
        <w:rPr>
          <w:rStyle w:val="CharSectno"/>
        </w:rPr>
        <w:t>10</w:t>
      </w:r>
      <w:r>
        <w:t>.</w:t>
      </w:r>
      <w:r>
        <w:tab/>
        <w:t>What notice is to be given: rheumatic heart disease</w:t>
      </w:r>
      <w:bookmarkEnd w:id="91"/>
      <w:bookmarkEnd w:id="92"/>
    </w:p>
    <w:p>
      <w:pPr>
        <w:pStyle w:val="Subsection"/>
      </w:pPr>
      <w:r>
        <w:tab/>
      </w:r>
      <w:r>
        <w:tab/>
        <w:t>A person who has a duty under regulation 5 to give notice about a patient who has rheumatic heart disease gives that notice by causing the following information to be provided to the Chief Health Officer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Footnotesection"/>
      </w:pPr>
      <w:r>
        <w:tab/>
        <w:t>[Regulation 10 amended: Gazette 10 Jan 2017 p. 278.]</w:t>
      </w:r>
    </w:p>
    <w:p>
      <w:pPr>
        <w:pStyle w:val="Heading5"/>
      </w:pPr>
      <w:bookmarkStart w:id="93" w:name="_Toc422303727"/>
      <w:bookmarkStart w:id="94" w:name="_Toc473628278"/>
      <w:r>
        <w:rPr>
          <w:rStyle w:val="CharSectno"/>
        </w:rPr>
        <w:t>11</w:t>
      </w:r>
      <w:r>
        <w:t>.</w:t>
      </w:r>
      <w:r>
        <w:tab/>
        <w:t>When notice is to be given: rheumatic heart disease</w:t>
      </w:r>
      <w:bookmarkEnd w:id="93"/>
      <w:bookmarkEnd w:id="94"/>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Chief Health Officer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Chief Health Officer — within 30 days after the medical specialist finalises the report.</w:t>
      </w:r>
    </w:p>
    <w:p>
      <w:pPr>
        <w:pStyle w:val="Subsection"/>
      </w:pPr>
      <w:r>
        <w:tab/>
        <w:t>(4)</w:t>
      </w:r>
      <w:r>
        <w:tab/>
        <w:t>If the person diagnosing or treating the patient is an obstetrician and the information being provided to the Chief Health Officer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Chief Health Officer — within 30 days after the patient is diagnosed with, or treated for, rheumatic heart disease.</w:t>
      </w:r>
    </w:p>
    <w:p>
      <w:pPr>
        <w:pStyle w:val="Footnotesection"/>
      </w:pPr>
      <w:r>
        <w:tab/>
        <w:t>[Regulation 11 amended: Gazette 10 Jan 2017 p. 278.]</w:t>
      </w:r>
    </w:p>
    <w:p>
      <w:pPr>
        <w:pStyle w:val="Heading3"/>
      </w:pPr>
      <w:bookmarkStart w:id="95" w:name="_Toc422303728"/>
      <w:bookmarkStart w:id="96" w:name="_Toc422303866"/>
      <w:bookmarkStart w:id="97" w:name="_Toc422306392"/>
      <w:bookmarkStart w:id="98" w:name="_Toc422306596"/>
      <w:bookmarkStart w:id="99" w:name="_Toc455411618"/>
      <w:bookmarkStart w:id="100" w:name="_Toc455411649"/>
      <w:bookmarkStart w:id="101" w:name="_Toc472692823"/>
      <w:bookmarkStart w:id="102" w:name="_Toc473028636"/>
      <w:bookmarkStart w:id="103" w:name="_Toc473628279"/>
      <w:r>
        <w:rPr>
          <w:rStyle w:val="CharDivNo"/>
        </w:rPr>
        <w:t>Division 3</w:t>
      </w:r>
      <w:r>
        <w:t> — </w:t>
      </w:r>
      <w:r>
        <w:rPr>
          <w:rStyle w:val="CharDivText"/>
        </w:rPr>
        <w:t>Providing further information</w:t>
      </w:r>
      <w:bookmarkEnd w:id="95"/>
      <w:bookmarkEnd w:id="96"/>
      <w:bookmarkEnd w:id="97"/>
      <w:bookmarkEnd w:id="98"/>
      <w:bookmarkEnd w:id="99"/>
      <w:bookmarkEnd w:id="100"/>
      <w:bookmarkEnd w:id="101"/>
      <w:bookmarkEnd w:id="102"/>
      <w:bookmarkEnd w:id="103"/>
    </w:p>
    <w:p>
      <w:pPr>
        <w:pStyle w:val="Heading5"/>
      </w:pPr>
      <w:bookmarkStart w:id="104" w:name="_Toc422303729"/>
      <w:bookmarkStart w:id="105" w:name="_Toc473628280"/>
      <w:r>
        <w:rPr>
          <w:rStyle w:val="CharSectno"/>
        </w:rPr>
        <w:t>12</w:t>
      </w:r>
      <w:r>
        <w:t>.</w:t>
      </w:r>
      <w:r>
        <w:tab/>
        <w:t>Chief Health Officer may request information</w:t>
      </w:r>
      <w:bookmarkEnd w:id="104"/>
      <w:bookmarkEnd w:id="105"/>
    </w:p>
    <w:p>
      <w:pPr>
        <w:pStyle w:val="Subsection"/>
      </w:pPr>
      <w:r>
        <w:tab/>
        <w:t>(1)</w:t>
      </w:r>
      <w:r>
        <w:tab/>
        <w:t xml:space="preserve">The Chief Health Officer may, in writing, request any of the following persons to cause the information specified in the request to be provided to the Chief Health Officer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Chief Health Officer, has information about a person who has suffered an episode of acute rheumatic fever or has rheumatic heart disease.</w:t>
      </w:r>
    </w:p>
    <w:p>
      <w:pPr>
        <w:pStyle w:val="Subsection"/>
      </w:pPr>
      <w:r>
        <w:tab/>
        <w:t>(2)</w:t>
      </w:r>
      <w:r>
        <w:tab/>
        <w:t xml:space="preserve">The Chief Health Officer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Chief Health Officer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Footnotesection"/>
      </w:pPr>
      <w:r>
        <w:tab/>
        <w:t>[Regulation 12 amended: Gazette 10 Jan 2017 p. 278.]</w:t>
      </w:r>
    </w:p>
    <w:p>
      <w:pPr>
        <w:pStyle w:val="Heading2"/>
      </w:pPr>
      <w:bookmarkStart w:id="106" w:name="_Toc422303730"/>
      <w:bookmarkStart w:id="107" w:name="_Toc422303868"/>
      <w:bookmarkStart w:id="108" w:name="_Toc422306394"/>
      <w:bookmarkStart w:id="109" w:name="_Toc422306598"/>
      <w:bookmarkStart w:id="110" w:name="_Toc455411620"/>
      <w:bookmarkStart w:id="111" w:name="_Toc455411651"/>
      <w:bookmarkStart w:id="112" w:name="_Toc472692825"/>
      <w:bookmarkStart w:id="113" w:name="_Toc473028638"/>
      <w:bookmarkStart w:id="114" w:name="_Toc473628281"/>
      <w:r>
        <w:rPr>
          <w:rStyle w:val="CharPartNo"/>
        </w:rPr>
        <w:t>Part 3</w:t>
      </w:r>
      <w:r>
        <w:rPr>
          <w:rStyle w:val="CharDivNo"/>
        </w:rPr>
        <w:t> </w:t>
      </w:r>
      <w:r>
        <w:t>—</w:t>
      </w:r>
      <w:r>
        <w:rPr>
          <w:rStyle w:val="CharDivText"/>
        </w:rPr>
        <w:t> </w:t>
      </w:r>
      <w:r>
        <w:rPr>
          <w:rStyle w:val="CharPartText"/>
        </w:rPr>
        <w:t>Rheumatic Heart Disease Register of Western Australia</w:t>
      </w:r>
      <w:bookmarkEnd w:id="106"/>
      <w:bookmarkEnd w:id="107"/>
      <w:bookmarkEnd w:id="108"/>
      <w:bookmarkEnd w:id="109"/>
      <w:bookmarkEnd w:id="110"/>
      <w:bookmarkEnd w:id="111"/>
      <w:bookmarkEnd w:id="112"/>
      <w:bookmarkEnd w:id="113"/>
      <w:bookmarkEnd w:id="114"/>
    </w:p>
    <w:p>
      <w:pPr>
        <w:pStyle w:val="Heading5"/>
      </w:pPr>
      <w:bookmarkStart w:id="115" w:name="_Toc422303731"/>
      <w:bookmarkStart w:id="116" w:name="_Toc473628282"/>
      <w:r>
        <w:rPr>
          <w:rStyle w:val="CharSectno"/>
        </w:rPr>
        <w:t>13</w:t>
      </w:r>
      <w:r>
        <w:t>.</w:t>
      </w:r>
      <w:r>
        <w:tab/>
        <w:t>Rheumatic Heart Disease Register of Western Australia</w:t>
      </w:r>
      <w:bookmarkEnd w:id="115"/>
      <w:bookmarkEnd w:id="116"/>
    </w:p>
    <w:p>
      <w:pPr>
        <w:pStyle w:val="Subsection"/>
      </w:pPr>
      <w:r>
        <w:tab/>
        <w:t>(1)</w:t>
      </w:r>
      <w:r>
        <w:tab/>
        <w:t>The Chief Health Officer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Chief Health Officer by a corresponding officer; and</w:t>
      </w:r>
    </w:p>
    <w:p>
      <w:pPr>
        <w:pStyle w:val="Indenta"/>
      </w:pPr>
      <w:r>
        <w:tab/>
        <w:t>(b)</w:t>
      </w:r>
      <w:r>
        <w:tab/>
        <w:t>information provided to the Chief Health Officer under the repealed regulations; and</w:t>
      </w:r>
    </w:p>
    <w:p>
      <w:pPr>
        <w:pStyle w:val="Indenta"/>
      </w:pPr>
      <w:r>
        <w:tab/>
        <w:t>(c)</w:t>
      </w:r>
      <w:r>
        <w:tab/>
        <w:t>any other information that the Chief Health Officer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Chief Health Officer.</w:t>
      </w:r>
    </w:p>
    <w:p>
      <w:pPr>
        <w:pStyle w:val="Footnotesection"/>
      </w:pPr>
      <w:r>
        <w:tab/>
        <w:t>[Regulation 13 amended: Gazette 10 Jan 2017 p. 278.]</w:t>
      </w:r>
    </w:p>
    <w:p>
      <w:pPr>
        <w:pStyle w:val="Heading5"/>
      </w:pPr>
      <w:bookmarkStart w:id="117" w:name="_Toc422303732"/>
      <w:bookmarkStart w:id="118" w:name="_Toc473628283"/>
      <w:r>
        <w:rPr>
          <w:rStyle w:val="CharSectno"/>
        </w:rPr>
        <w:t>14</w:t>
      </w:r>
      <w:r>
        <w:t>.</w:t>
      </w:r>
      <w:r>
        <w:tab/>
        <w:t>Offence to disclose information without authority</w:t>
      </w:r>
      <w:bookmarkEnd w:id="117"/>
      <w:bookmarkEnd w:id="118"/>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119" w:name="_Toc422303733"/>
      <w:bookmarkStart w:id="120" w:name="_Toc473628284"/>
      <w:r>
        <w:rPr>
          <w:rStyle w:val="CharSectno"/>
        </w:rPr>
        <w:t>15</w:t>
      </w:r>
      <w:r>
        <w:t>.</w:t>
      </w:r>
      <w:r>
        <w:tab/>
        <w:t>Chief Health Officer may authorise disclosure of information</w:t>
      </w:r>
      <w:bookmarkEnd w:id="119"/>
      <w:bookmarkEnd w:id="120"/>
    </w:p>
    <w:p>
      <w:pPr>
        <w:pStyle w:val="Subsection"/>
        <w:keepNext/>
      </w:pPr>
      <w:r>
        <w:tab/>
        <w:t>(1)</w:t>
      </w:r>
      <w:r>
        <w:tab/>
        <w:t xml:space="preserve">The Chief Health Officer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Chief Health Officer is satisfied that the information is to be used solely for a purpose mentioned in regulation 13(4); or</w:t>
      </w:r>
    </w:p>
    <w:p>
      <w:pPr>
        <w:pStyle w:val="Indenta"/>
      </w:pPr>
      <w:r>
        <w:tab/>
        <w:t>(d)</w:t>
      </w:r>
      <w:r>
        <w:tab/>
        <w:t xml:space="preserve">to a corresponding officer in another State or a Territory, if the Chief Health Officer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Chief Health Officer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Footnotesection"/>
      </w:pPr>
      <w:r>
        <w:tab/>
        <w:t>[Regulation 15 amended: Gazette 10 Jan 2017 p. 278-9.]</w:t>
      </w:r>
    </w:p>
    <w:p>
      <w:pPr>
        <w:pStyle w:val="Heading5"/>
      </w:pPr>
      <w:bookmarkStart w:id="121" w:name="_Toc422303734"/>
      <w:bookmarkStart w:id="122" w:name="_Toc473628285"/>
      <w:r>
        <w:rPr>
          <w:rStyle w:val="CharSectno"/>
        </w:rPr>
        <w:t>16</w:t>
      </w:r>
      <w:r>
        <w:t>.</w:t>
      </w:r>
      <w:r>
        <w:tab/>
        <w:t>Right to know of information on the register</w:t>
      </w:r>
      <w:bookmarkEnd w:id="121"/>
      <w:bookmarkEnd w:id="122"/>
    </w:p>
    <w:p>
      <w:pPr>
        <w:pStyle w:val="Subsection"/>
      </w:pPr>
      <w:r>
        <w:tab/>
      </w:r>
      <w:r>
        <w:tab/>
        <w:t xml:space="preserve">On the written request of any person, the Chief Health Officer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Footnotesection"/>
      </w:pPr>
      <w:r>
        <w:tab/>
        <w:t>[Regulation 16 amended: Gazette 10 Jan 2017 p. 278.]</w:t>
      </w:r>
    </w:p>
    <w:p>
      <w:pPr>
        <w:pStyle w:val="Heading5"/>
      </w:pPr>
      <w:bookmarkStart w:id="123" w:name="_Toc422303735"/>
      <w:bookmarkStart w:id="124" w:name="_Toc473628286"/>
      <w:r>
        <w:rPr>
          <w:rStyle w:val="CharSectno"/>
        </w:rPr>
        <w:t>17</w:t>
      </w:r>
      <w:r>
        <w:t>.</w:t>
      </w:r>
      <w:r>
        <w:tab/>
        <w:t>Limited disclosure of identifying information</w:t>
      </w:r>
      <w:bookmarkEnd w:id="123"/>
      <w:bookmarkEnd w:id="124"/>
    </w:p>
    <w:p>
      <w:pPr>
        <w:pStyle w:val="Subsection"/>
      </w:pPr>
      <w:r>
        <w:tab/>
        <w:t>(1)</w:t>
      </w:r>
      <w:r>
        <w:tab/>
        <w:t>A person may, in writing given to the Chief Health Officer,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Footnotesection"/>
      </w:pPr>
      <w:r>
        <w:tab/>
        <w:t>[Regulation 17 amended: Gazette 10 Jan 2017 p. 278.]</w:t>
      </w:r>
    </w:p>
    <w:p>
      <w:pPr>
        <w:pStyle w:val="Heading5"/>
      </w:pPr>
      <w:bookmarkStart w:id="125" w:name="_Toc422303736"/>
      <w:bookmarkStart w:id="126" w:name="_Toc473628287"/>
      <w:r>
        <w:rPr>
          <w:rStyle w:val="CharSectno"/>
        </w:rPr>
        <w:t>18</w:t>
      </w:r>
      <w:r>
        <w:t>.</w:t>
      </w:r>
      <w:r>
        <w:tab/>
        <w:t>Persons under a legal disability</w:t>
      </w:r>
      <w:bookmarkEnd w:id="125"/>
      <w:bookmarkEnd w:id="126"/>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127" w:name="_Toc422303737"/>
      <w:bookmarkStart w:id="128" w:name="_Toc422303875"/>
      <w:bookmarkStart w:id="129" w:name="_Toc422306401"/>
      <w:bookmarkStart w:id="130" w:name="_Toc422306605"/>
      <w:bookmarkStart w:id="131" w:name="_Toc455411627"/>
      <w:bookmarkStart w:id="132" w:name="_Toc455411658"/>
      <w:bookmarkStart w:id="133" w:name="_Toc472692832"/>
      <w:bookmarkStart w:id="134" w:name="_Toc473028645"/>
      <w:bookmarkStart w:id="135" w:name="_Toc473628288"/>
      <w:r>
        <w:rPr>
          <w:rStyle w:val="CharPartNo"/>
        </w:rPr>
        <w:t>Part 4</w:t>
      </w:r>
      <w:r>
        <w:rPr>
          <w:rStyle w:val="CharDivNo"/>
        </w:rPr>
        <w:t> </w:t>
      </w:r>
      <w:r>
        <w:t>—</w:t>
      </w:r>
      <w:r>
        <w:rPr>
          <w:rStyle w:val="CharDivText"/>
        </w:rPr>
        <w:t> </w:t>
      </w:r>
      <w:r>
        <w:rPr>
          <w:rStyle w:val="CharPartText"/>
        </w:rPr>
        <w:t>Repeal</w:t>
      </w:r>
      <w:bookmarkEnd w:id="127"/>
      <w:bookmarkEnd w:id="128"/>
      <w:bookmarkEnd w:id="129"/>
      <w:bookmarkEnd w:id="130"/>
      <w:bookmarkEnd w:id="131"/>
      <w:bookmarkEnd w:id="132"/>
      <w:bookmarkEnd w:id="133"/>
      <w:bookmarkEnd w:id="134"/>
      <w:bookmarkEnd w:id="135"/>
    </w:p>
    <w:p>
      <w:pPr>
        <w:pStyle w:val="Heading5"/>
      </w:pPr>
      <w:bookmarkStart w:id="136" w:name="_Toc422303738"/>
      <w:bookmarkStart w:id="137" w:name="_Toc473628289"/>
      <w:r>
        <w:rPr>
          <w:rStyle w:val="CharSectno"/>
        </w:rPr>
        <w:t>19</w:t>
      </w:r>
      <w:r>
        <w:t>.</w:t>
      </w:r>
      <w:r>
        <w:tab/>
      </w:r>
      <w:r>
        <w:rPr>
          <w:i/>
        </w:rPr>
        <w:t>Health (Notification of Acute Rheumatic Fever) Regulations 2007</w:t>
      </w:r>
      <w:r>
        <w:t xml:space="preserve"> repealed</w:t>
      </w:r>
      <w:bookmarkEnd w:id="136"/>
      <w:bookmarkEnd w:id="137"/>
    </w:p>
    <w:p>
      <w:pPr>
        <w:pStyle w:val="Subsection"/>
      </w:pPr>
      <w:r>
        <w:tab/>
      </w:r>
      <w:r>
        <w:tab/>
        <w:t xml:space="preserve">The </w:t>
      </w:r>
      <w:r>
        <w:rPr>
          <w:i/>
        </w:rPr>
        <w:t>Health (Notification of Acute Rheumatic Fever) Regulations 2007</w:t>
      </w:r>
      <w:r>
        <w:t xml:space="preserve"> are repealed.</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138" w:name="_Toc420313524"/>
      <w:bookmarkStart w:id="139" w:name="_Toc420313844"/>
      <w:bookmarkStart w:id="140" w:name="_Toc422303877"/>
    </w:p>
    <w:p>
      <w:pPr>
        <w:pStyle w:val="nHeading2"/>
        <w:keepLines/>
        <w:pageBreakBefore/>
      </w:pPr>
      <w:bookmarkStart w:id="141" w:name="_Toc422306403"/>
      <w:bookmarkStart w:id="142" w:name="_Toc422306607"/>
      <w:bookmarkStart w:id="143" w:name="_Toc455411629"/>
      <w:bookmarkStart w:id="144" w:name="_Toc455411660"/>
      <w:bookmarkStart w:id="145" w:name="_Toc472692834"/>
      <w:bookmarkStart w:id="146" w:name="_Toc473028647"/>
      <w:bookmarkStart w:id="147" w:name="_Toc473628290"/>
      <w:r>
        <w:t>Notes</w:t>
      </w:r>
      <w:bookmarkEnd w:id="138"/>
      <w:bookmarkEnd w:id="139"/>
      <w:bookmarkEnd w:id="140"/>
      <w:bookmarkEnd w:id="141"/>
      <w:bookmarkEnd w:id="142"/>
      <w:bookmarkEnd w:id="143"/>
      <w:bookmarkEnd w:id="144"/>
      <w:bookmarkEnd w:id="145"/>
      <w:bookmarkEnd w:id="146"/>
      <w:bookmarkEnd w:id="147"/>
    </w:p>
    <w:p>
      <w:pPr>
        <w:pStyle w:val="nSubsection"/>
      </w:pPr>
      <w:r>
        <w:rPr>
          <w:vertAlign w:val="superscript"/>
        </w:rPr>
        <w:t>1</w:t>
      </w:r>
      <w:r>
        <w:tab/>
        <w:t xml:space="preserve">This is a compilation of the </w:t>
      </w:r>
      <w:r>
        <w:rPr>
          <w:i/>
          <w:noProof/>
        </w:rPr>
        <w:t>Health (Rheumatic Heart Disease Register of Western Australia) Regulations 2015</w:t>
      </w:r>
      <w:r>
        <w:rPr>
          <w:snapToGrid w:val="0"/>
        </w:rPr>
        <w:t xml:space="preserve"> and includes the amendments made by the other written laws referred to in the following table.</w:t>
      </w:r>
    </w:p>
    <w:p>
      <w:pPr>
        <w:pStyle w:val="nHeading3"/>
      </w:pPr>
      <w:bookmarkStart w:id="148" w:name="_Toc473628291"/>
      <w:r>
        <w:t>Compilation table</w:t>
      </w:r>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c>
          <w:tcPr>
            <w:tcW w:w="3118" w:type="dxa"/>
            <w:tcBorders>
              <w:top w:val="nil"/>
              <w:bottom w:val="nil"/>
            </w:tcBorders>
          </w:tcPr>
          <w:p>
            <w:pPr>
              <w:pStyle w:val="nTable"/>
              <w:spacing w:after="40"/>
            </w:pPr>
            <w:r>
              <w:rPr>
                <w:i/>
              </w:rPr>
              <w:t>Health Services (Consequential Amendments) Regulations 2016</w:t>
            </w:r>
            <w:r>
              <w:t xml:space="preserve"> Pt. 3</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20</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50" w:name="_Toc473028649"/>
      <w:bookmarkStart w:id="151" w:name="_Toc473628292"/>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health worker</w:t>
      </w:r>
      <w:r>
        <w:tab/>
        <w:t>3</w:t>
      </w:r>
    </w:p>
    <w:p>
      <w:pPr>
        <w:pStyle w:val="DefinedTerms"/>
      </w:pPr>
      <w:r>
        <w:t>acute phase</w:t>
      </w:r>
      <w:r>
        <w:tab/>
        <w:t>7</w:t>
      </w:r>
    </w:p>
    <w:p>
      <w:pPr>
        <w:pStyle w:val="DefinedTerms"/>
      </w:pPr>
      <w:r>
        <w:t>acute rheumatic fever</w:t>
      </w:r>
      <w:r>
        <w:tab/>
        <w:t>3</w:t>
      </w:r>
    </w:p>
    <w:p>
      <w:pPr>
        <w:pStyle w:val="DefinedTerms"/>
      </w:pPr>
      <w:r>
        <w:t>Australian Institute of Health and Welfare</w:t>
      </w:r>
      <w:r>
        <w:tab/>
        <w:t>3</w:t>
      </w:r>
    </w:p>
    <w:p>
      <w:pPr>
        <w:pStyle w:val="DefinedTerms"/>
      </w:pPr>
      <w:r>
        <w:t>chief executive officer</w:t>
      </w:r>
      <w:r>
        <w:tab/>
        <w:t>3</w:t>
      </w:r>
    </w:p>
    <w:p>
      <w:pPr>
        <w:pStyle w:val="DefinedTerms"/>
      </w:pPr>
      <w:r>
        <w:t>corresponding officer</w:t>
      </w:r>
      <w:r>
        <w:tab/>
        <w:t>3</w:t>
      </w:r>
    </w:p>
    <w:p>
      <w:pPr>
        <w:pStyle w:val="DefinedTerms"/>
      </w:pPr>
      <w:r>
        <w:t>dentist</w:t>
      </w:r>
      <w:r>
        <w:tab/>
        <w:t>3</w:t>
      </w:r>
    </w:p>
    <w:p>
      <w:pPr>
        <w:pStyle w:val="DefinedTerms"/>
      </w:pPr>
      <w:r>
        <w:t>gazettal day</w:t>
      </w:r>
      <w:r>
        <w:tab/>
        <w:t>2</w:t>
      </w:r>
    </w:p>
    <w:p>
      <w:pPr>
        <w:pStyle w:val="DefinedTerms"/>
      </w:pPr>
      <w:r>
        <w:t>health service provider</w:t>
      </w:r>
      <w:r>
        <w:tab/>
        <w:t>3</w:t>
      </w:r>
    </w:p>
    <w:p>
      <w:pPr>
        <w:pStyle w:val="DefinedTerms"/>
      </w:pPr>
      <w:r>
        <w:t>hospital</w:t>
      </w:r>
      <w:r>
        <w:tab/>
        <w:t>3</w:t>
      </w:r>
    </w:p>
    <w:p>
      <w:pPr>
        <w:pStyle w:val="DefinedTerms"/>
      </w:pPr>
      <w:r>
        <w:t>identifying information</w:t>
      </w:r>
      <w:r>
        <w:tab/>
        <w:t>3</w:t>
      </w:r>
    </w:p>
    <w:p>
      <w:pPr>
        <w:pStyle w:val="DefinedTerms"/>
      </w:pPr>
      <w:r>
        <w:t>medical centre</w:t>
      </w:r>
      <w:r>
        <w:tab/>
        <w:t>3</w:t>
      </w:r>
    </w:p>
    <w:p>
      <w:pPr>
        <w:pStyle w:val="DefinedTerms"/>
      </w:pPr>
      <w:r>
        <w:t>medical specialist</w:t>
      </w:r>
      <w:r>
        <w:tab/>
        <w:t>3</w:t>
      </w:r>
    </w:p>
    <w:p>
      <w:pPr>
        <w:pStyle w:val="DefinedTerms"/>
      </w:pPr>
      <w:r>
        <w:t>medical test</w:t>
      </w:r>
      <w:r>
        <w:tab/>
        <w:t>3</w:t>
      </w:r>
    </w:p>
    <w:p>
      <w:pPr>
        <w:pStyle w:val="DefinedTerms"/>
      </w:pPr>
      <w:r>
        <w:t>National Coordination Unit</w:t>
      </w:r>
      <w:r>
        <w:tab/>
        <w:t>3</w:t>
      </w:r>
    </w:p>
    <w:p>
      <w:pPr>
        <w:pStyle w:val="DefinedTerms"/>
      </w:pPr>
      <w:r>
        <w:t>obstetrician</w:t>
      </w:r>
      <w:r>
        <w:tab/>
        <w:t>3</w:t>
      </w:r>
    </w:p>
    <w:p>
      <w:pPr>
        <w:pStyle w:val="DefinedTerms"/>
      </w:pPr>
      <w:r>
        <w:t>patient</w:t>
      </w:r>
      <w:r>
        <w:tab/>
        <w:t>5</w:t>
      </w:r>
    </w:p>
    <w:p>
      <w:pPr>
        <w:pStyle w:val="DefinedTerms"/>
      </w:pPr>
      <w:r>
        <w:t>register</w:t>
      </w:r>
      <w:r>
        <w:tab/>
        <w:t>3</w:t>
      </w:r>
    </w:p>
    <w:p>
      <w:pPr>
        <w:pStyle w:val="DefinedTerms"/>
      </w:pPr>
      <w:r>
        <w:t>repealed regulations</w:t>
      </w:r>
      <w:r>
        <w:tab/>
        <w:t>3</w:t>
      </w:r>
    </w:p>
    <w:p>
      <w:pPr>
        <w:pStyle w:val="DefinedTerms"/>
      </w:pPr>
      <w:r>
        <w:t>rheumatic heart disease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3F33-9A5F-430A-89A7-EECF7E72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4145</Words>
  <Characters>20895</Characters>
  <Application>Microsoft Office Word</Application>
  <DocSecurity>0</DocSecurity>
  <Lines>597</Lines>
  <Paragraphs>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2015 - 00-e0-02</dc:title>
  <dc:subject/>
  <dc:creator/>
  <cp:keywords/>
  <dc:description/>
  <cp:lastModifiedBy>svcMRProcess</cp:lastModifiedBy>
  <cp:revision>4</cp:revision>
  <cp:lastPrinted>2015-04-22T08:57:00Z</cp:lastPrinted>
  <dcterms:created xsi:type="dcterms:W3CDTF">2019-01-16T04:57:00Z</dcterms:created>
  <dcterms:modified xsi:type="dcterms:W3CDTF">2019-01-16T04:57:00Z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00-e0-02</vt:lpwstr>
  </property>
</Properties>
</file>