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Young Offenders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Young Offenders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_Toc472950841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_Toc472950842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 of written statement given to a young person not represented by a legal practitioner</w:t>
      </w:r>
    </w:p>
    <w:p>
      <w:pPr>
        <w:pStyle w:val="TOC8"/>
        <w:rPr>
          <w:rFonts w:asciiTheme="minorHAnsi" w:eastAsiaTheme="minorEastAsia" w:hAnsiTheme="minorHAnsi" w:cstheme="minorBidi"/>
          <w:szCs w:val="22"/>
        </w:rPr>
      </w:pPr>
      <w:r>
        <w:t>3</w:t>
      </w:r>
      <w:r>
        <w:rPr>
          <w:snapToGrid w:val="0"/>
        </w:rPr>
        <w:t>.</w:t>
      </w:r>
      <w:r>
        <w:rPr>
          <w:snapToGrid w:val="0"/>
        </w:rPr>
        <w:tab/>
        <w:t>Form of written statement given to a young person not represented by a legal practitioner</w:t>
      </w:r>
      <w:r>
        <w:tab/>
      </w:r>
      <w:r>
        <w:fldChar w:fldCharType="begin"/>
      </w:r>
      <w:r>
        <w:instrText xml:space="preserve"> PAGEREF _Toc472950844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Youth community based orders and intensive youth supervision orders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of body samples</w:t>
      </w:r>
    </w:p>
    <w:p>
      <w:pPr>
        <w:pStyle w:val="TOC8"/>
        <w:rPr>
          <w:rFonts w:asciiTheme="minorHAnsi" w:eastAsiaTheme="minorEastAsia" w:hAnsiTheme="minorHAnsi" w:cstheme="minorBidi"/>
          <w:szCs w:val="22"/>
        </w:rPr>
      </w:pPr>
      <w:r>
        <w:t>9</w:t>
      </w:r>
      <w:r>
        <w:rPr>
          <w:snapToGrid w:val="0"/>
        </w:rPr>
        <w:t>.</w:t>
      </w:r>
      <w:r>
        <w:rPr>
          <w:snapToGrid w:val="0"/>
        </w:rPr>
        <w:tab/>
        <w:t>Taking of body samples</w:t>
      </w:r>
      <w:r>
        <w:tab/>
      </w:r>
      <w:r>
        <w:fldChar w:fldCharType="begin"/>
      </w:r>
      <w:r>
        <w:instrText xml:space="preserve"> PAGEREF _Toc472950847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Attendance conditions</w:t>
      </w:r>
    </w:p>
    <w:p>
      <w:pPr>
        <w:pStyle w:val="TOC8"/>
        <w:rPr>
          <w:rFonts w:asciiTheme="minorHAnsi" w:eastAsiaTheme="minorEastAsia" w:hAnsiTheme="minorHAnsi" w:cstheme="minorBidi"/>
          <w:szCs w:val="22"/>
        </w:rPr>
      </w:pPr>
      <w:r>
        <w:t>10</w:t>
      </w:r>
      <w:r>
        <w:rPr>
          <w:snapToGrid w:val="0"/>
        </w:rPr>
        <w:t>.</w:t>
      </w:r>
      <w:r>
        <w:rPr>
          <w:snapToGrid w:val="0"/>
        </w:rPr>
        <w:tab/>
        <w:t>Proposed agenda</w:t>
      </w:r>
      <w:r>
        <w:tab/>
      </w:r>
      <w:r>
        <w:fldChar w:fldCharType="begin"/>
      </w:r>
      <w:r>
        <w:instrText xml:space="preserve"> PAGEREF _Toc472950849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Community work conditions</w:t>
      </w:r>
    </w:p>
    <w:p>
      <w:pPr>
        <w:pStyle w:val="TOC8"/>
        <w:rPr>
          <w:rFonts w:asciiTheme="minorHAnsi" w:eastAsiaTheme="minorEastAsia" w:hAnsiTheme="minorHAnsi" w:cstheme="minorBidi"/>
          <w:szCs w:val="22"/>
        </w:rPr>
      </w:pPr>
      <w:r>
        <w:t>11</w:t>
      </w:r>
      <w:r>
        <w:rPr>
          <w:snapToGrid w:val="0"/>
        </w:rPr>
        <w:t>.</w:t>
      </w:r>
      <w:r>
        <w:rPr>
          <w:snapToGrid w:val="0"/>
        </w:rPr>
        <w:tab/>
        <w:t>Terms used in this Division</w:t>
      </w:r>
      <w:r>
        <w:tab/>
      </w:r>
      <w:r>
        <w:fldChar w:fldCharType="begin"/>
      </w:r>
      <w:r>
        <w:instrText xml:space="preserve"> PAGEREF _Toc472950851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Offender subject to community work conditions</w:t>
      </w:r>
      <w:r>
        <w:tab/>
      </w:r>
      <w:r>
        <w:fldChar w:fldCharType="begin"/>
      </w:r>
      <w:r>
        <w:instrText xml:space="preserve"> PAGEREF _Toc472950852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Maximum number of hours to be worked in any day</w:t>
      </w:r>
      <w:r>
        <w:tab/>
      </w:r>
      <w:r>
        <w:fldChar w:fldCharType="begin"/>
      </w:r>
      <w:r>
        <w:instrText xml:space="preserve"> PAGEREF _Toc472950853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Safe working environment and safe manner of work</w:t>
      </w:r>
      <w:r>
        <w:tab/>
      </w:r>
      <w:r>
        <w:fldChar w:fldCharType="begin"/>
      </w:r>
      <w:r>
        <w:instrText xml:space="preserve"> PAGEREF _Toc472950854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Authorised breaks counted as work</w:t>
      </w:r>
      <w:r>
        <w:tab/>
      </w:r>
      <w:r>
        <w:fldChar w:fldCharType="begin"/>
      </w:r>
      <w:r>
        <w:instrText xml:space="preserve"> PAGEREF _Toc472950855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Certain breaks allowed and counted as work</w:t>
      </w:r>
      <w:r>
        <w:tab/>
      </w:r>
      <w:r>
        <w:fldChar w:fldCharType="begin"/>
      </w:r>
      <w:r>
        <w:instrText xml:space="preserve"> PAGEREF _Toc472950856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Offender not required to work if supervising officer or overseer fails to arrive unless alternative arrangements made</w:t>
      </w:r>
      <w:r>
        <w:tab/>
      </w:r>
      <w:r>
        <w:fldChar w:fldCharType="begin"/>
      </w:r>
      <w:r>
        <w:instrText xml:space="preserve"> PAGEREF _Toc472950857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Certain substances prohibited</w:t>
      </w:r>
      <w:r>
        <w:tab/>
      </w:r>
      <w:r>
        <w:fldChar w:fldCharType="begin"/>
      </w:r>
      <w:r>
        <w:instrText xml:space="preserve"> PAGEREF _Toc472950858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Offender under the influence of alcohol etc.</w:t>
      </w:r>
      <w:r>
        <w:tab/>
      </w:r>
      <w:r>
        <w:fldChar w:fldCharType="begin"/>
      </w:r>
      <w:r>
        <w:instrText xml:space="preserve"> PAGEREF _Toc472950859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Offender not to possess weapon, and confiscation</w:t>
      </w:r>
      <w:r>
        <w:tab/>
      </w:r>
      <w:r>
        <w:fldChar w:fldCharType="begin"/>
      </w:r>
      <w:r>
        <w:instrText xml:space="preserve"> PAGEREF _Toc472950860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Offender not to drive vehicle unless authorised</w:t>
      </w:r>
      <w:r>
        <w:tab/>
      </w:r>
      <w:r>
        <w:fldChar w:fldCharType="begin"/>
      </w:r>
      <w:r>
        <w:instrText xml:space="preserve"> PAGEREF _Toc472950861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Offender may be excused from work</w:t>
      </w:r>
      <w:r>
        <w:tab/>
      </w:r>
      <w:r>
        <w:fldChar w:fldCharType="begin"/>
      </w:r>
      <w:r>
        <w:instrText xml:space="preserve"> PAGEREF _Toc472950862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 ill or injured while performing work</w:t>
      </w:r>
      <w:r>
        <w:tab/>
      </w:r>
      <w:r>
        <w:fldChar w:fldCharType="begin"/>
      </w:r>
      <w:r>
        <w:instrText xml:space="preserve"> PAGEREF _Toc472950863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Supervising officer to notify responsible adult</w:t>
      </w:r>
      <w:r>
        <w:tab/>
      </w:r>
      <w:r>
        <w:fldChar w:fldCharType="begin"/>
      </w:r>
      <w:r>
        <w:instrText xml:space="preserve"> PAGEREF _Toc472950864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Offender unable to attend to perform work because of illness</w:t>
      </w:r>
      <w:r>
        <w:tab/>
      </w:r>
      <w:r>
        <w:fldChar w:fldCharType="begin"/>
      </w:r>
      <w:r>
        <w:instrText xml:space="preserve"> PAGEREF _Toc472950865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Supervision conditions</w:t>
      </w:r>
    </w:p>
    <w:p>
      <w:pPr>
        <w:pStyle w:val="TOC8"/>
        <w:rPr>
          <w:rFonts w:asciiTheme="minorHAnsi" w:eastAsiaTheme="minorEastAsia" w:hAnsiTheme="minorHAnsi" w:cstheme="minorBidi"/>
          <w:szCs w:val="22"/>
        </w:rPr>
      </w:pPr>
      <w:r>
        <w:t>26</w:t>
      </w:r>
      <w:r>
        <w:rPr>
          <w:snapToGrid w:val="0"/>
        </w:rPr>
        <w:t>.</w:t>
      </w:r>
      <w:r>
        <w:rPr>
          <w:snapToGrid w:val="0"/>
        </w:rPr>
        <w:tab/>
        <w:t>Limits on the reporting requirements of supervision conditions</w:t>
      </w:r>
      <w:r>
        <w:tab/>
      </w:r>
      <w:r>
        <w:fldChar w:fldCharType="begin"/>
      </w:r>
      <w:r>
        <w:instrText xml:space="preserve"> PAGEREF _Toc472950867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Requirement to report for offender who lives in remote area of the State</w:t>
      </w:r>
      <w:r>
        <w:tab/>
      </w:r>
      <w:r>
        <w:fldChar w:fldCharType="begin"/>
      </w:r>
      <w:r>
        <w:instrText xml:space="preserve"> PAGEREF _Toc472950868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Intensive youth supervision orders without detention</w:t>
      </w:r>
    </w:p>
    <w:p>
      <w:pPr>
        <w:pStyle w:val="TOC8"/>
        <w:rPr>
          <w:rFonts w:asciiTheme="minorHAnsi" w:eastAsiaTheme="minorEastAsia" w:hAnsiTheme="minorHAnsi" w:cstheme="minorBidi"/>
          <w:szCs w:val="22"/>
        </w:rPr>
      </w:pPr>
      <w:r>
        <w:t>28</w:t>
      </w:r>
      <w:r>
        <w:rPr>
          <w:snapToGrid w:val="0"/>
        </w:rPr>
        <w:t>.</w:t>
      </w:r>
      <w:r>
        <w:rPr>
          <w:snapToGrid w:val="0"/>
        </w:rPr>
        <w:tab/>
        <w:t>Term used in this Division</w:t>
      </w:r>
      <w:r>
        <w:tab/>
      </w:r>
      <w:r>
        <w:fldChar w:fldCharType="begin"/>
      </w:r>
      <w:r>
        <w:instrText xml:space="preserve"> PAGEREF _Toc472950870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Divisions 3, 4 and 5 to supervision orders</w:t>
      </w:r>
      <w:r>
        <w:tab/>
      </w:r>
      <w:r>
        <w:fldChar w:fldCharType="begin"/>
      </w:r>
      <w:r>
        <w:instrText xml:space="preserve"> PAGEREF _Toc472950871 \h </w:instrText>
      </w:r>
      <w:r>
        <w:fldChar w:fldCharType="separate"/>
      </w:r>
      <w:r>
        <w:t>11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Limits on the reporting requirements of supervision conditions</w:t>
      </w:r>
      <w:r>
        <w:tab/>
      </w:r>
      <w:r>
        <w:fldChar w:fldCharType="begin"/>
      </w:r>
      <w:r>
        <w:instrText xml:space="preserve"> PAGEREF _Toc472950872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Offender to inform supervising officer of change in address within 48 hours</w:t>
      </w:r>
      <w:r>
        <w:tab/>
      </w:r>
      <w:r>
        <w:fldChar w:fldCharType="begin"/>
      </w:r>
      <w:r>
        <w:instrText xml:space="preserve"> PAGEREF _Toc472950873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Conditional release orders</w:t>
      </w:r>
    </w:p>
    <w:p>
      <w:pPr>
        <w:pStyle w:val="TOC8"/>
        <w:rPr>
          <w:rFonts w:asciiTheme="minorHAnsi" w:eastAsiaTheme="minorEastAsia" w:hAnsiTheme="minorHAnsi" w:cstheme="minorBidi"/>
          <w:szCs w:val="22"/>
        </w:rPr>
      </w:pPr>
      <w:r>
        <w:t>32</w:t>
      </w:r>
      <w:r>
        <w:rPr>
          <w:snapToGrid w:val="0"/>
        </w:rPr>
        <w:t>.</w:t>
      </w:r>
      <w:r>
        <w:rPr>
          <w:snapToGrid w:val="0"/>
        </w:rPr>
        <w:tab/>
        <w:t>Application of Division 4 to offender released under conditional release order</w:t>
      </w:r>
      <w:r>
        <w:tab/>
      </w:r>
      <w:r>
        <w:fldChar w:fldCharType="begin"/>
      </w:r>
      <w:r>
        <w:instrText xml:space="preserve"> PAGEREF _Toc472950875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Offender unable to attend to perform work because of illness</w:t>
      </w:r>
      <w:r>
        <w:tab/>
      </w:r>
      <w:r>
        <w:fldChar w:fldCharType="begin"/>
      </w:r>
      <w:r>
        <w:instrText xml:space="preserve"> PAGEREF _Toc472950876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Special detention centres</w:t>
      </w:r>
    </w:p>
    <w:p>
      <w:pPr>
        <w:pStyle w:val="TOC8"/>
        <w:rPr>
          <w:rFonts w:asciiTheme="minorHAnsi" w:eastAsiaTheme="minorEastAsia" w:hAnsiTheme="minorHAnsi" w:cstheme="minorBidi"/>
          <w:szCs w:val="22"/>
        </w:rPr>
      </w:pPr>
      <w:r>
        <w:t>34</w:t>
      </w:r>
      <w:r>
        <w:rPr>
          <w:snapToGrid w:val="0"/>
        </w:rPr>
        <w:t>.</w:t>
      </w:r>
      <w:r>
        <w:rPr>
          <w:snapToGrid w:val="0"/>
        </w:rPr>
        <w:tab/>
        <w:t>Detention centres established and operated as special detention centres</w:t>
      </w:r>
      <w:r>
        <w:tab/>
      </w:r>
      <w:r>
        <w:fldChar w:fldCharType="begin"/>
      </w:r>
      <w:r>
        <w:instrText xml:space="preserve"> PAGEREF _Toc472950878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Hearing and determination of detention offences</w:t>
      </w:r>
    </w:p>
    <w:p>
      <w:pPr>
        <w:pStyle w:val="TOC8"/>
        <w:rPr>
          <w:rFonts w:asciiTheme="minorHAnsi" w:eastAsiaTheme="minorEastAsia" w:hAnsiTheme="minorHAnsi" w:cstheme="minorBidi"/>
          <w:szCs w:val="22"/>
        </w:rPr>
      </w:pPr>
      <w:r>
        <w:t>36</w:t>
      </w:r>
      <w:r>
        <w:rPr>
          <w:snapToGrid w:val="0"/>
        </w:rPr>
        <w:t>.</w:t>
      </w:r>
      <w:r>
        <w:rPr>
          <w:snapToGrid w:val="0"/>
        </w:rPr>
        <w:tab/>
        <w:t>Term used in this Part</w:t>
      </w:r>
      <w:r>
        <w:tab/>
      </w:r>
      <w:r>
        <w:fldChar w:fldCharType="begin"/>
      </w:r>
      <w:r>
        <w:instrText xml:space="preserve"> PAGEREF _Toc472950880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Charge of detention offence</w:t>
      </w:r>
      <w:r>
        <w:tab/>
      </w:r>
      <w:r>
        <w:fldChar w:fldCharType="begin"/>
      </w:r>
      <w:r>
        <w:instrText xml:space="preserve"> PAGEREF _Toc472950881 \h </w:instrText>
      </w:r>
      <w:r>
        <w:fldChar w:fldCharType="separate"/>
      </w:r>
      <w:r>
        <w:t>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Notification of hearing</w:t>
      </w:r>
      <w:r>
        <w:tab/>
      </w:r>
      <w:r>
        <w:fldChar w:fldCharType="begin"/>
      </w:r>
      <w:r>
        <w:instrText xml:space="preserve"> PAGEREF _Toc472950882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of detainee</w:t>
      </w:r>
      <w:r>
        <w:tab/>
      </w:r>
      <w:r>
        <w:fldChar w:fldCharType="begin"/>
      </w:r>
      <w:r>
        <w:instrText xml:space="preserve"> PAGEREF _Toc472950883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Procedure</w:t>
      </w:r>
      <w:r>
        <w:tab/>
      </w:r>
      <w:r>
        <w:fldChar w:fldCharType="begin"/>
      </w:r>
      <w:r>
        <w:instrText xml:space="preserve"> PAGEREF _Toc472950884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6A — Miscellaneous</w:t>
      </w:r>
    </w:p>
    <w:p>
      <w:pPr>
        <w:pStyle w:val="TOC8"/>
        <w:rPr>
          <w:rFonts w:asciiTheme="minorHAnsi" w:eastAsiaTheme="minorEastAsia" w:hAnsiTheme="minorHAnsi" w:cstheme="minorBidi"/>
          <w:szCs w:val="22"/>
        </w:rPr>
      </w:pPr>
      <w:r>
        <w:t>40A</w:t>
      </w:r>
      <w:r>
        <w:rPr>
          <w:snapToGrid w:val="0"/>
        </w:rPr>
        <w:t>.</w:t>
      </w:r>
      <w:r>
        <w:rPr>
          <w:snapToGrid w:val="0"/>
        </w:rPr>
        <w:tab/>
        <w:t>Calculation of period of detention by reference to unpaid amount (s. 65C(2))</w:t>
      </w:r>
      <w:r>
        <w:tab/>
      </w:r>
      <w:r>
        <w:fldChar w:fldCharType="begin"/>
      </w:r>
      <w:r>
        <w:instrText xml:space="preserve"> PAGEREF _Toc472950886 \h </w:instrText>
      </w:r>
      <w:r>
        <w:fldChar w:fldCharType="separate"/>
      </w:r>
      <w:r>
        <w:t>18</w:t>
      </w:r>
      <w:r>
        <w:fldChar w:fldCharType="end"/>
      </w:r>
    </w:p>
    <w:p>
      <w:pPr>
        <w:pStyle w:val="TOC8"/>
        <w:rPr>
          <w:rFonts w:asciiTheme="minorHAnsi" w:eastAsiaTheme="minorEastAsia" w:hAnsiTheme="minorHAnsi" w:cstheme="minorBidi"/>
          <w:szCs w:val="22"/>
        </w:rPr>
      </w:pPr>
      <w:r>
        <w:t>40B.</w:t>
      </w:r>
      <w:r>
        <w:tab/>
        <w:t>Restriction of access to exchange information (s. 16(8)(b))</w:t>
      </w:r>
      <w:r>
        <w:tab/>
      </w:r>
      <w:r>
        <w:fldChar w:fldCharType="begin"/>
      </w:r>
      <w:r>
        <w:instrText xml:space="preserve"> PAGEREF _Toc472950887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Detainee gratuities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Special detention centres</w:t>
      </w:r>
    </w:p>
    <w:p>
      <w:pPr>
        <w:pStyle w:val="TOC8"/>
        <w:rPr>
          <w:rFonts w:asciiTheme="minorHAnsi" w:eastAsiaTheme="minorEastAsia" w:hAnsiTheme="minorHAnsi" w:cstheme="minorBidi"/>
          <w:szCs w:val="22"/>
        </w:rPr>
      </w:pPr>
      <w:r>
        <w:t>41</w:t>
      </w:r>
      <w:r>
        <w:rPr>
          <w:snapToGrid w:val="0"/>
        </w:rPr>
        <w:t>.</w:t>
      </w:r>
      <w:r>
        <w:rPr>
          <w:snapToGrid w:val="0"/>
        </w:rPr>
        <w:tab/>
        <w:t>Classification of activities undertaken by detainees in special detention centres</w:t>
      </w:r>
      <w:r>
        <w:tab/>
      </w:r>
      <w:r>
        <w:fldChar w:fldCharType="begin"/>
      </w:r>
      <w:r>
        <w:instrText xml:space="preserve"> PAGEREF _Toc472950890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Gratuities credited to a detainee in special detention centre</w:t>
      </w:r>
      <w:r>
        <w:tab/>
      </w:r>
      <w:r>
        <w:fldChar w:fldCharType="begin"/>
      </w:r>
      <w:r>
        <w:instrText xml:space="preserve"> PAGEREF _Toc472950891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Detention centres other than special detention centres</w:t>
      </w:r>
    </w:p>
    <w:p>
      <w:pPr>
        <w:pStyle w:val="TOC8"/>
        <w:rPr>
          <w:rFonts w:asciiTheme="minorHAnsi" w:eastAsiaTheme="minorEastAsia" w:hAnsiTheme="minorHAnsi" w:cstheme="minorBidi"/>
          <w:szCs w:val="22"/>
        </w:rPr>
      </w:pPr>
      <w:r>
        <w:t>43</w:t>
      </w:r>
      <w:r>
        <w:rPr>
          <w:snapToGrid w:val="0"/>
        </w:rPr>
        <w:t>.</w:t>
      </w:r>
      <w:r>
        <w:rPr>
          <w:snapToGrid w:val="0"/>
        </w:rPr>
        <w:tab/>
        <w:t>Gratuities credited to a detainee in detention centre that is not a special detention centre</w:t>
      </w:r>
      <w:r>
        <w:tab/>
      </w:r>
      <w:r>
        <w:fldChar w:fldCharType="begin"/>
      </w:r>
      <w:r>
        <w:instrText xml:space="preserve"> PAGEREF _Toc472950893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44</w:t>
      </w:r>
      <w:r>
        <w:rPr>
          <w:snapToGrid w:val="0"/>
        </w:rPr>
        <w:t>.</w:t>
      </w:r>
      <w:r>
        <w:rPr>
          <w:snapToGrid w:val="0"/>
        </w:rPr>
        <w:tab/>
        <w:t>Superintendent may direct gratuities be withheld or reduced</w:t>
      </w:r>
      <w:r>
        <w:tab/>
      </w:r>
      <w:r>
        <w:fldChar w:fldCharType="begin"/>
      </w:r>
      <w:r>
        <w:instrText xml:space="preserve"> PAGEREF _Toc472950895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Superintendent may direct deductions from gratuities</w:t>
      </w:r>
      <w:r>
        <w:tab/>
      </w:r>
      <w:r>
        <w:fldChar w:fldCharType="begin"/>
      </w:r>
      <w:r>
        <w:instrText xml:space="preserve"> PAGEREF _Toc472950896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Superintendent may direct when gratuities are to be credited</w:t>
      </w:r>
      <w:r>
        <w:tab/>
      </w:r>
      <w:r>
        <w:fldChar w:fldCharType="begin"/>
      </w:r>
      <w:r>
        <w:instrText xml:space="preserve"> PAGEREF _Toc472950897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7A — Detainee privileges</w:t>
      </w:r>
    </w:p>
    <w:p>
      <w:pPr>
        <w:pStyle w:val="TOC8"/>
        <w:rPr>
          <w:rFonts w:asciiTheme="minorHAnsi" w:eastAsiaTheme="minorEastAsia" w:hAnsiTheme="minorHAnsi" w:cstheme="minorBidi"/>
          <w:szCs w:val="22"/>
        </w:rPr>
      </w:pPr>
      <w:r>
        <w:t>46A.</w:t>
      </w:r>
      <w:r>
        <w:tab/>
        <w:t>Granting and withdrawing of privileges</w:t>
      </w:r>
      <w:r>
        <w:tab/>
      </w:r>
      <w:r>
        <w:fldChar w:fldCharType="begin"/>
      </w:r>
      <w:r>
        <w:instrText xml:space="preserve"> PAGEREF _Toc472950899 \h </w:instrText>
      </w:r>
      <w:r>
        <w:fldChar w:fldCharType="separate"/>
      </w:r>
      <w:r>
        <w:t>22</w:t>
      </w:r>
      <w:r>
        <w:fldChar w:fldCharType="end"/>
      </w:r>
    </w:p>
    <w:p>
      <w:pPr>
        <w:pStyle w:val="TOC8"/>
        <w:rPr>
          <w:rFonts w:asciiTheme="minorHAnsi" w:eastAsiaTheme="minorEastAsia" w:hAnsiTheme="minorHAnsi" w:cstheme="minorBidi"/>
          <w:szCs w:val="22"/>
        </w:rPr>
      </w:pPr>
      <w:r>
        <w:t>46B.</w:t>
      </w:r>
      <w:r>
        <w:tab/>
        <w:t>Privileges</w:t>
      </w:r>
      <w:r>
        <w:tab/>
      </w:r>
      <w:r>
        <w:fldChar w:fldCharType="begin"/>
      </w:r>
      <w:r>
        <w:instrText xml:space="preserve"> PAGEREF _Toc472950900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Employees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 used: miscellaneous employee</w:t>
      </w:r>
      <w:r>
        <w:tab/>
      </w:r>
      <w:r>
        <w:fldChar w:fldCharType="begin"/>
      </w:r>
      <w:r>
        <w:instrText xml:space="preserve"> PAGEREF _Toc472950903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Employment generally</w:t>
      </w:r>
    </w:p>
    <w:p>
      <w:pPr>
        <w:pStyle w:val="TOC8"/>
        <w:rPr>
          <w:rFonts w:asciiTheme="minorHAnsi" w:eastAsiaTheme="minorEastAsia" w:hAnsiTheme="minorHAnsi" w:cstheme="minorBidi"/>
          <w:szCs w:val="22"/>
        </w:rPr>
      </w:pPr>
      <w:r>
        <w:t>48A.</w:t>
      </w:r>
      <w:r>
        <w:tab/>
        <w:t>Term used: remove</w:t>
      </w:r>
      <w:r>
        <w:tab/>
      </w:r>
      <w:r>
        <w:fldChar w:fldCharType="begin"/>
      </w:r>
      <w:r>
        <w:instrText xml:space="preserve"> PAGEREF _Toc472950905 \h </w:instrText>
      </w:r>
      <w:r>
        <w:fldChar w:fldCharType="separate"/>
      </w:r>
      <w:r>
        <w:t>24</w:t>
      </w:r>
      <w:r>
        <w:fldChar w:fldCharType="end"/>
      </w:r>
    </w:p>
    <w:p>
      <w:pPr>
        <w:pStyle w:val="TOC8"/>
        <w:rPr>
          <w:rFonts w:asciiTheme="minorHAnsi" w:eastAsiaTheme="minorEastAsia" w:hAnsiTheme="minorHAnsi" w:cstheme="minorBidi"/>
          <w:szCs w:val="22"/>
        </w:rPr>
      </w:pPr>
      <w:r>
        <w:t>48.</w:t>
      </w:r>
      <w:r>
        <w:tab/>
        <w:t>Application</w:t>
      </w:r>
      <w:r>
        <w:tab/>
      </w:r>
      <w:r>
        <w:fldChar w:fldCharType="begin"/>
      </w:r>
      <w:r>
        <w:instrText xml:space="preserve"> PAGEREF _Toc472950906 \h </w:instrText>
      </w:r>
      <w:r>
        <w:fldChar w:fldCharType="separate"/>
      </w:r>
      <w:r>
        <w:t>24</w:t>
      </w:r>
      <w:r>
        <w:fldChar w:fldCharType="end"/>
      </w:r>
    </w:p>
    <w:p>
      <w:pPr>
        <w:pStyle w:val="TOC8"/>
        <w:rPr>
          <w:rFonts w:asciiTheme="minorHAnsi" w:eastAsiaTheme="minorEastAsia" w:hAnsiTheme="minorHAnsi" w:cstheme="minorBidi"/>
          <w:szCs w:val="22"/>
        </w:rPr>
      </w:pPr>
      <w:r>
        <w:t>49.</w:t>
      </w:r>
      <w:r>
        <w:tab/>
        <w:t>Officers and employees of particular classes prescribed (section 11(1a)(b))</w:t>
      </w:r>
      <w:r>
        <w:tab/>
      </w:r>
      <w:r>
        <w:fldChar w:fldCharType="begin"/>
      </w:r>
      <w:r>
        <w:instrText xml:space="preserve"> PAGEREF _Toc472950907 \h </w:instrText>
      </w:r>
      <w:r>
        <w:fldChar w:fldCharType="separate"/>
      </w:r>
      <w:r>
        <w:t>25</w:t>
      </w:r>
      <w:r>
        <w:fldChar w:fldCharType="end"/>
      </w:r>
    </w:p>
    <w:p>
      <w:pPr>
        <w:pStyle w:val="TOC8"/>
        <w:rPr>
          <w:rFonts w:asciiTheme="minorHAnsi" w:eastAsiaTheme="minorEastAsia" w:hAnsiTheme="minorHAnsi" w:cstheme="minorBidi"/>
          <w:szCs w:val="22"/>
        </w:rPr>
      </w:pPr>
      <w:r>
        <w:t>50.</w:t>
      </w:r>
      <w:r>
        <w:tab/>
        <w:t>Functions of officers and employees of particular classes prescribed (section 11(2))</w:t>
      </w:r>
      <w:r>
        <w:tab/>
      </w:r>
      <w:r>
        <w:fldChar w:fldCharType="begin"/>
      </w:r>
      <w:r>
        <w:instrText xml:space="preserve"> PAGEREF _Toc472950908 \h </w:instrText>
      </w:r>
      <w:r>
        <w:fldChar w:fldCharType="separate"/>
      </w:r>
      <w:r>
        <w:t>25</w:t>
      </w:r>
      <w:r>
        <w:fldChar w:fldCharType="end"/>
      </w:r>
    </w:p>
    <w:p>
      <w:pPr>
        <w:pStyle w:val="TOC8"/>
        <w:rPr>
          <w:rFonts w:asciiTheme="minorHAnsi" w:eastAsiaTheme="minorEastAsia" w:hAnsiTheme="minorHAnsi" w:cstheme="minorBidi"/>
          <w:szCs w:val="22"/>
        </w:rPr>
      </w:pPr>
      <w:r>
        <w:t>51.</w:t>
      </w:r>
      <w:r>
        <w:tab/>
        <w:t>Circumstances of removal for physical or mental health reasons (section 11(1a))</w:t>
      </w:r>
      <w:r>
        <w:tab/>
      </w:r>
      <w:r>
        <w:fldChar w:fldCharType="begin"/>
      </w:r>
      <w:r>
        <w:instrText xml:space="preserve"> PAGEREF _Toc472950909 \h </w:instrText>
      </w:r>
      <w:r>
        <w:fldChar w:fldCharType="separate"/>
      </w:r>
      <w:r>
        <w:t>26</w:t>
      </w:r>
      <w:r>
        <w:fldChar w:fldCharType="end"/>
      </w:r>
    </w:p>
    <w:p>
      <w:pPr>
        <w:pStyle w:val="TOC8"/>
        <w:rPr>
          <w:rFonts w:asciiTheme="minorHAnsi" w:eastAsiaTheme="minorEastAsia" w:hAnsiTheme="minorHAnsi" w:cstheme="minorBidi"/>
          <w:szCs w:val="22"/>
        </w:rPr>
      </w:pPr>
      <w:r>
        <w:t>52A.</w:t>
      </w:r>
      <w:r>
        <w:tab/>
        <w:t>Circumstances of removal for other reasons (section 11(1a))</w:t>
      </w:r>
      <w:r>
        <w:tab/>
      </w:r>
      <w:r>
        <w:fldChar w:fldCharType="begin"/>
      </w:r>
      <w:r>
        <w:instrText xml:space="preserve"> PAGEREF _Toc472950910 \h </w:instrText>
      </w:r>
      <w:r>
        <w:fldChar w:fldCharType="separate"/>
      </w:r>
      <w:r>
        <w:t>26</w:t>
      </w:r>
      <w:r>
        <w:fldChar w:fldCharType="end"/>
      </w:r>
    </w:p>
    <w:p>
      <w:pPr>
        <w:pStyle w:val="TOC8"/>
        <w:rPr>
          <w:rFonts w:asciiTheme="minorHAnsi" w:eastAsiaTheme="minorEastAsia" w:hAnsiTheme="minorHAnsi" w:cstheme="minorBidi"/>
          <w:szCs w:val="22"/>
        </w:rPr>
      </w:pPr>
      <w:r>
        <w:t>52.</w:t>
      </w:r>
      <w:r>
        <w:tab/>
        <w:t>Notice prior to removal (section 11(1a))</w:t>
      </w:r>
      <w:r>
        <w:tab/>
      </w:r>
      <w:r>
        <w:fldChar w:fldCharType="begin"/>
      </w:r>
      <w:r>
        <w:instrText xml:space="preserve"> PAGEREF _Toc472950911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Discipline of custodial officers</w:t>
      </w:r>
    </w:p>
    <w:p>
      <w:pPr>
        <w:pStyle w:val="TOC8"/>
        <w:rPr>
          <w:rFonts w:asciiTheme="minorHAnsi" w:eastAsiaTheme="minorEastAsia" w:hAnsiTheme="minorHAnsi" w:cstheme="minorBidi"/>
          <w:szCs w:val="22"/>
        </w:rPr>
      </w:pPr>
      <w:r>
        <w:t>53.</w:t>
      </w:r>
      <w:r>
        <w:tab/>
        <w:t xml:space="preserve">Application of </w:t>
      </w:r>
      <w:r>
        <w:rPr>
          <w:i/>
        </w:rPr>
        <w:t xml:space="preserve">Public Sector Management Act 1994 </w:t>
      </w:r>
      <w:r>
        <w:t>Part 5</w:t>
      </w:r>
      <w:r>
        <w:tab/>
      </w:r>
      <w:r>
        <w:fldChar w:fldCharType="begin"/>
      </w:r>
      <w:r>
        <w:instrText xml:space="preserve"> PAGEREF _Toc472950913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4A — Removal of custodial officer due to loss of confidence</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_Toc472950915 \h </w:instrText>
      </w:r>
      <w:r>
        <w:fldChar w:fldCharType="separate"/>
      </w:r>
      <w:r>
        <w:t>28</w:t>
      </w:r>
      <w:r>
        <w:fldChar w:fldCharType="end"/>
      </w:r>
    </w:p>
    <w:p>
      <w:pPr>
        <w:pStyle w:val="TOC8"/>
        <w:rPr>
          <w:rFonts w:asciiTheme="minorHAnsi" w:eastAsiaTheme="minorEastAsia" w:hAnsiTheme="minorHAnsi" w:cstheme="minorBidi"/>
          <w:szCs w:val="22"/>
        </w:rPr>
      </w:pPr>
      <w:r>
        <w:t>55.</w:t>
      </w:r>
      <w:r>
        <w:tab/>
        <w:t>Application of this Division</w:t>
      </w:r>
      <w:r>
        <w:tab/>
      </w:r>
      <w:r>
        <w:fldChar w:fldCharType="begin"/>
      </w:r>
      <w:r>
        <w:instrText xml:space="preserve"> PAGEREF _Toc472950916 \h </w:instrText>
      </w:r>
      <w:r>
        <w:fldChar w:fldCharType="separate"/>
      </w:r>
      <w:r>
        <w:t>29</w:t>
      </w:r>
      <w:r>
        <w:fldChar w:fldCharType="end"/>
      </w:r>
    </w:p>
    <w:p>
      <w:pPr>
        <w:pStyle w:val="TOC8"/>
        <w:rPr>
          <w:rFonts w:asciiTheme="minorHAnsi" w:eastAsiaTheme="minorEastAsia" w:hAnsiTheme="minorHAnsi" w:cstheme="minorBidi"/>
          <w:szCs w:val="22"/>
        </w:rPr>
      </w:pPr>
      <w:r>
        <w:t>56.</w:t>
      </w:r>
      <w:r>
        <w:tab/>
        <w:t>Appointment of review officer</w:t>
      </w:r>
      <w:r>
        <w:tab/>
      </w:r>
      <w:r>
        <w:fldChar w:fldCharType="begin"/>
      </w:r>
      <w:r>
        <w:instrText xml:space="preserve"> PAGEREF _Toc472950917 \h </w:instrText>
      </w:r>
      <w:r>
        <w:fldChar w:fldCharType="separate"/>
      </w:r>
      <w:r>
        <w:t>29</w:t>
      </w:r>
      <w:r>
        <w:fldChar w:fldCharType="end"/>
      </w:r>
    </w:p>
    <w:p>
      <w:pPr>
        <w:pStyle w:val="TOC8"/>
        <w:rPr>
          <w:rFonts w:asciiTheme="minorHAnsi" w:eastAsiaTheme="minorEastAsia" w:hAnsiTheme="minorHAnsi" w:cstheme="minorBidi"/>
          <w:szCs w:val="22"/>
        </w:rPr>
      </w:pPr>
      <w:r>
        <w:t>57.</w:t>
      </w:r>
      <w:r>
        <w:tab/>
        <w:t>Role of review officer</w:t>
      </w:r>
      <w:r>
        <w:tab/>
      </w:r>
      <w:r>
        <w:fldChar w:fldCharType="begin"/>
      </w:r>
      <w:r>
        <w:instrText xml:space="preserve"> PAGEREF _Toc472950918 \h </w:instrText>
      </w:r>
      <w:r>
        <w:fldChar w:fldCharType="separate"/>
      </w:r>
      <w:r>
        <w:t>30</w:t>
      </w:r>
      <w:r>
        <w:fldChar w:fldCharType="end"/>
      </w:r>
    </w:p>
    <w:p>
      <w:pPr>
        <w:pStyle w:val="TOC8"/>
        <w:rPr>
          <w:rFonts w:asciiTheme="minorHAnsi" w:eastAsiaTheme="minorEastAsia" w:hAnsiTheme="minorHAnsi" w:cstheme="minorBidi"/>
          <w:szCs w:val="22"/>
        </w:rPr>
      </w:pPr>
      <w:r>
        <w:t>58.</w:t>
      </w:r>
      <w:r>
        <w:tab/>
        <w:t>Provision of material to chief executive officer</w:t>
      </w:r>
      <w:r>
        <w:tab/>
      </w:r>
      <w:r>
        <w:fldChar w:fldCharType="begin"/>
      </w:r>
      <w:r>
        <w:instrText xml:space="preserve"> PAGEREF _Toc472950919 \h </w:instrText>
      </w:r>
      <w:r>
        <w:fldChar w:fldCharType="separate"/>
      </w:r>
      <w:r>
        <w:t>31</w:t>
      </w:r>
      <w:r>
        <w:fldChar w:fldCharType="end"/>
      </w:r>
    </w:p>
    <w:p>
      <w:pPr>
        <w:pStyle w:val="TOC8"/>
        <w:rPr>
          <w:rFonts w:asciiTheme="minorHAnsi" w:eastAsiaTheme="minorEastAsia" w:hAnsiTheme="minorHAnsi" w:cstheme="minorBidi"/>
          <w:szCs w:val="22"/>
        </w:rPr>
      </w:pPr>
      <w:r>
        <w:t>59.</w:t>
      </w:r>
      <w:r>
        <w:tab/>
        <w:t>Notice of loss of confidence</w:t>
      </w:r>
      <w:r>
        <w:tab/>
      </w:r>
      <w:r>
        <w:fldChar w:fldCharType="begin"/>
      </w:r>
      <w:r>
        <w:instrText xml:space="preserve"> PAGEREF _Toc472950920 \h </w:instrText>
      </w:r>
      <w:r>
        <w:fldChar w:fldCharType="separate"/>
      </w:r>
      <w:r>
        <w:t>31</w:t>
      </w:r>
      <w:r>
        <w:fldChar w:fldCharType="end"/>
      </w:r>
    </w:p>
    <w:p>
      <w:pPr>
        <w:pStyle w:val="TOC8"/>
        <w:rPr>
          <w:rFonts w:asciiTheme="minorHAnsi" w:eastAsiaTheme="minorEastAsia" w:hAnsiTheme="minorHAnsi" w:cstheme="minorBidi"/>
          <w:szCs w:val="22"/>
        </w:rPr>
      </w:pPr>
      <w:r>
        <w:t>60.</w:t>
      </w:r>
      <w:r>
        <w:tab/>
        <w:t>Access to material</w:t>
      </w:r>
      <w:r>
        <w:tab/>
      </w:r>
      <w:r>
        <w:fldChar w:fldCharType="begin"/>
      </w:r>
      <w:r>
        <w:instrText xml:space="preserve"> PAGEREF _Toc472950921 \h </w:instrText>
      </w:r>
      <w:r>
        <w:fldChar w:fldCharType="separate"/>
      </w:r>
      <w:r>
        <w:t>33</w:t>
      </w:r>
      <w:r>
        <w:fldChar w:fldCharType="end"/>
      </w:r>
    </w:p>
    <w:p>
      <w:pPr>
        <w:pStyle w:val="TOC8"/>
        <w:rPr>
          <w:rFonts w:asciiTheme="minorHAnsi" w:eastAsiaTheme="minorEastAsia" w:hAnsiTheme="minorHAnsi" w:cstheme="minorBidi"/>
          <w:szCs w:val="22"/>
        </w:rPr>
      </w:pPr>
      <w:r>
        <w:t>61.</w:t>
      </w:r>
      <w:r>
        <w:tab/>
        <w:t>Chief executive officer’s assessment of custodial officer’s submissions</w:t>
      </w:r>
      <w:r>
        <w:tab/>
      </w:r>
      <w:r>
        <w:fldChar w:fldCharType="begin"/>
      </w:r>
      <w:r>
        <w:instrText xml:space="preserve"> PAGEREF _Toc472950922 \h </w:instrText>
      </w:r>
      <w:r>
        <w:fldChar w:fldCharType="separate"/>
      </w:r>
      <w:r>
        <w:t>33</w:t>
      </w:r>
      <w:r>
        <w:fldChar w:fldCharType="end"/>
      </w:r>
    </w:p>
    <w:p>
      <w:pPr>
        <w:pStyle w:val="TOC8"/>
        <w:rPr>
          <w:rFonts w:asciiTheme="minorHAnsi" w:eastAsiaTheme="minorEastAsia" w:hAnsiTheme="minorHAnsi" w:cstheme="minorBidi"/>
          <w:szCs w:val="22"/>
        </w:rPr>
      </w:pPr>
      <w:r>
        <w:t>62.</w:t>
      </w:r>
      <w:r>
        <w:tab/>
        <w:t>Further ground for removal</w:t>
      </w:r>
      <w:r>
        <w:tab/>
      </w:r>
      <w:r>
        <w:fldChar w:fldCharType="begin"/>
      </w:r>
      <w:r>
        <w:instrText xml:space="preserve"> PAGEREF _Toc472950923 \h </w:instrText>
      </w:r>
      <w:r>
        <w:fldChar w:fldCharType="separate"/>
      </w:r>
      <w:r>
        <w:t>34</w:t>
      </w:r>
      <w:r>
        <w:fldChar w:fldCharType="end"/>
      </w:r>
    </w:p>
    <w:p>
      <w:pPr>
        <w:pStyle w:val="TOC8"/>
        <w:rPr>
          <w:rFonts w:asciiTheme="minorHAnsi" w:eastAsiaTheme="minorEastAsia" w:hAnsiTheme="minorHAnsi" w:cstheme="minorBidi"/>
          <w:szCs w:val="22"/>
        </w:rPr>
      </w:pPr>
      <w:r>
        <w:t>63.</w:t>
      </w:r>
      <w:r>
        <w:tab/>
        <w:t>Notice of chief executive officer’s decision on removal action and material relied on</w:t>
      </w:r>
      <w:r>
        <w:tab/>
      </w:r>
      <w:r>
        <w:fldChar w:fldCharType="begin"/>
      </w:r>
      <w:r>
        <w:instrText xml:space="preserve"> PAGEREF _Toc472950924 \h </w:instrText>
      </w:r>
      <w:r>
        <w:fldChar w:fldCharType="separate"/>
      </w:r>
      <w:r>
        <w:t>36</w:t>
      </w:r>
      <w:r>
        <w:fldChar w:fldCharType="end"/>
      </w:r>
    </w:p>
    <w:p>
      <w:pPr>
        <w:pStyle w:val="TOC8"/>
        <w:rPr>
          <w:rFonts w:asciiTheme="minorHAnsi" w:eastAsiaTheme="minorEastAsia" w:hAnsiTheme="minorHAnsi" w:cstheme="minorBidi"/>
          <w:szCs w:val="22"/>
        </w:rPr>
      </w:pPr>
      <w:r>
        <w:t>64.</w:t>
      </w:r>
      <w:r>
        <w:tab/>
        <w:t>Service of notices or documents</w:t>
      </w:r>
      <w:r>
        <w:tab/>
      </w:r>
      <w:r>
        <w:fldChar w:fldCharType="begin"/>
      </w:r>
      <w:r>
        <w:instrText xml:space="preserve"> PAGEREF _Toc472950925 \h </w:instrText>
      </w:r>
      <w:r>
        <w:fldChar w:fldCharType="separate"/>
      </w:r>
      <w:r>
        <w:t>37</w:t>
      </w:r>
      <w:r>
        <w:fldChar w:fldCharType="end"/>
      </w:r>
    </w:p>
    <w:p>
      <w:pPr>
        <w:pStyle w:val="TOC8"/>
        <w:rPr>
          <w:rFonts w:asciiTheme="minorHAnsi" w:eastAsiaTheme="minorEastAsia" w:hAnsiTheme="minorHAnsi" w:cstheme="minorBidi"/>
          <w:szCs w:val="22"/>
        </w:rPr>
      </w:pPr>
      <w:r>
        <w:t>65.</w:t>
      </w:r>
      <w:r>
        <w:tab/>
        <w:t>Application</w:t>
      </w:r>
      <w:r>
        <w:tab/>
      </w:r>
      <w:r>
        <w:fldChar w:fldCharType="begin"/>
      </w:r>
      <w:r>
        <w:instrText xml:space="preserve"> PAGEREF _Toc472950926 \h </w:instrText>
      </w:r>
      <w:r>
        <w:fldChar w:fldCharType="separate"/>
      </w:r>
      <w:r>
        <w:t>37</w:t>
      </w:r>
      <w:r>
        <w:fldChar w:fldCharType="end"/>
      </w:r>
    </w:p>
    <w:p>
      <w:pPr>
        <w:pStyle w:val="TOC8"/>
        <w:rPr>
          <w:rFonts w:asciiTheme="minorHAnsi" w:eastAsiaTheme="minorEastAsia" w:hAnsiTheme="minorHAnsi" w:cstheme="minorBidi"/>
          <w:szCs w:val="22"/>
        </w:rPr>
      </w:pPr>
      <w:r>
        <w:t>66.</w:t>
      </w:r>
      <w:r>
        <w:tab/>
        <w:t>Restriction on suspending custodial officer’s pay</w:t>
      </w:r>
      <w:r>
        <w:tab/>
      </w:r>
      <w:r>
        <w:fldChar w:fldCharType="begin"/>
      </w:r>
      <w:r>
        <w:instrText xml:space="preserve"> PAGEREF _Toc472950927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Use of force</w:t>
      </w:r>
    </w:p>
    <w:p>
      <w:pPr>
        <w:pStyle w:val="TOC8"/>
        <w:rPr>
          <w:rFonts w:asciiTheme="minorHAnsi" w:eastAsiaTheme="minorEastAsia" w:hAnsiTheme="minorHAnsi" w:cstheme="minorBidi"/>
          <w:szCs w:val="22"/>
        </w:rPr>
      </w:pPr>
      <w:r>
        <w:t>70.</w:t>
      </w:r>
      <w:r>
        <w:tab/>
        <w:t>Application</w:t>
      </w:r>
      <w:r>
        <w:tab/>
      </w:r>
      <w:r>
        <w:fldChar w:fldCharType="begin"/>
      </w:r>
      <w:r>
        <w:instrText xml:space="preserve"> PAGEREF _Toc472950929 \h </w:instrText>
      </w:r>
      <w:r>
        <w:fldChar w:fldCharType="separate"/>
      </w:r>
      <w:r>
        <w:t>38</w:t>
      </w:r>
      <w:r>
        <w:fldChar w:fldCharType="end"/>
      </w:r>
    </w:p>
    <w:p>
      <w:pPr>
        <w:pStyle w:val="TOC8"/>
        <w:rPr>
          <w:rFonts w:asciiTheme="minorHAnsi" w:eastAsiaTheme="minorEastAsia" w:hAnsiTheme="minorHAnsi" w:cstheme="minorBidi"/>
          <w:szCs w:val="22"/>
        </w:rPr>
      </w:pPr>
      <w:r>
        <w:t>71.</w:t>
      </w:r>
      <w:r>
        <w:tab/>
        <w:t>Prescribed force (section 11C(1))</w:t>
      </w:r>
      <w:r>
        <w:tab/>
      </w:r>
      <w:r>
        <w:fldChar w:fldCharType="begin"/>
      </w:r>
      <w:r>
        <w:instrText xml:space="preserve"> PAGEREF _Toc472950930 \h </w:instrText>
      </w:r>
      <w:r>
        <w:fldChar w:fldCharType="separate"/>
      </w:r>
      <w:r>
        <w:t>38</w:t>
      </w:r>
      <w:r>
        <w:fldChar w:fldCharType="end"/>
      </w:r>
    </w:p>
    <w:p>
      <w:pPr>
        <w:pStyle w:val="TOC8"/>
        <w:rPr>
          <w:rFonts w:asciiTheme="minorHAnsi" w:eastAsiaTheme="minorEastAsia" w:hAnsiTheme="minorHAnsi" w:cstheme="minorBidi"/>
          <w:szCs w:val="22"/>
        </w:rPr>
      </w:pPr>
      <w:r>
        <w:t>72.</w:t>
      </w:r>
      <w:r>
        <w:tab/>
        <w:t>Prescribed circumstances for use of force (section 11C(2))</w:t>
      </w:r>
      <w:r>
        <w:tab/>
      </w:r>
      <w:r>
        <w:fldChar w:fldCharType="begin"/>
      </w:r>
      <w:r>
        <w:instrText xml:space="preserve"> PAGEREF _Toc472950931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 Confinement of detainees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 used in this Part</w:t>
      </w:r>
      <w:r>
        <w:tab/>
      </w:r>
      <w:r>
        <w:fldChar w:fldCharType="begin"/>
      </w:r>
      <w:r>
        <w:instrText xml:space="preserve"> PAGEREF _Toc472950934 \h </w:instrText>
      </w:r>
      <w:r>
        <w:fldChar w:fldCharType="separate"/>
      </w:r>
      <w:r>
        <w:t>40</w:t>
      </w:r>
      <w:r>
        <w:fldChar w:fldCharType="end"/>
      </w:r>
    </w:p>
    <w:p>
      <w:pPr>
        <w:pStyle w:val="TOC8"/>
        <w:rPr>
          <w:rFonts w:asciiTheme="minorHAnsi" w:eastAsiaTheme="minorEastAsia" w:hAnsiTheme="minorHAnsi" w:cstheme="minorBidi"/>
          <w:szCs w:val="22"/>
        </w:rPr>
      </w:pPr>
      <w:r>
        <w:t>74.</w:t>
      </w:r>
      <w:r>
        <w:tab/>
        <w:t>Imposition of confinement</w:t>
      </w:r>
      <w:r>
        <w:tab/>
      </w:r>
      <w:r>
        <w:fldChar w:fldCharType="begin"/>
      </w:r>
      <w:r>
        <w:instrText xml:space="preserve"> PAGEREF _Toc472950935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Detention offence confinement</w:t>
      </w:r>
    </w:p>
    <w:p>
      <w:pPr>
        <w:pStyle w:val="TOC8"/>
        <w:rPr>
          <w:rFonts w:asciiTheme="minorHAnsi" w:eastAsiaTheme="minorEastAsia" w:hAnsiTheme="minorHAnsi" w:cstheme="minorBidi"/>
          <w:szCs w:val="22"/>
        </w:rPr>
      </w:pPr>
      <w:r>
        <w:t>75.</w:t>
      </w:r>
      <w:r>
        <w:tab/>
        <w:t>Application</w:t>
      </w:r>
      <w:r>
        <w:tab/>
      </w:r>
      <w:r>
        <w:fldChar w:fldCharType="begin"/>
      </w:r>
      <w:r>
        <w:instrText xml:space="preserve"> PAGEREF _Toc472950937 \h </w:instrText>
      </w:r>
      <w:r>
        <w:fldChar w:fldCharType="separate"/>
      </w:r>
      <w:r>
        <w:t>40</w:t>
      </w:r>
      <w:r>
        <w:fldChar w:fldCharType="end"/>
      </w:r>
    </w:p>
    <w:p>
      <w:pPr>
        <w:pStyle w:val="TOC8"/>
        <w:rPr>
          <w:rFonts w:asciiTheme="minorHAnsi" w:eastAsiaTheme="minorEastAsia" w:hAnsiTheme="minorHAnsi" w:cstheme="minorBidi"/>
          <w:szCs w:val="22"/>
        </w:rPr>
      </w:pPr>
      <w:r>
        <w:t>76.</w:t>
      </w:r>
      <w:r>
        <w:tab/>
        <w:t>Confinement procedures</w:t>
      </w:r>
      <w:r>
        <w:tab/>
      </w:r>
      <w:r>
        <w:fldChar w:fldCharType="begin"/>
      </w:r>
      <w:r>
        <w:instrText xml:space="preserve"> PAGEREF _Toc472950938 \h </w:instrText>
      </w:r>
      <w:r>
        <w:fldChar w:fldCharType="separate"/>
      </w:r>
      <w:r>
        <w:t>41</w:t>
      </w:r>
      <w:r>
        <w:fldChar w:fldCharType="end"/>
      </w:r>
    </w:p>
    <w:p>
      <w:pPr>
        <w:pStyle w:val="TOC8"/>
        <w:rPr>
          <w:rFonts w:asciiTheme="minorHAnsi" w:eastAsiaTheme="minorEastAsia" w:hAnsiTheme="minorHAnsi" w:cstheme="minorBidi"/>
          <w:szCs w:val="22"/>
        </w:rPr>
      </w:pPr>
      <w:r>
        <w:t>77.</w:t>
      </w:r>
      <w:r>
        <w:tab/>
        <w:t>Confinement monitoring, searches etc.</w:t>
      </w:r>
      <w:r>
        <w:tab/>
      </w:r>
      <w:r>
        <w:fldChar w:fldCharType="begin"/>
      </w:r>
      <w:r>
        <w:instrText xml:space="preserve"> PAGEREF _Toc472950939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Good government, good order or security confinement</w:t>
      </w:r>
    </w:p>
    <w:p>
      <w:pPr>
        <w:pStyle w:val="TOC8"/>
        <w:rPr>
          <w:rFonts w:asciiTheme="minorHAnsi" w:eastAsiaTheme="minorEastAsia" w:hAnsiTheme="minorHAnsi" w:cstheme="minorBidi"/>
          <w:szCs w:val="22"/>
        </w:rPr>
      </w:pPr>
      <w:r>
        <w:t>78.</w:t>
      </w:r>
      <w:r>
        <w:tab/>
        <w:t>Application</w:t>
      </w:r>
      <w:r>
        <w:tab/>
      </w:r>
      <w:r>
        <w:fldChar w:fldCharType="begin"/>
      </w:r>
      <w:r>
        <w:instrText xml:space="preserve"> PAGEREF _Toc472950941 \h </w:instrText>
      </w:r>
      <w:r>
        <w:fldChar w:fldCharType="separate"/>
      </w:r>
      <w:r>
        <w:t>42</w:t>
      </w:r>
      <w:r>
        <w:fldChar w:fldCharType="end"/>
      </w:r>
    </w:p>
    <w:p>
      <w:pPr>
        <w:pStyle w:val="TOC8"/>
        <w:rPr>
          <w:rFonts w:asciiTheme="minorHAnsi" w:eastAsiaTheme="minorEastAsia" w:hAnsiTheme="minorHAnsi" w:cstheme="minorBidi"/>
          <w:szCs w:val="22"/>
        </w:rPr>
      </w:pPr>
      <w:r>
        <w:t>79.</w:t>
      </w:r>
      <w:r>
        <w:tab/>
        <w:t>Confinement procedures</w:t>
      </w:r>
      <w:r>
        <w:tab/>
      </w:r>
      <w:r>
        <w:fldChar w:fldCharType="begin"/>
      </w:r>
      <w:r>
        <w:instrText xml:space="preserve"> PAGEREF _Toc472950942 \h </w:instrText>
      </w:r>
      <w:r>
        <w:fldChar w:fldCharType="separate"/>
      </w:r>
      <w:r>
        <w:t>42</w:t>
      </w:r>
      <w:r>
        <w:fldChar w:fldCharType="end"/>
      </w:r>
    </w:p>
    <w:p>
      <w:pPr>
        <w:pStyle w:val="TOC8"/>
        <w:rPr>
          <w:rFonts w:asciiTheme="minorHAnsi" w:eastAsiaTheme="minorEastAsia" w:hAnsiTheme="minorHAnsi" w:cstheme="minorBidi"/>
          <w:szCs w:val="22"/>
        </w:rPr>
      </w:pPr>
      <w:r>
        <w:t>80.</w:t>
      </w:r>
      <w:r>
        <w:tab/>
        <w:t>Confinement monitoring, searches etc.</w:t>
      </w:r>
      <w:r>
        <w:tab/>
      </w:r>
      <w:r>
        <w:fldChar w:fldCharType="begin"/>
      </w:r>
      <w:r>
        <w:instrText xml:space="preserve"> PAGEREF _Toc472950943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 Search and seizure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 in this Part and application</w:t>
      </w:r>
      <w:r>
        <w:tab/>
      </w:r>
      <w:r>
        <w:fldChar w:fldCharType="begin"/>
      </w:r>
      <w:r>
        <w:instrText xml:space="preserve"> PAGEREF _Toc472950946 \h </w:instrText>
      </w:r>
      <w:r>
        <w:fldChar w:fldCharType="separate"/>
      </w:r>
      <w:r>
        <w:t>44</w:t>
      </w:r>
      <w:r>
        <w:fldChar w:fldCharType="end"/>
      </w:r>
    </w:p>
    <w:p>
      <w:pPr>
        <w:pStyle w:val="TOC8"/>
        <w:rPr>
          <w:rFonts w:asciiTheme="minorHAnsi" w:eastAsiaTheme="minorEastAsia" w:hAnsiTheme="minorHAnsi" w:cstheme="minorBidi"/>
          <w:szCs w:val="22"/>
        </w:rPr>
      </w:pPr>
      <w:r>
        <w:t>82.</w:t>
      </w:r>
      <w:r>
        <w:tab/>
        <w:t>Superintendent empowered to search</w:t>
      </w:r>
      <w:r>
        <w:tab/>
      </w:r>
      <w:r>
        <w:fldChar w:fldCharType="begin"/>
      </w:r>
      <w:r>
        <w:instrText xml:space="preserve"> PAGEREF _Toc472950947 \h </w:instrText>
      </w:r>
      <w:r>
        <w:fldChar w:fldCharType="separate"/>
      </w:r>
      <w:r>
        <w:t>45</w:t>
      </w:r>
      <w:r>
        <w:fldChar w:fldCharType="end"/>
      </w:r>
    </w:p>
    <w:p>
      <w:pPr>
        <w:pStyle w:val="TOC8"/>
        <w:rPr>
          <w:rFonts w:asciiTheme="minorHAnsi" w:eastAsiaTheme="minorEastAsia" w:hAnsiTheme="minorHAnsi" w:cstheme="minorBidi"/>
          <w:szCs w:val="22"/>
        </w:rPr>
      </w:pPr>
      <w:r>
        <w:t>83.</w:t>
      </w:r>
      <w:r>
        <w:tab/>
        <w:t>Superintendent empowered to search with assistance of trained dog</w:t>
      </w:r>
      <w:r>
        <w:tab/>
      </w:r>
      <w:r>
        <w:fldChar w:fldCharType="begin"/>
      </w:r>
      <w:r>
        <w:instrText xml:space="preserve"> PAGEREF _Toc472950948 \h </w:instrText>
      </w:r>
      <w:r>
        <w:fldChar w:fldCharType="separate"/>
      </w:r>
      <w:r>
        <w:t>46</w:t>
      </w:r>
      <w:r>
        <w:fldChar w:fldCharType="end"/>
      </w:r>
    </w:p>
    <w:p>
      <w:pPr>
        <w:pStyle w:val="TOC8"/>
        <w:rPr>
          <w:rFonts w:asciiTheme="minorHAnsi" w:eastAsiaTheme="minorEastAsia" w:hAnsiTheme="minorHAnsi" w:cstheme="minorBidi"/>
          <w:szCs w:val="22"/>
        </w:rPr>
      </w:pPr>
      <w:r>
        <w:t>84.</w:t>
      </w:r>
      <w:r>
        <w:tab/>
        <w:t>Superintendent empowered to use force when searching detainees</w:t>
      </w:r>
      <w:r>
        <w:tab/>
      </w:r>
      <w:r>
        <w:fldChar w:fldCharType="begin"/>
      </w:r>
      <w:r>
        <w:instrText xml:space="preserve"> PAGEREF _Toc472950949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Searching detainees</w:t>
      </w:r>
    </w:p>
    <w:p>
      <w:pPr>
        <w:pStyle w:val="TOC8"/>
        <w:rPr>
          <w:rFonts w:asciiTheme="minorHAnsi" w:eastAsiaTheme="minorEastAsia" w:hAnsiTheme="minorHAnsi" w:cstheme="minorBidi"/>
          <w:szCs w:val="22"/>
        </w:rPr>
      </w:pPr>
      <w:r>
        <w:t>85.</w:t>
      </w:r>
      <w:r>
        <w:tab/>
        <w:t>When</w:t>
      </w:r>
      <w:r>
        <w:tab/>
      </w:r>
      <w:r>
        <w:fldChar w:fldCharType="begin"/>
      </w:r>
      <w:r>
        <w:instrText xml:space="preserve"> PAGEREF _Toc472950951 \h </w:instrText>
      </w:r>
      <w:r>
        <w:fldChar w:fldCharType="separate"/>
      </w:r>
      <w:r>
        <w:t>46</w:t>
      </w:r>
      <w:r>
        <w:fldChar w:fldCharType="end"/>
      </w:r>
    </w:p>
    <w:p>
      <w:pPr>
        <w:pStyle w:val="TOC8"/>
        <w:rPr>
          <w:rFonts w:asciiTheme="minorHAnsi" w:eastAsiaTheme="minorEastAsia" w:hAnsiTheme="minorHAnsi" w:cstheme="minorBidi"/>
          <w:szCs w:val="22"/>
        </w:rPr>
      </w:pPr>
      <w:r>
        <w:t>86.</w:t>
      </w:r>
      <w:r>
        <w:tab/>
        <w:t>How</w:t>
      </w:r>
      <w:r>
        <w:tab/>
      </w:r>
      <w:r>
        <w:fldChar w:fldCharType="begin"/>
      </w:r>
      <w:r>
        <w:instrText xml:space="preserve"> PAGEREF _Toc472950952 \h </w:instrText>
      </w:r>
      <w:r>
        <w:fldChar w:fldCharType="separate"/>
      </w:r>
      <w:r>
        <w:t>47</w:t>
      </w:r>
      <w:r>
        <w:fldChar w:fldCharType="end"/>
      </w:r>
    </w:p>
    <w:p>
      <w:pPr>
        <w:pStyle w:val="TOC8"/>
        <w:rPr>
          <w:rFonts w:asciiTheme="minorHAnsi" w:eastAsiaTheme="minorEastAsia" w:hAnsiTheme="minorHAnsi" w:cstheme="minorBidi"/>
          <w:szCs w:val="22"/>
        </w:rPr>
      </w:pPr>
      <w:r>
        <w:t>87.</w:t>
      </w:r>
      <w:r>
        <w:tab/>
        <w:t>If illegal or unauthorised things are found</w:t>
      </w:r>
      <w:r>
        <w:tab/>
      </w:r>
      <w:r>
        <w:fldChar w:fldCharType="begin"/>
      </w:r>
      <w:r>
        <w:instrText xml:space="preserve"> PAGEREF _Toc472950953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Searching officers or other employees</w:t>
      </w:r>
    </w:p>
    <w:p>
      <w:pPr>
        <w:pStyle w:val="TOC8"/>
        <w:rPr>
          <w:rFonts w:asciiTheme="minorHAnsi" w:eastAsiaTheme="minorEastAsia" w:hAnsiTheme="minorHAnsi" w:cstheme="minorBidi"/>
          <w:szCs w:val="22"/>
        </w:rPr>
      </w:pPr>
      <w:r>
        <w:t>88.</w:t>
      </w:r>
      <w:r>
        <w:tab/>
        <w:t>When</w:t>
      </w:r>
      <w:r>
        <w:tab/>
      </w:r>
      <w:r>
        <w:fldChar w:fldCharType="begin"/>
      </w:r>
      <w:r>
        <w:instrText xml:space="preserve"> PAGEREF _Toc472950955 \h </w:instrText>
      </w:r>
      <w:r>
        <w:fldChar w:fldCharType="separate"/>
      </w:r>
      <w:r>
        <w:t>48</w:t>
      </w:r>
      <w:r>
        <w:fldChar w:fldCharType="end"/>
      </w:r>
    </w:p>
    <w:p>
      <w:pPr>
        <w:pStyle w:val="TOC8"/>
        <w:rPr>
          <w:rFonts w:asciiTheme="minorHAnsi" w:eastAsiaTheme="minorEastAsia" w:hAnsiTheme="minorHAnsi" w:cstheme="minorBidi"/>
          <w:szCs w:val="22"/>
        </w:rPr>
      </w:pPr>
      <w:r>
        <w:t>89.</w:t>
      </w:r>
      <w:r>
        <w:tab/>
        <w:t>How</w:t>
      </w:r>
      <w:r>
        <w:tab/>
      </w:r>
      <w:r>
        <w:fldChar w:fldCharType="begin"/>
      </w:r>
      <w:r>
        <w:instrText xml:space="preserve"> PAGEREF _Toc472950956 \h </w:instrText>
      </w:r>
      <w:r>
        <w:fldChar w:fldCharType="separate"/>
      </w:r>
      <w:r>
        <w:t>48</w:t>
      </w:r>
      <w:r>
        <w:fldChar w:fldCharType="end"/>
      </w:r>
    </w:p>
    <w:p>
      <w:pPr>
        <w:pStyle w:val="TOC8"/>
        <w:rPr>
          <w:rFonts w:asciiTheme="minorHAnsi" w:eastAsiaTheme="minorEastAsia" w:hAnsiTheme="minorHAnsi" w:cstheme="minorBidi"/>
          <w:szCs w:val="22"/>
        </w:rPr>
      </w:pPr>
      <w:r>
        <w:t>90.</w:t>
      </w:r>
      <w:r>
        <w:tab/>
        <w:t>If illegal or unauthorised things are found</w:t>
      </w:r>
      <w:r>
        <w:tab/>
      </w:r>
      <w:r>
        <w:fldChar w:fldCharType="begin"/>
      </w:r>
      <w:r>
        <w:instrText xml:space="preserve"> PAGEREF _Toc472950957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Searching other persons</w:t>
      </w:r>
    </w:p>
    <w:p>
      <w:pPr>
        <w:pStyle w:val="TOC8"/>
        <w:rPr>
          <w:rFonts w:asciiTheme="minorHAnsi" w:eastAsiaTheme="minorEastAsia" w:hAnsiTheme="minorHAnsi" w:cstheme="minorBidi"/>
          <w:szCs w:val="22"/>
        </w:rPr>
      </w:pPr>
      <w:r>
        <w:t>91.</w:t>
      </w:r>
      <w:r>
        <w:tab/>
        <w:t>When</w:t>
      </w:r>
      <w:r>
        <w:tab/>
      </w:r>
      <w:r>
        <w:fldChar w:fldCharType="begin"/>
      </w:r>
      <w:r>
        <w:instrText xml:space="preserve"> PAGEREF _Toc472950959 \h </w:instrText>
      </w:r>
      <w:r>
        <w:fldChar w:fldCharType="separate"/>
      </w:r>
      <w:r>
        <w:t>49</w:t>
      </w:r>
      <w:r>
        <w:fldChar w:fldCharType="end"/>
      </w:r>
    </w:p>
    <w:p>
      <w:pPr>
        <w:pStyle w:val="TOC8"/>
        <w:rPr>
          <w:rFonts w:asciiTheme="minorHAnsi" w:eastAsiaTheme="minorEastAsia" w:hAnsiTheme="minorHAnsi" w:cstheme="minorBidi"/>
          <w:szCs w:val="22"/>
        </w:rPr>
      </w:pPr>
      <w:r>
        <w:t>92.</w:t>
      </w:r>
      <w:r>
        <w:tab/>
        <w:t>How</w:t>
      </w:r>
      <w:r>
        <w:tab/>
      </w:r>
      <w:r>
        <w:fldChar w:fldCharType="begin"/>
      </w:r>
      <w:r>
        <w:instrText xml:space="preserve"> PAGEREF _Toc472950960 \h </w:instrText>
      </w:r>
      <w:r>
        <w:fldChar w:fldCharType="separate"/>
      </w:r>
      <w:r>
        <w:t>50</w:t>
      </w:r>
      <w:r>
        <w:fldChar w:fldCharType="end"/>
      </w:r>
    </w:p>
    <w:p>
      <w:pPr>
        <w:pStyle w:val="TOC8"/>
        <w:rPr>
          <w:rFonts w:asciiTheme="minorHAnsi" w:eastAsiaTheme="minorEastAsia" w:hAnsiTheme="minorHAnsi" w:cstheme="minorBidi"/>
          <w:szCs w:val="22"/>
        </w:rPr>
      </w:pPr>
      <w:r>
        <w:t>93.</w:t>
      </w:r>
      <w:r>
        <w:tab/>
        <w:t>If illegal or unauthorised things are found</w:t>
      </w:r>
      <w:r>
        <w:tab/>
      </w:r>
      <w:r>
        <w:fldChar w:fldCharType="begin"/>
      </w:r>
      <w:r>
        <w:instrText xml:space="preserve"> PAGEREF _Toc472950961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Use of dogs</w:t>
      </w:r>
    </w:p>
    <w:p>
      <w:pPr>
        <w:pStyle w:val="TOC8"/>
        <w:rPr>
          <w:rFonts w:asciiTheme="minorHAnsi" w:eastAsiaTheme="minorEastAsia" w:hAnsiTheme="minorHAnsi" w:cstheme="minorBidi"/>
          <w:szCs w:val="22"/>
        </w:rPr>
      </w:pPr>
      <w:r>
        <w:t>94.</w:t>
      </w:r>
      <w:r>
        <w:tab/>
        <w:t>Dogs can be used to search for drugs</w:t>
      </w:r>
      <w:r>
        <w:tab/>
      </w:r>
      <w:r>
        <w:fldChar w:fldCharType="begin"/>
      </w:r>
      <w:r>
        <w:instrText xml:space="preserve"> PAGEREF _Toc472950963 \h </w:instrText>
      </w:r>
      <w:r>
        <w:fldChar w:fldCharType="separate"/>
      </w:r>
      <w:r>
        <w:t>52</w:t>
      </w:r>
      <w:r>
        <w:fldChar w:fldCharType="end"/>
      </w:r>
    </w:p>
    <w:p>
      <w:pPr>
        <w:pStyle w:val="TOC8"/>
        <w:rPr>
          <w:rFonts w:asciiTheme="minorHAnsi" w:eastAsiaTheme="minorEastAsia" w:hAnsiTheme="minorHAnsi" w:cstheme="minorBidi"/>
          <w:szCs w:val="22"/>
        </w:rPr>
      </w:pPr>
      <w:r>
        <w:t>95.</w:t>
      </w:r>
      <w:r>
        <w:tab/>
        <w:t>Dogs to be under the control of a dog handler</w:t>
      </w:r>
      <w:r>
        <w:tab/>
      </w:r>
      <w:r>
        <w:fldChar w:fldCharType="begin"/>
      </w:r>
      <w:r>
        <w:instrText xml:space="preserve"> PAGEREF _Toc472950964 \h </w:instrText>
      </w:r>
      <w:r>
        <w:fldChar w:fldCharType="separate"/>
      </w:r>
      <w:r>
        <w:t>53</w:t>
      </w:r>
      <w:r>
        <w:fldChar w:fldCharType="end"/>
      </w:r>
    </w:p>
    <w:p>
      <w:pPr>
        <w:pStyle w:val="TOC8"/>
        <w:rPr>
          <w:rFonts w:asciiTheme="minorHAnsi" w:eastAsiaTheme="minorEastAsia" w:hAnsiTheme="minorHAnsi" w:cstheme="minorBidi"/>
          <w:szCs w:val="22"/>
        </w:rPr>
      </w:pPr>
      <w:r>
        <w:t>96.</w:t>
      </w:r>
      <w:r>
        <w:tab/>
        <w:t>Dogs to be used in authorised manner</w:t>
      </w:r>
      <w:r>
        <w:tab/>
      </w:r>
      <w:r>
        <w:fldChar w:fldCharType="begin"/>
      </w:r>
      <w:r>
        <w:instrText xml:space="preserve"> PAGEREF _Toc472950965 \h </w:instrText>
      </w:r>
      <w:r>
        <w:fldChar w:fldCharType="separate"/>
      </w:r>
      <w:r>
        <w:t>53</w:t>
      </w:r>
      <w:r>
        <w:fldChar w:fldCharType="end"/>
      </w:r>
    </w:p>
    <w:p>
      <w:pPr>
        <w:pStyle w:val="TOC8"/>
        <w:rPr>
          <w:rFonts w:asciiTheme="minorHAnsi" w:eastAsiaTheme="minorEastAsia" w:hAnsiTheme="minorHAnsi" w:cstheme="minorBidi"/>
          <w:szCs w:val="22"/>
        </w:rPr>
      </w:pPr>
      <w:r>
        <w:t>97.</w:t>
      </w:r>
      <w:r>
        <w:tab/>
        <w:t>Dogs in searches</w:t>
      </w:r>
      <w:r>
        <w:tab/>
      </w:r>
      <w:r>
        <w:fldChar w:fldCharType="begin"/>
      </w:r>
      <w:r>
        <w:instrText xml:space="preserve"> PAGEREF _Toc472950966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 — Securing illegal or unauthorised things</w:t>
      </w:r>
    </w:p>
    <w:p>
      <w:pPr>
        <w:pStyle w:val="TOC8"/>
        <w:rPr>
          <w:rFonts w:asciiTheme="minorHAnsi" w:eastAsiaTheme="minorEastAsia" w:hAnsiTheme="minorHAnsi" w:cstheme="minorBidi"/>
          <w:szCs w:val="22"/>
        </w:rPr>
      </w:pPr>
      <w:r>
        <w:t>98.</w:t>
      </w:r>
      <w:r>
        <w:tab/>
        <w:t>Securing illegal or unauthorised things</w:t>
      </w:r>
      <w:r>
        <w:tab/>
      </w:r>
      <w:r>
        <w:fldChar w:fldCharType="begin"/>
      </w:r>
      <w:r>
        <w:instrText xml:space="preserve"> PAGEREF _Toc472950968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Body samples</w:t>
      </w:r>
    </w:p>
    <w:p>
      <w:pPr>
        <w:pStyle w:val="TOC4"/>
        <w:tabs>
          <w:tab w:val="right" w:leader="dot" w:pos="7077"/>
        </w:tabs>
        <w:rPr>
          <w:rFonts w:asciiTheme="minorHAnsi" w:eastAsiaTheme="minorEastAsia" w:hAnsiTheme="minorHAnsi" w:cstheme="minorBidi"/>
          <w:b w:val="0"/>
          <w:szCs w:val="22"/>
        </w:rPr>
      </w:pPr>
      <w:r>
        <w:t>Division 1 — Taking body samples</w:t>
      </w:r>
    </w:p>
    <w:p>
      <w:pPr>
        <w:pStyle w:val="TOC8"/>
        <w:rPr>
          <w:rFonts w:asciiTheme="minorHAnsi" w:eastAsiaTheme="minorEastAsia" w:hAnsiTheme="minorHAnsi" w:cstheme="minorBidi"/>
          <w:szCs w:val="22"/>
        </w:rPr>
      </w:pPr>
      <w:r>
        <w:t>99.</w:t>
      </w:r>
      <w:r>
        <w:tab/>
        <w:t>Officer who suspects unauthorised or illegal substance use to inform superintendent</w:t>
      </w:r>
      <w:r>
        <w:tab/>
      </w:r>
      <w:r>
        <w:fldChar w:fldCharType="begin"/>
      </w:r>
      <w:r>
        <w:instrText xml:space="preserve"> PAGEREF _Toc472950971 \h </w:instrText>
      </w:r>
      <w:r>
        <w:fldChar w:fldCharType="separate"/>
      </w:r>
      <w:r>
        <w:t>56</w:t>
      </w:r>
      <w:r>
        <w:fldChar w:fldCharType="end"/>
      </w:r>
    </w:p>
    <w:p>
      <w:pPr>
        <w:pStyle w:val="TOC8"/>
        <w:rPr>
          <w:rFonts w:asciiTheme="minorHAnsi" w:eastAsiaTheme="minorEastAsia" w:hAnsiTheme="minorHAnsi" w:cstheme="minorBidi"/>
          <w:szCs w:val="22"/>
        </w:rPr>
      </w:pPr>
      <w:r>
        <w:t>100.</w:t>
      </w:r>
      <w:r>
        <w:tab/>
        <w:t>Circumstances that may prompt requirement for body samples</w:t>
      </w:r>
      <w:r>
        <w:tab/>
      </w:r>
      <w:r>
        <w:fldChar w:fldCharType="begin"/>
      </w:r>
      <w:r>
        <w:instrText xml:space="preserve"> PAGEREF _Toc472950972 \h </w:instrText>
      </w:r>
      <w:r>
        <w:fldChar w:fldCharType="separate"/>
      </w:r>
      <w:r>
        <w:t>56</w:t>
      </w:r>
      <w:r>
        <w:fldChar w:fldCharType="end"/>
      </w:r>
    </w:p>
    <w:p>
      <w:pPr>
        <w:pStyle w:val="TOC8"/>
        <w:rPr>
          <w:rFonts w:asciiTheme="minorHAnsi" w:eastAsiaTheme="minorEastAsia" w:hAnsiTheme="minorHAnsi" w:cstheme="minorBidi"/>
          <w:szCs w:val="22"/>
        </w:rPr>
      </w:pPr>
      <w:r>
        <w:t>101.</w:t>
      </w:r>
      <w:r>
        <w:tab/>
        <w:t>Taking of body samples</w:t>
      </w:r>
      <w:r>
        <w:tab/>
      </w:r>
      <w:r>
        <w:fldChar w:fldCharType="begin"/>
      </w:r>
      <w:r>
        <w:instrText xml:space="preserve"> PAGEREF _Toc472950973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Analysis</w:t>
      </w:r>
    </w:p>
    <w:p>
      <w:pPr>
        <w:pStyle w:val="TOC8"/>
        <w:rPr>
          <w:rFonts w:asciiTheme="minorHAnsi" w:eastAsiaTheme="minorEastAsia" w:hAnsiTheme="minorHAnsi" w:cstheme="minorBidi"/>
          <w:szCs w:val="22"/>
        </w:rPr>
      </w:pPr>
      <w:r>
        <w:t>102.</w:t>
      </w:r>
      <w:r>
        <w:tab/>
        <w:t>Approval of analysis agent</w:t>
      </w:r>
      <w:r>
        <w:tab/>
      </w:r>
      <w:r>
        <w:fldChar w:fldCharType="begin"/>
      </w:r>
      <w:r>
        <w:instrText xml:space="preserve"> PAGEREF _Toc472950975 \h </w:instrText>
      </w:r>
      <w:r>
        <w:fldChar w:fldCharType="separate"/>
      </w:r>
      <w:r>
        <w:t>57</w:t>
      </w:r>
      <w:r>
        <w:fldChar w:fldCharType="end"/>
      </w:r>
    </w:p>
    <w:p>
      <w:pPr>
        <w:pStyle w:val="TOC8"/>
        <w:rPr>
          <w:rFonts w:asciiTheme="minorHAnsi" w:eastAsiaTheme="minorEastAsia" w:hAnsiTheme="minorHAnsi" w:cstheme="minorBidi"/>
          <w:szCs w:val="22"/>
        </w:rPr>
      </w:pPr>
      <w:r>
        <w:t>103.</w:t>
      </w:r>
      <w:r>
        <w:tab/>
        <w:t>Analyst to give certificate</w:t>
      </w:r>
      <w:r>
        <w:tab/>
      </w:r>
      <w:r>
        <w:fldChar w:fldCharType="begin"/>
      </w:r>
      <w:r>
        <w:instrText xml:space="preserve"> PAGEREF _Toc472950976 \h </w:instrText>
      </w:r>
      <w:r>
        <w:fldChar w:fldCharType="separate"/>
      </w:r>
      <w:r>
        <w:t>58</w:t>
      </w:r>
      <w:r>
        <w:fldChar w:fldCharType="end"/>
      </w:r>
    </w:p>
    <w:p>
      <w:pPr>
        <w:pStyle w:val="TOC8"/>
        <w:rPr>
          <w:rFonts w:asciiTheme="minorHAnsi" w:eastAsiaTheme="minorEastAsia" w:hAnsiTheme="minorHAnsi" w:cstheme="minorBidi"/>
          <w:szCs w:val="22"/>
        </w:rPr>
      </w:pPr>
      <w:r>
        <w:t>104.</w:t>
      </w:r>
      <w:r>
        <w:tab/>
        <w:t>Admissibility of analyst’s certificate</w:t>
      </w:r>
      <w:r>
        <w:tab/>
      </w:r>
      <w:r>
        <w:fldChar w:fldCharType="begin"/>
      </w:r>
      <w:r>
        <w:instrText xml:space="preserve"> PAGEREF _Toc472950977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12 — Savings and transitional provisions</w:t>
      </w:r>
    </w:p>
    <w:p>
      <w:pPr>
        <w:pStyle w:val="TOC8"/>
        <w:rPr>
          <w:rFonts w:asciiTheme="minorHAnsi" w:eastAsiaTheme="minorEastAsia" w:hAnsiTheme="minorHAnsi" w:cstheme="minorBidi"/>
          <w:szCs w:val="22"/>
        </w:rPr>
      </w:pPr>
      <w:r>
        <w:t>105.</w:t>
      </w:r>
      <w:r>
        <w:tab/>
        <w:t>Discipline before commencement day</w:t>
      </w:r>
      <w:r>
        <w:tab/>
      </w:r>
      <w:r>
        <w:fldChar w:fldCharType="begin"/>
      </w:r>
      <w:r>
        <w:instrText xml:space="preserve"> PAGEREF _Toc472950979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_Toc472950982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3" w:name="_Toc471990629"/>
      <w:bookmarkStart w:id="4" w:name="_Toc471990774"/>
      <w:bookmarkStart w:id="5" w:name="_Toc47295084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7295084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7" w:name="_Toc472950842"/>
      <w:r>
        <w:rPr>
          <w:rStyle w:val="CharSectno"/>
        </w:rPr>
        <w:t>2</w:t>
      </w:r>
      <w:r>
        <w:rPr>
          <w:snapToGrid w:val="0"/>
        </w:rPr>
        <w:t>.</w:t>
      </w:r>
      <w:r>
        <w:rPr>
          <w:snapToGrid w:val="0"/>
        </w:rPr>
        <w:tab/>
        <w:t>Terms used in these regulations</w:t>
      </w:r>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analyst</w:t>
      </w:r>
      <w:r>
        <w:t xml:space="preserve"> means a person approved under regulation 102(5);</w:t>
      </w:r>
    </w:p>
    <w:p>
      <w:pPr>
        <w:pStyle w:val="Defstart"/>
      </w:pPr>
      <w:r>
        <w:tab/>
      </w:r>
      <w:r>
        <w:rPr>
          <w:rStyle w:val="CharDefText"/>
        </w:rPr>
        <w:t>juvenile custodial officer</w:t>
      </w:r>
      <w:r>
        <w:t xml:space="preserve"> means a person appointed under section 11(1a)(a) of the Act;</w:t>
      </w:r>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special detention centre</w:t>
      </w:r>
      <w:r>
        <w:t xml:space="preserve"> means a detention centre referred to in regulation 34;</w:t>
      </w:r>
    </w:p>
    <w:p>
      <w:pPr>
        <w:pStyle w:val="Defstart"/>
      </w:pPr>
      <w:r>
        <w:rPr>
          <w:b/>
        </w:rPr>
        <w:tab/>
      </w:r>
      <w:r>
        <w:rPr>
          <w:rStyle w:val="CharDefText"/>
        </w:rPr>
        <w:t>supervising officer</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keepNext/>
      </w:pPr>
      <w:r>
        <w:rPr>
          <w:b/>
        </w:rPr>
        <w:tab/>
      </w:r>
      <w:r>
        <w:rPr>
          <w:rStyle w:val="CharDefText"/>
        </w:rPr>
        <w:t>the overseer</w:t>
      </w:r>
      <w:r>
        <w:t>, in relation to an offender, means the person assigned to oversee the offender under regulation 7.</w:t>
      </w:r>
    </w:p>
    <w:p>
      <w:pPr>
        <w:pStyle w:val="Footnotesection"/>
      </w:pPr>
      <w:r>
        <w:tab/>
        <w:t>[Regulation 2 amended: Gazette 19 Jun 2009 p. 2232; 10 Jan 2017 p. 188.]</w:t>
      </w:r>
    </w:p>
    <w:p>
      <w:pPr>
        <w:pStyle w:val="Heading2"/>
      </w:pPr>
      <w:bookmarkStart w:id="8" w:name="_Toc471990632"/>
      <w:bookmarkStart w:id="9" w:name="_Toc471990777"/>
      <w:bookmarkStart w:id="10" w:name="_Toc472950843"/>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8"/>
      <w:bookmarkEnd w:id="9"/>
      <w:bookmarkEnd w:id="10"/>
      <w:r>
        <w:rPr>
          <w:rStyle w:val="CharPartText"/>
        </w:rPr>
        <w:t xml:space="preserve"> </w:t>
      </w:r>
    </w:p>
    <w:p>
      <w:pPr>
        <w:pStyle w:val="Heading5"/>
        <w:rPr>
          <w:snapToGrid w:val="0"/>
        </w:rPr>
      </w:pPr>
      <w:bookmarkStart w:id="11" w:name="_Toc472950844"/>
      <w:r>
        <w:rPr>
          <w:rStyle w:val="CharSectno"/>
        </w:rPr>
        <w:t>3</w:t>
      </w:r>
      <w:r>
        <w:rPr>
          <w:snapToGrid w:val="0"/>
        </w:rPr>
        <w:t>.</w:t>
      </w:r>
      <w:r>
        <w:rPr>
          <w:snapToGrid w:val="0"/>
        </w:rPr>
        <w:tab/>
        <w:t>Form of written statement given to a young person not represented by a legal practitioner</w:t>
      </w:r>
      <w:bookmarkEnd w:id="11"/>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12" w:name="_Toc471990634"/>
      <w:bookmarkStart w:id="13" w:name="_Toc471990779"/>
      <w:bookmarkStart w:id="14" w:name="_Toc472950845"/>
      <w:r>
        <w:rPr>
          <w:rStyle w:val="CharPartNo"/>
        </w:rPr>
        <w:t>Part 3</w:t>
      </w:r>
      <w:r>
        <w:t> — </w:t>
      </w:r>
      <w:r>
        <w:rPr>
          <w:rStyle w:val="CharPartText"/>
        </w:rPr>
        <w:t>Youth community based orders and intensive youth supervision orders</w:t>
      </w:r>
      <w:bookmarkEnd w:id="12"/>
      <w:bookmarkEnd w:id="13"/>
      <w:bookmarkEnd w:id="14"/>
      <w:r>
        <w:rPr>
          <w:rStyle w:val="CharPartText"/>
        </w:rPr>
        <w:t xml:space="preserve"> </w:t>
      </w:r>
    </w:p>
    <w:p>
      <w:pPr>
        <w:pStyle w:val="Ednotedivision"/>
      </w:pPr>
      <w:r>
        <w:t>[Division 1 (r. 4-8) deleted: Gazette 27 Jun 2005 p. 2851.]</w:t>
      </w:r>
    </w:p>
    <w:p>
      <w:pPr>
        <w:pStyle w:val="Heading3"/>
        <w:rPr>
          <w:snapToGrid w:val="0"/>
        </w:rPr>
      </w:pPr>
      <w:bookmarkStart w:id="15" w:name="_Toc471990635"/>
      <w:bookmarkStart w:id="16" w:name="_Toc471990780"/>
      <w:bookmarkStart w:id="17" w:name="_Toc472950846"/>
      <w:r>
        <w:rPr>
          <w:rStyle w:val="CharDivNo"/>
        </w:rPr>
        <w:t>Division 2</w:t>
      </w:r>
      <w:r>
        <w:rPr>
          <w:snapToGrid w:val="0"/>
        </w:rPr>
        <w:t> — </w:t>
      </w:r>
      <w:r>
        <w:rPr>
          <w:rStyle w:val="CharDivText"/>
        </w:rPr>
        <w:t>Taking of body samples</w:t>
      </w:r>
      <w:bookmarkEnd w:id="15"/>
      <w:bookmarkEnd w:id="16"/>
      <w:bookmarkEnd w:id="17"/>
      <w:r>
        <w:rPr>
          <w:rStyle w:val="CharDivText"/>
        </w:rPr>
        <w:t xml:space="preserve"> </w:t>
      </w:r>
    </w:p>
    <w:p>
      <w:pPr>
        <w:pStyle w:val="Heading5"/>
        <w:rPr>
          <w:snapToGrid w:val="0"/>
        </w:rPr>
      </w:pPr>
      <w:bookmarkStart w:id="18" w:name="_Toc472950847"/>
      <w:r>
        <w:rPr>
          <w:rStyle w:val="CharSectno"/>
        </w:rPr>
        <w:t>9</w:t>
      </w:r>
      <w:r>
        <w:rPr>
          <w:snapToGrid w:val="0"/>
        </w:rPr>
        <w:t>.</w:t>
      </w:r>
      <w:r>
        <w:rPr>
          <w:snapToGrid w:val="0"/>
        </w:rPr>
        <w:tab/>
        <w:t>Taking of body samples</w:t>
      </w:r>
      <w:bookmarkEnd w:id="18"/>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rStyle w:val="CharDefText"/>
          <w:snapToGrid w:val="0"/>
        </w:rPr>
        <w:t>approved</w:t>
      </w:r>
      <w:r>
        <w:rPr>
          <w:snapToGrid w:val="0"/>
        </w:rPr>
        <w:t xml:space="preserve"> means approved by the chief executive officer.</w:t>
      </w:r>
    </w:p>
    <w:p>
      <w:pPr>
        <w:pStyle w:val="Heading3"/>
        <w:rPr>
          <w:snapToGrid w:val="0"/>
        </w:rPr>
      </w:pPr>
      <w:bookmarkStart w:id="19" w:name="_Toc471990637"/>
      <w:bookmarkStart w:id="20" w:name="_Toc471990782"/>
      <w:bookmarkStart w:id="21" w:name="_Toc472950848"/>
      <w:r>
        <w:rPr>
          <w:rStyle w:val="CharDivNo"/>
        </w:rPr>
        <w:t>Division 3</w:t>
      </w:r>
      <w:r>
        <w:rPr>
          <w:snapToGrid w:val="0"/>
        </w:rPr>
        <w:t> — </w:t>
      </w:r>
      <w:r>
        <w:rPr>
          <w:rStyle w:val="CharDivText"/>
        </w:rPr>
        <w:t>Attendance conditions</w:t>
      </w:r>
      <w:bookmarkEnd w:id="19"/>
      <w:bookmarkEnd w:id="20"/>
      <w:bookmarkEnd w:id="21"/>
      <w:r>
        <w:rPr>
          <w:rStyle w:val="CharDivText"/>
        </w:rPr>
        <w:t xml:space="preserve"> </w:t>
      </w:r>
    </w:p>
    <w:p>
      <w:pPr>
        <w:pStyle w:val="Heading5"/>
        <w:rPr>
          <w:snapToGrid w:val="0"/>
        </w:rPr>
      </w:pPr>
      <w:bookmarkStart w:id="22" w:name="_Toc472950849"/>
      <w:r>
        <w:rPr>
          <w:rStyle w:val="CharSectno"/>
        </w:rPr>
        <w:t>10</w:t>
      </w:r>
      <w:r>
        <w:rPr>
          <w:snapToGrid w:val="0"/>
        </w:rPr>
        <w:t>.</w:t>
      </w:r>
      <w:r>
        <w:rPr>
          <w:snapToGrid w:val="0"/>
        </w:rPr>
        <w:tab/>
        <w:t>Proposed agenda</w:t>
      </w:r>
      <w:bookmarkEnd w:id="22"/>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23" w:name="_Toc471990639"/>
      <w:bookmarkStart w:id="24" w:name="_Toc471990784"/>
      <w:bookmarkStart w:id="25" w:name="_Toc472950850"/>
      <w:r>
        <w:rPr>
          <w:rStyle w:val="CharDivNo"/>
        </w:rPr>
        <w:t>Division 4</w:t>
      </w:r>
      <w:r>
        <w:rPr>
          <w:snapToGrid w:val="0"/>
        </w:rPr>
        <w:t> — </w:t>
      </w:r>
      <w:r>
        <w:rPr>
          <w:rStyle w:val="CharDivText"/>
        </w:rPr>
        <w:t>Community work conditions</w:t>
      </w:r>
      <w:bookmarkEnd w:id="23"/>
      <w:bookmarkEnd w:id="24"/>
      <w:bookmarkEnd w:id="25"/>
      <w:r>
        <w:rPr>
          <w:rStyle w:val="CharDivText"/>
        </w:rPr>
        <w:t xml:space="preserve"> </w:t>
      </w:r>
    </w:p>
    <w:p>
      <w:pPr>
        <w:pStyle w:val="Heading5"/>
        <w:rPr>
          <w:snapToGrid w:val="0"/>
        </w:rPr>
      </w:pPr>
      <w:bookmarkStart w:id="26" w:name="_Toc472950851"/>
      <w:r>
        <w:rPr>
          <w:rStyle w:val="CharSectno"/>
        </w:rPr>
        <w:t>11</w:t>
      </w:r>
      <w:r>
        <w:rPr>
          <w:snapToGrid w:val="0"/>
        </w:rPr>
        <w:t>.</w:t>
      </w:r>
      <w:r>
        <w:rPr>
          <w:snapToGrid w:val="0"/>
        </w:rPr>
        <w:tab/>
        <w:t>Terms used in this Division</w:t>
      </w:r>
      <w:bookmarkEnd w:id="26"/>
    </w:p>
    <w:p>
      <w:pPr>
        <w:pStyle w:val="Subsection"/>
        <w:rPr>
          <w:snapToGrid w:val="0"/>
        </w:rPr>
      </w:pPr>
      <w:r>
        <w:rPr>
          <w:snapToGrid w:val="0"/>
        </w:rPr>
        <w:tab/>
      </w:r>
      <w:r>
        <w:rPr>
          <w:snapToGrid w:val="0"/>
        </w:rPr>
        <w:tab/>
        <w:t>In this Division — </w:t>
      </w:r>
    </w:p>
    <w:p>
      <w:pPr>
        <w:pStyle w:val="Defstart"/>
      </w:pPr>
      <w:r>
        <w:rPr>
          <w:b/>
        </w:rPr>
        <w:tab/>
      </w:r>
      <w:r>
        <w:rPr>
          <w:rStyle w:val="CharDefText"/>
        </w:rPr>
        <w:t>drug</w:t>
      </w:r>
      <w:r>
        <w:t xml:space="preserve"> means a prohibited drug, or prohibited plant, within the meaning of the </w:t>
      </w:r>
      <w:r>
        <w:rPr>
          <w:i/>
        </w:rPr>
        <w:t>Misuse of Drugs Act 1981</w:t>
      </w:r>
      <w:r>
        <w:t>;</w:t>
      </w:r>
    </w:p>
    <w:p>
      <w:pPr>
        <w:pStyle w:val="Defstart"/>
      </w:pPr>
      <w:r>
        <w:rPr>
          <w:b/>
        </w:rPr>
        <w:tab/>
      </w:r>
      <w:r>
        <w:rPr>
          <w:rStyle w:val="CharDefText"/>
        </w:rPr>
        <w:t>work</w:t>
      </w:r>
      <w:r>
        <w:t xml:space="preserve"> means work required to be performed in accordance with community work conditions imposed by way of a youth community based order under section 73(1)(b) of the Act.</w:t>
      </w:r>
    </w:p>
    <w:p>
      <w:pPr>
        <w:pStyle w:val="Heading5"/>
        <w:rPr>
          <w:snapToGrid w:val="0"/>
        </w:rPr>
      </w:pPr>
      <w:bookmarkStart w:id="27" w:name="_Toc472950852"/>
      <w:r>
        <w:rPr>
          <w:rStyle w:val="CharSectno"/>
        </w:rPr>
        <w:t>12</w:t>
      </w:r>
      <w:r>
        <w:rPr>
          <w:snapToGrid w:val="0"/>
        </w:rPr>
        <w:t>.</w:t>
      </w:r>
      <w:r>
        <w:rPr>
          <w:snapToGrid w:val="0"/>
        </w:rPr>
        <w:tab/>
        <w:t>Offender subject to community work conditions</w:t>
      </w:r>
      <w:bookmarkEnd w:id="27"/>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28" w:name="_Toc472950853"/>
      <w:r>
        <w:rPr>
          <w:rStyle w:val="CharSectno"/>
        </w:rPr>
        <w:t>13</w:t>
      </w:r>
      <w:r>
        <w:rPr>
          <w:snapToGrid w:val="0"/>
        </w:rPr>
        <w:t>.</w:t>
      </w:r>
      <w:r>
        <w:rPr>
          <w:snapToGrid w:val="0"/>
        </w:rPr>
        <w:tab/>
        <w:t>Maximum number of hours to be worked in any day</w:t>
      </w:r>
      <w:bookmarkEnd w:id="28"/>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29" w:name="_Toc472950854"/>
      <w:r>
        <w:rPr>
          <w:rStyle w:val="CharSectno"/>
        </w:rPr>
        <w:t>14</w:t>
      </w:r>
      <w:r>
        <w:rPr>
          <w:snapToGrid w:val="0"/>
        </w:rPr>
        <w:t>.</w:t>
      </w:r>
      <w:r>
        <w:rPr>
          <w:snapToGrid w:val="0"/>
        </w:rPr>
        <w:tab/>
        <w:t>Safe working environment and safe manner of work</w:t>
      </w:r>
      <w:bookmarkEnd w:id="29"/>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30" w:name="_Toc472950855"/>
      <w:r>
        <w:rPr>
          <w:rStyle w:val="CharSectno"/>
        </w:rPr>
        <w:t>15</w:t>
      </w:r>
      <w:r>
        <w:rPr>
          <w:snapToGrid w:val="0"/>
        </w:rPr>
        <w:t>.</w:t>
      </w:r>
      <w:r>
        <w:rPr>
          <w:snapToGrid w:val="0"/>
        </w:rPr>
        <w:tab/>
        <w:t>Authorised breaks counted as work</w:t>
      </w:r>
      <w:bookmarkEnd w:id="30"/>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31" w:name="_Toc472950856"/>
      <w:r>
        <w:rPr>
          <w:rStyle w:val="CharSectno"/>
        </w:rPr>
        <w:t>16</w:t>
      </w:r>
      <w:r>
        <w:rPr>
          <w:snapToGrid w:val="0"/>
        </w:rPr>
        <w:t>.</w:t>
      </w:r>
      <w:r>
        <w:rPr>
          <w:snapToGrid w:val="0"/>
        </w:rPr>
        <w:tab/>
        <w:t>Certain breaks allowed and counted as work</w:t>
      </w:r>
      <w:bookmarkEnd w:id="31"/>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32" w:name="_Toc472950857"/>
      <w:r>
        <w:rPr>
          <w:rStyle w:val="CharSectno"/>
        </w:rPr>
        <w:t>17</w:t>
      </w:r>
      <w:r>
        <w:rPr>
          <w:snapToGrid w:val="0"/>
        </w:rPr>
        <w:t>.</w:t>
      </w:r>
      <w:r>
        <w:rPr>
          <w:snapToGrid w:val="0"/>
        </w:rPr>
        <w:tab/>
        <w:t>Offender not required to work if supervising officer or overseer fails to arrive unless alternative arrangements made</w:t>
      </w:r>
      <w:bookmarkEnd w:id="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33" w:name="_Toc472950858"/>
      <w:r>
        <w:rPr>
          <w:rStyle w:val="CharSectno"/>
        </w:rPr>
        <w:t>18</w:t>
      </w:r>
      <w:r>
        <w:rPr>
          <w:snapToGrid w:val="0"/>
        </w:rPr>
        <w:t>.</w:t>
      </w:r>
      <w:r>
        <w:rPr>
          <w:snapToGrid w:val="0"/>
        </w:rPr>
        <w:tab/>
        <w:t>Certain substances prohibited</w:t>
      </w:r>
      <w:bookmarkEnd w:id="33"/>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34" w:name="_Toc472950859"/>
      <w:r>
        <w:rPr>
          <w:rStyle w:val="CharSectno"/>
        </w:rPr>
        <w:t>19</w:t>
      </w:r>
      <w:r>
        <w:rPr>
          <w:snapToGrid w:val="0"/>
        </w:rPr>
        <w:t>.</w:t>
      </w:r>
      <w:r>
        <w:rPr>
          <w:snapToGrid w:val="0"/>
        </w:rPr>
        <w:tab/>
        <w:t>Offender under the influence of alcohol etc.</w:t>
      </w:r>
      <w:bookmarkEnd w:id="34"/>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35" w:name="_Toc472950860"/>
      <w:r>
        <w:rPr>
          <w:rStyle w:val="CharSectno"/>
        </w:rPr>
        <w:t>20</w:t>
      </w:r>
      <w:r>
        <w:rPr>
          <w:snapToGrid w:val="0"/>
        </w:rPr>
        <w:t>.</w:t>
      </w:r>
      <w:r>
        <w:rPr>
          <w:snapToGrid w:val="0"/>
        </w:rPr>
        <w:tab/>
        <w:t>Offender not to possess weapon, and confiscation</w:t>
      </w:r>
      <w:bookmarkEnd w:id="35"/>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36" w:name="_Toc472950861"/>
      <w:r>
        <w:rPr>
          <w:rStyle w:val="CharSectno"/>
        </w:rPr>
        <w:t>21</w:t>
      </w:r>
      <w:r>
        <w:rPr>
          <w:snapToGrid w:val="0"/>
        </w:rPr>
        <w:t>.</w:t>
      </w:r>
      <w:r>
        <w:rPr>
          <w:snapToGrid w:val="0"/>
        </w:rPr>
        <w:tab/>
        <w:t>Offender not to drive vehicle unless authorised</w:t>
      </w:r>
      <w:bookmarkEnd w:id="36"/>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37" w:name="_Toc472950862"/>
      <w:r>
        <w:rPr>
          <w:rStyle w:val="CharSectno"/>
        </w:rPr>
        <w:t>22</w:t>
      </w:r>
      <w:r>
        <w:rPr>
          <w:snapToGrid w:val="0"/>
        </w:rPr>
        <w:t>.</w:t>
      </w:r>
      <w:r>
        <w:rPr>
          <w:snapToGrid w:val="0"/>
        </w:rPr>
        <w:tab/>
        <w:t>Offender may be excused from work</w:t>
      </w:r>
      <w:bookmarkEnd w:id="37"/>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38" w:name="_Toc472950863"/>
      <w:r>
        <w:rPr>
          <w:rStyle w:val="CharSectno"/>
        </w:rPr>
        <w:t>23</w:t>
      </w:r>
      <w:r>
        <w:rPr>
          <w:snapToGrid w:val="0"/>
        </w:rPr>
        <w:t>.</w:t>
      </w:r>
      <w:r>
        <w:rPr>
          <w:snapToGrid w:val="0"/>
        </w:rPr>
        <w:tab/>
        <w:t>Offender ill or injured while performing work</w:t>
      </w:r>
      <w:bookmarkEnd w:id="38"/>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39" w:name="_Toc472950864"/>
      <w:r>
        <w:rPr>
          <w:rStyle w:val="CharSectno"/>
        </w:rPr>
        <w:t>24</w:t>
      </w:r>
      <w:r>
        <w:rPr>
          <w:snapToGrid w:val="0"/>
        </w:rPr>
        <w:t>.</w:t>
      </w:r>
      <w:r>
        <w:rPr>
          <w:snapToGrid w:val="0"/>
        </w:rPr>
        <w:tab/>
        <w:t>Supervising officer to notify responsible adult</w:t>
      </w:r>
      <w:bookmarkEnd w:id="39"/>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40" w:name="_Toc472950865"/>
      <w:r>
        <w:rPr>
          <w:rStyle w:val="CharSectno"/>
        </w:rPr>
        <w:t>25</w:t>
      </w:r>
      <w:r>
        <w:rPr>
          <w:snapToGrid w:val="0"/>
        </w:rPr>
        <w:t>.</w:t>
      </w:r>
      <w:r>
        <w:rPr>
          <w:snapToGrid w:val="0"/>
        </w:rPr>
        <w:tab/>
        <w:t>Offender unable to attend to perform work because of illness</w:t>
      </w:r>
      <w:bookmarkEnd w:id="40"/>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41" w:name="_Toc471990655"/>
      <w:bookmarkStart w:id="42" w:name="_Toc471990800"/>
      <w:bookmarkStart w:id="43" w:name="_Toc472950866"/>
      <w:r>
        <w:rPr>
          <w:rStyle w:val="CharDivNo"/>
        </w:rPr>
        <w:t>Division 5</w:t>
      </w:r>
      <w:r>
        <w:rPr>
          <w:snapToGrid w:val="0"/>
        </w:rPr>
        <w:t> — </w:t>
      </w:r>
      <w:r>
        <w:rPr>
          <w:rStyle w:val="CharDivText"/>
        </w:rPr>
        <w:t>Supervision conditions</w:t>
      </w:r>
      <w:bookmarkEnd w:id="41"/>
      <w:bookmarkEnd w:id="42"/>
      <w:bookmarkEnd w:id="43"/>
      <w:r>
        <w:rPr>
          <w:rStyle w:val="CharDivText"/>
        </w:rPr>
        <w:t xml:space="preserve"> </w:t>
      </w:r>
    </w:p>
    <w:p>
      <w:pPr>
        <w:pStyle w:val="Heading5"/>
        <w:rPr>
          <w:snapToGrid w:val="0"/>
        </w:rPr>
      </w:pPr>
      <w:bookmarkStart w:id="44" w:name="_Toc472950867"/>
      <w:r>
        <w:rPr>
          <w:rStyle w:val="CharSectno"/>
        </w:rPr>
        <w:t>26</w:t>
      </w:r>
      <w:r>
        <w:rPr>
          <w:snapToGrid w:val="0"/>
        </w:rPr>
        <w:t>.</w:t>
      </w:r>
      <w:r>
        <w:rPr>
          <w:snapToGrid w:val="0"/>
        </w:rPr>
        <w:tab/>
        <w:t>Limits on the reporting requirements of supervision conditions</w:t>
      </w:r>
      <w:bookmarkEnd w:id="44"/>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45" w:name="_Toc472950868"/>
      <w:r>
        <w:rPr>
          <w:rStyle w:val="CharSectno"/>
        </w:rPr>
        <w:t>27</w:t>
      </w:r>
      <w:r>
        <w:rPr>
          <w:snapToGrid w:val="0"/>
        </w:rPr>
        <w:t>.</w:t>
      </w:r>
      <w:r>
        <w:rPr>
          <w:snapToGrid w:val="0"/>
        </w:rPr>
        <w:tab/>
        <w:t>Requirement to report for offender who lives in remote area of the State</w:t>
      </w:r>
      <w:bookmarkEnd w:id="4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46" w:name="_Toc471990658"/>
      <w:bookmarkStart w:id="47" w:name="_Toc471990803"/>
      <w:bookmarkStart w:id="48" w:name="_Toc472950869"/>
      <w:r>
        <w:rPr>
          <w:rStyle w:val="CharDivNo"/>
        </w:rPr>
        <w:t>Division 6</w:t>
      </w:r>
      <w:r>
        <w:rPr>
          <w:snapToGrid w:val="0"/>
        </w:rPr>
        <w:t> — </w:t>
      </w:r>
      <w:r>
        <w:rPr>
          <w:rStyle w:val="CharDivText"/>
        </w:rPr>
        <w:t>Intensive youth supervision orders without detention</w:t>
      </w:r>
      <w:bookmarkEnd w:id="46"/>
      <w:bookmarkEnd w:id="47"/>
      <w:bookmarkEnd w:id="48"/>
      <w:r>
        <w:rPr>
          <w:rStyle w:val="CharDivText"/>
        </w:rPr>
        <w:t xml:space="preserve"> </w:t>
      </w:r>
    </w:p>
    <w:p>
      <w:pPr>
        <w:pStyle w:val="Heading5"/>
        <w:rPr>
          <w:snapToGrid w:val="0"/>
        </w:rPr>
      </w:pPr>
      <w:bookmarkStart w:id="49" w:name="_Toc472950870"/>
      <w:r>
        <w:rPr>
          <w:rStyle w:val="CharSectno"/>
        </w:rPr>
        <w:t>28</w:t>
      </w:r>
      <w:r>
        <w:rPr>
          <w:snapToGrid w:val="0"/>
        </w:rPr>
        <w:t>.</w:t>
      </w:r>
      <w:r>
        <w:rPr>
          <w:snapToGrid w:val="0"/>
        </w:rPr>
        <w:tab/>
        <w:t>Term used in this Division</w:t>
      </w:r>
      <w:bookmarkEnd w:id="49"/>
    </w:p>
    <w:p>
      <w:pPr>
        <w:pStyle w:val="Subsection"/>
        <w:rPr>
          <w:snapToGrid w:val="0"/>
        </w:rPr>
      </w:pPr>
      <w:r>
        <w:rPr>
          <w:snapToGrid w:val="0"/>
        </w:rPr>
        <w:tab/>
      </w:r>
      <w:r>
        <w:rPr>
          <w:snapToGrid w:val="0"/>
        </w:rPr>
        <w:tab/>
        <w:t xml:space="preserve">In this Division, </w:t>
      </w:r>
      <w:r>
        <w:rPr>
          <w:rStyle w:val="CharDefText"/>
          <w:snapToGrid w:val="0"/>
        </w:rPr>
        <w:t>supervision order</w:t>
      </w:r>
      <w:r>
        <w:rPr>
          <w:snapToGrid w:val="0"/>
        </w:rPr>
        <w:t xml:space="preserve"> means an intensive youth supervision order made by a court without imposing a sentence of detention.</w:t>
      </w:r>
    </w:p>
    <w:p>
      <w:pPr>
        <w:pStyle w:val="Heading5"/>
        <w:rPr>
          <w:snapToGrid w:val="0"/>
        </w:rPr>
      </w:pPr>
      <w:bookmarkStart w:id="50" w:name="_Toc472950871"/>
      <w:r>
        <w:rPr>
          <w:rStyle w:val="CharSectno"/>
        </w:rPr>
        <w:t>29</w:t>
      </w:r>
      <w:r>
        <w:rPr>
          <w:snapToGrid w:val="0"/>
        </w:rPr>
        <w:t>.</w:t>
      </w:r>
      <w:r>
        <w:rPr>
          <w:snapToGrid w:val="0"/>
        </w:rPr>
        <w:tab/>
        <w:t>Application of Divisions 3, 4 and 5 to supervision orders</w:t>
      </w:r>
      <w:bookmarkEnd w:id="50"/>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51" w:name="_Toc472950872"/>
      <w:r>
        <w:rPr>
          <w:rStyle w:val="CharSectno"/>
        </w:rPr>
        <w:t>30</w:t>
      </w:r>
      <w:r>
        <w:rPr>
          <w:snapToGrid w:val="0"/>
        </w:rPr>
        <w:t>.</w:t>
      </w:r>
      <w:r>
        <w:rPr>
          <w:snapToGrid w:val="0"/>
        </w:rPr>
        <w:tab/>
        <w:t>Limits on the reporting requirements of supervision conditions</w:t>
      </w:r>
      <w:bookmarkEnd w:id="51"/>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52" w:name="_Toc472950873"/>
      <w:r>
        <w:rPr>
          <w:rStyle w:val="CharSectno"/>
        </w:rPr>
        <w:t>31</w:t>
      </w:r>
      <w:r>
        <w:rPr>
          <w:snapToGrid w:val="0"/>
        </w:rPr>
        <w:t>.</w:t>
      </w:r>
      <w:r>
        <w:rPr>
          <w:snapToGrid w:val="0"/>
        </w:rPr>
        <w:tab/>
        <w:t>Offender to inform supervising officer of change in address within 48 hours</w:t>
      </w:r>
      <w:bookmarkEnd w:id="52"/>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53" w:name="_Toc471990663"/>
      <w:bookmarkStart w:id="54" w:name="_Toc471990808"/>
      <w:bookmarkStart w:id="55" w:name="_Toc472950874"/>
      <w:r>
        <w:rPr>
          <w:rStyle w:val="CharDivNo"/>
        </w:rPr>
        <w:t>Division 7</w:t>
      </w:r>
      <w:r>
        <w:rPr>
          <w:snapToGrid w:val="0"/>
        </w:rPr>
        <w:t> — </w:t>
      </w:r>
      <w:r>
        <w:rPr>
          <w:rStyle w:val="CharDivText"/>
        </w:rPr>
        <w:t>Conditional release orders</w:t>
      </w:r>
      <w:bookmarkEnd w:id="53"/>
      <w:bookmarkEnd w:id="54"/>
      <w:bookmarkEnd w:id="55"/>
      <w:r>
        <w:rPr>
          <w:rStyle w:val="CharDivText"/>
        </w:rPr>
        <w:t xml:space="preserve"> </w:t>
      </w:r>
    </w:p>
    <w:p>
      <w:pPr>
        <w:pStyle w:val="Heading5"/>
        <w:rPr>
          <w:snapToGrid w:val="0"/>
        </w:rPr>
      </w:pPr>
      <w:bookmarkStart w:id="56" w:name="_Toc472950875"/>
      <w:r>
        <w:rPr>
          <w:rStyle w:val="CharSectno"/>
        </w:rPr>
        <w:t>32</w:t>
      </w:r>
      <w:r>
        <w:rPr>
          <w:snapToGrid w:val="0"/>
        </w:rPr>
        <w:t>.</w:t>
      </w:r>
      <w:r>
        <w:rPr>
          <w:snapToGrid w:val="0"/>
        </w:rPr>
        <w:tab/>
        <w:t>Application of Division 4 to offender released under conditional release order</w:t>
      </w:r>
      <w:bookmarkEnd w:id="56"/>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57" w:name="_Toc472950876"/>
      <w:r>
        <w:rPr>
          <w:rStyle w:val="CharSectno"/>
        </w:rPr>
        <w:t>33</w:t>
      </w:r>
      <w:r>
        <w:rPr>
          <w:snapToGrid w:val="0"/>
        </w:rPr>
        <w:t>.</w:t>
      </w:r>
      <w:r>
        <w:rPr>
          <w:snapToGrid w:val="0"/>
        </w:rPr>
        <w:tab/>
        <w:t>Offender unable to attend to perform work because of illness</w:t>
      </w:r>
      <w:bookmarkEnd w:id="57"/>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rStyle w:val="CharDefText"/>
          <w:snapToGrid w:val="0"/>
        </w:rPr>
        <w:t>work</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58" w:name="_Toc471990666"/>
      <w:bookmarkStart w:id="59" w:name="_Toc471990811"/>
      <w:bookmarkStart w:id="60" w:name="_Toc472950877"/>
      <w:r>
        <w:rPr>
          <w:rStyle w:val="CharPartNo"/>
        </w:rPr>
        <w:t>Part 4</w:t>
      </w:r>
      <w:r>
        <w:rPr>
          <w:rStyle w:val="CharDivNo"/>
        </w:rPr>
        <w:t> </w:t>
      </w:r>
      <w:r>
        <w:t>—</w:t>
      </w:r>
      <w:r>
        <w:rPr>
          <w:rStyle w:val="CharDivText"/>
        </w:rPr>
        <w:t> </w:t>
      </w:r>
      <w:r>
        <w:rPr>
          <w:rStyle w:val="CharPartText"/>
        </w:rPr>
        <w:t>Special detention centres</w:t>
      </w:r>
      <w:bookmarkEnd w:id="58"/>
      <w:bookmarkEnd w:id="59"/>
      <w:bookmarkEnd w:id="60"/>
      <w:r>
        <w:rPr>
          <w:rStyle w:val="CharPartText"/>
        </w:rPr>
        <w:t xml:space="preserve"> </w:t>
      </w:r>
    </w:p>
    <w:p>
      <w:pPr>
        <w:pStyle w:val="Heading5"/>
        <w:rPr>
          <w:snapToGrid w:val="0"/>
        </w:rPr>
      </w:pPr>
      <w:bookmarkStart w:id="61" w:name="_Toc472950878"/>
      <w:r>
        <w:rPr>
          <w:rStyle w:val="CharSectno"/>
        </w:rPr>
        <w:t>34</w:t>
      </w:r>
      <w:r>
        <w:rPr>
          <w:snapToGrid w:val="0"/>
        </w:rPr>
        <w:t>.</w:t>
      </w:r>
      <w:r>
        <w:rPr>
          <w:snapToGrid w:val="0"/>
        </w:rPr>
        <w:tab/>
        <w:t>Detention centres established and operated as special detention centres</w:t>
      </w:r>
      <w:bookmarkEnd w:id="61"/>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r>
        <w:t>[Part 5 (r. 35) deleted: Gazette 27 Jun 2005 p. 2851.]</w:t>
      </w:r>
    </w:p>
    <w:p>
      <w:pPr>
        <w:pStyle w:val="Heading2"/>
      </w:pPr>
      <w:bookmarkStart w:id="62" w:name="_Toc471990668"/>
      <w:bookmarkStart w:id="63" w:name="_Toc471990813"/>
      <w:bookmarkStart w:id="64" w:name="_Toc472950879"/>
      <w:r>
        <w:rPr>
          <w:rStyle w:val="CharPartNo"/>
        </w:rPr>
        <w:t>Part 6</w:t>
      </w:r>
      <w:r>
        <w:rPr>
          <w:rStyle w:val="CharDivNo"/>
        </w:rPr>
        <w:t> </w:t>
      </w:r>
      <w:r>
        <w:t>—</w:t>
      </w:r>
      <w:r>
        <w:rPr>
          <w:rStyle w:val="CharDivText"/>
        </w:rPr>
        <w:t> </w:t>
      </w:r>
      <w:r>
        <w:rPr>
          <w:rStyle w:val="CharPartText"/>
        </w:rPr>
        <w:t>Hearing and determination of detention offences</w:t>
      </w:r>
      <w:bookmarkEnd w:id="62"/>
      <w:bookmarkEnd w:id="63"/>
      <w:bookmarkEnd w:id="64"/>
      <w:r>
        <w:rPr>
          <w:rStyle w:val="CharPartText"/>
        </w:rPr>
        <w:t xml:space="preserve"> </w:t>
      </w:r>
    </w:p>
    <w:p>
      <w:pPr>
        <w:pStyle w:val="Heading5"/>
        <w:rPr>
          <w:snapToGrid w:val="0"/>
        </w:rPr>
      </w:pPr>
      <w:bookmarkStart w:id="65" w:name="_Toc472950880"/>
      <w:r>
        <w:rPr>
          <w:rStyle w:val="CharSectno"/>
        </w:rPr>
        <w:t>36</w:t>
      </w:r>
      <w:r>
        <w:rPr>
          <w:snapToGrid w:val="0"/>
        </w:rPr>
        <w:t>.</w:t>
      </w:r>
      <w:r>
        <w:rPr>
          <w:snapToGrid w:val="0"/>
        </w:rPr>
        <w:tab/>
        <w:t>Term used in this Part</w:t>
      </w:r>
      <w:bookmarkEnd w:id="65"/>
    </w:p>
    <w:p>
      <w:pPr>
        <w:pStyle w:val="Subsection"/>
        <w:rPr>
          <w:snapToGrid w:val="0"/>
        </w:rPr>
      </w:pPr>
      <w:r>
        <w:rPr>
          <w:snapToGrid w:val="0"/>
        </w:rPr>
        <w:tab/>
      </w:r>
      <w:r>
        <w:rPr>
          <w:snapToGrid w:val="0"/>
        </w:rPr>
        <w:tab/>
        <w:t xml:space="preserve">In this Part, </w:t>
      </w:r>
      <w:r>
        <w:rPr>
          <w:rStyle w:val="CharDefText"/>
          <w:snapToGrid w:val="0"/>
        </w:rPr>
        <w:t>superintendent or visiting justice</w:t>
      </w:r>
      <w:r>
        <w:rPr>
          <w:snapToGrid w:val="0"/>
        </w:rPr>
        <w:t xml:space="preserve"> means the superintendent or visiting justice hearing and determining a charge of a detention offence.</w:t>
      </w:r>
    </w:p>
    <w:p>
      <w:pPr>
        <w:pStyle w:val="Heading5"/>
        <w:rPr>
          <w:snapToGrid w:val="0"/>
        </w:rPr>
      </w:pPr>
      <w:bookmarkStart w:id="66" w:name="_Toc472950881"/>
      <w:r>
        <w:rPr>
          <w:rStyle w:val="CharSectno"/>
        </w:rPr>
        <w:t>37</w:t>
      </w:r>
      <w:r>
        <w:rPr>
          <w:snapToGrid w:val="0"/>
        </w:rPr>
        <w:t>.</w:t>
      </w:r>
      <w:r>
        <w:rPr>
          <w:snapToGrid w:val="0"/>
        </w:rPr>
        <w:tab/>
        <w:t>Charge of detention offence</w:t>
      </w:r>
      <w:bookmarkEnd w:id="66"/>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67" w:name="_Toc472950882"/>
      <w:r>
        <w:rPr>
          <w:rStyle w:val="CharSectno"/>
        </w:rPr>
        <w:t>38</w:t>
      </w:r>
      <w:r>
        <w:rPr>
          <w:snapToGrid w:val="0"/>
        </w:rPr>
        <w:t>.</w:t>
      </w:r>
      <w:r>
        <w:rPr>
          <w:snapToGrid w:val="0"/>
        </w:rPr>
        <w:tab/>
        <w:t>Notification of hearing</w:t>
      </w:r>
      <w:bookmarkEnd w:id="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68" w:name="_Toc472950883"/>
      <w:r>
        <w:rPr>
          <w:rStyle w:val="CharSectno"/>
        </w:rPr>
        <w:t>39</w:t>
      </w:r>
      <w:r>
        <w:rPr>
          <w:snapToGrid w:val="0"/>
        </w:rPr>
        <w:t>.</w:t>
      </w:r>
      <w:r>
        <w:rPr>
          <w:snapToGrid w:val="0"/>
        </w:rPr>
        <w:tab/>
        <w:t>Representation of detainee</w:t>
      </w:r>
      <w:bookmarkEnd w:id="68"/>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69" w:name="_Toc472950884"/>
      <w:r>
        <w:rPr>
          <w:rStyle w:val="CharSectno"/>
        </w:rPr>
        <w:t>40</w:t>
      </w:r>
      <w:r>
        <w:rPr>
          <w:snapToGrid w:val="0"/>
        </w:rPr>
        <w:t>.</w:t>
      </w:r>
      <w:r>
        <w:rPr>
          <w:snapToGrid w:val="0"/>
        </w:rPr>
        <w:tab/>
        <w:t>Procedure</w:t>
      </w:r>
      <w:bookmarkEnd w:id="69"/>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70" w:name="_Toc471990674"/>
      <w:bookmarkStart w:id="71" w:name="_Toc471990819"/>
      <w:bookmarkStart w:id="72" w:name="_Toc472950885"/>
      <w:r>
        <w:rPr>
          <w:rStyle w:val="CharPartNo"/>
        </w:rPr>
        <w:t>Part 6A</w:t>
      </w:r>
      <w:r>
        <w:rPr>
          <w:rStyle w:val="CharDivNo"/>
        </w:rPr>
        <w:t> </w:t>
      </w:r>
      <w:r>
        <w:t>—</w:t>
      </w:r>
      <w:r>
        <w:rPr>
          <w:rStyle w:val="CharDivText"/>
        </w:rPr>
        <w:t> </w:t>
      </w:r>
      <w:r>
        <w:rPr>
          <w:rStyle w:val="CharPartText"/>
        </w:rPr>
        <w:t>Miscellaneous</w:t>
      </w:r>
      <w:bookmarkEnd w:id="70"/>
      <w:bookmarkEnd w:id="71"/>
      <w:bookmarkEnd w:id="72"/>
    </w:p>
    <w:p>
      <w:pPr>
        <w:pStyle w:val="Footnoteheading"/>
        <w:tabs>
          <w:tab w:val="left" w:pos="851"/>
        </w:tabs>
      </w:pPr>
      <w:r>
        <w:tab/>
        <w:t xml:space="preserve">[Heading inserted: Gazette 9 Jan 1996 p. 54.] </w:t>
      </w:r>
    </w:p>
    <w:p>
      <w:pPr>
        <w:pStyle w:val="Heading5"/>
        <w:rPr>
          <w:snapToGrid w:val="0"/>
        </w:rPr>
      </w:pPr>
      <w:bookmarkStart w:id="73" w:name="_Toc472950886"/>
      <w:r>
        <w:rPr>
          <w:rStyle w:val="CharSectno"/>
        </w:rPr>
        <w:t>40A</w:t>
      </w:r>
      <w:r>
        <w:rPr>
          <w:snapToGrid w:val="0"/>
        </w:rPr>
        <w:t>.</w:t>
      </w:r>
      <w:r>
        <w:rPr>
          <w:snapToGrid w:val="0"/>
        </w:rPr>
        <w:tab/>
        <w:t>Calculation of period of detention by reference to unpaid amount (s. 65C(2))</w:t>
      </w:r>
      <w:bookmarkEnd w:id="73"/>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$250 and rounding the result down to the nearest whole number.</w:t>
      </w:r>
    </w:p>
    <w:p>
      <w:pPr>
        <w:pStyle w:val="Footnotesection"/>
      </w:pPr>
      <w:r>
        <w:tab/>
        <w:t xml:space="preserve">[Regulation 40A inserted: Gazette 9 Jan 1996 p. 54; amended: Gazette 25 Jul 2000 p. 3909; 19 Jun 2009 p. 2233.] </w:t>
      </w:r>
    </w:p>
    <w:p>
      <w:pPr>
        <w:pStyle w:val="Heading5"/>
      </w:pPr>
      <w:bookmarkStart w:id="74" w:name="_Toc472950887"/>
      <w:r>
        <w:rPr>
          <w:rStyle w:val="CharSectno"/>
        </w:rPr>
        <w:t>40B</w:t>
      </w:r>
      <w:r>
        <w:t>.</w:t>
      </w:r>
      <w:r>
        <w:tab/>
        <w:t>Restriction of access to exchange information (s. 16(8)(b))</w:t>
      </w:r>
      <w:bookmarkEnd w:id="74"/>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Gazette 3 Apr 2007 p. 1509-10.] </w:t>
      </w:r>
    </w:p>
    <w:p>
      <w:pPr>
        <w:pStyle w:val="Heading2"/>
      </w:pPr>
      <w:bookmarkStart w:id="75" w:name="_Toc471990677"/>
      <w:bookmarkStart w:id="76" w:name="_Toc471990822"/>
      <w:bookmarkStart w:id="77" w:name="_Toc472950888"/>
      <w:r>
        <w:rPr>
          <w:rStyle w:val="CharPartNo"/>
        </w:rPr>
        <w:t>Part 7</w:t>
      </w:r>
      <w:r>
        <w:t> — </w:t>
      </w:r>
      <w:r>
        <w:rPr>
          <w:rStyle w:val="CharPartText"/>
        </w:rPr>
        <w:t>Detainee gratuities</w:t>
      </w:r>
      <w:bookmarkEnd w:id="75"/>
      <w:bookmarkEnd w:id="76"/>
      <w:bookmarkEnd w:id="77"/>
    </w:p>
    <w:p>
      <w:pPr>
        <w:pStyle w:val="Footnoteheading"/>
      </w:pPr>
      <w:r>
        <w:tab/>
        <w:t>[Heading amended: Gazette 27 Jun 2005 p. 2852.]</w:t>
      </w:r>
    </w:p>
    <w:p>
      <w:pPr>
        <w:pStyle w:val="Heading3"/>
        <w:rPr>
          <w:snapToGrid w:val="0"/>
        </w:rPr>
      </w:pPr>
      <w:bookmarkStart w:id="78" w:name="_Toc471990678"/>
      <w:bookmarkStart w:id="79" w:name="_Toc471990823"/>
      <w:bookmarkStart w:id="80" w:name="_Toc472950889"/>
      <w:r>
        <w:rPr>
          <w:rStyle w:val="CharDivNo"/>
        </w:rPr>
        <w:t>Division 1</w:t>
      </w:r>
      <w:r>
        <w:rPr>
          <w:snapToGrid w:val="0"/>
        </w:rPr>
        <w:t> — </w:t>
      </w:r>
      <w:r>
        <w:rPr>
          <w:rStyle w:val="CharDivText"/>
        </w:rPr>
        <w:t>Special detention centres</w:t>
      </w:r>
      <w:bookmarkEnd w:id="78"/>
      <w:bookmarkEnd w:id="79"/>
      <w:bookmarkEnd w:id="80"/>
      <w:r>
        <w:rPr>
          <w:rStyle w:val="CharDivText"/>
        </w:rPr>
        <w:t xml:space="preserve"> </w:t>
      </w:r>
    </w:p>
    <w:p>
      <w:pPr>
        <w:pStyle w:val="Heading5"/>
        <w:rPr>
          <w:snapToGrid w:val="0"/>
        </w:rPr>
      </w:pPr>
      <w:bookmarkStart w:id="81" w:name="_Toc472950890"/>
      <w:r>
        <w:rPr>
          <w:rStyle w:val="CharSectno"/>
        </w:rPr>
        <w:t>41</w:t>
      </w:r>
      <w:r>
        <w:rPr>
          <w:snapToGrid w:val="0"/>
        </w:rPr>
        <w:t>.</w:t>
      </w:r>
      <w:r>
        <w:rPr>
          <w:snapToGrid w:val="0"/>
        </w:rPr>
        <w:tab/>
        <w:t>Classification of activities undertaken by detainees in special detention centres</w:t>
      </w:r>
      <w:bookmarkEnd w:id="81"/>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82" w:name="_Toc472950891"/>
      <w:r>
        <w:rPr>
          <w:rStyle w:val="CharSectno"/>
        </w:rPr>
        <w:t>42</w:t>
      </w:r>
      <w:r>
        <w:rPr>
          <w:snapToGrid w:val="0"/>
        </w:rPr>
        <w:t>.</w:t>
      </w:r>
      <w:r>
        <w:rPr>
          <w:snapToGrid w:val="0"/>
        </w:rPr>
        <w:tab/>
        <w:t>Gratuities credited to a detainee in special detention centre</w:t>
      </w:r>
      <w:bookmarkEnd w:id="82"/>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$50.11 each week;</w:t>
      </w:r>
    </w:p>
    <w:p>
      <w:pPr>
        <w:pStyle w:val="Indenta"/>
        <w:rPr>
          <w:snapToGrid w:val="0"/>
        </w:rPr>
      </w:pPr>
      <w:r>
        <w:rPr>
          <w:snapToGrid w:val="0"/>
        </w:rPr>
        <w:tab/>
        <w:t>(b)</w:t>
      </w:r>
      <w:r>
        <w:rPr>
          <w:snapToGrid w:val="0"/>
        </w:rPr>
        <w:tab/>
        <w:t>for undertaking level 2 activities, $35.80 each week; or</w:t>
      </w:r>
    </w:p>
    <w:p>
      <w:pPr>
        <w:pStyle w:val="Indenta"/>
        <w:rPr>
          <w:snapToGrid w:val="0"/>
        </w:rPr>
      </w:pPr>
      <w:r>
        <w:rPr>
          <w:snapToGrid w:val="0"/>
        </w:rPr>
        <w:tab/>
        <w:t>(c)</w:t>
      </w:r>
      <w:r>
        <w:rPr>
          <w:snapToGrid w:val="0"/>
        </w:rPr>
        <w:tab/>
        <w:t>for undertaking level 3 activities, $21.48 each week.</w:t>
      </w:r>
    </w:p>
    <w:p>
      <w:pPr>
        <w:pStyle w:val="Footnotesection"/>
      </w:pPr>
      <w:r>
        <w:tab/>
        <w:t>[Regulation 42 amended: Gazette 19 Jun 2009 p. 2233.]</w:t>
      </w:r>
    </w:p>
    <w:p>
      <w:pPr>
        <w:pStyle w:val="Heading3"/>
        <w:rPr>
          <w:snapToGrid w:val="0"/>
        </w:rPr>
      </w:pPr>
      <w:bookmarkStart w:id="83" w:name="_Toc471990681"/>
      <w:bookmarkStart w:id="84" w:name="_Toc471990826"/>
      <w:bookmarkStart w:id="85" w:name="_Toc472950892"/>
      <w:r>
        <w:rPr>
          <w:rStyle w:val="CharDivNo"/>
        </w:rPr>
        <w:t>Division 2</w:t>
      </w:r>
      <w:r>
        <w:rPr>
          <w:snapToGrid w:val="0"/>
        </w:rPr>
        <w:t> — </w:t>
      </w:r>
      <w:r>
        <w:rPr>
          <w:rStyle w:val="CharDivText"/>
        </w:rPr>
        <w:t>Detention centres other than special detention centres</w:t>
      </w:r>
      <w:bookmarkEnd w:id="83"/>
      <w:bookmarkEnd w:id="84"/>
      <w:bookmarkEnd w:id="85"/>
      <w:r>
        <w:rPr>
          <w:rStyle w:val="CharDivText"/>
        </w:rPr>
        <w:t xml:space="preserve"> </w:t>
      </w:r>
    </w:p>
    <w:p>
      <w:pPr>
        <w:pStyle w:val="Heading5"/>
        <w:rPr>
          <w:snapToGrid w:val="0"/>
        </w:rPr>
      </w:pPr>
      <w:bookmarkStart w:id="86" w:name="_Toc472950893"/>
      <w:r>
        <w:rPr>
          <w:rStyle w:val="CharSectno"/>
        </w:rPr>
        <w:t>43</w:t>
      </w:r>
      <w:r>
        <w:rPr>
          <w:snapToGrid w:val="0"/>
        </w:rPr>
        <w:t>.</w:t>
      </w:r>
      <w:r>
        <w:rPr>
          <w:snapToGrid w:val="0"/>
        </w:rPr>
        <w:tab/>
        <w:t>Gratuities credited to a detainee in detention centre that is not a special detention centre</w:t>
      </w:r>
      <w:bookmarkEnd w:id="86"/>
      <w:r>
        <w:rPr>
          <w:snapToGrid w:val="0"/>
        </w:rPr>
        <w:t xml:space="preserve"> </w:t>
      </w:r>
    </w:p>
    <w:p>
      <w:pPr>
        <w:pStyle w:val="Subsection"/>
        <w:rPr>
          <w:snapToGrid w:val="0"/>
        </w:rPr>
      </w:pPr>
      <w:r>
        <w:rPr>
          <w:snapToGrid w:val="0"/>
        </w:rPr>
        <w:tab/>
        <w:t>(1)</w:t>
      </w:r>
      <w:r>
        <w:rPr>
          <w:snapToGrid w:val="0"/>
        </w:rPr>
        <w:tab/>
        <w:t>Subject to subregulations (2A), (2) and (3), the gratuities that may be credited to a detainee in a detention centre other than a special detention centre are $21.48 each week.</w:t>
      </w:r>
    </w:p>
    <w:p>
      <w:pPr>
        <w:pStyle w:val="Subsection"/>
      </w:pPr>
      <w:r>
        <w:tab/>
        <w:t>(2A)</w:t>
      </w:r>
      <w:r>
        <w:tab/>
        <w:t xml:space="preserve">The rate of gratuities to be credited under subregulation (1) is to be varied each year according to the variation in the previous year of the Consumer Price Index (all groups) Perth as issued by the Australian Bureau of Statistics under the authority of the </w:t>
      </w:r>
      <w:r>
        <w:rPr>
          <w:i/>
          <w:iCs/>
        </w:rPr>
        <w:t>Census and Statistics Act 1905</w:t>
      </w:r>
      <w:r>
        <w:t xml:space="preserve"> (Commonwealth) and the date from which any such variation is to be credited is to be determined by the chief executive officer.</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rStyle w:val="CharDefText"/>
          <w:snapToGrid w:val="0"/>
        </w:rPr>
        <w:t>detainee</w:t>
      </w:r>
      <w:r>
        <w:rPr>
          <w:snapToGrid w:val="0"/>
        </w:rPr>
        <w:t xml:space="preserve"> means a detainee detained in a detention centre other than a special detention centre.</w:t>
      </w:r>
    </w:p>
    <w:p>
      <w:pPr>
        <w:pStyle w:val="Footnotesection"/>
      </w:pPr>
      <w:r>
        <w:tab/>
        <w:t>[Regulation 43 amended: Gazette 19 Jun 2009 p. 2233.]</w:t>
      </w:r>
    </w:p>
    <w:p>
      <w:pPr>
        <w:pStyle w:val="Heading3"/>
        <w:rPr>
          <w:snapToGrid w:val="0"/>
        </w:rPr>
      </w:pPr>
      <w:bookmarkStart w:id="87" w:name="_Toc471990683"/>
      <w:bookmarkStart w:id="88" w:name="_Toc471990828"/>
      <w:bookmarkStart w:id="89" w:name="_Toc472950894"/>
      <w:r>
        <w:rPr>
          <w:rStyle w:val="CharDivNo"/>
        </w:rPr>
        <w:t>Division 3</w:t>
      </w:r>
      <w:r>
        <w:rPr>
          <w:snapToGrid w:val="0"/>
        </w:rPr>
        <w:t> — </w:t>
      </w:r>
      <w:r>
        <w:rPr>
          <w:rStyle w:val="CharDivText"/>
        </w:rPr>
        <w:t>General</w:t>
      </w:r>
      <w:bookmarkEnd w:id="87"/>
      <w:bookmarkEnd w:id="88"/>
      <w:bookmarkEnd w:id="89"/>
      <w:r>
        <w:rPr>
          <w:rStyle w:val="CharDivText"/>
        </w:rPr>
        <w:t xml:space="preserve"> </w:t>
      </w:r>
    </w:p>
    <w:p>
      <w:pPr>
        <w:pStyle w:val="Heading5"/>
        <w:rPr>
          <w:snapToGrid w:val="0"/>
        </w:rPr>
      </w:pPr>
      <w:bookmarkStart w:id="90" w:name="_Toc472950895"/>
      <w:r>
        <w:rPr>
          <w:rStyle w:val="CharSectno"/>
        </w:rPr>
        <w:t>44</w:t>
      </w:r>
      <w:r>
        <w:rPr>
          <w:snapToGrid w:val="0"/>
        </w:rPr>
        <w:t>.</w:t>
      </w:r>
      <w:r>
        <w:rPr>
          <w:snapToGrid w:val="0"/>
        </w:rPr>
        <w:tab/>
        <w:t>Superintendent may direct gratuities be withheld or reduced</w:t>
      </w:r>
      <w:bookmarkEnd w:id="90"/>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91" w:name="_Toc472950896"/>
      <w:r>
        <w:rPr>
          <w:rStyle w:val="CharSectno"/>
        </w:rPr>
        <w:t>45</w:t>
      </w:r>
      <w:r>
        <w:rPr>
          <w:snapToGrid w:val="0"/>
        </w:rPr>
        <w:t>.</w:t>
      </w:r>
      <w:r>
        <w:rPr>
          <w:snapToGrid w:val="0"/>
        </w:rPr>
        <w:tab/>
        <w:t>Superintendent may direct deductions from gratuities</w:t>
      </w:r>
      <w:bookmarkEnd w:id="91"/>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92" w:name="_Toc472950897"/>
      <w:r>
        <w:rPr>
          <w:rStyle w:val="CharSectno"/>
        </w:rPr>
        <w:t>46</w:t>
      </w:r>
      <w:r>
        <w:rPr>
          <w:snapToGrid w:val="0"/>
        </w:rPr>
        <w:t>.</w:t>
      </w:r>
      <w:r>
        <w:rPr>
          <w:snapToGrid w:val="0"/>
        </w:rPr>
        <w:tab/>
        <w:t>Superintendent may direct when gratuities are to be credited</w:t>
      </w:r>
      <w:bookmarkEnd w:id="92"/>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93" w:name="_Toc471990687"/>
      <w:bookmarkStart w:id="94" w:name="_Toc471990832"/>
      <w:bookmarkStart w:id="95" w:name="_Toc472950898"/>
      <w:r>
        <w:rPr>
          <w:rStyle w:val="CharPartNo"/>
        </w:rPr>
        <w:t>Part 7A</w:t>
      </w:r>
      <w:r>
        <w:rPr>
          <w:rStyle w:val="CharDivNo"/>
        </w:rPr>
        <w:t> </w:t>
      </w:r>
      <w:r>
        <w:t>—</w:t>
      </w:r>
      <w:r>
        <w:rPr>
          <w:rStyle w:val="CharDivText"/>
        </w:rPr>
        <w:t> </w:t>
      </w:r>
      <w:r>
        <w:rPr>
          <w:rStyle w:val="CharPartText"/>
        </w:rPr>
        <w:t>Detainee privileges</w:t>
      </w:r>
      <w:bookmarkEnd w:id="93"/>
      <w:bookmarkEnd w:id="94"/>
      <w:bookmarkEnd w:id="95"/>
    </w:p>
    <w:p>
      <w:pPr>
        <w:pStyle w:val="Footnoteheading"/>
      </w:pPr>
      <w:r>
        <w:tab/>
        <w:t>[Heading inserted: Gazette 27 Jun 2005 p. 2852.]</w:t>
      </w:r>
    </w:p>
    <w:p>
      <w:pPr>
        <w:pStyle w:val="Heading5"/>
      </w:pPr>
      <w:bookmarkStart w:id="96" w:name="_Toc472950899"/>
      <w:r>
        <w:rPr>
          <w:rStyle w:val="CharSectno"/>
        </w:rPr>
        <w:t>46A</w:t>
      </w:r>
      <w:r>
        <w:t>.</w:t>
      </w:r>
      <w:r>
        <w:tab/>
        <w:t>Granting and withdrawing of privileges</w:t>
      </w:r>
      <w:bookmarkEnd w:id="96"/>
    </w:p>
    <w:p>
      <w:pPr>
        <w:pStyle w:val="Subsection"/>
      </w:pPr>
      <w:r>
        <w:tab/>
        <w:t>(1)</w:t>
      </w:r>
      <w:r>
        <w:tab/>
        <w:t xml:space="preserve">In this Part — </w:t>
      </w:r>
    </w:p>
    <w:p>
      <w:pPr>
        <w:pStyle w:val="Defstart"/>
      </w:pPr>
      <w:r>
        <w:rPr>
          <w:b/>
        </w:rPr>
        <w:tab/>
      </w:r>
      <w:r>
        <w:rPr>
          <w:rStyle w:val="CharDefText"/>
        </w:rPr>
        <w:t>authorised</w:t>
      </w:r>
      <w:r>
        <w:t xml:space="preserve"> means authorised by the superintendent;</w:t>
      </w:r>
    </w:p>
    <w:p>
      <w:pPr>
        <w:pStyle w:val="Defstart"/>
      </w:pPr>
      <w:r>
        <w:rPr>
          <w:b/>
        </w:rPr>
        <w:tab/>
      </w:r>
      <w:r>
        <w:rPr>
          <w:rStyle w:val="CharDefText"/>
        </w:rPr>
        <w:t>privilege</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Gazette 27 Jun 2005 p. 2852-3.]</w:t>
      </w:r>
    </w:p>
    <w:p>
      <w:pPr>
        <w:pStyle w:val="Heading5"/>
      </w:pPr>
      <w:bookmarkStart w:id="97" w:name="_Toc472950900"/>
      <w:r>
        <w:rPr>
          <w:rStyle w:val="CharSectno"/>
        </w:rPr>
        <w:t>46B</w:t>
      </w:r>
      <w:r>
        <w:t>.</w:t>
      </w:r>
      <w:r>
        <w:tab/>
        <w:t>Privileges</w:t>
      </w:r>
      <w:bookmarkEnd w:id="97"/>
    </w:p>
    <w:p>
      <w:pPr>
        <w:pStyle w:val="Subsection"/>
        <w:outlineLvl w:val="0"/>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outlineLvl w:val="0"/>
      </w:pPr>
      <w:r>
        <w:tab/>
        <w:t>(2)</w:t>
      </w:r>
      <w:r>
        <w:tab/>
        <w:t xml:space="preserve">The superintendent may approve other items as privileges. </w:t>
      </w:r>
    </w:p>
    <w:p>
      <w:pPr>
        <w:pStyle w:val="Footnotesection"/>
      </w:pPr>
      <w:r>
        <w:tab/>
        <w:t>[Regulation 46B inserted: Gazette 27 Jun 2005 p. 2853.]</w:t>
      </w:r>
    </w:p>
    <w:p>
      <w:pPr>
        <w:pStyle w:val="Heading2"/>
      </w:pPr>
      <w:bookmarkStart w:id="98" w:name="_Toc471990690"/>
      <w:bookmarkStart w:id="99" w:name="_Toc471990835"/>
      <w:bookmarkStart w:id="100" w:name="_Toc472950901"/>
      <w:r>
        <w:rPr>
          <w:rStyle w:val="CharPartNo"/>
        </w:rPr>
        <w:t>Part 8</w:t>
      </w:r>
      <w:r>
        <w:t> — </w:t>
      </w:r>
      <w:r>
        <w:rPr>
          <w:rStyle w:val="CharPartText"/>
        </w:rPr>
        <w:t>Employees</w:t>
      </w:r>
      <w:bookmarkEnd w:id="98"/>
      <w:bookmarkEnd w:id="99"/>
      <w:bookmarkEnd w:id="100"/>
    </w:p>
    <w:p>
      <w:pPr>
        <w:pStyle w:val="Footnoteheading"/>
      </w:pPr>
      <w:r>
        <w:tab/>
        <w:t>[Heading inserted: Gazette 21 Aug 2015 p. 3325.]</w:t>
      </w:r>
    </w:p>
    <w:p>
      <w:pPr>
        <w:pStyle w:val="Heading3"/>
      </w:pPr>
      <w:bookmarkStart w:id="101" w:name="_Toc471990691"/>
      <w:bookmarkStart w:id="102" w:name="_Toc471990836"/>
      <w:bookmarkStart w:id="103" w:name="_Toc472950902"/>
      <w:r>
        <w:rPr>
          <w:rStyle w:val="CharDivNo"/>
        </w:rPr>
        <w:t>Division 1</w:t>
      </w:r>
      <w:r>
        <w:t> — </w:t>
      </w:r>
      <w:r>
        <w:rPr>
          <w:rStyle w:val="CharDivText"/>
        </w:rPr>
        <w:t>Preliminary</w:t>
      </w:r>
      <w:bookmarkEnd w:id="101"/>
      <w:bookmarkEnd w:id="102"/>
      <w:bookmarkEnd w:id="103"/>
    </w:p>
    <w:p>
      <w:pPr>
        <w:pStyle w:val="Footnoteheading"/>
      </w:pPr>
      <w:r>
        <w:tab/>
        <w:t>[Heading inserted: Gazette 27 Jun 2005 p. 2853.]</w:t>
      </w:r>
    </w:p>
    <w:p>
      <w:pPr>
        <w:pStyle w:val="Heading5"/>
      </w:pPr>
      <w:bookmarkStart w:id="104" w:name="_Toc472950903"/>
      <w:r>
        <w:rPr>
          <w:rStyle w:val="CharSectno"/>
        </w:rPr>
        <w:t>47</w:t>
      </w:r>
      <w:r>
        <w:t>.</w:t>
      </w:r>
      <w:r>
        <w:tab/>
        <w:t>Term used: miscellaneous employee</w:t>
      </w:r>
      <w:bookmarkEnd w:id="104"/>
    </w:p>
    <w:p>
      <w:pPr>
        <w:pStyle w:val="Subsection"/>
      </w:pPr>
      <w:r>
        <w:tab/>
      </w:r>
      <w:r>
        <w:tab/>
        <w:t xml:space="preserve">In this Part — </w:t>
      </w:r>
    </w:p>
    <w:p>
      <w:pPr>
        <w:pStyle w:val="Defstart"/>
      </w:pPr>
      <w:r>
        <w:rPr>
          <w:b/>
        </w:rPr>
        <w:tab/>
      </w:r>
      <w:r>
        <w:rPr>
          <w:rStyle w:val="CharDefText"/>
        </w:rPr>
        <w:t>miscellaneous employee</w:t>
      </w:r>
      <w:r>
        <w:t xml:space="preserve"> means an officer or employee appointed under section 11(1a)(b) of the Act.</w:t>
      </w:r>
    </w:p>
    <w:p>
      <w:pPr>
        <w:pStyle w:val="Footnotesection"/>
      </w:pPr>
      <w:r>
        <w:tab/>
        <w:t>[Regulation 47 inserted: Gazette 27 Jun 2005 p. 2853-4; amended: Gazette 19 Jun 2009 p. 2233.]</w:t>
      </w:r>
    </w:p>
    <w:p>
      <w:pPr>
        <w:pStyle w:val="Heading3"/>
      </w:pPr>
      <w:bookmarkStart w:id="105" w:name="_Toc471990693"/>
      <w:bookmarkStart w:id="106" w:name="_Toc471990838"/>
      <w:bookmarkStart w:id="107" w:name="_Toc472950904"/>
      <w:r>
        <w:rPr>
          <w:rStyle w:val="CharDivNo"/>
        </w:rPr>
        <w:t>Division 2</w:t>
      </w:r>
      <w:r>
        <w:t> — </w:t>
      </w:r>
      <w:r>
        <w:rPr>
          <w:rStyle w:val="CharDivText"/>
        </w:rPr>
        <w:t>Employment generally</w:t>
      </w:r>
      <w:bookmarkEnd w:id="105"/>
      <w:bookmarkEnd w:id="106"/>
      <w:bookmarkEnd w:id="107"/>
    </w:p>
    <w:p>
      <w:pPr>
        <w:pStyle w:val="Footnoteheading"/>
      </w:pPr>
      <w:r>
        <w:tab/>
        <w:t>[Heading inserted: Gazette 27 Jun 2005 p. 2854.]</w:t>
      </w:r>
    </w:p>
    <w:p>
      <w:pPr>
        <w:pStyle w:val="Heading5"/>
      </w:pPr>
      <w:bookmarkStart w:id="108" w:name="_Toc472950905"/>
      <w:r>
        <w:rPr>
          <w:rStyle w:val="CharSectno"/>
        </w:rPr>
        <w:t>48A</w:t>
      </w:r>
      <w:r>
        <w:t>.</w:t>
      </w:r>
      <w:r>
        <w:tab/>
        <w:t>Term used: remove</w:t>
      </w:r>
      <w:bookmarkEnd w:id="108"/>
    </w:p>
    <w:p>
      <w:pPr>
        <w:pStyle w:val="Subsection"/>
      </w:pPr>
      <w:r>
        <w:tab/>
      </w:r>
      <w:r>
        <w:tab/>
        <w:t xml:space="preserve">In this Division — </w:t>
      </w:r>
    </w:p>
    <w:p>
      <w:pPr>
        <w:pStyle w:val="Defstart"/>
      </w:pPr>
      <w:r>
        <w:tab/>
      </w:r>
      <w:r>
        <w:rPr>
          <w:rStyle w:val="CharDefText"/>
        </w:rPr>
        <w:t>remove</w:t>
      </w:r>
      <w:r>
        <w:t xml:space="preserve">, in relation to a person appointed under section 11(1a) of the Act, means terminate the employment of the person. </w:t>
      </w:r>
    </w:p>
    <w:p>
      <w:pPr>
        <w:pStyle w:val="Footnotesection"/>
      </w:pPr>
      <w:r>
        <w:tab/>
        <w:t>[Regulation 48A inserted: Gazette 21 Aug 2015 p. 3325.]</w:t>
      </w:r>
    </w:p>
    <w:p>
      <w:pPr>
        <w:pStyle w:val="Heading5"/>
      </w:pPr>
      <w:bookmarkStart w:id="109" w:name="_Toc472950906"/>
      <w:r>
        <w:rPr>
          <w:rStyle w:val="CharSectno"/>
        </w:rPr>
        <w:t>48</w:t>
      </w:r>
      <w:r>
        <w:t>.</w:t>
      </w:r>
      <w:r>
        <w:tab/>
        <w:t>Application</w:t>
      </w:r>
      <w:bookmarkEnd w:id="109"/>
    </w:p>
    <w:p>
      <w:pPr>
        <w:pStyle w:val="Subsection"/>
      </w:pPr>
      <w:r>
        <w:tab/>
        <w:t>(1)</w:t>
      </w:r>
      <w:r>
        <w:tab/>
        <w:t>The “employment” provisions in this Division apply to juvenile custodial officers and miscellaneous employees but do not apply to persons appointed under section 11(1) of the Act.</w:t>
      </w:r>
    </w:p>
    <w:p>
      <w:pPr>
        <w:pStyle w:val="Subsection"/>
      </w:pPr>
      <w:r>
        <w:tab/>
        <w:t>(2)</w:t>
      </w:r>
      <w:r>
        <w:tab/>
        <w:t>This Division applies in addition to, and does not limit, the provisions in Divisions 3 and 4A.</w:t>
      </w:r>
    </w:p>
    <w:p>
      <w:pPr>
        <w:pStyle w:val="Footnotesection"/>
      </w:pPr>
      <w:r>
        <w:tab/>
        <w:t>[Regulation 48 inserted: Gazette 27 Jun 2005 p. 2854; amended: Gazette 19 Jun 2009 p. 2234; 21 Aug 2015 p. 3325.]</w:t>
      </w:r>
    </w:p>
    <w:p>
      <w:pPr>
        <w:pStyle w:val="Heading5"/>
      </w:pPr>
      <w:bookmarkStart w:id="110" w:name="_Toc472950907"/>
      <w:r>
        <w:rPr>
          <w:rStyle w:val="CharSectno"/>
        </w:rPr>
        <w:t>49</w:t>
      </w:r>
      <w:r>
        <w:t>.</w:t>
      </w:r>
      <w:r>
        <w:tab/>
        <w:t>Officers and employees of particular classes prescribed (section 11(1a)(b))</w:t>
      </w:r>
      <w:bookmarkEnd w:id="110"/>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Gazette 27 Jun 2005 p. 2854-5.]</w:t>
      </w:r>
    </w:p>
    <w:p>
      <w:pPr>
        <w:pStyle w:val="Heading5"/>
      </w:pPr>
      <w:bookmarkStart w:id="111" w:name="_Toc472950908"/>
      <w:r>
        <w:rPr>
          <w:rStyle w:val="CharSectno"/>
        </w:rPr>
        <w:t>50</w:t>
      </w:r>
      <w:r>
        <w:t>.</w:t>
      </w:r>
      <w:r>
        <w:tab/>
        <w:t>Functions of officers and employees of particular classes prescribed (section 11(2))</w:t>
      </w:r>
      <w:bookmarkEnd w:id="111"/>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Gazette 27 Jun 2005 p. 2855.]</w:t>
      </w:r>
    </w:p>
    <w:p>
      <w:pPr>
        <w:pStyle w:val="Heading5"/>
      </w:pPr>
      <w:bookmarkStart w:id="112" w:name="_Toc472950909"/>
      <w:r>
        <w:rPr>
          <w:rStyle w:val="CharSectno"/>
        </w:rPr>
        <w:t>51</w:t>
      </w:r>
      <w:r>
        <w:t>.</w:t>
      </w:r>
      <w:r>
        <w:tab/>
        <w:t>Circumstances of removal for physical or mental health reasons (section 11(1a))</w:t>
      </w:r>
      <w:bookmarkEnd w:id="112"/>
    </w:p>
    <w:p>
      <w:pPr>
        <w:pStyle w:val="Subsection"/>
      </w:pPr>
      <w:r>
        <w:tab/>
        <w:t>(1)</w:t>
      </w:r>
      <w:r>
        <w:tab/>
        <w:t>A juvenile custodial officer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juvenile custodial officer or miscellaneous employee, and 2 medical practitioners appointed by the Chief Health Officer.</w:t>
      </w:r>
    </w:p>
    <w:p>
      <w:pPr>
        <w:pStyle w:val="Subsection"/>
      </w:pPr>
      <w:r>
        <w:tab/>
        <w:t>(2)</w:t>
      </w:r>
      <w:r>
        <w:tab/>
        <w:t>If, 7 days prior to the day of examination, the juvenile custodial officer or miscellaneous employee has not nominated a medical practitioner who has consented to attend the medical examination, the Chief Health Officer may appoint all 3 medical practitioners to constitute the board.</w:t>
      </w:r>
    </w:p>
    <w:p>
      <w:pPr>
        <w:pStyle w:val="Subsection"/>
      </w:pPr>
      <w:r>
        <w:tab/>
        <w:t>(3)</w:t>
      </w:r>
      <w:r>
        <w:tab/>
        <w:t>If a board, or the majority of the members of a board, reports to the chief executive officer that a juvenile custodial officer or miscellaneous employee is unable to perform his or her duties properly by reason of his or her physical or mental health, the chief executive officer may remove the juvenile custodial officer or miscellaneous employee.</w:t>
      </w:r>
    </w:p>
    <w:p>
      <w:pPr>
        <w:pStyle w:val="Ednotesubsection"/>
      </w:pPr>
      <w:r>
        <w:tab/>
        <w:t>[(4)-(6)</w:t>
      </w:r>
      <w:r>
        <w:tab/>
        <w:t>deleted]</w:t>
      </w:r>
    </w:p>
    <w:p>
      <w:pPr>
        <w:pStyle w:val="Footnotesection"/>
      </w:pPr>
      <w:r>
        <w:tab/>
        <w:t>[Regulation 51 inserted: Gazette 27 Jun 2005 p. 2855-6; amended: Gazette 19 Jun 2009 p. 2234; 21 Aug 2015 p. 3326; 10 Jan 2017 p. 188.]</w:t>
      </w:r>
    </w:p>
    <w:p>
      <w:pPr>
        <w:pStyle w:val="Heading5"/>
      </w:pPr>
      <w:bookmarkStart w:id="113" w:name="_Toc472950910"/>
      <w:r>
        <w:rPr>
          <w:rStyle w:val="CharSectno"/>
        </w:rPr>
        <w:t>52A</w:t>
      </w:r>
      <w:r>
        <w:t>.</w:t>
      </w:r>
      <w:r>
        <w:tab/>
        <w:t>Circumstances of removal for other reasons (section 11(1a))</w:t>
      </w:r>
      <w:bookmarkEnd w:id="113"/>
    </w:p>
    <w:p>
      <w:pPr>
        <w:pStyle w:val="Subsection"/>
      </w:pPr>
      <w:r>
        <w:tab/>
        <w:t>(1)</w:t>
      </w:r>
      <w:r>
        <w:tab/>
        <w:t>A juvenile custodial officer or miscellaneous employee who provides false, incomplete or misleading information in or with respect to an application for engagement as a juvenile custodial officer or miscellaneous employee may be removed by the chief executive officer.</w:t>
      </w:r>
    </w:p>
    <w:p>
      <w:pPr>
        <w:pStyle w:val="Subsection"/>
      </w:pPr>
      <w:r>
        <w:tab/>
        <w:t>(2)</w:t>
      </w:r>
      <w:r>
        <w:tab/>
        <w:t>Where the chief executive officer is of the opinion during, or at the end of, the period of probation of a juvenile custodial officer or miscellaneous employee that the juvenile custodial officer or miscellaneous employee is unsatisfactory in the performance of his or her duties, or unsuitable to be a juvenile custodial officer or miscellaneous employee, the chief executive officer may remove that juvenile custodial officer or miscellaneous employee.</w:t>
      </w:r>
    </w:p>
    <w:p>
      <w:pPr>
        <w:pStyle w:val="Subsection"/>
      </w:pPr>
      <w:r>
        <w:tab/>
        <w:t>(3)</w:t>
      </w:r>
      <w:r>
        <w:tab/>
        <w:t>The chief executive officer may extend the period of probation for a juvenile custodial officer or miscellaneous employee.</w:t>
      </w:r>
    </w:p>
    <w:p>
      <w:pPr>
        <w:pStyle w:val="Footnotesection"/>
      </w:pPr>
      <w:r>
        <w:tab/>
        <w:t>[Regulation 52A inserted: Gazette 21 Aug 2015 p. 3326.]</w:t>
      </w:r>
    </w:p>
    <w:p>
      <w:pPr>
        <w:pStyle w:val="Heading5"/>
      </w:pPr>
      <w:bookmarkStart w:id="114" w:name="_Toc472950911"/>
      <w:r>
        <w:rPr>
          <w:rStyle w:val="CharSectno"/>
        </w:rPr>
        <w:t>52</w:t>
      </w:r>
      <w:r>
        <w:t>.</w:t>
      </w:r>
      <w:r>
        <w:tab/>
        <w:t>Notice prior to removal (section 11(1a))</w:t>
      </w:r>
      <w:bookmarkEnd w:id="114"/>
    </w:p>
    <w:p>
      <w:pPr>
        <w:pStyle w:val="Subsection"/>
      </w:pPr>
      <w:r>
        <w:tab/>
        <w:t>(1)</w:t>
      </w:r>
      <w:r>
        <w:tab/>
        <w:t>A juvenile custodial officer or miscellaneous employee who is removed under regulation 51(3) is entitled to one month’s notice from the chief executive officer or to one month’s pay in lieu of notice.</w:t>
      </w:r>
    </w:p>
    <w:p>
      <w:pPr>
        <w:pStyle w:val="Subsection"/>
      </w:pPr>
      <w:r>
        <w:tab/>
        <w:t>(2)</w:t>
      </w:r>
      <w:r>
        <w:tab/>
        <w:t>A juvenile custodial officer or miscellaneous employee who leaves his or her employment of his or her own accord must give one month’s notice in writing or must forfeit one month’s pay.</w:t>
      </w:r>
    </w:p>
    <w:p>
      <w:pPr>
        <w:pStyle w:val="Subsection"/>
      </w:pPr>
      <w:r>
        <w:tab/>
        <w:t>(3)</w:t>
      </w:r>
      <w:r>
        <w:tab/>
        <w:t>A juvenile custodial officer or miscellaneous employee on probation must give 2 weeks’ notice of an intention to leave the employment, or must forfeit 2 weeks’ pay.</w:t>
      </w:r>
    </w:p>
    <w:p>
      <w:pPr>
        <w:pStyle w:val="Subsection"/>
      </w:pPr>
      <w:r>
        <w:tab/>
        <w:t>(4)</w:t>
      </w:r>
      <w:r>
        <w:tab/>
        <w:t>If a juvenile custodial officer or miscellaneous employee on probation is removed, other than under regulation 52A(1) or section 11CC of the Act, the juvenile custodial officer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juvenile custodial officer or miscellaneous employee to pay, abridge or dispense with such notice.</w:t>
      </w:r>
    </w:p>
    <w:p>
      <w:pPr>
        <w:pStyle w:val="Footnotesection"/>
      </w:pPr>
      <w:r>
        <w:tab/>
        <w:t>[Regulation 52 inserted: Gazette 27 Jun 2005 p. 2856-7; amended: Gazette 19 Jun 2009 p. 2234; 21 Aug 2015 p. 3326</w:t>
      </w:r>
      <w:r>
        <w:noBreakHyphen/>
        <w:t>7.]</w:t>
      </w:r>
    </w:p>
    <w:p>
      <w:pPr>
        <w:pStyle w:val="Heading3"/>
      </w:pPr>
      <w:bookmarkStart w:id="115" w:name="_Toc471990701"/>
      <w:bookmarkStart w:id="116" w:name="_Toc471990846"/>
      <w:bookmarkStart w:id="117" w:name="_Toc472950912"/>
      <w:r>
        <w:rPr>
          <w:rStyle w:val="CharDivNo"/>
        </w:rPr>
        <w:t>Division 3</w:t>
      </w:r>
      <w:r>
        <w:t> — </w:t>
      </w:r>
      <w:r>
        <w:rPr>
          <w:rStyle w:val="CharDivText"/>
        </w:rPr>
        <w:t>Discipline of custodial officers</w:t>
      </w:r>
      <w:bookmarkEnd w:id="115"/>
      <w:bookmarkEnd w:id="116"/>
      <w:bookmarkEnd w:id="117"/>
    </w:p>
    <w:p>
      <w:pPr>
        <w:pStyle w:val="Footnoteheading"/>
      </w:pPr>
      <w:r>
        <w:tab/>
        <w:t>[Heading inserted: Gazette 21 Aug 2015 p. 3327.]</w:t>
      </w:r>
    </w:p>
    <w:p>
      <w:pPr>
        <w:pStyle w:val="Heading5"/>
      </w:pPr>
      <w:bookmarkStart w:id="118" w:name="_Toc472950913"/>
      <w:r>
        <w:rPr>
          <w:rStyle w:val="CharSectno"/>
        </w:rPr>
        <w:t>53</w:t>
      </w:r>
      <w:r>
        <w:t>.</w:t>
      </w:r>
      <w:r>
        <w:tab/>
        <w:t xml:space="preserve">Application of </w:t>
      </w:r>
      <w:r>
        <w:rPr>
          <w:i/>
        </w:rPr>
        <w:t xml:space="preserve">Public Sector Management Act 1994 </w:t>
      </w:r>
      <w:r>
        <w:t>Part 5</w:t>
      </w:r>
      <w:bookmarkEnd w:id="118"/>
    </w:p>
    <w:p>
      <w:pPr>
        <w:pStyle w:val="Subsection"/>
      </w:pPr>
      <w:r>
        <w:tab/>
      </w:r>
      <w:r>
        <w:tab/>
        <w:t xml:space="preserve">For the purposes of section 11(1C) of the Act custodial officers are prescribed for the purposes of the </w:t>
      </w:r>
      <w:r>
        <w:rPr>
          <w:i/>
        </w:rPr>
        <w:t>Public Sector Management Act 1994</w:t>
      </w:r>
      <w:r>
        <w:t xml:space="preserve"> section 76(1)(b).</w:t>
      </w:r>
    </w:p>
    <w:p>
      <w:pPr>
        <w:pStyle w:val="Footnotesection"/>
      </w:pPr>
      <w:r>
        <w:tab/>
        <w:t>[Regulation 53 inserted: Gazette 21 Aug 2015 p. 3327.]</w:t>
      </w:r>
    </w:p>
    <w:p>
      <w:pPr>
        <w:pStyle w:val="Heading3"/>
      </w:pPr>
      <w:bookmarkStart w:id="119" w:name="_Toc471990703"/>
      <w:bookmarkStart w:id="120" w:name="_Toc471990848"/>
      <w:bookmarkStart w:id="121" w:name="_Toc472950914"/>
      <w:r>
        <w:rPr>
          <w:rStyle w:val="CharDivNo"/>
        </w:rPr>
        <w:t>Division 4A</w:t>
      </w:r>
      <w:r>
        <w:t> — </w:t>
      </w:r>
      <w:r>
        <w:rPr>
          <w:rStyle w:val="CharDivText"/>
        </w:rPr>
        <w:t>Removal of custodial officer due to loss of confidence</w:t>
      </w:r>
      <w:bookmarkEnd w:id="119"/>
      <w:bookmarkEnd w:id="120"/>
      <w:bookmarkEnd w:id="121"/>
    </w:p>
    <w:p>
      <w:pPr>
        <w:pStyle w:val="Footnoteheading"/>
      </w:pPr>
      <w:r>
        <w:tab/>
        <w:t>[Heading inserted: Gazette 21 Aug 2015 p. 3327.]</w:t>
      </w:r>
    </w:p>
    <w:p>
      <w:pPr>
        <w:pStyle w:val="Heading5"/>
      </w:pPr>
      <w:bookmarkStart w:id="122" w:name="_Toc472950915"/>
      <w:r>
        <w:rPr>
          <w:rStyle w:val="CharSectno"/>
        </w:rPr>
        <w:t>54</w:t>
      </w:r>
      <w:r>
        <w:t>.</w:t>
      </w:r>
      <w:r>
        <w:tab/>
        <w:t>Terms used</w:t>
      </w:r>
      <w:bookmarkEnd w:id="122"/>
    </w:p>
    <w:p>
      <w:pPr>
        <w:pStyle w:val="Subsection"/>
      </w:pPr>
      <w:r>
        <w:tab/>
      </w:r>
      <w:r>
        <w:tab/>
        <w:t>In this Division, unless the contrary intention appears —</w:t>
      </w:r>
    </w:p>
    <w:p>
      <w:pPr>
        <w:pStyle w:val="Defstart"/>
      </w:pPr>
      <w:r>
        <w:tab/>
      </w:r>
      <w:r>
        <w:rPr>
          <w:rStyle w:val="CharDefText"/>
        </w:rPr>
        <w:t>inspection list</w:t>
      </w:r>
      <w:r>
        <w:rPr>
          <w:b/>
          <w:i/>
        </w:rPr>
        <w:t xml:space="preserve"> </w:t>
      </w:r>
      <w:r>
        <w:t>means a written list of relevant material gathered by a review officer for the purpose of an investigation under regulation 57;</w:t>
      </w:r>
    </w:p>
    <w:p>
      <w:pPr>
        <w:pStyle w:val="Defstart"/>
      </w:pPr>
      <w:r>
        <w:tab/>
      </w:r>
      <w:r>
        <w:rPr>
          <w:rStyle w:val="CharDefText"/>
        </w:rPr>
        <w:t>notice</w:t>
      </w:r>
      <w:r>
        <w:t xml:space="preserve"> means a notice given under section 11CD(1)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custodial officer referred to in regulation 56(1);</w:t>
      </w:r>
    </w:p>
    <w:p>
      <w:pPr>
        <w:pStyle w:val="Defstart"/>
      </w:pPr>
      <w:r>
        <w:tab/>
      </w:r>
      <w:r>
        <w:rPr>
          <w:rStyle w:val="CharDefText"/>
        </w:rPr>
        <w:t>removal action</w:t>
      </w:r>
      <w:r>
        <w:t>, in relation to a custodial officer, means the removal of the custodial officer under section 11CC of the Act;</w:t>
      </w:r>
    </w:p>
    <w:p>
      <w:pPr>
        <w:pStyle w:val="Defstart"/>
      </w:pPr>
      <w:r>
        <w:tab/>
      </w:r>
      <w:r>
        <w:rPr>
          <w:rStyle w:val="CharDefText"/>
        </w:rPr>
        <w:t>review officer</w:t>
      </w:r>
      <w:r>
        <w:t xml:space="preserve"> means a person appointed under regulation 56;</w:t>
      </w:r>
    </w:p>
    <w:p>
      <w:pPr>
        <w:pStyle w:val="Defstart"/>
      </w:pPr>
      <w:r>
        <w:tab/>
      </w:r>
      <w:r>
        <w:rPr>
          <w:rStyle w:val="CharDefText"/>
        </w:rPr>
        <w:t>submission period</w:t>
      </w:r>
      <w:r>
        <w:rPr>
          <w:b/>
          <w:i/>
        </w:rPr>
        <w:t xml:space="preserve"> </w:t>
      </w:r>
      <w:r>
        <w:t>has the meaning given in section 11CD(2) of the Act;</w:t>
      </w:r>
    </w:p>
    <w:p>
      <w:pPr>
        <w:pStyle w:val="Defstart"/>
      </w:pPr>
      <w:r>
        <w:rPr>
          <w:i/>
        </w:rPr>
        <w:tab/>
      </w:r>
      <w:r>
        <w:rPr>
          <w:rStyle w:val="CharDefText"/>
        </w:rPr>
        <w:t>suitability to continue as a custodial officer</w:t>
      </w:r>
      <w:r>
        <w:t xml:space="preserve"> has the meaning given in section 11CA of the Act;</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57.</w:t>
      </w:r>
    </w:p>
    <w:p>
      <w:pPr>
        <w:pStyle w:val="Footnotesection"/>
      </w:pPr>
      <w:r>
        <w:tab/>
        <w:t>[Regulation 54 inserted: Gazette 21 Aug 2015 p. 3327</w:t>
      </w:r>
      <w:r>
        <w:noBreakHyphen/>
        <w:t>8.]</w:t>
      </w:r>
    </w:p>
    <w:p>
      <w:pPr>
        <w:pStyle w:val="Heading5"/>
      </w:pPr>
      <w:bookmarkStart w:id="123" w:name="_Toc472950916"/>
      <w:r>
        <w:rPr>
          <w:rStyle w:val="CharSectno"/>
        </w:rPr>
        <w:t>55</w:t>
      </w:r>
      <w:r>
        <w:t>.</w:t>
      </w:r>
      <w:r>
        <w:tab/>
        <w:t>Application of this Division</w:t>
      </w:r>
      <w:bookmarkEnd w:id="123"/>
    </w:p>
    <w:p>
      <w:pPr>
        <w:pStyle w:val="Subsection"/>
      </w:pPr>
      <w:r>
        <w:tab/>
      </w:r>
      <w:r>
        <w:tab/>
        <w:t xml:space="preserve">This Division applies if, under Part 3 Division 3 of the Act, the chief executive officer — </w:t>
      </w:r>
    </w:p>
    <w:p>
      <w:pPr>
        <w:pStyle w:val="Indenta"/>
      </w:pPr>
      <w:r>
        <w:tab/>
        <w:t>(a)</w:t>
      </w:r>
      <w:r>
        <w:tab/>
        <w:t>is contemplating taking removal action; or</w:t>
      </w:r>
    </w:p>
    <w:p>
      <w:pPr>
        <w:pStyle w:val="Indenta"/>
      </w:pPr>
      <w:r>
        <w:tab/>
        <w:t>(b)</w:t>
      </w:r>
      <w:r>
        <w:tab/>
        <w:t>has decided to take removal action; or</w:t>
      </w:r>
    </w:p>
    <w:p>
      <w:pPr>
        <w:pStyle w:val="Indenta"/>
      </w:pPr>
      <w:r>
        <w:tab/>
        <w:t>(c)</w:t>
      </w:r>
      <w:r>
        <w:tab/>
        <w:t xml:space="preserve">has taken removal action. </w:t>
      </w:r>
    </w:p>
    <w:p>
      <w:pPr>
        <w:pStyle w:val="Footnotesection"/>
      </w:pPr>
      <w:r>
        <w:tab/>
        <w:t>[Regulation 55 inserted: Gazette 21 Aug 2015 p. 3328.]</w:t>
      </w:r>
    </w:p>
    <w:p>
      <w:pPr>
        <w:pStyle w:val="Heading5"/>
      </w:pPr>
      <w:bookmarkStart w:id="124" w:name="_Toc472950917"/>
      <w:r>
        <w:rPr>
          <w:rStyle w:val="CharSectno"/>
        </w:rPr>
        <w:t>56</w:t>
      </w:r>
      <w:r>
        <w:t>.</w:t>
      </w:r>
      <w:r>
        <w:tab/>
        <w:t>Appointment of review officer</w:t>
      </w:r>
      <w:bookmarkEnd w:id="124"/>
    </w:p>
    <w:p>
      <w:pPr>
        <w:pStyle w:val="Subsection"/>
      </w:pPr>
      <w:r>
        <w:tab/>
        <w:t>(1)</w:t>
      </w:r>
      <w:r>
        <w:tab/>
        <w:t>If the chief executive officer is contemplating taking removal action in relation to a custodial officer, the chief executive officer may appoint a review officer in relation to that custodial officer.</w:t>
      </w:r>
    </w:p>
    <w:p>
      <w:pPr>
        <w:pStyle w:val="Subsection"/>
      </w:pPr>
      <w:r>
        <w:tab/>
        <w:t>(2)</w:t>
      </w:r>
      <w:r>
        <w:tab/>
        <w:t xml:space="preserve">A person must not be appointed as a review officer in relation to a custodial officer if that person has been directly involved in — </w:t>
      </w:r>
    </w:p>
    <w:p>
      <w:pPr>
        <w:pStyle w:val="Indenta"/>
      </w:pPr>
      <w:r>
        <w:tab/>
        <w:t>(a)</w:t>
      </w:r>
      <w:r>
        <w:tab/>
        <w:t>a previous investigation that resulted in information being supplied to the chief executive officer regarding that custodial officer’s suitability to continue as a custodial officer; or</w:t>
      </w:r>
    </w:p>
    <w:p>
      <w:pPr>
        <w:pStyle w:val="Indenta"/>
      </w:pPr>
      <w:r>
        <w:tab/>
        <w:t>(b)</w:t>
      </w:r>
      <w:r>
        <w:tab/>
        <w:t xml:space="preserve">a previous investigation of a suspected breach of discipline by that custodial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custodial officer under regulation 55 or 56 as those provisions were in force immediately before the commencement of the </w:t>
      </w:r>
      <w:r>
        <w:rPr>
          <w:i/>
        </w:rPr>
        <w:t>Young Offenders Amendment Regulations 2015</w:t>
      </w:r>
      <w:r>
        <w:t xml:space="preserve"> regulation 10; or</w:t>
      </w:r>
    </w:p>
    <w:p>
      <w:pPr>
        <w:pStyle w:val="Indenta"/>
      </w:pPr>
      <w:r>
        <w:tab/>
        <w:t>(d)</w:t>
      </w:r>
      <w:r>
        <w:tab/>
        <w:t>any decision</w:t>
      </w:r>
      <w:r>
        <w:noBreakHyphen/>
        <w:t>making relating to an investigation referred to in paragraph (a), (b) or (c).</w:t>
      </w:r>
    </w:p>
    <w:p>
      <w:pPr>
        <w:pStyle w:val="Footnotesection"/>
      </w:pPr>
      <w:r>
        <w:tab/>
        <w:t>[Regulation 56 inserted: Gazette 21 Aug 2015 p. 3328</w:t>
      </w:r>
      <w:r>
        <w:noBreakHyphen/>
        <w:t>9.]</w:t>
      </w:r>
    </w:p>
    <w:p>
      <w:pPr>
        <w:pStyle w:val="Heading5"/>
      </w:pPr>
      <w:bookmarkStart w:id="125" w:name="_Toc472950918"/>
      <w:r>
        <w:rPr>
          <w:rStyle w:val="CharSectno"/>
        </w:rPr>
        <w:t>57</w:t>
      </w:r>
      <w:r>
        <w:t>.</w:t>
      </w:r>
      <w:r>
        <w:tab/>
        <w:t>Role of review officer</w:t>
      </w:r>
      <w:bookmarkEnd w:id="125"/>
    </w:p>
    <w:p>
      <w:pPr>
        <w:pStyle w:val="Subsection"/>
      </w:pPr>
      <w:r>
        <w:tab/>
        <w:t>(1)</w:t>
      </w:r>
      <w:r>
        <w:tab/>
        <w:t>The review officer must conduct an investigation into the custodial officer referred to in regulation 56(1)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[Regulation 57 inserted: Gazette 21 Aug 2015 p. 3329.]</w:t>
      </w:r>
    </w:p>
    <w:p>
      <w:pPr>
        <w:pStyle w:val="Heading5"/>
      </w:pPr>
      <w:bookmarkStart w:id="126" w:name="_Toc472950919"/>
      <w:r>
        <w:rPr>
          <w:rStyle w:val="CharSectno"/>
        </w:rPr>
        <w:t>58</w:t>
      </w:r>
      <w:r>
        <w:t>.</w:t>
      </w:r>
      <w:r>
        <w:tab/>
        <w:t>Provision of material to chief executive officer</w:t>
      </w:r>
      <w:bookmarkEnd w:id="126"/>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57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58 inserted: Gazette 21 Aug 2015 p. 3329.]</w:t>
      </w:r>
    </w:p>
    <w:p>
      <w:pPr>
        <w:pStyle w:val="Heading5"/>
      </w:pPr>
      <w:bookmarkStart w:id="127" w:name="_Toc472950920"/>
      <w:r>
        <w:rPr>
          <w:rStyle w:val="CharSectno"/>
        </w:rPr>
        <w:t>59</w:t>
      </w:r>
      <w:r>
        <w:t>.</w:t>
      </w:r>
      <w:r>
        <w:tab/>
        <w:t>Notice of loss of confidence</w:t>
      </w:r>
      <w:bookmarkEnd w:id="127"/>
    </w:p>
    <w:p>
      <w:pPr>
        <w:pStyle w:val="Subsection"/>
      </w:pPr>
      <w:r>
        <w:tab/>
        <w:t>(1)</w:t>
      </w:r>
      <w:r>
        <w:tab/>
        <w:t>In addition to the grounds to be set out under section 11CD(1)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custodial officer that during the submission period the custodial officer may make written submissions to the chief executive officer in respect of the grounds on which the chief executive officer has lost confidence in the custodial officer’s suitability to continue as a custodial officer.</w:t>
      </w:r>
    </w:p>
    <w:p>
      <w:pPr>
        <w:pStyle w:val="Subsection"/>
      </w:pPr>
      <w:r>
        <w:tab/>
        <w:t>(2)</w:t>
      </w:r>
      <w:r>
        <w:tab/>
        <w:t>When the chief executive officer gives the notice to a custodial officer, the chief executive officer must also provide to the custodial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custodial officer, the chief executive officer must make available to the custodial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custodial officer with a copy of a document or make available to the custodial officer for inspection any other material because it is privileged, the chief executive officer must advise the custodial officer of each ground on which the document or material is privileged.</w:t>
      </w:r>
    </w:p>
    <w:p>
      <w:pPr>
        <w:pStyle w:val="Footnotesection"/>
      </w:pPr>
      <w:r>
        <w:tab/>
        <w:t>[Regulation 59 inserted: Gazette 21 Aug 2015 p. 3330.]</w:t>
      </w:r>
    </w:p>
    <w:p>
      <w:pPr>
        <w:pStyle w:val="Heading5"/>
      </w:pPr>
      <w:bookmarkStart w:id="128" w:name="_Toc472950921"/>
      <w:r>
        <w:rPr>
          <w:rStyle w:val="CharSectno"/>
        </w:rPr>
        <w:t>60</w:t>
      </w:r>
      <w:r>
        <w:t>.</w:t>
      </w:r>
      <w:r>
        <w:tab/>
        <w:t>Access to material</w:t>
      </w:r>
      <w:bookmarkEnd w:id="128"/>
    </w:p>
    <w:p>
      <w:pPr>
        <w:pStyle w:val="Subsection"/>
      </w:pPr>
      <w:r>
        <w:tab/>
        <w:t>(1)</w:t>
      </w:r>
      <w:r>
        <w:tab/>
        <w:t>During the submission period the chief executive officer must permit a custodial officer who has been given a notice or the custodial officer’s legal representative to inspect any material referred to in the inspection list or any supplementary inspection list that is not privileged.</w:t>
      </w:r>
    </w:p>
    <w:p>
      <w:pPr>
        <w:pStyle w:val="Subsection"/>
      </w:pPr>
      <w:r>
        <w:tab/>
        <w:t>(2)</w:t>
      </w:r>
      <w:r>
        <w:tab/>
        <w:t xml:space="preserve">A custodial officer who has been given a notice may make a request in writing to the chief executive officer for permission to inspect any material, other than material provided to the custodial officer under these regulations, that — </w:t>
      </w:r>
    </w:p>
    <w:p>
      <w:pPr>
        <w:pStyle w:val="Indenta"/>
      </w:pPr>
      <w:r>
        <w:tab/>
        <w:t>(a)</w:t>
      </w:r>
      <w:r>
        <w:tab/>
        <w:t>the custodial officer has seen or created in the course of his or her duties as a custodial officer; and</w:t>
      </w:r>
    </w:p>
    <w:p>
      <w:pPr>
        <w:pStyle w:val="Indenta"/>
      </w:pPr>
      <w:r>
        <w:tab/>
        <w:t>(b)</w:t>
      </w:r>
      <w:r>
        <w:tab/>
        <w:t>is relevant to any issue concerning the custodial officer referred to in the notice.</w:t>
      </w:r>
    </w:p>
    <w:p>
      <w:pPr>
        <w:pStyle w:val="Subsection"/>
      </w:pPr>
      <w:r>
        <w:tab/>
        <w:t>(3)</w:t>
      </w:r>
      <w:r>
        <w:tab/>
        <w:t>The request must be made as soon as practicable after, and in any event within 14 days after, the day on which the custodial officer was given the notice.</w:t>
      </w:r>
    </w:p>
    <w:p>
      <w:pPr>
        <w:pStyle w:val="Subsection"/>
      </w:pPr>
      <w:r>
        <w:tab/>
        <w:t>(4)</w:t>
      </w:r>
      <w:r>
        <w:tab/>
        <w:t>During the submission period the chief executive officer must as far as practicable permit the custodial officer or the custodial officer’s legal representative to inspect the material the subject of a request under subregulation (2).</w:t>
      </w:r>
    </w:p>
    <w:p>
      <w:pPr>
        <w:pStyle w:val="Footnotesection"/>
      </w:pPr>
      <w:r>
        <w:tab/>
        <w:t>[Regulation 60 inserted: Gazette 21 Aug 2015 p. 3330</w:t>
      </w:r>
      <w:r>
        <w:noBreakHyphen/>
        <w:t>1.]</w:t>
      </w:r>
    </w:p>
    <w:p>
      <w:pPr>
        <w:pStyle w:val="Heading5"/>
      </w:pPr>
      <w:bookmarkStart w:id="129" w:name="_Toc472950922"/>
      <w:r>
        <w:rPr>
          <w:rStyle w:val="CharSectno"/>
        </w:rPr>
        <w:t>61</w:t>
      </w:r>
      <w:r>
        <w:t>.</w:t>
      </w:r>
      <w:r>
        <w:tab/>
        <w:t>Chief executive officer’s assessment of custodial officer’s submissions</w:t>
      </w:r>
      <w:bookmarkEnd w:id="129"/>
    </w:p>
    <w:p>
      <w:pPr>
        <w:pStyle w:val="Subsection"/>
      </w:pPr>
      <w:r>
        <w:tab/>
        <w:t>(1)</w:t>
      </w:r>
      <w:r>
        <w:tab/>
        <w:t>If the chief executive officer receives submissions from a custodial officer under section 11CD(2)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custodial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custodial officer’s submissions.</w:t>
      </w:r>
    </w:p>
    <w:p>
      <w:pPr>
        <w:pStyle w:val="Subsection"/>
      </w:pPr>
      <w:r>
        <w:tab/>
        <w:t>(4)</w:t>
      </w:r>
      <w:r>
        <w:tab/>
        <w:t>If the further investigation or analysis cannot be completed within the period referred to in subregulation (3), the chief executive officer must give the custodial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11CD(3)(a) of the Act not to take removal action, the chief executive officer may decide that the custodial officer’s performance or conduct warrants other action being taken in relation to the custodial officer under the Act or these regulations.</w:t>
      </w:r>
    </w:p>
    <w:p>
      <w:pPr>
        <w:pStyle w:val="Footnotesection"/>
      </w:pPr>
      <w:r>
        <w:tab/>
        <w:t>[Regulation 61 inserted: Gazette 21 Aug 2015 p. 3331</w:t>
      </w:r>
      <w:r>
        <w:noBreakHyphen/>
        <w:t>2.]</w:t>
      </w:r>
    </w:p>
    <w:p>
      <w:pPr>
        <w:pStyle w:val="Heading5"/>
      </w:pPr>
      <w:bookmarkStart w:id="130" w:name="_Toc472950923"/>
      <w:r>
        <w:rPr>
          <w:rStyle w:val="CharSectno"/>
        </w:rPr>
        <w:t>62</w:t>
      </w:r>
      <w:r>
        <w:t>.</w:t>
      </w:r>
      <w:r>
        <w:tab/>
        <w:t>Further ground for removal</w:t>
      </w:r>
      <w:bookmarkEnd w:id="130"/>
      <w:r>
        <w:t xml:space="preserve"> </w:t>
      </w:r>
    </w:p>
    <w:p>
      <w:pPr>
        <w:pStyle w:val="Subsection"/>
      </w:pPr>
      <w:r>
        <w:tab/>
        <w:t>(1)</w:t>
      </w:r>
      <w:r>
        <w:tab/>
        <w:t>If the chief executive officer concludes that he or she has lost confidence in the custodial officer’s suitability to continue as a custodial officer on a ground other than a ground set out in the notice the chief executive officer must —</w:t>
      </w:r>
    </w:p>
    <w:p>
      <w:pPr>
        <w:pStyle w:val="Indenta"/>
      </w:pPr>
      <w:r>
        <w:tab/>
        <w:t>(a)</w:t>
      </w:r>
      <w:r>
        <w:tab/>
        <w:t>give the custodial officer notice in writing of the further ground; and</w:t>
      </w:r>
    </w:p>
    <w:p>
      <w:pPr>
        <w:pStyle w:val="Indenta"/>
      </w:pPr>
      <w:r>
        <w:tab/>
        <w:t>(b)</w:t>
      </w:r>
      <w:r>
        <w:tab/>
        <w:t>provide to the custodial officer a copy of any document and make available for inspection any other material that has been examined and taken into account by the chief executive officer under this Division with the exception of —</w:t>
      </w:r>
    </w:p>
    <w:p>
      <w:pPr>
        <w:pStyle w:val="Indenti"/>
      </w:pPr>
      <w:r>
        <w:tab/>
        <w:t>(i)</w:t>
      </w:r>
      <w:r>
        <w:tab/>
        <w:t xml:space="preserve">a copy of a document already given to the custodial officer or any material already made available for inspection by the custodial officer under this Division; and  </w:t>
      </w:r>
    </w:p>
    <w:p>
      <w:pPr>
        <w:pStyle w:val="Indenti"/>
      </w:pPr>
      <w:r>
        <w:tab/>
        <w:t>(ii)</w:t>
      </w:r>
      <w:r>
        <w:tab/>
        <w:t>a privileged document or material;</w:t>
      </w:r>
    </w:p>
    <w:p>
      <w:pPr>
        <w:pStyle w:val="Indenta"/>
      </w:pPr>
      <w:r>
        <w:tab/>
      </w:r>
      <w:r>
        <w:tab/>
        <w:t>and</w:t>
      </w:r>
    </w:p>
    <w:p>
      <w:pPr>
        <w:pStyle w:val="Indenta"/>
      </w:pPr>
      <w:r>
        <w:tab/>
        <w:t>(c)</w:t>
      </w:r>
      <w:r>
        <w:tab/>
        <w:t>allow the custodial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custodial officer is given the notice of the further ground; </w:t>
      </w:r>
    </w:p>
    <w:p>
      <w:pPr>
        <w:pStyle w:val="Indenti"/>
      </w:pPr>
      <w:r>
        <w:tab/>
        <w:t>(ii)</w:t>
      </w:r>
      <w:r>
        <w:tab/>
        <w:t>the day on which the custodial officer is provided with copies of all of the documents required to be provided under subregulation (1)(b);</w:t>
      </w:r>
    </w:p>
    <w:p>
      <w:pPr>
        <w:pStyle w:val="Indenti"/>
      </w:pPr>
      <w:r>
        <w:tab/>
        <w:t>(iii)</w:t>
      </w:r>
      <w:r>
        <w:tab/>
        <w:t>the day on which all material required to be made available has been made available to the custodial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custodial officer; or </w:t>
      </w:r>
    </w:p>
    <w:p>
      <w:pPr>
        <w:pStyle w:val="Indenti"/>
      </w:pPr>
      <w:r>
        <w:tab/>
        <w:t>(ii)</w:t>
      </w:r>
      <w:r>
        <w:tab/>
        <w:t>the initiative of the chief executive officer.</w:t>
      </w:r>
    </w:p>
    <w:p>
      <w:pPr>
        <w:pStyle w:val="Subsection"/>
      </w:pPr>
      <w:r>
        <w:tab/>
        <w:t>(3)</w:t>
      </w:r>
      <w:r>
        <w:tab/>
        <w:t>If the chief executive officer does not provide the custodial officer with a copy of a document or make available for inspection any other material that was examined and taken into account by the chief executive officer under this Division because it is privileged, the chief executive officer must advise the custodial officer of each ground on which the document or material is privileged.</w:t>
      </w:r>
    </w:p>
    <w:p>
      <w:pPr>
        <w:pStyle w:val="Subsection"/>
      </w:pPr>
      <w:r>
        <w:tab/>
        <w:t>(4)</w:t>
      </w:r>
      <w:r>
        <w:tab/>
        <w:t>Subregulation (3) does not apply if the chief executive officer has already advised the custodial officer under this Division of each ground on which the document or material is privileged.</w:t>
      </w:r>
    </w:p>
    <w:p>
      <w:pPr>
        <w:pStyle w:val="Footnotesection"/>
      </w:pPr>
      <w:r>
        <w:tab/>
        <w:t>[Regulation 62 inserted: Gazette 21 Aug 2015 p. 3332</w:t>
      </w:r>
      <w:r>
        <w:noBreakHyphen/>
        <w:t>3.]</w:t>
      </w:r>
    </w:p>
    <w:p>
      <w:pPr>
        <w:pStyle w:val="Heading5"/>
      </w:pPr>
      <w:bookmarkStart w:id="131" w:name="_Toc472950924"/>
      <w:r>
        <w:rPr>
          <w:rStyle w:val="CharSectno"/>
        </w:rPr>
        <w:t>63</w:t>
      </w:r>
      <w:r>
        <w:t>.</w:t>
      </w:r>
      <w:r>
        <w:tab/>
        <w:t>Notice of chief executive officer’s decision on removal action and material relied on</w:t>
      </w:r>
      <w:bookmarkEnd w:id="131"/>
      <w:r>
        <w:t xml:space="preserve"> </w:t>
      </w:r>
    </w:p>
    <w:p>
      <w:pPr>
        <w:pStyle w:val="Subsection"/>
      </w:pPr>
      <w:r>
        <w:tab/>
        <w:t>(1)</w:t>
      </w:r>
      <w:r>
        <w:tab/>
        <w:t>As far as practicable, a decision notice as defined in section 11CD(3)(b) of the Act must be given to the custodial officer within 7 days after the chief executive officer has decided to take removal action.</w:t>
      </w:r>
    </w:p>
    <w:p>
      <w:pPr>
        <w:pStyle w:val="Subsection"/>
      </w:pPr>
      <w:r>
        <w:tab/>
        <w:t>(2)</w:t>
      </w:r>
      <w:r>
        <w:tab/>
        <w:t>The chief executive officer is not required to comply with section 11CD(6) of the Act to the extent that —</w:t>
      </w:r>
    </w:p>
    <w:p>
      <w:pPr>
        <w:pStyle w:val="Indenta"/>
      </w:pPr>
      <w:r>
        <w:tab/>
        <w:t>(a)</w:t>
      </w:r>
      <w:r>
        <w:tab/>
        <w:t>the chief executive officer has already provided the custodial officer with a copy of the document or made available to the custodial officer for inspection any other material under this Division; or</w:t>
      </w:r>
    </w:p>
    <w:p>
      <w:pPr>
        <w:pStyle w:val="Indenta"/>
      </w:pPr>
      <w:r>
        <w:tab/>
        <w:t>(b)</w:t>
      </w:r>
      <w:r>
        <w:tab/>
        <w:t>the document or material is privileged.</w:t>
      </w:r>
    </w:p>
    <w:p>
      <w:pPr>
        <w:pStyle w:val="Subsection"/>
      </w:pPr>
      <w:r>
        <w:tab/>
        <w:t>(3)</w:t>
      </w:r>
      <w:r>
        <w:tab/>
        <w:t>If the chief executive officer does not comply with section 11CD(6) of the Act because the document or material is privileged the chief executive officer must advise the custodial officer of each ground on which the document or material is privileged.</w:t>
      </w:r>
    </w:p>
    <w:p>
      <w:pPr>
        <w:pStyle w:val="Subsection"/>
      </w:pPr>
      <w:r>
        <w:tab/>
        <w:t>(4)</w:t>
      </w:r>
      <w:r>
        <w:tab/>
        <w:t>Subregulation (3) does not apply if the chief executive officer has already advised the custodial officer under this Division of each ground on which the document or material is privileged.</w:t>
      </w:r>
    </w:p>
    <w:p>
      <w:pPr>
        <w:pStyle w:val="Footnotesection"/>
      </w:pPr>
      <w:r>
        <w:tab/>
        <w:t>[Regulation 63 inserted: Gazette 21 Aug 2015 p. 3333.]</w:t>
      </w:r>
    </w:p>
    <w:p>
      <w:pPr>
        <w:pStyle w:val="Heading5"/>
      </w:pPr>
      <w:bookmarkStart w:id="132" w:name="_Toc472950925"/>
      <w:r>
        <w:rPr>
          <w:rStyle w:val="CharSectno"/>
        </w:rPr>
        <w:t>64</w:t>
      </w:r>
      <w:r>
        <w:t>.</w:t>
      </w:r>
      <w:r>
        <w:tab/>
        <w:t>Service of notices or documents</w:t>
      </w:r>
      <w:bookmarkEnd w:id="132"/>
    </w:p>
    <w:p>
      <w:pPr>
        <w:pStyle w:val="Subsection"/>
      </w:pPr>
      <w:r>
        <w:tab/>
        <w:t>(1)</w:t>
      </w:r>
      <w:r>
        <w:tab/>
        <w:t>If a notice or document is required to be given to a custodial officer under Part 3 Division 3 of the Act or this Division, service may be effected on the custodial officer —</w:t>
      </w:r>
    </w:p>
    <w:p>
      <w:pPr>
        <w:pStyle w:val="Indenta"/>
      </w:pPr>
      <w:r>
        <w:tab/>
        <w:t>(a)</w:t>
      </w:r>
      <w:r>
        <w:tab/>
        <w:t>by delivering it to the custodial officer personally; or</w:t>
      </w:r>
    </w:p>
    <w:p>
      <w:pPr>
        <w:pStyle w:val="Indenta"/>
      </w:pPr>
      <w:r>
        <w:tab/>
        <w:t>(b)</w:t>
      </w:r>
      <w:r>
        <w:tab/>
        <w:t>by properly addressing and posting it (by prepaid post) as a letter to the usual or last known residential address of the custodial officer or address for service given by the custodial officer in writing to the chief executive officer; or</w:t>
      </w:r>
    </w:p>
    <w:p>
      <w:pPr>
        <w:pStyle w:val="Indenta"/>
      </w:pPr>
      <w:r>
        <w:tab/>
        <w:t>(c)</w:t>
      </w:r>
      <w:r>
        <w:tab/>
        <w:t>by leaving it for the custodial officer at the custodial officer’s usual or last known residential address; or</w:t>
      </w:r>
    </w:p>
    <w:p>
      <w:pPr>
        <w:pStyle w:val="Indenta"/>
      </w:pPr>
      <w:r>
        <w:tab/>
        <w:t>(d)</w:t>
      </w:r>
      <w:r>
        <w:tab/>
        <w:t>by leaving it for the custodial officer at an address for service given by the custodial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custodial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[Regulation 64 inserted: Gazette 21 Aug 2015 p. 3333</w:t>
      </w:r>
      <w:r>
        <w:noBreakHyphen/>
        <w:t>4.]</w:t>
      </w:r>
    </w:p>
    <w:p>
      <w:pPr>
        <w:pStyle w:val="Heading5"/>
      </w:pPr>
      <w:bookmarkStart w:id="133" w:name="_Toc472950926"/>
      <w:r>
        <w:rPr>
          <w:rStyle w:val="CharSectno"/>
        </w:rPr>
        <w:t>65</w:t>
      </w:r>
      <w:r>
        <w:t>.</w:t>
      </w:r>
      <w:r>
        <w:tab/>
        <w:t>Application</w:t>
      </w:r>
      <w:bookmarkEnd w:id="133"/>
      <w:r>
        <w:t xml:space="preserve"> </w:t>
      </w:r>
    </w:p>
    <w:p>
      <w:pPr>
        <w:pStyle w:val="Subsection"/>
      </w:pPr>
      <w:r>
        <w:tab/>
      </w:r>
      <w:r>
        <w:tab/>
        <w:t>Regulations 55 to 63 do not apply where a custodial officer is removed under regulation 51 or 52A.</w:t>
      </w:r>
    </w:p>
    <w:p>
      <w:pPr>
        <w:pStyle w:val="Footnotesection"/>
      </w:pPr>
      <w:r>
        <w:tab/>
        <w:t>[Regulation 65 inserted: Gazette 21 Aug 2015 p. 3334.]</w:t>
      </w:r>
    </w:p>
    <w:p>
      <w:pPr>
        <w:pStyle w:val="Heading5"/>
      </w:pPr>
      <w:bookmarkStart w:id="134" w:name="_Toc472950927"/>
      <w:r>
        <w:rPr>
          <w:rStyle w:val="CharSectno"/>
        </w:rPr>
        <w:t>66</w:t>
      </w:r>
      <w:r>
        <w:t>.</w:t>
      </w:r>
      <w:r>
        <w:tab/>
        <w:t>Restriction on suspending custodial officer’s pay</w:t>
      </w:r>
      <w:bookmarkEnd w:id="134"/>
    </w:p>
    <w:p>
      <w:pPr>
        <w:pStyle w:val="Subsection"/>
      </w:pPr>
      <w:r>
        <w:tab/>
      </w:r>
      <w:r>
        <w:tab/>
        <w:t>During any period in which consideration is being given to a custodial officer’s suitability to continue as a custodial officer, the chief executive officer cannot suspend the custodial officer’s pay.</w:t>
      </w:r>
    </w:p>
    <w:p>
      <w:pPr>
        <w:pStyle w:val="Footnotesection"/>
      </w:pPr>
      <w:r>
        <w:tab/>
        <w:t>[Regulation 66 inserted: Gazette 21 Aug 2015 p. 3334.]</w:t>
      </w:r>
    </w:p>
    <w:p>
      <w:pPr>
        <w:pStyle w:val="Ednotesection"/>
      </w:pPr>
      <w:r>
        <w:t>[</w:t>
      </w:r>
      <w:r>
        <w:rPr>
          <w:b/>
        </w:rPr>
        <w:t>67-69.</w:t>
      </w:r>
      <w:r>
        <w:tab/>
        <w:t>Deleted: Gazette 21 Aug 2015 p. 3327.]</w:t>
      </w:r>
    </w:p>
    <w:p>
      <w:pPr>
        <w:pStyle w:val="Heading3"/>
      </w:pPr>
      <w:bookmarkStart w:id="135" w:name="_Toc471990717"/>
      <w:bookmarkStart w:id="136" w:name="_Toc471990862"/>
      <w:bookmarkStart w:id="137" w:name="_Toc472950928"/>
      <w:r>
        <w:rPr>
          <w:rStyle w:val="CharDivNo"/>
        </w:rPr>
        <w:t>Division 4</w:t>
      </w:r>
      <w:r>
        <w:t> — </w:t>
      </w:r>
      <w:r>
        <w:rPr>
          <w:rStyle w:val="CharDivText"/>
        </w:rPr>
        <w:t>Use of force</w:t>
      </w:r>
      <w:bookmarkEnd w:id="135"/>
      <w:bookmarkEnd w:id="136"/>
      <w:bookmarkEnd w:id="137"/>
    </w:p>
    <w:p>
      <w:pPr>
        <w:pStyle w:val="Footnoteheading"/>
      </w:pPr>
      <w:r>
        <w:tab/>
        <w:t>[Heading inserted: Gazette 27 Jun 2005 p. 2867.]</w:t>
      </w:r>
    </w:p>
    <w:p>
      <w:pPr>
        <w:pStyle w:val="Heading5"/>
      </w:pPr>
      <w:bookmarkStart w:id="138" w:name="_Toc472950929"/>
      <w:r>
        <w:rPr>
          <w:rStyle w:val="CharSectno"/>
        </w:rPr>
        <w:t>70</w:t>
      </w:r>
      <w:r>
        <w:t>.</w:t>
      </w:r>
      <w:r>
        <w:tab/>
        <w:t>Application</w:t>
      </w:r>
      <w:bookmarkEnd w:id="138"/>
    </w:p>
    <w:p>
      <w:pPr>
        <w:pStyle w:val="Subsection"/>
      </w:pPr>
      <w:r>
        <w:tab/>
        <w:t>(1)</w:t>
      </w:r>
      <w:r>
        <w:tab/>
        <w:t>The “use of force” provisions in this Division apply to persons appointed under section 11(1) of the Act and juvenile custodial officers but do not apply to miscellaneous employees.</w:t>
      </w:r>
    </w:p>
    <w:p>
      <w:pPr>
        <w:pStyle w:val="Ednotesubsection"/>
      </w:pPr>
      <w:r>
        <w:tab/>
        <w:t>[(2)</w:t>
      </w:r>
      <w:r>
        <w:tab/>
        <w:t>deleted]</w:t>
      </w:r>
    </w:p>
    <w:p>
      <w:pPr>
        <w:pStyle w:val="Footnotesection"/>
      </w:pPr>
      <w:r>
        <w:tab/>
        <w:t>[Regulation 70 inserted: Gazette 27 Jun 2005 p. 2867; amended: Gazette 19 Jun 2009 p. 2234; 21 Aug 2015 p. 3334.]</w:t>
      </w:r>
    </w:p>
    <w:p>
      <w:pPr>
        <w:pStyle w:val="Heading5"/>
      </w:pPr>
      <w:bookmarkStart w:id="139" w:name="_Toc472950930"/>
      <w:r>
        <w:rPr>
          <w:rStyle w:val="CharSectno"/>
        </w:rPr>
        <w:t>71</w:t>
      </w:r>
      <w:r>
        <w:t>.</w:t>
      </w:r>
      <w:r>
        <w:tab/>
        <w:t>Prescribed force (section 11C(1))</w:t>
      </w:r>
      <w:bookmarkEnd w:id="139"/>
    </w:p>
    <w:p>
      <w:pPr>
        <w:pStyle w:val="Subsection"/>
      </w:pPr>
      <w:r>
        <w:tab/>
        <w:t>(1)</w:t>
      </w:r>
      <w:r>
        <w:tab/>
        <w:t xml:space="preserve">For the purposes of section 11C(1) of the Act — </w:t>
      </w:r>
    </w:p>
    <w:p>
      <w:pPr>
        <w:pStyle w:val="Defstart"/>
      </w:pPr>
      <w:r>
        <w:rPr>
          <w:b/>
        </w:rPr>
        <w:tab/>
      </w:r>
      <w:r>
        <w:rPr>
          <w:rStyle w:val="CharDefText"/>
        </w:rPr>
        <w:t>prescribed force</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Gazette 27 Jun 2005 p. 2868.]</w:t>
      </w:r>
    </w:p>
    <w:p>
      <w:pPr>
        <w:pStyle w:val="Heading5"/>
      </w:pPr>
      <w:bookmarkStart w:id="140" w:name="_Toc472950931"/>
      <w:r>
        <w:rPr>
          <w:rStyle w:val="CharSectno"/>
        </w:rPr>
        <w:t>72</w:t>
      </w:r>
      <w:r>
        <w:t>.</w:t>
      </w:r>
      <w:r>
        <w:tab/>
        <w:t>Prescribed circumstances for use of force (section 11C(2))</w:t>
      </w:r>
      <w:bookmarkEnd w:id="140"/>
    </w:p>
    <w:p>
      <w:pPr>
        <w:pStyle w:val="Subsection"/>
      </w:pPr>
      <w:r>
        <w:tab/>
        <w:t>(1)</w:t>
      </w:r>
      <w:r>
        <w:tab/>
        <w:t xml:space="preserve">For the purposes of section 11C(2) of the Act — </w:t>
      </w:r>
    </w:p>
    <w:p>
      <w:pPr>
        <w:pStyle w:val="Defstart"/>
      </w:pPr>
      <w:r>
        <w:rPr>
          <w:b/>
        </w:rPr>
        <w:tab/>
      </w:r>
      <w:r>
        <w:rPr>
          <w:rStyle w:val="CharDefText"/>
        </w:rPr>
        <w:t>prescribed circumstances</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(4A)</w:t>
      </w:r>
      <w:r>
        <w:tab/>
        <w:t>A member of the medical staff who conducts the examination must ensure that a written report of the examination is prepared and forwarded to the superintendent.</w:t>
      </w:r>
    </w:p>
    <w:p>
      <w:pPr>
        <w:pStyle w:val="Subsection"/>
      </w:pPr>
      <w:r>
        <w:tab/>
        <w:t>(4)</w:t>
      </w:r>
      <w:r>
        <w:tab/>
        <w:t>The superintendent must ensure that photographs are taken immediately of any injury sustained either by the detainee or staff.</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Gazette 27 Jun 2005 p. 2868-9; amended: Gazette 19 Jun 2009 p. 2235.]</w:t>
      </w:r>
    </w:p>
    <w:p>
      <w:pPr>
        <w:pStyle w:val="Heading2"/>
      </w:pPr>
      <w:bookmarkStart w:id="141" w:name="_Toc471990721"/>
      <w:bookmarkStart w:id="142" w:name="_Toc471990866"/>
      <w:bookmarkStart w:id="143" w:name="_Toc472950932"/>
      <w:r>
        <w:rPr>
          <w:rStyle w:val="CharPartNo"/>
        </w:rPr>
        <w:t>Part 9</w:t>
      </w:r>
      <w:r>
        <w:rPr>
          <w:b w:val="0"/>
        </w:rPr>
        <w:t> </w:t>
      </w:r>
      <w:r>
        <w:t>— </w:t>
      </w:r>
      <w:r>
        <w:rPr>
          <w:rStyle w:val="CharPartText"/>
        </w:rPr>
        <w:t>Confinement of detainees</w:t>
      </w:r>
      <w:bookmarkEnd w:id="141"/>
      <w:bookmarkEnd w:id="142"/>
      <w:bookmarkEnd w:id="143"/>
    </w:p>
    <w:p>
      <w:pPr>
        <w:pStyle w:val="Footnoteheading"/>
      </w:pPr>
      <w:r>
        <w:tab/>
        <w:t>[Heading inserted: Gazette 27 Jun 2005 p. 2869.]</w:t>
      </w:r>
    </w:p>
    <w:p>
      <w:pPr>
        <w:pStyle w:val="Heading3"/>
        <w:spacing w:before="200"/>
      </w:pPr>
      <w:bookmarkStart w:id="144" w:name="_Toc471990722"/>
      <w:bookmarkStart w:id="145" w:name="_Toc471990867"/>
      <w:bookmarkStart w:id="146" w:name="_Toc472950933"/>
      <w:r>
        <w:rPr>
          <w:rStyle w:val="CharDivNo"/>
        </w:rPr>
        <w:t>Division 1</w:t>
      </w:r>
      <w:r>
        <w:t> — </w:t>
      </w:r>
      <w:r>
        <w:rPr>
          <w:rStyle w:val="CharDivText"/>
        </w:rPr>
        <w:t>Preliminary</w:t>
      </w:r>
      <w:bookmarkEnd w:id="144"/>
      <w:bookmarkEnd w:id="145"/>
      <w:bookmarkEnd w:id="146"/>
    </w:p>
    <w:p>
      <w:pPr>
        <w:pStyle w:val="Footnoteheading"/>
      </w:pPr>
      <w:r>
        <w:tab/>
        <w:t>[Heading inserted: Gazette 27 Jun 2005 p. 2869.]</w:t>
      </w:r>
    </w:p>
    <w:p>
      <w:pPr>
        <w:pStyle w:val="Heading5"/>
        <w:spacing w:before="180"/>
      </w:pPr>
      <w:bookmarkStart w:id="147" w:name="_Toc472950934"/>
      <w:r>
        <w:rPr>
          <w:rStyle w:val="CharSectno"/>
        </w:rPr>
        <w:t>73</w:t>
      </w:r>
      <w:r>
        <w:t>.</w:t>
      </w:r>
      <w:r>
        <w:tab/>
        <w:t>Term used in this Part</w:t>
      </w:r>
      <w:bookmarkEnd w:id="147"/>
    </w:p>
    <w:p>
      <w:pPr>
        <w:pStyle w:val="Subsection"/>
        <w:spacing w:before="120"/>
      </w:pPr>
      <w:r>
        <w:tab/>
      </w:r>
      <w:r>
        <w:tab/>
        <w:t xml:space="preserve">In this Part — </w:t>
      </w:r>
    </w:p>
    <w:p>
      <w:pPr>
        <w:pStyle w:val="Defstart"/>
      </w:pPr>
      <w:r>
        <w:rPr>
          <w:b/>
        </w:rPr>
        <w:tab/>
      </w:r>
      <w:r>
        <w:rPr>
          <w:rStyle w:val="CharDefText"/>
        </w:rPr>
        <w:t>unlock hours</w:t>
      </w:r>
      <w:r>
        <w:t xml:space="preserve"> means the period during which detainees who are not subject to confinement or restraint are able to leave their sleeping quarters.</w:t>
      </w:r>
    </w:p>
    <w:p>
      <w:pPr>
        <w:pStyle w:val="Footnotesection"/>
      </w:pPr>
      <w:r>
        <w:tab/>
        <w:t>[Regulation 73 inserted: Gazette 27 Jun 2005 p. 2869.]</w:t>
      </w:r>
    </w:p>
    <w:p>
      <w:pPr>
        <w:pStyle w:val="Heading5"/>
        <w:spacing w:before="180"/>
        <w:rPr>
          <w:rStyle w:val="CharSectno"/>
        </w:rPr>
      </w:pPr>
      <w:bookmarkStart w:id="148" w:name="_Toc472950935"/>
      <w:r>
        <w:rPr>
          <w:rStyle w:val="CharSectno"/>
        </w:rPr>
        <w:t>74.</w:t>
      </w:r>
      <w:r>
        <w:rPr>
          <w:rStyle w:val="CharSectno"/>
        </w:rPr>
        <w:tab/>
        <w:t>Imposition of confinement</w:t>
      </w:r>
      <w:bookmarkEnd w:id="148"/>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Gazette 27 Jun 2005 p. 2869.]</w:t>
      </w:r>
    </w:p>
    <w:p>
      <w:pPr>
        <w:pStyle w:val="Heading3"/>
      </w:pPr>
      <w:bookmarkStart w:id="149" w:name="_Toc471990725"/>
      <w:bookmarkStart w:id="150" w:name="_Toc471990870"/>
      <w:bookmarkStart w:id="151" w:name="_Toc472950936"/>
      <w:r>
        <w:rPr>
          <w:rStyle w:val="CharDivNo"/>
        </w:rPr>
        <w:t>Division 2</w:t>
      </w:r>
      <w:r>
        <w:t> — </w:t>
      </w:r>
      <w:r>
        <w:rPr>
          <w:rStyle w:val="CharDivText"/>
        </w:rPr>
        <w:t>Detention offence confinement</w:t>
      </w:r>
      <w:bookmarkEnd w:id="149"/>
      <w:bookmarkEnd w:id="150"/>
      <w:bookmarkEnd w:id="151"/>
    </w:p>
    <w:p>
      <w:pPr>
        <w:pStyle w:val="Footnoteheading"/>
      </w:pPr>
      <w:r>
        <w:tab/>
        <w:t>[Heading inserted: Gazette 27 Jun 2005 p. 2869.]</w:t>
      </w:r>
    </w:p>
    <w:p>
      <w:pPr>
        <w:pStyle w:val="Heading5"/>
        <w:spacing w:before="180"/>
      </w:pPr>
      <w:bookmarkStart w:id="152" w:name="_Toc472950937"/>
      <w:r>
        <w:rPr>
          <w:rStyle w:val="CharSectno"/>
        </w:rPr>
        <w:t>75</w:t>
      </w:r>
      <w:r>
        <w:t>.</w:t>
      </w:r>
      <w:r>
        <w:tab/>
        <w:t>Application</w:t>
      </w:r>
      <w:bookmarkEnd w:id="152"/>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Gazette 27 Jun 2005 p. 2869.]</w:t>
      </w:r>
    </w:p>
    <w:p>
      <w:pPr>
        <w:pStyle w:val="Heading5"/>
      </w:pPr>
      <w:bookmarkStart w:id="153" w:name="_Toc472950938"/>
      <w:r>
        <w:rPr>
          <w:rStyle w:val="CharSectno"/>
        </w:rPr>
        <w:t>76</w:t>
      </w:r>
      <w:r>
        <w:t>.</w:t>
      </w:r>
      <w:r>
        <w:tab/>
        <w:t>Confinement procedures</w:t>
      </w:r>
      <w:bookmarkEnd w:id="153"/>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 Gazette 27 Jun 2005 p. 2870.]</w:t>
      </w:r>
    </w:p>
    <w:p>
      <w:pPr>
        <w:pStyle w:val="Heading5"/>
        <w:spacing w:before="260"/>
      </w:pPr>
      <w:bookmarkStart w:id="154" w:name="_Toc472950939"/>
      <w:r>
        <w:rPr>
          <w:rStyle w:val="CharSectno"/>
        </w:rPr>
        <w:t>77</w:t>
      </w:r>
      <w:r>
        <w:t>.</w:t>
      </w:r>
      <w:r>
        <w:tab/>
        <w:t>Confinement monitoring, searches etc.</w:t>
      </w:r>
      <w:bookmarkEnd w:id="154"/>
    </w:p>
    <w:p>
      <w:pPr>
        <w:pStyle w:val="Subsection"/>
        <w:spacing w:before="200"/>
      </w:pPr>
      <w:r>
        <w:tab/>
        <w:t>(1)</w:t>
      </w:r>
      <w:r>
        <w:tab/>
        <w:t>A detainee placed in confinement must be subject to continuous monitoring for the first 30 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 Gazette 27 Jun 2005 p. 2870.]</w:t>
      </w:r>
    </w:p>
    <w:p>
      <w:pPr>
        <w:pStyle w:val="Heading3"/>
        <w:keepLines/>
      </w:pPr>
      <w:bookmarkStart w:id="155" w:name="_Toc471990729"/>
      <w:bookmarkStart w:id="156" w:name="_Toc471990874"/>
      <w:bookmarkStart w:id="157" w:name="_Toc472950940"/>
      <w:r>
        <w:rPr>
          <w:rStyle w:val="CharDivNo"/>
        </w:rPr>
        <w:t>Division 3</w:t>
      </w:r>
      <w:r>
        <w:t> — </w:t>
      </w:r>
      <w:r>
        <w:rPr>
          <w:rStyle w:val="CharDivText"/>
        </w:rPr>
        <w:t>Good government, good order or security confinement</w:t>
      </w:r>
      <w:bookmarkEnd w:id="155"/>
      <w:bookmarkEnd w:id="156"/>
      <w:bookmarkEnd w:id="157"/>
    </w:p>
    <w:p>
      <w:pPr>
        <w:pStyle w:val="Footnoteheading"/>
        <w:keepNext/>
        <w:keepLines/>
      </w:pPr>
      <w:r>
        <w:tab/>
        <w:t>[Heading inserted: Gazette 27 Jun 2005 p. 2870.]</w:t>
      </w:r>
    </w:p>
    <w:p>
      <w:pPr>
        <w:pStyle w:val="Heading5"/>
      </w:pPr>
      <w:bookmarkStart w:id="158" w:name="_Toc472950941"/>
      <w:r>
        <w:rPr>
          <w:rStyle w:val="CharSectno"/>
        </w:rPr>
        <w:t>78</w:t>
      </w:r>
      <w:r>
        <w:t>.</w:t>
      </w:r>
      <w:r>
        <w:tab/>
        <w:t>Application</w:t>
      </w:r>
      <w:bookmarkEnd w:id="158"/>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Gazette 27 Jun 2005 p. 2870-1.]</w:t>
      </w:r>
    </w:p>
    <w:p>
      <w:pPr>
        <w:pStyle w:val="Heading5"/>
      </w:pPr>
      <w:bookmarkStart w:id="159" w:name="_Toc472950942"/>
      <w:r>
        <w:rPr>
          <w:rStyle w:val="CharSectno"/>
        </w:rPr>
        <w:t>79</w:t>
      </w:r>
      <w:r>
        <w:t>.</w:t>
      </w:r>
      <w:r>
        <w:tab/>
        <w:t>Confinement procedures</w:t>
      </w:r>
      <w:bookmarkEnd w:id="159"/>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Gazette 27 Jun 2005 p. 2871.]</w:t>
      </w:r>
    </w:p>
    <w:p>
      <w:pPr>
        <w:pStyle w:val="Heading5"/>
      </w:pPr>
      <w:bookmarkStart w:id="160" w:name="_Toc472950943"/>
      <w:r>
        <w:rPr>
          <w:rStyle w:val="CharSectno"/>
        </w:rPr>
        <w:t>80</w:t>
      </w:r>
      <w:r>
        <w:t>.</w:t>
      </w:r>
      <w:r>
        <w:tab/>
        <w:t>Confinement monitoring, searches etc.</w:t>
      </w:r>
      <w:bookmarkEnd w:id="160"/>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Gazette 27 Jun 2005 p. 2871-2.]</w:t>
      </w:r>
    </w:p>
    <w:p>
      <w:pPr>
        <w:pStyle w:val="Heading2"/>
      </w:pPr>
      <w:bookmarkStart w:id="161" w:name="_Toc471990733"/>
      <w:bookmarkStart w:id="162" w:name="_Toc471990878"/>
      <w:bookmarkStart w:id="163" w:name="_Toc472950944"/>
      <w:r>
        <w:rPr>
          <w:rStyle w:val="CharPartNo"/>
        </w:rPr>
        <w:t>Part 10</w:t>
      </w:r>
      <w:r>
        <w:rPr>
          <w:b w:val="0"/>
        </w:rPr>
        <w:t> </w:t>
      </w:r>
      <w:r>
        <w:t>— </w:t>
      </w:r>
      <w:r>
        <w:rPr>
          <w:rStyle w:val="CharPartText"/>
        </w:rPr>
        <w:t>Search and seizure</w:t>
      </w:r>
      <w:bookmarkEnd w:id="161"/>
      <w:bookmarkEnd w:id="162"/>
      <w:bookmarkEnd w:id="163"/>
    </w:p>
    <w:p>
      <w:pPr>
        <w:pStyle w:val="Footnoteheading"/>
      </w:pPr>
      <w:r>
        <w:tab/>
        <w:t>[Heading inserted: Gazette 27 Jun 2005 p. 2872.]</w:t>
      </w:r>
    </w:p>
    <w:p>
      <w:pPr>
        <w:pStyle w:val="Heading3"/>
      </w:pPr>
      <w:bookmarkStart w:id="164" w:name="_Toc471990734"/>
      <w:bookmarkStart w:id="165" w:name="_Toc471990879"/>
      <w:bookmarkStart w:id="166" w:name="_Toc472950945"/>
      <w:r>
        <w:rPr>
          <w:rStyle w:val="CharDivNo"/>
        </w:rPr>
        <w:t>Division 1</w:t>
      </w:r>
      <w:r>
        <w:t> — </w:t>
      </w:r>
      <w:r>
        <w:rPr>
          <w:rStyle w:val="CharDivText"/>
        </w:rPr>
        <w:t>Preliminary</w:t>
      </w:r>
      <w:bookmarkEnd w:id="164"/>
      <w:bookmarkEnd w:id="165"/>
      <w:bookmarkEnd w:id="166"/>
    </w:p>
    <w:p>
      <w:pPr>
        <w:pStyle w:val="Footnoteheading"/>
      </w:pPr>
      <w:r>
        <w:tab/>
        <w:t>[Heading inserted: Gazette 27 Jun 2005 p. 2872.]</w:t>
      </w:r>
    </w:p>
    <w:p>
      <w:pPr>
        <w:pStyle w:val="Heading5"/>
      </w:pPr>
      <w:bookmarkStart w:id="167" w:name="_Toc472950946"/>
      <w:r>
        <w:rPr>
          <w:rStyle w:val="CharSectno"/>
        </w:rPr>
        <w:t>81</w:t>
      </w:r>
      <w:r>
        <w:t>.</w:t>
      </w:r>
      <w:r>
        <w:tab/>
        <w:t>Terms used in this Part and application</w:t>
      </w:r>
      <w:bookmarkEnd w:id="167"/>
    </w:p>
    <w:p>
      <w:pPr>
        <w:pStyle w:val="Subsection"/>
      </w:pPr>
      <w:r>
        <w:tab/>
        <w:t>(1)</w:t>
      </w:r>
      <w:r>
        <w:tab/>
        <w:t xml:space="preserve">In this Part — </w:t>
      </w:r>
    </w:p>
    <w:p>
      <w:pPr>
        <w:pStyle w:val="Defstart"/>
      </w:pPr>
      <w:r>
        <w:rPr>
          <w:b/>
        </w:rPr>
        <w:tab/>
      </w:r>
      <w:r>
        <w:rPr>
          <w:rStyle w:val="CharDefText"/>
        </w:rPr>
        <w:t>illegal</w:t>
      </w:r>
      <w:r>
        <w:rPr>
          <w:bCs/>
        </w:rPr>
        <w:t xml:space="preserve">, in relation to things, </w:t>
      </w:r>
      <w:r>
        <w:t>means an article or substance, the possession of which is unlawful;</w:t>
      </w:r>
    </w:p>
    <w:p>
      <w:pPr>
        <w:pStyle w:val="Defstart"/>
      </w:pPr>
      <w:r>
        <w:rPr>
          <w:b/>
        </w:rPr>
        <w:tab/>
      </w:r>
      <w:r>
        <w:rPr>
          <w:rStyle w:val="CharDefText"/>
        </w:rPr>
        <w:t>illegal thing</w:t>
      </w:r>
      <w:r>
        <w:rPr>
          <w:b/>
        </w:rPr>
        <w:t xml:space="preserve"> </w:t>
      </w:r>
      <w:r>
        <w:t>means an article or substance that a person conducting a search suspects is illegal;</w:t>
      </w:r>
    </w:p>
    <w:p>
      <w:pPr>
        <w:pStyle w:val="Defstart"/>
      </w:pPr>
      <w:r>
        <w:rPr>
          <w:b/>
        </w:rPr>
        <w:tab/>
      </w:r>
      <w:r>
        <w:rPr>
          <w:rStyle w:val="CharDefText"/>
        </w:rPr>
        <w:t>substance</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r>
        <w:rPr>
          <w:rStyle w:val="CharDefText"/>
        </w:rPr>
        <w:t>unauthorised</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Gazette 27 Jun 2005 p. 2872-3.]</w:t>
      </w:r>
    </w:p>
    <w:p>
      <w:pPr>
        <w:pStyle w:val="Heading5"/>
      </w:pPr>
      <w:bookmarkStart w:id="168" w:name="_Toc472950947"/>
      <w:r>
        <w:rPr>
          <w:rStyle w:val="CharSectno"/>
        </w:rPr>
        <w:t>82</w:t>
      </w:r>
      <w:r>
        <w:t>.</w:t>
      </w:r>
      <w:r>
        <w:tab/>
        <w:t>Superintendent empowered to search</w:t>
      </w:r>
      <w:bookmarkEnd w:id="168"/>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Gazette 27 Jun 2005 p. 2873-4.]</w:t>
      </w:r>
    </w:p>
    <w:p>
      <w:pPr>
        <w:pStyle w:val="Heading5"/>
      </w:pPr>
      <w:bookmarkStart w:id="169" w:name="_Toc472950948"/>
      <w:r>
        <w:rPr>
          <w:rStyle w:val="CharSectno"/>
        </w:rPr>
        <w:t>83</w:t>
      </w:r>
      <w:r>
        <w:t>.</w:t>
      </w:r>
      <w:r>
        <w:tab/>
        <w:t>Superintendent empowered to search with assistance of trained dog</w:t>
      </w:r>
      <w:bookmarkEnd w:id="169"/>
    </w:p>
    <w:p>
      <w:pPr>
        <w:pStyle w:val="Subsection"/>
      </w:pPr>
      <w:r>
        <w:tab/>
      </w:r>
      <w:r>
        <w:tab/>
        <w:t>A superintendent is authorised to use a trained dog to assist in carrying out a search in accordance with this Part.</w:t>
      </w:r>
    </w:p>
    <w:p>
      <w:pPr>
        <w:pStyle w:val="Footnotesection"/>
      </w:pPr>
      <w:r>
        <w:tab/>
        <w:t>[Regulation 83 inserted: Gazette 27 Jun 2005 p. 2874.]</w:t>
      </w:r>
    </w:p>
    <w:p>
      <w:pPr>
        <w:pStyle w:val="Heading5"/>
      </w:pPr>
      <w:bookmarkStart w:id="170" w:name="_Toc472950949"/>
      <w:r>
        <w:rPr>
          <w:rStyle w:val="CharSectno"/>
        </w:rPr>
        <w:t>84</w:t>
      </w:r>
      <w:r>
        <w:t>.</w:t>
      </w:r>
      <w:r>
        <w:tab/>
        <w:t>Superintendent empowered to use force when searching detainees</w:t>
      </w:r>
      <w:bookmarkEnd w:id="170"/>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Gazette 27 Jun 2005 p. 2874.]</w:t>
      </w:r>
    </w:p>
    <w:p>
      <w:pPr>
        <w:pStyle w:val="Heading3"/>
      </w:pPr>
      <w:bookmarkStart w:id="171" w:name="_Toc471990739"/>
      <w:bookmarkStart w:id="172" w:name="_Toc471990884"/>
      <w:bookmarkStart w:id="173" w:name="_Toc472950950"/>
      <w:r>
        <w:rPr>
          <w:rStyle w:val="CharDivNo"/>
        </w:rPr>
        <w:t>Division 2</w:t>
      </w:r>
      <w:r>
        <w:t> — </w:t>
      </w:r>
      <w:r>
        <w:rPr>
          <w:rStyle w:val="CharDivText"/>
        </w:rPr>
        <w:t>Searching detainees</w:t>
      </w:r>
      <w:bookmarkEnd w:id="171"/>
      <w:bookmarkEnd w:id="172"/>
      <w:bookmarkEnd w:id="173"/>
    </w:p>
    <w:p>
      <w:pPr>
        <w:pStyle w:val="Footnoteheading"/>
      </w:pPr>
      <w:r>
        <w:tab/>
        <w:t>[Heading inserted: Gazette 27 Jun 2005 p. 2874.]</w:t>
      </w:r>
    </w:p>
    <w:p>
      <w:pPr>
        <w:pStyle w:val="Heading5"/>
      </w:pPr>
      <w:bookmarkStart w:id="174" w:name="_Toc472950951"/>
      <w:r>
        <w:rPr>
          <w:rStyle w:val="CharSectno"/>
        </w:rPr>
        <w:t>85</w:t>
      </w:r>
      <w:r>
        <w:t>.</w:t>
      </w:r>
      <w:r>
        <w:tab/>
        <w:t>When</w:t>
      </w:r>
      <w:bookmarkEnd w:id="174"/>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Gazette 27 Jun 2005 p. 2874-5.]</w:t>
      </w:r>
    </w:p>
    <w:p>
      <w:pPr>
        <w:pStyle w:val="Heading5"/>
      </w:pPr>
      <w:bookmarkStart w:id="175" w:name="_Toc472950952"/>
      <w:r>
        <w:rPr>
          <w:rStyle w:val="CharSectno"/>
        </w:rPr>
        <w:t>86</w:t>
      </w:r>
      <w:r>
        <w:t>.</w:t>
      </w:r>
      <w:r>
        <w:tab/>
        <w:t>How</w:t>
      </w:r>
      <w:bookmarkEnd w:id="175"/>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Gazette 27 Jun 2005 p. 2875.]</w:t>
      </w:r>
    </w:p>
    <w:p>
      <w:pPr>
        <w:pStyle w:val="Heading5"/>
      </w:pPr>
      <w:bookmarkStart w:id="176" w:name="_Toc472950953"/>
      <w:r>
        <w:rPr>
          <w:rStyle w:val="CharSectno"/>
        </w:rPr>
        <w:t>87</w:t>
      </w:r>
      <w:r>
        <w:t>.</w:t>
      </w:r>
      <w:r>
        <w:tab/>
        <w:t>If illegal or unauthorised things are found</w:t>
      </w:r>
      <w:bookmarkEnd w:id="176"/>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Gazette 27 Jun 2005 p. 2876.]</w:t>
      </w:r>
    </w:p>
    <w:p>
      <w:pPr>
        <w:pStyle w:val="Heading3"/>
      </w:pPr>
      <w:bookmarkStart w:id="177" w:name="_Toc471990743"/>
      <w:bookmarkStart w:id="178" w:name="_Toc471990888"/>
      <w:bookmarkStart w:id="179" w:name="_Toc472950954"/>
      <w:r>
        <w:rPr>
          <w:rStyle w:val="CharDivNo"/>
        </w:rPr>
        <w:t>Division 3</w:t>
      </w:r>
      <w:r>
        <w:t> — </w:t>
      </w:r>
      <w:r>
        <w:rPr>
          <w:rStyle w:val="CharDivText"/>
        </w:rPr>
        <w:t>Searching officers or other employees</w:t>
      </w:r>
      <w:bookmarkEnd w:id="177"/>
      <w:bookmarkEnd w:id="178"/>
      <w:bookmarkEnd w:id="179"/>
    </w:p>
    <w:p>
      <w:pPr>
        <w:pStyle w:val="Footnoteheading"/>
      </w:pPr>
      <w:r>
        <w:tab/>
        <w:t>[Heading inserted: Gazette 27 Jun 2005 p. 2876.]</w:t>
      </w:r>
    </w:p>
    <w:p>
      <w:pPr>
        <w:pStyle w:val="Heading5"/>
      </w:pPr>
      <w:bookmarkStart w:id="180" w:name="_Toc472950955"/>
      <w:r>
        <w:rPr>
          <w:rStyle w:val="CharSectno"/>
        </w:rPr>
        <w:t>88</w:t>
      </w:r>
      <w:r>
        <w:t>.</w:t>
      </w:r>
      <w:r>
        <w:tab/>
        <w:t>When</w:t>
      </w:r>
      <w:bookmarkEnd w:id="180"/>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Gazette 27 Jun 2005 p. 2876.]</w:t>
      </w:r>
    </w:p>
    <w:p>
      <w:pPr>
        <w:pStyle w:val="Heading5"/>
      </w:pPr>
      <w:bookmarkStart w:id="181" w:name="_Toc472950956"/>
      <w:r>
        <w:rPr>
          <w:rStyle w:val="CharSectno"/>
        </w:rPr>
        <w:t>89</w:t>
      </w:r>
      <w:r>
        <w:t>.</w:t>
      </w:r>
      <w:r>
        <w:tab/>
        <w:t>How</w:t>
      </w:r>
      <w:bookmarkEnd w:id="181"/>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Ednotesubsection"/>
      </w:pPr>
      <w:r>
        <w:tab/>
        <w:t>[(3)</w:t>
      </w:r>
      <w:r>
        <w:tab/>
        <w:t>deleted]</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Gazette 27 Jun 2005 p. 2876-7; amended: Gazette 21 Aug 2015 p. 3334.]</w:t>
      </w:r>
    </w:p>
    <w:p>
      <w:pPr>
        <w:pStyle w:val="Heading5"/>
      </w:pPr>
      <w:bookmarkStart w:id="182" w:name="_Toc472950957"/>
      <w:r>
        <w:rPr>
          <w:rStyle w:val="CharSectno"/>
        </w:rPr>
        <w:t>90</w:t>
      </w:r>
      <w:r>
        <w:t>.</w:t>
      </w:r>
      <w:r>
        <w:tab/>
        <w:t>If illegal or unauthorised things are found</w:t>
      </w:r>
      <w:bookmarkEnd w:id="182"/>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Gazette 27 Jun 2005 p. 2877.]</w:t>
      </w:r>
    </w:p>
    <w:p>
      <w:pPr>
        <w:pStyle w:val="Heading3"/>
      </w:pPr>
      <w:bookmarkStart w:id="183" w:name="_Toc471990747"/>
      <w:bookmarkStart w:id="184" w:name="_Toc471990892"/>
      <w:bookmarkStart w:id="185" w:name="_Toc472950958"/>
      <w:r>
        <w:rPr>
          <w:rStyle w:val="CharDivNo"/>
        </w:rPr>
        <w:t>Division 4</w:t>
      </w:r>
      <w:r>
        <w:t> — </w:t>
      </w:r>
      <w:r>
        <w:rPr>
          <w:rStyle w:val="CharDivText"/>
        </w:rPr>
        <w:t>Searching other persons</w:t>
      </w:r>
      <w:bookmarkEnd w:id="183"/>
      <w:bookmarkEnd w:id="184"/>
      <w:bookmarkEnd w:id="185"/>
    </w:p>
    <w:p>
      <w:pPr>
        <w:pStyle w:val="Footnoteheading"/>
      </w:pPr>
      <w:r>
        <w:tab/>
        <w:t>[Heading inserted: Gazette 27 Jun 2005 p. 2877.]</w:t>
      </w:r>
    </w:p>
    <w:p>
      <w:pPr>
        <w:pStyle w:val="Heading5"/>
      </w:pPr>
      <w:bookmarkStart w:id="186" w:name="_Toc472950959"/>
      <w:r>
        <w:rPr>
          <w:rStyle w:val="CharSectno"/>
        </w:rPr>
        <w:t>91</w:t>
      </w:r>
      <w:r>
        <w:t>.</w:t>
      </w:r>
      <w:r>
        <w:tab/>
        <w:t>When</w:t>
      </w:r>
      <w:bookmarkEnd w:id="186"/>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Gazette 27 Jun 2005 p. 2877-8.]</w:t>
      </w:r>
    </w:p>
    <w:p>
      <w:pPr>
        <w:pStyle w:val="Heading5"/>
      </w:pPr>
      <w:bookmarkStart w:id="187" w:name="_Toc472950960"/>
      <w:r>
        <w:rPr>
          <w:rStyle w:val="CharSectno"/>
        </w:rPr>
        <w:t>92</w:t>
      </w:r>
      <w:r>
        <w:t>.</w:t>
      </w:r>
      <w:r>
        <w:tab/>
        <w:t>How</w:t>
      </w:r>
      <w:bookmarkEnd w:id="187"/>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Gazette 27 Jun 2005 p. 2878-9.]</w:t>
      </w:r>
    </w:p>
    <w:p>
      <w:pPr>
        <w:pStyle w:val="Heading5"/>
      </w:pPr>
      <w:bookmarkStart w:id="188" w:name="_Toc472950961"/>
      <w:r>
        <w:rPr>
          <w:rStyle w:val="CharSectno"/>
        </w:rPr>
        <w:t>93</w:t>
      </w:r>
      <w:r>
        <w:t>.</w:t>
      </w:r>
      <w:r>
        <w:tab/>
        <w:t>If illegal or unauthorised things are found</w:t>
      </w:r>
      <w:bookmarkEnd w:id="188"/>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Gazette 27 Jun 2005 p. 2879-80.]</w:t>
      </w:r>
    </w:p>
    <w:p>
      <w:pPr>
        <w:pStyle w:val="Heading3"/>
      </w:pPr>
      <w:bookmarkStart w:id="189" w:name="_Toc471990751"/>
      <w:bookmarkStart w:id="190" w:name="_Toc471990896"/>
      <w:bookmarkStart w:id="191" w:name="_Toc472950962"/>
      <w:r>
        <w:rPr>
          <w:rStyle w:val="CharDivNo"/>
        </w:rPr>
        <w:t>Division 5</w:t>
      </w:r>
      <w:r>
        <w:t> — </w:t>
      </w:r>
      <w:r>
        <w:rPr>
          <w:rStyle w:val="CharDivText"/>
        </w:rPr>
        <w:t>Use of dogs</w:t>
      </w:r>
      <w:bookmarkEnd w:id="189"/>
      <w:bookmarkEnd w:id="190"/>
      <w:bookmarkEnd w:id="191"/>
    </w:p>
    <w:p>
      <w:pPr>
        <w:pStyle w:val="Footnoteheading"/>
      </w:pPr>
      <w:r>
        <w:tab/>
        <w:t>[Heading inserted: Gazette 27 Jun 2005 p. 2881.]</w:t>
      </w:r>
    </w:p>
    <w:p>
      <w:pPr>
        <w:pStyle w:val="Heading5"/>
      </w:pPr>
      <w:bookmarkStart w:id="192" w:name="_Toc472950963"/>
      <w:r>
        <w:rPr>
          <w:rStyle w:val="CharSectno"/>
        </w:rPr>
        <w:t>94</w:t>
      </w:r>
      <w:r>
        <w:t>.</w:t>
      </w:r>
      <w:r>
        <w:tab/>
        <w:t>Dogs can be used to search for drugs</w:t>
      </w:r>
      <w:bookmarkEnd w:id="192"/>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Gazette 27 Jun 2005 p. 2881.]</w:t>
      </w:r>
    </w:p>
    <w:p>
      <w:pPr>
        <w:pStyle w:val="Heading5"/>
      </w:pPr>
      <w:bookmarkStart w:id="193" w:name="_Toc472950964"/>
      <w:r>
        <w:rPr>
          <w:rStyle w:val="CharSectno"/>
        </w:rPr>
        <w:t>95</w:t>
      </w:r>
      <w:r>
        <w:t>.</w:t>
      </w:r>
      <w:r>
        <w:tab/>
        <w:t>Dogs to be under the control of a dog handler</w:t>
      </w:r>
      <w:bookmarkEnd w:id="193"/>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Gazette 27 Jun 2005 p. 2881.]</w:t>
      </w:r>
    </w:p>
    <w:p>
      <w:pPr>
        <w:pStyle w:val="Heading5"/>
      </w:pPr>
      <w:bookmarkStart w:id="194" w:name="_Toc472950965"/>
      <w:r>
        <w:rPr>
          <w:rStyle w:val="CharSectno"/>
        </w:rPr>
        <w:t>96</w:t>
      </w:r>
      <w:r>
        <w:t>.</w:t>
      </w:r>
      <w:r>
        <w:tab/>
        <w:t>Dogs to be used in authorised manner</w:t>
      </w:r>
      <w:bookmarkEnd w:id="194"/>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Gazette 27 Jun 2005 p. 2882.]</w:t>
      </w:r>
    </w:p>
    <w:p>
      <w:pPr>
        <w:pStyle w:val="Heading5"/>
      </w:pPr>
      <w:bookmarkStart w:id="195" w:name="_Toc472950966"/>
      <w:r>
        <w:rPr>
          <w:rStyle w:val="CharSectno"/>
        </w:rPr>
        <w:t>97</w:t>
      </w:r>
      <w:r>
        <w:t>.</w:t>
      </w:r>
      <w:r>
        <w:tab/>
        <w:t>Dogs in searches</w:t>
      </w:r>
      <w:bookmarkEnd w:id="195"/>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Gazette 27 Jun 2005 p. 2882-3.]</w:t>
      </w:r>
    </w:p>
    <w:p>
      <w:pPr>
        <w:pStyle w:val="Heading3"/>
      </w:pPr>
      <w:bookmarkStart w:id="196" w:name="_Toc471990756"/>
      <w:bookmarkStart w:id="197" w:name="_Toc471990901"/>
      <w:bookmarkStart w:id="198" w:name="_Toc472950967"/>
      <w:r>
        <w:rPr>
          <w:rStyle w:val="CharDivNo"/>
        </w:rPr>
        <w:t>Division 6</w:t>
      </w:r>
      <w:r>
        <w:t> — </w:t>
      </w:r>
      <w:r>
        <w:rPr>
          <w:rStyle w:val="CharDivText"/>
        </w:rPr>
        <w:t>Securing illegal or unauthorised things</w:t>
      </w:r>
      <w:bookmarkEnd w:id="196"/>
      <w:bookmarkEnd w:id="197"/>
      <w:bookmarkEnd w:id="198"/>
    </w:p>
    <w:p>
      <w:pPr>
        <w:pStyle w:val="Footnoteheading"/>
      </w:pPr>
      <w:r>
        <w:tab/>
        <w:t>[Heading inserted: Gazette 27 Jun 2005 p. 2883.]</w:t>
      </w:r>
    </w:p>
    <w:p>
      <w:pPr>
        <w:pStyle w:val="Heading5"/>
      </w:pPr>
      <w:bookmarkStart w:id="199" w:name="_Toc472950968"/>
      <w:r>
        <w:rPr>
          <w:rStyle w:val="CharSectno"/>
        </w:rPr>
        <w:t>98</w:t>
      </w:r>
      <w:r>
        <w:t>.</w:t>
      </w:r>
      <w:r>
        <w:tab/>
        <w:t>Securing illegal or unauthorised things</w:t>
      </w:r>
      <w:bookmarkEnd w:id="199"/>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Gazette 27 Jun 2005 p. 2883-4.]</w:t>
      </w:r>
    </w:p>
    <w:p>
      <w:pPr>
        <w:pStyle w:val="Heading2"/>
      </w:pPr>
      <w:bookmarkStart w:id="200" w:name="_Toc471990758"/>
      <w:bookmarkStart w:id="201" w:name="_Toc471990903"/>
      <w:bookmarkStart w:id="202" w:name="_Toc472950969"/>
      <w:r>
        <w:rPr>
          <w:rStyle w:val="CharPartNo"/>
        </w:rPr>
        <w:t>Part 11</w:t>
      </w:r>
      <w:r>
        <w:rPr>
          <w:b w:val="0"/>
        </w:rPr>
        <w:t> </w:t>
      </w:r>
      <w:r>
        <w:t>—</w:t>
      </w:r>
      <w:r>
        <w:rPr>
          <w:b w:val="0"/>
        </w:rPr>
        <w:t> </w:t>
      </w:r>
      <w:r>
        <w:rPr>
          <w:rStyle w:val="CharPartText"/>
        </w:rPr>
        <w:t>Body samples</w:t>
      </w:r>
      <w:bookmarkEnd w:id="200"/>
      <w:bookmarkEnd w:id="201"/>
      <w:bookmarkEnd w:id="202"/>
    </w:p>
    <w:p>
      <w:pPr>
        <w:pStyle w:val="Footnoteheading"/>
      </w:pPr>
      <w:r>
        <w:tab/>
        <w:t>[Heading inserted: Gazette 27 Jun 2005 p. 2884.]</w:t>
      </w:r>
    </w:p>
    <w:p>
      <w:pPr>
        <w:pStyle w:val="Heading3"/>
      </w:pPr>
      <w:bookmarkStart w:id="203" w:name="_Toc471990759"/>
      <w:bookmarkStart w:id="204" w:name="_Toc471990904"/>
      <w:bookmarkStart w:id="205" w:name="_Toc472950970"/>
      <w:r>
        <w:rPr>
          <w:rStyle w:val="CharDivNo"/>
        </w:rPr>
        <w:t>Division 1</w:t>
      </w:r>
      <w:r>
        <w:t xml:space="preserve"> — </w:t>
      </w:r>
      <w:r>
        <w:rPr>
          <w:rStyle w:val="CharDivText"/>
        </w:rPr>
        <w:t>Taking body samples</w:t>
      </w:r>
      <w:bookmarkEnd w:id="203"/>
      <w:bookmarkEnd w:id="204"/>
      <w:bookmarkEnd w:id="205"/>
    </w:p>
    <w:p>
      <w:pPr>
        <w:pStyle w:val="Footnoteheading"/>
      </w:pPr>
      <w:r>
        <w:tab/>
        <w:t>[Heading inserted: Gazette 27 Jun 2005 p. 2884.]</w:t>
      </w:r>
    </w:p>
    <w:p>
      <w:pPr>
        <w:pStyle w:val="Heading5"/>
      </w:pPr>
      <w:bookmarkStart w:id="206" w:name="_Toc472950971"/>
      <w:r>
        <w:rPr>
          <w:rStyle w:val="CharSectno"/>
        </w:rPr>
        <w:t>99</w:t>
      </w:r>
      <w:r>
        <w:t>.</w:t>
      </w:r>
      <w:r>
        <w:tab/>
        <w:t>Officer who suspects unauthorised or illegal substance use to inform superintendent</w:t>
      </w:r>
      <w:bookmarkEnd w:id="206"/>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Gazette 27 Jun 2005 p. 2884.]</w:t>
      </w:r>
    </w:p>
    <w:p>
      <w:pPr>
        <w:pStyle w:val="Heading5"/>
      </w:pPr>
      <w:bookmarkStart w:id="207" w:name="_Toc472950972"/>
      <w:r>
        <w:rPr>
          <w:rStyle w:val="CharSectno"/>
        </w:rPr>
        <w:t>100</w:t>
      </w:r>
      <w:r>
        <w:t>.</w:t>
      </w:r>
      <w:r>
        <w:tab/>
        <w:t>Circumstances that may prompt requirement for body samples</w:t>
      </w:r>
      <w:bookmarkEnd w:id="207"/>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Gazette 27 Jun 2005 p. 2884-5.]</w:t>
      </w:r>
    </w:p>
    <w:p>
      <w:pPr>
        <w:pStyle w:val="Heading5"/>
      </w:pPr>
      <w:bookmarkStart w:id="208" w:name="_Toc472950973"/>
      <w:r>
        <w:rPr>
          <w:rStyle w:val="CharSectno"/>
        </w:rPr>
        <w:t>101</w:t>
      </w:r>
      <w:r>
        <w:t>.</w:t>
      </w:r>
      <w:r>
        <w:tab/>
        <w:t>Taking of body samples</w:t>
      </w:r>
      <w:bookmarkEnd w:id="208"/>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is to be taken by a medical practitioner or a registered nurse.</w:t>
      </w:r>
    </w:p>
    <w:p>
      <w:pPr>
        <w:pStyle w:val="Subsection"/>
      </w:pPr>
      <w:r>
        <w:tab/>
        <w:t>(4)</w:t>
      </w:r>
      <w:r>
        <w:tab/>
        <w:t>A body sample that is to be taken in the form of urine is to be taken by —</w:t>
      </w:r>
    </w:p>
    <w:p>
      <w:pPr>
        <w:pStyle w:val="Indenta"/>
      </w:pPr>
      <w:r>
        <w:tab/>
        <w:t>(a)</w:t>
      </w:r>
      <w:r>
        <w:tab/>
        <w:t>a medical practitioner; or</w:t>
      </w:r>
    </w:p>
    <w:p>
      <w:pPr>
        <w:pStyle w:val="Indenta"/>
      </w:pPr>
      <w:r>
        <w:tab/>
        <w:t>(b)</w:t>
      </w:r>
      <w:r>
        <w:tab/>
        <w:t>a registered nurse; or</w:t>
      </w:r>
    </w:p>
    <w:p>
      <w:pPr>
        <w:pStyle w:val="Indenta"/>
      </w:pPr>
      <w:r>
        <w:tab/>
        <w:t>(c)</w:t>
      </w:r>
      <w:r>
        <w:tab/>
        <w:t>a juvenile custodial officer authorised by the chief executive officer to take urine samples.</w:t>
      </w:r>
    </w:p>
    <w:p>
      <w:pPr>
        <w:pStyle w:val="Footnotesection"/>
      </w:pPr>
      <w:r>
        <w:tab/>
        <w:t>[Regulation 101 inserted: Gazette 27 Jun 2005 p. 2885; amended: Gazette 19 Jun 2009 p. 2235.]</w:t>
      </w:r>
    </w:p>
    <w:p>
      <w:pPr>
        <w:pStyle w:val="Heading3"/>
      </w:pPr>
      <w:bookmarkStart w:id="209" w:name="_Toc471990763"/>
      <w:bookmarkStart w:id="210" w:name="_Toc471990908"/>
      <w:bookmarkStart w:id="211" w:name="_Toc472950974"/>
      <w:r>
        <w:rPr>
          <w:rStyle w:val="CharDivNo"/>
        </w:rPr>
        <w:t>Division 2</w:t>
      </w:r>
      <w:r>
        <w:t xml:space="preserve"> — </w:t>
      </w:r>
      <w:r>
        <w:rPr>
          <w:rStyle w:val="CharDivText"/>
        </w:rPr>
        <w:t>Analysis</w:t>
      </w:r>
      <w:bookmarkEnd w:id="209"/>
      <w:bookmarkEnd w:id="210"/>
      <w:bookmarkEnd w:id="211"/>
    </w:p>
    <w:p>
      <w:pPr>
        <w:pStyle w:val="Footnoteheading"/>
      </w:pPr>
      <w:r>
        <w:tab/>
        <w:t>[Heading inserted: Gazette 27 Jun 2005 p. 2885.]</w:t>
      </w:r>
    </w:p>
    <w:p>
      <w:pPr>
        <w:pStyle w:val="Heading5"/>
      </w:pPr>
      <w:bookmarkStart w:id="212" w:name="_Toc472950975"/>
      <w:r>
        <w:rPr>
          <w:rStyle w:val="CharSectno"/>
        </w:rPr>
        <w:t>102</w:t>
      </w:r>
      <w:r>
        <w:t>.</w:t>
      </w:r>
      <w:r>
        <w:tab/>
        <w:t>Approval of analysis agent</w:t>
      </w:r>
      <w:bookmarkEnd w:id="212"/>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For the purposes of these regulations, the chief executive officer may approve a person who is employed by an approved analysis agent as an analyst.</w:t>
      </w:r>
    </w:p>
    <w:p>
      <w:pPr>
        <w:pStyle w:val="Footnotesection"/>
      </w:pPr>
      <w:r>
        <w:tab/>
        <w:t>[Regulation 102 inserted: Gazette 27 Jun 2005 p. 2885-6; amended: Gazette 10 Jan 2017 p. 189.]</w:t>
      </w:r>
    </w:p>
    <w:p>
      <w:pPr>
        <w:pStyle w:val="Heading5"/>
      </w:pPr>
      <w:bookmarkStart w:id="213" w:name="_Toc472950976"/>
      <w:r>
        <w:rPr>
          <w:rStyle w:val="CharSectno"/>
        </w:rPr>
        <w:t>103</w:t>
      </w:r>
      <w:r>
        <w:t>.</w:t>
      </w:r>
      <w:r>
        <w:tab/>
        <w:t>Analyst to give certificate</w:t>
      </w:r>
      <w:bookmarkEnd w:id="213"/>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Gazette 27 Jun 2005 p. 2886-7.]</w:t>
      </w:r>
    </w:p>
    <w:p>
      <w:pPr>
        <w:pStyle w:val="Heading5"/>
      </w:pPr>
      <w:bookmarkStart w:id="214" w:name="_Toc472950977"/>
      <w:r>
        <w:rPr>
          <w:rStyle w:val="CharSectno"/>
        </w:rPr>
        <w:t>104</w:t>
      </w:r>
      <w:r>
        <w:t>.</w:t>
      </w:r>
      <w:r>
        <w:tab/>
        <w:t>Admissibility of analyst’s certificate</w:t>
      </w:r>
      <w:bookmarkEnd w:id="214"/>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Gazette 27 Jun 2005 p. 2887.]</w:t>
      </w:r>
    </w:p>
    <w:p>
      <w:pPr>
        <w:pStyle w:val="Heading2"/>
      </w:pPr>
      <w:bookmarkStart w:id="215" w:name="_Toc471990767"/>
      <w:bookmarkStart w:id="216" w:name="_Toc471990912"/>
      <w:bookmarkStart w:id="217" w:name="_Toc472950978"/>
      <w:r>
        <w:rPr>
          <w:rStyle w:val="CharPartNo"/>
        </w:rPr>
        <w:t>Part 12</w:t>
      </w:r>
      <w:r>
        <w:rPr>
          <w:rStyle w:val="CharDivNo"/>
        </w:rPr>
        <w:t> </w:t>
      </w:r>
      <w:r>
        <w:t>—</w:t>
      </w:r>
      <w:r>
        <w:rPr>
          <w:rStyle w:val="CharDivText"/>
        </w:rPr>
        <w:t> </w:t>
      </w:r>
      <w:r>
        <w:rPr>
          <w:rStyle w:val="CharPartText"/>
        </w:rPr>
        <w:t>Savings and transitional provisions</w:t>
      </w:r>
      <w:bookmarkEnd w:id="215"/>
      <w:bookmarkEnd w:id="216"/>
      <w:bookmarkEnd w:id="217"/>
    </w:p>
    <w:p>
      <w:pPr>
        <w:pStyle w:val="Footnotesection"/>
      </w:pPr>
      <w:r>
        <w:tab/>
        <w:t>[Heading inserted: Gazette 21 Aug 2015 p. 3335.]</w:t>
      </w:r>
    </w:p>
    <w:p>
      <w:pPr>
        <w:pStyle w:val="Heading5"/>
      </w:pPr>
      <w:bookmarkStart w:id="218" w:name="_Toc472950979"/>
      <w:r>
        <w:rPr>
          <w:rStyle w:val="CharSectno"/>
        </w:rPr>
        <w:t>105</w:t>
      </w:r>
      <w:r>
        <w:t>.</w:t>
      </w:r>
      <w:r>
        <w:tab/>
        <w:t>Discipline before commencement day</w:t>
      </w:r>
      <w:bookmarkEnd w:id="2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Young Offenders Amendment Regulations 2015 </w:t>
      </w:r>
      <w:r>
        <w:t>regulation 10 comes into operation;</w:t>
      </w:r>
    </w:p>
    <w:p>
      <w:pPr>
        <w:pStyle w:val="Defstart"/>
      </w:pPr>
      <w:r>
        <w:tab/>
      </w:r>
      <w:r>
        <w:rPr>
          <w:rStyle w:val="CharDefText"/>
        </w:rPr>
        <w:t>former disciplinary provisions</w:t>
      </w:r>
      <w:r>
        <w:t xml:space="preserve"> means Part 8 Division 3 as in force immediately before the commencement day;</w:t>
      </w:r>
    </w:p>
    <w:p>
      <w:pPr>
        <w:pStyle w:val="Defstart"/>
      </w:pPr>
      <w:r>
        <w:tab/>
      </w:r>
      <w:r>
        <w:rPr>
          <w:rStyle w:val="CharDefText"/>
        </w:rPr>
        <w:t>misconduct</w:t>
      </w:r>
      <w:r>
        <w:t xml:space="preserve">, by a custodial officer, means conduct by the custodial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11CA of the Act, in relation to the custodial officer;</w:t>
      </w:r>
    </w:p>
    <w:p>
      <w:pPr>
        <w:pStyle w:val="Defstart"/>
      </w:pPr>
      <w:r>
        <w:tab/>
      </w:r>
      <w:r>
        <w:rPr>
          <w:rStyle w:val="CharDefText"/>
        </w:rPr>
        <w:t>penalty</w:t>
      </w:r>
      <w:r>
        <w:t xml:space="preserve"> includes any action against a custodial officer taken under the </w:t>
      </w:r>
      <w:r>
        <w:rPr>
          <w:i/>
        </w:rPr>
        <w:t>Public Sector Management Act 1994</w:t>
      </w:r>
      <w:r>
        <w:t xml:space="preserve"> Part 5.</w:t>
      </w:r>
    </w:p>
    <w:p>
      <w:pPr>
        <w:pStyle w:val="Subsection"/>
      </w:pPr>
      <w:r>
        <w:tab/>
        <w:t>(2)</w:t>
      </w:r>
      <w:r>
        <w:tab/>
        <w:t xml:space="preserve">Proceedings for a breach of discipline instituted under the former disciplinary provisions that are pending immediately before the commencement day are to be dealt with and determined under those provisions as if the </w:t>
      </w:r>
      <w:r>
        <w:rPr>
          <w:i/>
        </w:rPr>
        <w:t xml:space="preserve">Young Offenders Amendment Regulations 2015 </w:t>
      </w:r>
      <w:r>
        <w:t>had not come into operation.</w:t>
      </w:r>
    </w:p>
    <w:p>
      <w:pPr>
        <w:pStyle w:val="Subsection"/>
      </w:pPr>
      <w:r>
        <w:tab/>
        <w:t>(3)</w:t>
      </w:r>
      <w:r>
        <w:tab/>
        <w:t>Part 8 applies to misconduct committed, or suspected of having been committed, by a custodial officer before the commencement day but in relation to which proceedings for a breach of discipline have not been instituted under the former disciplinary provisions.</w:t>
      </w:r>
    </w:p>
    <w:p>
      <w:pPr>
        <w:pStyle w:val="Subsection"/>
      </w:pPr>
      <w:r>
        <w:tab/>
        <w:t>(4)</w:t>
      </w:r>
      <w:r>
        <w:tab/>
        <w:t>However, if misconduct occurring before the commencement day would have constituted a breach of discipline under the former disciplinary provisions, a penalty cannot be imposed under Part 8 Division 3 in relation to the misconduct unless that penalty would also have been able to be imposed for the breach of discipline under the former disciplinary provisions.</w:t>
      </w:r>
    </w:p>
    <w:p>
      <w:pPr>
        <w:pStyle w:val="Footnotesection"/>
      </w:pPr>
      <w:r>
        <w:tab/>
        <w:t>[Regulation 105 inserted: Gazette 21 Aug 2015 p. 3335.]</w:t>
      </w: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9" w:name="_Toc471990769"/>
      <w:bookmarkStart w:id="220" w:name="_Toc471990914"/>
      <w:bookmarkStart w:id="221" w:name="_Toc472950980"/>
      <w:r>
        <w:rPr>
          <w:rStyle w:val="CharSchNo"/>
        </w:rPr>
        <w:t>Schedule 1</w:t>
      </w:r>
      <w:bookmarkEnd w:id="219"/>
      <w:bookmarkEnd w:id="220"/>
      <w:bookmarkEnd w:id="221"/>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223" w:name="_Toc471990770"/>
      <w:bookmarkStart w:id="224" w:name="_Toc471990915"/>
      <w:bookmarkStart w:id="225" w:name="_Toc472950981"/>
      <w:r>
        <w:t>Notes</w:t>
      </w:r>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26" w:name="_Toc472950982"/>
      <w:r>
        <w:rPr>
          <w:snapToGrid w:val="0"/>
        </w:rPr>
        <w:t>Compilation table</w:t>
      </w:r>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Young Offenders Regulations 1995</w:t>
            </w:r>
          </w:p>
        </w:tc>
        <w:tc>
          <w:tcPr>
            <w:tcW w:w="1276" w:type="dxa"/>
          </w:tcPr>
          <w:p>
            <w:pPr>
              <w:pStyle w:val="nTable"/>
              <w:spacing w:after="40"/>
            </w:pPr>
            <w:r>
              <w:t>3 Mar 1995 p. 853</w:t>
            </w:r>
            <w:r>
              <w:noBreakHyphen/>
              <w:t>76</w:t>
            </w:r>
          </w:p>
        </w:tc>
        <w:tc>
          <w:tcPr>
            <w:tcW w:w="2693" w:type="dxa"/>
          </w:tcPr>
          <w:p>
            <w:pPr>
              <w:pStyle w:val="nTable"/>
              <w:spacing w:after="40"/>
            </w:pPr>
            <w:r>
              <w:t xml:space="preserve">13 Mar 1995 (see </w:t>
            </w:r>
            <w:r>
              <w:rPr>
                <w:i/>
              </w:rPr>
              <w:t>Gazette</w:t>
            </w:r>
            <w:r>
              <w:t xml:space="preserve"> 10 Mar 1995 p. 895)</w:t>
            </w:r>
          </w:p>
        </w:tc>
      </w:tr>
      <w:tr>
        <w:tc>
          <w:tcPr>
            <w:tcW w:w="3118" w:type="dxa"/>
          </w:tcPr>
          <w:p>
            <w:pPr>
              <w:pStyle w:val="nTable"/>
              <w:spacing w:after="40"/>
              <w:rPr>
                <w:i/>
              </w:rPr>
            </w:pPr>
            <w:r>
              <w:rPr>
                <w:i/>
              </w:rPr>
              <w:t>Young Offenders Amendment Regulations 1995</w:t>
            </w:r>
          </w:p>
        </w:tc>
        <w:tc>
          <w:tcPr>
            <w:tcW w:w="1276" w:type="dxa"/>
          </w:tcPr>
          <w:p>
            <w:pPr>
              <w:pStyle w:val="nTable"/>
              <w:spacing w:after="40"/>
            </w:pPr>
            <w:r>
              <w:t>9 Jan 1996 p. 53</w:t>
            </w:r>
            <w:r>
              <w:noBreakHyphen/>
              <w:t>4</w:t>
            </w:r>
          </w:p>
        </w:tc>
        <w:tc>
          <w:tcPr>
            <w:tcW w:w="2693" w:type="dxa"/>
          </w:tcPr>
          <w:p>
            <w:pPr>
              <w:pStyle w:val="nTable"/>
              <w:spacing w:after="40"/>
            </w:pPr>
            <w:r>
              <w:t>9 Jan 1996</w:t>
            </w:r>
          </w:p>
        </w:tc>
      </w:tr>
      <w:tr>
        <w:tc>
          <w:tcPr>
            <w:tcW w:w="3118" w:type="dxa"/>
          </w:tcPr>
          <w:p>
            <w:pPr>
              <w:pStyle w:val="nTable"/>
              <w:spacing w:after="40"/>
              <w:rPr>
                <w:i/>
              </w:rPr>
            </w:pPr>
            <w:r>
              <w:rPr>
                <w:i/>
              </w:rPr>
              <w:t>Young Offenders Amendment Regulations 2000</w:t>
            </w:r>
          </w:p>
        </w:tc>
        <w:tc>
          <w:tcPr>
            <w:tcW w:w="1276" w:type="dxa"/>
          </w:tcPr>
          <w:p>
            <w:pPr>
              <w:pStyle w:val="nTable"/>
              <w:spacing w:after="40"/>
            </w:pPr>
            <w:r>
              <w:t>25 Jul 2000 p. 3909</w:t>
            </w:r>
            <w:r>
              <w:noBreakHyphen/>
              <w:t>10</w:t>
            </w:r>
          </w:p>
        </w:tc>
        <w:tc>
          <w:tcPr>
            <w:tcW w:w="2693" w:type="dxa"/>
          </w:tcPr>
          <w:p>
            <w:pPr>
              <w:pStyle w:val="nTable"/>
              <w:spacing w:after="40"/>
            </w:pPr>
            <w:r>
              <w:t>25 Jul 2000</w:t>
            </w:r>
          </w:p>
        </w:tc>
      </w:tr>
      <w:tr>
        <w:trPr>
          <w:cantSplit/>
        </w:trPr>
        <w:tc>
          <w:tcPr>
            <w:tcW w:w="7087" w:type="dxa"/>
            <w:gridSpan w:val="3"/>
          </w:tcPr>
          <w:p>
            <w:pPr>
              <w:pStyle w:val="nTable"/>
              <w:spacing w:after="40"/>
            </w:pPr>
            <w:r>
              <w:rPr>
                <w:b/>
              </w:rPr>
              <w:t xml:space="preserve">Reprint 1: The </w:t>
            </w:r>
            <w:r>
              <w:rPr>
                <w:b/>
                <w:i/>
              </w:rPr>
              <w:t xml:space="preserve">Young Offenders Regulations 1995 </w:t>
            </w:r>
            <w:r>
              <w:rPr>
                <w:b/>
              </w:rPr>
              <w:t xml:space="preserve">as at 21 Nov 2003 </w:t>
            </w:r>
            <w:r>
              <w:t>(includes amendments listed above)</w:t>
            </w:r>
          </w:p>
        </w:tc>
      </w:tr>
      <w:tr>
        <w:tc>
          <w:tcPr>
            <w:tcW w:w="3118" w:type="dxa"/>
          </w:tcPr>
          <w:p>
            <w:pPr>
              <w:pStyle w:val="nTable"/>
              <w:spacing w:after="40"/>
              <w:rPr>
                <w:i/>
              </w:rPr>
            </w:pPr>
            <w:r>
              <w:rPr>
                <w:i/>
              </w:rPr>
              <w:t>Young Offenders Amendment Regulations 2005</w:t>
            </w:r>
          </w:p>
        </w:tc>
        <w:tc>
          <w:tcPr>
            <w:tcW w:w="1276" w:type="dxa"/>
          </w:tcPr>
          <w:p>
            <w:pPr>
              <w:pStyle w:val="nTable"/>
              <w:spacing w:after="40"/>
            </w:pPr>
            <w:r>
              <w:t>27 Jun 2005 p. 2849-87</w:t>
            </w:r>
          </w:p>
        </w:tc>
        <w:tc>
          <w:tcPr>
            <w:tcW w:w="2693" w:type="dxa"/>
          </w:tcPr>
          <w:p>
            <w:pPr>
              <w:pStyle w:val="nTable"/>
              <w:spacing w:after="40"/>
            </w:pPr>
            <w:r>
              <w:t>1 Jul 2005 (see r. 2)</w:t>
            </w:r>
          </w:p>
        </w:tc>
      </w:tr>
      <w:tr>
        <w:tc>
          <w:tcPr>
            <w:tcW w:w="3118" w:type="dxa"/>
          </w:tcPr>
          <w:p>
            <w:pPr>
              <w:pStyle w:val="nTable"/>
              <w:spacing w:after="40"/>
              <w:rPr>
                <w:i/>
              </w:rPr>
            </w:pPr>
            <w:r>
              <w:rPr>
                <w:i/>
              </w:rPr>
              <w:t>Young Offenders Amendment Regulations 2007</w:t>
            </w:r>
          </w:p>
        </w:tc>
        <w:tc>
          <w:tcPr>
            <w:tcW w:w="1276" w:type="dxa"/>
          </w:tcPr>
          <w:p>
            <w:pPr>
              <w:pStyle w:val="nTable"/>
              <w:spacing w:after="40"/>
            </w:pPr>
            <w:r>
              <w:t>3 Apr 2007 p. 1509-10</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7" w:type="dxa"/>
            <w:gridSpan w:val="3"/>
          </w:tcPr>
          <w:p>
            <w:pPr>
              <w:pStyle w:val="nTable"/>
              <w:spacing w:after="40"/>
            </w:pPr>
            <w:r>
              <w:rPr>
                <w:b/>
              </w:rPr>
              <w:t xml:space="preserve">Reprint 2: The </w:t>
            </w:r>
            <w:r>
              <w:rPr>
                <w:b/>
                <w:i/>
              </w:rPr>
              <w:t xml:space="preserve">Young Offenders Regulations 1995 </w:t>
            </w:r>
            <w:r>
              <w:rPr>
                <w:b/>
              </w:rPr>
              <w:t xml:space="preserve">as at 20 Jul 2007 </w:t>
            </w:r>
            <w:r>
              <w:t>(includes amendments listed above)</w:t>
            </w:r>
          </w:p>
        </w:tc>
      </w:tr>
      <w:tr>
        <w:tc>
          <w:tcPr>
            <w:tcW w:w="3118" w:type="dxa"/>
          </w:tcPr>
          <w:p>
            <w:pPr>
              <w:pStyle w:val="nTable"/>
              <w:spacing w:after="40"/>
              <w:rPr>
                <w:i/>
              </w:rPr>
            </w:pPr>
            <w:r>
              <w:rPr>
                <w:i/>
              </w:rPr>
              <w:t>Young Offenders Amendment Regulations 2009</w:t>
            </w:r>
          </w:p>
        </w:tc>
        <w:tc>
          <w:tcPr>
            <w:tcW w:w="1276" w:type="dxa"/>
          </w:tcPr>
          <w:p>
            <w:pPr>
              <w:pStyle w:val="nTable"/>
              <w:spacing w:after="40"/>
            </w:pPr>
            <w:r>
              <w:t>19 Jun 2009 p. 2232-5</w:t>
            </w:r>
          </w:p>
        </w:tc>
        <w:tc>
          <w:tcPr>
            <w:tcW w:w="2693" w:type="dxa"/>
          </w:tcPr>
          <w:p>
            <w:pPr>
              <w:pStyle w:val="nTable"/>
              <w:spacing w:after="40"/>
            </w:pPr>
            <w:r>
              <w:t>r. 1 and 2: 19 Jun 2009 (see r. 2(a));</w:t>
            </w:r>
          </w:p>
          <w:p>
            <w:pPr>
              <w:pStyle w:val="nTable"/>
              <w:spacing w:before="0" w:after="40"/>
            </w:pPr>
            <w:r>
              <w:t>Regulations other than r. 1 and 2: 1 Jul 2009 (see r. 2(b))</w:t>
            </w:r>
          </w:p>
        </w:tc>
      </w:tr>
      <w:tr>
        <w:tc>
          <w:tcPr>
            <w:tcW w:w="3118" w:type="dxa"/>
          </w:tcPr>
          <w:p>
            <w:pPr>
              <w:pStyle w:val="nTable"/>
              <w:spacing w:after="40"/>
              <w:rPr>
                <w:i/>
              </w:rPr>
            </w:pPr>
            <w:r>
              <w:rPr>
                <w:i/>
              </w:rPr>
              <w:t>Young Offenders Amendment Regulations 2015</w:t>
            </w:r>
          </w:p>
        </w:tc>
        <w:tc>
          <w:tcPr>
            <w:tcW w:w="1276" w:type="dxa"/>
          </w:tcPr>
          <w:p>
            <w:pPr>
              <w:pStyle w:val="nTable"/>
              <w:spacing w:after="40"/>
            </w:pPr>
            <w:r>
              <w:t>21 Aug 2015 p. 3325</w:t>
            </w:r>
            <w:r>
              <w:noBreakHyphen/>
              <w:t>35</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c>
          <w:tcPr>
            <w:tcW w:w="3118" w:type="dxa"/>
            <w:tcBorders>
              <w:bottom w:val="single" w:sz="4" w:space="0" w:color="auto"/>
            </w:tcBorders>
          </w:tcPr>
          <w:p>
            <w:pPr>
              <w:pStyle w:val="nTable"/>
              <w:spacing w:after="40"/>
              <w:rPr>
                <w:i/>
              </w:rPr>
            </w:pPr>
            <w:r>
              <w:rPr>
                <w:i/>
              </w:rPr>
              <w:t xml:space="preserve">Corrective Services Regulations Amendment (Public Health) Regulations 2016 </w:t>
            </w:r>
            <w:r>
              <w:t xml:space="preserve">Pt. 3 </w:t>
            </w:r>
          </w:p>
        </w:tc>
        <w:tc>
          <w:tcPr>
            <w:tcW w:w="1276" w:type="dxa"/>
            <w:tcBorders>
              <w:bottom w:val="single" w:sz="4" w:space="0" w:color="auto"/>
            </w:tcBorders>
          </w:tcPr>
          <w:p>
            <w:pPr>
              <w:pStyle w:val="nTable"/>
              <w:spacing w:after="40"/>
            </w:pPr>
            <w:r>
              <w:t>10 Jan 2017 p. 185-9</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28" w:name="_Toc472950983"/>
      <w:r>
        <w:rPr>
          <w:sz w:val="28"/>
        </w:rPr>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2</w:t>
      </w:r>
    </w:p>
    <w:p>
      <w:pPr>
        <w:pStyle w:val="DefinedTerms"/>
      </w:pPr>
      <w:r>
        <w:t>approved</w:t>
      </w:r>
      <w:r>
        <w:tab/>
        <w:t>9(4)</w:t>
      </w:r>
    </w:p>
    <w:p>
      <w:pPr>
        <w:pStyle w:val="DefinedTerms"/>
      </w:pPr>
      <w:r>
        <w:t>authorised</w:t>
      </w:r>
      <w:r>
        <w:tab/>
        <w:t>46A(1)</w:t>
      </w:r>
    </w:p>
    <w:p>
      <w:pPr>
        <w:pStyle w:val="DefinedTerms"/>
      </w:pPr>
      <w:r>
        <w:t>commencement day</w:t>
      </w:r>
      <w:r>
        <w:tab/>
        <w:t>105(1)</w:t>
      </w:r>
    </w:p>
    <w:p>
      <w:pPr>
        <w:pStyle w:val="DefinedTerms"/>
      </w:pPr>
      <w:r>
        <w:t>detainee</w:t>
      </w:r>
      <w:r>
        <w:tab/>
        <w:t>43(4)</w:t>
      </w:r>
    </w:p>
    <w:p>
      <w:pPr>
        <w:pStyle w:val="DefinedTerms"/>
      </w:pPr>
      <w:r>
        <w:t>drug</w:t>
      </w:r>
      <w:r>
        <w:tab/>
        <w:t>11</w:t>
      </w:r>
    </w:p>
    <w:p>
      <w:pPr>
        <w:pStyle w:val="DefinedTerms"/>
      </w:pPr>
      <w:r>
        <w:t>former disciplinary provisions</w:t>
      </w:r>
      <w:r>
        <w:tab/>
        <w:t>105(1)</w:t>
      </w:r>
    </w:p>
    <w:p>
      <w:pPr>
        <w:pStyle w:val="DefinedTerms"/>
      </w:pPr>
      <w:r>
        <w:t>illegal</w:t>
      </w:r>
      <w:r>
        <w:tab/>
        <w:t>81(1)</w:t>
      </w:r>
    </w:p>
    <w:p>
      <w:pPr>
        <w:pStyle w:val="DefinedTerms"/>
      </w:pPr>
      <w:r>
        <w:t>illegal thing</w:t>
      </w:r>
      <w:r>
        <w:tab/>
        <w:t>81(1)</w:t>
      </w:r>
    </w:p>
    <w:p>
      <w:pPr>
        <w:pStyle w:val="DefinedTerms"/>
      </w:pPr>
      <w:r>
        <w:t>inspection list</w:t>
      </w:r>
      <w:r>
        <w:tab/>
        <w:t>54</w:t>
      </w:r>
    </w:p>
    <w:p>
      <w:pPr>
        <w:pStyle w:val="DefinedTerms"/>
      </w:pPr>
      <w:r>
        <w:t>juvenile custodial officer</w:t>
      </w:r>
      <w:r>
        <w:tab/>
        <w:t>2</w:t>
      </w:r>
    </w:p>
    <w:p>
      <w:pPr>
        <w:pStyle w:val="DefinedTerms"/>
      </w:pPr>
      <w:r>
        <w:t>medical practitioner</w:t>
      </w:r>
      <w:r>
        <w:tab/>
        <w:t>2</w:t>
      </w:r>
    </w:p>
    <w:p>
      <w:pPr>
        <w:pStyle w:val="DefinedTerms"/>
      </w:pPr>
      <w:r>
        <w:t>miscellaneous employee</w:t>
      </w:r>
      <w:r>
        <w:tab/>
        <w:t>47</w:t>
      </w:r>
    </w:p>
    <w:p>
      <w:pPr>
        <w:pStyle w:val="DefinedTerms"/>
      </w:pPr>
      <w:r>
        <w:t>misconduct</w:t>
      </w:r>
      <w:r>
        <w:tab/>
        <w:t>105(1)</w:t>
      </w:r>
    </w:p>
    <w:p>
      <w:pPr>
        <w:pStyle w:val="DefinedTerms"/>
      </w:pPr>
      <w:r>
        <w:t>notice</w:t>
      </w:r>
      <w:r>
        <w:tab/>
        <w:t>54</w:t>
      </w:r>
    </w:p>
    <w:p>
      <w:pPr>
        <w:pStyle w:val="DefinedTerms"/>
      </w:pPr>
      <w:r>
        <w:t>penalty</w:t>
      </w:r>
      <w:r>
        <w:tab/>
        <w:t>105(1)</w:t>
      </w:r>
    </w:p>
    <w:p>
      <w:pPr>
        <w:pStyle w:val="DefinedTerms"/>
      </w:pPr>
      <w:r>
        <w:t>prescribed circumstances</w:t>
      </w:r>
      <w:r>
        <w:tab/>
        <w:t>72(1)</w:t>
      </w:r>
    </w:p>
    <w:p>
      <w:pPr>
        <w:pStyle w:val="DefinedTerms"/>
      </w:pPr>
      <w:r>
        <w:t>prescribed force</w:t>
      </w:r>
      <w:r>
        <w:tab/>
        <w:t>71(1)</w:t>
      </w:r>
    </w:p>
    <w:p>
      <w:pPr>
        <w:pStyle w:val="DefinedTerms"/>
      </w:pPr>
      <w:r>
        <w:t>privilege</w:t>
      </w:r>
      <w:r>
        <w:tab/>
        <w:t>46A(1), 54</w:t>
      </w:r>
    </w:p>
    <w:p>
      <w:pPr>
        <w:pStyle w:val="DefinedTerms"/>
      </w:pPr>
      <w:r>
        <w:t>relevant material</w:t>
      </w:r>
      <w:r>
        <w:tab/>
        <w:t>54</w:t>
      </w:r>
    </w:p>
    <w:p>
      <w:pPr>
        <w:pStyle w:val="DefinedTerms"/>
      </w:pPr>
      <w:r>
        <w:t>removal action</w:t>
      </w:r>
      <w:r>
        <w:tab/>
        <w:t>54</w:t>
      </w:r>
    </w:p>
    <w:p>
      <w:pPr>
        <w:pStyle w:val="DefinedTerms"/>
      </w:pPr>
      <w:r>
        <w:t>remove</w:t>
      </w:r>
      <w:r>
        <w:tab/>
        <w:t>48A</w:t>
      </w:r>
    </w:p>
    <w:p>
      <w:pPr>
        <w:pStyle w:val="DefinedTerms"/>
      </w:pPr>
      <w:r>
        <w:t>review officer</w:t>
      </w:r>
      <w:r>
        <w:tab/>
        <w:t>54</w:t>
      </w:r>
    </w:p>
    <w:p>
      <w:pPr>
        <w:pStyle w:val="DefinedTerms"/>
      </w:pPr>
      <w:r>
        <w:t>special detention centre</w:t>
      </w:r>
      <w:r>
        <w:tab/>
        <w:t>2</w:t>
      </w:r>
    </w:p>
    <w:p>
      <w:pPr>
        <w:pStyle w:val="DefinedTerms"/>
      </w:pPr>
      <w:r>
        <w:t>submission period</w:t>
      </w:r>
      <w:r>
        <w:tab/>
        <w:t>54</w:t>
      </w:r>
    </w:p>
    <w:p>
      <w:pPr>
        <w:pStyle w:val="DefinedTerms"/>
      </w:pPr>
      <w:r>
        <w:t>substance</w:t>
      </w:r>
      <w:r>
        <w:tab/>
        <w:t>81(1)</w:t>
      </w:r>
    </w:p>
    <w:p>
      <w:pPr>
        <w:pStyle w:val="DefinedTerms"/>
      </w:pPr>
      <w:r>
        <w:t>suitability to continue as a custodial officer</w:t>
      </w:r>
      <w:r>
        <w:tab/>
        <w:t>54</w:t>
      </w:r>
    </w:p>
    <w:p>
      <w:pPr>
        <w:pStyle w:val="DefinedTerms"/>
      </w:pPr>
      <w:r>
        <w:t>summary of investigation</w:t>
      </w:r>
      <w:r>
        <w:tab/>
        <w:t>54</w:t>
      </w:r>
    </w:p>
    <w:p>
      <w:pPr>
        <w:pStyle w:val="DefinedTerms"/>
      </w:pPr>
      <w:r>
        <w:t>superintendent or visiting justice</w:t>
      </w:r>
      <w:r>
        <w:tab/>
        <w:t>36</w:t>
      </w:r>
    </w:p>
    <w:p>
      <w:pPr>
        <w:pStyle w:val="DefinedTerms"/>
      </w:pPr>
      <w:r>
        <w:t>supervising officer</w:t>
      </w:r>
      <w:r>
        <w:tab/>
        <w:t>2</w:t>
      </w:r>
    </w:p>
    <w:p>
      <w:pPr>
        <w:pStyle w:val="DefinedTerms"/>
      </w:pPr>
      <w:r>
        <w:t>supervision order</w:t>
      </w:r>
      <w:r>
        <w:tab/>
        <w:t>28</w:t>
      </w:r>
    </w:p>
    <w:p>
      <w:pPr>
        <w:pStyle w:val="DefinedTerms"/>
      </w:pPr>
      <w:r>
        <w:t>the overseer</w:t>
      </w:r>
      <w:r>
        <w:tab/>
        <w:t>2</w:t>
      </w:r>
    </w:p>
    <w:p>
      <w:pPr>
        <w:pStyle w:val="DefinedTerms"/>
      </w:pPr>
      <w:r>
        <w:t>unauthorised</w:t>
      </w:r>
      <w:r>
        <w:tab/>
        <w:t>81(1)</w:t>
      </w:r>
    </w:p>
    <w:p>
      <w:pPr>
        <w:pStyle w:val="DefinedTerms"/>
      </w:pPr>
      <w:r>
        <w:t>unauthorised thing</w:t>
      </w:r>
      <w:r>
        <w:tab/>
        <w:t>81(1)</w:t>
      </w:r>
    </w:p>
    <w:p>
      <w:pPr>
        <w:pStyle w:val="DefinedTerms"/>
      </w:pPr>
      <w:r>
        <w:t>unlock hours</w:t>
      </w:r>
      <w:r>
        <w:tab/>
        <w:t>73</w:t>
      </w:r>
    </w:p>
    <w:p>
      <w:pPr>
        <w:pStyle w:val="DefinedTerms"/>
      </w:pPr>
      <w:r>
        <w:t>work</w:t>
      </w:r>
      <w:r>
        <w:tab/>
        <w:t>11, 33(5)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3315"/>
    <w:docVar w:name="WAFER_20140204141540" w:val="RemoveTocBookmarks,RemoveUnusedBookmarks,RemoveLanguageTags,UsedStyles,ResetPageSize,UpdateArrangement"/>
    <w:docVar w:name="WAFER_20140204141540_GUID" w:val="a50b6759-a3cb-477f-a6ff-eda072560790"/>
    <w:docVar w:name="WAFER_20140204142826" w:val="RemoveTocBookmarks,RunningHeaders"/>
    <w:docVar w:name="WAFER_20140204142826_GUID" w:val="7d32a268-6432-4f47-8926-3d6828b0f896"/>
    <w:docVar w:name="WAFER_20150708095056" w:val="ResetPageSize,UpdateArrangement,UpdateNTable"/>
    <w:docVar w:name="WAFER_20150708095056_GUID" w:val="b78da0ed-e416-41e0-81bc-45e2f93a0c92"/>
    <w:docVar w:name="WAFER_20151112114202" w:val="UpdateStyles,UsedStyles"/>
    <w:docVar w:name="WAFER_20151112114202_GUID" w:val="7d57a5e8-4c29-463e-9975-2490bbbc66f7"/>
    <w:docVar w:name="WAFER_20151201142405" w:val="RemoveTrackChanges"/>
    <w:docVar w:name="WAFER_20151201142405_GUID" w:val="033aecc7-a6e4-4287-80a2-d5ffdf51f47a"/>
    <w:docVar w:name="WAFER_20170111143315" w:val="RemoveTocBookmarks,RemoveUnusedBookmarks,RemoveLanguageTags,UsedStyles,ResetPageSize"/>
    <w:docVar w:name="WAFER_20170111143315_GUID" w:val="37da5856-cb58-43ce-bde3-d451282fa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15130</Words>
  <Characters>75954</Characters>
  <Application>Microsoft Office Word</Application>
  <DocSecurity>0</DocSecurity>
  <Lines>1998</Lines>
  <Paragraphs>1214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89870</CharactersWithSpaces>
  <SharedDoc>false</SharedDoc>
  <HLinks>
    <vt:vector size="12" baseType="variant">
      <vt:variant>
        <vt:i4>65542</vt:i4>
      </vt:variant>
      <vt:variant>
        <vt:i4>10954</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1995 - 02-e0-01</dc:title>
  <dc:subject/>
  <dc:creator/>
  <cp:keywords/>
  <dc:description/>
  <cp:lastModifiedBy>svcMRProcess</cp:lastModifiedBy>
  <cp:revision>4</cp:revision>
  <cp:lastPrinted>2009-06-24T06:17:00Z</cp:lastPrinted>
  <dcterms:created xsi:type="dcterms:W3CDTF">2019-01-23T02:46:00Z</dcterms:created>
  <dcterms:modified xsi:type="dcterms:W3CDTF">2019-01-23T02:46:00Z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DocumentType">
    <vt:lpwstr>Reg</vt:lpwstr>
  </property>
  <property fmtid="{D5CDD505-2E9C-101B-9397-08002B2CF9AE}" pid="4" name="OwlsUID">
    <vt:i4>4889</vt:i4>
  </property>
  <property fmtid="{D5CDD505-2E9C-101B-9397-08002B2CF9AE}" pid="5" name="ReprintedAsAt">
    <vt:filetime>2007-07-19T16:00:00Z</vt:filetime>
  </property>
  <property fmtid="{D5CDD505-2E9C-101B-9397-08002B2CF9AE}" pid="6" name="ReprintNo">
    <vt:lpwstr>2</vt:lpwstr>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02-e0-01</vt:lpwstr>
  </property>
</Properties>
</file>