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_Toc473104137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_Toc473104138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_Toc473104139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_Toc473104140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_Toc473104143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_Toc473104144 \h </w:instrText>
      </w:r>
      <w:r>
        <w:fldChar w:fldCharType="separate"/>
      </w:r>
      <w:r>
        <w:t>13</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_Toc473104145 \h </w:instrText>
      </w:r>
      <w:r>
        <w:fldChar w:fldCharType="separate"/>
      </w:r>
      <w:r>
        <w:t>14</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_Toc473104146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Inquiries</w:t>
      </w:r>
      <w:r>
        <w:tab/>
      </w:r>
      <w:r>
        <w:fldChar w:fldCharType="begin"/>
      </w:r>
      <w:r>
        <w:instrText xml:space="preserve"> PAGEREF _Toc473104147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persons directed to make inquiries</w:t>
      </w:r>
      <w:r>
        <w:tab/>
      </w:r>
      <w:r>
        <w:fldChar w:fldCharType="begin"/>
      </w:r>
      <w:r>
        <w:instrText xml:space="preserve"> PAGEREF _Toc473104148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of Chief Health Officer to act in emergencies</w:t>
      </w:r>
      <w:r>
        <w:tab/>
      </w:r>
      <w:r>
        <w:fldChar w:fldCharType="begin"/>
      </w:r>
      <w:r>
        <w:instrText xml:space="preserve"> PAGEREF _Toc473104149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_Toc473104150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_Toc473104151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_Toc473104153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_Toc473104154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_Toc473104155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_Toc473104156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_Toc473104157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_Toc473104158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_Toc473104160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_Toc473104162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_Toc473104163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_Toc473104164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_Toc473104165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_Toc473104166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_Toc473104167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_Toc473104168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_Toc473104169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_Toc473104170 \h </w:instrText>
      </w:r>
      <w:r>
        <w:fldChar w:fldCharType="separate"/>
      </w:r>
      <w:r>
        <w:t>28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_Toc473104171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_Toc473104174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_Toc473104175 \h </w:instrText>
      </w:r>
      <w:r>
        <w:fldChar w:fldCharType="separate"/>
      </w:r>
      <w:r>
        <w:t>30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_Toc473104176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_Toc473104177 \h </w:instrText>
      </w:r>
      <w:r>
        <w:fldChar w:fldCharType="separate"/>
      </w:r>
      <w:r>
        <w:t>32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_Toc473104178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_Toc473104179 \h </w:instrText>
      </w:r>
      <w:r>
        <w:fldChar w:fldCharType="separate"/>
      </w:r>
      <w:r>
        <w:t>33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_Toc473104180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_Toc473104181 \h </w:instrText>
      </w:r>
      <w:r>
        <w:fldChar w:fldCharType="separate"/>
      </w:r>
      <w:r>
        <w:t>34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_Toc473104182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_Toc473104183 \h </w:instrText>
      </w:r>
      <w:r>
        <w:fldChar w:fldCharType="separate"/>
      </w:r>
      <w:r>
        <w:t>35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_Toc473104184 \h </w:instrText>
      </w:r>
      <w:r>
        <w:fldChar w:fldCharType="separate"/>
      </w:r>
      <w:r>
        <w:t>37</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_Toc473104185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_Toc473104186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_Toc473104187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_Toc473104188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_Toc473104189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_Toc473104190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_Toc473104191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_Toc473104192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_Toc473104193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_Toc473104195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_Toc473104196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_Toc473104197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_Toc473104198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_Toc473104199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_Toc473104200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_Toc473104201 \h </w:instrText>
      </w:r>
      <w:r>
        <w:fldChar w:fldCharType="separate"/>
      </w:r>
      <w:r>
        <w:t>46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_Toc473104202 \h </w:instrText>
      </w:r>
      <w:r>
        <w:fldChar w:fldCharType="separate"/>
      </w:r>
      <w:r>
        <w:t>47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_Toc473104203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_Toc473104204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_Toc473104205 \h </w:instrText>
      </w:r>
      <w:r>
        <w:fldChar w:fldCharType="separate"/>
      </w:r>
      <w:r>
        <w:t>49</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_Toc473104206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_Toc473104207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_Toc473104208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_Toc473104209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_Toc473104210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_Toc473104211 \h </w:instrText>
      </w:r>
      <w:r>
        <w:fldChar w:fldCharType="separate"/>
      </w:r>
      <w:r>
        <w:t>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_Toc473104212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_Toc473104213 \h </w:instrText>
      </w:r>
      <w:r>
        <w:fldChar w:fldCharType="separate"/>
      </w:r>
      <w:r>
        <w:t>55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_Toc473104214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_Toc473104215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_Toc473104216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_Toc473104217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_Toc473104218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_Toc473104220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_Toc473104221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_Toc473104222 \h </w:instrText>
      </w:r>
      <w:r>
        <w:fldChar w:fldCharType="separate"/>
      </w:r>
      <w:r>
        <w:t>60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_Toc473104223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_Toc473104225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_Toc473104226 \h </w:instrText>
      </w:r>
      <w:r>
        <w:fldChar w:fldCharType="separate"/>
      </w:r>
      <w:r>
        <w:t>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_Toc473104227 \h </w:instrText>
      </w:r>
      <w:r>
        <w:fldChar w:fldCharType="separate"/>
      </w:r>
      <w:r>
        <w:t>63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_Toc473104228 \h </w:instrText>
      </w:r>
      <w:r>
        <w:fldChar w:fldCharType="separate"/>
      </w:r>
      <w:r>
        <w:t>64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_Toc473104229 \h </w:instrText>
      </w:r>
      <w:r>
        <w:fldChar w:fldCharType="separate"/>
      </w:r>
      <w:r>
        <w:t>65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_Toc473104230 \h </w:instrText>
      </w:r>
      <w:r>
        <w:fldChar w:fldCharType="separate"/>
      </w:r>
      <w:r>
        <w:t>65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_Toc473104231 \h </w:instrText>
      </w:r>
      <w:r>
        <w:fldChar w:fldCharType="separate"/>
      </w:r>
      <w:r>
        <w:t>65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_Toc473104232 \h </w:instrText>
      </w:r>
      <w:r>
        <w:fldChar w:fldCharType="separate"/>
      </w:r>
      <w:r>
        <w:t>66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_Toc473104233 \h </w:instrText>
      </w:r>
      <w:r>
        <w:fldChar w:fldCharType="separate"/>
      </w:r>
      <w:r>
        <w:t>67</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_Toc473104234 \h </w:instrText>
      </w:r>
      <w:r>
        <w:fldChar w:fldCharType="separate"/>
      </w:r>
      <w:r>
        <w:t>69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_Toc473104235 \h </w:instrText>
      </w:r>
      <w:r>
        <w:fldChar w:fldCharType="separate"/>
      </w:r>
      <w:r>
        <w:t>69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_Toc473104236 \h </w:instrText>
      </w:r>
      <w:r>
        <w:fldChar w:fldCharType="separate"/>
      </w:r>
      <w:r>
        <w:t>70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_Toc473104237 \h </w:instrText>
      </w:r>
      <w:r>
        <w:fldChar w:fldCharType="separate"/>
      </w:r>
      <w:r>
        <w:t>70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_Toc473104238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_Toc473104240 \h </w:instrText>
      </w:r>
      <w:r>
        <w:fldChar w:fldCharType="separate"/>
      </w:r>
      <w:r>
        <w:t>71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_Toc473104241 \h </w:instrText>
      </w:r>
      <w:r>
        <w:fldChar w:fldCharType="separate"/>
      </w:r>
      <w:r>
        <w:t>72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_Toc473104242 \h </w:instrText>
      </w:r>
      <w:r>
        <w:fldChar w:fldCharType="separate"/>
      </w:r>
      <w:r>
        <w:t>73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_Toc473104243 \h </w:instrText>
      </w:r>
      <w:r>
        <w:fldChar w:fldCharType="separate"/>
      </w:r>
      <w:r>
        <w:t>73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_Toc473104244 \h </w:instrText>
      </w:r>
      <w:r>
        <w:fldChar w:fldCharType="separate"/>
      </w:r>
      <w:r>
        <w:t>74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_Toc473104245 \h </w:instrText>
      </w:r>
      <w:r>
        <w:fldChar w:fldCharType="separate"/>
      </w:r>
      <w:r>
        <w:t>74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_Toc473104246 \h </w:instrText>
      </w:r>
      <w:r>
        <w:fldChar w:fldCharType="separate"/>
      </w:r>
      <w:r>
        <w:t>75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_Toc473104247 \h </w:instrText>
      </w:r>
      <w:r>
        <w:fldChar w:fldCharType="separate"/>
      </w:r>
      <w:r>
        <w:t>75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_Toc473104248 \h </w:instrText>
      </w:r>
      <w:r>
        <w:fldChar w:fldCharType="separate"/>
      </w:r>
      <w:r>
        <w:t>76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_Toc473104249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_Toc473104251 \h </w:instrText>
      </w:r>
      <w:r>
        <w:fldChar w:fldCharType="separate"/>
      </w:r>
      <w:r>
        <w:t>78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_Toc473104252 \h </w:instrText>
      </w:r>
      <w:r>
        <w:fldChar w:fldCharType="separate"/>
      </w:r>
      <w:r>
        <w:t>79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_Toc473104253 \h </w:instrText>
      </w:r>
      <w:r>
        <w:fldChar w:fldCharType="separate"/>
      </w:r>
      <w:r>
        <w:t>79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_Toc473104254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_Toc473104256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_Toc473104258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_Toc473104261 \h </w:instrText>
      </w:r>
      <w:r>
        <w:fldChar w:fldCharType="separate"/>
      </w:r>
      <w:r>
        <w:t>88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_Toc473104262 \h </w:instrText>
      </w:r>
      <w:r>
        <w:fldChar w:fldCharType="separate"/>
      </w:r>
      <w:r>
        <w:t>88</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_Toc473104263 \h </w:instrText>
      </w:r>
      <w:r>
        <w:fldChar w:fldCharType="separate"/>
      </w:r>
      <w:r>
        <w:t>88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_Toc473104264 \h </w:instrText>
      </w:r>
      <w:r>
        <w:fldChar w:fldCharType="separate"/>
      </w:r>
      <w:r>
        <w:t>89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_Toc473104265 \h </w:instrText>
      </w:r>
      <w:r>
        <w:fldChar w:fldCharType="separate"/>
      </w:r>
      <w:r>
        <w:t>89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_Toc473104266 \h </w:instrText>
      </w:r>
      <w:r>
        <w:fldChar w:fldCharType="separate"/>
      </w:r>
      <w:r>
        <w:t>89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_Toc473104267 \h </w:instrText>
      </w:r>
      <w:r>
        <w:fldChar w:fldCharType="separate"/>
      </w:r>
      <w:r>
        <w:t>90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_Toc473104268 \h </w:instrText>
      </w:r>
      <w:r>
        <w:fldChar w:fldCharType="separate"/>
      </w:r>
      <w:r>
        <w:t>91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_Toc473104269 \h </w:instrText>
      </w:r>
      <w:r>
        <w:fldChar w:fldCharType="separate"/>
      </w:r>
      <w:r>
        <w:t>91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_Toc473104270 \h </w:instrText>
      </w:r>
      <w:r>
        <w:fldChar w:fldCharType="separate"/>
      </w:r>
      <w:r>
        <w:t>92</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_Toc473104271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_Toc473104273 \h </w:instrText>
      </w:r>
      <w:r>
        <w:fldChar w:fldCharType="separate"/>
      </w:r>
      <w:r>
        <w:t>93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_Toc473104274 \h </w:instrText>
      </w:r>
      <w:r>
        <w:fldChar w:fldCharType="separate"/>
      </w:r>
      <w:r>
        <w:t>93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_Toc473104275 \h </w:instrText>
      </w:r>
      <w:r>
        <w:fldChar w:fldCharType="separate"/>
      </w:r>
      <w:r>
        <w:t>94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_Toc473104276 \h </w:instrText>
      </w:r>
      <w:r>
        <w:fldChar w:fldCharType="separate"/>
      </w:r>
      <w:r>
        <w:t>94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_Toc473104277 \h </w:instrText>
      </w:r>
      <w:r>
        <w:fldChar w:fldCharType="separate"/>
      </w:r>
      <w:r>
        <w:t>94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_Toc473104278 \h </w:instrText>
      </w:r>
      <w:r>
        <w:fldChar w:fldCharType="separate"/>
      </w:r>
      <w:r>
        <w:t>95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Notification of disease</w:t>
      </w:r>
      <w:r>
        <w:tab/>
      </w:r>
      <w:r>
        <w:fldChar w:fldCharType="begin"/>
      </w:r>
      <w:r>
        <w:instrText xml:space="preserve"> PAGEREF _Toc473104279 \h </w:instrText>
      </w:r>
      <w:r>
        <w:fldChar w:fldCharType="separate"/>
      </w:r>
      <w:r>
        <w:t>95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Inspection</w:t>
      </w:r>
      <w:r>
        <w:tab/>
      </w:r>
      <w:r>
        <w:fldChar w:fldCharType="begin"/>
      </w:r>
      <w:r>
        <w:instrText xml:space="preserve"> PAGEREF _Toc473104280 \h </w:instrText>
      </w:r>
      <w:r>
        <w:fldChar w:fldCharType="separate"/>
      </w:r>
      <w:r>
        <w:t>95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_Toc473104281 \h </w:instrText>
      </w:r>
      <w:r>
        <w:fldChar w:fldCharType="separate"/>
      </w:r>
      <w:r>
        <w:t>96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_Toc473104282 \h </w:instrText>
      </w:r>
      <w:r>
        <w:fldChar w:fldCharType="separate"/>
      </w:r>
      <w:r>
        <w:t>96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_Toc473104283 \h </w:instrText>
      </w:r>
      <w:r>
        <w:fldChar w:fldCharType="separate"/>
      </w:r>
      <w:r>
        <w:t>96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_Toc473104284 \h </w:instrText>
      </w:r>
      <w:r>
        <w:fldChar w:fldCharType="separate"/>
      </w:r>
      <w:r>
        <w:t>97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_Toc473104285 \h </w:instrText>
      </w:r>
      <w:r>
        <w:fldChar w:fldCharType="separate"/>
      </w:r>
      <w:r>
        <w:t>98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_Toc473104286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_Toc473104288 \h </w:instrText>
      </w:r>
      <w:r>
        <w:fldChar w:fldCharType="separate"/>
      </w:r>
      <w:r>
        <w:t>100</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_Toc473104289 \h </w:instrText>
      </w:r>
      <w:r>
        <w:fldChar w:fldCharType="separate"/>
      </w:r>
      <w:r>
        <w:t>101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_Toc473104290 \h </w:instrText>
      </w:r>
      <w:r>
        <w:fldChar w:fldCharType="separate"/>
      </w:r>
      <w:r>
        <w:t>101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_Toc473104291 \h </w:instrText>
      </w:r>
      <w:r>
        <w:fldChar w:fldCharType="separate"/>
      </w:r>
      <w:r>
        <w:t>101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_Toc473104292 \h </w:instrText>
      </w:r>
      <w:r>
        <w:fldChar w:fldCharType="separate"/>
      </w:r>
      <w:r>
        <w:t>102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_Toc473104293 \h </w:instrText>
      </w:r>
      <w:r>
        <w:fldChar w:fldCharType="separate"/>
      </w:r>
      <w:r>
        <w:t>102</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_Toc473104294 \h </w:instrText>
      </w:r>
      <w:r>
        <w:fldChar w:fldCharType="separate"/>
      </w:r>
      <w:r>
        <w:t>103</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_Toc473104295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_Toc473104298 \h </w:instrText>
      </w:r>
      <w:r>
        <w:fldChar w:fldCharType="separate"/>
      </w:r>
      <w:r>
        <w:t>108</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_Toc473104299 \h </w:instrText>
      </w:r>
      <w:r>
        <w:fldChar w:fldCharType="separate"/>
      </w:r>
      <w:r>
        <w:t>109</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_Toc473104300 \h </w:instrText>
      </w:r>
      <w:r>
        <w:fldChar w:fldCharType="separate"/>
      </w:r>
      <w:r>
        <w:t>111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_Toc473104301 \h </w:instrText>
      </w:r>
      <w:r>
        <w:fldChar w:fldCharType="separate"/>
      </w:r>
      <w:r>
        <w:t>112</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_Toc473104302 \h </w:instrText>
      </w:r>
      <w:r>
        <w:fldChar w:fldCharType="separate"/>
      </w:r>
      <w:r>
        <w:t>112</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_Toc473104303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_Toc473104305 \h </w:instrText>
      </w:r>
      <w:r>
        <w:fldChar w:fldCharType="separate"/>
      </w:r>
      <w:r>
        <w:t>113</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_Toc473104306 \h </w:instrText>
      </w:r>
      <w:r>
        <w:fldChar w:fldCharType="separate"/>
      </w:r>
      <w:r>
        <w:t>114</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_Toc473104307 \h </w:instrText>
      </w:r>
      <w:r>
        <w:fldChar w:fldCharType="separate"/>
      </w:r>
      <w:r>
        <w:t>114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_Toc473104308 \h </w:instrText>
      </w:r>
      <w:r>
        <w:fldChar w:fldCharType="separate"/>
      </w:r>
      <w:r>
        <w:t>114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_Toc473104309 \h </w:instrText>
      </w:r>
      <w:r>
        <w:fldChar w:fldCharType="separate"/>
      </w:r>
      <w:r>
        <w:t>115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_Toc473104310 \h </w:instrText>
      </w:r>
      <w:r>
        <w:fldChar w:fldCharType="separate"/>
      </w:r>
      <w:r>
        <w:t>115</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_Toc473104311 \h </w:instrText>
      </w:r>
      <w:r>
        <w:fldChar w:fldCharType="separate"/>
      </w:r>
      <w:r>
        <w:t>116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_Toc473104312 \h </w:instrText>
      </w:r>
      <w:r>
        <w:fldChar w:fldCharType="separate"/>
      </w:r>
      <w:r>
        <w:t>116</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_Toc473104313 \h </w:instrText>
      </w:r>
      <w:r>
        <w:fldChar w:fldCharType="separate"/>
      </w:r>
      <w:r>
        <w:t>117</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_Toc473104314 \h </w:instrText>
      </w:r>
      <w:r>
        <w:fldChar w:fldCharType="separate"/>
      </w:r>
      <w:r>
        <w:t>117</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_Toc473104315 \h </w:instrText>
      </w:r>
      <w:r>
        <w:fldChar w:fldCharType="separate"/>
      </w:r>
      <w:r>
        <w:t>118</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_Toc473104316 \h </w:instrText>
      </w:r>
      <w:r>
        <w:fldChar w:fldCharType="separate"/>
      </w:r>
      <w:r>
        <w:t>118</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_Toc473104317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_Toc473104319 \h </w:instrText>
      </w:r>
      <w:r>
        <w:fldChar w:fldCharType="separate"/>
      </w:r>
      <w:r>
        <w:t>119</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_Toc473104320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VIIA — Drugs, medicines, disinfectants, therapeutic substances and pesticides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202</w:t>
      </w:r>
      <w:r>
        <w:rPr>
          <w:snapToGrid w:val="0"/>
        </w:rPr>
        <w:t>.</w:t>
      </w:r>
      <w:r>
        <w:rPr>
          <w:snapToGrid w:val="0"/>
        </w:rPr>
        <w:tab/>
        <w:t>Drug Advisory Committee</w:t>
      </w:r>
      <w:r>
        <w:tab/>
      </w:r>
      <w:r>
        <w:fldChar w:fldCharType="begin"/>
      </w:r>
      <w:r>
        <w:instrText xml:space="preserve"> PAGEREF _Toc473104323 \h </w:instrText>
      </w:r>
      <w:r>
        <w:fldChar w:fldCharType="separate"/>
      </w:r>
      <w:r>
        <w:t>122</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_Toc473104324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Drugs</w:t>
      </w:r>
    </w:p>
    <w:p>
      <w:pPr>
        <w:pStyle w:val="TOC8"/>
        <w:rPr>
          <w:rFonts w:asciiTheme="minorHAnsi" w:eastAsiaTheme="minorEastAsia" w:hAnsiTheme="minorHAnsi" w:cstheme="minorBidi"/>
          <w:szCs w:val="22"/>
        </w:rPr>
      </w:pPr>
      <w:r>
        <w:t>221</w:t>
      </w:r>
      <w:r>
        <w:rPr>
          <w:snapToGrid w:val="0"/>
        </w:rPr>
        <w:t>.</w:t>
      </w:r>
      <w:r>
        <w:rPr>
          <w:snapToGrid w:val="0"/>
        </w:rPr>
        <w:tab/>
        <w:t>Mixing drugs etc. with injurious ingredients for sale</w:t>
      </w:r>
      <w:r>
        <w:tab/>
      </w:r>
      <w:r>
        <w:fldChar w:fldCharType="begin"/>
      </w:r>
      <w:r>
        <w:instrText xml:space="preserve"> PAGEREF _Toc473104326 \h </w:instrText>
      </w:r>
      <w:r>
        <w:fldChar w:fldCharType="separate"/>
      </w:r>
      <w:r>
        <w:t>125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Mixing for sale drugs to increase bulk</w:t>
      </w:r>
      <w:r>
        <w:tab/>
      </w:r>
      <w:r>
        <w:fldChar w:fldCharType="begin"/>
      </w:r>
      <w:r>
        <w:instrText xml:space="preserve"> PAGEREF _Toc473104327 \h </w:instrText>
      </w:r>
      <w:r>
        <w:fldChar w:fldCharType="separate"/>
      </w:r>
      <w:r>
        <w:t>125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Sale of drugs not of nature, substance and quality demanded</w:t>
      </w:r>
      <w:r>
        <w:tab/>
      </w:r>
      <w:r>
        <w:fldChar w:fldCharType="begin"/>
      </w:r>
      <w:r>
        <w:instrText xml:space="preserve"> PAGEREF _Toc473104328 \h </w:instrText>
      </w:r>
      <w:r>
        <w:fldChar w:fldCharType="separate"/>
      </w:r>
      <w:r>
        <w:t>126</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Labelled description</w:t>
      </w:r>
      <w:r>
        <w:tab/>
      </w:r>
      <w:r>
        <w:fldChar w:fldCharType="begin"/>
      </w:r>
      <w:r>
        <w:instrText xml:space="preserve"> PAGEREF _Toc473104329 \h </w:instrText>
      </w:r>
      <w:r>
        <w:fldChar w:fldCharType="separate"/>
      </w:r>
      <w:r>
        <w:t>126</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Employment of infected persons prohibited</w:t>
      </w:r>
      <w:r>
        <w:tab/>
      </w:r>
      <w:r>
        <w:fldChar w:fldCharType="begin"/>
      </w:r>
      <w:r>
        <w:instrText xml:space="preserve"> PAGEREF _Toc473104330 \h </w:instrText>
      </w:r>
      <w:r>
        <w:fldChar w:fldCharType="separate"/>
      </w:r>
      <w:r>
        <w:t>127</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Chief Health Officer may examine and report on advertised drugs and appliances</w:t>
      </w:r>
      <w:r>
        <w:tab/>
      </w:r>
      <w:r>
        <w:fldChar w:fldCharType="begin"/>
      </w:r>
      <w:r>
        <w:instrText xml:space="preserve"> PAGEREF _Toc473104331 \h </w:instrText>
      </w:r>
      <w:r>
        <w:fldChar w:fldCharType="separate"/>
      </w:r>
      <w:r>
        <w:t>127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Sample of drug may be obtained for analysis</w:t>
      </w:r>
      <w:r>
        <w:tab/>
      </w:r>
      <w:r>
        <w:fldChar w:fldCharType="begin"/>
      </w:r>
      <w:r>
        <w:instrText xml:space="preserve"> PAGEREF _Toc473104332 \h </w:instrText>
      </w:r>
      <w:r>
        <w:fldChar w:fldCharType="separate"/>
      </w:r>
      <w:r>
        <w:t>128</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Power of authorised officers in relation to drugs</w:t>
      </w:r>
      <w:r>
        <w:tab/>
      </w:r>
      <w:r>
        <w:fldChar w:fldCharType="begin"/>
      </w:r>
      <w:r>
        <w:instrText xml:space="preserve"> PAGEREF _Toc473104333 \h </w:instrText>
      </w:r>
      <w:r>
        <w:fldChar w:fldCharType="separate"/>
      </w:r>
      <w:r>
        <w:t>131</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_Toc473104334 \h </w:instrText>
      </w:r>
      <w:r>
        <w:fldChar w:fldCharType="separate"/>
      </w:r>
      <w:r>
        <w:t>133</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Right of recourse by accused in certain cases</w:t>
      </w:r>
      <w:r>
        <w:tab/>
      </w:r>
      <w:r>
        <w:fldChar w:fldCharType="begin"/>
      </w:r>
      <w:r>
        <w:instrText xml:space="preserve"> PAGEREF _Toc473104335 \h </w:instrText>
      </w:r>
      <w:r>
        <w:fldChar w:fldCharType="separate"/>
      </w:r>
      <w:r>
        <w:t>133</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Responsibility of manufacturer as well as that of seller of drugs</w:t>
      </w:r>
      <w:r>
        <w:tab/>
      </w:r>
      <w:r>
        <w:fldChar w:fldCharType="begin"/>
      </w:r>
      <w:r>
        <w:instrText xml:space="preserve"> PAGEREF _Toc473104336 \h </w:instrText>
      </w:r>
      <w:r>
        <w:fldChar w:fldCharType="separate"/>
      </w:r>
      <w:r>
        <w:t>134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Liability of agent or employee</w:t>
      </w:r>
      <w:r>
        <w:tab/>
      </w:r>
      <w:r>
        <w:fldChar w:fldCharType="begin"/>
      </w:r>
      <w:r>
        <w:instrText xml:space="preserve"> PAGEREF _Toc473104337 \h </w:instrText>
      </w:r>
      <w:r>
        <w:fldChar w:fldCharType="separate"/>
      </w:r>
      <w:r>
        <w:t>135</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Unfit drug may be destroyed</w:t>
      </w:r>
      <w:r>
        <w:tab/>
      </w:r>
      <w:r>
        <w:fldChar w:fldCharType="begin"/>
      </w:r>
      <w:r>
        <w:instrText xml:space="preserve"> PAGEREF _Toc473104338 \h </w:instrText>
      </w:r>
      <w:r>
        <w:fldChar w:fldCharType="separate"/>
      </w:r>
      <w:r>
        <w:t>137</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Importation of adulterated drugs etc.</w:t>
      </w:r>
      <w:r>
        <w:tab/>
      </w:r>
      <w:r>
        <w:fldChar w:fldCharType="begin"/>
      </w:r>
      <w:r>
        <w:instrText xml:space="preserve"> PAGEREF _Toc473104339 \h </w:instrText>
      </w:r>
      <w:r>
        <w:fldChar w:fldCharType="separate"/>
      </w:r>
      <w:r>
        <w:t>137</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Drugs may be declared dangerous by Chief Health Officer</w:t>
      </w:r>
      <w:r>
        <w:tab/>
      </w:r>
      <w:r>
        <w:fldChar w:fldCharType="begin"/>
      </w:r>
      <w:r>
        <w:instrText xml:space="preserve"> PAGEREF _Toc473104340 \h </w:instrText>
      </w:r>
      <w:r>
        <w:fldChar w:fldCharType="separate"/>
      </w:r>
      <w:r>
        <w:t>138</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False trade description of drug</w:t>
      </w:r>
      <w:r>
        <w:tab/>
      </w:r>
      <w:r>
        <w:fldChar w:fldCharType="begin"/>
      </w:r>
      <w:r>
        <w:instrText xml:space="preserve"> PAGEREF _Toc473104341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Medicines and disinfectants</w:t>
      </w:r>
    </w:p>
    <w:p>
      <w:pPr>
        <w:pStyle w:val="TOC8"/>
        <w:rPr>
          <w:rFonts w:asciiTheme="minorHAnsi" w:eastAsiaTheme="minorEastAsia" w:hAnsiTheme="minorHAnsi" w:cstheme="minorBidi"/>
          <w:szCs w:val="22"/>
        </w:rPr>
      </w:pPr>
      <w:r>
        <w:t>237</w:t>
      </w:r>
      <w:r>
        <w:rPr>
          <w:snapToGrid w:val="0"/>
        </w:rPr>
        <w:t>.</w:t>
      </w:r>
      <w:r>
        <w:rPr>
          <w:snapToGrid w:val="0"/>
        </w:rPr>
        <w:tab/>
        <w:t>Sale of patent or proprietary medicines may be prohibited</w:t>
      </w:r>
      <w:r>
        <w:tab/>
      </w:r>
      <w:r>
        <w:fldChar w:fldCharType="begin"/>
      </w:r>
      <w:r>
        <w:instrText xml:space="preserve"> PAGEREF _Toc473104343 \h </w:instrText>
      </w:r>
      <w:r>
        <w:fldChar w:fldCharType="separate"/>
      </w:r>
      <w:r>
        <w:t>140</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Publication of false statements concerning medicines etc.</w:t>
      </w:r>
      <w:r>
        <w:tab/>
      </w:r>
      <w:r>
        <w:fldChar w:fldCharType="begin"/>
      </w:r>
      <w:r>
        <w:instrText xml:space="preserve"> PAGEREF _Toc473104344 \h </w:instrText>
      </w:r>
      <w:r>
        <w:fldChar w:fldCharType="separate"/>
      </w:r>
      <w:r>
        <w:t>140</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Application of section 227 to disinfectants and pesticides</w:t>
      </w:r>
      <w:r>
        <w:tab/>
      </w:r>
      <w:r>
        <w:fldChar w:fldCharType="begin"/>
      </w:r>
      <w:r>
        <w:instrText xml:space="preserve"> PAGEREF _Toc473104345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Disinfectants etc.</w:t>
      </w:r>
      <w:r>
        <w:tab/>
      </w:r>
      <w:r>
        <w:fldChar w:fldCharType="begin"/>
      </w:r>
      <w:r>
        <w:instrText xml:space="preserve"> PAGEREF _Toc473104346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False trade description of disinfectant</w:t>
      </w:r>
      <w:r>
        <w:tab/>
      </w:r>
      <w:r>
        <w:fldChar w:fldCharType="begin"/>
      </w:r>
      <w:r>
        <w:instrText xml:space="preserve"> PAGEREF _Toc473104347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Manufacture of therapeutic substances</w:t>
      </w:r>
    </w:p>
    <w:p>
      <w:pPr>
        <w:pStyle w:val="TOC8"/>
        <w:rPr>
          <w:rFonts w:asciiTheme="minorHAnsi" w:eastAsiaTheme="minorEastAsia" w:hAnsiTheme="minorHAnsi" w:cstheme="minorBidi"/>
          <w:szCs w:val="22"/>
        </w:rPr>
      </w:pPr>
      <w:r>
        <w:t>242</w:t>
      </w:r>
      <w:r>
        <w:rPr>
          <w:snapToGrid w:val="0"/>
        </w:rPr>
        <w:t>.</w:t>
      </w:r>
      <w:r>
        <w:rPr>
          <w:snapToGrid w:val="0"/>
        </w:rPr>
        <w:tab/>
        <w:t>Therapeutic substances to be manufactured on licensed premises</w:t>
      </w:r>
      <w:r>
        <w:tab/>
      </w:r>
      <w:r>
        <w:fldChar w:fldCharType="begin"/>
      </w:r>
      <w:r>
        <w:instrText xml:space="preserve"> PAGEREF _Toc473104349 \h </w:instrText>
      </w:r>
      <w:r>
        <w:fldChar w:fldCharType="separate"/>
      </w:r>
      <w:r>
        <w:t>144</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Duration of licences and licences to stipulate premises and be subject to conditions</w:t>
      </w:r>
      <w:r>
        <w:tab/>
      </w:r>
      <w:r>
        <w:fldChar w:fldCharType="begin"/>
      </w:r>
      <w:r>
        <w:instrText xml:space="preserve"> PAGEREF _Toc473104350 \h </w:instrText>
      </w:r>
      <w:r>
        <w:fldChar w:fldCharType="separate"/>
      </w:r>
      <w:r>
        <w:t>145</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Review of decision of Chief Health Officer</w:t>
      </w:r>
      <w:r>
        <w:tab/>
      </w:r>
      <w:r>
        <w:fldChar w:fldCharType="begin"/>
      </w:r>
      <w:r>
        <w:instrText xml:space="preserve"> PAGEREF _Toc473104351 \h </w:instrText>
      </w:r>
      <w:r>
        <w:fldChar w:fldCharType="separate"/>
      </w:r>
      <w:r>
        <w:t>146</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 as to therapeutic substances</w:t>
      </w:r>
      <w:r>
        <w:tab/>
      </w:r>
      <w:r>
        <w:fldChar w:fldCharType="begin"/>
      </w:r>
      <w:r>
        <w:instrText xml:space="preserve"> PAGEREF _Toc473104352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_Toc473104354 \h </w:instrText>
      </w:r>
      <w:r>
        <w:fldChar w:fldCharType="separate"/>
      </w:r>
      <w:r>
        <w:t>146</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_Toc473104355 \h </w:instrText>
      </w:r>
      <w:r>
        <w:fldChar w:fldCharType="separate"/>
      </w:r>
      <w:r>
        <w:t>147</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_Toc473104356 \h </w:instrText>
      </w:r>
      <w:r>
        <w:fldChar w:fldCharType="separate"/>
      </w:r>
      <w:r>
        <w:t>147</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_Toc473104357 \h </w:instrText>
      </w:r>
      <w:r>
        <w:fldChar w:fldCharType="separate"/>
      </w:r>
      <w:r>
        <w:t>149</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_Toc473104358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Regulations</w:t>
      </w:r>
    </w:p>
    <w:p>
      <w:pPr>
        <w:pStyle w:val="TOC8"/>
        <w:rPr>
          <w:rFonts w:asciiTheme="minorHAnsi" w:eastAsiaTheme="minorEastAsia" w:hAnsiTheme="minorHAnsi" w:cstheme="minorBidi"/>
          <w:szCs w:val="22"/>
        </w:rPr>
      </w:pPr>
      <w:r>
        <w:t>246D</w:t>
      </w:r>
      <w:r>
        <w:rPr>
          <w:snapToGrid w:val="0"/>
        </w:rPr>
        <w:t>.</w:t>
      </w:r>
      <w:r>
        <w:rPr>
          <w:snapToGrid w:val="0"/>
        </w:rPr>
        <w:tab/>
        <w:t>Regulations as to Part VIIA</w:t>
      </w:r>
      <w:r>
        <w:tab/>
      </w:r>
      <w:r>
        <w:fldChar w:fldCharType="begin"/>
      </w:r>
      <w:r>
        <w:instrText xml:space="preserve"> PAGEREF _Toc473104360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_Toc473104362 \h </w:instrText>
      </w:r>
      <w:r>
        <w:fldChar w:fldCharType="separate"/>
      </w:r>
      <w:r>
        <w:t>156</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_Toc473104363 \h </w:instrText>
      </w:r>
      <w:r>
        <w:fldChar w:fldCharType="separate"/>
      </w:r>
      <w:r>
        <w:t>156</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_Toc473104364 \h </w:instrText>
      </w:r>
      <w:r>
        <w:fldChar w:fldCharType="separate"/>
      </w:r>
      <w:r>
        <w:t>157</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_Toc473104365 \h </w:instrText>
      </w:r>
      <w:r>
        <w:fldChar w:fldCharType="separate"/>
      </w:r>
      <w:r>
        <w:t>158</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_Toc473104366 \h </w:instrText>
      </w:r>
      <w:r>
        <w:fldChar w:fldCharType="separate"/>
      </w:r>
      <w:r>
        <w:t>160</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_Toc473104367 \h </w:instrText>
      </w:r>
      <w:r>
        <w:fldChar w:fldCharType="separate"/>
      </w:r>
      <w:r>
        <w:t>160</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_Toc473104368 \h </w:instrText>
      </w:r>
      <w:r>
        <w:fldChar w:fldCharType="separate"/>
      </w:r>
      <w:r>
        <w:t>161</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_Toc473104369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248</w:t>
      </w:r>
      <w:r>
        <w:rPr>
          <w:snapToGrid w:val="0"/>
        </w:rPr>
        <w:t>.</w:t>
      </w:r>
      <w:r>
        <w:rPr>
          <w:snapToGrid w:val="0"/>
        </w:rPr>
        <w:tab/>
        <w:t>Infectious diseases may be declared dangerous</w:t>
      </w:r>
      <w:r>
        <w:tab/>
      </w:r>
      <w:r>
        <w:fldChar w:fldCharType="begin"/>
      </w:r>
      <w:r>
        <w:instrText xml:space="preserve"> PAGEREF _Toc473104372 \h </w:instrText>
      </w:r>
      <w:r>
        <w:fldChar w:fldCharType="separate"/>
      </w:r>
      <w:r>
        <w:t>163</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_Toc473104373 \h </w:instrText>
      </w:r>
      <w:r>
        <w:fldChar w:fldCharType="separate"/>
      </w:r>
      <w:r>
        <w:t>163</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Power of local government to check infectious disease</w:t>
      </w:r>
      <w:r>
        <w:tab/>
      </w:r>
      <w:r>
        <w:fldChar w:fldCharType="begin"/>
      </w:r>
      <w:r>
        <w:instrText xml:space="preserve"> PAGEREF _Toc473104374 \h </w:instrText>
      </w:r>
      <w:r>
        <w:fldChar w:fldCharType="separate"/>
      </w:r>
      <w:r>
        <w:t>164</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Special powers when authorised by Minister</w:t>
      </w:r>
      <w:r>
        <w:tab/>
      </w:r>
      <w:r>
        <w:fldChar w:fldCharType="begin"/>
      </w:r>
      <w:r>
        <w:instrText xml:space="preserve"> PAGEREF _Toc473104375 \h </w:instrText>
      </w:r>
      <w:r>
        <w:fldChar w:fldCharType="separate"/>
      </w:r>
      <w:r>
        <w:t>164</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Assistance and co</w:t>
      </w:r>
      <w:r>
        <w:rPr>
          <w:snapToGrid w:val="0"/>
        </w:rPr>
        <w:noBreakHyphen/>
        <w:t>operation</w:t>
      </w:r>
      <w:r>
        <w:tab/>
      </w:r>
      <w:r>
        <w:fldChar w:fldCharType="begin"/>
      </w:r>
      <w:r>
        <w:instrText xml:space="preserve"> PAGEREF _Toc473104376 \h </w:instrText>
      </w:r>
      <w:r>
        <w:fldChar w:fldCharType="separate"/>
      </w:r>
      <w:r>
        <w:t>167</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_Toc473104377 \h </w:instrText>
      </w:r>
      <w:r>
        <w:fldChar w:fldCharType="separate"/>
      </w:r>
      <w:r>
        <w:t>167</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Chief Health Officer may delegate certain powers</w:t>
      </w:r>
      <w:r>
        <w:tab/>
      </w:r>
      <w:r>
        <w:fldChar w:fldCharType="begin"/>
      </w:r>
      <w:r>
        <w:instrText xml:space="preserve"> PAGEREF _Toc473104378 \h </w:instrText>
      </w:r>
      <w:r>
        <w:fldChar w:fldCharType="separate"/>
      </w:r>
      <w:r>
        <w:t>168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Penalty for obstructing or refusing to comply with directions</w:t>
      </w:r>
      <w:r>
        <w:tab/>
      </w:r>
      <w:r>
        <w:fldChar w:fldCharType="begin"/>
      </w:r>
      <w:r>
        <w:instrText xml:space="preserve"> PAGEREF _Toc473104379 \h </w:instrText>
      </w:r>
      <w:r>
        <w:fldChar w:fldCharType="separate"/>
      </w:r>
      <w:r>
        <w:t>168</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On default, work may be done at expense of offender</w:t>
      </w:r>
      <w:r>
        <w:tab/>
      </w:r>
      <w:r>
        <w:fldChar w:fldCharType="begin"/>
      </w:r>
      <w:r>
        <w:instrText xml:space="preserve"> PAGEREF _Toc473104380 \h </w:instrText>
      </w:r>
      <w:r>
        <w:fldChar w:fldCharType="separate"/>
      </w:r>
      <w:r>
        <w:t>169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Power to enter on lands and do works</w:t>
      </w:r>
      <w:r>
        <w:tab/>
      </w:r>
      <w:r>
        <w:fldChar w:fldCharType="begin"/>
      </w:r>
      <w:r>
        <w:instrText xml:space="preserve"> PAGEREF _Toc473104381 \h </w:instrText>
      </w:r>
      <w:r>
        <w:fldChar w:fldCharType="separate"/>
      </w:r>
      <w:r>
        <w:t>169</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No personal liability</w:t>
      </w:r>
      <w:r>
        <w:tab/>
      </w:r>
      <w:r>
        <w:fldChar w:fldCharType="begin"/>
      </w:r>
      <w:r>
        <w:instrText xml:space="preserve"> PAGEREF _Toc473104382 \h </w:instrText>
      </w:r>
      <w:r>
        <w:fldChar w:fldCharType="separate"/>
      </w:r>
      <w:r>
        <w:t>170</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Compensation for building, animal, or thing destroyed</w:t>
      </w:r>
      <w:r>
        <w:tab/>
      </w:r>
      <w:r>
        <w:fldChar w:fldCharType="begin"/>
      </w:r>
      <w:r>
        <w:instrText xml:space="preserve"> PAGEREF _Toc473104383 \h </w:instrText>
      </w:r>
      <w:r>
        <w:fldChar w:fldCharType="separate"/>
      </w:r>
      <w:r>
        <w:t>170</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Power to require cleansing and disinfecting of building etc.</w:t>
      </w:r>
      <w:r>
        <w:tab/>
      </w:r>
      <w:r>
        <w:fldChar w:fldCharType="begin"/>
      </w:r>
      <w:r>
        <w:instrText xml:space="preserve"> PAGEREF _Toc473104384 \h </w:instrText>
      </w:r>
      <w:r>
        <w:fldChar w:fldCharType="separate"/>
      </w:r>
      <w:r>
        <w:t>171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_Toc473104385 \h </w:instrText>
      </w:r>
      <w:r>
        <w:fldChar w:fldCharType="separate"/>
      </w:r>
      <w:r>
        <w:t>172</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Restrictions on use of such vehicles</w:t>
      </w:r>
      <w:r>
        <w:tab/>
      </w:r>
      <w:r>
        <w:fldChar w:fldCharType="begin"/>
      </w:r>
      <w:r>
        <w:instrText xml:space="preserve"> PAGEREF _Toc473104386 \h </w:instrText>
      </w:r>
      <w:r>
        <w:fldChar w:fldCharType="separate"/>
      </w:r>
      <w:r>
        <w:t>173</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Removal of persons suffering from infectious disease to hospital</w:t>
      </w:r>
      <w:r>
        <w:tab/>
      </w:r>
      <w:r>
        <w:fldChar w:fldCharType="begin"/>
      </w:r>
      <w:r>
        <w:instrText xml:space="preserve"> PAGEREF _Toc473104387 \h </w:instrText>
      </w:r>
      <w:r>
        <w:fldChar w:fldCharType="separate"/>
      </w:r>
      <w:r>
        <w:t>174</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Exposure of infected persons and things</w:t>
      </w:r>
      <w:r>
        <w:tab/>
      </w:r>
      <w:r>
        <w:fldChar w:fldCharType="begin"/>
      </w:r>
      <w:r>
        <w:instrText xml:space="preserve"> PAGEREF _Toc473104388 \h </w:instrText>
      </w:r>
      <w:r>
        <w:fldChar w:fldCharType="separate"/>
      </w:r>
      <w:r>
        <w:t>174</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Precautions when infected person enters public vehicle</w:t>
      </w:r>
      <w:r>
        <w:tab/>
      </w:r>
      <w:r>
        <w:fldChar w:fldCharType="begin"/>
      </w:r>
      <w:r>
        <w:instrText xml:space="preserve"> PAGEREF _Toc473104389 \h </w:instrText>
      </w:r>
      <w:r>
        <w:fldChar w:fldCharType="separate"/>
      </w:r>
      <w:r>
        <w:t>175</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Penalty for non</w:t>
      </w:r>
      <w:r>
        <w:rPr>
          <w:snapToGrid w:val="0"/>
        </w:rPr>
        <w:noBreakHyphen/>
        <w:t>compliance</w:t>
      </w:r>
      <w:r>
        <w:tab/>
      </w:r>
      <w:r>
        <w:fldChar w:fldCharType="begin"/>
      </w:r>
      <w:r>
        <w:instrText xml:space="preserve"> PAGEREF _Toc473104390 \h </w:instrText>
      </w:r>
      <w:r>
        <w:fldChar w:fldCharType="separate"/>
      </w:r>
      <w:r>
        <w:t>176</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_Toc473104391 \h </w:instrText>
      </w:r>
      <w:r>
        <w:fldChar w:fldCharType="separate"/>
      </w:r>
      <w:r>
        <w:t>176</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_Toc473104392 \h </w:instrText>
      </w:r>
      <w:r>
        <w:fldChar w:fldCharType="separate"/>
      </w:r>
      <w:r>
        <w:t>177</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Infected matter thrown into ashpits etc. to be disinfected</w:t>
      </w:r>
      <w:r>
        <w:tab/>
      </w:r>
      <w:r>
        <w:fldChar w:fldCharType="begin"/>
      </w:r>
      <w:r>
        <w:instrText xml:space="preserve"> PAGEREF _Toc473104393 \h </w:instrText>
      </w:r>
      <w:r>
        <w:fldChar w:fldCharType="separate"/>
      </w:r>
      <w:r>
        <w:t>177</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Temporary shelter etc.</w:t>
      </w:r>
      <w:r>
        <w:tab/>
      </w:r>
      <w:r>
        <w:fldChar w:fldCharType="begin"/>
      </w:r>
      <w:r>
        <w:instrText xml:space="preserve"> PAGEREF _Toc473104394 \h </w:instrText>
      </w:r>
      <w:r>
        <w:fldChar w:fldCharType="separate"/>
      </w:r>
      <w:r>
        <w:t>178</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Special sanitary service in typhoid cases</w:t>
      </w:r>
      <w:r>
        <w:tab/>
      </w:r>
      <w:r>
        <w:fldChar w:fldCharType="begin"/>
      </w:r>
      <w:r>
        <w:instrText xml:space="preserve"> PAGEREF _Toc473104395 \h </w:instrText>
      </w:r>
      <w:r>
        <w:fldChar w:fldCharType="separate"/>
      </w:r>
      <w:r>
        <w:t>178</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Work to be done to satisfaction of Chief Health Officer</w:t>
      </w:r>
      <w:r>
        <w:tab/>
      </w:r>
      <w:r>
        <w:fldChar w:fldCharType="begin"/>
      </w:r>
      <w:r>
        <w:instrText xml:space="preserve"> PAGEREF _Toc473104396 \h </w:instrText>
      </w:r>
      <w:r>
        <w:fldChar w:fldCharType="separate"/>
      </w:r>
      <w:r>
        <w:t>178</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Treatment and custody of lepers</w:t>
      </w:r>
      <w:r>
        <w:tab/>
      </w:r>
      <w:r>
        <w:fldChar w:fldCharType="begin"/>
      </w:r>
      <w:r>
        <w:instrText xml:space="preserve"> PAGEREF _Toc473104397 \h </w:instrText>
      </w:r>
      <w:r>
        <w:fldChar w:fldCharType="separate"/>
      </w:r>
      <w:r>
        <w:t>179</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Regulations as to spread of tuberculosis</w:t>
      </w:r>
      <w:r>
        <w:tab/>
      </w:r>
      <w:r>
        <w:fldChar w:fldCharType="begin"/>
      </w:r>
      <w:r>
        <w:instrText xml:space="preserve"> PAGEREF _Toc473104398 \h </w:instrText>
      </w:r>
      <w:r>
        <w:fldChar w:fldCharType="separate"/>
      </w:r>
      <w:r>
        <w:t>180</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Conscientious objection to vaccination</w:t>
      </w:r>
      <w:r>
        <w:tab/>
      </w:r>
      <w:r>
        <w:fldChar w:fldCharType="begin"/>
      </w:r>
      <w:r>
        <w:instrText xml:space="preserve"> PAGEREF _Toc473104399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disease</w:t>
      </w:r>
    </w:p>
    <w:p>
      <w:pPr>
        <w:pStyle w:val="TOC8"/>
        <w:rPr>
          <w:rFonts w:asciiTheme="minorHAnsi" w:eastAsiaTheme="minorEastAsia" w:hAnsiTheme="minorHAnsi" w:cstheme="minorBidi"/>
          <w:szCs w:val="22"/>
        </w:rPr>
      </w:pPr>
      <w:r>
        <w:t>276.</w:t>
      </w:r>
      <w:r>
        <w:tab/>
        <w:t>Notification of infectious disease</w:t>
      </w:r>
      <w:r>
        <w:tab/>
      </w:r>
      <w:r>
        <w:fldChar w:fldCharType="begin"/>
      </w:r>
      <w:r>
        <w:instrText xml:space="preserve"> PAGEREF _Toc473104401 \h </w:instrText>
      </w:r>
      <w:r>
        <w:fldChar w:fldCharType="separate"/>
      </w:r>
      <w:r>
        <w:t>180</w:t>
      </w:r>
      <w:r>
        <w:fldChar w:fldCharType="end"/>
      </w:r>
    </w:p>
    <w:p>
      <w:pPr>
        <w:pStyle w:val="TOC8"/>
        <w:rPr>
          <w:rFonts w:asciiTheme="minorHAnsi" w:eastAsiaTheme="minorEastAsia" w:hAnsiTheme="minorHAnsi" w:cstheme="minorBidi"/>
          <w:szCs w:val="22"/>
        </w:rPr>
      </w:pPr>
      <w:r>
        <w:t>276A.</w:t>
      </w:r>
      <w:r>
        <w:tab/>
        <w:t>Notification of HIV infections or AIDS — additional requirements</w:t>
      </w:r>
      <w:r>
        <w:tab/>
      </w:r>
      <w:r>
        <w:fldChar w:fldCharType="begin"/>
      </w:r>
      <w:r>
        <w:instrText xml:space="preserve"> PAGEREF _Toc473104402 \h </w:instrText>
      </w:r>
      <w:r>
        <w:fldChar w:fldCharType="separate"/>
      </w:r>
      <w:r>
        <w:t>181</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_Toc473104403 \h </w:instrText>
      </w:r>
      <w:r>
        <w:fldChar w:fldCharType="separate"/>
      </w:r>
      <w:r>
        <w:t>182</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Employment of person in premises dangerous to health</w:t>
      </w:r>
      <w:r>
        <w:tab/>
      </w:r>
      <w:r>
        <w:fldChar w:fldCharType="begin"/>
      </w:r>
      <w:r>
        <w:instrText xml:space="preserve"> PAGEREF _Toc473104404 \h </w:instrText>
      </w:r>
      <w:r>
        <w:fldChar w:fldCharType="separate"/>
      </w:r>
      <w:r>
        <w:t>184</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Making of wearing apparel where there is any infectious disease</w:t>
      </w:r>
      <w:r>
        <w:tab/>
      </w:r>
      <w:r>
        <w:fldChar w:fldCharType="begin"/>
      </w:r>
      <w:r>
        <w:instrText xml:space="preserve"> PAGEREF _Toc473104405 \h </w:instrText>
      </w:r>
      <w:r>
        <w:fldChar w:fldCharType="separate"/>
      </w:r>
      <w:r>
        <w:t>184</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Prohibition of home work in places where there is infectious disease</w:t>
      </w:r>
      <w:r>
        <w:tab/>
      </w:r>
      <w:r>
        <w:fldChar w:fldCharType="begin"/>
      </w:r>
      <w:r>
        <w:instrText xml:space="preserve"> PAGEREF _Toc473104406 \h </w:instrText>
      </w:r>
      <w:r>
        <w:fldChar w:fldCharType="separate"/>
      </w:r>
      <w:r>
        <w:t>185</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Local governments to give effect to order of Chief Health Officer</w:t>
      </w:r>
      <w:r>
        <w:tab/>
      </w:r>
      <w:r>
        <w:fldChar w:fldCharType="begin"/>
      </w:r>
      <w:r>
        <w:instrText xml:space="preserve"> PAGEREF _Toc473104407 \h </w:instrText>
      </w:r>
      <w:r>
        <w:fldChar w:fldCharType="separate"/>
      </w:r>
      <w:r>
        <w:t>186</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Eruptive diseases to be reported</w:t>
      </w:r>
      <w:r>
        <w:tab/>
      </w:r>
      <w:r>
        <w:fldChar w:fldCharType="begin"/>
      </w:r>
      <w:r>
        <w:instrText xml:space="preserve"> PAGEREF _Toc473104408 \h </w:instrText>
      </w:r>
      <w:r>
        <w:fldChar w:fldCharType="separate"/>
      </w:r>
      <w:r>
        <w:t>186</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Medical practitioner to notify cases of tuberculosis</w:t>
      </w:r>
      <w:r>
        <w:tab/>
      </w:r>
      <w:r>
        <w:fldChar w:fldCharType="begin"/>
      </w:r>
      <w:r>
        <w:instrText xml:space="preserve"> PAGEREF _Toc473104409 \h </w:instrText>
      </w:r>
      <w:r>
        <w:fldChar w:fldCharType="separate"/>
      </w:r>
      <w:r>
        <w:t>187</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Infection in schools</w:t>
      </w:r>
      <w:r>
        <w:tab/>
      </w:r>
      <w:r>
        <w:fldChar w:fldCharType="begin"/>
      </w:r>
      <w:r>
        <w:instrText xml:space="preserve"> PAGEREF _Toc473104410 \h </w:instrText>
      </w:r>
      <w:r>
        <w:fldChar w:fldCharType="separate"/>
      </w:r>
      <w:r>
        <w:t>187</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Local government to report epidemic disease and other matters to Chief Health Officer</w:t>
      </w:r>
      <w:r>
        <w:tab/>
      </w:r>
      <w:r>
        <w:fldChar w:fldCharType="begin"/>
      </w:r>
      <w:r>
        <w:instrText xml:space="preserve"> PAGEREF _Toc473104411 \h </w:instrText>
      </w:r>
      <w:r>
        <w:fldChar w:fldCharType="separate"/>
      </w:r>
      <w:r>
        <w:t>187</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Certain persons to report occurrence of infectious disease</w:t>
      </w:r>
      <w:r>
        <w:tab/>
      </w:r>
      <w:r>
        <w:fldChar w:fldCharType="begin"/>
      </w:r>
      <w:r>
        <w:instrText xml:space="preserve"> PAGEREF _Toc473104412 \h </w:instrText>
      </w:r>
      <w:r>
        <w:fldChar w:fldCharType="separate"/>
      </w:r>
      <w:r>
        <w:t>188</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Monthly reports of infectious diseases</w:t>
      </w:r>
      <w:r>
        <w:tab/>
      </w:r>
      <w:r>
        <w:fldChar w:fldCharType="begin"/>
      </w:r>
      <w:r>
        <w:instrText xml:space="preserve"> PAGEREF _Toc473104413 \h </w:instrText>
      </w:r>
      <w:r>
        <w:fldChar w:fldCharType="separate"/>
      </w:r>
      <w:r>
        <w:t>188</w:t>
      </w:r>
      <w:r>
        <w:fldChar w:fldCharType="end"/>
      </w:r>
    </w:p>
    <w:p>
      <w:pPr>
        <w:pStyle w:val="TOC8"/>
        <w:rPr>
          <w:rFonts w:asciiTheme="minorHAnsi" w:eastAsiaTheme="minorEastAsia" w:hAnsiTheme="minorHAnsi" w:cstheme="minorBidi"/>
          <w:szCs w:val="22"/>
        </w:rPr>
      </w:pPr>
      <w:r>
        <w:t>289.</w:t>
      </w:r>
      <w:r>
        <w:tab/>
        <w:t>No liability for notifying etc.</w:t>
      </w:r>
      <w:r>
        <w:tab/>
      </w:r>
      <w:r>
        <w:fldChar w:fldCharType="begin"/>
      </w:r>
      <w:r>
        <w:instrText xml:space="preserve"> PAGEREF _Toc473104414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_Toc473104416 \h </w:instrText>
      </w:r>
      <w:r>
        <w:fldChar w:fldCharType="separate"/>
      </w:r>
      <w:r>
        <w:t>190</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_Toc473104417 \h </w:instrText>
      </w:r>
      <w:r>
        <w:fldChar w:fldCharType="separate"/>
      </w:r>
      <w:r>
        <w:t>190</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_Toc473104418 \h </w:instrText>
      </w:r>
      <w:r>
        <w:fldChar w:fldCharType="separate"/>
      </w:r>
      <w:r>
        <w:t>190</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_Toc473104419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X — Tuberculosis</w:t>
      </w:r>
    </w:p>
    <w:p>
      <w:pPr>
        <w:pStyle w:val="TOC8"/>
        <w:rPr>
          <w:rFonts w:asciiTheme="minorHAnsi" w:eastAsiaTheme="minorEastAsia" w:hAnsiTheme="minorHAnsi" w:cstheme="minorBidi"/>
          <w:szCs w:val="22"/>
        </w:rPr>
      </w:pPr>
      <w:r>
        <w:t>290</w:t>
      </w:r>
      <w:r>
        <w:rPr>
          <w:snapToGrid w:val="0"/>
        </w:rPr>
        <w:t>.</w:t>
      </w:r>
      <w:r>
        <w:rPr>
          <w:snapToGrid w:val="0"/>
        </w:rPr>
        <w:tab/>
        <w:t>Terms used</w:t>
      </w:r>
      <w:r>
        <w:tab/>
      </w:r>
      <w:r>
        <w:fldChar w:fldCharType="begin"/>
      </w:r>
      <w:r>
        <w:instrText xml:space="preserve"> PAGEREF _Toc473104421 \h </w:instrText>
      </w:r>
      <w:r>
        <w:fldChar w:fldCharType="separate"/>
      </w:r>
      <w:r>
        <w:t>192</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Notification by medical practitioner obligatory</w:t>
      </w:r>
      <w:r>
        <w:tab/>
      </w:r>
      <w:r>
        <w:fldChar w:fldCharType="begin"/>
      </w:r>
      <w:r>
        <w:instrText xml:space="preserve"> PAGEREF _Toc473104422 \h </w:instrText>
      </w:r>
      <w:r>
        <w:fldChar w:fldCharType="separate"/>
      </w:r>
      <w:r>
        <w:t>192</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_Toc473104423 \h </w:instrText>
      </w:r>
      <w:r>
        <w:fldChar w:fldCharType="separate"/>
      </w:r>
      <w:r>
        <w:t>193</w:t>
      </w:r>
      <w:r>
        <w:fldChar w:fldCharType="end"/>
      </w:r>
    </w:p>
    <w:p>
      <w:pPr>
        <w:pStyle w:val="TOC8"/>
        <w:rPr>
          <w:rFonts w:asciiTheme="minorHAnsi" w:eastAsiaTheme="minorEastAsia" w:hAnsiTheme="minorHAnsi" w:cstheme="minorBidi"/>
          <w:szCs w:val="22"/>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_Toc473104424 \h </w:instrText>
      </w:r>
      <w:r>
        <w:fldChar w:fldCharType="separate"/>
      </w:r>
      <w:r>
        <w:t>193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Proceedings on complaint</w:t>
      </w:r>
      <w:r>
        <w:tab/>
      </w:r>
      <w:r>
        <w:fldChar w:fldCharType="begin"/>
      </w:r>
      <w:r>
        <w:instrText xml:space="preserve"> PAGEREF _Toc473104425 \h </w:instrText>
      </w:r>
      <w:r>
        <w:fldChar w:fldCharType="separate"/>
      </w:r>
      <w:r>
        <w:t>194</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Chief Health Officer may order discharge of declared patient</w:t>
      </w:r>
      <w:r>
        <w:tab/>
      </w:r>
      <w:r>
        <w:fldChar w:fldCharType="begin"/>
      </w:r>
      <w:r>
        <w:instrText xml:space="preserve"> PAGEREF _Toc473104426 \h </w:instrText>
      </w:r>
      <w:r>
        <w:fldChar w:fldCharType="separate"/>
      </w:r>
      <w:r>
        <w:t>197</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Regulations as to Part X</w:t>
      </w:r>
      <w:r>
        <w:tab/>
      </w:r>
      <w:r>
        <w:fldChar w:fldCharType="begin"/>
      </w:r>
      <w:r>
        <w:instrText xml:space="preserve"> PAGEREF _Toc473104427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XI — Venereal diseases and disorders affecting the generative organs</w:t>
      </w:r>
    </w:p>
    <w:p>
      <w:pPr>
        <w:pStyle w:val="TOC8"/>
        <w:rPr>
          <w:rFonts w:asciiTheme="minorHAnsi" w:eastAsiaTheme="minorEastAsia" w:hAnsiTheme="minorHAnsi" w:cstheme="minorBidi"/>
          <w:szCs w:val="22"/>
        </w:rPr>
      </w:pPr>
      <w:r>
        <w:t>300.</w:t>
      </w:r>
      <w:r>
        <w:tab/>
        <w:t>Notification of venereal disease</w:t>
      </w:r>
      <w:r>
        <w:tab/>
      </w:r>
      <w:r>
        <w:fldChar w:fldCharType="begin"/>
      </w:r>
      <w:r>
        <w:instrText xml:space="preserve"> PAGEREF _Toc473104429 \h </w:instrText>
      </w:r>
      <w:r>
        <w:fldChar w:fldCharType="separate"/>
      </w:r>
      <w:r>
        <w:t>199</w:t>
      </w:r>
      <w:r>
        <w:fldChar w:fldCharType="end"/>
      </w:r>
    </w:p>
    <w:p>
      <w:pPr>
        <w:pStyle w:val="TOC8"/>
        <w:rPr>
          <w:rFonts w:asciiTheme="minorHAnsi" w:eastAsiaTheme="minorEastAsia" w:hAnsiTheme="minorHAnsi" w:cstheme="minorBidi"/>
          <w:szCs w:val="22"/>
        </w:rPr>
      </w:pPr>
      <w:r>
        <w:t>300A</w:t>
      </w:r>
      <w:r>
        <w:rPr>
          <w:snapToGrid w:val="0"/>
        </w:rPr>
        <w:t>.</w:t>
      </w:r>
      <w:r>
        <w:rPr>
          <w:snapToGrid w:val="0"/>
        </w:rPr>
        <w:tab/>
        <w:t>Protection from suit in certain cases</w:t>
      </w:r>
      <w:r>
        <w:tab/>
      </w:r>
      <w:r>
        <w:fldChar w:fldCharType="begin"/>
      </w:r>
      <w:r>
        <w:instrText xml:space="preserve"> PAGEREF _Toc473104430 \h </w:instrText>
      </w:r>
      <w:r>
        <w:fldChar w:fldCharType="separate"/>
      </w:r>
      <w:r>
        <w:t>200</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Responsibility of parents and guardians of diseased persons under 16</w:t>
      </w:r>
      <w:r>
        <w:tab/>
      </w:r>
      <w:r>
        <w:fldChar w:fldCharType="begin"/>
      </w:r>
      <w:r>
        <w:instrText xml:space="preserve"> PAGEREF _Toc473104431 \h </w:instrText>
      </w:r>
      <w:r>
        <w:fldChar w:fldCharType="separate"/>
      </w:r>
      <w:r>
        <w:t>201</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Compulsory examination and treatment</w:t>
      </w:r>
      <w:r>
        <w:tab/>
      </w:r>
      <w:r>
        <w:fldChar w:fldCharType="begin"/>
      </w:r>
      <w:r>
        <w:instrText xml:space="preserve"> PAGEREF _Toc473104432 \h </w:instrText>
      </w:r>
      <w:r>
        <w:fldChar w:fldCharType="separate"/>
      </w:r>
      <w:r>
        <w:t>201</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Provision for examination of prisoners and persons in industrial schools</w:t>
      </w:r>
      <w:r>
        <w:tab/>
      </w:r>
      <w:r>
        <w:fldChar w:fldCharType="begin"/>
      </w:r>
      <w:r>
        <w:instrText xml:space="preserve"> PAGEREF _Toc473104433 \h </w:instrText>
      </w:r>
      <w:r>
        <w:fldChar w:fldCharType="separate"/>
      </w:r>
      <w:r>
        <w:t>204</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Penalty for conveying infection of venereal disease</w:t>
      </w:r>
      <w:r>
        <w:tab/>
      </w:r>
      <w:r>
        <w:fldChar w:fldCharType="begin"/>
      </w:r>
      <w:r>
        <w:instrText xml:space="preserve"> PAGEREF _Toc473104434 \h </w:instrText>
      </w:r>
      <w:r>
        <w:fldChar w:fldCharType="separate"/>
      </w:r>
      <w:r>
        <w:t>205</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State employed medical practitioners to treat venereal disease free of charge</w:t>
      </w:r>
      <w:r>
        <w:tab/>
      </w:r>
      <w:r>
        <w:fldChar w:fldCharType="begin"/>
      </w:r>
      <w:r>
        <w:instrText xml:space="preserve"> PAGEREF _Toc473104435 \h </w:instrText>
      </w:r>
      <w:r>
        <w:fldChar w:fldCharType="separate"/>
      </w:r>
      <w:r>
        <w:t>206</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_Toc473104436 \h </w:instrText>
      </w:r>
      <w:r>
        <w:fldChar w:fldCharType="separate"/>
      </w:r>
      <w:r>
        <w:t>206</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Prohibition of advertisements of cures of certain diseases</w:t>
      </w:r>
      <w:r>
        <w:tab/>
      </w:r>
      <w:r>
        <w:fldChar w:fldCharType="begin"/>
      </w:r>
      <w:r>
        <w:instrText xml:space="preserve"> PAGEREF _Toc473104437 \h </w:instrText>
      </w:r>
      <w:r>
        <w:fldChar w:fldCharType="separate"/>
      </w:r>
      <w:r>
        <w:t>207</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Secrecy to be preserved</w:t>
      </w:r>
      <w:r>
        <w:tab/>
      </w:r>
      <w:r>
        <w:fldChar w:fldCharType="begin"/>
      </w:r>
      <w:r>
        <w:instrText xml:space="preserve"> PAGEREF _Toc473104438 \h </w:instrText>
      </w:r>
      <w:r>
        <w:fldChar w:fldCharType="separate"/>
      </w:r>
      <w:r>
        <w:t>208</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Service of notices</w:t>
      </w:r>
      <w:r>
        <w:tab/>
      </w:r>
      <w:r>
        <w:fldChar w:fldCharType="begin"/>
      </w:r>
      <w:r>
        <w:instrText xml:space="preserve"> PAGEREF _Toc473104439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_Toc473104442 \h </w:instrText>
      </w:r>
      <w:r>
        <w:fldChar w:fldCharType="separate"/>
      </w:r>
      <w:r>
        <w:t>210</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_Toc473104443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_Toc473104445 \h </w:instrText>
      </w:r>
      <w:r>
        <w:fldChar w:fldCharType="separate"/>
      </w:r>
      <w:r>
        <w:t>212</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_Toc473104446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_Toc473104448 \h </w:instrText>
      </w:r>
      <w:r>
        <w:fldChar w:fldCharType="separate"/>
      </w:r>
      <w:r>
        <w:t>214</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_Toc473104449 \h </w:instrText>
      </w:r>
      <w:r>
        <w:fldChar w:fldCharType="separate"/>
      </w:r>
      <w:r>
        <w:t>214</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_Toc473104450 \h </w:instrText>
      </w:r>
      <w:r>
        <w:fldChar w:fldCharType="separate"/>
      </w:r>
      <w:r>
        <w:t>214</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_Toc473104451 \h </w:instrText>
      </w:r>
      <w:r>
        <w:fldChar w:fldCharType="separate"/>
      </w:r>
      <w:r>
        <w:t>217</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_Toc473104452 \h </w:instrText>
      </w:r>
      <w:r>
        <w:fldChar w:fldCharType="separate"/>
      </w:r>
      <w:r>
        <w:t>219</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_Toc473104453 \h </w:instrText>
      </w:r>
      <w:r>
        <w:fldChar w:fldCharType="separate"/>
      </w:r>
      <w:r>
        <w:t>221</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_Toc473104454 \h </w:instrText>
      </w:r>
      <w:r>
        <w:fldChar w:fldCharType="separate"/>
      </w:r>
      <w:r>
        <w:t>222</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_Toc473104455 \h </w:instrText>
      </w:r>
      <w:r>
        <w:fldChar w:fldCharType="separate"/>
      </w:r>
      <w:r>
        <w:t>225</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_Toc473104456 \h </w:instrText>
      </w:r>
      <w:r>
        <w:fldChar w:fldCharType="separate"/>
      </w:r>
      <w:r>
        <w:t>226</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Local government may provide for immunisation</w:t>
      </w:r>
      <w:r>
        <w:tab/>
      </w:r>
      <w:r>
        <w:fldChar w:fldCharType="begin"/>
      </w:r>
      <w:r>
        <w:instrText xml:space="preserve"> PAGEREF _Toc473104457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_Toc473104459 \h </w:instrText>
      </w:r>
      <w:r>
        <w:fldChar w:fldCharType="separate"/>
      </w:r>
      <w:r>
        <w:t>228</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_Toc473104460 \h </w:instrText>
      </w:r>
      <w:r>
        <w:fldChar w:fldCharType="separate"/>
      </w:r>
      <w:r>
        <w:t>228</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_Toc473104461 \h </w:instrText>
      </w:r>
      <w:r>
        <w:fldChar w:fldCharType="separate"/>
      </w:r>
      <w:r>
        <w:t>229</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_Toc473104462 \h </w:instrText>
      </w:r>
      <w:r>
        <w:fldChar w:fldCharType="separate"/>
      </w:r>
      <w:r>
        <w:t>229</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_Toc473104463 \h </w:instrText>
      </w:r>
      <w:r>
        <w:fldChar w:fldCharType="separate"/>
      </w:r>
      <w:r>
        <w:t>230</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_Toc473104464 \h </w:instrText>
      </w:r>
      <w:r>
        <w:fldChar w:fldCharType="separate"/>
      </w:r>
      <w:r>
        <w:t>230</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_Toc473104465 \h </w:instrText>
      </w:r>
      <w:r>
        <w:fldChar w:fldCharType="separate"/>
      </w:r>
      <w:r>
        <w:t>232</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_Toc473104466 \h </w:instrText>
      </w:r>
      <w:r>
        <w:fldChar w:fldCharType="separate"/>
      </w:r>
      <w:r>
        <w:t>232</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_Toc473104467 \h </w:instrText>
      </w:r>
      <w:r>
        <w:fldChar w:fldCharType="separate"/>
      </w:r>
      <w:r>
        <w:t>233</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_Toc473104468 \h </w:instrText>
      </w:r>
      <w:r>
        <w:fldChar w:fldCharType="separate"/>
      </w:r>
      <w:r>
        <w:t>233</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_Toc473104469 \h </w:instrText>
      </w:r>
      <w:r>
        <w:fldChar w:fldCharType="separate"/>
      </w:r>
      <w:r>
        <w:t>234</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_Toc473104470 \h </w:instrText>
      </w:r>
      <w:r>
        <w:fldChar w:fldCharType="separate"/>
      </w:r>
      <w:r>
        <w:t>235</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_Toc473104471 \h </w:instrText>
      </w:r>
      <w:r>
        <w:fldChar w:fldCharType="separate"/>
      </w:r>
      <w:r>
        <w:t>236</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_Toc473104472 \h </w:instrText>
      </w:r>
      <w:r>
        <w:fldChar w:fldCharType="separate"/>
      </w:r>
      <w:r>
        <w:t>236</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_Toc473104473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_Toc473104475 \h </w:instrText>
      </w:r>
      <w:r>
        <w:fldChar w:fldCharType="separate"/>
      </w:r>
      <w:r>
        <w:t>238</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_Toc473104476 \h </w:instrText>
      </w:r>
      <w:r>
        <w:fldChar w:fldCharType="separate"/>
      </w:r>
      <w:r>
        <w:t>238</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_Toc473104477 \h </w:instrText>
      </w:r>
      <w:r>
        <w:fldChar w:fldCharType="separate"/>
      </w:r>
      <w:r>
        <w:t>240</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_Toc473104478 \h </w:instrText>
      </w:r>
      <w:r>
        <w:fldChar w:fldCharType="separate"/>
      </w:r>
      <w:r>
        <w:t>240</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_Toc473104479 \h </w:instrText>
      </w:r>
      <w:r>
        <w:fldChar w:fldCharType="separate"/>
      </w:r>
      <w:r>
        <w:t>241</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_Toc473104480 \h </w:instrText>
      </w:r>
      <w:r>
        <w:fldChar w:fldCharType="separate"/>
      </w:r>
      <w:r>
        <w:t>241</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_Toc473104481 \h </w:instrText>
      </w:r>
      <w:r>
        <w:fldChar w:fldCharType="separate"/>
      </w:r>
      <w:r>
        <w:t>242</w:t>
      </w:r>
      <w:r>
        <w:fldChar w:fldCharType="end"/>
      </w:r>
    </w:p>
    <w:p>
      <w:pPr>
        <w:pStyle w:val="TOC8"/>
        <w:rPr>
          <w:rFonts w:asciiTheme="minorHAnsi" w:eastAsiaTheme="minorEastAsia" w:hAnsiTheme="minorHAnsi" w:cstheme="minorBidi"/>
          <w:szCs w:val="22"/>
        </w:rPr>
      </w:pPr>
      <w:r>
        <w:t>340AH.</w:t>
      </w:r>
      <w:r>
        <w:tab/>
        <w:t>Meetings and procedure of Committee</w:t>
      </w:r>
      <w:r>
        <w:tab/>
      </w:r>
      <w:r>
        <w:fldChar w:fldCharType="begin"/>
      </w:r>
      <w:r>
        <w:instrText xml:space="preserve"> PAGEREF _Toc473104482 \h </w:instrText>
      </w:r>
      <w:r>
        <w:fldChar w:fldCharType="separate"/>
      </w:r>
      <w:r>
        <w:t>243</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_Toc473104483 \h </w:instrText>
      </w:r>
      <w:r>
        <w:fldChar w:fldCharType="separate"/>
      </w:r>
      <w:r>
        <w:t>244</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_Toc473104484 \h </w:instrText>
      </w:r>
      <w:r>
        <w:fldChar w:fldCharType="separate"/>
      </w:r>
      <w:r>
        <w:t>244</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_Toc473104485 \h </w:instrText>
      </w:r>
      <w:r>
        <w:fldChar w:fldCharType="separate"/>
      </w:r>
      <w:r>
        <w:t>245</w:t>
      </w:r>
      <w:r>
        <w:fldChar w:fldCharType="end"/>
      </w:r>
    </w:p>
    <w:p>
      <w:pPr>
        <w:pStyle w:val="TOC8"/>
        <w:rPr>
          <w:rFonts w:asciiTheme="minorHAnsi" w:eastAsiaTheme="minorEastAsia" w:hAnsiTheme="minorHAnsi" w:cstheme="minorBidi"/>
          <w:szCs w:val="22"/>
        </w:rPr>
      </w:pPr>
      <w:r>
        <w:t>340ALA. Further provisions relating to proceedings of Committee</w:t>
      </w:r>
      <w:r>
        <w:tab/>
      </w:r>
      <w:r>
        <w:fldChar w:fldCharType="begin"/>
      </w:r>
      <w:r>
        <w:instrText xml:space="preserve"> PAGEREF _Toc473104486 \h </w:instrText>
      </w:r>
      <w:r>
        <w:fldChar w:fldCharType="separate"/>
      </w:r>
      <w:r>
        <w:t>246</w:t>
      </w:r>
      <w:r>
        <w:fldChar w:fldCharType="end"/>
      </w:r>
    </w:p>
    <w:p>
      <w:pPr>
        <w:pStyle w:val="TOC8"/>
        <w:rPr>
          <w:rFonts w:asciiTheme="minorHAnsi" w:eastAsiaTheme="minorEastAsia" w:hAnsiTheme="minorHAnsi" w:cstheme="minorBidi"/>
          <w:szCs w:val="22"/>
        </w:rPr>
      </w:pPr>
      <w:r>
        <w:t>340ALB. Contents of notification confidential</w:t>
      </w:r>
      <w:r>
        <w:tab/>
      </w:r>
      <w:r>
        <w:fldChar w:fldCharType="begin"/>
      </w:r>
      <w:r>
        <w:instrText xml:space="preserve"> PAGEREF _Toc473104487 \h </w:instrText>
      </w:r>
      <w:r>
        <w:fldChar w:fldCharType="separate"/>
      </w:r>
      <w:r>
        <w:t>246</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_Toc473104488 \h </w:instrText>
      </w:r>
      <w:r>
        <w:fldChar w:fldCharType="separate"/>
      </w:r>
      <w:r>
        <w:t>247</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_Toc473104489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_Toc473104491 \h </w:instrText>
      </w:r>
      <w:r>
        <w:fldChar w:fldCharType="separate"/>
      </w:r>
      <w:r>
        <w:t>249</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_Toc473104492 \h </w:instrText>
      </w:r>
      <w:r>
        <w:fldChar w:fldCharType="separate"/>
      </w:r>
      <w:r>
        <w:t>249</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_Toc473104493 \h </w:instrText>
      </w:r>
      <w:r>
        <w:fldChar w:fldCharType="separate"/>
      </w:r>
      <w:r>
        <w:t>250</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_Toc473104494 \h </w:instrText>
      </w:r>
      <w:r>
        <w:fldChar w:fldCharType="separate"/>
      </w:r>
      <w:r>
        <w:t>251</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_Toc473104495 \h </w:instrText>
      </w:r>
      <w:r>
        <w:fldChar w:fldCharType="separate"/>
      </w:r>
      <w:r>
        <w:t>251</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_Toc473104496 \h </w:instrText>
      </w:r>
      <w:r>
        <w:fldChar w:fldCharType="separate"/>
      </w:r>
      <w:r>
        <w:t>252</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_Toc473104497 \h </w:instrText>
      </w:r>
      <w:r>
        <w:fldChar w:fldCharType="separate"/>
      </w:r>
      <w:r>
        <w:t>253</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_Toc473104498 \h </w:instrText>
      </w:r>
      <w:r>
        <w:fldChar w:fldCharType="separate"/>
      </w:r>
      <w:r>
        <w:t>253</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_Toc473104499 \h </w:instrText>
      </w:r>
      <w:r>
        <w:fldChar w:fldCharType="separate"/>
      </w:r>
      <w:r>
        <w:t>254</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_Toc473104500 \h </w:instrText>
      </w:r>
      <w:r>
        <w:fldChar w:fldCharType="separate"/>
      </w:r>
      <w:r>
        <w:t>255</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_Toc473104501 \h </w:instrText>
      </w:r>
      <w:r>
        <w:fldChar w:fldCharType="separate"/>
      </w:r>
      <w:r>
        <w:t>255</w:t>
      </w:r>
      <w:r>
        <w:fldChar w:fldCharType="end"/>
      </w:r>
    </w:p>
    <w:p>
      <w:pPr>
        <w:pStyle w:val="TOC8"/>
        <w:rPr>
          <w:rFonts w:asciiTheme="minorHAnsi" w:eastAsiaTheme="minorEastAsia" w:hAnsiTheme="minorHAnsi" w:cstheme="minorBidi"/>
          <w:szCs w:val="22"/>
        </w:rPr>
      </w:pPr>
      <w:r>
        <w:t>340BLA. Further provisions relating to proceedings of Committee</w:t>
      </w:r>
      <w:r>
        <w:tab/>
      </w:r>
      <w:r>
        <w:fldChar w:fldCharType="begin"/>
      </w:r>
      <w:r>
        <w:instrText xml:space="preserve"> PAGEREF _Toc473104502 \h </w:instrText>
      </w:r>
      <w:r>
        <w:fldChar w:fldCharType="separate"/>
      </w:r>
      <w:r>
        <w:t>256</w:t>
      </w:r>
      <w:r>
        <w:fldChar w:fldCharType="end"/>
      </w:r>
    </w:p>
    <w:p>
      <w:pPr>
        <w:pStyle w:val="TOC8"/>
        <w:rPr>
          <w:rFonts w:asciiTheme="minorHAnsi" w:eastAsiaTheme="minorEastAsia" w:hAnsiTheme="minorHAnsi" w:cstheme="minorBidi"/>
          <w:szCs w:val="22"/>
        </w:rPr>
      </w:pPr>
      <w:r>
        <w:t>340BLB. Contents of notification confidential</w:t>
      </w:r>
      <w:r>
        <w:tab/>
      </w:r>
      <w:r>
        <w:fldChar w:fldCharType="begin"/>
      </w:r>
      <w:r>
        <w:instrText xml:space="preserve"> PAGEREF _Toc473104503 \h </w:instrText>
      </w:r>
      <w:r>
        <w:fldChar w:fldCharType="separate"/>
      </w:r>
      <w:r>
        <w:t>257</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_Toc473104504 \h </w:instrText>
      </w:r>
      <w:r>
        <w:fldChar w:fldCharType="separate"/>
      </w:r>
      <w:r>
        <w:t>257</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_Toc473104505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_Toc473104507 \h </w:instrText>
      </w:r>
      <w:r>
        <w:fldChar w:fldCharType="separate"/>
      </w:r>
      <w:r>
        <w:t>259</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_Toc473104508 \h </w:instrText>
      </w:r>
      <w:r>
        <w:fldChar w:fldCharType="separate"/>
      </w:r>
      <w:r>
        <w:t>259</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_Toc473104509 \h </w:instrText>
      </w:r>
      <w:r>
        <w:fldChar w:fldCharType="separate"/>
      </w:r>
      <w:r>
        <w:t>260</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_Toc473104510 \h </w:instrText>
      </w:r>
      <w:r>
        <w:fldChar w:fldCharType="separate"/>
      </w:r>
      <w:r>
        <w:t>260</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_Toc473104511 \h </w:instrText>
      </w:r>
      <w:r>
        <w:fldChar w:fldCharType="separate"/>
      </w:r>
      <w:r>
        <w:t>261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_Toc473104512 \h </w:instrText>
      </w:r>
      <w:r>
        <w:fldChar w:fldCharType="separate"/>
      </w:r>
      <w:r>
        <w:t>261</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_Toc473104513 \h </w:instrText>
      </w:r>
      <w:r>
        <w:fldChar w:fldCharType="separate"/>
      </w:r>
      <w:r>
        <w:t>262</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_Toc473104514 \h </w:instrText>
      </w:r>
      <w:r>
        <w:fldChar w:fldCharType="separate"/>
      </w:r>
      <w:r>
        <w:t>263</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_Toc473104515 \h </w:instrText>
      </w:r>
      <w:r>
        <w:fldChar w:fldCharType="separate"/>
      </w:r>
      <w:r>
        <w:t>263</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_Toc473104516 \h </w:instrText>
      </w:r>
      <w:r>
        <w:fldChar w:fldCharType="separate"/>
      </w:r>
      <w:r>
        <w:t>264</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_Toc473104517 \h </w:instrText>
      </w:r>
      <w:r>
        <w:fldChar w:fldCharType="separate"/>
      </w:r>
      <w:r>
        <w:t>265</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_Toc473104518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_Toc473104520 \h </w:instrText>
      </w:r>
      <w:r>
        <w:fldChar w:fldCharType="separate"/>
      </w:r>
      <w:r>
        <w:t>267</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_Toc473104521 \h </w:instrText>
      </w:r>
      <w:r>
        <w:fldChar w:fldCharType="separate"/>
      </w:r>
      <w:r>
        <w:t>267</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_Toc473104522 \h </w:instrText>
      </w:r>
      <w:r>
        <w:fldChar w:fldCharType="separate"/>
      </w:r>
      <w:r>
        <w:t>268</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_Toc473104523 \h </w:instrText>
      </w:r>
      <w:r>
        <w:fldChar w:fldCharType="separate"/>
      </w:r>
      <w:r>
        <w:t>269</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_Toc473104524 \h </w:instrText>
      </w:r>
      <w:r>
        <w:fldChar w:fldCharType="separate"/>
      </w:r>
      <w:r>
        <w:t>269</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_Toc473104525 \h </w:instrText>
      </w:r>
      <w:r>
        <w:fldChar w:fldCharType="separate"/>
      </w:r>
      <w:r>
        <w:t>270</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_Toc473104526 \h </w:instrText>
      </w:r>
      <w:r>
        <w:fldChar w:fldCharType="separate"/>
      </w:r>
      <w:r>
        <w:t>272</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_Toc473104527 \h </w:instrText>
      </w:r>
      <w:r>
        <w:fldChar w:fldCharType="separate"/>
      </w:r>
      <w:r>
        <w:t>272</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_Toc473104528 \h </w:instrText>
      </w:r>
      <w:r>
        <w:fldChar w:fldCharType="separate"/>
      </w:r>
      <w:r>
        <w:t>273</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_Toc473104529 \h </w:instrText>
      </w:r>
      <w:r>
        <w:fldChar w:fldCharType="separate"/>
      </w:r>
      <w:r>
        <w:t>274</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_Toc473104530 \h </w:instrText>
      </w:r>
      <w:r>
        <w:fldChar w:fldCharType="separate"/>
      </w:r>
      <w:r>
        <w:t>274</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_Toc473104531 \h </w:instrText>
      </w:r>
      <w:r>
        <w:fldChar w:fldCharType="separate"/>
      </w:r>
      <w:r>
        <w:t>274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_Toc473104532 \h </w:instrText>
      </w:r>
      <w:r>
        <w:fldChar w:fldCharType="separate"/>
      </w:r>
      <w:r>
        <w:t>278</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_Toc473104533 \h </w:instrText>
      </w:r>
      <w:r>
        <w:fldChar w:fldCharType="separate"/>
      </w:r>
      <w:r>
        <w:t>278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_Toc473104534 \h </w:instrText>
      </w:r>
      <w:r>
        <w:fldChar w:fldCharType="separate"/>
      </w:r>
      <w:r>
        <w:t>279</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_Toc473104535 \h </w:instrText>
      </w:r>
      <w:r>
        <w:fldChar w:fldCharType="separate"/>
      </w:r>
      <w:r>
        <w:t>280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_Toc473104536 \h </w:instrText>
      </w:r>
      <w:r>
        <w:fldChar w:fldCharType="separate"/>
      </w:r>
      <w:r>
        <w:t>280</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_Toc473104537 \h </w:instrText>
      </w:r>
      <w:r>
        <w:fldChar w:fldCharType="separate"/>
      </w:r>
      <w:r>
        <w:t>281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_Toc473104538 \h </w:instrText>
      </w:r>
      <w:r>
        <w:fldChar w:fldCharType="separate"/>
      </w:r>
      <w:r>
        <w:t>281</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_Toc473104539 \h </w:instrText>
      </w:r>
      <w:r>
        <w:fldChar w:fldCharType="separate"/>
      </w:r>
      <w:r>
        <w:t>282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_Toc473104540 \h </w:instrText>
      </w:r>
      <w:r>
        <w:fldChar w:fldCharType="separate"/>
      </w:r>
      <w:r>
        <w:t>282</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_Toc473104541 \h </w:instrText>
      </w:r>
      <w:r>
        <w:fldChar w:fldCharType="separate"/>
      </w:r>
      <w:r>
        <w:t>283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_Toc473104542 \h </w:instrText>
      </w:r>
      <w:r>
        <w:fldChar w:fldCharType="separate"/>
      </w:r>
      <w:r>
        <w:t>284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_Toc473104543 \h </w:instrText>
      </w:r>
      <w:r>
        <w:fldChar w:fldCharType="separate"/>
      </w:r>
      <w:r>
        <w:t>284</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_Toc473104544 \h </w:instrText>
      </w:r>
      <w:r>
        <w:fldChar w:fldCharType="separate"/>
      </w:r>
      <w:r>
        <w:t>284</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_Toc473104545 \h </w:instrText>
      </w:r>
      <w:r>
        <w:fldChar w:fldCharType="separate"/>
      </w:r>
      <w:r>
        <w:t>285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_Toc473104546 \h </w:instrText>
      </w:r>
      <w:r>
        <w:fldChar w:fldCharType="separate"/>
      </w:r>
      <w:r>
        <w:t>285</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_Toc473104547 \h </w:instrText>
      </w:r>
      <w:r>
        <w:fldChar w:fldCharType="separate"/>
      </w:r>
      <w:r>
        <w:t>287</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_Toc473104548 \h </w:instrText>
      </w:r>
      <w:r>
        <w:fldChar w:fldCharType="separate"/>
      </w:r>
      <w:r>
        <w:t>287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Offensive trades</w:t>
      </w:r>
    </w:p>
    <w:p>
      <w:pPr>
        <w:pStyle w:val="TOC2"/>
        <w:keepNext w:val="0"/>
        <w:tabs>
          <w:tab w:val="right" w:leader="dot" w:pos="7077"/>
        </w:tabs>
        <w:rPr>
          <w:rFonts w:asciiTheme="minorHAnsi" w:eastAsiaTheme="minorEastAsia" w:hAnsiTheme="minorHAnsi" w:cstheme="minorBidi"/>
          <w:b w:val="0"/>
          <w:sz w:val="22"/>
          <w:szCs w:val="22"/>
        </w:rPr>
      </w:pPr>
      <w:r>
        <w:t>Schedule 4</w:t>
      </w:r>
    </w:p>
    <w:p>
      <w:pPr>
        <w:pStyle w:val="TOC2"/>
        <w:keepNext w:val="0"/>
        <w:tabs>
          <w:tab w:val="right" w:leader="dot" w:pos="7077"/>
        </w:tabs>
        <w:rPr>
          <w:rFonts w:asciiTheme="minorHAnsi" w:eastAsiaTheme="minorEastAsia" w:hAnsiTheme="minorHAnsi" w:cstheme="minorBidi"/>
          <w:b w:val="0"/>
          <w:sz w:val="22"/>
          <w:szCs w:val="22"/>
        </w:rPr>
      </w:pPr>
      <w:r>
        <w:t>Form of declaration</w:t>
      </w:r>
    </w:p>
    <w:p>
      <w:pPr>
        <w:pStyle w:val="TOC2"/>
        <w:keepNext w:val="0"/>
        <w:tabs>
          <w:tab w:val="right" w:leader="dot" w:pos="7077"/>
        </w:tabs>
        <w:rPr>
          <w:rFonts w:asciiTheme="minorHAnsi" w:eastAsiaTheme="minorEastAsia" w:hAnsiTheme="minorHAnsi" w:cstheme="minorBidi"/>
          <w:b w:val="0"/>
          <w:sz w:val="22"/>
          <w:szCs w:val="22"/>
        </w:rPr>
      </w:pPr>
      <w:r>
        <w:t>Schedule 5</w:t>
      </w:r>
    </w:p>
    <w:p>
      <w:pPr>
        <w:pStyle w:val="TOC2"/>
        <w:keepNext w:val="0"/>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_Toc473104556 \h </w:instrText>
      </w:r>
      <w:r>
        <w:fldChar w:fldCharType="separate"/>
      </w:r>
      <w:r>
        <w:t>293</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_Toc473104557 \h </w:instrText>
      </w:r>
      <w:r>
        <w:fldChar w:fldCharType="separate"/>
      </w:r>
      <w:r>
        <w:t>293</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_Toc473104558 \h </w:instrText>
      </w:r>
      <w:r>
        <w:fldChar w:fldCharType="separate"/>
      </w:r>
      <w:r>
        <w:t>293</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_Toc473104559 \h </w:instrText>
      </w:r>
      <w:r>
        <w:fldChar w:fldCharType="separate"/>
      </w:r>
      <w:r>
        <w:t>294</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_Toc473104560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_Toc473104562 \h </w:instrText>
      </w:r>
      <w:r>
        <w:fldChar w:fldCharType="separate"/>
      </w:r>
      <w:r>
        <w:t>296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_Toc473104563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Health (Miscellaneous Provisions) Act 1911</w:t>
      </w:r>
    </w:p>
    <w:p>
      <w:pPr>
        <w:pStyle w:val="LongTitle"/>
        <w:outlineLvl w:val="0"/>
        <w:rPr>
          <w:snapToGrid w:val="0"/>
        </w:rPr>
      </w:pPr>
      <w:r>
        <w:rPr>
          <w:snapToGrid w:val="0"/>
        </w:rPr>
        <w:t xml:space="preserve">An Act to </w:t>
      </w:r>
      <w:r>
        <w:rPr>
          <w:bCs/>
        </w:rPr>
        <w:t>deal with certain matters concerning</w:t>
      </w:r>
      <w:r>
        <w:rPr>
          <w:snapToGrid w:val="0"/>
        </w:rPr>
        <w:t xml:space="preserve"> public health.</w:t>
      </w:r>
    </w:p>
    <w:p>
      <w:pPr>
        <w:pStyle w:val="Footnotelongtitle"/>
      </w:pPr>
      <w:r>
        <w:tab/>
        <w:t>[Long title amended by No. 19 of 2016 s. 4.]</w:t>
      </w:r>
    </w:p>
    <w:p>
      <w:pPr>
        <w:pStyle w:val="Heading2"/>
      </w:pPr>
      <w:bookmarkStart w:id="3" w:name="_Toc471900925"/>
      <w:bookmarkStart w:id="4" w:name="_Toc472070722"/>
      <w:bookmarkStart w:id="5" w:name="_Toc473104136"/>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73104137"/>
      <w:r>
        <w:rPr>
          <w:rStyle w:val="CharSectno"/>
        </w:rPr>
        <w:t>1</w:t>
      </w:r>
      <w:r>
        <w:rPr>
          <w:snapToGrid w:val="0"/>
        </w:rPr>
        <w:t>.</w:t>
      </w:r>
      <w:r>
        <w:rPr>
          <w:snapToGrid w:val="0"/>
        </w:rPr>
        <w:tab/>
        <w:t>Short title and commencement</w:t>
      </w:r>
      <w:bookmarkEnd w:id="6"/>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7" w:name="_Toc473104138"/>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b/>
          <w:i/>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17 of 2014 s. 23; No. 19 of 2016 s. 6.]</w:t>
      </w:r>
    </w:p>
    <w:p>
      <w:pPr>
        <w:pStyle w:val="Ednotesection"/>
        <w:spacing w:before="180"/>
        <w:ind w:left="890" w:hanging="890"/>
        <w:outlineLvl w:val="9"/>
      </w:pPr>
      <w:r>
        <w:t>[</w:t>
      </w:r>
      <w:r>
        <w:rPr>
          <w:b/>
        </w:rPr>
        <w:t>4.</w:t>
      </w:r>
      <w:r>
        <w:tab/>
        <w:t>Deleted by No. 14 of 1996 s. 4.]</w:t>
      </w:r>
    </w:p>
    <w:p>
      <w:pPr>
        <w:pStyle w:val="Heading5"/>
        <w:rPr>
          <w:snapToGrid w:val="0"/>
        </w:rPr>
      </w:pPr>
      <w:bookmarkStart w:id="8" w:name="_Toc473104139"/>
      <w:r>
        <w:rPr>
          <w:rStyle w:val="CharSectno"/>
        </w:rPr>
        <w:t>5</w:t>
      </w:r>
      <w:r>
        <w:rPr>
          <w:snapToGrid w:val="0"/>
        </w:rPr>
        <w:t>.</w:t>
      </w:r>
      <w:r>
        <w:rPr>
          <w:snapToGrid w:val="0"/>
        </w:rPr>
        <w:tab/>
        <w:t>Savings</w:t>
      </w:r>
      <w:bookmarkEnd w:id="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 No. 19 of 2016 s. 7.]</w:t>
      </w:r>
    </w:p>
    <w:p>
      <w:pPr>
        <w:pStyle w:val="Heading5"/>
        <w:rPr>
          <w:snapToGrid w:val="0"/>
        </w:rPr>
      </w:pPr>
      <w:bookmarkStart w:id="9" w:name="_Toc473104140"/>
      <w:r>
        <w:rPr>
          <w:rStyle w:val="CharSectno"/>
        </w:rPr>
        <w:t>6</w:t>
      </w:r>
      <w:r>
        <w:rPr>
          <w:snapToGrid w:val="0"/>
        </w:rPr>
        <w:t>.</w:t>
      </w:r>
      <w:r>
        <w:rPr>
          <w:snapToGrid w:val="0"/>
        </w:rPr>
        <w:tab/>
        <w:t>Power to suspend operation of Act</w:t>
      </w:r>
      <w:bookmarkEnd w:id="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0" w:name="_Toc471900930"/>
      <w:bookmarkStart w:id="11" w:name="_Toc472070727"/>
      <w:bookmarkStart w:id="12" w:name="_Toc473104141"/>
      <w:r>
        <w:rPr>
          <w:rStyle w:val="CharPartNo"/>
        </w:rPr>
        <w:t>Part II</w:t>
      </w:r>
      <w:r>
        <w:t> — </w:t>
      </w:r>
      <w:r>
        <w:rPr>
          <w:rStyle w:val="CharPartText"/>
        </w:rPr>
        <w:t>Administration</w:t>
      </w:r>
      <w:bookmarkEnd w:id="10"/>
      <w:bookmarkEnd w:id="11"/>
      <w:bookmarkEnd w:id="12"/>
    </w:p>
    <w:p>
      <w:pPr>
        <w:pStyle w:val="Heading3"/>
      </w:pPr>
      <w:bookmarkStart w:id="13" w:name="_Toc471900931"/>
      <w:bookmarkStart w:id="14" w:name="_Toc472070728"/>
      <w:bookmarkStart w:id="15" w:name="_Toc473104142"/>
      <w:r>
        <w:rPr>
          <w:rStyle w:val="CharDivNo"/>
        </w:rPr>
        <w:t>Division 1</w:t>
      </w:r>
      <w:r>
        <w:rPr>
          <w:snapToGrid w:val="0"/>
        </w:rPr>
        <w:t> — </w:t>
      </w:r>
      <w:r>
        <w:rPr>
          <w:rStyle w:val="CharDivText"/>
        </w:rPr>
        <w:t>The Minister, CEO and Chief Health Officer</w:t>
      </w:r>
      <w:bookmarkEnd w:id="13"/>
      <w:bookmarkEnd w:id="14"/>
      <w:bookmarkEnd w:id="15"/>
    </w:p>
    <w:p>
      <w:pPr>
        <w:pStyle w:val="Footnoteheading"/>
      </w:pPr>
      <w:r>
        <w:tab/>
        <w:t>[Heading amended by No. 28 of 2006 s. 250; No. 19 of 2016 s. 99.]</w:t>
      </w:r>
    </w:p>
    <w:p>
      <w:pPr>
        <w:pStyle w:val="Heading5"/>
        <w:rPr>
          <w:snapToGrid w:val="0"/>
        </w:rPr>
      </w:pPr>
      <w:bookmarkStart w:id="16" w:name="_Toc473104143"/>
      <w:r>
        <w:rPr>
          <w:rStyle w:val="CharSectno"/>
        </w:rPr>
        <w:t>7</w:t>
      </w:r>
      <w:r>
        <w:rPr>
          <w:snapToGrid w:val="0"/>
        </w:rPr>
        <w:t>.</w:t>
      </w:r>
      <w:r>
        <w:rPr>
          <w:snapToGrid w:val="0"/>
        </w:rPr>
        <w:tab/>
        <w:t>Minister</w:t>
      </w:r>
      <w:bookmarkEnd w:id="1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7" w:name="_Toc473104144"/>
      <w:r>
        <w:rPr>
          <w:rStyle w:val="CharSectno"/>
        </w:rPr>
        <w:t>8</w:t>
      </w:r>
      <w:r>
        <w:rPr>
          <w:snapToGrid w:val="0"/>
        </w:rPr>
        <w:t>.</w:t>
      </w:r>
      <w:r>
        <w:rPr>
          <w:snapToGrid w:val="0"/>
        </w:rPr>
        <w:tab/>
        <w:t>Minister to be body corporate</w:t>
      </w:r>
      <w:bookmarkEnd w:id="17"/>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18" w:name="_Toc456087218"/>
      <w:bookmarkStart w:id="19" w:name="_Toc457226428"/>
      <w:bookmarkStart w:id="20" w:name="_Toc473104145"/>
      <w:r>
        <w:rPr>
          <w:rStyle w:val="CharSectno"/>
        </w:rPr>
        <w:t>12</w:t>
      </w:r>
      <w:r>
        <w:t>.</w:t>
      </w:r>
      <w:r>
        <w:tab/>
        <w:t>Powers of Chief Health Officer and authorised officers</w:t>
      </w:r>
      <w:bookmarkEnd w:id="18"/>
      <w:bookmarkEnd w:id="19"/>
      <w:bookmarkEnd w:id="20"/>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bookmarkStart w:id="21" w:name="_Toc456087219"/>
      <w:bookmarkStart w:id="22" w:name="_Toc457226429"/>
      <w:r>
        <w:tab/>
        <w:t>[Section 12 inserted by No. 19 of 2016 s. 8.]</w:t>
      </w:r>
    </w:p>
    <w:p>
      <w:pPr>
        <w:pStyle w:val="Heading5"/>
      </w:pPr>
      <w:bookmarkStart w:id="23" w:name="_Toc473104146"/>
      <w:r>
        <w:rPr>
          <w:rStyle w:val="CharSectno"/>
        </w:rPr>
        <w:t>13A</w:t>
      </w:r>
      <w:r>
        <w:t>.</w:t>
      </w:r>
      <w:r>
        <w:tab/>
        <w:t>CEO and Chief Health Officer may delegate</w:t>
      </w:r>
      <w:bookmarkEnd w:id="21"/>
      <w:bookmarkEnd w:id="22"/>
      <w:bookmarkEnd w:id="23"/>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pPr>
      <w:r>
        <w:tab/>
        <w:t>(2)</w:t>
      </w:r>
      <w:r>
        <w:tab/>
        <w:t>The CEO may delegate to a departmental officer all or any of the functions that the CEO has under this Act, other than this power of delegation.</w:t>
      </w:r>
    </w:p>
    <w:p>
      <w:pPr>
        <w:pStyle w:val="Subsection"/>
      </w:pPr>
      <w:r>
        <w:tab/>
        <w:t>(3)</w:t>
      </w:r>
      <w:r>
        <w:tab/>
        <w:t>The Chief Health Officer may delegate to a departmental officer all or any of the functions that the Chief Health Officer has under this Act, other than this power of delegation.</w:t>
      </w:r>
    </w:p>
    <w:p>
      <w:pPr>
        <w:pStyle w:val="Subsection"/>
      </w:pPr>
      <w:r>
        <w:tab/>
        <w:t>(4)</w:t>
      </w:r>
      <w:r>
        <w:tab/>
        <w:t>A delegation made under subsection (2) or (3) may expressly authorise the delegate to further delegate the function to another person.</w:t>
      </w:r>
    </w:p>
    <w:p>
      <w:pPr>
        <w:pStyle w:val="Subsection"/>
      </w:pPr>
      <w:r>
        <w:tab/>
        <w:t>(5)</w:t>
      </w:r>
      <w:r>
        <w:tab/>
        <w:t>A delegation or subdelegation made under this section must be in writing and signed by the delegator.</w:t>
      </w:r>
    </w:p>
    <w:p>
      <w:pPr>
        <w:pStyle w:val="Subsection"/>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(7)</w:t>
      </w:r>
      <w:r>
        <w:tab/>
        <w:t>Nothing in this section limits the ability of the CEO or the Chief Health Officer to act through an officer or agent.</w:t>
      </w:r>
    </w:p>
    <w:p>
      <w:pPr>
        <w:pStyle w:val="Footnotesection"/>
      </w:pPr>
      <w:r>
        <w:tab/>
        <w:t>[Section 13A inserted by No. 19 of 2016 s. 8.]</w:t>
      </w:r>
    </w:p>
    <w:p>
      <w:pPr>
        <w:pStyle w:val="Heading5"/>
        <w:keepNext w:val="0"/>
        <w:keepLines w:val="0"/>
        <w:rPr>
          <w:snapToGrid w:val="0"/>
        </w:rPr>
      </w:pPr>
      <w:bookmarkStart w:id="24" w:name="_Toc473104147"/>
      <w:r>
        <w:rPr>
          <w:rStyle w:val="CharSectno"/>
        </w:rPr>
        <w:t>13</w:t>
      </w:r>
      <w:r>
        <w:rPr>
          <w:snapToGrid w:val="0"/>
        </w:rPr>
        <w:t>.</w:t>
      </w:r>
      <w:r>
        <w:rPr>
          <w:snapToGrid w:val="0"/>
        </w:rPr>
        <w:tab/>
        <w:t>Inquiries</w:t>
      </w:r>
      <w:bookmarkEnd w:id="24"/>
    </w:p>
    <w:p>
      <w:pPr>
        <w:pStyle w:val="Subsection"/>
        <w:rPr>
          <w:snapToGrid w:val="0"/>
        </w:rPr>
      </w:pPr>
      <w:r>
        <w:rPr>
          <w:snapToGrid w:val="0"/>
        </w:rPr>
        <w:tab/>
      </w:r>
      <w:r>
        <w:rPr>
          <w:snapToGrid w:val="0"/>
        </w:rPr>
        <w:tab/>
        <w:t xml:space="preserve">The </w:t>
      </w:r>
      <w:r>
        <w:t>Chief Health Officer</w:t>
      </w:r>
      <w:r>
        <w:rPr>
          <w:snapToGrid w:val="0"/>
        </w:rPr>
        <w:t xml:space="preserve"> may, from time to time, hold or order to be held such inquiries or investigations as he may deem necessary in relation to any matter concerning public health in any place, or in relation to the administration of this Act, and may appoint such </w:t>
      </w:r>
      <w:r>
        <w:t>authorised officer</w:t>
      </w:r>
      <w:r>
        <w:rPr>
          <w:snapToGrid w:val="0"/>
        </w:rPr>
        <w:t xml:space="preserve"> or any other person to conduct such inquiries or investigations as he may deem fit.</w:t>
      </w:r>
    </w:p>
    <w:p>
      <w:pPr>
        <w:pStyle w:val="Footnotesection"/>
        <w:keepLines w:val="0"/>
      </w:pPr>
      <w:r>
        <w:tab/>
        <w:t>[Section 13 amended by No. 28 of 1984 s. 45; No. 19 of 2016 s. 99 and 100.]</w:t>
      </w:r>
    </w:p>
    <w:p>
      <w:pPr>
        <w:pStyle w:val="Heading5"/>
        <w:rPr>
          <w:snapToGrid w:val="0"/>
        </w:rPr>
      </w:pPr>
      <w:bookmarkStart w:id="25" w:name="_Toc473104148"/>
      <w:r>
        <w:rPr>
          <w:rStyle w:val="CharSectno"/>
        </w:rPr>
        <w:t>14</w:t>
      </w:r>
      <w:r>
        <w:rPr>
          <w:snapToGrid w:val="0"/>
        </w:rPr>
        <w:t>.</w:t>
      </w:r>
      <w:r>
        <w:rPr>
          <w:snapToGrid w:val="0"/>
        </w:rPr>
        <w:tab/>
        <w:t>Powers of persons directed to make inquiries</w:t>
      </w:r>
      <w:bookmarkEnd w:id="25"/>
    </w:p>
    <w:p>
      <w:pPr>
        <w:pStyle w:val="Subsection"/>
        <w:rPr>
          <w:snapToGrid w:val="0"/>
        </w:rPr>
      </w:pPr>
      <w:r>
        <w:rPr>
          <w:snapToGrid w:val="0"/>
        </w:rPr>
        <w:tab/>
      </w:r>
      <w:r>
        <w:rPr>
          <w:snapToGrid w:val="0"/>
        </w:rPr>
        <w:tab/>
        <w:t xml:space="preserve">When an inquiry is directed by the </w:t>
      </w:r>
      <w:r>
        <w:t>Chief Health Officer</w:t>
      </w:r>
      <w:r>
        <w:rPr>
          <w:snapToGrid w:val="0"/>
        </w:rPr>
        <w:t xml:space="preserve">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 No. 19 of 2016 s. 100.]</w:t>
      </w:r>
    </w:p>
    <w:p>
      <w:pPr>
        <w:pStyle w:val="Heading5"/>
        <w:rPr>
          <w:snapToGrid w:val="0"/>
        </w:rPr>
      </w:pPr>
      <w:bookmarkStart w:id="26" w:name="_Toc473104149"/>
      <w:r>
        <w:rPr>
          <w:rStyle w:val="CharSectno"/>
        </w:rPr>
        <w:t>15</w:t>
      </w:r>
      <w:r>
        <w:rPr>
          <w:snapToGrid w:val="0"/>
        </w:rPr>
        <w:t>.</w:t>
      </w:r>
      <w:r>
        <w:rPr>
          <w:snapToGrid w:val="0"/>
        </w:rPr>
        <w:tab/>
        <w:t>Power of Chief Health Officer to act in emergencies</w:t>
      </w:r>
      <w:bookmarkEnd w:id="26"/>
    </w:p>
    <w:p>
      <w:pPr>
        <w:pStyle w:val="Subsection"/>
        <w:rPr>
          <w:snapToGrid w:val="0"/>
        </w:rPr>
      </w:pPr>
      <w:r>
        <w:rPr>
          <w:snapToGrid w:val="0"/>
        </w:rPr>
        <w:tab/>
        <w:t>(1)</w:t>
      </w:r>
      <w:r>
        <w:rPr>
          <w:snapToGrid w:val="0"/>
        </w:rPr>
        <w:tab/>
        <w:t xml:space="preserve">In any emergency or necessity, of the existence of which emergency or necessity the </w:t>
      </w:r>
      <w:r>
        <w:t>Chief Health Officer</w:t>
      </w:r>
      <w:r>
        <w:rPr>
          <w:snapToGrid w:val="0"/>
        </w:rPr>
        <w:t xml:space="preserve"> shall be sole and final judge, the </w:t>
      </w:r>
      <w:r>
        <w:t>Chief Health Officer</w:t>
      </w:r>
      <w:r>
        <w:rPr>
          <w:snapToGrid w:val="0"/>
        </w:rPr>
        <w:t xml:space="preserve">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 xml:space="preserve">Where, in carrying out the provisions of this section, any medical certificate may be necessary for any of the purposes of this Act or any other Act relating to the public health, such certificate </w:t>
      </w:r>
      <w:r>
        <w:t>may be signed by any medical practitioner</w:t>
      </w:r>
      <w:r>
        <w:rPr>
          <w:snapToGrid w:val="0"/>
        </w:rPr>
        <w:t>.</w:t>
      </w:r>
    </w:p>
    <w:p>
      <w:pPr>
        <w:pStyle w:val="Footnotesection"/>
      </w:pPr>
      <w:r>
        <w:tab/>
        <w:t>[Section 15 amended by No. 28 of 1984 s. 45; No. 14 of 1996 s. 4; No. 19 of 2016 s. 99 and 100.]</w:t>
      </w:r>
    </w:p>
    <w:p>
      <w:pPr>
        <w:pStyle w:val="Heading5"/>
        <w:rPr>
          <w:snapToGrid w:val="0"/>
        </w:rPr>
      </w:pPr>
      <w:bookmarkStart w:id="27" w:name="_Toc473104150"/>
      <w:r>
        <w:rPr>
          <w:rStyle w:val="CharSectno"/>
        </w:rPr>
        <w:t>16</w:t>
      </w:r>
      <w:r>
        <w:rPr>
          <w:snapToGrid w:val="0"/>
        </w:rPr>
        <w:t>.</w:t>
      </w:r>
      <w:r>
        <w:rPr>
          <w:snapToGrid w:val="0"/>
        </w:rPr>
        <w:tab/>
        <w:t>Chief Health Officer may act where no local government</w:t>
      </w:r>
      <w:bookmarkEnd w:id="27"/>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rPr>
          <w:snapToGrid w:val="0"/>
        </w:rPr>
      </w:pPr>
      <w:bookmarkStart w:id="28" w:name="_Toc473104151"/>
      <w:r>
        <w:rPr>
          <w:rStyle w:val="CharSectno"/>
        </w:rPr>
        <w:t>17</w:t>
      </w:r>
      <w:r>
        <w:rPr>
          <w:snapToGrid w:val="0"/>
        </w:rPr>
        <w:t>.</w:t>
      </w:r>
      <w:r>
        <w:rPr>
          <w:snapToGrid w:val="0"/>
        </w:rPr>
        <w:tab/>
        <w:t>Expenditure to be paid out of appropriated moneys</w:t>
      </w:r>
      <w:bookmarkEnd w:id="28"/>
    </w:p>
    <w:p>
      <w:pPr>
        <w:pStyle w:val="Subsection"/>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rPr>
          <w:snapToGrid w:val="0"/>
        </w:rPr>
      </w:pPr>
      <w:bookmarkStart w:id="29" w:name="_Toc471900940"/>
      <w:bookmarkStart w:id="30" w:name="_Toc472070737"/>
      <w:bookmarkStart w:id="31" w:name="_Toc473104152"/>
      <w:r>
        <w:rPr>
          <w:rStyle w:val="CharDivNo"/>
        </w:rPr>
        <w:t>Division 2</w:t>
      </w:r>
      <w:r>
        <w:rPr>
          <w:snapToGrid w:val="0"/>
        </w:rPr>
        <w:t> — </w:t>
      </w:r>
      <w:r>
        <w:rPr>
          <w:rStyle w:val="CharDivText"/>
        </w:rPr>
        <w:t>Local governments</w:t>
      </w:r>
      <w:bookmarkEnd w:id="29"/>
      <w:bookmarkEnd w:id="30"/>
      <w:bookmarkEnd w:id="31"/>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2" w:name="_Toc473104153"/>
      <w:r>
        <w:rPr>
          <w:rStyle w:val="CharSectno"/>
        </w:rPr>
        <w:t>22</w:t>
      </w:r>
      <w:r>
        <w:rPr>
          <w:snapToGrid w:val="0"/>
        </w:rPr>
        <w:t>.</w:t>
      </w:r>
      <w:r>
        <w:rPr>
          <w:snapToGrid w:val="0"/>
        </w:rPr>
        <w:tab/>
        <w:t>Annexation</w:t>
      </w:r>
      <w:bookmarkEnd w:id="32"/>
    </w:p>
    <w:p>
      <w:pPr>
        <w:pStyle w:val="Subsection"/>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33" w:name="_Toc473104154"/>
      <w:r>
        <w:rPr>
          <w:rStyle w:val="CharSectno"/>
        </w:rPr>
        <w:t>25</w:t>
      </w:r>
      <w:r>
        <w:rPr>
          <w:snapToGrid w:val="0"/>
        </w:rPr>
        <w:t>.</w:t>
      </w:r>
      <w:r>
        <w:rPr>
          <w:snapToGrid w:val="0"/>
        </w:rPr>
        <w:tab/>
        <w:t>District may include water</w:t>
      </w:r>
      <w:bookmarkEnd w:id="33"/>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34" w:name="_Toc473104155"/>
      <w:r>
        <w:rPr>
          <w:rStyle w:val="CharSectno"/>
        </w:rPr>
        <w:t>26</w:t>
      </w:r>
      <w:r>
        <w:rPr>
          <w:snapToGrid w:val="0"/>
        </w:rPr>
        <w:t>.</w:t>
      </w:r>
      <w:r>
        <w:rPr>
          <w:snapToGrid w:val="0"/>
        </w:rPr>
        <w:tab/>
        <w:t>Powers of local government</w:t>
      </w:r>
      <w:bookmarkEnd w:id="3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rPr>
          <w:snapToGrid w:val="0"/>
        </w:rPr>
      </w:pPr>
      <w:bookmarkStart w:id="35" w:name="_Toc473104156"/>
      <w:r>
        <w:rPr>
          <w:rStyle w:val="CharSectno"/>
        </w:rPr>
        <w:t>35</w:t>
      </w:r>
      <w:r>
        <w:rPr>
          <w:snapToGrid w:val="0"/>
        </w:rPr>
        <w:t>.</w:t>
      </w:r>
      <w:r>
        <w:rPr>
          <w:snapToGrid w:val="0"/>
        </w:rPr>
        <w:tab/>
        <w:t>Proceedings on default of local government</w:t>
      </w:r>
      <w:bookmarkEnd w:id="35"/>
    </w:p>
    <w:p>
      <w:pPr>
        <w:pStyle w:val="Subsection"/>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rPr>
          <w:snapToGrid w:val="0"/>
        </w:rPr>
      </w:pPr>
      <w:r>
        <w:rPr>
          <w:snapToGrid w:val="0"/>
        </w:rPr>
        <w:tab/>
        <w:t>(4)</w:t>
      </w:r>
      <w:r>
        <w:rPr>
          <w:snapToGrid w:val="0"/>
        </w:rPr>
        <w:tab/>
        <w:t xml:space="preserve">When the </w:t>
      </w:r>
      <w:r>
        <w:t>Chief Health Officer</w:t>
      </w:r>
      <w:r>
        <w:rPr>
          <w:snapToGrid w:val="0"/>
        </w:rPr>
        <w:t xml:space="preserve">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36" w:name="_Toc473104157"/>
      <w:r>
        <w:rPr>
          <w:rStyle w:val="CharSectno"/>
        </w:rPr>
        <w:t>36</w:t>
      </w:r>
      <w:r>
        <w:rPr>
          <w:snapToGrid w:val="0"/>
        </w:rPr>
        <w:t>.</w:t>
      </w:r>
      <w:r>
        <w:rPr>
          <w:snapToGrid w:val="0"/>
        </w:rPr>
        <w:tab/>
        <w:t>Review of orders and decisions of local governments by SAT</w:t>
      </w:r>
      <w:bookmarkEnd w:id="36"/>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37" w:name="_Toc473104158"/>
      <w:r>
        <w:rPr>
          <w:rStyle w:val="CharSectno"/>
        </w:rPr>
        <w:t>38</w:t>
      </w:r>
      <w:r>
        <w:rPr>
          <w:snapToGrid w:val="0"/>
        </w:rPr>
        <w:t>.</w:t>
      </w:r>
      <w:r>
        <w:rPr>
          <w:snapToGrid w:val="0"/>
        </w:rPr>
        <w:tab/>
        <w:t>Local governments to report annually</w:t>
      </w:r>
      <w:bookmarkEnd w:id="37"/>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keepNext w:val="0"/>
        <w:widowControl w:val="0"/>
        <w:rPr>
          <w:snapToGrid w:val="0"/>
        </w:rPr>
      </w:pPr>
      <w:bookmarkStart w:id="38" w:name="_Toc471900955"/>
      <w:bookmarkStart w:id="39" w:name="_Toc472070752"/>
      <w:bookmarkStart w:id="40" w:name="_Toc473104159"/>
      <w:r>
        <w:rPr>
          <w:rStyle w:val="CharDivNo"/>
        </w:rPr>
        <w:t>Division 3</w:t>
      </w:r>
      <w:r>
        <w:rPr>
          <w:snapToGrid w:val="0"/>
        </w:rPr>
        <w:t> — </w:t>
      </w:r>
      <w:r>
        <w:rPr>
          <w:rStyle w:val="CharDivText"/>
        </w:rPr>
        <w:t>The exercise of ministerial control</w:t>
      </w:r>
      <w:bookmarkEnd w:id="38"/>
      <w:bookmarkEnd w:id="39"/>
      <w:bookmarkEnd w:id="40"/>
    </w:p>
    <w:p>
      <w:pPr>
        <w:pStyle w:val="Heading5"/>
        <w:keepNext w:val="0"/>
        <w:keepLines w:val="0"/>
        <w:widowControl w:val="0"/>
        <w:spacing w:before="180"/>
        <w:rPr>
          <w:snapToGrid w:val="0"/>
        </w:rPr>
      </w:pPr>
      <w:bookmarkStart w:id="41" w:name="_Toc473104160"/>
      <w:r>
        <w:rPr>
          <w:rStyle w:val="CharSectno"/>
        </w:rPr>
        <w:t>39</w:t>
      </w:r>
      <w:r>
        <w:rPr>
          <w:snapToGrid w:val="0"/>
        </w:rPr>
        <w:t>.</w:t>
      </w:r>
      <w:r>
        <w:rPr>
          <w:snapToGrid w:val="0"/>
        </w:rPr>
        <w:tab/>
        <w:t>Powers of Minister</w:t>
      </w:r>
      <w:bookmarkEnd w:id="41"/>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42" w:name="_Toc471900957"/>
      <w:bookmarkStart w:id="43" w:name="_Toc472070754"/>
      <w:bookmarkStart w:id="44" w:name="_Toc473104161"/>
      <w:r>
        <w:rPr>
          <w:rStyle w:val="CharPartNo"/>
        </w:rPr>
        <w:t>Part III</w:t>
      </w:r>
      <w:r>
        <w:rPr>
          <w:rStyle w:val="CharDivNo"/>
        </w:rPr>
        <w:t> </w:t>
      </w:r>
      <w:r>
        <w:t>—</w:t>
      </w:r>
      <w:r>
        <w:rPr>
          <w:rStyle w:val="CharDivText"/>
        </w:rPr>
        <w:t> </w:t>
      </w:r>
      <w:r>
        <w:rPr>
          <w:rStyle w:val="CharPartText"/>
        </w:rPr>
        <w:t>Financial</w:t>
      </w:r>
      <w:bookmarkEnd w:id="42"/>
      <w:bookmarkEnd w:id="43"/>
      <w:bookmarkEnd w:id="44"/>
    </w:p>
    <w:p>
      <w:pPr>
        <w:pStyle w:val="Heading5"/>
        <w:rPr>
          <w:snapToGrid w:val="0"/>
        </w:rPr>
      </w:pPr>
      <w:bookmarkStart w:id="45" w:name="_Toc473104162"/>
      <w:r>
        <w:rPr>
          <w:rStyle w:val="CharSectno"/>
        </w:rPr>
        <w:t>40</w:t>
      </w:r>
      <w:r>
        <w:rPr>
          <w:snapToGrid w:val="0"/>
        </w:rPr>
        <w:t>.</w:t>
      </w:r>
      <w:r>
        <w:rPr>
          <w:snapToGrid w:val="0"/>
        </w:rPr>
        <w:tab/>
        <w:t>Power to levy general health rate</w:t>
      </w:r>
      <w:bookmarkEnd w:id="45"/>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46" w:name="_Toc473104163"/>
      <w:r>
        <w:rPr>
          <w:rStyle w:val="CharSectno"/>
        </w:rPr>
        <w:t>41</w:t>
      </w:r>
      <w:r>
        <w:rPr>
          <w:snapToGrid w:val="0"/>
        </w:rPr>
        <w:t>.</w:t>
      </w:r>
      <w:r>
        <w:rPr>
          <w:snapToGrid w:val="0"/>
        </w:rPr>
        <w:tab/>
        <w:t>Sanitary rate</w:t>
      </w:r>
      <w:bookmarkEnd w:id="46"/>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47" w:name="_Toc473104164"/>
      <w:r>
        <w:rPr>
          <w:rStyle w:val="CharSectno"/>
        </w:rPr>
        <w:t>42</w:t>
      </w:r>
      <w:r>
        <w:rPr>
          <w:snapToGrid w:val="0"/>
        </w:rPr>
        <w:t>.</w:t>
      </w:r>
      <w:r>
        <w:rPr>
          <w:snapToGrid w:val="0"/>
        </w:rPr>
        <w:tab/>
        <w:t>Supplementary rates</w:t>
      </w:r>
      <w:bookmarkEnd w:id="47"/>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48" w:name="_Toc473104165"/>
      <w:r>
        <w:rPr>
          <w:rStyle w:val="CharSectno"/>
        </w:rPr>
        <w:t>44</w:t>
      </w:r>
      <w:r>
        <w:rPr>
          <w:snapToGrid w:val="0"/>
        </w:rPr>
        <w:t>.</w:t>
      </w:r>
      <w:r>
        <w:rPr>
          <w:snapToGrid w:val="0"/>
        </w:rPr>
        <w:tab/>
        <w:t>Borrowing powers</w:t>
      </w:r>
      <w:bookmarkEnd w:id="48"/>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49" w:name="_Toc473104166"/>
      <w:r>
        <w:rPr>
          <w:rStyle w:val="CharSectno"/>
        </w:rPr>
        <w:t>45</w:t>
      </w:r>
      <w:r>
        <w:rPr>
          <w:snapToGrid w:val="0"/>
        </w:rPr>
        <w:t>.</w:t>
      </w:r>
      <w:r>
        <w:rPr>
          <w:snapToGrid w:val="0"/>
        </w:rPr>
        <w:tab/>
        <w:t>Special loan rate</w:t>
      </w:r>
      <w:bookmarkEnd w:id="49"/>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50" w:name="_Toc473104167"/>
      <w:r>
        <w:rPr>
          <w:rStyle w:val="CharSectno"/>
        </w:rPr>
        <w:t>46</w:t>
      </w:r>
      <w:r>
        <w:rPr>
          <w:snapToGrid w:val="0"/>
        </w:rPr>
        <w:t>.</w:t>
      </w:r>
      <w:r>
        <w:rPr>
          <w:snapToGrid w:val="0"/>
        </w:rPr>
        <w:tab/>
        <w:t xml:space="preserve">Application of rating provisions of </w:t>
      </w:r>
      <w:r>
        <w:rPr>
          <w:i/>
          <w:iCs/>
          <w:snapToGrid w:val="0"/>
        </w:rPr>
        <w:t>Local Government Act 1995</w:t>
      </w:r>
      <w:bookmarkEnd w:id="50"/>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51" w:name="_Toc473104168"/>
      <w:r>
        <w:rPr>
          <w:rStyle w:val="CharSectno"/>
        </w:rPr>
        <w:t>47</w:t>
      </w:r>
      <w:r>
        <w:rPr>
          <w:snapToGrid w:val="0"/>
        </w:rPr>
        <w:t>.</w:t>
      </w:r>
      <w:r>
        <w:rPr>
          <w:snapToGrid w:val="0"/>
        </w:rPr>
        <w:tab/>
        <w:t>Health rate to be regarded in determining borrowing powers</w:t>
      </w:r>
      <w:bookmarkEnd w:id="51"/>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52" w:name="_Toc473104169"/>
      <w:r>
        <w:rPr>
          <w:rStyle w:val="CharSectno"/>
        </w:rPr>
        <w:t>48</w:t>
      </w:r>
      <w:r>
        <w:rPr>
          <w:snapToGrid w:val="0"/>
        </w:rPr>
        <w:t>.</w:t>
      </w:r>
      <w:r>
        <w:rPr>
          <w:snapToGrid w:val="0"/>
        </w:rPr>
        <w:tab/>
        <w:t>Time for giving notice of rate may be extended</w:t>
      </w:r>
      <w:bookmarkEnd w:id="52"/>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53" w:name="_Toc473104170"/>
      <w:r>
        <w:rPr>
          <w:rStyle w:val="CharSectno"/>
        </w:rPr>
        <w:t>49</w:t>
      </w:r>
      <w:r>
        <w:rPr>
          <w:snapToGrid w:val="0"/>
        </w:rPr>
        <w:t>.</w:t>
      </w:r>
      <w:r>
        <w:rPr>
          <w:snapToGrid w:val="0"/>
        </w:rPr>
        <w:tab/>
        <w:t>Accounts and audit</w:t>
      </w:r>
      <w:bookmarkEnd w:id="53"/>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54" w:name="_Toc473104171"/>
      <w:r>
        <w:rPr>
          <w:rStyle w:val="CharSectno"/>
        </w:rPr>
        <w:t>52</w:t>
      </w:r>
      <w:r>
        <w:rPr>
          <w:snapToGrid w:val="0"/>
        </w:rPr>
        <w:t>.</w:t>
      </w:r>
      <w:r>
        <w:rPr>
          <w:snapToGrid w:val="0"/>
        </w:rPr>
        <w:tab/>
        <w:t>Financial adjustment</w:t>
      </w:r>
      <w:bookmarkEnd w:id="5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55" w:name="_Toc471900968"/>
      <w:bookmarkStart w:id="56" w:name="_Toc472070765"/>
      <w:bookmarkStart w:id="57" w:name="_Toc473104172"/>
      <w:r>
        <w:rPr>
          <w:rStyle w:val="CharPartNo"/>
        </w:rPr>
        <w:t>Part IV</w:t>
      </w:r>
      <w:r>
        <w:t> — </w:t>
      </w:r>
      <w:r>
        <w:rPr>
          <w:rStyle w:val="CharPartText"/>
        </w:rPr>
        <w:t>Sanitary provisions</w:t>
      </w:r>
      <w:bookmarkEnd w:id="55"/>
      <w:bookmarkEnd w:id="56"/>
      <w:bookmarkEnd w:id="57"/>
    </w:p>
    <w:p>
      <w:pPr>
        <w:pStyle w:val="Heading3"/>
        <w:rPr>
          <w:snapToGrid w:val="0"/>
        </w:rPr>
      </w:pPr>
      <w:bookmarkStart w:id="58" w:name="_Toc471900969"/>
      <w:bookmarkStart w:id="59" w:name="_Toc472070766"/>
      <w:bookmarkStart w:id="60" w:name="_Toc473104173"/>
      <w:r>
        <w:rPr>
          <w:rStyle w:val="CharDivNo"/>
        </w:rPr>
        <w:t>Division 1</w:t>
      </w:r>
      <w:r>
        <w:rPr>
          <w:snapToGrid w:val="0"/>
        </w:rPr>
        <w:t> — </w:t>
      </w:r>
      <w:r>
        <w:rPr>
          <w:rStyle w:val="CharDivText"/>
        </w:rPr>
        <w:t>Sewerage and drainage schemes</w:t>
      </w:r>
      <w:bookmarkEnd w:id="58"/>
      <w:bookmarkEnd w:id="59"/>
      <w:bookmarkEnd w:id="60"/>
    </w:p>
    <w:p>
      <w:pPr>
        <w:pStyle w:val="Footnoteheading"/>
        <w:ind w:left="890" w:hanging="890"/>
        <w:rPr>
          <w:snapToGrid w:val="0"/>
        </w:rPr>
      </w:pPr>
      <w:r>
        <w:rPr>
          <w:snapToGrid w:val="0"/>
        </w:rPr>
        <w:tab/>
        <w:t>[Heading inserted by No. 38 of 1933 s. 42.]</w:t>
      </w:r>
    </w:p>
    <w:p>
      <w:pPr>
        <w:pStyle w:val="Heading5"/>
        <w:rPr>
          <w:snapToGrid w:val="0"/>
        </w:rPr>
      </w:pPr>
      <w:bookmarkStart w:id="61" w:name="_Toc473104174"/>
      <w:r>
        <w:rPr>
          <w:rStyle w:val="CharSectno"/>
        </w:rPr>
        <w:t>53</w:t>
      </w:r>
      <w:r>
        <w:rPr>
          <w:snapToGrid w:val="0"/>
        </w:rPr>
        <w:t>.</w:t>
      </w:r>
      <w:r>
        <w:rPr>
          <w:snapToGrid w:val="0"/>
        </w:rPr>
        <w:tab/>
        <w:t>Sewers vested in local government</w:t>
      </w:r>
      <w:bookmarkEnd w:id="61"/>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2" w:name="_Toc473104175"/>
      <w:r>
        <w:rPr>
          <w:rStyle w:val="CharSectno"/>
        </w:rPr>
        <w:t>54</w:t>
      </w:r>
      <w:r>
        <w:rPr>
          <w:snapToGrid w:val="0"/>
        </w:rPr>
        <w:t>.</w:t>
      </w:r>
      <w:r>
        <w:rPr>
          <w:snapToGrid w:val="0"/>
        </w:rPr>
        <w:tab/>
        <w:t>Power of local government to construct and maintain sewers</w:t>
      </w:r>
      <w:bookmarkEnd w:id="6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63" w:name="_Toc473104176"/>
      <w:r>
        <w:rPr>
          <w:rStyle w:val="CharSectno"/>
        </w:rPr>
        <w:t>55</w:t>
      </w:r>
      <w:r>
        <w:rPr>
          <w:snapToGrid w:val="0"/>
        </w:rPr>
        <w:t>.</w:t>
      </w:r>
      <w:r>
        <w:rPr>
          <w:snapToGrid w:val="0"/>
        </w:rPr>
        <w:tab/>
        <w:t>Governor</w:t>
      </w:r>
      <w:r>
        <w:rPr>
          <w:snapToGrid w:val="0"/>
          <w:sz w:val="22"/>
        </w:rPr>
        <w:t>’</w:t>
      </w:r>
      <w:r>
        <w:rPr>
          <w:snapToGrid w:val="0"/>
        </w:rPr>
        <w:t>s approval necessary to all schemes</w:t>
      </w:r>
      <w:bookmarkEnd w:id="63"/>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64" w:name="_Toc473104177"/>
      <w:r>
        <w:rPr>
          <w:rStyle w:val="CharSectno"/>
        </w:rPr>
        <w:t>56</w:t>
      </w:r>
      <w:r>
        <w:rPr>
          <w:snapToGrid w:val="0"/>
        </w:rPr>
        <w:t>.</w:t>
      </w:r>
      <w:r>
        <w:rPr>
          <w:snapToGrid w:val="0"/>
        </w:rPr>
        <w:tab/>
        <w:t>Power to do acts preliminary to formulating scheme</w:t>
      </w:r>
      <w:bookmarkEnd w:id="6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5" w:name="_Toc473104178"/>
      <w:r>
        <w:rPr>
          <w:rStyle w:val="CharSectno"/>
        </w:rPr>
        <w:t>57</w:t>
      </w:r>
      <w:r>
        <w:rPr>
          <w:snapToGrid w:val="0"/>
        </w:rPr>
        <w:t>.</w:t>
      </w:r>
      <w:r>
        <w:rPr>
          <w:snapToGrid w:val="0"/>
        </w:rPr>
        <w:tab/>
        <w:t>Notice of plans and specifications</w:t>
      </w:r>
      <w:bookmarkEnd w:id="65"/>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66" w:name="_Toc473104179"/>
      <w:r>
        <w:rPr>
          <w:rStyle w:val="CharSectno"/>
        </w:rPr>
        <w:t>58</w:t>
      </w:r>
      <w:r>
        <w:rPr>
          <w:snapToGrid w:val="0"/>
        </w:rPr>
        <w:t>.</w:t>
      </w:r>
      <w:r>
        <w:rPr>
          <w:snapToGrid w:val="0"/>
        </w:rPr>
        <w:tab/>
        <w:t>Objections</w:t>
      </w:r>
      <w:bookmarkEnd w:id="66"/>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67" w:name="_Toc473104180"/>
      <w:r>
        <w:rPr>
          <w:rStyle w:val="CharSectno"/>
        </w:rPr>
        <w:t>59</w:t>
      </w:r>
      <w:r>
        <w:rPr>
          <w:snapToGrid w:val="0"/>
        </w:rPr>
        <w:t>.</w:t>
      </w:r>
      <w:r>
        <w:rPr>
          <w:snapToGrid w:val="0"/>
        </w:rPr>
        <w:tab/>
      </w:r>
      <w:r>
        <w:rPr>
          <w:snapToGrid w:val="0"/>
          <w:spacing w:val="-4"/>
        </w:rPr>
        <w:t>Copies of plans and specifications to be available for inspection</w:t>
      </w:r>
      <w:bookmarkEnd w:id="67"/>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68" w:name="_Toc473104181"/>
      <w:r>
        <w:rPr>
          <w:rStyle w:val="CharSectno"/>
        </w:rPr>
        <w:t>60</w:t>
      </w:r>
      <w:r>
        <w:rPr>
          <w:snapToGrid w:val="0"/>
        </w:rPr>
        <w:t>.</w:t>
      </w:r>
      <w:r>
        <w:rPr>
          <w:snapToGrid w:val="0"/>
        </w:rPr>
        <w:tab/>
        <w:t>Conditions on which Minister may recommend scheme to Governor</w:t>
      </w:r>
      <w:bookmarkEnd w:id="6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9" w:name="_Toc473104182"/>
      <w:r>
        <w:rPr>
          <w:rStyle w:val="CharSectno"/>
        </w:rPr>
        <w:t>61</w:t>
      </w:r>
      <w:r>
        <w:rPr>
          <w:snapToGrid w:val="0"/>
        </w:rPr>
        <w:t>.</w:t>
      </w:r>
      <w:r>
        <w:rPr>
          <w:snapToGrid w:val="0"/>
        </w:rPr>
        <w:tab/>
        <w:t>Apportionment of costs and maintenance of joint schemes</w:t>
      </w:r>
      <w:bookmarkEnd w:id="69"/>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0" w:name="_Toc473104183"/>
      <w:r>
        <w:rPr>
          <w:rStyle w:val="CharSectno"/>
        </w:rPr>
        <w:t>62</w:t>
      </w:r>
      <w:r>
        <w:rPr>
          <w:snapToGrid w:val="0"/>
        </w:rPr>
        <w:t>.</w:t>
      </w:r>
      <w:r>
        <w:rPr>
          <w:snapToGrid w:val="0"/>
        </w:rPr>
        <w:tab/>
        <w:t>Powers of local government in carrying out works</w:t>
      </w:r>
      <w:bookmarkEnd w:id="7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71" w:name="_Toc473104184"/>
      <w:r>
        <w:rPr>
          <w:rStyle w:val="CharSectno"/>
        </w:rPr>
        <w:t>63</w:t>
      </w:r>
      <w:r>
        <w:rPr>
          <w:snapToGrid w:val="0"/>
        </w:rPr>
        <w:t>.</w:t>
      </w:r>
      <w:r>
        <w:rPr>
          <w:snapToGrid w:val="0"/>
        </w:rPr>
        <w:tab/>
        <w:t>Recovery of cost of limited schemes from owners of premises served</w:t>
      </w:r>
      <w:bookmarkEnd w:id="71"/>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72" w:name="_Toc473104185"/>
      <w:r>
        <w:rPr>
          <w:rStyle w:val="CharSectno"/>
        </w:rPr>
        <w:t>63A</w:t>
      </w:r>
      <w:r>
        <w:rPr>
          <w:snapToGrid w:val="0"/>
        </w:rPr>
        <w:t xml:space="preserve">. </w:t>
      </w:r>
      <w:r>
        <w:rPr>
          <w:snapToGrid w:val="0"/>
        </w:rPr>
        <w:tab/>
        <w:t>Interpretation</w:t>
      </w:r>
      <w:bookmarkEnd w:id="72"/>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73" w:name="_Toc473104186"/>
      <w:r>
        <w:rPr>
          <w:rStyle w:val="CharSectno"/>
        </w:rPr>
        <w:t>64</w:t>
      </w:r>
      <w:r>
        <w:rPr>
          <w:snapToGrid w:val="0"/>
        </w:rPr>
        <w:t>.</w:t>
      </w:r>
      <w:r>
        <w:rPr>
          <w:snapToGrid w:val="0"/>
        </w:rPr>
        <w:tab/>
        <w:t>Agreements for recouping costs and paying maintenance in case of limited schemes</w:t>
      </w:r>
      <w:bookmarkEnd w:id="73"/>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74" w:name="_Toc473104187"/>
      <w:r>
        <w:rPr>
          <w:rStyle w:val="CharSectno"/>
        </w:rPr>
        <w:t>65</w:t>
      </w:r>
      <w:r>
        <w:rPr>
          <w:snapToGrid w:val="0"/>
        </w:rPr>
        <w:t>.</w:t>
      </w:r>
      <w:r>
        <w:rPr>
          <w:snapToGrid w:val="0"/>
        </w:rPr>
        <w:tab/>
        <w:t>Power to acquire land</w:t>
      </w:r>
      <w:bookmarkEnd w:id="7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75" w:name="_Toc473104188"/>
      <w:r>
        <w:rPr>
          <w:rStyle w:val="CharSectno"/>
        </w:rPr>
        <w:t>66</w:t>
      </w:r>
      <w:r>
        <w:rPr>
          <w:snapToGrid w:val="0"/>
        </w:rPr>
        <w:t>.</w:t>
      </w:r>
      <w:r>
        <w:rPr>
          <w:snapToGrid w:val="0"/>
        </w:rPr>
        <w:tab/>
        <w:t>Duty of local government where street broken up</w:t>
      </w:r>
      <w:bookmarkEnd w:id="75"/>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76" w:name="_Toc473104189"/>
      <w:r>
        <w:rPr>
          <w:rStyle w:val="CharSectno"/>
        </w:rPr>
        <w:t>67</w:t>
      </w:r>
      <w:r>
        <w:rPr>
          <w:snapToGrid w:val="0"/>
        </w:rPr>
        <w:t>.</w:t>
      </w:r>
      <w:r>
        <w:rPr>
          <w:snapToGrid w:val="0"/>
        </w:rPr>
        <w:tab/>
        <w:t>Interfering with works of other authorities</w:t>
      </w:r>
      <w:bookmarkEnd w:id="76"/>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77" w:name="_Toc473104190"/>
      <w:r>
        <w:rPr>
          <w:rStyle w:val="CharSectno"/>
        </w:rPr>
        <w:t>68</w:t>
      </w:r>
      <w:r>
        <w:rPr>
          <w:snapToGrid w:val="0"/>
        </w:rPr>
        <w:t>.</w:t>
      </w:r>
      <w:r>
        <w:rPr>
          <w:snapToGrid w:val="0"/>
        </w:rPr>
        <w:tab/>
        <w:t>Alteration of sewerage works</w:t>
      </w:r>
      <w:bookmarkEnd w:id="77"/>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78" w:name="_Toc473104191"/>
      <w:r>
        <w:rPr>
          <w:rStyle w:val="CharSectno"/>
        </w:rPr>
        <w:t>69</w:t>
      </w:r>
      <w:r>
        <w:rPr>
          <w:snapToGrid w:val="0"/>
        </w:rPr>
        <w:t>.</w:t>
      </w:r>
      <w:r>
        <w:rPr>
          <w:snapToGrid w:val="0"/>
        </w:rPr>
        <w:tab/>
        <w:t>Ventilating shafts etc. may be attached to walls and buildings</w:t>
      </w:r>
      <w:bookmarkEnd w:id="78"/>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79" w:name="_Toc473104192"/>
      <w:r>
        <w:rPr>
          <w:rStyle w:val="CharSectno"/>
        </w:rPr>
        <w:t>70</w:t>
      </w:r>
      <w:r>
        <w:rPr>
          <w:snapToGrid w:val="0"/>
        </w:rPr>
        <w:t>.</w:t>
      </w:r>
      <w:r>
        <w:rPr>
          <w:snapToGrid w:val="0"/>
        </w:rPr>
        <w:tab/>
        <w:t>Maps of systems to be kept</w:t>
      </w:r>
      <w:bookmarkEnd w:id="79"/>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80" w:name="_Toc473104193"/>
      <w:r>
        <w:rPr>
          <w:rStyle w:val="CharSectno"/>
        </w:rPr>
        <w:t>71</w:t>
      </w:r>
      <w:r>
        <w:rPr>
          <w:snapToGrid w:val="0"/>
        </w:rPr>
        <w:t>.</w:t>
      </w:r>
      <w:r>
        <w:rPr>
          <w:snapToGrid w:val="0"/>
        </w:rPr>
        <w:tab/>
        <w:t>Sewers to be kept cleansed</w:t>
      </w:r>
      <w:bookmarkEnd w:id="80"/>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1" w:name="_Toc471900990"/>
      <w:bookmarkStart w:id="82" w:name="_Toc472070787"/>
      <w:bookmarkStart w:id="83" w:name="_Toc473104194"/>
      <w:r>
        <w:rPr>
          <w:rStyle w:val="CharDivNo"/>
        </w:rPr>
        <w:t>Division 2</w:t>
      </w:r>
      <w:r>
        <w:rPr>
          <w:snapToGrid w:val="0"/>
        </w:rPr>
        <w:t> — </w:t>
      </w:r>
      <w:r>
        <w:rPr>
          <w:rStyle w:val="CharDivText"/>
        </w:rPr>
        <w:t>Connection of premises to drains and sewers of local government</w:t>
      </w:r>
      <w:bookmarkEnd w:id="81"/>
      <w:bookmarkEnd w:id="82"/>
      <w:bookmarkEnd w:id="83"/>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4" w:name="_Toc473104195"/>
      <w:r>
        <w:rPr>
          <w:rStyle w:val="CharSectno"/>
        </w:rPr>
        <w:t>72</w:t>
      </w:r>
      <w:r>
        <w:rPr>
          <w:snapToGrid w:val="0"/>
        </w:rPr>
        <w:t>.</w:t>
      </w:r>
      <w:r>
        <w:rPr>
          <w:snapToGrid w:val="0"/>
        </w:rPr>
        <w:tab/>
        <w:t>Owners or occupiers may be compelled to connect premises when works complete</w:t>
      </w:r>
      <w:bookmarkEnd w:id="84"/>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5" w:name="_Toc473104196"/>
      <w:r>
        <w:rPr>
          <w:rStyle w:val="CharSectno"/>
        </w:rPr>
        <w:t>73</w:t>
      </w:r>
      <w:r>
        <w:rPr>
          <w:snapToGrid w:val="0"/>
        </w:rPr>
        <w:t>.</w:t>
      </w:r>
      <w:r>
        <w:rPr>
          <w:snapToGrid w:val="0"/>
        </w:rPr>
        <w:tab/>
        <w:t>Notice to owner or occupier to carry out installation of fittings</w:t>
      </w:r>
      <w:bookmarkEnd w:id="85"/>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86" w:name="_Toc473104197"/>
      <w:r>
        <w:rPr>
          <w:rStyle w:val="CharSectno"/>
        </w:rPr>
        <w:t>74</w:t>
      </w:r>
      <w:r>
        <w:rPr>
          <w:snapToGrid w:val="0"/>
        </w:rPr>
        <w:t>.</w:t>
      </w:r>
      <w:r>
        <w:rPr>
          <w:snapToGrid w:val="0"/>
        </w:rPr>
        <w:tab/>
        <w:t>Where local government makes installations it may enter into agreements with persons responsible for payment of cost</w:t>
      </w:r>
      <w:bookmarkEnd w:id="86"/>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87" w:name="_Toc473104198"/>
      <w:r>
        <w:rPr>
          <w:rStyle w:val="CharSectno"/>
        </w:rPr>
        <w:t>75</w:t>
      </w:r>
      <w:r>
        <w:rPr>
          <w:snapToGrid w:val="0"/>
        </w:rPr>
        <w:t>.</w:t>
      </w:r>
      <w:r>
        <w:rPr>
          <w:snapToGrid w:val="0"/>
        </w:rPr>
        <w:tab/>
        <w:t>Right of owner or occupier to connect drains with sewer</w:t>
      </w:r>
      <w:bookmarkEnd w:id="87"/>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88" w:name="_Toc473104199"/>
      <w:r>
        <w:rPr>
          <w:rStyle w:val="CharSectno"/>
        </w:rPr>
        <w:t>76</w:t>
      </w:r>
      <w:r>
        <w:rPr>
          <w:snapToGrid w:val="0"/>
        </w:rPr>
        <w:t>.</w:t>
      </w:r>
      <w:r>
        <w:rPr>
          <w:snapToGrid w:val="0"/>
        </w:rPr>
        <w:tab/>
        <w:t>Owner or occupier of land outside district may connect sewer on conditions imposed by local government</w:t>
      </w:r>
      <w:bookmarkEnd w:id="88"/>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89" w:name="_Toc473104200"/>
      <w:r>
        <w:rPr>
          <w:rStyle w:val="CharSectno"/>
        </w:rPr>
        <w:t>77</w:t>
      </w:r>
      <w:r>
        <w:rPr>
          <w:snapToGrid w:val="0"/>
        </w:rPr>
        <w:t>.</w:t>
      </w:r>
      <w:r>
        <w:rPr>
          <w:snapToGrid w:val="0"/>
        </w:rPr>
        <w:tab/>
        <w:t>Restrictions on construction or alteration of certain drains and fittings</w:t>
      </w:r>
      <w:bookmarkEnd w:id="89"/>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90" w:name="_Toc473104201"/>
      <w:r>
        <w:rPr>
          <w:rStyle w:val="CharSectno"/>
        </w:rPr>
        <w:t>78</w:t>
      </w:r>
      <w:r>
        <w:rPr>
          <w:snapToGrid w:val="0"/>
        </w:rPr>
        <w:t>.</w:t>
      </w:r>
      <w:r>
        <w:rPr>
          <w:snapToGrid w:val="0"/>
        </w:rPr>
        <w:tab/>
        <w:t>Owner or occupier responsible for cleaning private drains</w:t>
      </w:r>
      <w:bookmarkEnd w:id="90"/>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91" w:name="_Toc473104202"/>
      <w:r>
        <w:rPr>
          <w:rStyle w:val="CharSectno"/>
        </w:rPr>
        <w:t>79</w:t>
      </w:r>
      <w:r>
        <w:rPr>
          <w:snapToGrid w:val="0"/>
        </w:rPr>
        <w:t>.</w:t>
      </w:r>
      <w:r>
        <w:rPr>
          <w:snapToGrid w:val="0"/>
        </w:rPr>
        <w:tab/>
        <w:t>Obstructing or encroaching on sewers</w:t>
      </w:r>
      <w:bookmarkEnd w:id="91"/>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2" w:name="_Toc473104203"/>
      <w:r>
        <w:rPr>
          <w:rStyle w:val="CharSectno"/>
        </w:rPr>
        <w:t>80</w:t>
      </w:r>
      <w:r>
        <w:rPr>
          <w:snapToGrid w:val="0"/>
        </w:rPr>
        <w:t>.</w:t>
      </w:r>
      <w:r>
        <w:rPr>
          <w:snapToGrid w:val="0"/>
        </w:rPr>
        <w:tab/>
        <w:t>Local government may enforce drainage of undrained houses</w:t>
      </w:r>
      <w:bookmarkEnd w:id="92"/>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3" w:name="_Toc473104204"/>
      <w:r>
        <w:rPr>
          <w:rStyle w:val="CharSectno"/>
        </w:rPr>
        <w:t>81</w:t>
      </w:r>
      <w:r>
        <w:rPr>
          <w:snapToGrid w:val="0"/>
        </w:rPr>
        <w:t>.</w:t>
      </w:r>
      <w:r>
        <w:rPr>
          <w:snapToGrid w:val="0"/>
        </w:rPr>
        <w:tab/>
        <w:t>Owner may be required to connect premises with public sewer</w:t>
      </w:r>
      <w:bookmarkEnd w:id="93"/>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4" w:name="_Toc473104205"/>
      <w:r>
        <w:rPr>
          <w:rStyle w:val="CharSectno"/>
        </w:rPr>
        <w:t>82</w:t>
      </w:r>
      <w:r>
        <w:rPr>
          <w:snapToGrid w:val="0"/>
        </w:rPr>
        <w:t>.</w:t>
      </w:r>
      <w:r>
        <w:rPr>
          <w:snapToGrid w:val="0"/>
        </w:rPr>
        <w:tab/>
        <w:t>Buildings without drains</w:t>
      </w:r>
      <w:bookmarkEnd w:id="9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95" w:name="_Toc473104206"/>
      <w:r>
        <w:rPr>
          <w:rStyle w:val="CharSectno"/>
        </w:rPr>
        <w:t>82A</w:t>
      </w:r>
      <w:r>
        <w:rPr>
          <w:snapToGrid w:val="0"/>
        </w:rPr>
        <w:t>.</w:t>
      </w:r>
      <w:r>
        <w:rPr>
          <w:snapToGrid w:val="0"/>
        </w:rPr>
        <w:tab/>
        <w:t>Where local government makes connections with sewers it may enter into agreement with person responsible for payment of cost</w:t>
      </w:r>
      <w:bookmarkEnd w:id="95"/>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6" w:name="_Toc473104207"/>
      <w:r>
        <w:rPr>
          <w:rStyle w:val="CharSectno"/>
        </w:rPr>
        <w:t>83</w:t>
      </w:r>
      <w:r>
        <w:rPr>
          <w:snapToGrid w:val="0"/>
        </w:rPr>
        <w:t>.</w:t>
      </w:r>
      <w:r>
        <w:rPr>
          <w:snapToGrid w:val="0"/>
        </w:rPr>
        <w:tab/>
        <w:t>Making sewers and drains under private land</w:t>
      </w:r>
      <w:bookmarkEnd w:id="96"/>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7" w:name="_Toc473104208"/>
      <w:r>
        <w:rPr>
          <w:rStyle w:val="CharSectno"/>
        </w:rPr>
        <w:t>84</w:t>
      </w:r>
      <w:r>
        <w:rPr>
          <w:snapToGrid w:val="0"/>
        </w:rPr>
        <w:t>.</w:t>
      </w:r>
      <w:r>
        <w:rPr>
          <w:snapToGrid w:val="0"/>
        </w:rPr>
        <w:tab/>
        <w:t>Recovery of expenses incurred by local government</w:t>
      </w:r>
      <w:bookmarkEnd w:id="97"/>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98" w:name="_Toc473104209"/>
      <w:r>
        <w:rPr>
          <w:rStyle w:val="CharSectno"/>
        </w:rPr>
        <w:t>85</w:t>
      </w:r>
      <w:r>
        <w:rPr>
          <w:snapToGrid w:val="0"/>
        </w:rPr>
        <w:t>.</w:t>
      </w:r>
      <w:r>
        <w:rPr>
          <w:snapToGrid w:val="0"/>
        </w:rPr>
        <w:tab/>
        <w:t>Dwelling</w:t>
      </w:r>
      <w:r>
        <w:rPr>
          <w:snapToGrid w:val="0"/>
        </w:rPr>
        <w:noBreakHyphen/>
        <w:t>houses on low lying land</w:t>
      </w:r>
      <w:bookmarkEnd w:id="98"/>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99" w:name="_Toc473104210"/>
      <w:r>
        <w:rPr>
          <w:rStyle w:val="CharSectno"/>
        </w:rPr>
        <w:t>86</w:t>
      </w:r>
      <w:r>
        <w:rPr>
          <w:snapToGrid w:val="0"/>
        </w:rPr>
        <w:t>.</w:t>
      </w:r>
      <w:r>
        <w:rPr>
          <w:snapToGrid w:val="0"/>
        </w:rPr>
        <w:tab/>
        <w:t>Filling up low lying land</w:t>
      </w:r>
      <w:bookmarkEnd w:id="99"/>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100" w:name="_Toc473104211"/>
      <w:r>
        <w:rPr>
          <w:rStyle w:val="CharSectno"/>
        </w:rPr>
        <w:t>87</w:t>
      </w:r>
      <w:r>
        <w:rPr>
          <w:snapToGrid w:val="0"/>
        </w:rPr>
        <w:t>.</w:t>
      </w:r>
      <w:r>
        <w:rPr>
          <w:snapToGrid w:val="0"/>
        </w:rPr>
        <w:tab/>
        <w:t>Stagnant water holes</w:t>
      </w:r>
      <w:bookmarkEnd w:id="100"/>
    </w:p>
    <w:p>
      <w:pPr>
        <w:pStyle w:val="Subsection"/>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101" w:name="_Toc473104212"/>
      <w:r>
        <w:rPr>
          <w:rStyle w:val="CharSectno"/>
        </w:rPr>
        <w:t>88</w:t>
      </w:r>
      <w:r>
        <w:rPr>
          <w:snapToGrid w:val="0"/>
        </w:rPr>
        <w:t>.</w:t>
      </w:r>
      <w:r>
        <w:rPr>
          <w:snapToGrid w:val="0"/>
        </w:rPr>
        <w:tab/>
        <w:t>Stagnant water in cellars etc.</w:t>
      </w:r>
      <w:bookmarkEnd w:id="101"/>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102" w:name="_Toc473104213"/>
      <w:r>
        <w:rPr>
          <w:rStyle w:val="CharSectno"/>
        </w:rPr>
        <w:t>89</w:t>
      </w:r>
      <w:r>
        <w:rPr>
          <w:snapToGrid w:val="0"/>
        </w:rPr>
        <w:t>.</w:t>
      </w:r>
      <w:r>
        <w:rPr>
          <w:snapToGrid w:val="0"/>
        </w:rPr>
        <w:tab/>
        <w:t>Paving and asphalting of cellars</w:t>
      </w:r>
      <w:bookmarkEnd w:id="102"/>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103" w:name="_Toc473104214"/>
      <w:r>
        <w:rPr>
          <w:rStyle w:val="CharSectno"/>
        </w:rPr>
        <w:t>90</w:t>
      </w:r>
      <w:r>
        <w:rPr>
          <w:snapToGrid w:val="0"/>
        </w:rPr>
        <w:t>.</w:t>
      </w:r>
      <w:r>
        <w:rPr>
          <w:snapToGrid w:val="0"/>
        </w:rPr>
        <w:tab/>
        <w:t>Brickmaking and other excavations to be fenced</w:t>
      </w:r>
      <w:bookmarkEnd w:id="103"/>
    </w:p>
    <w:p>
      <w:pPr>
        <w:pStyle w:val="Subsection"/>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104" w:name="_Toc473104215"/>
      <w:r>
        <w:rPr>
          <w:rStyle w:val="CharSectno"/>
        </w:rPr>
        <w:t>91</w:t>
      </w:r>
      <w:r>
        <w:rPr>
          <w:snapToGrid w:val="0"/>
        </w:rPr>
        <w:t>.</w:t>
      </w:r>
      <w:r>
        <w:rPr>
          <w:snapToGrid w:val="0"/>
        </w:rPr>
        <w:tab/>
        <w:t>Storm water to be allowed its natural channel</w:t>
      </w:r>
      <w:bookmarkEnd w:id="104"/>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105" w:name="_Toc473104216"/>
      <w:r>
        <w:rPr>
          <w:rStyle w:val="CharSectno"/>
        </w:rPr>
        <w:t>92</w:t>
      </w:r>
      <w:r>
        <w:rPr>
          <w:snapToGrid w:val="0"/>
        </w:rPr>
        <w:t>.</w:t>
      </w:r>
      <w:r>
        <w:rPr>
          <w:snapToGrid w:val="0"/>
        </w:rPr>
        <w:tab/>
        <w:t>Unauthorised building over sewers and under streets</w:t>
      </w:r>
      <w:bookmarkEnd w:id="105"/>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106" w:name="_Toc473104217"/>
      <w:r>
        <w:rPr>
          <w:rStyle w:val="CharSectno"/>
        </w:rPr>
        <w:t>93</w:t>
      </w:r>
      <w:r>
        <w:rPr>
          <w:snapToGrid w:val="0"/>
        </w:rPr>
        <w:t>.</w:t>
      </w:r>
      <w:r>
        <w:rPr>
          <w:snapToGrid w:val="0"/>
        </w:rPr>
        <w:tab/>
        <w:t>Injurious matter not to pass into sewers</w:t>
      </w:r>
      <w:bookmarkEnd w:id="106"/>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107" w:name="_Toc473104218"/>
      <w:r>
        <w:rPr>
          <w:rStyle w:val="CharSectno"/>
        </w:rPr>
        <w:t>94</w:t>
      </w:r>
      <w:r>
        <w:rPr>
          <w:snapToGrid w:val="0"/>
        </w:rPr>
        <w:t>.</w:t>
      </w:r>
      <w:r>
        <w:rPr>
          <w:snapToGrid w:val="0"/>
        </w:rPr>
        <w:tab/>
        <w:t>Chemical refuse, steam etc. not to be turned into sewers</w:t>
      </w:r>
      <w:bookmarkEnd w:id="107"/>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108" w:name="_Toc471901015"/>
      <w:bookmarkStart w:id="109" w:name="_Toc472070812"/>
      <w:bookmarkStart w:id="110" w:name="_Toc473104219"/>
      <w:r>
        <w:rPr>
          <w:rStyle w:val="CharDivNo"/>
        </w:rPr>
        <w:t>Division 3</w:t>
      </w:r>
      <w:r>
        <w:rPr>
          <w:snapToGrid w:val="0"/>
        </w:rPr>
        <w:t> — </w:t>
      </w:r>
      <w:r>
        <w:rPr>
          <w:rStyle w:val="CharDivText"/>
        </w:rPr>
        <w:t>Disposal of sewage</w:t>
      </w:r>
      <w:bookmarkEnd w:id="108"/>
      <w:bookmarkEnd w:id="109"/>
      <w:bookmarkEnd w:id="110"/>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111" w:name="_Toc473104220"/>
      <w:r>
        <w:rPr>
          <w:rStyle w:val="CharSectno"/>
        </w:rPr>
        <w:t>95</w:t>
      </w:r>
      <w:r>
        <w:rPr>
          <w:snapToGrid w:val="0"/>
        </w:rPr>
        <w:t>.</w:t>
      </w:r>
      <w:r>
        <w:rPr>
          <w:snapToGrid w:val="0"/>
        </w:rPr>
        <w:tab/>
        <w:t>Disposing of sewage</w:t>
      </w:r>
      <w:bookmarkEnd w:id="111"/>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112" w:name="_Toc473104221"/>
      <w:r>
        <w:rPr>
          <w:rStyle w:val="CharSectno"/>
        </w:rPr>
        <w:t>96</w:t>
      </w:r>
      <w:r>
        <w:rPr>
          <w:snapToGrid w:val="0"/>
        </w:rPr>
        <w:t>.</w:t>
      </w:r>
      <w:r>
        <w:rPr>
          <w:snapToGrid w:val="0"/>
        </w:rPr>
        <w:tab/>
        <w:t>Communication of sewers with sewers of adjoining district</w:t>
      </w:r>
      <w:bookmarkEnd w:id="112"/>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113" w:name="_Toc473104222"/>
      <w:r>
        <w:rPr>
          <w:rStyle w:val="CharSectno"/>
        </w:rPr>
        <w:t>97</w:t>
      </w:r>
      <w:r>
        <w:rPr>
          <w:snapToGrid w:val="0"/>
        </w:rPr>
        <w:t>.</w:t>
      </w:r>
      <w:r>
        <w:rPr>
          <w:snapToGrid w:val="0"/>
        </w:rPr>
        <w:tab/>
        <w:t>Dealing with land appropriated to sewage purposes</w:t>
      </w:r>
      <w:bookmarkEnd w:id="113"/>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114" w:name="_Toc473104223"/>
      <w:r>
        <w:rPr>
          <w:rStyle w:val="CharSectno"/>
        </w:rPr>
        <w:t>98</w:t>
      </w:r>
      <w:r>
        <w:rPr>
          <w:snapToGrid w:val="0"/>
        </w:rPr>
        <w:t>.</w:t>
      </w:r>
      <w:r>
        <w:rPr>
          <w:snapToGrid w:val="0"/>
        </w:rPr>
        <w:tab/>
        <w:t>Punishment for placing sewage in streets etc.</w:t>
      </w:r>
      <w:bookmarkEnd w:id="114"/>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115" w:name="_Toc471901020"/>
      <w:bookmarkStart w:id="116" w:name="_Toc472070817"/>
      <w:bookmarkStart w:id="117" w:name="_Toc473104224"/>
      <w:r>
        <w:rPr>
          <w:rStyle w:val="CharDivNo"/>
        </w:rPr>
        <w:t>Division 4</w:t>
      </w:r>
      <w:r>
        <w:rPr>
          <w:snapToGrid w:val="0"/>
        </w:rPr>
        <w:t> — </w:t>
      </w:r>
      <w:r>
        <w:rPr>
          <w:rStyle w:val="CharDivText"/>
        </w:rPr>
        <w:t>Sanitary conveniences</w:t>
      </w:r>
      <w:bookmarkEnd w:id="115"/>
      <w:bookmarkEnd w:id="116"/>
      <w:bookmarkEnd w:id="117"/>
    </w:p>
    <w:p>
      <w:pPr>
        <w:pStyle w:val="Heading5"/>
        <w:rPr>
          <w:snapToGrid w:val="0"/>
        </w:rPr>
      </w:pPr>
      <w:bookmarkStart w:id="118" w:name="_Toc473104225"/>
      <w:r>
        <w:rPr>
          <w:rStyle w:val="CharSectno"/>
        </w:rPr>
        <w:t>99</w:t>
      </w:r>
      <w:r>
        <w:rPr>
          <w:snapToGrid w:val="0"/>
        </w:rPr>
        <w:t>.</w:t>
      </w:r>
      <w:r>
        <w:rPr>
          <w:snapToGrid w:val="0"/>
        </w:rPr>
        <w:tab/>
        <w:t>Houses to have sanitary conveniences</w:t>
      </w:r>
      <w:bookmarkEnd w:id="118"/>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119" w:name="_Toc473104226"/>
      <w:r>
        <w:rPr>
          <w:rStyle w:val="CharSectno"/>
        </w:rPr>
        <w:t>100</w:t>
      </w:r>
      <w:r>
        <w:rPr>
          <w:snapToGrid w:val="0"/>
        </w:rPr>
        <w:t>.</w:t>
      </w:r>
      <w:r>
        <w:rPr>
          <w:snapToGrid w:val="0"/>
        </w:rPr>
        <w:tab/>
        <w:t>Provision of apparatus for treatment of sewage</w:t>
      </w:r>
      <w:bookmarkEnd w:id="119"/>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120" w:name="_Toc473104227"/>
      <w:r>
        <w:rPr>
          <w:rStyle w:val="CharSectno"/>
        </w:rPr>
        <w:t>101</w:t>
      </w:r>
      <w:r>
        <w:rPr>
          <w:snapToGrid w:val="0"/>
        </w:rPr>
        <w:t>.</w:t>
      </w:r>
      <w:r>
        <w:rPr>
          <w:snapToGrid w:val="0"/>
        </w:rPr>
        <w:tab/>
        <w:t>Sanitary conveniences for workshops etc.</w:t>
      </w:r>
      <w:bookmarkEnd w:id="120"/>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121" w:name="_Toc473104228"/>
      <w:r>
        <w:rPr>
          <w:rStyle w:val="CharSectno"/>
        </w:rPr>
        <w:t>102</w:t>
      </w:r>
      <w:r>
        <w:rPr>
          <w:snapToGrid w:val="0"/>
        </w:rPr>
        <w:t>.</w:t>
      </w:r>
      <w:r>
        <w:rPr>
          <w:snapToGrid w:val="0"/>
        </w:rPr>
        <w:tab/>
        <w:t>Sanitary conveniences in connection with works</w:t>
      </w:r>
      <w:bookmarkEnd w:id="121"/>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2" w:name="_Toc473104229"/>
      <w:r>
        <w:rPr>
          <w:rStyle w:val="CharSectno"/>
        </w:rPr>
        <w:t>103</w:t>
      </w:r>
      <w:r>
        <w:rPr>
          <w:snapToGrid w:val="0"/>
        </w:rPr>
        <w:t>.</w:t>
      </w:r>
      <w:r>
        <w:rPr>
          <w:snapToGrid w:val="0"/>
        </w:rPr>
        <w:tab/>
        <w:t>Persons to carry out sanitary work in certain cases</w:t>
      </w:r>
      <w:bookmarkEnd w:id="122"/>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123" w:name="_Toc473104230"/>
      <w:r>
        <w:rPr>
          <w:rStyle w:val="CharSectno"/>
        </w:rPr>
        <w:t>104</w:t>
      </w:r>
      <w:r>
        <w:rPr>
          <w:snapToGrid w:val="0"/>
        </w:rPr>
        <w:t>.</w:t>
      </w:r>
      <w:r>
        <w:rPr>
          <w:snapToGrid w:val="0"/>
        </w:rPr>
        <w:tab/>
        <w:t>Earth</w:t>
      </w:r>
      <w:r>
        <w:rPr>
          <w:snapToGrid w:val="0"/>
        </w:rPr>
        <w:noBreakHyphen/>
        <w:t>closets</w:t>
      </w:r>
      <w:bookmarkEnd w:id="12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124" w:name="_Toc473104231"/>
      <w:r>
        <w:rPr>
          <w:rStyle w:val="CharSectno"/>
        </w:rPr>
        <w:t>105</w:t>
      </w:r>
      <w:r>
        <w:rPr>
          <w:snapToGrid w:val="0"/>
        </w:rPr>
        <w:t>.</w:t>
      </w:r>
      <w:r>
        <w:rPr>
          <w:snapToGrid w:val="0"/>
        </w:rPr>
        <w:tab/>
        <w:t>Public sanitary conveniences</w:t>
      </w:r>
      <w:bookmarkEnd w:id="124"/>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125" w:name="_Toc473104232"/>
      <w:r>
        <w:rPr>
          <w:rStyle w:val="CharSectno"/>
        </w:rPr>
        <w:t>106</w:t>
      </w:r>
      <w:r>
        <w:rPr>
          <w:snapToGrid w:val="0"/>
        </w:rPr>
        <w:t>.</w:t>
      </w:r>
      <w:r>
        <w:rPr>
          <w:snapToGrid w:val="0"/>
        </w:rPr>
        <w:tab/>
        <w:t>Power to make pan charges</w:t>
      </w:r>
      <w:bookmarkEnd w:id="125"/>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126" w:name="_Toc473104233"/>
      <w:r>
        <w:rPr>
          <w:rStyle w:val="CharSectno"/>
        </w:rPr>
        <w:t>107</w:t>
      </w:r>
      <w:r>
        <w:rPr>
          <w:snapToGrid w:val="0"/>
        </w:rPr>
        <w:t>.</w:t>
      </w:r>
      <w:r>
        <w:rPr>
          <w:snapToGrid w:val="0"/>
        </w:rPr>
        <w:tab/>
        <w:t>Drains, privies etc. to be properly kept</w:t>
      </w:r>
      <w:bookmarkEnd w:id="126"/>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127" w:name="_Toc473104234"/>
      <w:r>
        <w:rPr>
          <w:rStyle w:val="CharSectno"/>
        </w:rPr>
        <w:t>107A</w:t>
      </w:r>
      <w:r>
        <w:rPr>
          <w:snapToGrid w:val="0"/>
        </w:rPr>
        <w:t xml:space="preserve">. </w:t>
      </w:r>
      <w:r>
        <w:rPr>
          <w:snapToGrid w:val="0"/>
        </w:rPr>
        <w:tab/>
        <w:t>Articles in use in construction or operation of sewers etc. to be of prescribed standard</w:t>
      </w:r>
      <w:bookmarkEnd w:id="12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128" w:name="_Toc473104235"/>
      <w:r>
        <w:rPr>
          <w:rStyle w:val="CharSectno"/>
        </w:rPr>
        <w:t>108</w:t>
      </w:r>
      <w:r>
        <w:rPr>
          <w:snapToGrid w:val="0"/>
        </w:rPr>
        <w:t>.</w:t>
      </w:r>
      <w:r>
        <w:rPr>
          <w:snapToGrid w:val="0"/>
        </w:rPr>
        <w:tab/>
        <w:t>Examination of drains etc.</w:t>
      </w:r>
      <w:bookmarkEnd w:id="128"/>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129" w:name="_Toc473104236"/>
      <w:r>
        <w:rPr>
          <w:rStyle w:val="CharSectno"/>
        </w:rPr>
        <w:t>109</w:t>
      </w:r>
      <w:r>
        <w:rPr>
          <w:snapToGrid w:val="0"/>
        </w:rPr>
        <w:t>.</w:t>
      </w:r>
      <w:r>
        <w:rPr>
          <w:snapToGrid w:val="0"/>
        </w:rPr>
        <w:tab/>
        <w:t>Local government may require filling up of certain cesspools</w:t>
      </w:r>
      <w:bookmarkEnd w:id="129"/>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130" w:name="_Toc473104237"/>
      <w:r>
        <w:rPr>
          <w:rStyle w:val="CharSectno"/>
        </w:rPr>
        <w:t>110</w:t>
      </w:r>
      <w:r>
        <w:rPr>
          <w:snapToGrid w:val="0"/>
        </w:rPr>
        <w:t>.</w:t>
      </w:r>
      <w:r>
        <w:rPr>
          <w:snapToGrid w:val="0"/>
        </w:rPr>
        <w:tab/>
        <w:t>New cesspools for nightsoil forbidden</w:t>
      </w:r>
      <w:bookmarkEnd w:id="130"/>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131" w:name="_Toc473104238"/>
      <w:r>
        <w:rPr>
          <w:rStyle w:val="CharSectno"/>
        </w:rPr>
        <w:t>111</w:t>
      </w:r>
      <w:r>
        <w:rPr>
          <w:snapToGrid w:val="0"/>
        </w:rPr>
        <w:t>.</w:t>
      </w:r>
      <w:r>
        <w:rPr>
          <w:snapToGrid w:val="0"/>
        </w:rPr>
        <w:tab/>
        <w:t>Local government may supply receptacles</w:t>
      </w:r>
      <w:bookmarkEnd w:id="131"/>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132" w:name="_Toc471901035"/>
      <w:bookmarkStart w:id="133" w:name="_Toc472070832"/>
      <w:bookmarkStart w:id="134" w:name="_Toc473104239"/>
      <w:r>
        <w:rPr>
          <w:rStyle w:val="CharDivNo"/>
        </w:rPr>
        <w:t>Division 5</w:t>
      </w:r>
      <w:r>
        <w:rPr>
          <w:snapToGrid w:val="0"/>
        </w:rPr>
        <w:t> — </w:t>
      </w:r>
      <w:r>
        <w:rPr>
          <w:rStyle w:val="CharDivText"/>
        </w:rPr>
        <w:t>Scavenging, cleansing, etc.</w:t>
      </w:r>
      <w:bookmarkEnd w:id="132"/>
      <w:bookmarkEnd w:id="133"/>
      <w:bookmarkEnd w:id="134"/>
    </w:p>
    <w:p>
      <w:pPr>
        <w:pStyle w:val="Heading5"/>
        <w:spacing w:before="180"/>
        <w:rPr>
          <w:snapToGrid w:val="0"/>
        </w:rPr>
      </w:pPr>
      <w:bookmarkStart w:id="135" w:name="_Toc473104240"/>
      <w:r>
        <w:rPr>
          <w:rStyle w:val="CharSectno"/>
        </w:rPr>
        <w:t>112</w:t>
      </w:r>
      <w:r>
        <w:rPr>
          <w:snapToGrid w:val="0"/>
        </w:rPr>
        <w:t>.</w:t>
      </w:r>
      <w:r>
        <w:rPr>
          <w:snapToGrid w:val="0"/>
        </w:rPr>
        <w:tab/>
        <w:t>Local government to provide for removal of refuse and cleansing works</w:t>
      </w:r>
      <w:bookmarkEnd w:id="135"/>
    </w:p>
    <w:p>
      <w:pPr>
        <w:pStyle w:val="Subsection"/>
        <w:spacing w:before="14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136" w:name="_Toc473104241"/>
      <w:r>
        <w:rPr>
          <w:rStyle w:val="CharSectno"/>
        </w:rPr>
        <w:t>113</w:t>
      </w:r>
      <w:r>
        <w:rPr>
          <w:snapToGrid w:val="0"/>
        </w:rPr>
        <w:t>.</w:t>
      </w:r>
      <w:r>
        <w:rPr>
          <w:snapToGrid w:val="0"/>
        </w:rPr>
        <w:tab/>
        <w:t>Power of contractor to recover</w:t>
      </w:r>
      <w:bookmarkEnd w:id="136"/>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137" w:name="_Toc473104242"/>
      <w:r>
        <w:rPr>
          <w:rStyle w:val="CharSectno"/>
        </w:rPr>
        <w:t>114</w:t>
      </w:r>
      <w:r>
        <w:rPr>
          <w:snapToGrid w:val="0"/>
        </w:rPr>
        <w:t>.</w:t>
      </w:r>
      <w:r>
        <w:rPr>
          <w:snapToGrid w:val="0"/>
        </w:rPr>
        <w:tab/>
        <w:t>Obstruction or hindrance of certain works penalised</w:t>
      </w:r>
      <w:bookmarkEnd w:id="137"/>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138" w:name="_Toc473104243"/>
      <w:r>
        <w:rPr>
          <w:rStyle w:val="CharSectno"/>
        </w:rPr>
        <w:t>116</w:t>
      </w:r>
      <w:r>
        <w:rPr>
          <w:snapToGrid w:val="0"/>
        </w:rPr>
        <w:t>.</w:t>
      </w:r>
      <w:r>
        <w:rPr>
          <w:snapToGrid w:val="0"/>
        </w:rPr>
        <w:tab/>
        <w:t>Procedure when local government undertakes work</w:t>
      </w:r>
      <w:bookmarkEnd w:id="13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139" w:name="_Toc473104244"/>
      <w:r>
        <w:rPr>
          <w:rStyle w:val="CharSectno"/>
        </w:rPr>
        <w:t>117</w:t>
      </w:r>
      <w:r>
        <w:rPr>
          <w:snapToGrid w:val="0"/>
        </w:rPr>
        <w:t>.</w:t>
      </w:r>
      <w:r>
        <w:rPr>
          <w:snapToGrid w:val="0"/>
        </w:rPr>
        <w:tab/>
        <w:t>Cleansing common courts and passages</w:t>
      </w:r>
      <w:bookmarkEnd w:id="139"/>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140" w:name="_Toc473104245"/>
      <w:r>
        <w:rPr>
          <w:rStyle w:val="CharSectno"/>
        </w:rPr>
        <w:t>119</w:t>
      </w:r>
      <w:r>
        <w:rPr>
          <w:snapToGrid w:val="0"/>
        </w:rPr>
        <w:t>.</w:t>
      </w:r>
      <w:r>
        <w:rPr>
          <w:snapToGrid w:val="0"/>
        </w:rPr>
        <w:tab/>
        <w:t>Reserves for deposit of sewage, rubbish or refuse</w:t>
      </w:r>
      <w:bookmarkEnd w:id="140"/>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141" w:name="_Toc473104246"/>
      <w:r>
        <w:rPr>
          <w:rStyle w:val="CharSectno"/>
        </w:rPr>
        <w:t>120</w:t>
      </w:r>
      <w:r>
        <w:rPr>
          <w:snapToGrid w:val="0"/>
        </w:rPr>
        <w:t>.</w:t>
      </w:r>
      <w:r>
        <w:rPr>
          <w:snapToGrid w:val="0"/>
        </w:rPr>
        <w:tab/>
        <w:t>Power to close depots</w:t>
      </w:r>
      <w:bookmarkEnd w:id="141"/>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142" w:name="_Toc473104247"/>
      <w:r>
        <w:rPr>
          <w:rStyle w:val="CharSectno"/>
        </w:rPr>
        <w:t>121</w:t>
      </w:r>
      <w:r>
        <w:rPr>
          <w:snapToGrid w:val="0"/>
        </w:rPr>
        <w:t>.</w:t>
      </w:r>
      <w:r>
        <w:rPr>
          <w:snapToGrid w:val="0"/>
        </w:rPr>
        <w:tab/>
        <w:t>Building on sanitary depots</w:t>
      </w:r>
      <w:bookmarkEnd w:id="142"/>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143" w:name="_Toc473104248"/>
      <w:r>
        <w:rPr>
          <w:rStyle w:val="CharSectno"/>
        </w:rPr>
        <w:t>122</w:t>
      </w:r>
      <w:r>
        <w:rPr>
          <w:snapToGrid w:val="0"/>
        </w:rPr>
        <w:t>.</w:t>
      </w:r>
      <w:r>
        <w:rPr>
          <w:snapToGrid w:val="0"/>
        </w:rPr>
        <w:tab/>
        <w:t>Provision for obtaining order for cleansing offensive watercourse or ditch on boundaries of districts</w:t>
      </w:r>
      <w:bookmarkEnd w:id="143"/>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144" w:name="_Toc473104249"/>
      <w:r>
        <w:rPr>
          <w:rStyle w:val="CharSectno"/>
        </w:rPr>
        <w:t>123</w:t>
      </w:r>
      <w:r>
        <w:rPr>
          <w:snapToGrid w:val="0"/>
        </w:rPr>
        <w:t>.</w:t>
      </w:r>
      <w:r>
        <w:rPr>
          <w:snapToGrid w:val="0"/>
        </w:rPr>
        <w:tab/>
        <w:t>Access to sanitary reserves</w:t>
      </w:r>
      <w:bookmarkEnd w:id="144"/>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bookmarkStart w:id="145" w:name="_Toc471901046"/>
      <w:bookmarkStart w:id="146" w:name="_Toc472070843"/>
      <w:r>
        <w:t>[Div. 6</w:t>
      </w:r>
      <w:r>
        <w:rPr>
          <w:b/>
        </w:rPr>
        <w:t xml:space="preserve"> </w:t>
      </w:r>
      <w:r>
        <w:t>(124-128.) deleted by No. 19 of 2016 s. 11.]</w:t>
      </w:r>
    </w:p>
    <w:p>
      <w:pPr>
        <w:pStyle w:val="Heading3"/>
      </w:pPr>
      <w:bookmarkStart w:id="147" w:name="_Toc471901052"/>
      <w:bookmarkStart w:id="148" w:name="_Toc472070849"/>
      <w:bookmarkStart w:id="149" w:name="_Toc473104250"/>
      <w:bookmarkEnd w:id="145"/>
      <w:bookmarkEnd w:id="146"/>
      <w:r>
        <w:rPr>
          <w:rStyle w:val="CharDivNo"/>
        </w:rPr>
        <w:t>Division 7</w:t>
      </w:r>
      <w:r>
        <w:rPr>
          <w:snapToGrid w:val="0"/>
        </w:rPr>
        <w:t> — </w:t>
      </w:r>
      <w:r>
        <w:rPr>
          <w:rStyle w:val="CharDivText"/>
        </w:rPr>
        <w:t>Pollution of water</w:t>
      </w:r>
      <w:bookmarkEnd w:id="147"/>
      <w:bookmarkEnd w:id="148"/>
      <w:bookmarkEnd w:id="149"/>
    </w:p>
    <w:p>
      <w:pPr>
        <w:pStyle w:val="Heading5"/>
        <w:rPr>
          <w:snapToGrid w:val="0"/>
        </w:rPr>
      </w:pPr>
      <w:bookmarkStart w:id="150" w:name="_Toc473104251"/>
      <w:r>
        <w:rPr>
          <w:rStyle w:val="CharSectno"/>
        </w:rPr>
        <w:t>129</w:t>
      </w:r>
      <w:r>
        <w:rPr>
          <w:snapToGrid w:val="0"/>
        </w:rPr>
        <w:t>.</w:t>
      </w:r>
      <w:r>
        <w:rPr>
          <w:snapToGrid w:val="0"/>
        </w:rPr>
        <w:tab/>
        <w:t>Pollution of water supply</w:t>
      </w:r>
      <w:bookmarkEnd w:id="15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151" w:name="_Toc473104252"/>
      <w:r>
        <w:rPr>
          <w:rStyle w:val="CharSectno"/>
        </w:rPr>
        <w:t>130</w:t>
      </w:r>
      <w:r>
        <w:rPr>
          <w:snapToGrid w:val="0"/>
        </w:rPr>
        <w:t>.</w:t>
      </w:r>
      <w:r>
        <w:rPr>
          <w:snapToGrid w:val="0"/>
        </w:rPr>
        <w:tab/>
        <w:t>Riparian rights</w:t>
      </w:r>
      <w:bookmarkEnd w:id="151"/>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152" w:name="_Toc473104253"/>
      <w:r>
        <w:rPr>
          <w:rStyle w:val="CharSectno"/>
        </w:rPr>
        <w:t>131</w:t>
      </w:r>
      <w:r>
        <w:rPr>
          <w:snapToGrid w:val="0"/>
        </w:rPr>
        <w:t>.</w:t>
      </w:r>
      <w:r>
        <w:rPr>
          <w:snapToGrid w:val="0"/>
        </w:rPr>
        <w:tab/>
        <w:t>Sources of water supply may be closed</w:t>
      </w:r>
      <w:bookmarkEnd w:id="152"/>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153" w:name="_Toc473104254"/>
      <w:r>
        <w:rPr>
          <w:rStyle w:val="CharSectno"/>
        </w:rPr>
        <w:t>132</w:t>
      </w:r>
      <w:r>
        <w:rPr>
          <w:snapToGrid w:val="0"/>
        </w:rPr>
        <w:t>.</w:t>
      </w:r>
      <w:r>
        <w:rPr>
          <w:snapToGrid w:val="0"/>
        </w:rPr>
        <w:tab/>
        <w:t>Power to seize and destroy pigs etc. trespassing on rivers etc.</w:t>
      </w:r>
      <w:bookmarkEnd w:id="153"/>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154" w:name="_Toc471901057"/>
      <w:bookmarkStart w:id="155" w:name="_Toc472070854"/>
      <w:bookmarkStart w:id="156" w:name="_Toc473104255"/>
      <w:r>
        <w:rPr>
          <w:rStyle w:val="CharDivNo"/>
        </w:rPr>
        <w:t>Division 8</w:t>
      </w:r>
      <w:r>
        <w:rPr>
          <w:snapToGrid w:val="0"/>
        </w:rPr>
        <w:t> — </w:t>
      </w:r>
      <w:r>
        <w:rPr>
          <w:rStyle w:val="CharDivText"/>
        </w:rPr>
        <w:t>Morgues</w:t>
      </w:r>
      <w:bookmarkEnd w:id="154"/>
      <w:bookmarkEnd w:id="155"/>
      <w:bookmarkEnd w:id="156"/>
    </w:p>
    <w:p>
      <w:pPr>
        <w:pStyle w:val="Heading5"/>
        <w:rPr>
          <w:snapToGrid w:val="0"/>
        </w:rPr>
      </w:pPr>
      <w:bookmarkStart w:id="157" w:name="_Toc473104256"/>
      <w:r>
        <w:rPr>
          <w:rStyle w:val="CharSectno"/>
        </w:rPr>
        <w:t>133</w:t>
      </w:r>
      <w:r>
        <w:rPr>
          <w:snapToGrid w:val="0"/>
        </w:rPr>
        <w:t>.</w:t>
      </w:r>
      <w:r>
        <w:rPr>
          <w:snapToGrid w:val="0"/>
        </w:rPr>
        <w:tab/>
        <w:t>Local government may license morgues</w:t>
      </w:r>
      <w:bookmarkEnd w:id="157"/>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158" w:name="_Toc471901059"/>
      <w:bookmarkStart w:id="159" w:name="_Toc472070856"/>
      <w:bookmarkStart w:id="160" w:name="_Toc473104257"/>
      <w:r>
        <w:rPr>
          <w:rStyle w:val="CharDivNo"/>
        </w:rPr>
        <w:t>Division 9</w:t>
      </w:r>
      <w:r>
        <w:rPr>
          <w:snapToGrid w:val="0"/>
        </w:rPr>
        <w:t> — </w:t>
      </w:r>
      <w:r>
        <w:rPr>
          <w:rStyle w:val="CharDivText"/>
        </w:rPr>
        <w:t>Local laws</w:t>
      </w:r>
      <w:bookmarkEnd w:id="158"/>
      <w:bookmarkEnd w:id="159"/>
      <w:bookmarkEnd w:id="160"/>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161" w:name="_Toc473104258"/>
      <w:r>
        <w:rPr>
          <w:rStyle w:val="CharSectno"/>
        </w:rPr>
        <w:t>134</w:t>
      </w:r>
      <w:r>
        <w:rPr>
          <w:snapToGrid w:val="0"/>
        </w:rPr>
        <w:t>.</w:t>
      </w:r>
      <w:r>
        <w:rPr>
          <w:snapToGrid w:val="0"/>
        </w:rPr>
        <w:tab/>
        <w:t>Purposes for which local laws may be made</w:t>
      </w:r>
      <w:bookmarkEnd w:id="16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62" w:name="_Toc471901061"/>
      <w:bookmarkStart w:id="163" w:name="_Toc472070858"/>
      <w:bookmarkStart w:id="164" w:name="_Toc473104259"/>
      <w:r>
        <w:rPr>
          <w:rStyle w:val="CharPartNo"/>
        </w:rPr>
        <w:t>Part V</w:t>
      </w:r>
      <w:r>
        <w:t> — </w:t>
      </w:r>
      <w:r>
        <w:rPr>
          <w:rStyle w:val="CharPartText"/>
        </w:rPr>
        <w:t>Dwellings</w:t>
      </w:r>
      <w:bookmarkEnd w:id="162"/>
      <w:bookmarkEnd w:id="163"/>
      <w:bookmarkEnd w:id="164"/>
    </w:p>
    <w:p>
      <w:pPr>
        <w:pStyle w:val="Heading3"/>
        <w:spacing w:before="180"/>
        <w:rPr>
          <w:snapToGrid w:val="0"/>
        </w:rPr>
      </w:pPr>
      <w:bookmarkStart w:id="165" w:name="_Toc471901062"/>
      <w:bookmarkStart w:id="166" w:name="_Toc472070859"/>
      <w:bookmarkStart w:id="167" w:name="_Toc473104260"/>
      <w:r>
        <w:rPr>
          <w:rStyle w:val="CharDivNo"/>
        </w:rPr>
        <w:t>Division 1</w:t>
      </w:r>
      <w:r>
        <w:rPr>
          <w:snapToGrid w:val="0"/>
        </w:rPr>
        <w:t> — </w:t>
      </w:r>
      <w:r>
        <w:rPr>
          <w:rStyle w:val="CharDivText"/>
        </w:rPr>
        <w:t>Houses unfit for occupation</w:t>
      </w:r>
      <w:bookmarkEnd w:id="165"/>
      <w:bookmarkEnd w:id="166"/>
      <w:bookmarkEnd w:id="167"/>
    </w:p>
    <w:p>
      <w:pPr>
        <w:pStyle w:val="Heading5"/>
        <w:spacing w:before="240"/>
        <w:rPr>
          <w:snapToGrid w:val="0"/>
        </w:rPr>
      </w:pPr>
      <w:bookmarkStart w:id="168" w:name="_Toc473104261"/>
      <w:r>
        <w:rPr>
          <w:rStyle w:val="CharSectno"/>
        </w:rPr>
        <w:t>135</w:t>
      </w:r>
      <w:r>
        <w:rPr>
          <w:snapToGrid w:val="0"/>
        </w:rPr>
        <w:t>.</w:t>
      </w:r>
      <w:r>
        <w:rPr>
          <w:snapToGrid w:val="0"/>
        </w:rPr>
        <w:tab/>
        <w:t>Dwellings unfit for habitation</w:t>
      </w:r>
      <w:bookmarkEnd w:id="168"/>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169" w:name="_Toc473104262"/>
      <w:r>
        <w:rPr>
          <w:rStyle w:val="CharSectno"/>
        </w:rPr>
        <w:t>136</w:t>
      </w:r>
      <w:r>
        <w:rPr>
          <w:snapToGrid w:val="0"/>
        </w:rPr>
        <w:t>.</w:t>
      </w:r>
      <w:r>
        <w:rPr>
          <w:snapToGrid w:val="0"/>
        </w:rPr>
        <w:tab/>
        <w:t>Such house not to be let or occupied</w:t>
      </w:r>
      <w:bookmarkEnd w:id="169"/>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170" w:name="_Toc473104263"/>
      <w:r>
        <w:rPr>
          <w:rStyle w:val="CharSectno"/>
        </w:rPr>
        <w:t>137</w:t>
      </w:r>
      <w:r>
        <w:rPr>
          <w:snapToGrid w:val="0"/>
        </w:rPr>
        <w:t>.</w:t>
      </w:r>
      <w:r>
        <w:rPr>
          <w:snapToGrid w:val="0"/>
        </w:rPr>
        <w:tab/>
        <w:t>Condemned building to be amended or removed</w:t>
      </w:r>
      <w:bookmarkEnd w:id="170"/>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171" w:name="_Toc473104264"/>
      <w:r>
        <w:rPr>
          <w:rStyle w:val="CharSectno"/>
        </w:rPr>
        <w:t>138</w:t>
      </w:r>
      <w:r>
        <w:rPr>
          <w:snapToGrid w:val="0"/>
        </w:rPr>
        <w:t>.</w:t>
      </w:r>
      <w:r>
        <w:rPr>
          <w:snapToGrid w:val="0"/>
        </w:rPr>
        <w:tab/>
        <w:t>Land to be cleaned up after removal of house or building therefrom</w:t>
      </w:r>
      <w:bookmarkEnd w:id="171"/>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172" w:name="_Toc473104265"/>
      <w:r>
        <w:rPr>
          <w:rStyle w:val="CharSectno"/>
        </w:rPr>
        <w:t>139</w:t>
      </w:r>
      <w:r>
        <w:rPr>
          <w:snapToGrid w:val="0"/>
        </w:rPr>
        <w:t>.</w:t>
      </w:r>
      <w:r>
        <w:rPr>
          <w:snapToGrid w:val="0"/>
        </w:rPr>
        <w:tab/>
        <w:t>Owner may be required to clean or repair house</w:t>
      </w:r>
      <w:bookmarkEnd w:id="17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173" w:name="_Toc473104266"/>
      <w:r>
        <w:rPr>
          <w:rStyle w:val="CharSectno"/>
        </w:rPr>
        <w:t>140</w:t>
      </w:r>
      <w:r>
        <w:rPr>
          <w:snapToGrid w:val="0"/>
        </w:rPr>
        <w:t>.</w:t>
      </w:r>
      <w:r>
        <w:rPr>
          <w:snapToGrid w:val="0"/>
        </w:rPr>
        <w:tab/>
        <w:t>Local government may act in default of owner</w:t>
      </w:r>
      <w:bookmarkEnd w:id="17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174" w:name="_Toc473104267"/>
      <w:r>
        <w:rPr>
          <w:rStyle w:val="CharSectno"/>
        </w:rPr>
        <w:t>141</w:t>
      </w:r>
      <w:r>
        <w:rPr>
          <w:snapToGrid w:val="0"/>
        </w:rPr>
        <w:t>.</w:t>
      </w:r>
      <w:r>
        <w:rPr>
          <w:snapToGrid w:val="0"/>
        </w:rPr>
        <w:tab/>
        <w:t>Penalty for erecting buildings on ground filled up with offensive matter</w:t>
      </w:r>
      <w:bookmarkEnd w:id="174"/>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175" w:name="_Toc473104268"/>
      <w:r>
        <w:rPr>
          <w:rStyle w:val="CharSectno"/>
        </w:rPr>
        <w:t>142</w:t>
      </w:r>
      <w:r>
        <w:rPr>
          <w:snapToGrid w:val="0"/>
        </w:rPr>
        <w:t>.</w:t>
      </w:r>
      <w:r>
        <w:rPr>
          <w:snapToGrid w:val="0"/>
        </w:rPr>
        <w:tab/>
        <w:t>Occupying cellar dwellings</w:t>
      </w:r>
      <w:bookmarkEnd w:id="175"/>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176" w:name="_Toc473104269"/>
      <w:r>
        <w:rPr>
          <w:rStyle w:val="CharSectno"/>
        </w:rPr>
        <w:t>143</w:t>
      </w:r>
      <w:r>
        <w:rPr>
          <w:snapToGrid w:val="0"/>
        </w:rPr>
        <w:t>.</w:t>
      </w:r>
      <w:r>
        <w:rPr>
          <w:snapToGrid w:val="0"/>
        </w:rPr>
        <w:tab/>
        <w:t>Plans of buildings to be submitted to local government</w:t>
      </w:r>
      <w:bookmarkEnd w:id="176"/>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177" w:name="_Toc473104270"/>
      <w:r>
        <w:rPr>
          <w:rStyle w:val="CharSectno"/>
        </w:rPr>
        <w:t>144</w:t>
      </w:r>
      <w:r>
        <w:rPr>
          <w:snapToGrid w:val="0"/>
        </w:rPr>
        <w:t>.</w:t>
      </w:r>
      <w:r>
        <w:rPr>
          <w:snapToGrid w:val="0"/>
        </w:rPr>
        <w:tab/>
        <w:t>Building not erected as dwelling not to be converted into one</w:t>
      </w:r>
      <w:bookmarkEnd w:id="177"/>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178" w:name="_Toc473104271"/>
      <w:r>
        <w:rPr>
          <w:rStyle w:val="CharSectno"/>
        </w:rPr>
        <w:t>145</w:t>
      </w:r>
      <w:r>
        <w:rPr>
          <w:snapToGrid w:val="0"/>
        </w:rPr>
        <w:t>.</w:t>
      </w:r>
      <w:r>
        <w:rPr>
          <w:snapToGrid w:val="0"/>
        </w:rPr>
        <w:tab/>
        <w:t>Authorised officer may order house or things to be cleansed</w:t>
      </w:r>
      <w:bookmarkEnd w:id="178"/>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179" w:name="_Toc471901074"/>
      <w:bookmarkStart w:id="180" w:name="_Toc472070871"/>
      <w:bookmarkStart w:id="181" w:name="_Toc473104272"/>
      <w:r>
        <w:rPr>
          <w:rStyle w:val="CharDivNo"/>
        </w:rPr>
        <w:t>Division 2</w:t>
      </w:r>
      <w:r>
        <w:rPr>
          <w:snapToGrid w:val="0"/>
        </w:rPr>
        <w:t> — </w:t>
      </w:r>
      <w:r>
        <w:rPr>
          <w:rStyle w:val="CharDivText"/>
        </w:rPr>
        <w:t>Lodging</w:t>
      </w:r>
      <w:r>
        <w:rPr>
          <w:rStyle w:val="CharDivText"/>
        </w:rPr>
        <w:noBreakHyphen/>
        <w:t>houses</w:t>
      </w:r>
      <w:bookmarkEnd w:id="179"/>
      <w:bookmarkEnd w:id="180"/>
      <w:bookmarkEnd w:id="181"/>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182" w:name="_Toc473104273"/>
      <w:r>
        <w:rPr>
          <w:rStyle w:val="CharSectno"/>
        </w:rPr>
        <w:t>146</w:t>
      </w:r>
      <w:r>
        <w:rPr>
          <w:snapToGrid w:val="0"/>
        </w:rPr>
        <w:t>.</w:t>
      </w:r>
      <w:r>
        <w:rPr>
          <w:snapToGrid w:val="0"/>
        </w:rPr>
        <w:tab/>
        <w:t>Registers of lodging</w:t>
      </w:r>
      <w:r>
        <w:rPr>
          <w:snapToGrid w:val="0"/>
        </w:rPr>
        <w:noBreakHyphen/>
        <w:t>houses</w:t>
      </w:r>
      <w:bookmarkEnd w:id="18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183" w:name="_Toc473104274"/>
      <w:r>
        <w:rPr>
          <w:rStyle w:val="CharSectno"/>
        </w:rPr>
        <w:t>147</w:t>
      </w:r>
      <w:r>
        <w:rPr>
          <w:snapToGrid w:val="0"/>
        </w:rPr>
        <w:t>.</w:t>
      </w:r>
      <w:r>
        <w:rPr>
          <w:snapToGrid w:val="0"/>
        </w:rPr>
        <w:tab/>
        <w:t>Registration</w:t>
      </w:r>
      <w:bookmarkEnd w:id="183"/>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184" w:name="_Toc473104275"/>
      <w:r>
        <w:rPr>
          <w:rStyle w:val="CharSectno"/>
        </w:rPr>
        <w:t>148</w:t>
      </w:r>
      <w:r>
        <w:rPr>
          <w:snapToGrid w:val="0"/>
        </w:rPr>
        <w:t>.</w:t>
      </w:r>
      <w:r>
        <w:rPr>
          <w:snapToGrid w:val="0"/>
        </w:rPr>
        <w:tab/>
        <w:t>Conditions of registration</w:t>
      </w:r>
      <w:bookmarkEnd w:id="18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185" w:name="_Toc473104276"/>
      <w:r>
        <w:rPr>
          <w:rStyle w:val="CharSectno"/>
        </w:rPr>
        <w:t>149</w:t>
      </w:r>
      <w:r>
        <w:rPr>
          <w:snapToGrid w:val="0"/>
        </w:rPr>
        <w:t>.</w:t>
      </w:r>
      <w:r>
        <w:rPr>
          <w:snapToGrid w:val="0"/>
        </w:rPr>
        <w:tab/>
        <w:t>Notice of registration to be affixed</w:t>
      </w:r>
      <w:bookmarkEnd w:id="18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186" w:name="_Toc473104277"/>
      <w:r>
        <w:rPr>
          <w:rStyle w:val="CharSectno"/>
        </w:rPr>
        <w:t>150</w:t>
      </w:r>
      <w:r>
        <w:rPr>
          <w:snapToGrid w:val="0"/>
        </w:rPr>
        <w:t>.</w:t>
      </w:r>
      <w:r>
        <w:rPr>
          <w:snapToGrid w:val="0"/>
        </w:rPr>
        <w:tab/>
        <w:t>Supply of water</w:t>
      </w:r>
      <w:bookmarkEnd w:id="186"/>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187" w:name="_Toc473104278"/>
      <w:r>
        <w:rPr>
          <w:rStyle w:val="CharSectno"/>
        </w:rPr>
        <w:t>151</w:t>
      </w:r>
      <w:r>
        <w:rPr>
          <w:snapToGrid w:val="0"/>
        </w:rPr>
        <w:t>.</w:t>
      </w:r>
      <w:r>
        <w:rPr>
          <w:snapToGrid w:val="0"/>
        </w:rPr>
        <w:tab/>
        <w:t>Cleansing of walls etc.</w:t>
      </w:r>
      <w:bookmarkEnd w:id="187"/>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188" w:name="_Toc473104279"/>
      <w:r>
        <w:rPr>
          <w:rStyle w:val="CharSectno"/>
        </w:rPr>
        <w:t>152</w:t>
      </w:r>
      <w:r>
        <w:rPr>
          <w:snapToGrid w:val="0"/>
        </w:rPr>
        <w:t>.</w:t>
      </w:r>
      <w:r>
        <w:rPr>
          <w:snapToGrid w:val="0"/>
        </w:rPr>
        <w:tab/>
        <w:t>Notification of disease</w:t>
      </w:r>
      <w:bookmarkEnd w:id="188"/>
    </w:p>
    <w:p>
      <w:pPr>
        <w:pStyle w:val="Subsection"/>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240"/>
        <w:rPr>
          <w:snapToGrid w:val="0"/>
        </w:rPr>
      </w:pPr>
      <w:bookmarkStart w:id="189" w:name="_Toc473104280"/>
      <w:r>
        <w:rPr>
          <w:rStyle w:val="CharSectno"/>
        </w:rPr>
        <w:t>153</w:t>
      </w:r>
      <w:r>
        <w:rPr>
          <w:snapToGrid w:val="0"/>
        </w:rPr>
        <w:t>.</w:t>
      </w:r>
      <w:r>
        <w:rPr>
          <w:snapToGrid w:val="0"/>
        </w:rPr>
        <w:tab/>
        <w:t>Inspection</w:t>
      </w:r>
      <w:bookmarkEnd w:id="18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190" w:name="_Toc473104281"/>
      <w:r>
        <w:rPr>
          <w:rStyle w:val="CharSectno"/>
        </w:rPr>
        <w:t>154</w:t>
      </w:r>
      <w:r>
        <w:rPr>
          <w:snapToGrid w:val="0"/>
        </w:rPr>
        <w:t>.</w:t>
      </w:r>
      <w:r>
        <w:rPr>
          <w:snapToGrid w:val="0"/>
        </w:rPr>
        <w:tab/>
        <w:t>Offences by keepers</w:t>
      </w:r>
      <w:bookmarkEnd w:id="19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191" w:name="_Toc473104282"/>
      <w:r>
        <w:rPr>
          <w:rStyle w:val="CharSectno"/>
        </w:rPr>
        <w:t>155</w:t>
      </w:r>
      <w:r>
        <w:rPr>
          <w:snapToGrid w:val="0"/>
        </w:rPr>
        <w:t>.</w:t>
      </w:r>
      <w:r>
        <w:rPr>
          <w:snapToGrid w:val="0"/>
        </w:rPr>
        <w:tab/>
        <w:t>Conviction for third offence</w:t>
      </w:r>
      <w:bookmarkEnd w:id="191"/>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192" w:name="_Toc473104283"/>
      <w:r>
        <w:rPr>
          <w:rStyle w:val="CharSectno"/>
        </w:rPr>
        <w:t>156</w:t>
      </w:r>
      <w:r>
        <w:rPr>
          <w:snapToGrid w:val="0"/>
        </w:rPr>
        <w:t>.</w:t>
      </w:r>
      <w:r>
        <w:rPr>
          <w:snapToGrid w:val="0"/>
        </w:rPr>
        <w:tab/>
        <w:t>Lodging</w:t>
      </w:r>
      <w:r>
        <w:rPr>
          <w:snapToGrid w:val="0"/>
        </w:rPr>
        <w:noBreakHyphen/>
        <w:t>house keepers to report deaths</w:t>
      </w:r>
      <w:bookmarkEnd w:id="192"/>
    </w:p>
    <w:p>
      <w:pPr>
        <w:pStyle w:val="Subsection"/>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193" w:name="_Toc473104284"/>
      <w:r>
        <w:rPr>
          <w:rStyle w:val="CharSectno"/>
        </w:rPr>
        <w:t>157</w:t>
      </w:r>
      <w:r>
        <w:rPr>
          <w:snapToGrid w:val="0"/>
        </w:rPr>
        <w:t>.</w:t>
      </w:r>
      <w:r>
        <w:rPr>
          <w:snapToGrid w:val="0"/>
        </w:rPr>
        <w:tab/>
        <w:t>Register of lodgers to be kept</w:t>
      </w:r>
      <w:bookmarkEnd w:id="19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194" w:name="_Toc473104285"/>
      <w:r>
        <w:rPr>
          <w:rStyle w:val="CharSectno"/>
        </w:rPr>
        <w:t>158</w:t>
      </w:r>
      <w:r>
        <w:rPr>
          <w:snapToGrid w:val="0"/>
        </w:rPr>
        <w:t>.</w:t>
      </w:r>
      <w:r>
        <w:rPr>
          <w:snapToGrid w:val="0"/>
        </w:rPr>
        <w:tab/>
        <w:t>Local laws in respect of lodging</w:t>
      </w:r>
      <w:r>
        <w:rPr>
          <w:snapToGrid w:val="0"/>
        </w:rPr>
        <w:noBreakHyphen/>
        <w:t>house</w:t>
      </w:r>
      <w:bookmarkEnd w:id="19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195" w:name="_Toc473104286"/>
      <w:r>
        <w:rPr>
          <w:rStyle w:val="CharSectno"/>
        </w:rPr>
        <w:t>159</w:t>
      </w:r>
      <w:r>
        <w:rPr>
          <w:snapToGrid w:val="0"/>
        </w:rPr>
        <w:t>.</w:t>
      </w:r>
      <w:r>
        <w:rPr>
          <w:snapToGrid w:val="0"/>
        </w:rPr>
        <w:tab/>
        <w:t>Evidence as to family in proceedings</w:t>
      </w:r>
      <w:bookmarkEnd w:id="195"/>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196" w:name="_Toc471901089"/>
      <w:bookmarkStart w:id="197" w:name="_Toc472070886"/>
      <w:bookmarkStart w:id="198" w:name="_Toc473104287"/>
      <w:r>
        <w:rPr>
          <w:rStyle w:val="CharPartNo"/>
        </w:rPr>
        <w:t>Part VI</w:t>
      </w:r>
      <w:r>
        <w:rPr>
          <w:rStyle w:val="CharDivNo"/>
        </w:rPr>
        <w:t> </w:t>
      </w:r>
      <w:r>
        <w:t>—</w:t>
      </w:r>
      <w:r>
        <w:rPr>
          <w:rStyle w:val="CharDivText"/>
        </w:rPr>
        <w:t> </w:t>
      </w:r>
      <w:r>
        <w:rPr>
          <w:rStyle w:val="CharPartText"/>
        </w:rPr>
        <w:t>Public buildings</w:t>
      </w:r>
      <w:bookmarkEnd w:id="196"/>
      <w:bookmarkEnd w:id="197"/>
      <w:bookmarkEnd w:id="198"/>
    </w:p>
    <w:p>
      <w:pPr>
        <w:pStyle w:val="Footnoteheading"/>
        <w:ind w:left="890" w:hanging="890"/>
        <w:rPr>
          <w:snapToGrid w:val="0"/>
        </w:rPr>
      </w:pPr>
      <w:r>
        <w:rPr>
          <w:snapToGrid w:val="0"/>
        </w:rPr>
        <w:tab/>
        <w:t>[Heading inserted by No. 59 of 1991 s. 14.]</w:t>
      </w:r>
    </w:p>
    <w:p>
      <w:pPr>
        <w:pStyle w:val="Heading5"/>
        <w:rPr>
          <w:snapToGrid w:val="0"/>
        </w:rPr>
      </w:pPr>
      <w:bookmarkStart w:id="199" w:name="_Toc473104288"/>
      <w:r>
        <w:rPr>
          <w:rStyle w:val="CharSectno"/>
        </w:rPr>
        <w:t>173</w:t>
      </w:r>
      <w:r>
        <w:rPr>
          <w:snapToGrid w:val="0"/>
        </w:rPr>
        <w:t>.</w:t>
      </w:r>
      <w:r>
        <w:rPr>
          <w:snapToGrid w:val="0"/>
        </w:rPr>
        <w:tab/>
        <w:t>Terms used</w:t>
      </w:r>
      <w:bookmarkEnd w:id="199"/>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40"/>
        <w:ind w:left="890" w:hanging="890"/>
      </w:pPr>
      <w:r>
        <w:tab/>
        <w:t>[Section 173 inserted by No. 59 of 1991 s. 14; amended by No. 14 of 1996 s. 4; No. 50 of 1996 s. 4; No. 19 of 2016 s. 12 and 100.]</w:t>
      </w:r>
    </w:p>
    <w:p>
      <w:pPr>
        <w:pStyle w:val="Heading5"/>
        <w:spacing w:before="260"/>
        <w:rPr>
          <w:snapToGrid w:val="0"/>
        </w:rPr>
      </w:pPr>
      <w:bookmarkStart w:id="200" w:name="_Toc473104289"/>
      <w:r>
        <w:rPr>
          <w:rStyle w:val="CharSectno"/>
        </w:rPr>
        <w:t>174</w:t>
      </w:r>
      <w:r>
        <w:rPr>
          <w:snapToGrid w:val="0"/>
        </w:rPr>
        <w:t>.</w:t>
      </w:r>
      <w:r>
        <w:rPr>
          <w:snapToGrid w:val="0"/>
        </w:rPr>
        <w:tab/>
        <w:t>Application to Crown</w:t>
      </w:r>
      <w:bookmarkEnd w:id="200"/>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01" w:name="_Toc473104290"/>
      <w:r>
        <w:rPr>
          <w:rStyle w:val="CharSectno"/>
        </w:rPr>
        <w:t>175</w:t>
      </w:r>
      <w:r>
        <w:rPr>
          <w:snapToGrid w:val="0"/>
        </w:rPr>
        <w:t>.</w:t>
      </w:r>
      <w:r>
        <w:rPr>
          <w:snapToGrid w:val="0"/>
        </w:rPr>
        <w:tab/>
        <w:t>Relationship to other laws</w:t>
      </w:r>
      <w:bookmarkEnd w:id="201"/>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02" w:name="_Toc473104291"/>
      <w:r>
        <w:rPr>
          <w:rStyle w:val="CharSectno"/>
        </w:rPr>
        <w:t>176</w:t>
      </w:r>
      <w:r>
        <w:rPr>
          <w:snapToGrid w:val="0"/>
        </w:rPr>
        <w:t>.</w:t>
      </w:r>
      <w:r>
        <w:rPr>
          <w:snapToGrid w:val="0"/>
        </w:rPr>
        <w:tab/>
        <w:t>Approval of plans</w:t>
      </w:r>
      <w:bookmarkEnd w:id="20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03" w:name="_Toc473104292"/>
      <w:r>
        <w:rPr>
          <w:rStyle w:val="CharSectno"/>
        </w:rPr>
        <w:t>177</w:t>
      </w:r>
      <w:r>
        <w:rPr>
          <w:snapToGrid w:val="0"/>
        </w:rPr>
        <w:t>.</w:t>
      </w:r>
      <w:r>
        <w:rPr>
          <w:snapToGrid w:val="0"/>
        </w:rPr>
        <w:tab/>
        <w:t>Approval</w:t>
      </w:r>
      <w:bookmarkEnd w:id="203"/>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204" w:name="_Toc473104293"/>
      <w:r>
        <w:rPr>
          <w:rStyle w:val="CharSectno"/>
        </w:rPr>
        <w:t>178</w:t>
      </w:r>
      <w:r>
        <w:rPr>
          <w:snapToGrid w:val="0"/>
        </w:rPr>
        <w:t>.</w:t>
      </w:r>
      <w:r>
        <w:rPr>
          <w:snapToGrid w:val="0"/>
        </w:rPr>
        <w:tab/>
        <w:t>Certificate of approval</w:t>
      </w:r>
      <w:bookmarkEnd w:id="20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05" w:name="_Toc473104294"/>
      <w:r>
        <w:rPr>
          <w:rStyle w:val="CharSectno"/>
        </w:rPr>
        <w:t>179</w:t>
      </w:r>
      <w:r>
        <w:rPr>
          <w:snapToGrid w:val="0"/>
        </w:rPr>
        <w:t>.</w:t>
      </w:r>
      <w:r>
        <w:rPr>
          <w:snapToGrid w:val="0"/>
        </w:rPr>
        <w:tab/>
        <w:t>Inspection and control of public buildings</w:t>
      </w:r>
      <w:bookmarkEnd w:id="20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206" w:name="_Toc473104295"/>
      <w:r>
        <w:rPr>
          <w:rStyle w:val="CharSectno"/>
        </w:rPr>
        <w:t>180</w:t>
      </w:r>
      <w:r>
        <w:rPr>
          <w:snapToGrid w:val="0"/>
        </w:rPr>
        <w:t>.</w:t>
      </w:r>
      <w:r>
        <w:rPr>
          <w:snapToGrid w:val="0"/>
        </w:rPr>
        <w:tab/>
        <w:t>Regulations</w:t>
      </w:r>
      <w:bookmarkEnd w:id="20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207" w:name="_Toc471901098"/>
      <w:bookmarkStart w:id="208" w:name="_Toc472070895"/>
      <w:bookmarkStart w:id="209" w:name="_Toc473104296"/>
      <w:r>
        <w:rPr>
          <w:rStyle w:val="CharPartNo"/>
        </w:rPr>
        <w:t>Part VII</w:t>
      </w:r>
      <w:r>
        <w:t> — </w:t>
      </w:r>
      <w:r>
        <w:rPr>
          <w:rStyle w:val="CharPartText"/>
        </w:rPr>
        <w:t>Nuisances and offensive trades</w:t>
      </w:r>
      <w:bookmarkEnd w:id="207"/>
      <w:bookmarkEnd w:id="208"/>
      <w:bookmarkEnd w:id="209"/>
    </w:p>
    <w:p>
      <w:pPr>
        <w:pStyle w:val="Heading3"/>
        <w:rPr>
          <w:snapToGrid w:val="0"/>
        </w:rPr>
      </w:pPr>
      <w:bookmarkStart w:id="210" w:name="_Toc471901099"/>
      <w:bookmarkStart w:id="211" w:name="_Toc472070896"/>
      <w:bookmarkStart w:id="212" w:name="_Toc473104297"/>
      <w:r>
        <w:rPr>
          <w:rStyle w:val="CharDivNo"/>
        </w:rPr>
        <w:t>Division 1</w:t>
      </w:r>
      <w:r>
        <w:rPr>
          <w:snapToGrid w:val="0"/>
        </w:rPr>
        <w:t> — </w:t>
      </w:r>
      <w:r>
        <w:rPr>
          <w:rStyle w:val="CharDivText"/>
        </w:rPr>
        <w:t>Nuisances</w:t>
      </w:r>
      <w:bookmarkEnd w:id="210"/>
      <w:bookmarkEnd w:id="211"/>
      <w:bookmarkEnd w:id="212"/>
    </w:p>
    <w:p>
      <w:pPr>
        <w:pStyle w:val="Heading5"/>
        <w:rPr>
          <w:snapToGrid w:val="0"/>
        </w:rPr>
      </w:pPr>
      <w:bookmarkStart w:id="213" w:name="_Toc473104298"/>
      <w:r>
        <w:rPr>
          <w:rStyle w:val="CharSectno"/>
        </w:rPr>
        <w:t>181</w:t>
      </w:r>
      <w:r>
        <w:rPr>
          <w:snapToGrid w:val="0"/>
        </w:rPr>
        <w:t>.</w:t>
      </w:r>
      <w:r>
        <w:rPr>
          <w:snapToGrid w:val="0"/>
        </w:rPr>
        <w:tab/>
        <w:t>Removal of offensive matter</w:t>
      </w:r>
      <w:bookmarkEnd w:id="213"/>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214" w:name="_Toc473104299"/>
      <w:r>
        <w:rPr>
          <w:rStyle w:val="CharSectno"/>
        </w:rPr>
        <w:t>182</w:t>
      </w:r>
      <w:r>
        <w:rPr>
          <w:snapToGrid w:val="0"/>
        </w:rPr>
        <w:t>.</w:t>
      </w:r>
      <w:r>
        <w:rPr>
          <w:snapToGrid w:val="0"/>
        </w:rPr>
        <w:tab/>
        <w:t>Definition of nuisances</w:t>
      </w:r>
      <w:bookmarkEnd w:id="214"/>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215" w:name="_Toc473104300"/>
      <w:r>
        <w:rPr>
          <w:rStyle w:val="CharSectno"/>
        </w:rPr>
        <w:t>182A</w:t>
      </w:r>
      <w:r>
        <w:rPr>
          <w:snapToGrid w:val="0"/>
        </w:rPr>
        <w:t>.</w:t>
      </w:r>
      <w:r>
        <w:rPr>
          <w:snapToGrid w:val="0"/>
        </w:rPr>
        <w:tab/>
        <w:t>Regulations as to section 182(13)</w:t>
      </w:r>
      <w:bookmarkEnd w:id="215"/>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216" w:name="_Toc473104301"/>
      <w:r>
        <w:rPr>
          <w:rStyle w:val="CharSectno"/>
        </w:rPr>
        <w:t>183</w:t>
      </w:r>
      <w:r>
        <w:rPr>
          <w:snapToGrid w:val="0"/>
        </w:rPr>
        <w:t>.</w:t>
      </w:r>
      <w:r>
        <w:rPr>
          <w:snapToGrid w:val="0"/>
        </w:rPr>
        <w:tab/>
        <w:t>Immediate action in respect of nuisances</w:t>
      </w:r>
      <w:bookmarkEnd w:id="216"/>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217" w:name="_Toc473104302"/>
      <w:r>
        <w:rPr>
          <w:rStyle w:val="CharSectno"/>
        </w:rPr>
        <w:t>184</w:t>
      </w:r>
      <w:r>
        <w:rPr>
          <w:snapToGrid w:val="0"/>
        </w:rPr>
        <w:t>.</w:t>
      </w:r>
      <w:r>
        <w:rPr>
          <w:snapToGrid w:val="0"/>
        </w:rPr>
        <w:tab/>
        <w:t>Mode of dealing with nuisances</w:t>
      </w:r>
      <w:bookmarkEnd w:id="217"/>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218" w:name="_Toc473104303"/>
      <w:r>
        <w:rPr>
          <w:rStyle w:val="CharSectno"/>
        </w:rPr>
        <w:t>185</w:t>
      </w:r>
      <w:r>
        <w:rPr>
          <w:snapToGrid w:val="0"/>
        </w:rPr>
        <w:t>.</w:t>
      </w:r>
      <w:r>
        <w:rPr>
          <w:snapToGrid w:val="0"/>
        </w:rPr>
        <w:tab/>
        <w:t>Proceedings when nuisance caused by default outside district</w:t>
      </w:r>
      <w:bookmarkEnd w:id="21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219" w:name="_Toc471901106"/>
      <w:bookmarkStart w:id="220" w:name="_Toc472070903"/>
      <w:bookmarkStart w:id="221" w:name="_Toc473104304"/>
      <w:r>
        <w:rPr>
          <w:rStyle w:val="CharDivNo"/>
        </w:rPr>
        <w:t>Division 2</w:t>
      </w:r>
      <w:r>
        <w:rPr>
          <w:snapToGrid w:val="0"/>
        </w:rPr>
        <w:t> — </w:t>
      </w:r>
      <w:r>
        <w:rPr>
          <w:rStyle w:val="CharDivText"/>
        </w:rPr>
        <w:t>Offensive trades</w:t>
      </w:r>
      <w:bookmarkEnd w:id="219"/>
      <w:bookmarkEnd w:id="220"/>
      <w:bookmarkEnd w:id="221"/>
    </w:p>
    <w:p>
      <w:pPr>
        <w:pStyle w:val="Heading5"/>
        <w:rPr>
          <w:snapToGrid w:val="0"/>
        </w:rPr>
      </w:pPr>
      <w:bookmarkStart w:id="222" w:name="_Toc473104305"/>
      <w:r>
        <w:rPr>
          <w:rStyle w:val="CharSectno"/>
        </w:rPr>
        <w:t>186</w:t>
      </w:r>
      <w:r>
        <w:rPr>
          <w:snapToGrid w:val="0"/>
        </w:rPr>
        <w:t>.</w:t>
      </w:r>
      <w:r>
        <w:rPr>
          <w:snapToGrid w:val="0"/>
        </w:rPr>
        <w:tab/>
        <w:t>Term used: offensive trade</w:t>
      </w:r>
      <w:bookmarkEnd w:id="222"/>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223" w:name="_Toc473104306"/>
      <w:r>
        <w:rPr>
          <w:rStyle w:val="CharSectno"/>
        </w:rPr>
        <w:t>187</w:t>
      </w:r>
      <w:r>
        <w:rPr>
          <w:snapToGrid w:val="0"/>
        </w:rPr>
        <w:t>.</w:t>
      </w:r>
      <w:r>
        <w:rPr>
          <w:snapToGrid w:val="0"/>
        </w:rPr>
        <w:tab/>
        <w:t>Consent necessary for establishing offensive trade</w:t>
      </w:r>
      <w:bookmarkEnd w:id="223"/>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224" w:name="_Toc473104307"/>
      <w:r>
        <w:rPr>
          <w:rStyle w:val="CharSectno"/>
        </w:rPr>
        <w:t>188</w:t>
      </w:r>
      <w:r>
        <w:rPr>
          <w:snapToGrid w:val="0"/>
        </w:rPr>
        <w:t>.</w:t>
      </w:r>
      <w:r>
        <w:rPr>
          <w:snapToGrid w:val="0"/>
        </w:rPr>
        <w:tab/>
        <w:t>Penalty for breach</w:t>
      </w:r>
      <w:bookmarkEnd w:id="22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225" w:name="_Toc473104308"/>
      <w:r>
        <w:rPr>
          <w:rStyle w:val="CharSectno"/>
        </w:rPr>
        <w:t>189</w:t>
      </w:r>
      <w:r>
        <w:rPr>
          <w:snapToGrid w:val="0"/>
        </w:rPr>
        <w:t>.</w:t>
      </w:r>
      <w:r>
        <w:rPr>
          <w:snapToGrid w:val="0"/>
        </w:rPr>
        <w:tab/>
        <w:t>Penalty for illegally carrying on offensive trade</w:t>
      </w:r>
      <w:bookmarkEnd w:id="225"/>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226" w:name="_Toc473104309"/>
      <w:r>
        <w:rPr>
          <w:rStyle w:val="CharSectno"/>
        </w:rPr>
        <w:t>190</w:t>
      </w:r>
      <w:r>
        <w:rPr>
          <w:snapToGrid w:val="0"/>
        </w:rPr>
        <w:t>.</w:t>
      </w:r>
      <w:r>
        <w:rPr>
          <w:snapToGrid w:val="0"/>
        </w:rPr>
        <w:tab/>
        <w:t>Local laws regulating offensive trades</w:t>
      </w:r>
      <w:bookmarkEnd w:id="226"/>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27" w:name="_Toc473104310"/>
      <w:r>
        <w:rPr>
          <w:rStyle w:val="CharSectno"/>
        </w:rPr>
        <w:t>191</w:t>
      </w:r>
      <w:r>
        <w:rPr>
          <w:snapToGrid w:val="0"/>
        </w:rPr>
        <w:t>.</w:t>
      </w:r>
      <w:r>
        <w:rPr>
          <w:snapToGrid w:val="0"/>
        </w:rPr>
        <w:tab/>
        <w:t>Offensive trades to be registered</w:t>
      </w:r>
      <w:bookmarkEnd w:id="227"/>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228" w:name="_Toc473104311"/>
      <w:r>
        <w:rPr>
          <w:rStyle w:val="CharSectno"/>
        </w:rPr>
        <w:t>192</w:t>
      </w:r>
      <w:r>
        <w:rPr>
          <w:snapToGrid w:val="0"/>
        </w:rPr>
        <w:t>.</w:t>
      </w:r>
      <w:r>
        <w:rPr>
          <w:snapToGrid w:val="0"/>
        </w:rPr>
        <w:tab/>
        <w:t>Local government may refuse to register or to renew registration</w:t>
      </w:r>
      <w:bookmarkEnd w:id="228"/>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229" w:name="_Toc473104312"/>
      <w:r>
        <w:rPr>
          <w:rStyle w:val="CharSectno"/>
        </w:rPr>
        <w:t>193</w:t>
      </w:r>
      <w:r>
        <w:rPr>
          <w:snapToGrid w:val="0"/>
        </w:rPr>
        <w:t>.</w:t>
      </w:r>
      <w:r>
        <w:rPr>
          <w:snapToGrid w:val="0"/>
        </w:rPr>
        <w:tab/>
        <w:t>Power to restrict offensive trades to certain portions of proclaimed areas</w:t>
      </w:r>
      <w:bookmarkEnd w:id="22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230" w:name="_Toc473104313"/>
      <w:r>
        <w:rPr>
          <w:rStyle w:val="CharSectno"/>
        </w:rPr>
        <w:t>194</w:t>
      </w:r>
      <w:r>
        <w:rPr>
          <w:snapToGrid w:val="0"/>
        </w:rPr>
        <w:t>.</w:t>
      </w:r>
      <w:r>
        <w:rPr>
          <w:snapToGrid w:val="0"/>
        </w:rPr>
        <w:tab/>
        <w:t>Offensive trades</w:t>
      </w:r>
      <w:bookmarkEnd w:id="230"/>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rPr>
          <w:snapToGrid w:val="0"/>
        </w:rPr>
      </w:pPr>
      <w:bookmarkStart w:id="231" w:name="_Toc473104314"/>
      <w:r>
        <w:rPr>
          <w:rStyle w:val="CharSectno"/>
        </w:rPr>
        <w:t>195</w:t>
      </w:r>
      <w:r>
        <w:rPr>
          <w:snapToGrid w:val="0"/>
        </w:rPr>
        <w:t>.</w:t>
      </w:r>
      <w:r>
        <w:rPr>
          <w:snapToGrid w:val="0"/>
        </w:rPr>
        <w:tab/>
        <w:t>Construction, drainage and equipment of slaughter</w:t>
      </w:r>
      <w:r>
        <w:rPr>
          <w:snapToGrid w:val="0"/>
        </w:rPr>
        <w:noBreakHyphen/>
        <w:t>houses</w:t>
      </w:r>
      <w:bookmarkEnd w:id="231"/>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32" w:name="_Toc473104315"/>
      <w:r>
        <w:rPr>
          <w:rStyle w:val="CharSectno"/>
        </w:rPr>
        <w:t>196</w:t>
      </w:r>
      <w:r>
        <w:rPr>
          <w:snapToGrid w:val="0"/>
        </w:rPr>
        <w:t>.</w:t>
      </w:r>
      <w:r>
        <w:rPr>
          <w:snapToGrid w:val="0"/>
        </w:rPr>
        <w:tab/>
        <w:t>Slaughter</w:t>
      </w:r>
      <w:r>
        <w:rPr>
          <w:snapToGrid w:val="0"/>
        </w:rPr>
        <w:noBreakHyphen/>
        <w:t>houses to be kept in accordance with Act</w:t>
      </w:r>
      <w:bookmarkEnd w:id="232"/>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spacing w:before="180"/>
        <w:rPr>
          <w:snapToGrid w:val="0"/>
        </w:rPr>
      </w:pPr>
      <w:bookmarkStart w:id="233" w:name="_Toc473104316"/>
      <w:r>
        <w:rPr>
          <w:rStyle w:val="CharSectno"/>
        </w:rPr>
        <w:t>197</w:t>
      </w:r>
      <w:r>
        <w:rPr>
          <w:snapToGrid w:val="0"/>
        </w:rPr>
        <w:t>.</w:t>
      </w:r>
      <w:r>
        <w:rPr>
          <w:snapToGrid w:val="0"/>
        </w:rPr>
        <w:tab/>
        <w:t>No swine, dog or poultry to be kept at slaughter</w:t>
      </w:r>
      <w:r>
        <w:rPr>
          <w:snapToGrid w:val="0"/>
        </w:rPr>
        <w:noBreakHyphen/>
        <w:t>house</w:t>
      </w:r>
      <w:bookmarkEnd w:id="233"/>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234" w:name="_Toc473104317"/>
      <w:r>
        <w:rPr>
          <w:rStyle w:val="CharSectno"/>
        </w:rPr>
        <w:t>198</w:t>
      </w:r>
      <w:r>
        <w:rPr>
          <w:snapToGrid w:val="0"/>
        </w:rPr>
        <w:t>.</w:t>
      </w:r>
      <w:r>
        <w:rPr>
          <w:snapToGrid w:val="0"/>
        </w:rPr>
        <w:tab/>
        <w:t>Swine not to be fed on raw offal etc.</w:t>
      </w:r>
      <w:bookmarkEnd w:id="23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235" w:name="_Toc471901120"/>
      <w:bookmarkStart w:id="236" w:name="_Toc472070917"/>
      <w:bookmarkStart w:id="237" w:name="_Toc473104318"/>
      <w:r>
        <w:rPr>
          <w:rStyle w:val="CharDivNo"/>
        </w:rPr>
        <w:t>Division 3</w:t>
      </w:r>
      <w:r>
        <w:rPr>
          <w:snapToGrid w:val="0"/>
        </w:rPr>
        <w:t> — </w:t>
      </w:r>
      <w:r>
        <w:rPr>
          <w:rStyle w:val="CharDivText"/>
        </w:rPr>
        <w:t>Local laws</w:t>
      </w:r>
      <w:bookmarkEnd w:id="235"/>
      <w:bookmarkEnd w:id="236"/>
      <w:bookmarkEnd w:id="237"/>
    </w:p>
    <w:p>
      <w:pPr>
        <w:pStyle w:val="Footnoteheading"/>
        <w:ind w:left="890" w:hanging="890"/>
        <w:rPr>
          <w:snapToGrid w:val="0"/>
        </w:rPr>
      </w:pPr>
      <w:r>
        <w:rPr>
          <w:snapToGrid w:val="0"/>
        </w:rPr>
        <w:tab/>
        <w:t>[Heading amended by No. 14 of 1996 s. 4.]</w:t>
      </w:r>
    </w:p>
    <w:p>
      <w:pPr>
        <w:pStyle w:val="Heading5"/>
        <w:rPr>
          <w:snapToGrid w:val="0"/>
        </w:rPr>
      </w:pPr>
      <w:bookmarkStart w:id="238" w:name="_Toc473104319"/>
      <w:r>
        <w:rPr>
          <w:rStyle w:val="CharSectno"/>
        </w:rPr>
        <w:t>199</w:t>
      </w:r>
      <w:r>
        <w:rPr>
          <w:snapToGrid w:val="0"/>
        </w:rPr>
        <w:t>.</w:t>
      </w:r>
      <w:r>
        <w:rPr>
          <w:snapToGrid w:val="0"/>
        </w:rPr>
        <w:tab/>
        <w:t>Local laws in respect of nuisances and offensive trades</w:t>
      </w:r>
      <w:bookmarkEnd w:id="23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239" w:name="_Toc473104320"/>
      <w:r>
        <w:rPr>
          <w:rStyle w:val="CharSectno"/>
        </w:rPr>
        <w:t>200</w:t>
      </w:r>
      <w:r>
        <w:rPr>
          <w:snapToGrid w:val="0"/>
        </w:rPr>
        <w:t>.</w:t>
      </w:r>
      <w:r>
        <w:rPr>
          <w:snapToGrid w:val="0"/>
        </w:rPr>
        <w:tab/>
        <w:t>Regulations as to medical examinations for persons in prescribed industries</w:t>
      </w:r>
      <w:bookmarkEnd w:id="239"/>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40" w:name="_Toc471901123"/>
      <w:bookmarkStart w:id="241" w:name="_Toc472070920"/>
      <w:bookmarkStart w:id="242" w:name="_Toc473104321"/>
      <w:r>
        <w:rPr>
          <w:rStyle w:val="CharPartNo"/>
        </w:rPr>
        <w:t>Part VIIA</w:t>
      </w:r>
      <w:r>
        <w:t> — </w:t>
      </w:r>
      <w:r>
        <w:rPr>
          <w:rStyle w:val="CharPartText"/>
        </w:rPr>
        <w:t>Drugs, medicines, disinfectants, therapeutic substances and pesticides</w:t>
      </w:r>
      <w:bookmarkEnd w:id="240"/>
      <w:bookmarkEnd w:id="241"/>
      <w:bookmarkEnd w:id="242"/>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243" w:name="_Toc471901124"/>
      <w:bookmarkStart w:id="244" w:name="_Toc472070921"/>
      <w:bookmarkStart w:id="245" w:name="_Toc473104322"/>
      <w:r>
        <w:rPr>
          <w:rStyle w:val="CharDivNo"/>
        </w:rPr>
        <w:t>Division 1</w:t>
      </w:r>
      <w:r>
        <w:rPr>
          <w:snapToGrid w:val="0"/>
        </w:rPr>
        <w:t> — </w:t>
      </w:r>
      <w:r>
        <w:rPr>
          <w:rStyle w:val="CharDivText"/>
        </w:rPr>
        <w:t>Preliminary</w:t>
      </w:r>
      <w:bookmarkEnd w:id="243"/>
      <w:bookmarkEnd w:id="244"/>
      <w:bookmarkEnd w:id="245"/>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46" w:name="_Toc473104323"/>
      <w:r>
        <w:rPr>
          <w:rStyle w:val="CharSectno"/>
        </w:rPr>
        <w:t>202</w:t>
      </w:r>
      <w:r>
        <w:rPr>
          <w:snapToGrid w:val="0"/>
        </w:rPr>
        <w:t>.</w:t>
      </w:r>
      <w:r>
        <w:rPr>
          <w:snapToGrid w:val="0"/>
        </w:rPr>
        <w:tab/>
        <w:t>Drug Advisory Committee</w:t>
      </w:r>
      <w:bookmarkEnd w:id="24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w:t>
      </w:r>
      <w:r>
        <w:t>Chief Health Officer, or the medical practitioner</w:t>
      </w:r>
      <w:r>
        <w:rPr>
          <w:snapToGrid w:val="0"/>
        </w:rPr>
        <w:t xml:space="preserve"> referred to in subsection (2)(a), as the case requires, shall be the </w:t>
      </w:r>
      <w:r>
        <w:t>Chairman of the Drug Advisory Committee (in this section called the</w:t>
      </w:r>
      <w:r>
        <w:rPr>
          <w:b/>
          <w:i/>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 No. 19 of 2016 s. 14.]</w:t>
      </w:r>
    </w:p>
    <w:p>
      <w:pPr>
        <w:pStyle w:val="Heading5"/>
        <w:spacing w:before="240"/>
        <w:rPr>
          <w:snapToGrid w:val="0"/>
        </w:rPr>
      </w:pPr>
      <w:bookmarkStart w:id="247" w:name="_Toc473104324"/>
      <w:r>
        <w:rPr>
          <w:rStyle w:val="CharSectno"/>
        </w:rPr>
        <w:t>203</w:t>
      </w:r>
      <w:r>
        <w:rPr>
          <w:snapToGrid w:val="0"/>
        </w:rPr>
        <w:t>.</w:t>
      </w:r>
      <w:r>
        <w:rPr>
          <w:snapToGrid w:val="0"/>
        </w:rPr>
        <w:tab/>
        <w:t>Registration of analysts</w:t>
      </w:r>
      <w:bookmarkEnd w:id="247"/>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Heading3"/>
        <w:rPr>
          <w:snapToGrid w:val="0"/>
        </w:rPr>
      </w:pPr>
      <w:bookmarkStart w:id="248" w:name="_Toc471901127"/>
      <w:bookmarkStart w:id="249" w:name="_Toc472070924"/>
      <w:bookmarkStart w:id="250" w:name="_Toc473104325"/>
      <w:r>
        <w:rPr>
          <w:rStyle w:val="CharDivNo"/>
        </w:rPr>
        <w:t>Division 5</w:t>
      </w:r>
      <w:r>
        <w:rPr>
          <w:snapToGrid w:val="0"/>
        </w:rPr>
        <w:t> — </w:t>
      </w:r>
      <w:r>
        <w:rPr>
          <w:rStyle w:val="CharDivText"/>
        </w:rPr>
        <w:t>Drugs</w:t>
      </w:r>
      <w:bookmarkEnd w:id="248"/>
      <w:bookmarkEnd w:id="249"/>
      <w:bookmarkEnd w:id="25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51" w:name="_Toc473104326"/>
      <w:r>
        <w:rPr>
          <w:rStyle w:val="CharSectno"/>
        </w:rPr>
        <w:t>221</w:t>
      </w:r>
      <w:r>
        <w:rPr>
          <w:snapToGrid w:val="0"/>
        </w:rPr>
        <w:t>.</w:t>
      </w:r>
      <w:r>
        <w:rPr>
          <w:snapToGrid w:val="0"/>
        </w:rPr>
        <w:tab/>
        <w:t>Mixing drugs etc. with injurious ingredients for sale</w:t>
      </w:r>
      <w:bookmarkEnd w:id="25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52" w:name="_Toc473104327"/>
      <w:r>
        <w:rPr>
          <w:rStyle w:val="CharSectno"/>
        </w:rPr>
        <w:t>222</w:t>
      </w:r>
      <w:r>
        <w:rPr>
          <w:snapToGrid w:val="0"/>
        </w:rPr>
        <w:t>.</w:t>
      </w:r>
      <w:r>
        <w:rPr>
          <w:snapToGrid w:val="0"/>
        </w:rPr>
        <w:tab/>
        <w:t>Mixing for sale drugs to increase bulk</w:t>
      </w:r>
      <w:bookmarkEnd w:id="252"/>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53" w:name="_Toc473104328"/>
      <w:r>
        <w:rPr>
          <w:rStyle w:val="CharSectno"/>
        </w:rPr>
        <w:t>223</w:t>
      </w:r>
      <w:r>
        <w:rPr>
          <w:snapToGrid w:val="0"/>
        </w:rPr>
        <w:t>.</w:t>
      </w:r>
      <w:r>
        <w:rPr>
          <w:snapToGrid w:val="0"/>
        </w:rPr>
        <w:tab/>
        <w:t>Sale of drugs not of nature, substance and quality demanded</w:t>
      </w:r>
      <w:bookmarkEnd w:id="2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254" w:name="_Toc473104329"/>
      <w:r>
        <w:rPr>
          <w:rStyle w:val="CharSectno"/>
        </w:rPr>
        <w:t>224</w:t>
      </w:r>
      <w:r>
        <w:rPr>
          <w:snapToGrid w:val="0"/>
        </w:rPr>
        <w:t>.</w:t>
      </w:r>
      <w:r>
        <w:rPr>
          <w:snapToGrid w:val="0"/>
        </w:rPr>
        <w:tab/>
        <w:t>Labelled description</w:t>
      </w:r>
      <w:bookmarkEnd w:id="254"/>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55" w:name="_Toc473104330"/>
      <w:r>
        <w:rPr>
          <w:rStyle w:val="CharSectno"/>
        </w:rPr>
        <w:t>225</w:t>
      </w:r>
      <w:r>
        <w:rPr>
          <w:snapToGrid w:val="0"/>
        </w:rPr>
        <w:t>.</w:t>
      </w:r>
      <w:r>
        <w:rPr>
          <w:snapToGrid w:val="0"/>
        </w:rPr>
        <w:tab/>
        <w:t>Employment of infected persons prohibited</w:t>
      </w:r>
      <w:bookmarkEnd w:id="25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r>
      <w:r>
        <w:t>A medical practitioner</w:t>
      </w:r>
      <w:r>
        <w:rPr>
          <w:snapToGrid w:val="0"/>
        </w:rPr>
        <w:t xml:space="preserve"> may examine any person engaged or employed within the meaning of subsection (1) who is suspected of suffering from any infectious or contagious disease, and every such person who refuses to submit to such an examination on being required by </w:t>
      </w:r>
      <w:r>
        <w:t>an authorised officer</w:t>
      </w:r>
      <w:r>
        <w:rPr>
          <w:snapToGrid w:val="0"/>
        </w:rPr>
        <w:t xml:space="preserve"> so do commits an offence.</w:t>
      </w:r>
    </w:p>
    <w:p>
      <w:pPr>
        <w:pStyle w:val="Footnotesection"/>
      </w:pPr>
      <w:r>
        <w:tab/>
        <w:t>[Section 225 inserted by No. 26 of 1985 s. 7; amended by No. 80 of 1987 s. 73; No. 19 of 2016 s. 16.]</w:t>
      </w:r>
    </w:p>
    <w:p>
      <w:pPr>
        <w:pStyle w:val="Heading5"/>
        <w:rPr>
          <w:snapToGrid w:val="0"/>
        </w:rPr>
      </w:pPr>
      <w:bookmarkStart w:id="256" w:name="_Toc473104331"/>
      <w:r>
        <w:rPr>
          <w:rStyle w:val="CharSectno"/>
        </w:rPr>
        <w:t>226</w:t>
      </w:r>
      <w:r>
        <w:rPr>
          <w:snapToGrid w:val="0"/>
        </w:rPr>
        <w:t>.</w:t>
      </w:r>
      <w:r>
        <w:rPr>
          <w:snapToGrid w:val="0"/>
        </w:rPr>
        <w:tab/>
        <w:t>Chief Health Officer may examine and report on advertised drugs and appliances</w:t>
      </w:r>
      <w:bookmarkEnd w:id="256"/>
    </w:p>
    <w:p>
      <w:pPr>
        <w:pStyle w:val="Subsection"/>
        <w:rPr>
          <w:snapToGrid w:val="0"/>
        </w:rPr>
      </w:pPr>
      <w:r>
        <w:rPr>
          <w:snapToGrid w:val="0"/>
        </w:rPr>
        <w:tab/>
        <w:t>(1)</w:t>
      </w:r>
      <w:r>
        <w:rPr>
          <w:snapToGrid w:val="0"/>
        </w:rPr>
        <w:tab/>
        <w:t xml:space="preserve">The </w:t>
      </w:r>
      <w:r>
        <w:t>Chief Health Officer may, at the Chief Health Officer’s</w:t>
      </w:r>
      <w:r>
        <w:rPr>
          <w:snapToGrid w:val="0"/>
        </w:rPr>
        <w:t xml:space="preserve">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w:t>
      </w:r>
      <w:r>
        <w:t>Chief Health Officer</w:t>
      </w:r>
      <w:r>
        <w:rPr>
          <w:snapToGrid w:val="0"/>
        </w:rPr>
        <w:t xml:space="preserve"> thinks desirable in the public interest.</w:t>
      </w:r>
    </w:p>
    <w:p>
      <w:pPr>
        <w:pStyle w:val="Subsection"/>
        <w:rPr>
          <w:snapToGrid w:val="0"/>
        </w:rPr>
      </w:pPr>
      <w:r>
        <w:rPr>
          <w:snapToGrid w:val="0"/>
        </w:rPr>
        <w:tab/>
        <w:t>(2)</w:t>
      </w:r>
      <w:r>
        <w:rPr>
          <w:snapToGrid w:val="0"/>
        </w:rPr>
        <w:tab/>
        <w:t xml:space="preserve">The </w:t>
      </w:r>
      <w:r>
        <w:t>Chief Health Officer</w:t>
      </w:r>
      <w:r>
        <w:rPr>
          <w:snapToGrid w:val="0"/>
        </w:rPr>
        <w:t xml:space="preserve">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 xml:space="preserve">The proprietor or manager of a newspaper or public print may republish any report which has been published by the </w:t>
      </w:r>
      <w:r>
        <w:t>Chief Health Officer</w:t>
      </w:r>
      <w:r>
        <w:rPr>
          <w:snapToGrid w:val="0"/>
        </w:rPr>
        <w:t xml:space="preserve">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 No. 19 of 2016 s. 17.]</w:t>
      </w:r>
    </w:p>
    <w:p>
      <w:pPr>
        <w:pStyle w:val="Heading5"/>
        <w:spacing w:before="180"/>
        <w:rPr>
          <w:snapToGrid w:val="0"/>
        </w:rPr>
      </w:pPr>
      <w:bookmarkStart w:id="257" w:name="_Toc473104332"/>
      <w:r>
        <w:rPr>
          <w:rStyle w:val="CharSectno"/>
        </w:rPr>
        <w:t>227</w:t>
      </w:r>
      <w:r>
        <w:rPr>
          <w:snapToGrid w:val="0"/>
        </w:rPr>
        <w:t>.</w:t>
      </w:r>
      <w:r>
        <w:rPr>
          <w:snapToGrid w:val="0"/>
        </w:rPr>
        <w:tab/>
        <w:t>Sample of drug may be obtained for analysis</w:t>
      </w:r>
      <w:bookmarkEnd w:id="257"/>
    </w:p>
    <w:p>
      <w:pPr>
        <w:pStyle w:val="Subsection"/>
        <w:spacing w:before="140"/>
        <w:rPr>
          <w:snapToGrid w:val="0"/>
        </w:rPr>
      </w:pPr>
      <w:r>
        <w:rPr>
          <w:snapToGrid w:val="0"/>
        </w:rPr>
        <w:tab/>
        <w:t>(1)</w:t>
      </w:r>
      <w:r>
        <w:rPr>
          <w:snapToGrid w:val="0"/>
        </w:rPr>
        <w:tab/>
      </w:r>
      <w:r>
        <w:t>An authorised</w:t>
      </w:r>
      <w:r>
        <w:rPr>
          <w:snapToGrid w:val="0"/>
        </w:rPr>
        <w:t xml:space="preserve"> officer or any other officer authorised in that behalf by the </w:t>
      </w:r>
      <w:r>
        <w:t>Chief Health Officer</w:t>
      </w:r>
      <w:r>
        <w:rPr>
          <w:snapToGrid w:val="0"/>
        </w:rPr>
        <w:t xml:space="preserve">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b/>
          <w:i/>
          <w:snapToGrid w:val="0"/>
        </w:rPr>
        <w:t xml:space="preserve"> </w:t>
      </w:r>
      <w:r>
        <w:rPr>
          <w:rStyle w:val="CharDefText"/>
        </w:rPr>
        <w:t>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 No. 19 of 2016 s. 18.]</w:t>
      </w:r>
    </w:p>
    <w:p>
      <w:pPr>
        <w:pStyle w:val="Heading5"/>
        <w:rPr>
          <w:snapToGrid w:val="0"/>
        </w:rPr>
      </w:pPr>
      <w:bookmarkStart w:id="258" w:name="_Toc473104333"/>
      <w:r>
        <w:rPr>
          <w:rStyle w:val="CharSectno"/>
        </w:rPr>
        <w:t>228</w:t>
      </w:r>
      <w:r>
        <w:rPr>
          <w:snapToGrid w:val="0"/>
        </w:rPr>
        <w:t>.</w:t>
      </w:r>
      <w:r>
        <w:rPr>
          <w:snapToGrid w:val="0"/>
        </w:rPr>
        <w:tab/>
        <w:t>Power of authorised officers in relation to drugs</w:t>
      </w:r>
      <w:bookmarkEnd w:id="258"/>
    </w:p>
    <w:p>
      <w:pPr>
        <w:pStyle w:val="Subsection"/>
        <w:rPr>
          <w:snapToGrid w:val="0"/>
        </w:rPr>
      </w:pPr>
      <w:r>
        <w:rPr>
          <w:snapToGrid w:val="0"/>
        </w:rPr>
        <w:tab/>
        <w:t>(1)</w:t>
      </w:r>
      <w:r>
        <w:rPr>
          <w:snapToGrid w:val="0"/>
        </w:rPr>
        <w:tab/>
        <w:t xml:space="preserve">Any </w:t>
      </w:r>
      <w:r>
        <w:t>authorised</w:t>
      </w:r>
      <w:r>
        <w:rPr>
          <w:snapToGrid w:val="0"/>
        </w:rPr>
        <w:t xml:space="preserve"> officer, or any other officer authorised in that behalf by the </w:t>
      </w:r>
      <w:r>
        <w:t>Chief Health Officer</w:t>
      </w:r>
      <w:r>
        <w:rPr>
          <w:snapToGrid w:val="0"/>
        </w:rPr>
        <w:t xml:space="preserve"> or a local government (in this section </w:t>
      </w:r>
      <w:r>
        <w:t>called the</w:t>
      </w:r>
      <w:r>
        <w:rPr>
          <w:b/>
          <w:i/>
        </w:rPr>
        <w:t xml:space="preserve"> </w:t>
      </w:r>
      <w:r>
        <w:rPr>
          <w:rStyle w:val="CharDefText"/>
        </w:rPr>
        <w:t>competent officer</w:t>
      </w:r>
      <w:r>
        <w:rPr>
          <w:snapToGrid w:val="0"/>
        </w:rPr>
        <w:t xml:space="preserve">) may, in the exercise of the powers conferred on </w:t>
      </w:r>
      <w:r>
        <w:t>the competent officer</w:t>
      </w:r>
      <w:r>
        <w:rPr>
          <w:snapToGrid w:val="0"/>
        </w:rPr>
        <w:t xml:space="preserve">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 No. 19 of 2016 s. 19.]</w:t>
      </w:r>
    </w:p>
    <w:p>
      <w:pPr>
        <w:pStyle w:val="Heading5"/>
        <w:rPr>
          <w:snapToGrid w:val="0"/>
        </w:rPr>
      </w:pPr>
      <w:bookmarkStart w:id="259" w:name="_Toc473104334"/>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5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60" w:name="_Toc473104335"/>
      <w:r>
        <w:rPr>
          <w:rStyle w:val="CharSectno"/>
        </w:rPr>
        <w:t>230</w:t>
      </w:r>
      <w:r>
        <w:rPr>
          <w:snapToGrid w:val="0"/>
        </w:rPr>
        <w:t>.</w:t>
      </w:r>
      <w:r>
        <w:rPr>
          <w:snapToGrid w:val="0"/>
        </w:rPr>
        <w:tab/>
        <w:t>Right of recourse by accused in certain cases</w:t>
      </w:r>
      <w:bookmarkEnd w:id="26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61" w:name="_Toc473104336"/>
      <w:r>
        <w:rPr>
          <w:rStyle w:val="CharSectno"/>
        </w:rPr>
        <w:t>231</w:t>
      </w:r>
      <w:r>
        <w:rPr>
          <w:snapToGrid w:val="0"/>
        </w:rPr>
        <w:t>.</w:t>
      </w:r>
      <w:r>
        <w:rPr>
          <w:snapToGrid w:val="0"/>
        </w:rPr>
        <w:tab/>
        <w:t>Responsibility of manufacturer as well as that of seller of drugs</w:t>
      </w:r>
      <w:bookmarkEnd w:id="261"/>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62" w:name="_Toc473104337"/>
      <w:r>
        <w:rPr>
          <w:rStyle w:val="CharSectno"/>
        </w:rPr>
        <w:t>232</w:t>
      </w:r>
      <w:r>
        <w:rPr>
          <w:snapToGrid w:val="0"/>
        </w:rPr>
        <w:t>.</w:t>
      </w:r>
      <w:r>
        <w:rPr>
          <w:snapToGrid w:val="0"/>
        </w:rPr>
        <w:tab/>
        <w:t>Liability of agent or employee</w:t>
      </w:r>
      <w:bookmarkEnd w:id="262"/>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63" w:name="_Toc473104338"/>
      <w:r>
        <w:rPr>
          <w:rStyle w:val="CharSectno"/>
        </w:rPr>
        <w:t>233</w:t>
      </w:r>
      <w:r>
        <w:rPr>
          <w:snapToGrid w:val="0"/>
        </w:rPr>
        <w:t>.</w:t>
      </w:r>
      <w:r>
        <w:rPr>
          <w:snapToGrid w:val="0"/>
        </w:rPr>
        <w:tab/>
        <w:t>Unfit drug may be destroyed</w:t>
      </w:r>
      <w:bookmarkEnd w:id="26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64" w:name="_Toc473104339"/>
      <w:r>
        <w:rPr>
          <w:rStyle w:val="CharSectno"/>
        </w:rPr>
        <w:t>234</w:t>
      </w:r>
      <w:r>
        <w:rPr>
          <w:snapToGrid w:val="0"/>
        </w:rPr>
        <w:t>.</w:t>
      </w:r>
      <w:r>
        <w:rPr>
          <w:snapToGrid w:val="0"/>
        </w:rPr>
        <w:tab/>
        <w:t>Importation of adulterated drugs etc.</w:t>
      </w:r>
      <w:bookmarkEnd w:id="264"/>
    </w:p>
    <w:p>
      <w:pPr>
        <w:pStyle w:val="Subsection"/>
        <w:rPr>
          <w:snapToGrid w:val="0"/>
        </w:rPr>
      </w:pPr>
      <w:r>
        <w:rPr>
          <w:snapToGrid w:val="0"/>
        </w:rPr>
        <w:tab/>
        <w:t>(1)</w:t>
      </w:r>
      <w:r>
        <w:rPr>
          <w:snapToGrid w:val="0"/>
        </w:rPr>
        <w:tab/>
        <w:t xml:space="preserve">The consignee or other person having the custody of a drug imported into the State who does not permit any </w:t>
      </w:r>
      <w:r>
        <w:t>authorised</w:t>
      </w:r>
      <w:r>
        <w:rPr>
          <w:snapToGrid w:val="0"/>
        </w:rPr>
        <w:t xml:space="preserve"> officer or any other officer authorised in that behalf by the </w:t>
      </w:r>
      <w:r>
        <w:t xml:space="preserve">Chief Health Officer </w:t>
      </w:r>
      <w:r>
        <w:rPr>
          <w:snapToGrid w:val="0"/>
        </w:rPr>
        <w:t>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 xml:space="preserve">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w:t>
      </w:r>
      <w:r>
        <w:t>Chief Health Officer</w:t>
      </w:r>
      <w:r>
        <w:rPr>
          <w:snapToGrid w:val="0"/>
        </w:rPr>
        <w:t xml:space="preserve"> and subject to such terms and conditions as </w:t>
      </w:r>
      <w:r>
        <w:t>the Chief Health Officer</w:t>
      </w:r>
      <w:r>
        <w:rPr>
          <w:snapToGrid w:val="0"/>
        </w:rPr>
        <w:t xml:space="preserve"> thinks fit to impose.</w:t>
      </w:r>
    </w:p>
    <w:p>
      <w:pPr>
        <w:pStyle w:val="Footnotesection"/>
      </w:pPr>
      <w:r>
        <w:tab/>
        <w:t>[Section 234 inserted by No. 26 of 1985 s. 7; amended by No. 80 of 1987 s. 77; No. 59 of 1991 s. 5; No. 14 of 1996 s. 4 ; No. 19 of 2016 s. 20.]</w:t>
      </w:r>
    </w:p>
    <w:p>
      <w:pPr>
        <w:pStyle w:val="Heading5"/>
        <w:rPr>
          <w:snapToGrid w:val="0"/>
        </w:rPr>
      </w:pPr>
      <w:bookmarkStart w:id="265" w:name="_Toc473104340"/>
      <w:r>
        <w:rPr>
          <w:rStyle w:val="CharSectno"/>
        </w:rPr>
        <w:t>235</w:t>
      </w:r>
      <w:r>
        <w:rPr>
          <w:snapToGrid w:val="0"/>
        </w:rPr>
        <w:t>.</w:t>
      </w:r>
      <w:r>
        <w:rPr>
          <w:snapToGrid w:val="0"/>
        </w:rPr>
        <w:tab/>
        <w:t>Drugs may be declared dangerous by Chief Health Officer</w:t>
      </w:r>
      <w:bookmarkEnd w:id="265"/>
    </w:p>
    <w:p>
      <w:pPr>
        <w:pStyle w:val="Subsection"/>
        <w:rPr>
          <w:snapToGrid w:val="0"/>
        </w:rPr>
      </w:pPr>
      <w:r>
        <w:rPr>
          <w:snapToGrid w:val="0"/>
        </w:rPr>
        <w:tab/>
        <w:t>(1)</w:t>
      </w:r>
      <w:r>
        <w:rPr>
          <w:snapToGrid w:val="0"/>
        </w:rPr>
        <w:tab/>
        <w:t xml:space="preserve">If the </w:t>
      </w:r>
      <w:r>
        <w:t>Chief Health Officer</w:t>
      </w:r>
      <w:r>
        <w:rPr>
          <w:snapToGrid w:val="0"/>
        </w:rPr>
        <w:t xml:space="preserve">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w:t>
      </w:r>
      <w:r>
        <w:t xml:space="preserve">Chief Health Officer </w:t>
      </w:r>
      <w:r>
        <w:rPr>
          <w:snapToGrid w:val="0"/>
        </w:rPr>
        <w:t>may, with the approval of the Minister, declare that the quantity of the drug is dangerous.</w:t>
      </w:r>
    </w:p>
    <w:p>
      <w:pPr>
        <w:pStyle w:val="Subsection"/>
        <w:rPr>
          <w:snapToGrid w:val="0"/>
        </w:rPr>
      </w:pPr>
      <w:r>
        <w:rPr>
          <w:snapToGrid w:val="0"/>
        </w:rPr>
        <w:tab/>
        <w:t>(2)</w:t>
      </w:r>
      <w:r>
        <w:rPr>
          <w:snapToGrid w:val="0"/>
        </w:rPr>
        <w:tab/>
        <w:t xml:space="preserve">While a declaration made under subsection (1) is in force, the </w:t>
      </w:r>
      <w:r>
        <w:t xml:space="preserve">Chief Health Officer </w:t>
      </w:r>
      <w:r>
        <w:rPr>
          <w:snapToGrid w:val="0"/>
        </w:rPr>
        <w:t>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 xml:space="preserve">do such things in relation to that drug as the </w:t>
      </w:r>
      <w:r>
        <w:t xml:space="preserve">Chief Health Officer </w:t>
      </w:r>
      <w:r>
        <w:rPr>
          <w:snapToGrid w:val="0"/>
        </w:rPr>
        <w:t>deems necessary for the protection of the public health and specifies in that order,</w:t>
      </w:r>
    </w:p>
    <w:p>
      <w:pPr>
        <w:pStyle w:val="Subsection"/>
        <w:rPr>
          <w:snapToGrid w:val="0"/>
        </w:rPr>
      </w:pPr>
      <w:r>
        <w:rPr>
          <w:snapToGrid w:val="0"/>
        </w:rPr>
        <w:tab/>
      </w:r>
      <w:r>
        <w:rPr>
          <w:snapToGrid w:val="0"/>
        </w:rPr>
        <w:tab/>
        <w:t xml:space="preserve">but before any action is taken under paragraph (b) or (c) the </w:t>
      </w:r>
      <w:r>
        <w:t xml:space="preserve">Chief Health Officer </w:t>
      </w:r>
      <w:r>
        <w:rPr>
          <w:snapToGrid w:val="0"/>
        </w:rPr>
        <w:t>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 xml:space="preserve">When the </w:t>
      </w:r>
      <w:r>
        <w:t xml:space="preserve">Chief Health Officer </w:t>
      </w:r>
      <w:r>
        <w:rPr>
          <w:snapToGrid w:val="0"/>
        </w:rPr>
        <w:t xml:space="preserve">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w:t>
      </w:r>
      <w:r>
        <w:t xml:space="preserve">Chief Health Officer </w:t>
      </w:r>
      <w:r>
        <w:rPr>
          <w:snapToGrid w:val="0"/>
        </w:rPr>
        <w:t>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 xml:space="preserve">The </w:t>
      </w:r>
      <w:r>
        <w:t xml:space="preserve">Chief Health Officer </w:t>
      </w:r>
      <w:r>
        <w:rPr>
          <w:snapToGrid w:val="0"/>
        </w:rPr>
        <w:t>may at any time revoke a declaration made under subsection (1).</w:t>
      </w:r>
    </w:p>
    <w:p>
      <w:pPr>
        <w:pStyle w:val="Subsection"/>
        <w:rPr>
          <w:snapToGrid w:val="0"/>
        </w:rPr>
      </w:pPr>
      <w:r>
        <w:rPr>
          <w:snapToGrid w:val="0"/>
        </w:rPr>
        <w:tab/>
        <w:t>(5)</w:t>
      </w:r>
      <w:r>
        <w:rPr>
          <w:snapToGrid w:val="0"/>
        </w:rPr>
        <w:tab/>
        <w:t xml:space="preserve">A person shall not be entitled to any compensation either from the Crown or the </w:t>
      </w:r>
      <w:r>
        <w:t xml:space="preserve">Chief Health Officer </w:t>
      </w:r>
      <w:r>
        <w:rPr>
          <w:snapToGrid w:val="0"/>
        </w:rPr>
        <w:t xml:space="preserve">by reason of anything done, or the destruction of or damage to or loss of value of any drugs as a result of any action taken, in accordance with an order made by the </w:t>
      </w:r>
      <w:r>
        <w:t xml:space="preserve">Chief Health Officer </w:t>
      </w:r>
      <w:r>
        <w:rPr>
          <w:snapToGrid w:val="0"/>
        </w:rPr>
        <w:t xml:space="preserve">under subsection (2) or as a result of any action taken by the </w:t>
      </w:r>
      <w:r>
        <w:t xml:space="preserve">Chief Health Officer </w:t>
      </w:r>
      <w:r>
        <w:rPr>
          <w:snapToGrid w:val="0"/>
        </w:rPr>
        <w:t>under subsection (3).</w:t>
      </w:r>
    </w:p>
    <w:p>
      <w:pPr>
        <w:pStyle w:val="Footnotesection"/>
      </w:pPr>
      <w:r>
        <w:tab/>
        <w:t>[Section 235 inserted by No. 26 of 1985 s. 7; amended by No. 19 of 2016 s. 21.]</w:t>
      </w:r>
    </w:p>
    <w:p>
      <w:pPr>
        <w:pStyle w:val="Heading5"/>
        <w:rPr>
          <w:snapToGrid w:val="0"/>
        </w:rPr>
      </w:pPr>
      <w:bookmarkStart w:id="266" w:name="_Toc473104341"/>
      <w:r>
        <w:rPr>
          <w:rStyle w:val="CharSectno"/>
        </w:rPr>
        <w:t>236</w:t>
      </w:r>
      <w:r>
        <w:rPr>
          <w:snapToGrid w:val="0"/>
        </w:rPr>
        <w:t>.</w:t>
      </w:r>
      <w:r>
        <w:rPr>
          <w:snapToGrid w:val="0"/>
        </w:rPr>
        <w:tab/>
        <w:t>False trade description of drug</w:t>
      </w:r>
      <w:bookmarkEnd w:id="26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67" w:name="_Toc471901144"/>
      <w:bookmarkStart w:id="268" w:name="_Toc472070941"/>
      <w:bookmarkStart w:id="269" w:name="_Toc473104342"/>
      <w:r>
        <w:rPr>
          <w:rStyle w:val="CharDivNo"/>
        </w:rPr>
        <w:t>Division 6</w:t>
      </w:r>
      <w:r>
        <w:rPr>
          <w:snapToGrid w:val="0"/>
        </w:rPr>
        <w:t> — </w:t>
      </w:r>
      <w:r>
        <w:rPr>
          <w:rStyle w:val="CharDivText"/>
        </w:rPr>
        <w:t>Medicines and disinfectants</w:t>
      </w:r>
      <w:bookmarkEnd w:id="267"/>
      <w:bookmarkEnd w:id="268"/>
      <w:bookmarkEnd w:id="269"/>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70" w:name="_Toc473104343"/>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70"/>
    </w:p>
    <w:p>
      <w:pPr>
        <w:pStyle w:val="Subsection"/>
        <w:rPr>
          <w:snapToGrid w:val="0"/>
        </w:rPr>
      </w:pPr>
      <w:r>
        <w:rPr>
          <w:snapToGrid w:val="0"/>
        </w:rPr>
        <w:tab/>
        <w:t>(1)</w:t>
      </w:r>
      <w:r>
        <w:rPr>
          <w:snapToGrid w:val="0"/>
        </w:rPr>
        <w:tab/>
        <w:t xml:space="preserve">The </w:t>
      </w:r>
      <w:r>
        <w:t>Chief Health Officer</w:t>
      </w:r>
      <w:r>
        <w:rPr>
          <w:snapToGrid w:val="0"/>
        </w:rPr>
        <w:t xml:space="preserve">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 No. 19 of 2016 s. 22.]</w:t>
      </w:r>
    </w:p>
    <w:p>
      <w:pPr>
        <w:pStyle w:val="Heading5"/>
        <w:rPr>
          <w:snapToGrid w:val="0"/>
        </w:rPr>
      </w:pPr>
      <w:bookmarkStart w:id="271" w:name="_Toc473104344"/>
      <w:r>
        <w:rPr>
          <w:rStyle w:val="CharSectno"/>
        </w:rPr>
        <w:t>238</w:t>
      </w:r>
      <w:r>
        <w:rPr>
          <w:snapToGrid w:val="0"/>
        </w:rPr>
        <w:t>.</w:t>
      </w:r>
      <w:r>
        <w:rPr>
          <w:snapToGrid w:val="0"/>
        </w:rPr>
        <w:tab/>
        <w:t>Publication of false statements concerning medicines etc.</w:t>
      </w:r>
      <w:bookmarkEnd w:id="271"/>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 xml:space="preserve">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w:t>
      </w:r>
      <w:r>
        <w:t>Chief Health Officer</w:t>
      </w:r>
      <w:r>
        <w:rPr>
          <w:snapToGrid w:val="0"/>
        </w:rPr>
        <w:t xml:space="preserve">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 xml:space="preserve">A prosecution shall not be instituted against any person for an offence under subsection (5), unless within the 3 months immediately preceding the day on which the newspaper or publication concerned came into his possession he has been warned by the </w:t>
      </w:r>
      <w:r>
        <w:t>Chief Health Officer</w:t>
      </w:r>
      <w:r>
        <w:rPr>
          <w:snapToGrid w:val="0"/>
        </w:rPr>
        <w:t xml:space="preserve">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 No. 19 of 2016 s. 23.]</w:t>
      </w:r>
    </w:p>
    <w:p>
      <w:pPr>
        <w:pStyle w:val="Heading5"/>
        <w:rPr>
          <w:snapToGrid w:val="0"/>
        </w:rPr>
      </w:pPr>
      <w:bookmarkStart w:id="272" w:name="_Toc473104345"/>
      <w:r>
        <w:rPr>
          <w:rStyle w:val="CharSectno"/>
        </w:rPr>
        <w:t>239</w:t>
      </w:r>
      <w:r>
        <w:rPr>
          <w:snapToGrid w:val="0"/>
        </w:rPr>
        <w:t>.</w:t>
      </w:r>
      <w:r>
        <w:rPr>
          <w:snapToGrid w:val="0"/>
        </w:rPr>
        <w:tab/>
        <w:t>Application of section 227 to disinfectants and pesticides</w:t>
      </w:r>
      <w:bookmarkEnd w:id="272"/>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73" w:name="_Toc473104346"/>
      <w:r>
        <w:rPr>
          <w:rStyle w:val="CharSectno"/>
        </w:rPr>
        <w:t>240</w:t>
      </w:r>
      <w:r>
        <w:rPr>
          <w:snapToGrid w:val="0"/>
        </w:rPr>
        <w:t>.</w:t>
      </w:r>
      <w:r>
        <w:rPr>
          <w:snapToGrid w:val="0"/>
        </w:rPr>
        <w:tab/>
        <w:t>Disinfectants etc.</w:t>
      </w:r>
      <w:bookmarkEnd w:id="273"/>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274" w:name="_Toc473104347"/>
      <w:r>
        <w:rPr>
          <w:rStyle w:val="CharSectno"/>
        </w:rPr>
        <w:t>241</w:t>
      </w:r>
      <w:r>
        <w:rPr>
          <w:snapToGrid w:val="0"/>
        </w:rPr>
        <w:t>.</w:t>
      </w:r>
      <w:r>
        <w:rPr>
          <w:snapToGrid w:val="0"/>
        </w:rPr>
        <w:tab/>
        <w:t>False trade description of disinfectant</w:t>
      </w:r>
      <w:bookmarkEnd w:id="27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275" w:name="_Toc471901150"/>
      <w:bookmarkStart w:id="276" w:name="_Toc472070947"/>
      <w:bookmarkStart w:id="277" w:name="_Toc473104348"/>
      <w:r>
        <w:rPr>
          <w:rStyle w:val="CharDivNo"/>
        </w:rPr>
        <w:t>Division 7</w:t>
      </w:r>
      <w:r>
        <w:rPr>
          <w:snapToGrid w:val="0"/>
        </w:rPr>
        <w:t> — </w:t>
      </w:r>
      <w:r>
        <w:rPr>
          <w:rStyle w:val="CharDivText"/>
        </w:rPr>
        <w:t>Manufacture of therapeutic substances</w:t>
      </w:r>
      <w:bookmarkEnd w:id="275"/>
      <w:bookmarkEnd w:id="276"/>
      <w:bookmarkEnd w:id="277"/>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278" w:name="_Toc473104349"/>
      <w:r>
        <w:rPr>
          <w:rStyle w:val="CharSectno"/>
        </w:rPr>
        <w:t>242</w:t>
      </w:r>
      <w:r>
        <w:rPr>
          <w:snapToGrid w:val="0"/>
        </w:rPr>
        <w:t>.</w:t>
      </w:r>
      <w:r>
        <w:rPr>
          <w:snapToGrid w:val="0"/>
        </w:rPr>
        <w:tab/>
        <w:t>Therapeutic substances to be manufactured on licensed premises</w:t>
      </w:r>
      <w:bookmarkEnd w:id="278"/>
    </w:p>
    <w:p>
      <w:pPr>
        <w:pStyle w:val="Subsection"/>
        <w:rPr>
          <w:snapToGrid w:val="0"/>
        </w:rPr>
      </w:pPr>
      <w:r>
        <w:rPr>
          <w:snapToGrid w:val="0"/>
        </w:rPr>
        <w:tab/>
        <w:t>(1)</w:t>
      </w:r>
      <w:r>
        <w:rPr>
          <w:snapToGrid w:val="0"/>
        </w:rPr>
        <w:tab/>
        <w:t xml:space="preserve">A person shall not manufacture for sale any therapeutic substance unless the therapeutic substance is manufactured on premises which are licensed by the </w:t>
      </w:r>
      <w:r>
        <w:t>Chief Health Officer</w:t>
      </w:r>
      <w:r>
        <w:rPr>
          <w:snapToGrid w:val="0"/>
        </w:rPr>
        <w:t xml:space="preserve">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 xml:space="preserve">to the </w:t>
      </w:r>
      <w:r>
        <w:t>Chief Health Officer</w:t>
      </w:r>
      <w:r>
        <w:rPr>
          <w:snapToGrid w:val="0"/>
        </w:rPr>
        <w:t xml:space="preserve">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 xml:space="preserve">and the </w:t>
      </w:r>
      <w:r>
        <w:t>Chief Health Officer</w:t>
      </w:r>
      <w:r>
        <w:rPr>
          <w:snapToGrid w:val="0"/>
        </w:rPr>
        <w:t xml:space="preserve">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 amended by No. 19 of 2016 s. 24.]</w:t>
      </w:r>
    </w:p>
    <w:p>
      <w:pPr>
        <w:pStyle w:val="Heading5"/>
        <w:spacing w:before="180"/>
        <w:rPr>
          <w:snapToGrid w:val="0"/>
        </w:rPr>
      </w:pPr>
      <w:bookmarkStart w:id="279" w:name="_Toc473104350"/>
      <w:r>
        <w:rPr>
          <w:rStyle w:val="CharSectno"/>
        </w:rPr>
        <w:t>243</w:t>
      </w:r>
      <w:r>
        <w:rPr>
          <w:snapToGrid w:val="0"/>
        </w:rPr>
        <w:t>.</w:t>
      </w:r>
      <w:r>
        <w:rPr>
          <w:snapToGrid w:val="0"/>
        </w:rPr>
        <w:tab/>
        <w:t>Duration of licences and licences to stipulate premises and be subject to conditions</w:t>
      </w:r>
      <w:bookmarkEnd w:id="279"/>
    </w:p>
    <w:p>
      <w:pPr>
        <w:pStyle w:val="Subsection"/>
        <w:keepNext/>
        <w:spacing w:before="120"/>
        <w:rPr>
          <w:snapToGrid w:val="0"/>
        </w:rPr>
      </w:pPr>
      <w:r>
        <w:rPr>
          <w:snapToGrid w:val="0"/>
        </w:rPr>
        <w:tab/>
      </w:r>
      <w:r>
        <w:rPr>
          <w:snapToGrid w:val="0"/>
        </w:rPr>
        <w:tab/>
        <w:t xml:space="preserve">A licence granted by the </w:t>
      </w:r>
      <w:r>
        <w:t>Chief Health Officer</w:t>
      </w:r>
      <w:r>
        <w:rPr>
          <w:snapToGrid w:val="0"/>
        </w:rPr>
        <w:t xml:space="preserve">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 xml:space="preserve">may be renewed from time to time by the </w:t>
      </w:r>
      <w:r>
        <w:t>Chief Health Officer</w:t>
      </w:r>
      <w:r>
        <w:rPr>
          <w:snapToGrid w:val="0"/>
        </w:rPr>
        <w:t xml:space="preserve">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 xml:space="preserve">may be granted or renewed subject to such conditions and limitations as the </w:t>
      </w:r>
      <w:r>
        <w:t>Chief Health Officer</w:t>
      </w:r>
      <w:r>
        <w:rPr>
          <w:snapToGrid w:val="0"/>
        </w:rPr>
        <w:t xml:space="preserve">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 xml:space="preserve">may be suspended for such time as the </w:t>
      </w:r>
      <w:r>
        <w:t>Chief Health Officer</w:t>
      </w:r>
      <w:r>
        <w:rPr>
          <w:snapToGrid w:val="0"/>
        </w:rPr>
        <w:t xml:space="preserve"> thinks fit or revoked, if in the opinion of the </w:t>
      </w:r>
      <w:r>
        <w:t xml:space="preserve">Chief Health Officer —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 amended by No. 19 of 2016 s. 25.]</w:t>
      </w:r>
    </w:p>
    <w:p>
      <w:pPr>
        <w:pStyle w:val="Heading5"/>
        <w:rPr>
          <w:snapToGrid w:val="0"/>
        </w:rPr>
      </w:pPr>
      <w:bookmarkStart w:id="280" w:name="_Toc473104351"/>
      <w:r>
        <w:rPr>
          <w:rStyle w:val="CharSectno"/>
        </w:rPr>
        <w:t>244</w:t>
      </w:r>
      <w:r>
        <w:rPr>
          <w:snapToGrid w:val="0"/>
        </w:rPr>
        <w:t>.</w:t>
      </w:r>
      <w:r>
        <w:rPr>
          <w:snapToGrid w:val="0"/>
        </w:rPr>
        <w:tab/>
        <w:t>Review of decision of Chief Health Officer</w:t>
      </w:r>
      <w:bookmarkEnd w:id="280"/>
    </w:p>
    <w:p>
      <w:pPr>
        <w:pStyle w:val="Subsection"/>
        <w:rPr>
          <w:snapToGrid w:val="0"/>
        </w:rPr>
      </w:pPr>
      <w:r>
        <w:rPr>
          <w:snapToGrid w:val="0"/>
        </w:rPr>
        <w:tab/>
        <w:t>(1)</w:t>
      </w:r>
      <w:r>
        <w:rPr>
          <w:snapToGrid w:val="0"/>
        </w:rPr>
        <w:tab/>
        <w:t xml:space="preserve">A person aggrieved by a decision of the </w:t>
      </w:r>
      <w:r>
        <w:t>Chief Health Officer</w:t>
      </w:r>
      <w:r>
        <w:rPr>
          <w:snapToGrid w:val="0"/>
        </w:rPr>
        <w:t xml:space="preserve">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 No. 19 of 2016 s. 26.]</w:t>
      </w:r>
    </w:p>
    <w:p>
      <w:pPr>
        <w:pStyle w:val="Heading5"/>
        <w:rPr>
          <w:snapToGrid w:val="0"/>
        </w:rPr>
      </w:pPr>
      <w:bookmarkStart w:id="281" w:name="_Toc473104352"/>
      <w:r>
        <w:rPr>
          <w:rStyle w:val="CharSectno"/>
        </w:rPr>
        <w:t>245</w:t>
      </w:r>
      <w:r>
        <w:rPr>
          <w:snapToGrid w:val="0"/>
        </w:rPr>
        <w:t>.</w:t>
      </w:r>
      <w:r>
        <w:rPr>
          <w:snapToGrid w:val="0"/>
        </w:rPr>
        <w:tab/>
        <w:t>Regulations as to therapeutic substances</w:t>
      </w:r>
      <w:bookmarkEnd w:id="28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82" w:name="_Toc471901155"/>
      <w:bookmarkStart w:id="283" w:name="_Toc472070952"/>
      <w:bookmarkStart w:id="284" w:name="_Toc473104353"/>
      <w:r>
        <w:rPr>
          <w:rStyle w:val="CharDivNo"/>
        </w:rPr>
        <w:t>Division 8</w:t>
      </w:r>
      <w:r>
        <w:rPr>
          <w:snapToGrid w:val="0"/>
        </w:rPr>
        <w:t> — </w:t>
      </w:r>
      <w:r>
        <w:rPr>
          <w:rStyle w:val="CharDivText"/>
        </w:rPr>
        <w:t>Pesticides</w:t>
      </w:r>
      <w:bookmarkEnd w:id="282"/>
      <w:bookmarkEnd w:id="283"/>
      <w:bookmarkEnd w:id="284"/>
    </w:p>
    <w:p>
      <w:pPr>
        <w:pStyle w:val="Footnoteheading"/>
        <w:keepNext/>
        <w:ind w:left="890" w:hanging="890"/>
        <w:rPr>
          <w:snapToGrid w:val="0"/>
        </w:rPr>
      </w:pPr>
      <w:r>
        <w:rPr>
          <w:snapToGrid w:val="0"/>
        </w:rPr>
        <w:tab/>
        <w:t>[Heading inserted by No. 26 of 1985 s. 7.]</w:t>
      </w:r>
    </w:p>
    <w:p>
      <w:pPr>
        <w:pStyle w:val="Heading5"/>
        <w:rPr>
          <w:snapToGrid w:val="0"/>
        </w:rPr>
      </w:pPr>
      <w:bookmarkStart w:id="285" w:name="_Toc473104354"/>
      <w:r>
        <w:rPr>
          <w:rStyle w:val="CharSectno"/>
        </w:rPr>
        <w:t>246</w:t>
      </w:r>
      <w:r>
        <w:rPr>
          <w:snapToGrid w:val="0"/>
        </w:rPr>
        <w:t>.</w:t>
      </w:r>
      <w:r>
        <w:rPr>
          <w:snapToGrid w:val="0"/>
        </w:rPr>
        <w:tab/>
        <w:t>Term used: Pesticides Advisory Committee</w:t>
      </w:r>
      <w:bookmarkEnd w:id="285"/>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86" w:name="_Toc473104355"/>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28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287" w:name="_Toc473104356"/>
      <w:r>
        <w:rPr>
          <w:rStyle w:val="CharSectno"/>
        </w:rPr>
        <w:t>246B</w:t>
      </w:r>
      <w:r>
        <w:rPr>
          <w:snapToGrid w:val="0"/>
        </w:rPr>
        <w:t xml:space="preserve">. </w:t>
      </w:r>
      <w:r>
        <w:rPr>
          <w:snapToGrid w:val="0"/>
        </w:rPr>
        <w:tab/>
        <w:t>Pesticides Advisory Committee</w:t>
      </w:r>
      <w:bookmarkEnd w:id="287"/>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288" w:name="_Toc473104357"/>
      <w:r>
        <w:rPr>
          <w:rStyle w:val="CharSectno"/>
        </w:rPr>
        <w:t>246BA</w:t>
      </w:r>
      <w:r>
        <w:rPr>
          <w:snapToGrid w:val="0"/>
        </w:rPr>
        <w:t xml:space="preserve">. </w:t>
      </w:r>
      <w:r>
        <w:rPr>
          <w:snapToGrid w:val="0"/>
        </w:rPr>
        <w:tab/>
        <w:t>General powers of Pesticides Advisory Committee</w:t>
      </w:r>
      <w:bookmarkEnd w:id="288"/>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289" w:name="_Toc473104358"/>
      <w:r>
        <w:rPr>
          <w:rStyle w:val="CharSectno"/>
        </w:rPr>
        <w:t>246C</w:t>
      </w:r>
      <w:r>
        <w:rPr>
          <w:snapToGrid w:val="0"/>
        </w:rPr>
        <w:t xml:space="preserve">. </w:t>
      </w:r>
      <w:r>
        <w:rPr>
          <w:snapToGrid w:val="0"/>
        </w:rPr>
        <w:tab/>
        <w:t>Regulations relating to pesticides</w:t>
      </w:r>
      <w:bookmarkEnd w:id="289"/>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Heading3"/>
        <w:spacing w:before="200"/>
        <w:rPr>
          <w:snapToGrid w:val="0"/>
        </w:rPr>
      </w:pPr>
      <w:bookmarkStart w:id="290" w:name="_Toc471901161"/>
      <w:bookmarkStart w:id="291" w:name="_Toc472070958"/>
      <w:bookmarkStart w:id="292" w:name="_Toc473104359"/>
      <w:r>
        <w:rPr>
          <w:rStyle w:val="CharDivNo"/>
        </w:rPr>
        <w:t>Division 9</w:t>
      </w:r>
      <w:r>
        <w:rPr>
          <w:snapToGrid w:val="0"/>
        </w:rPr>
        <w:t> — </w:t>
      </w:r>
      <w:r>
        <w:rPr>
          <w:rStyle w:val="CharDivText"/>
        </w:rPr>
        <w:t>Regulations</w:t>
      </w:r>
      <w:bookmarkEnd w:id="290"/>
      <w:bookmarkEnd w:id="291"/>
      <w:bookmarkEnd w:id="292"/>
    </w:p>
    <w:p>
      <w:pPr>
        <w:pStyle w:val="Footnoteheading"/>
        <w:ind w:left="890" w:hanging="890"/>
        <w:rPr>
          <w:snapToGrid w:val="0"/>
        </w:rPr>
      </w:pPr>
      <w:r>
        <w:rPr>
          <w:snapToGrid w:val="0"/>
        </w:rPr>
        <w:tab/>
        <w:t>[Heading inserted by No. 26 of 1985 s. 7.]</w:t>
      </w:r>
    </w:p>
    <w:p>
      <w:pPr>
        <w:pStyle w:val="Heading5"/>
        <w:rPr>
          <w:snapToGrid w:val="0"/>
        </w:rPr>
      </w:pPr>
      <w:bookmarkStart w:id="293" w:name="_Toc473104360"/>
      <w:r>
        <w:rPr>
          <w:rStyle w:val="CharSectno"/>
        </w:rPr>
        <w:t>246D</w:t>
      </w:r>
      <w:r>
        <w:rPr>
          <w:snapToGrid w:val="0"/>
        </w:rPr>
        <w:t>.</w:t>
      </w:r>
      <w:r>
        <w:rPr>
          <w:snapToGrid w:val="0"/>
        </w:rPr>
        <w:tab/>
        <w:t>Regulations as to Part VIIA</w:t>
      </w:r>
      <w:bookmarkEnd w:id="293"/>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 xml:space="preserve">prohibiting the sale (except to an </w:t>
      </w:r>
      <w:r>
        <w:t>authorised officer</w:t>
      </w:r>
      <w:r>
        <w:rPr>
          <w:snapToGrid w:val="0"/>
        </w:rPr>
        <w:t xml:space="preserve">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 xml:space="preserve">regulating marks to be applied to drugs or disinfectants deemed by the </w:t>
      </w:r>
      <w:r>
        <w:t>Chief Health Officer</w:t>
      </w:r>
      <w:r>
        <w:rPr>
          <w:snapToGrid w:val="0"/>
        </w:rPr>
        <w:t xml:space="preserve">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 xml:space="preserve">for the prevention of adulteration or contamination of drugs and disinfectants, and for the prohibition of the sale (except to an </w:t>
      </w:r>
      <w:r>
        <w:t>authorised</w:t>
      </w:r>
      <w:r>
        <w:rPr>
          <w:snapToGrid w:val="0"/>
        </w:rPr>
        <w:t xml:space="preserve">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 No. 19 of 2016 s. 30.]</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294" w:name="_Toc471901163"/>
      <w:bookmarkStart w:id="295" w:name="_Toc472070960"/>
      <w:bookmarkStart w:id="296" w:name="_Toc473104361"/>
      <w:r>
        <w:rPr>
          <w:rStyle w:val="CharPartNo"/>
        </w:rPr>
        <w:t>Part VIIIA</w:t>
      </w:r>
      <w:r>
        <w:rPr>
          <w:rStyle w:val="CharDivNo"/>
        </w:rPr>
        <w:t> </w:t>
      </w:r>
      <w:r>
        <w:t>—</w:t>
      </w:r>
      <w:r>
        <w:rPr>
          <w:rStyle w:val="CharDivText"/>
        </w:rPr>
        <w:t> </w:t>
      </w:r>
      <w:r>
        <w:rPr>
          <w:rStyle w:val="CharPartText"/>
        </w:rPr>
        <w:t>Analytical services</w:t>
      </w:r>
      <w:bookmarkEnd w:id="294"/>
      <w:bookmarkEnd w:id="295"/>
      <w:bookmarkEnd w:id="296"/>
    </w:p>
    <w:p>
      <w:pPr>
        <w:pStyle w:val="Footnoteheading"/>
        <w:ind w:left="890" w:hanging="890"/>
        <w:rPr>
          <w:snapToGrid w:val="0"/>
        </w:rPr>
      </w:pPr>
      <w:r>
        <w:rPr>
          <w:snapToGrid w:val="0"/>
        </w:rPr>
        <w:tab/>
        <w:t>[Heading inserted by No. 24 of 1970 s. 5.]</w:t>
      </w:r>
    </w:p>
    <w:p>
      <w:pPr>
        <w:pStyle w:val="Heading5"/>
      </w:pPr>
      <w:bookmarkStart w:id="297" w:name="_Toc456087251"/>
      <w:bookmarkStart w:id="298" w:name="_Toc457226461"/>
      <w:bookmarkStart w:id="299" w:name="_Toc473104362"/>
      <w:r>
        <w:rPr>
          <w:rStyle w:val="CharSectno"/>
        </w:rPr>
        <w:t>247AA</w:t>
      </w:r>
      <w:r>
        <w:t>.</w:t>
      </w:r>
      <w:r>
        <w:tab/>
        <w:t>Terms used</w:t>
      </w:r>
      <w:bookmarkEnd w:id="297"/>
      <w:bookmarkEnd w:id="298"/>
      <w:bookmarkEnd w:id="299"/>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300" w:name="_Toc473104363"/>
      <w:r>
        <w:rPr>
          <w:rStyle w:val="CharSectno"/>
        </w:rPr>
        <w:t>247A</w:t>
      </w:r>
      <w:r>
        <w:rPr>
          <w:snapToGrid w:val="0"/>
        </w:rPr>
        <w:t xml:space="preserve">. </w:t>
      </w:r>
      <w:r>
        <w:rPr>
          <w:snapToGrid w:val="0"/>
        </w:rPr>
        <w:tab/>
        <w:t>Local Health Authorities Analytical Committee</w:t>
      </w:r>
      <w:bookmarkEnd w:id="30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Ednotesubsection"/>
      </w:pPr>
      <w:r>
        <w:t>[(5)-(7)</w:t>
      </w:r>
      <w:r>
        <w:tab/>
        <w:t>deleted.]</w:t>
      </w:r>
    </w:p>
    <w:p>
      <w:pPr>
        <w:pStyle w:val="Footnotesection"/>
        <w:spacing w:before="100"/>
        <w:ind w:left="890" w:hanging="890"/>
      </w:pPr>
      <w:r>
        <w:tab/>
        <w:t>[Section 247A inserted by No. 24 of 1970 s. 5; amended by No. 30 of 1982 s. 11; No. 14 of 1996 s. 4; No. 19 of 2016 s. 32.]</w:t>
      </w:r>
    </w:p>
    <w:p>
      <w:pPr>
        <w:pStyle w:val="Heading5"/>
      </w:pPr>
      <w:bookmarkStart w:id="301" w:name="_Toc456087254"/>
      <w:bookmarkStart w:id="302" w:name="_Toc457226464"/>
      <w:bookmarkStart w:id="303" w:name="_Toc473104364"/>
      <w:r>
        <w:rPr>
          <w:rStyle w:val="CharSectno"/>
        </w:rPr>
        <w:t>247BA</w:t>
      </w:r>
      <w:r>
        <w:t>.</w:t>
      </w:r>
      <w:r>
        <w:tab/>
        <w:t>Term of office and vacation of office</w:t>
      </w:r>
      <w:bookmarkEnd w:id="301"/>
      <w:bookmarkEnd w:id="302"/>
      <w:bookmarkEnd w:id="303"/>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304" w:name="_Toc473104365"/>
      <w:r>
        <w:rPr>
          <w:rStyle w:val="CharSectno"/>
        </w:rPr>
        <w:t>247B</w:t>
      </w:r>
      <w:r>
        <w:rPr>
          <w:snapToGrid w:val="0"/>
        </w:rPr>
        <w:t xml:space="preserve">. </w:t>
      </w:r>
      <w:r>
        <w:rPr>
          <w:snapToGrid w:val="0"/>
        </w:rPr>
        <w:tab/>
        <w:t>Meetings and procedure of Analytical Committee</w:t>
      </w:r>
      <w:bookmarkEnd w:id="304"/>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305" w:name="_Toc473104366"/>
      <w:r>
        <w:rPr>
          <w:rStyle w:val="CharSectno"/>
        </w:rPr>
        <w:t>247C</w:t>
      </w:r>
      <w:r>
        <w:rPr>
          <w:snapToGrid w:val="0"/>
        </w:rPr>
        <w:t xml:space="preserve">. </w:t>
      </w:r>
      <w:r>
        <w:rPr>
          <w:snapToGrid w:val="0"/>
        </w:rPr>
        <w:tab/>
        <w:t>Powers and functions of Analytical Committee</w:t>
      </w:r>
      <w:bookmarkEnd w:id="305"/>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06" w:name="_Toc473104367"/>
      <w:r>
        <w:rPr>
          <w:rStyle w:val="CharSectno"/>
        </w:rPr>
        <w:t>247D</w:t>
      </w:r>
      <w:r>
        <w:rPr>
          <w:snapToGrid w:val="0"/>
        </w:rPr>
        <w:t>.</w:t>
      </w:r>
      <w:r>
        <w:rPr>
          <w:snapToGrid w:val="0"/>
        </w:rPr>
        <w:tab/>
        <w:t>Participation in scheme by local governments</w:t>
      </w:r>
      <w:bookmarkEnd w:id="306"/>
    </w:p>
    <w:p>
      <w:pPr>
        <w:pStyle w:val="Subsection"/>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307" w:name="_Toc473104368"/>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30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08" w:name="_Toc473104369"/>
      <w:r>
        <w:rPr>
          <w:rStyle w:val="CharSectno"/>
        </w:rPr>
        <w:t>247F</w:t>
      </w:r>
      <w:r>
        <w:rPr>
          <w:snapToGrid w:val="0"/>
        </w:rPr>
        <w:t xml:space="preserve">. </w:t>
      </w:r>
      <w:r>
        <w:rPr>
          <w:snapToGrid w:val="0"/>
        </w:rPr>
        <w:tab/>
        <w:t>Regulations as to Part VIIIA</w:t>
      </w:r>
      <w:bookmarkEnd w:id="308"/>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09" w:name="_Toc471901170"/>
      <w:bookmarkStart w:id="310" w:name="_Toc472070967"/>
      <w:bookmarkStart w:id="311" w:name="_Toc473104370"/>
      <w:r>
        <w:rPr>
          <w:rStyle w:val="CharPartNo"/>
        </w:rPr>
        <w:t>Part IX</w:t>
      </w:r>
      <w:r>
        <w:t> — </w:t>
      </w:r>
      <w:r>
        <w:rPr>
          <w:rStyle w:val="CharPartText"/>
        </w:rPr>
        <w:t>Infectious diseases</w:t>
      </w:r>
      <w:bookmarkEnd w:id="309"/>
      <w:bookmarkEnd w:id="310"/>
      <w:bookmarkEnd w:id="311"/>
    </w:p>
    <w:p>
      <w:pPr>
        <w:pStyle w:val="Heading3"/>
        <w:spacing w:before="200"/>
        <w:rPr>
          <w:snapToGrid w:val="0"/>
        </w:rPr>
      </w:pPr>
      <w:bookmarkStart w:id="312" w:name="_Toc471901171"/>
      <w:bookmarkStart w:id="313" w:name="_Toc472070968"/>
      <w:bookmarkStart w:id="314" w:name="_Toc473104371"/>
      <w:r>
        <w:rPr>
          <w:rStyle w:val="CharDivNo"/>
        </w:rPr>
        <w:t>Division 1</w:t>
      </w:r>
      <w:r>
        <w:rPr>
          <w:snapToGrid w:val="0"/>
        </w:rPr>
        <w:t> — </w:t>
      </w:r>
      <w:r>
        <w:rPr>
          <w:rStyle w:val="CharDivText"/>
        </w:rPr>
        <w:t>General provisions</w:t>
      </w:r>
      <w:bookmarkEnd w:id="312"/>
      <w:bookmarkEnd w:id="313"/>
      <w:bookmarkEnd w:id="314"/>
    </w:p>
    <w:p>
      <w:pPr>
        <w:pStyle w:val="Heading5"/>
        <w:spacing w:before="180"/>
        <w:rPr>
          <w:snapToGrid w:val="0"/>
        </w:rPr>
      </w:pPr>
      <w:bookmarkStart w:id="315" w:name="_Toc473104372"/>
      <w:r>
        <w:rPr>
          <w:rStyle w:val="CharSectno"/>
        </w:rPr>
        <w:t>248</w:t>
      </w:r>
      <w:r>
        <w:rPr>
          <w:snapToGrid w:val="0"/>
        </w:rPr>
        <w:t>.</w:t>
      </w:r>
      <w:r>
        <w:rPr>
          <w:snapToGrid w:val="0"/>
        </w:rPr>
        <w:tab/>
        <w:t>Infectious diseases may be declared dangerous</w:t>
      </w:r>
      <w:bookmarkEnd w:id="315"/>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316" w:name="_Toc473104373"/>
      <w:r>
        <w:rPr>
          <w:rStyle w:val="CharSectno"/>
        </w:rPr>
        <w:t>249</w:t>
      </w:r>
      <w:r>
        <w:rPr>
          <w:snapToGrid w:val="0"/>
        </w:rPr>
        <w:t>.</w:t>
      </w:r>
      <w:r>
        <w:rPr>
          <w:snapToGrid w:val="0"/>
        </w:rPr>
        <w:tab/>
        <w:t>Local laws to prevent spread of infectious disease</w:t>
      </w:r>
      <w:bookmarkEnd w:id="316"/>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317" w:name="_Toc473104374"/>
      <w:r>
        <w:rPr>
          <w:rStyle w:val="CharSectno"/>
        </w:rPr>
        <w:t>250</w:t>
      </w:r>
      <w:r>
        <w:rPr>
          <w:snapToGrid w:val="0"/>
        </w:rPr>
        <w:t>.</w:t>
      </w:r>
      <w:r>
        <w:rPr>
          <w:snapToGrid w:val="0"/>
        </w:rPr>
        <w:tab/>
        <w:t>Power of local government to check infectious disease</w:t>
      </w:r>
      <w:bookmarkEnd w:id="317"/>
    </w:p>
    <w:p>
      <w:pPr>
        <w:pStyle w:val="Subsection"/>
        <w:rPr>
          <w:snapToGrid w:val="0"/>
        </w:rPr>
      </w:pPr>
      <w:r>
        <w:rPr>
          <w:snapToGrid w:val="0"/>
        </w:rPr>
        <w:tab/>
      </w:r>
      <w:r>
        <w:rPr>
          <w:snapToGrid w:val="0"/>
        </w:rPr>
        <w:tab/>
        <w:t xml:space="preserve">In order to check or prevent the spread of any infectious disease, the local government may from time to time, of its own motion, and shall, when the </w:t>
      </w:r>
      <w:r>
        <w:t>Chief Health Officer</w:t>
      </w:r>
      <w:r>
        <w:rPr>
          <w:snapToGrid w:val="0"/>
        </w:rPr>
        <w:t xml:space="preserve">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 No. 19 of 2016 s. 100.]</w:t>
      </w:r>
    </w:p>
    <w:p>
      <w:pPr>
        <w:pStyle w:val="Heading5"/>
        <w:rPr>
          <w:snapToGrid w:val="0"/>
        </w:rPr>
      </w:pPr>
      <w:bookmarkStart w:id="318" w:name="_Toc473104375"/>
      <w:r>
        <w:rPr>
          <w:rStyle w:val="CharSectno"/>
        </w:rPr>
        <w:t>251</w:t>
      </w:r>
      <w:r>
        <w:rPr>
          <w:snapToGrid w:val="0"/>
        </w:rPr>
        <w:t>.</w:t>
      </w:r>
      <w:r>
        <w:rPr>
          <w:snapToGrid w:val="0"/>
        </w:rPr>
        <w:tab/>
        <w:t>Special powers when authorised by Minister</w:t>
      </w:r>
      <w:bookmarkEnd w:id="318"/>
    </w:p>
    <w:p>
      <w:pPr>
        <w:pStyle w:val="Subsection"/>
        <w:spacing w:before="180"/>
        <w:rPr>
          <w:snapToGrid w:val="0"/>
        </w:rPr>
      </w:pPr>
      <w:r>
        <w:rPr>
          <w:snapToGrid w:val="0"/>
        </w:rPr>
        <w:tab/>
      </w:r>
      <w:r>
        <w:rPr>
          <w:snapToGrid w:val="0"/>
        </w:rPr>
        <w:tab/>
        <w:t xml:space="preserve">The </w:t>
      </w:r>
      <w:r>
        <w:t>Chief Health Officer</w:t>
      </w:r>
      <w:r>
        <w:rPr>
          <w:snapToGrid w:val="0"/>
        </w:rPr>
        <w:t xml:space="preserve"> may, if authorised by the Minister, from time to time and for such time as the Minister thinks fit, exercise and delegate to any </w:t>
      </w:r>
      <w:r>
        <w:t>authorised officer</w:t>
      </w:r>
      <w:r>
        <w:rPr>
          <w:snapToGrid w:val="0"/>
        </w:rPr>
        <w:t xml:space="preserve">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 xml:space="preserve">to submit himself to medical examination by such </w:t>
      </w:r>
      <w:r>
        <w:t xml:space="preserve">medical practitioner </w:t>
      </w:r>
      <w:r>
        <w:rPr>
          <w:snapToGrid w:val="0"/>
        </w:rPr>
        <w:t xml:space="preserve">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 xml:space="preserve">but if the person is under 18 years of age the order shall be served on the parents or guardian of that person who shall authorise the </w:t>
      </w:r>
      <w:r>
        <w:t xml:space="preserve">medical practitioner </w:t>
      </w:r>
      <w:r>
        <w:rPr>
          <w:snapToGrid w:val="0"/>
        </w:rPr>
        <w:t xml:space="preserve">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 No. 19 of 2016 s. 99 and 100.]</w:t>
      </w:r>
    </w:p>
    <w:p>
      <w:pPr>
        <w:pStyle w:val="Heading5"/>
        <w:spacing w:before="240"/>
        <w:rPr>
          <w:snapToGrid w:val="0"/>
        </w:rPr>
      </w:pPr>
      <w:bookmarkStart w:id="319" w:name="_Toc473104376"/>
      <w:r>
        <w:rPr>
          <w:rStyle w:val="CharSectno"/>
        </w:rPr>
        <w:t>252</w:t>
      </w:r>
      <w:r>
        <w:rPr>
          <w:snapToGrid w:val="0"/>
        </w:rPr>
        <w:t>.</w:t>
      </w:r>
      <w:r>
        <w:rPr>
          <w:snapToGrid w:val="0"/>
        </w:rPr>
        <w:tab/>
        <w:t>Assistance and co</w:t>
      </w:r>
      <w:r>
        <w:rPr>
          <w:snapToGrid w:val="0"/>
        </w:rPr>
        <w:noBreakHyphen/>
        <w:t>operation</w:t>
      </w:r>
      <w:bookmarkEnd w:id="319"/>
    </w:p>
    <w:p>
      <w:pPr>
        <w:pStyle w:val="Subsection"/>
        <w:spacing w:before="180"/>
        <w:rPr>
          <w:snapToGrid w:val="0"/>
        </w:rPr>
      </w:pPr>
      <w:r>
        <w:rPr>
          <w:snapToGrid w:val="0"/>
        </w:rPr>
        <w:tab/>
      </w:r>
      <w:r>
        <w:rPr>
          <w:snapToGrid w:val="0"/>
        </w:rPr>
        <w:tab/>
        <w:t xml:space="preserve">In the exercise of his functions and powers under the last preceding section, the </w:t>
      </w:r>
      <w:r>
        <w:t>Chief Health Officer</w:t>
      </w:r>
      <w:r>
        <w:rPr>
          <w:snapToGrid w:val="0"/>
        </w:rPr>
        <w:t xml:space="preserve"> may employ </w:t>
      </w:r>
      <w:r>
        <w:t>authorised</w:t>
      </w:r>
      <w:r>
        <w:rPr>
          <w:snapToGrid w:val="0"/>
        </w:rPr>
        <w:t xml:space="preserve">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 No. 19 of 2016 s. 99 and 100.]</w:t>
      </w:r>
    </w:p>
    <w:p>
      <w:pPr>
        <w:pStyle w:val="Heading5"/>
        <w:spacing w:before="240"/>
        <w:rPr>
          <w:snapToGrid w:val="0"/>
        </w:rPr>
      </w:pPr>
      <w:bookmarkStart w:id="320" w:name="_Toc473104377"/>
      <w:r>
        <w:rPr>
          <w:rStyle w:val="CharSectno"/>
        </w:rPr>
        <w:t>253</w:t>
      </w:r>
      <w:r>
        <w:rPr>
          <w:snapToGrid w:val="0"/>
        </w:rPr>
        <w:t>.</w:t>
      </w:r>
      <w:r>
        <w:rPr>
          <w:snapToGrid w:val="0"/>
        </w:rPr>
        <w:tab/>
        <w:t>Power to specifically enforce orders made under section 251 and to apprehend persons ordered into quarantine or isolation</w:t>
      </w:r>
      <w:bookmarkEnd w:id="320"/>
    </w:p>
    <w:p>
      <w:pPr>
        <w:pStyle w:val="Subsection"/>
        <w:spacing w:before="180"/>
        <w:rPr>
          <w:snapToGrid w:val="0"/>
        </w:rPr>
      </w:pPr>
      <w:r>
        <w:rPr>
          <w:snapToGrid w:val="0"/>
        </w:rPr>
        <w:tab/>
      </w:r>
      <w:r>
        <w:rPr>
          <w:snapToGrid w:val="0"/>
        </w:rPr>
        <w:tab/>
        <w:t xml:space="preserve">The </w:t>
      </w:r>
      <w:r>
        <w:t>Chief Health Officer</w:t>
      </w:r>
      <w:r>
        <w:rPr>
          <w:snapToGrid w:val="0"/>
        </w:rPr>
        <w:t xml:space="preserve"> and any </w:t>
      </w:r>
      <w:r>
        <w:t>authorised officer</w:t>
      </w:r>
      <w:r>
        <w:rPr>
          <w:snapToGrid w:val="0"/>
        </w:rPr>
        <w:t xml:space="preserve">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w:t>
      </w:r>
      <w:r>
        <w:t>authorised</w:t>
      </w:r>
      <w:r>
        <w:rPr>
          <w:snapToGrid w:val="0"/>
        </w:rPr>
        <w:t xml:space="preserve">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 No. 19 of 2016 s. 99 and 100.]</w:t>
      </w:r>
    </w:p>
    <w:p>
      <w:pPr>
        <w:pStyle w:val="Heading5"/>
        <w:spacing w:before="240"/>
        <w:rPr>
          <w:snapToGrid w:val="0"/>
        </w:rPr>
      </w:pPr>
      <w:bookmarkStart w:id="321" w:name="_Toc473104378"/>
      <w:r>
        <w:rPr>
          <w:rStyle w:val="CharSectno"/>
        </w:rPr>
        <w:t>254</w:t>
      </w:r>
      <w:r>
        <w:rPr>
          <w:snapToGrid w:val="0"/>
        </w:rPr>
        <w:t>.</w:t>
      </w:r>
      <w:r>
        <w:rPr>
          <w:snapToGrid w:val="0"/>
        </w:rPr>
        <w:tab/>
        <w:t>Chief Health Officer may delegate certain powers</w:t>
      </w:r>
      <w:bookmarkEnd w:id="321"/>
    </w:p>
    <w:p>
      <w:pPr>
        <w:pStyle w:val="Subsection"/>
        <w:spacing w:before="180"/>
        <w:rPr>
          <w:snapToGrid w:val="0"/>
        </w:rPr>
      </w:pPr>
      <w:r>
        <w:rPr>
          <w:snapToGrid w:val="0"/>
        </w:rPr>
        <w:tab/>
      </w:r>
      <w:r>
        <w:rPr>
          <w:snapToGrid w:val="0"/>
        </w:rPr>
        <w:tab/>
        <w:t xml:space="preserve">The local government shall, if requested by the </w:t>
      </w:r>
      <w:r>
        <w:t>Chief Health Officer</w:t>
      </w:r>
      <w:r>
        <w:rPr>
          <w:snapToGrid w:val="0"/>
        </w:rPr>
        <w:t xml:space="preserve">, exercise all or any of the functions and powers which the </w:t>
      </w:r>
      <w:r>
        <w:t>Chief Health Officer</w:t>
      </w:r>
      <w:r>
        <w:rPr>
          <w:snapToGrid w:val="0"/>
        </w:rPr>
        <w:t xml:space="preserve">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 No. 19 of 2016 s. 100.]</w:t>
      </w:r>
    </w:p>
    <w:p>
      <w:pPr>
        <w:pStyle w:val="Heading5"/>
        <w:spacing w:before="240"/>
        <w:rPr>
          <w:snapToGrid w:val="0"/>
        </w:rPr>
      </w:pPr>
      <w:bookmarkStart w:id="322" w:name="_Toc473104379"/>
      <w:r>
        <w:rPr>
          <w:rStyle w:val="CharSectno"/>
        </w:rPr>
        <w:t>255</w:t>
      </w:r>
      <w:r>
        <w:rPr>
          <w:snapToGrid w:val="0"/>
        </w:rPr>
        <w:t>.</w:t>
      </w:r>
      <w:r>
        <w:rPr>
          <w:snapToGrid w:val="0"/>
        </w:rPr>
        <w:tab/>
        <w:t>Penalty for obstructing or refusing to comply with directions</w:t>
      </w:r>
      <w:bookmarkEnd w:id="322"/>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 xml:space="preserve">obstructs or hinders the </w:t>
      </w:r>
      <w:r>
        <w:t>Chief Health Officer</w:t>
      </w:r>
      <w:r>
        <w:rPr>
          <w:snapToGrid w:val="0"/>
        </w:rPr>
        <w:t xml:space="preserve">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 xml:space="preserve">does anything which the </w:t>
      </w:r>
      <w:r>
        <w:t>Chief Health Officer</w:t>
      </w:r>
      <w:r>
        <w:rPr>
          <w:snapToGrid w:val="0"/>
        </w:rPr>
        <w:t xml:space="preserve"> or the local government in the exercise of the aforesaid functions and powers forbids to be done; or</w:t>
      </w:r>
    </w:p>
    <w:p>
      <w:pPr>
        <w:pStyle w:val="Indenta"/>
        <w:spacing w:before="100"/>
        <w:rPr>
          <w:snapToGrid w:val="0"/>
        </w:rPr>
      </w:pPr>
      <w:r>
        <w:rPr>
          <w:snapToGrid w:val="0"/>
        </w:rPr>
        <w:tab/>
        <w:t>(c)</w:t>
      </w:r>
      <w:r>
        <w:rPr>
          <w:snapToGrid w:val="0"/>
        </w:rPr>
        <w:tab/>
        <w:t xml:space="preserve">refuses, delays, or neglects to promptly and satisfactorily comply with any direction or requirement of the </w:t>
      </w:r>
      <w:r>
        <w:t>Chief Health Officer</w:t>
      </w:r>
      <w:r>
        <w:rPr>
          <w:snapToGrid w:val="0"/>
        </w:rPr>
        <w:t xml:space="preserve">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 No. 19 of 2016 s. 100.]</w:t>
      </w:r>
    </w:p>
    <w:p>
      <w:pPr>
        <w:pStyle w:val="Heading5"/>
        <w:spacing w:before="240"/>
        <w:rPr>
          <w:snapToGrid w:val="0"/>
        </w:rPr>
      </w:pPr>
      <w:bookmarkStart w:id="323" w:name="_Toc473104380"/>
      <w:r>
        <w:rPr>
          <w:rStyle w:val="CharSectno"/>
        </w:rPr>
        <w:t>256</w:t>
      </w:r>
      <w:r>
        <w:rPr>
          <w:snapToGrid w:val="0"/>
        </w:rPr>
        <w:t>.</w:t>
      </w:r>
      <w:r>
        <w:rPr>
          <w:snapToGrid w:val="0"/>
        </w:rPr>
        <w:tab/>
        <w:t>On default, work may be done at expense of offender</w:t>
      </w:r>
      <w:bookmarkEnd w:id="323"/>
    </w:p>
    <w:p>
      <w:pPr>
        <w:pStyle w:val="Subsection"/>
        <w:spacing w:before="180"/>
        <w:rPr>
          <w:snapToGrid w:val="0"/>
        </w:rPr>
      </w:pPr>
      <w:r>
        <w:rPr>
          <w:snapToGrid w:val="0"/>
        </w:rPr>
        <w:tab/>
        <w:t>(1)</w:t>
      </w:r>
      <w:r>
        <w:rPr>
          <w:snapToGrid w:val="0"/>
        </w:rPr>
        <w:tab/>
        <w:t xml:space="preserve">If the offence consists of not doing any sanitary work or remedying any sanitary defect, then, irrespective of the penalty to which the offender is liable, the </w:t>
      </w:r>
      <w:r>
        <w:t>Chief Health Officer</w:t>
      </w:r>
      <w:r>
        <w:rPr>
          <w:snapToGrid w:val="0"/>
        </w:rPr>
        <w:t xml:space="preserve">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Chief Health Officer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 No. 19 of 2016 s. 100.]</w:t>
      </w:r>
    </w:p>
    <w:p>
      <w:pPr>
        <w:pStyle w:val="Heading5"/>
        <w:spacing w:before="240"/>
        <w:rPr>
          <w:snapToGrid w:val="0"/>
        </w:rPr>
      </w:pPr>
      <w:bookmarkStart w:id="324" w:name="_Toc473104381"/>
      <w:r>
        <w:rPr>
          <w:rStyle w:val="CharSectno"/>
        </w:rPr>
        <w:t>257</w:t>
      </w:r>
      <w:r>
        <w:rPr>
          <w:snapToGrid w:val="0"/>
        </w:rPr>
        <w:t>.</w:t>
      </w:r>
      <w:r>
        <w:rPr>
          <w:snapToGrid w:val="0"/>
        </w:rPr>
        <w:tab/>
        <w:t>Power to enter on lands and do works</w:t>
      </w:r>
      <w:bookmarkEnd w:id="324"/>
    </w:p>
    <w:p>
      <w:pPr>
        <w:pStyle w:val="Subsection"/>
        <w:spacing w:before="180"/>
        <w:rPr>
          <w:snapToGrid w:val="0"/>
        </w:rPr>
      </w:pPr>
      <w:r>
        <w:rPr>
          <w:snapToGrid w:val="0"/>
        </w:rPr>
        <w:tab/>
      </w:r>
      <w:r>
        <w:rPr>
          <w:snapToGrid w:val="0"/>
        </w:rPr>
        <w:tab/>
        <w:t xml:space="preserve">For the purposes of the foregoing provisions of this Act any </w:t>
      </w:r>
      <w:r>
        <w:t>authorised</w:t>
      </w:r>
      <w:r>
        <w:rPr>
          <w:snapToGrid w:val="0"/>
        </w:rPr>
        <w:t xml:space="preserve">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 xml:space="preserve">do on or in any land, house, or building any sanitary or other work which the </w:t>
      </w:r>
      <w:r>
        <w:t>authorised officer</w:t>
      </w:r>
      <w:r>
        <w:rPr>
          <w:snapToGrid w:val="0"/>
        </w:rPr>
        <w:t xml:space="preserve"> authorises or directs;</w:t>
      </w:r>
    </w:p>
    <w:p>
      <w:pPr>
        <w:pStyle w:val="Indenta"/>
        <w:rPr>
          <w:snapToGrid w:val="0"/>
        </w:rPr>
      </w:pPr>
      <w:r>
        <w:rPr>
          <w:snapToGrid w:val="0"/>
        </w:rPr>
        <w:tab/>
        <w:t>(3)</w:t>
      </w:r>
      <w:r>
        <w:rPr>
          <w:snapToGrid w:val="0"/>
        </w:rPr>
        <w:tab/>
        <w:t xml:space="preserve">generally do with respect to persons, places, land, houses, buildings, animals, or things whatever is necessary or expedient in order to carry out the foregoing provisions of this Part or any direction or requirement of the </w:t>
      </w:r>
      <w:r>
        <w:t>authorised officer</w:t>
      </w:r>
      <w:r>
        <w:rPr>
          <w:snapToGrid w:val="0"/>
        </w:rPr>
        <w:t xml:space="preserve">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 No. 19 of 2016 s. 99.]</w:t>
      </w:r>
    </w:p>
    <w:p>
      <w:pPr>
        <w:pStyle w:val="Heading5"/>
        <w:spacing w:before="240"/>
        <w:rPr>
          <w:snapToGrid w:val="0"/>
        </w:rPr>
      </w:pPr>
      <w:bookmarkStart w:id="325" w:name="_Toc473104382"/>
      <w:r>
        <w:rPr>
          <w:rStyle w:val="CharSectno"/>
        </w:rPr>
        <w:t>258</w:t>
      </w:r>
      <w:r>
        <w:rPr>
          <w:snapToGrid w:val="0"/>
        </w:rPr>
        <w:t>.</w:t>
      </w:r>
      <w:r>
        <w:rPr>
          <w:snapToGrid w:val="0"/>
        </w:rPr>
        <w:tab/>
        <w:t>No personal liability</w:t>
      </w:r>
      <w:bookmarkEnd w:id="325"/>
    </w:p>
    <w:p>
      <w:pPr>
        <w:pStyle w:val="Subsection"/>
        <w:spacing w:before="180"/>
        <w:rPr>
          <w:snapToGrid w:val="0"/>
        </w:rPr>
      </w:pPr>
      <w:r>
        <w:rPr>
          <w:snapToGrid w:val="0"/>
        </w:rPr>
        <w:tab/>
      </w:r>
      <w:r>
        <w:rPr>
          <w:snapToGrid w:val="0"/>
        </w:rPr>
        <w:tab/>
        <w:t xml:space="preserve">In no case shall the </w:t>
      </w:r>
      <w:r>
        <w:t>Chief Health Officer</w:t>
      </w:r>
      <w:r>
        <w:rPr>
          <w:snapToGrid w:val="0"/>
        </w:rPr>
        <w:t xml:space="preserve"> or any </w:t>
      </w:r>
      <w:r>
        <w:t>authorised</w:t>
      </w:r>
      <w:r>
        <w:rPr>
          <w:snapToGrid w:val="0"/>
        </w:rPr>
        <w:t xml:space="preserve">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 No. 19 of 2016 s. 99 and 100.]</w:t>
      </w:r>
    </w:p>
    <w:p>
      <w:pPr>
        <w:pStyle w:val="Heading5"/>
        <w:spacing w:before="240"/>
        <w:rPr>
          <w:snapToGrid w:val="0"/>
        </w:rPr>
      </w:pPr>
      <w:bookmarkStart w:id="326" w:name="_Toc473104383"/>
      <w:r>
        <w:rPr>
          <w:rStyle w:val="CharSectno"/>
        </w:rPr>
        <w:t>259</w:t>
      </w:r>
      <w:r>
        <w:rPr>
          <w:snapToGrid w:val="0"/>
        </w:rPr>
        <w:t>.</w:t>
      </w:r>
      <w:r>
        <w:rPr>
          <w:snapToGrid w:val="0"/>
        </w:rPr>
        <w:tab/>
        <w:t>Compensation for building, animal, or thing destroyed</w:t>
      </w:r>
      <w:bookmarkEnd w:id="326"/>
    </w:p>
    <w:p>
      <w:pPr>
        <w:pStyle w:val="Subsection"/>
        <w:spacing w:before="180"/>
        <w:rPr>
          <w:snapToGrid w:val="0"/>
        </w:rPr>
      </w:pPr>
      <w:r>
        <w:rPr>
          <w:snapToGrid w:val="0"/>
        </w:rPr>
        <w:tab/>
      </w:r>
      <w:r>
        <w:rPr>
          <w:snapToGrid w:val="0"/>
        </w:rPr>
        <w:tab/>
        <w:t xml:space="preserve">In every case where, under the foregoing provisions or powers of this Part, any building, animal, or thing is destroyed by direction of the </w:t>
      </w:r>
      <w:r>
        <w:t>Chief Health Officer</w:t>
      </w:r>
      <w:r>
        <w:rPr>
          <w:snapToGrid w:val="0"/>
        </w:rPr>
        <w:t xml:space="preserve">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 No. 19 of 2016 s. 100.]</w:t>
      </w:r>
    </w:p>
    <w:p>
      <w:pPr>
        <w:pStyle w:val="Heading5"/>
        <w:spacing w:before="240"/>
        <w:rPr>
          <w:snapToGrid w:val="0"/>
        </w:rPr>
      </w:pPr>
      <w:bookmarkStart w:id="327" w:name="_Toc473104384"/>
      <w:r>
        <w:rPr>
          <w:rStyle w:val="CharSectno"/>
        </w:rPr>
        <w:t>260</w:t>
      </w:r>
      <w:r>
        <w:rPr>
          <w:snapToGrid w:val="0"/>
        </w:rPr>
        <w:t>.</w:t>
      </w:r>
      <w:r>
        <w:rPr>
          <w:snapToGrid w:val="0"/>
        </w:rPr>
        <w:tab/>
        <w:t>Power to require cleansing and disinfecting of building etc.</w:t>
      </w:r>
      <w:bookmarkEnd w:id="327"/>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328" w:name="_Toc473104385"/>
      <w:r>
        <w:rPr>
          <w:rStyle w:val="CharSectno"/>
        </w:rPr>
        <w:t>261</w:t>
      </w:r>
      <w:r>
        <w:rPr>
          <w:snapToGrid w:val="0"/>
        </w:rPr>
        <w:t>.</w:t>
      </w:r>
      <w:r>
        <w:rPr>
          <w:snapToGrid w:val="0"/>
        </w:rPr>
        <w:tab/>
        <w:t>Local government may provide for destroying or disinfecting infected things and provide vehicles</w:t>
      </w:r>
      <w:bookmarkEnd w:id="328"/>
    </w:p>
    <w:p>
      <w:pPr>
        <w:pStyle w:val="Subsection"/>
        <w:rPr>
          <w:snapToGrid w:val="0"/>
        </w:rPr>
      </w:pPr>
      <w:r>
        <w:rPr>
          <w:snapToGrid w:val="0"/>
        </w:rPr>
        <w:tab/>
      </w:r>
      <w:r>
        <w:rPr>
          <w:snapToGrid w:val="0"/>
        </w:rPr>
        <w:tab/>
        <w:t xml:space="preserve">The local government may, and when the </w:t>
      </w:r>
      <w:r>
        <w:t>Chief Health Officer</w:t>
      </w:r>
      <w:r>
        <w:rPr>
          <w:snapToGrid w:val="0"/>
        </w:rPr>
        <w:t xml:space="preserve">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 No. 19 of 2016 s. 100.]</w:t>
      </w:r>
    </w:p>
    <w:p>
      <w:pPr>
        <w:pStyle w:val="Heading5"/>
        <w:spacing w:before="240"/>
        <w:rPr>
          <w:snapToGrid w:val="0"/>
        </w:rPr>
      </w:pPr>
      <w:bookmarkStart w:id="329" w:name="_Toc473104386"/>
      <w:r>
        <w:rPr>
          <w:rStyle w:val="CharSectno"/>
        </w:rPr>
        <w:t>262</w:t>
      </w:r>
      <w:r>
        <w:rPr>
          <w:snapToGrid w:val="0"/>
        </w:rPr>
        <w:t>.</w:t>
      </w:r>
      <w:r>
        <w:rPr>
          <w:snapToGrid w:val="0"/>
        </w:rPr>
        <w:tab/>
        <w:t>Restrictions on use of such vehicles</w:t>
      </w:r>
      <w:bookmarkEnd w:id="329"/>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 xml:space="preserve">A vehicle which has been used for the conveyance of infected persons or things shall not be used for any other purpose until an </w:t>
      </w:r>
      <w:r>
        <w:t>authorised</w:t>
      </w:r>
      <w:r>
        <w:rPr>
          <w:snapToGrid w:val="0"/>
        </w:rPr>
        <w:t xml:space="preserve">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 No. 19 of 2016 s. 99.]</w:t>
      </w:r>
    </w:p>
    <w:p>
      <w:pPr>
        <w:pStyle w:val="Heading5"/>
        <w:spacing w:before="180"/>
        <w:rPr>
          <w:snapToGrid w:val="0"/>
        </w:rPr>
      </w:pPr>
      <w:bookmarkStart w:id="330" w:name="_Toc473104387"/>
      <w:r>
        <w:rPr>
          <w:rStyle w:val="CharSectno"/>
        </w:rPr>
        <w:t>263</w:t>
      </w:r>
      <w:r>
        <w:rPr>
          <w:snapToGrid w:val="0"/>
        </w:rPr>
        <w:t>.</w:t>
      </w:r>
      <w:r>
        <w:rPr>
          <w:snapToGrid w:val="0"/>
        </w:rPr>
        <w:tab/>
        <w:t>Removal of persons suffering from infectious disease to hospital</w:t>
      </w:r>
      <w:bookmarkEnd w:id="330"/>
    </w:p>
    <w:p>
      <w:pPr>
        <w:pStyle w:val="Subsection"/>
        <w:spacing w:before="120"/>
        <w:rPr>
          <w:snapToGrid w:val="0"/>
        </w:rPr>
      </w:pPr>
      <w:r>
        <w:rPr>
          <w:snapToGrid w:val="0"/>
        </w:rPr>
        <w:tab/>
      </w:r>
      <w:r>
        <w:rPr>
          <w:snapToGrid w:val="0"/>
        </w:rPr>
        <w:tab/>
        <w:t xml:space="preserve">On the order of </w:t>
      </w:r>
      <w:r>
        <w:t>the Chief Health Officer</w:t>
      </w:r>
      <w:r>
        <w:rPr>
          <w:snapToGrid w:val="0"/>
        </w:rPr>
        <w:t>,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 xml:space="preserve">The order may be made by the </w:t>
      </w:r>
      <w:r>
        <w:t>Chief Health Officer</w:t>
      </w:r>
      <w:r>
        <w:rPr>
          <w:snapToGrid w:val="0"/>
        </w:rPr>
        <w:t xml:space="preserve"> in any case where, in the interests of public health, he thinks it expedient so to do.</w:t>
      </w:r>
    </w:p>
    <w:p>
      <w:pPr>
        <w:pStyle w:val="Indenta"/>
        <w:rPr>
          <w:snapToGrid w:val="0"/>
        </w:rPr>
      </w:pPr>
      <w:r>
        <w:rPr>
          <w:snapToGrid w:val="0"/>
        </w:rPr>
        <w:tab/>
        <w:t>(2)</w:t>
      </w:r>
      <w:r>
        <w:rPr>
          <w:snapToGrid w:val="0"/>
        </w:rPr>
        <w:tab/>
        <w:t xml:space="preserve">The order shall be made in every case where the </w:t>
      </w:r>
      <w:r>
        <w:t>Chief Health Officer</w:t>
      </w:r>
      <w:r>
        <w:rPr>
          <w:snapToGrid w:val="0"/>
        </w:rPr>
        <w:t xml:space="preserve">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 No. 19 of 2016 s. 99.]</w:t>
      </w:r>
    </w:p>
    <w:p>
      <w:pPr>
        <w:pStyle w:val="Heading5"/>
        <w:rPr>
          <w:snapToGrid w:val="0"/>
        </w:rPr>
      </w:pPr>
      <w:bookmarkStart w:id="331" w:name="_Toc473104388"/>
      <w:r>
        <w:rPr>
          <w:rStyle w:val="CharSectno"/>
        </w:rPr>
        <w:t>264</w:t>
      </w:r>
      <w:r>
        <w:rPr>
          <w:snapToGrid w:val="0"/>
        </w:rPr>
        <w:t>.</w:t>
      </w:r>
      <w:r>
        <w:rPr>
          <w:snapToGrid w:val="0"/>
        </w:rPr>
        <w:tab/>
        <w:t>Exposure of infected persons and things</w:t>
      </w:r>
      <w:bookmarkEnd w:id="33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332" w:name="_Toc473104389"/>
      <w:r>
        <w:rPr>
          <w:rStyle w:val="CharSectno"/>
        </w:rPr>
        <w:t>265</w:t>
      </w:r>
      <w:r>
        <w:rPr>
          <w:snapToGrid w:val="0"/>
        </w:rPr>
        <w:t>.</w:t>
      </w:r>
      <w:r>
        <w:rPr>
          <w:snapToGrid w:val="0"/>
        </w:rPr>
        <w:tab/>
        <w:t>Precautions when infected person enters public vehicle</w:t>
      </w:r>
      <w:bookmarkEnd w:id="332"/>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 xml:space="preserve">shall immediately cause the disinfection, to the satisfaction of an </w:t>
      </w:r>
      <w:r>
        <w:t>authorised</w:t>
      </w:r>
      <w:r>
        <w:rPr>
          <w:snapToGrid w:val="0"/>
        </w:rPr>
        <w:t xml:space="preserve">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 No. 19 of 2016 s. 99.]</w:t>
      </w:r>
    </w:p>
    <w:p>
      <w:pPr>
        <w:pStyle w:val="Heading5"/>
        <w:rPr>
          <w:snapToGrid w:val="0"/>
        </w:rPr>
      </w:pPr>
      <w:bookmarkStart w:id="333" w:name="_Toc473104390"/>
      <w:r>
        <w:rPr>
          <w:rStyle w:val="CharSectno"/>
        </w:rPr>
        <w:t>266</w:t>
      </w:r>
      <w:r>
        <w:rPr>
          <w:snapToGrid w:val="0"/>
        </w:rPr>
        <w:t>.</w:t>
      </w:r>
      <w:r>
        <w:rPr>
          <w:snapToGrid w:val="0"/>
        </w:rPr>
        <w:tab/>
        <w:t>Penalty for non</w:t>
      </w:r>
      <w:r>
        <w:rPr>
          <w:snapToGrid w:val="0"/>
        </w:rPr>
        <w:noBreakHyphen/>
        <w:t>compliance</w:t>
      </w:r>
      <w:bookmarkEnd w:id="333"/>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334" w:name="_Toc473104391"/>
      <w:r>
        <w:rPr>
          <w:rStyle w:val="CharSectno"/>
        </w:rPr>
        <w:t>267</w:t>
      </w:r>
      <w:r>
        <w:rPr>
          <w:snapToGrid w:val="0"/>
        </w:rPr>
        <w:t>.</w:t>
      </w:r>
      <w:r>
        <w:rPr>
          <w:snapToGrid w:val="0"/>
        </w:rPr>
        <w:tab/>
        <w:t>Penalty for selling infected things or letting house where infected person is lodging</w:t>
      </w:r>
      <w:bookmarkEnd w:id="334"/>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 xml:space="preserve">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an </w:t>
      </w:r>
      <w:r>
        <w:t>authorised</w:t>
      </w:r>
      <w:r>
        <w:rPr>
          <w:snapToGrid w:val="0"/>
        </w:rPr>
        <w:t xml:space="preserve">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 No. 19 of 2016 s. 99.]</w:t>
      </w:r>
    </w:p>
    <w:p>
      <w:pPr>
        <w:pStyle w:val="Heading5"/>
        <w:spacing w:before="180"/>
        <w:rPr>
          <w:snapToGrid w:val="0"/>
        </w:rPr>
      </w:pPr>
      <w:bookmarkStart w:id="335" w:name="_Toc473104392"/>
      <w:r>
        <w:rPr>
          <w:rStyle w:val="CharSectno"/>
        </w:rPr>
        <w:t>268</w:t>
      </w:r>
      <w:r>
        <w:rPr>
          <w:snapToGrid w:val="0"/>
        </w:rPr>
        <w:t>.</w:t>
      </w:r>
      <w:r>
        <w:rPr>
          <w:snapToGrid w:val="0"/>
        </w:rPr>
        <w:tab/>
        <w:t>Ceasing to occupy houses without previous disinfection, or giving notice to owner making false answers</w:t>
      </w:r>
      <w:bookmarkEnd w:id="335"/>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 xml:space="preserve">without having such house, or part thereof, and all articles therein liable to retain infection, disinfected to the satisfaction of an </w:t>
      </w:r>
      <w:r>
        <w:t>authorised</w:t>
      </w:r>
      <w:r>
        <w:rPr>
          <w:snapToGrid w:val="0"/>
        </w:rPr>
        <w:t xml:space="preserve">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 No. 19 of 2016 s. 99.]</w:t>
      </w:r>
    </w:p>
    <w:p>
      <w:pPr>
        <w:pStyle w:val="Heading5"/>
        <w:spacing w:before="260"/>
        <w:rPr>
          <w:snapToGrid w:val="0"/>
        </w:rPr>
      </w:pPr>
      <w:bookmarkStart w:id="336" w:name="_Toc473104393"/>
      <w:r>
        <w:rPr>
          <w:rStyle w:val="CharSectno"/>
        </w:rPr>
        <w:t>269</w:t>
      </w:r>
      <w:r>
        <w:rPr>
          <w:snapToGrid w:val="0"/>
        </w:rPr>
        <w:t>.</w:t>
      </w:r>
      <w:r>
        <w:rPr>
          <w:snapToGrid w:val="0"/>
        </w:rPr>
        <w:tab/>
        <w:t>Infected matter thrown into ashpits etc. to be disinfected</w:t>
      </w:r>
      <w:bookmarkEnd w:id="336"/>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337" w:name="_Toc473104394"/>
      <w:r>
        <w:rPr>
          <w:rStyle w:val="CharSectno"/>
        </w:rPr>
        <w:t>270</w:t>
      </w:r>
      <w:r>
        <w:rPr>
          <w:snapToGrid w:val="0"/>
        </w:rPr>
        <w:t>.</w:t>
      </w:r>
      <w:r>
        <w:rPr>
          <w:snapToGrid w:val="0"/>
        </w:rPr>
        <w:tab/>
        <w:t>Temporary shelter etc.</w:t>
      </w:r>
      <w:bookmarkEnd w:id="337"/>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338" w:name="_Toc473104395"/>
      <w:r>
        <w:rPr>
          <w:rStyle w:val="CharSectno"/>
        </w:rPr>
        <w:t>271</w:t>
      </w:r>
      <w:r>
        <w:rPr>
          <w:snapToGrid w:val="0"/>
        </w:rPr>
        <w:t>.</w:t>
      </w:r>
      <w:r>
        <w:rPr>
          <w:snapToGrid w:val="0"/>
        </w:rPr>
        <w:tab/>
        <w:t>Special sanitary service in typhoid cases</w:t>
      </w:r>
      <w:bookmarkEnd w:id="338"/>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339" w:name="_Toc473104396"/>
      <w:r>
        <w:rPr>
          <w:rStyle w:val="CharSectno"/>
        </w:rPr>
        <w:t>272</w:t>
      </w:r>
      <w:r>
        <w:rPr>
          <w:snapToGrid w:val="0"/>
        </w:rPr>
        <w:t>.</w:t>
      </w:r>
      <w:r>
        <w:rPr>
          <w:snapToGrid w:val="0"/>
        </w:rPr>
        <w:tab/>
        <w:t>Work to be done to satisfaction of Chief Health Officer</w:t>
      </w:r>
      <w:bookmarkEnd w:id="339"/>
    </w:p>
    <w:p>
      <w:pPr>
        <w:pStyle w:val="Subsection"/>
        <w:rPr>
          <w:snapToGrid w:val="0"/>
        </w:rPr>
      </w:pPr>
      <w:r>
        <w:rPr>
          <w:snapToGrid w:val="0"/>
        </w:rPr>
        <w:tab/>
      </w:r>
      <w:r>
        <w:rPr>
          <w:snapToGrid w:val="0"/>
        </w:rPr>
        <w:tab/>
        <w:t xml:space="preserve">In carrying out any work under the provisions of this Part, the local government shall do so to the satisfaction of the </w:t>
      </w:r>
      <w:r>
        <w:t>Chief Health Officer</w:t>
      </w:r>
      <w:r>
        <w:rPr>
          <w:snapToGrid w:val="0"/>
        </w:rPr>
        <w:t xml:space="preserve">, and in conformity with any directions he may think fit to give; and if the local government fails or neglects so to do, the </w:t>
      </w:r>
      <w:r>
        <w:t>Chief Health Officer</w:t>
      </w:r>
      <w:r>
        <w:rPr>
          <w:snapToGrid w:val="0"/>
        </w:rPr>
        <w:t xml:space="preserve">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 No. 19 of 2016 s. 100.]</w:t>
      </w:r>
    </w:p>
    <w:p>
      <w:pPr>
        <w:pStyle w:val="Heading5"/>
        <w:rPr>
          <w:snapToGrid w:val="0"/>
        </w:rPr>
      </w:pPr>
      <w:bookmarkStart w:id="340" w:name="_Toc473104397"/>
      <w:r>
        <w:rPr>
          <w:rStyle w:val="CharSectno"/>
        </w:rPr>
        <w:t>273</w:t>
      </w:r>
      <w:r>
        <w:rPr>
          <w:snapToGrid w:val="0"/>
        </w:rPr>
        <w:t>.</w:t>
      </w:r>
      <w:r>
        <w:rPr>
          <w:snapToGrid w:val="0"/>
        </w:rPr>
        <w:tab/>
        <w:t>Treatment and custody of lepers</w:t>
      </w:r>
      <w:bookmarkEnd w:id="34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 xml:space="preserve">The </w:t>
      </w:r>
      <w:r>
        <w:t>Chief Health Officer</w:t>
      </w:r>
      <w:r>
        <w:rPr>
          <w:snapToGrid w:val="0"/>
        </w:rPr>
        <w:t xml:space="preserve"> may, on the certificate of a medical </w:t>
      </w:r>
      <w:r>
        <w:t>practitioner</w:t>
      </w:r>
      <w:r>
        <w:rPr>
          <w:snapToGrid w:val="0"/>
        </w:rPr>
        <w:t xml:space="preserve">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 xml:space="preserve">Any person who wilfully refuses or neglects to obey any such order of the </w:t>
      </w:r>
      <w:r>
        <w:t>Chief Health Officer</w:t>
      </w:r>
      <w:r>
        <w:rPr>
          <w:snapToGrid w:val="0"/>
        </w:rPr>
        <w:t>,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 xml:space="preserve">An order of the </w:t>
      </w:r>
      <w:r>
        <w:t>Chief Health Officer</w:t>
      </w:r>
      <w:r>
        <w:rPr>
          <w:snapToGrid w:val="0"/>
        </w:rPr>
        <w:t xml:space="preserve"> under this section may be addressed to such member of the police force or other person as the </w:t>
      </w:r>
      <w:r>
        <w:t>Chief Health Officer</w:t>
      </w:r>
      <w:r>
        <w:rPr>
          <w:snapToGrid w:val="0"/>
        </w:rPr>
        <w:t xml:space="preserve">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 No. 19 of 2016 s. 99 and 100.]</w:t>
      </w:r>
    </w:p>
    <w:p>
      <w:pPr>
        <w:pStyle w:val="Heading5"/>
        <w:rPr>
          <w:snapToGrid w:val="0"/>
        </w:rPr>
      </w:pPr>
      <w:bookmarkStart w:id="341" w:name="_Toc473104398"/>
      <w:r>
        <w:rPr>
          <w:rStyle w:val="CharSectno"/>
        </w:rPr>
        <w:t>274</w:t>
      </w:r>
      <w:r>
        <w:rPr>
          <w:snapToGrid w:val="0"/>
        </w:rPr>
        <w:t>.</w:t>
      </w:r>
      <w:r>
        <w:rPr>
          <w:snapToGrid w:val="0"/>
        </w:rPr>
        <w:tab/>
        <w:t>Regulations as to spread of tuberculosis</w:t>
      </w:r>
      <w:bookmarkEnd w:id="341"/>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342" w:name="_Toc473104399"/>
      <w:r>
        <w:rPr>
          <w:rStyle w:val="CharSectno"/>
        </w:rPr>
        <w:t>275</w:t>
      </w:r>
      <w:r>
        <w:rPr>
          <w:snapToGrid w:val="0"/>
        </w:rPr>
        <w:t>.</w:t>
      </w:r>
      <w:r>
        <w:rPr>
          <w:snapToGrid w:val="0"/>
        </w:rPr>
        <w:tab/>
        <w:t>Conscientious objection to vaccination</w:t>
      </w:r>
      <w:bookmarkEnd w:id="34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343" w:name="_Toc471901200"/>
      <w:bookmarkStart w:id="344" w:name="_Toc472070997"/>
      <w:bookmarkStart w:id="345" w:name="_Toc473104400"/>
      <w:r>
        <w:rPr>
          <w:rStyle w:val="CharDivNo"/>
        </w:rPr>
        <w:t>Division 2</w:t>
      </w:r>
      <w:r>
        <w:rPr>
          <w:snapToGrid w:val="0"/>
        </w:rPr>
        <w:t> — </w:t>
      </w:r>
      <w:r>
        <w:rPr>
          <w:rStyle w:val="CharDivText"/>
        </w:rPr>
        <w:t>Notification of disease</w:t>
      </w:r>
      <w:bookmarkEnd w:id="343"/>
      <w:bookmarkEnd w:id="344"/>
      <w:bookmarkEnd w:id="345"/>
    </w:p>
    <w:p>
      <w:pPr>
        <w:pStyle w:val="Heading5"/>
        <w:spacing w:before="180"/>
      </w:pPr>
      <w:bookmarkStart w:id="346" w:name="_Toc473104401"/>
      <w:r>
        <w:rPr>
          <w:rStyle w:val="CharSectno"/>
        </w:rPr>
        <w:t>276</w:t>
      </w:r>
      <w:r>
        <w:t>.</w:t>
      </w:r>
      <w:r>
        <w:tab/>
        <w:t>Notification of infectious disease</w:t>
      </w:r>
      <w:bookmarkEnd w:id="346"/>
    </w:p>
    <w:p>
      <w:pPr>
        <w:pStyle w:val="Subsection"/>
      </w:pPr>
      <w:r>
        <w:tab/>
        <w:t>(1)</w:t>
      </w:r>
      <w:r>
        <w:tab/>
        <w:t>If a medical practitioner or nurse practitioner forms the opinion that a patient of the practitioner has an infectious disease, the practitioner must notify the Chief Health Officer.</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Chief Health Officer is notified.</w:t>
      </w:r>
    </w:p>
    <w:p>
      <w:pPr>
        <w:pStyle w:val="Subsection"/>
      </w:pPr>
      <w:r>
        <w:tab/>
        <w:t>(3)</w:t>
      </w:r>
      <w:r>
        <w:tab/>
        <w:t>The notification must be given as soon as practicable and in a form and manner approved by the Chief Health Officer.</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 amended by No. 19 of 2016 s. 100.]</w:t>
      </w:r>
    </w:p>
    <w:p>
      <w:pPr>
        <w:pStyle w:val="Heading5"/>
        <w:spacing w:before="180"/>
      </w:pPr>
      <w:bookmarkStart w:id="347" w:name="_Toc473104402"/>
      <w:r>
        <w:rPr>
          <w:rStyle w:val="CharSectno"/>
        </w:rPr>
        <w:t>276A</w:t>
      </w:r>
      <w:r>
        <w:t>.</w:t>
      </w:r>
      <w:r>
        <w:tab/>
        <w:t>Notification of HIV infections or AIDS — additional requirements</w:t>
      </w:r>
      <w:bookmarkEnd w:id="347"/>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Chief Health Officer has reasonable grounds to believe that the patient may engage in behaviour that is likely to put other persons at risk of infection, the Chief Health Officer may require the medical practitioner, nurse practitioner or responsible pathologist to give the Chief Health Officer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 amended by No. 19 of 2016 s. 100.]</w:t>
      </w:r>
    </w:p>
    <w:p>
      <w:pPr>
        <w:pStyle w:val="Heading5"/>
        <w:spacing w:before="240"/>
        <w:rPr>
          <w:snapToGrid w:val="0"/>
        </w:rPr>
      </w:pPr>
      <w:bookmarkStart w:id="348" w:name="_Toc473104403"/>
      <w:r>
        <w:rPr>
          <w:rStyle w:val="CharSectno"/>
        </w:rPr>
        <w:t>277</w:t>
      </w:r>
      <w:r>
        <w:rPr>
          <w:snapToGrid w:val="0"/>
        </w:rPr>
        <w:t>.</w:t>
      </w:r>
      <w:r>
        <w:rPr>
          <w:snapToGrid w:val="0"/>
        </w:rPr>
        <w:tab/>
        <w:t>List of out</w:t>
      </w:r>
      <w:r>
        <w:rPr>
          <w:snapToGrid w:val="0"/>
        </w:rPr>
        <w:noBreakHyphen/>
        <w:t>workers to be kept in certain trades</w:t>
      </w:r>
      <w:bookmarkEnd w:id="348"/>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 xml:space="preserve">send to an </w:t>
      </w:r>
      <w:r>
        <w:t>authorised</w:t>
      </w:r>
      <w:r>
        <w:rPr>
          <w:snapToGrid w:val="0"/>
        </w:rPr>
        <w:t xml:space="preserve"> officer such copies of or extracts from those lists as the </w:t>
      </w:r>
      <w:r>
        <w:t>authorised</w:t>
      </w:r>
      <w:r>
        <w:rPr>
          <w:snapToGrid w:val="0"/>
        </w:rPr>
        <w:t xml:space="preserve"> officer may from time to time require; and</w:t>
      </w:r>
    </w:p>
    <w:p>
      <w:pPr>
        <w:pStyle w:val="Indenti"/>
        <w:rPr>
          <w:snapToGrid w:val="0"/>
        </w:rPr>
      </w:pPr>
      <w:r>
        <w:rPr>
          <w:snapToGrid w:val="0"/>
        </w:rPr>
        <w:tab/>
        <w:t>(c)</w:t>
      </w:r>
      <w:r>
        <w:rPr>
          <w:snapToGrid w:val="0"/>
        </w:rPr>
        <w:tab/>
        <w:t xml:space="preserve">send on or before 1 February and 1 August in each year copies of those lists to the </w:t>
      </w:r>
      <w:r>
        <w:t>Chief Health Officer</w:t>
      </w:r>
      <w:r>
        <w:rPr>
          <w:snapToGrid w:val="0"/>
        </w:rPr>
        <w:t xml:space="preserve">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 xml:space="preserve">The lists kept by the occupier or contractor shall be open to inspection by any </w:t>
      </w:r>
      <w:r>
        <w:t>authorised</w:t>
      </w:r>
      <w:r>
        <w:rPr>
          <w:snapToGrid w:val="0"/>
        </w:rPr>
        <w:t xml:space="preserve"> officer under this Act, and by any officer duly authorised by the local government or the </w:t>
      </w:r>
      <w:r>
        <w:t>Chief Health Officer</w:t>
      </w:r>
      <w:r>
        <w:rPr>
          <w:snapToGrid w:val="0"/>
        </w:rPr>
        <w:t xml:space="preserve">, and the copies sent to the local government and the </w:t>
      </w:r>
      <w:r>
        <w:t>Chief Health Officer</w:t>
      </w:r>
      <w:r>
        <w:rPr>
          <w:snapToGrid w:val="0"/>
        </w:rPr>
        <w:t xml:space="preserve">, and the particulars furnished by one local government to another, shall be open to inspection by any </w:t>
      </w:r>
      <w:r>
        <w:t>authorised</w:t>
      </w:r>
      <w:r>
        <w:rPr>
          <w:snapToGrid w:val="0"/>
        </w:rPr>
        <w:t xml:space="preserve">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 No. 19 of 2016 s. 99 and 100.]</w:t>
      </w:r>
    </w:p>
    <w:p>
      <w:pPr>
        <w:pStyle w:val="Heading5"/>
        <w:spacing w:before="180"/>
        <w:rPr>
          <w:snapToGrid w:val="0"/>
        </w:rPr>
      </w:pPr>
      <w:bookmarkStart w:id="349" w:name="_Toc473104404"/>
      <w:r>
        <w:rPr>
          <w:rStyle w:val="CharSectno"/>
        </w:rPr>
        <w:t>278</w:t>
      </w:r>
      <w:r>
        <w:rPr>
          <w:snapToGrid w:val="0"/>
        </w:rPr>
        <w:t>.</w:t>
      </w:r>
      <w:r>
        <w:rPr>
          <w:snapToGrid w:val="0"/>
        </w:rPr>
        <w:tab/>
        <w:t>Employment of person in premises dangerous to health</w:t>
      </w:r>
      <w:bookmarkEnd w:id="349"/>
    </w:p>
    <w:p>
      <w:pPr>
        <w:pStyle w:val="Subsection"/>
        <w:spacing w:before="120"/>
        <w:rPr>
          <w:snapToGrid w:val="0"/>
        </w:rPr>
      </w:pPr>
      <w:r>
        <w:rPr>
          <w:snapToGrid w:val="0"/>
        </w:rPr>
        <w:tab/>
        <w:t>(1)</w:t>
      </w:r>
      <w:r>
        <w:rPr>
          <w:snapToGrid w:val="0"/>
        </w:rPr>
        <w:tab/>
        <w:t xml:space="preserve">If the </w:t>
      </w:r>
      <w:r>
        <w:t>Chief Health Officer</w:t>
      </w:r>
      <w:r>
        <w:rPr>
          <w:snapToGrid w:val="0"/>
        </w:rPr>
        <w:t xml:space="preserve">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 No. 19 of 2016 s. 100.]</w:t>
      </w:r>
    </w:p>
    <w:p>
      <w:pPr>
        <w:pStyle w:val="Heading5"/>
        <w:spacing w:before="180"/>
        <w:rPr>
          <w:snapToGrid w:val="0"/>
        </w:rPr>
      </w:pPr>
      <w:bookmarkStart w:id="350" w:name="_Toc473104405"/>
      <w:r>
        <w:rPr>
          <w:rStyle w:val="CharSectno"/>
        </w:rPr>
        <w:t>279</w:t>
      </w:r>
      <w:r>
        <w:rPr>
          <w:snapToGrid w:val="0"/>
        </w:rPr>
        <w:t>.</w:t>
      </w:r>
      <w:r>
        <w:rPr>
          <w:snapToGrid w:val="0"/>
        </w:rPr>
        <w:tab/>
        <w:t>Making of wearing apparel where there is any infectious disease</w:t>
      </w:r>
      <w:bookmarkEnd w:id="35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351" w:name="_Toc473104406"/>
      <w:r>
        <w:rPr>
          <w:rStyle w:val="CharSectno"/>
        </w:rPr>
        <w:t>280</w:t>
      </w:r>
      <w:r>
        <w:rPr>
          <w:snapToGrid w:val="0"/>
        </w:rPr>
        <w:t>.</w:t>
      </w:r>
      <w:r>
        <w:rPr>
          <w:snapToGrid w:val="0"/>
        </w:rPr>
        <w:tab/>
        <w:t>Prohibition of home work in places where there is infectious disease</w:t>
      </w:r>
      <w:bookmarkEnd w:id="351"/>
    </w:p>
    <w:p>
      <w:pPr>
        <w:pStyle w:val="Subsection"/>
        <w:spacing w:before="120"/>
        <w:rPr>
          <w:snapToGrid w:val="0"/>
        </w:rPr>
      </w:pPr>
      <w:r>
        <w:rPr>
          <w:snapToGrid w:val="0"/>
        </w:rPr>
        <w:tab/>
        <w:t>(1)</w:t>
      </w:r>
      <w:r>
        <w:rPr>
          <w:snapToGrid w:val="0"/>
        </w:rPr>
        <w:tab/>
        <w:t xml:space="preserve">If any inmate of a house is suffering from an infectious disease, the </w:t>
      </w:r>
      <w:r>
        <w:t>Chief Health Officer</w:t>
      </w:r>
      <w:r>
        <w:rPr>
          <w:snapToGrid w:val="0"/>
        </w:rPr>
        <w:t xml:space="preserve">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 xml:space="preserve">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an </w:t>
      </w:r>
      <w:r>
        <w:t>authorised officer</w:t>
      </w:r>
      <w:r>
        <w:rPr>
          <w:snapToGrid w:val="0"/>
        </w:rPr>
        <w:t>, or that other reasonable precautions shall be adopted.</w:t>
      </w:r>
    </w:p>
    <w:p>
      <w:pPr>
        <w:pStyle w:val="Subsection"/>
        <w:spacing w:before="120"/>
        <w:rPr>
          <w:snapToGrid w:val="0"/>
        </w:rPr>
      </w:pPr>
      <w:r>
        <w:rPr>
          <w:snapToGrid w:val="0"/>
        </w:rPr>
        <w:tab/>
        <w:t>(3)</w:t>
      </w:r>
      <w:r>
        <w:rPr>
          <w:snapToGrid w:val="0"/>
        </w:rPr>
        <w:tab/>
        <w:t xml:space="preserve">In any case of urgency the powers conferred on the local government by this section may be exercised by any 2 or more members of the local government acting on the advice of </w:t>
      </w:r>
      <w:r>
        <w:t>the Chief Health Officer</w:t>
      </w:r>
      <w:r>
        <w:rPr>
          <w:snapToGrid w:val="0"/>
        </w:rPr>
        <w:t>.</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 No. 19 of 2016 s. 99 and 100.]</w:t>
      </w:r>
    </w:p>
    <w:p>
      <w:pPr>
        <w:pStyle w:val="Ednotesection"/>
        <w:outlineLvl w:val="9"/>
      </w:pPr>
      <w:r>
        <w:t>[</w:t>
      </w:r>
      <w:r>
        <w:rPr>
          <w:b/>
        </w:rPr>
        <w:t>281.</w:t>
      </w:r>
      <w:r>
        <w:tab/>
        <w:t>Deleted by No. 24 of 2000 s. 16(2).]</w:t>
      </w:r>
    </w:p>
    <w:p>
      <w:pPr>
        <w:pStyle w:val="Heading5"/>
        <w:rPr>
          <w:snapToGrid w:val="0"/>
        </w:rPr>
      </w:pPr>
      <w:bookmarkStart w:id="352" w:name="_Toc473104407"/>
      <w:r>
        <w:rPr>
          <w:rStyle w:val="CharSectno"/>
        </w:rPr>
        <w:t>282</w:t>
      </w:r>
      <w:r>
        <w:rPr>
          <w:snapToGrid w:val="0"/>
        </w:rPr>
        <w:t>.</w:t>
      </w:r>
      <w:r>
        <w:rPr>
          <w:snapToGrid w:val="0"/>
        </w:rPr>
        <w:tab/>
        <w:t>Local governments to give effect to order of Chief Health Officer</w:t>
      </w:r>
      <w:bookmarkEnd w:id="352"/>
    </w:p>
    <w:p>
      <w:pPr>
        <w:pStyle w:val="Subsection"/>
        <w:rPr>
          <w:snapToGrid w:val="0"/>
        </w:rPr>
      </w:pPr>
      <w:r>
        <w:rPr>
          <w:snapToGrid w:val="0"/>
        </w:rPr>
        <w:tab/>
        <w:t>(1)</w:t>
      </w:r>
      <w:r>
        <w:rPr>
          <w:snapToGrid w:val="0"/>
        </w:rPr>
        <w:tab/>
        <w:t xml:space="preserve">For the purposes of this Part the </w:t>
      </w:r>
      <w:r>
        <w:t>Chief Health Officer</w:t>
      </w:r>
      <w:r>
        <w:rPr>
          <w:snapToGrid w:val="0"/>
        </w:rPr>
        <w:t xml:space="preserve">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 xml:space="preserve">Any officer of a local government who neglects to observe and give effect to any order of the </w:t>
      </w:r>
      <w:r>
        <w:t>Chief Health Officer</w:t>
      </w:r>
      <w:r>
        <w:rPr>
          <w:snapToGrid w:val="0"/>
        </w:rPr>
        <w:t xml:space="preserve">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 No. 19 of 2016 s. 100.]</w:t>
      </w:r>
    </w:p>
    <w:p>
      <w:pPr>
        <w:pStyle w:val="Heading5"/>
        <w:spacing w:before="180"/>
        <w:rPr>
          <w:snapToGrid w:val="0"/>
        </w:rPr>
      </w:pPr>
      <w:bookmarkStart w:id="353" w:name="_Toc473104408"/>
      <w:r>
        <w:rPr>
          <w:rStyle w:val="CharSectno"/>
        </w:rPr>
        <w:t>283</w:t>
      </w:r>
      <w:r>
        <w:rPr>
          <w:snapToGrid w:val="0"/>
        </w:rPr>
        <w:t>.</w:t>
      </w:r>
      <w:r>
        <w:rPr>
          <w:snapToGrid w:val="0"/>
        </w:rPr>
        <w:tab/>
        <w:t>Eruptive diseases to be reported</w:t>
      </w:r>
      <w:bookmarkEnd w:id="353"/>
    </w:p>
    <w:p>
      <w:pPr>
        <w:pStyle w:val="Subsection"/>
        <w:rPr>
          <w:snapToGrid w:val="0"/>
        </w:rPr>
      </w:pPr>
      <w:r>
        <w:rPr>
          <w:snapToGrid w:val="0"/>
        </w:rPr>
        <w:tab/>
      </w:r>
      <w:r>
        <w:rPr>
          <w:snapToGrid w:val="0"/>
        </w:rPr>
        <w:tab/>
        <w:t xml:space="preserve">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w:t>
      </w:r>
      <w:r>
        <w:t>authorised officer</w:t>
      </w:r>
      <w:r>
        <w:rPr>
          <w:snapToGrid w:val="0"/>
        </w:rPr>
        <w:t xml:space="preserve"> or not.</w:t>
      </w:r>
    </w:p>
    <w:p>
      <w:pPr>
        <w:pStyle w:val="Footnotesection"/>
      </w:pPr>
      <w:r>
        <w:tab/>
        <w:t>[Section 283, formerly section 236,</w:t>
      </w:r>
      <w:r>
        <w:rPr>
          <w:spacing w:val="-2"/>
        </w:rPr>
        <w:t xml:space="preserve"> renumbered as section 283 by No. 38 of 1933 s. 42;</w:t>
      </w:r>
      <w:r>
        <w:t xml:space="preserve"> amended by No. 14 of 1996 s. 4; No. 19 of 2016 s. 99.]</w:t>
      </w:r>
    </w:p>
    <w:p>
      <w:pPr>
        <w:pStyle w:val="Heading5"/>
        <w:rPr>
          <w:snapToGrid w:val="0"/>
        </w:rPr>
      </w:pPr>
      <w:bookmarkStart w:id="354" w:name="_Toc473104409"/>
      <w:r>
        <w:rPr>
          <w:rStyle w:val="CharSectno"/>
        </w:rPr>
        <w:t>284</w:t>
      </w:r>
      <w:r>
        <w:rPr>
          <w:snapToGrid w:val="0"/>
        </w:rPr>
        <w:t>.</w:t>
      </w:r>
      <w:r>
        <w:rPr>
          <w:snapToGrid w:val="0"/>
        </w:rPr>
        <w:tab/>
        <w:t>Medical practitioner to notify cases of tuberculosis</w:t>
      </w:r>
      <w:bookmarkEnd w:id="354"/>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xml:space="preserve">, certifies the cause of death in any case of tubercular disease shall forthwith notify the </w:t>
      </w:r>
      <w:r>
        <w:t>Chief Health Officer</w:t>
      </w:r>
      <w:r>
        <w:rPr>
          <w:snapToGrid w:val="0"/>
        </w:rPr>
        <w:t xml:space="preserve">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 No. 19 of 2016 s. 100.]</w:t>
      </w:r>
    </w:p>
    <w:p>
      <w:pPr>
        <w:pStyle w:val="Heading5"/>
        <w:rPr>
          <w:snapToGrid w:val="0"/>
        </w:rPr>
      </w:pPr>
      <w:bookmarkStart w:id="355" w:name="_Toc473104410"/>
      <w:r>
        <w:rPr>
          <w:rStyle w:val="CharSectno"/>
        </w:rPr>
        <w:t>285</w:t>
      </w:r>
      <w:r>
        <w:rPr>
          <w:snapToGrid w:val="0"/>
        </w:rPr>
        <w:t>.</w:t>
      </w:r>
      <w:r>
        <w:rPr>
          <w:snapToGrid w:val="0"/>
        </w:rPr>
        <w:tab/>
        <w:t>Infection in schools</w:t>
      </w:r>
      <w:bookmarkEnd w:id="35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a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 xml:space="preserve">In the case of diphtheria any </w:t>
      </w:r>
      <w:r>
        <w:t>medical practitioner</w:t>
      </w:r>
      <w:r>
        <w:rPr>
          <w:snapToGrid w:val="0"/>
        </w:rPr>
        <w:t xml:space="preserve"> shall have the power to examine any child, and if found to be infected such child shall not be permitted to return to the school without a certificate from a </w:t>
      </w:r>
      <w:r>
        <w:t>medical practitioner</w:t>
      </w:r>
      <w:r>
        <w:rPr>
          <w:snapToGrid w:val="0"/>
        </w:rPr>
        <w:t xml:space="preserve">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 No. 19 of 2016 s. 99.]</w:t>
      </w:r>
    </w:p>
    <w:p>
      <w:pPr>
        <w:pStyle w:val="Heading5"/>
        <w:rPr>
          <w:snapToGrid w:val="0"/>
        </w:rPr>
      </w:pPr>
      <w:bookmarkStart w:id="356" w:name="_Toc473104411"/>
      <w:r>
        <w:rPr>
          <w:rStyle w:val="CharSectno"/>
        </w:rPr>
        <w:t>286</w:t>
      </w:r>
      <w:r>
        <w:rPr>
          <w:snapToGrid w:val="0"/>
        </w:rPr>
        <w:t>.</w:t>
      </w:r>
      <w:r>
        <w:rPr>
          <w:snapToGrid w:val="0"/>
        </w:rPr>
        <w:tab/>
        <w:t>Local government to report epidemic disease and other matters to Chief Health Officer</w:t>
      </w:r>
      <w:bookmarkEnd w:id="356"/>
    </w:p>
    <w:p>
      <w:pPr>
        <w:pStyle w:val="Subsection"/>
        <w:spacing w:before="220"/>
        <w:rPr>
          <w:snapToGrid w:val="0"/>
        </w:rPr>
      </w:pPr>
      <w:r>
        <w:rPr>
          <w:snapToGrid w:val="0"/>
        </w:rPr>
        <w:tab/>
      </w:r>
      <w:r>
        <w:rPr>
          <w:snapToGrid w:val="0"/>
        </w:rPr>
        <w:tab/>
        <w:t xml:space="preserve">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w:t>
      </w:r>
      <w:r>
        <w:t>Chief Health Officer</w:t>
      </w:r>
      <w:r>
        <w:rPr>
          <w:snapToGrid w:val="0"/>
        </w:rPr>
        <w:t>;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 No. 19 of 2016 s. 100.]</w:t>
      </w:r>
    </w:p>
    <w:p>
      <w:pPr>
        <w:pStyle w:val="Heading5"/>
        <w:spacing w:before="260"/>
        <w:rPr>
          <w:snapToGrid w:val="0"/>
        </w:rPr>
      </w:pPr>
      <w:bookmarkStart w:id="357" w:name="_Toc473104412"/>
      <w:r>
        <w:rPr>
          <w:rStyle w:val="CharSectno"/>
        </w:rPr>
        <w:t>287</w:t>
      </w:r>
      <w:r>
        <w:rPr>
          <w:snapToGrid w:val="0"/>
        </w:rPr>
        <w:t>.</w:t>
      </w:r>
      <w:r>
        <w:rPr>
          <w:snapToGrid w:val="0"/>
        </w:rPr>
        <w:tab/>
        <w:t>Certain persons to report occurrence of infectious disease</w:t>
      </w:r>
      <w:bookmarkEnd w:id="357"/>
    </w:p>
    <w:p>
      <w:pPr>
        <w:pStyle w:val="Subsection"/>
        <w:spacing w:before="220"/>
        <w:rPr>
          <w:snapToGrid w:val="0"/>
        </w:rPr>
      </w:pPr>
      <w:r>
        <w:rPr>
          <w:snapToGrid w:val="0"/>
        </w:rPr>
        <w:tab/>
        <w:t>(1)</w:t>
      </w:r>
      <w:r>
        <w:rPr>
          <w:snapToGrid w:val="0"/>
        </w:rPr>
        <w:tab/>
        <w:t xml:space="preserve">Whenever, in the opinion of the </w:t>
      </w:r>
      <w:r>
        <w:t>Chief Health Officer</w:t>
      </w:r>
      <w:r>
        <w:rPr>
          <w:snapToGrid w:val="0"/>
        </w:rPr>
        <w:t xml:space="preserve">, any place in Western Australia is affected by any dangerous infectious or contagious disease, the </w:t>
      </w:r>
      <w:r>
        <w:t>Chief Health Officer</w:t>
      </w:r>
      <w:r>
        <w:rPr>
          <w:snapToGrid w:val="0"/>
        </w:rPr>
        <w:t xml:space="preserve">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w:t>
      </w:r>
      <w:r>
        <w:t>Chief Health Officer</w:t>
      </w:r>
      <w:r>
        <w:rPr>
          <w:snapToGrid w:val="0"/>
        </w:rPr>
        <w:t xml:space="preserve"> and the local government.</w:t>
      </w:r>
    </w:p>
    <w:p>
      <w:pPr>
        <w:pStyle w:val="Subsection"/>
        <w:spacing w:before="220"/>
        <w:rPr>
          <w:snapToGrid w:val="0"/>
        </w:rPr>
      </w:pPr>
      <w:r>
        <w:rPr>
          <w:snapToGrid w:val="0"/>
        </w:rPr>
        <w:tab/>
        <w:t>(2)</w:t>
      </w:r>
      <w:r>
        <w:rPr>
          <w:snapToGrid w:val="0"/>
        </w:rPr>
        <w:tab/>
        <w:t xml:space="preserve">Whenever it may be necessary to prove that any infectious or contagious disease exists in any place in Western Australia, a copy of a declaration by the </w:t>
      </w:r>
      <w:r>
        <w:t>Chief Health Officer</w:t>
      </w:r>
      <w:r>
        <w:rPr>
          <w:snapToGrid w:val="0"/>
        </w:rPr>
        <w:t xml:space="preserve"> that such disease exists in such place, purporting to be signed and certified to be a true copy by the clerk to the </w:t>
      </w:r>
      <w:r>
        <w:t>Chief Health Officer</w:t>
      </w:r>
      <w:r>
        <w:rPr>
          <w:snapToGrid w:val="0"/>
        </w:rPr>
        <w:t>,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 </w:t>
      </w:r>
      <w:r>
        <w:t>No. 19 of 2016 s. 100</w:t>
      </w:r>
      <w:r>
        <w:rPr>
          <w:spacing w:val="-4"/>
        </w:rPr>
        <w:t>.]</w:t>
      </w:r>
    </w:p>
    <w:p>
      <w:pPr>
        <w:pStyle w:val="Heading5"/>
        <w:rPr>
          <w:snapToGrid w:val="0"/>
        </w:rPr>
      </w:pPr>
      <w:bookmarkStart w:id="358" w:name="_Toc473104413"/>
      <w:r>
        <w:rPr>
          <w:rStyle w:val="CharSectno"/>
        </w:rPr>
        <w:t>288</w:t>
      </w:r>
      <w:r>
        <w:rPr>
          <w:snapToGrid w:val="0"/>
        </w:rPr>
        <w:t>.</w:t>
      </w:r>
      <w:r>
        <w:rPr>
          <w:snapToGrid w:val="0"/>
        </w:rPr>
        <w:tab/>
        <w:t>Monthly reports of infectious diseases</w:t>
      </w:r>
      <w:bookmarkEnd w:id="358"/>
    </w:p>
    <w:p>
      <w:pPr>
        <w:pStyle w:val="Subsection"/>
        <w:rPr>
          <w:snapToGrid w:val="0"/>
        </w:rPr>
      </w:pPr>
      <w:r>
        <w:rPr>
          <w:snapToGrid w:val="0"/>
        </w:rPr>
        <w:tab/>
      </w:r>
      <w:r>
        <w:rPr>
          <w:snapToGrid w:val="0"/>
        </w:rPr>
        <w:tab/>
        <w:t xml:space="preserve">Whenever any infectious or contagious disease exists in any district the local government shall, at least once in every month, and oftener if required, report thereon in the prescribed form to the </w:t>
      </w:r>
      <w:r>
        <w:t>Chief Health Officer</w:t>
      </w:r>
      <w:r>
        <w:rPr>
          <w:snapToGrid w:val="0"/>
        </w:rPr>
        <w:t>.</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 xml:space="preserve">amended by No. 28 of 1984 s. 45; No. 14 of 1996 s. 4; </w:t>
      </w:r>
      <w:r>
        <w:t>No. 19 of 2016 s. 100</w:t>
      </w:r>
      <w:r>
        <w:rPr>
          <w:spacing w:val="-4"/>
        </w:rPr>
        <w:t>.]</w:t>
      </w:r>
    </w:p>
    <w:p>
      <w:pPr>
        <w:pStyle w:val="Heading5"/>
      </w:pPr>
      <w:bookmarkStart w:id="359" w:name="_Toc473104414"/>
      <w:r>
        <w:rPr>
          <w:rStyle w:val="CharSectno"/>
        </w:rPr>
        <w:t>289</w:t>
      </w:r>
      <w:r>
        <w:t>.</w:t>
      </w:r>
      <w:r>
        <w:tab/>
        <w:t>No liability for notifying etc.</w:t>
      </w:r>
      <w:bookmarkEnd w:id="359"/>
    </w:p>
    <w:p>
      <w:pPr>
        <w:pStyle w:val="Subsection"/>
      </w:pPr>
      <w:r>
        <w:tab/>
      </w:r>
      <w:r>
        <w:tab/>
        <w:t>A medical practitioner, nurse practitioner or responsible pathologist who notifies the Chief Health Officer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 No. 19 of 2016 s. 100.]</w:t>
      </w:r>
    </w:p>
    <w:p>
      <w:pPr>
        <w:pStyle w:val="Heading2"/>
      </w:pPr>
      <w:bookmarkStart w:id="360" w:name="_Toc471901215"/>
      <w:bookmarkStart w:id="361" w:name="_Toc472071012"/>
      <w:bookmarkStart w:id="362" w:name="_Toc473104415"/>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60"/>
      <w:bookmarkEnd w:id="361"/>
      <w:bookmarkEnd w:id="362"/>
    </w:p>
    <w:p>
      <w:pPr>
        <w:pStyle w:val="Footnoteheading"/>
        <w:ind w:left="890" w:hanging="890"/>
        <w:rPr>
          <w:snapToGrid w:val="0"/>
        </w:rPr>
      </w:pPr>
      <w:r>
        <w:rPr>
          <w:snapToGrid w:val="0"/>
        </w:rPr>
        <w:tab/>
        <w:t>[Heading inserted by No. 21 of 1957 s. 11.]</w:t>
      </w:r>
    </w:p>
    <w:p>
      <w:pPr>
        <w:pStyle w:val="Heading5"/>
        <w:rPr>
          <w:snapToGrid w:val="0"/>
        </w:rPr>
      </w:pPr>
      <w:bookmarkStart w:id="363" w:name="_Toc473104416"/>
      <w:r>
        <w:rPr>
          <w:rStyle w:val="CharSectno"/>
        </w:rPr>
        <w:t>289A</w:t>
      </w:r>
      <w:r>
        <w:rPr>
          <w:snapToGrid w:val="0"/>
        </w:rPr>
        <w:t>.</w:t>
      </w:r>
      <w:r>
        <w:rPr>
          <w:snapToGrid w:val="0"/>
        </w:rPr>
        <w:tab/>
        <w:t>Objects of this Part</w:t>
      </w:r>
      <w:bookmarkEnd w:id="36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64" w:name="_Toc473104417"/>
      <w:r>
        <w:rPr>
          <w:rStyle w:val="CharSectno"/>
        </w:rPr>
        <w:t>289B</w:t>
      </w:r>
      <w:r>
        <w:rPr>
          <w:snapToGrid w:val="0"/>
        </w:rPr>
        <w:t>.</w:t>
      </w:r>
      <w:r>
        <w:rPr>
          <w:snapToGrid w:val="0"/>
        </w:rPr>
        <w:tab/>
        <w:t>Term used: prescribed condition of health</w:t>
      </w:r>
      <w:bookmarkEnd w:id="364"/>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65" w:name="_Toc473104418"/>
      <w:r>
        <w:rPr>
          <w:rStyle w:val="CharSectno"/>
        </w:rPr>
        <w:t>289C</w:t>
      </w:r>
      <w:r>
        <w:rPr>
          <w:snapToGrid w:val="0"/>
        </w:rPr>
        <w:t>.</w:t>
      </w:r>
      <w:r>
        <w:rPr>
          <w:snapToGrid w:val="0"/>
        </w:rPr>
        <w:tab/>
        <w:t>Regulation as to Part IXA</w:t>
      </w:r>
      <w:bookmarkEnd w:id="365"/>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366" w:name="_Toc473104419"/>
      <w:r>
        <w:rPr>
          <w:rStyle w:val="CharSectno"/>
        </w:rPr>
        <w:t>289D</w:t>
      </w:r>
      <w:r>
        <w:rPr>
          <w:snapToGrid w:val="0"/>
        </w:rPr>
        <w:t xml:space="preserve">. </w:t>
      </w:r>
      <w:r>
        <w:rPr>
          <w:snapToGrid w:val="0"/>
        </w:rPr>
        <w:tab/>
        <w:t>Powers conferred by this Part are cumulative</w:t>
      </w:r>
      <w:bookmarkEnd w:id="366"/>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367" w:name="_Toc471901220"/>
      <w:bookmarkStart w:id="368" w:name="_Toc472071017"/>
      <w:bookmarkStart w:id="369" w:name="_Toc473104420"/>
      <w:r>
        <w:rPr>
          <w:rStyle w:val="CharPartNo"/>
        </w:rPr>
        <w:t>Part X</w:t>
      </w:r>
      <w:r>
        <w:rPr>
          <w:rStyle w:val="CharDivNo"/>
        </w:rPr>
        <w:t> </w:t>
      </w:r>
      <w:r>
        <w:t>—</w:t>
      </w:r>
      <w:r>
        <w:rPr>
          <w:rStyle w:val="CharDivText"/>
        </w:rPr>
        <w:t> </w:t>
      </w:r>
      <w:r>
        <w:rPr>
          <w:rStyle w:val="CharPartText"/>
        </w:rPr>
        <w:t>Tuberculosis</w:t>
      </w:r>
      <w:bookmarkEnd w:id="367"/>
      <w:bookmarkEnd w:id="368"/>
      <w:bookmarkEnd w:id="369"/>
    </w:p>
    <w:p>
      <w:pPr>
        <w:pStyle w:val="Footnoteheading"/>
      </w:pPr>
      <w:r>
        <w:tab/>
        <w:t>[Heading inserted by No. 70 of 1948 s. 4.]</w:t>
      </w:r>
    </w:p>
    <w:p>
      <w:pPr>
        <w:pStyle w:val="Heading5"/>
        <w:rPr>
          <w:snapToGrid w:val="0"/>
        </w:rPr>
      </w:pPr>
      <w:bookmarkStart w:id="370" w:name="_Toc473104421"/>
      <w:r>
        <w:rPr>
          <w:rStyle w:val="CharSectno"/>
        </w:rPr>
        <w:t>290</w:t>
      </w:r>
      <w:r>
        <w:rPr>
          <w:snapToGrid w:val="0"/>
        </w:rPr>
        <w:t>.</w:t>
      </w:r>
      <w:r>
        <w:rPr>
          <w:snapToGrid w:val="0"/>
        </w:rPr>
        <w:tab/>
        <w:t>Terms used</w:t>
      </w:r>
      <w:bookmarkEnd w:id="370"/>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practitioner, approved in writing by the Chief Health Officer or a person delegated by the Chief Health Officer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as defined in the </w:t>
      </w:r>
      <w:r>
        <w:rPr>
          <w:i/>
        </w:rPr>
        <w:t>Health Services Act 2016</w:t>
      </w:r>
      <w:r>
        <w:t xml:space="preserve"> section 6;</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 No. 11 of 2016 s. 291(2); No. 19 of 2016 s. 99 and 100.]</w:t>
      </w:r>
    </w:p>
    <w:p>
      <w:pPr>
        <w:pStyle w:val="Ednotesection"/>
        <w:spacing w:before="180"/>
        <w:outlineLvl w:val="9"/>
      </w:pPr>
      <w:r>
        <w:t>[</w:t>
      </w:r>
      <w:r>
        <w:rPr>
          <w:b/>
        </w:rPr>
        <w:t>291.</w:t>
      </w:r>
      <w:r>
        <w:tab/>
        <w:t>Deleted by No. 53 of 1985 s. 6.]</w:t>
      </w:r>
    </w:p>
    <w:p>
      <w:pPr>
        <w:pStyle w:val="Heading5"/>
        <w:spacing w:before="180"/>
        <w:rPr>
          <w:snapToGrid w:val="0"/>
        </w:rPr>
      </w:pPr>
      <w:bookmarkStart w:id="371" w:name="_Toc473104422"/>
      <w:r>
        <w:rPr>
          <w:rStyle w:val="CharSectno"/>
        </w:rPr>
        <w:t>292</w:t>
      </w:r>
      <w:r>
        <w:rPr>
          <w:snapToGrid w:val="0"/>
        </w:rPr>
        <w:t>.</w:t>
      </w:r>
      <w:r>
        <w:rPr>
          <w:snapToGrid w:val="0"/>
        </w:rPr>
        <w:tab/>
        <w:t>Notification by medical practitioner obligatory</w:t>
      </w:r>
      <w:bookmarkEnd w:id="371"/>
    </w:p>
    <w:p>
      <w:pPr>
        <w:pStyle w:val="Subsection"/>
        <w:rPr>
          <w:snapToGrid w:val="0"/>
        </w:rPr>
      </w:pPr>
      <w:r>
        <w:rPr>
          <w:snapToGrid w:val="0"/>
        </w:rPr>
        <w:tab/>
      </w:r>
      <w:r>
        <w:rPr>
          <w:snapToGrid w:val="0"/>
        </w:rPr>
        <w:tab/>
        <w:t xml:space="preserve">A medical practitioner attending any person shall on the day on which he becomes aware that there is reasonable evidence that the person is suffering from tuberculosis, notify the </w:t>
      </w:r>
      <w:r>
        <w:t>Chief Health Officer</w:t>
      </w:r>
      <w:r>
        <w:rPr>
          <w:snapToGrid w:val="0"/>
        </w:rPr>
        <w:t xml:space="preserve">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 No. 19 of 2016 s. 100.]</w:t>
      </w:r>
    </w:p>
    <w:p>
      <w:pPr>
        <w:pStyle w:val="Heading5"/>
        <w:spacing w:before="180"/>
        <w:rPr>
          <w:snapToGrid w:val="0"/>
        </w:rPr>
      </w:pPr>
      <w:bookmarkStart w:id="372" w:name="_Toc473104423"/>
      <w:r>
        <w:rPr>
          <w:rStyle w:val="CharSectno"/>
        </w:rPr>
        <w:t>293</w:t>
      </w:r>
      <w:r>
        <w:rPr>
          <w:snapToGrid w:val="0"/>
        </w:rPr>
        <w:t>.</w:t>
      </w:r>
      <w:r>
        <w:rPr>
          <w:snapToGrid w:val="0"/>
        </w:rPr>
        <w:tab/>
        <w:t>X</w:t>
      </w:r>
      <w:r>
        <w:rPr>
          <w:snapToGrid w:val="0"/>
        </w:rPr>
        <w:noBreakHyphen/>
        <w:t>ray examination for tuberculosis</w:t>
      </w:r>
      <w:bookmarkEnd w:id="372"/>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 xml:space="preserve">ray examination for tuberculosis as the </w:t>
      </w:r>
      <w:r>
        <w:t>Chief Health Officer</w:t>
      </w:r>
      <w:r>
        <w:rPr>
          <w:snapToGrid w:val="0"/>
        </w:rPr>
        <w:t xml:space="preserve"> shall direct.</w:t>
      </w:r>
    </w:p>
    <w:p>
      <w:pPr>
        <w:pStyle w:val="Footnotesection"/>
      </w:pPr>
      <w:r>
        <w:tab/>
        <w:t>[Section 293 inserted by No. 70 of 1948 s. 4; amended by No. 28 of 1984 s. 45; No. 19 of 2016 s. 100.]</w:t>
      </w:r>
    </w:p>
    <w:p>
      <w:pPr>
        <w:pStyle w:val="Heading5"/>
        <w:spacing w:before="180"/>
        <w:rPr>
          <w:snapToGrid w:val="0"/>
        </w:rPr>
      </w:pPr>
      <w:bookmarkStart w:id="373" w:name="_Toc473104424"/>
      <w:r>
        <w:rPr>
          <w:rStyle w:val="CharSectno"/>
        </w:rPr>
        <w:t>293A</w:t>
      </w:r>
      <w:r>
        <w:rPr>
          <w:snapToGrid w:val="0"/>
        </w:rPr>
        <w:t xml:space="preserve">. </w:t>
      </w:r>
      <w:r>
        <w:rPr>
          <w:snapToGrid w:val="0"/>
        </w:rPr>
        <w:tab/>
        <w:t>Notice requiring persons to submit to X</w:t>
      </w:r>
      <w:r>
        <w:rPr>
          <w:snapToGrid w:val="0"/>
        </w:rPr>
        <w:noBreakHyphen/>
        <w:t>ray examination</w:t>
      </w:r>
      <w:bookmarkEnd w:id="373"/>
    </w:p>
    <w:p>
      <w:pPr>
        <w:pStyle w:val="Subsection"/>
        <w:spacing w:before="120"/>
        <w:rPr>
          <w:snapToGrid w:val="0"/>
        </w:rPr>
      </w:pPr>
      <w:r>
        <w:rPr>
          <w:snapToGrid w:val="0"/>
        </w:rPr>
        <w:tab/>
        <w:t>(1)</w:t>
      </w:r>
      <w:r>
        <w:rPr>
          <w:snapToGrid w:val="0"/>
        </w:rPr>
        <w:tab/>
        <w:t xml:space="preserve">The </w:t>
      </w:r>
      <w:r>
        <w:t xml:space="preserve">Chief Health Officer </w:t>
      </w:r>
      <w:r>
        <w:rPr>
          <w:snapToGrid w:val="0"/>
        </w:rPr>
        <w:t xml:space="preserve">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 xml:space="preserve">The </w:t>
      </w:r>
      <w:r>
        <w:t>Chief Health Officer</w:t>
      </w:r>
      <w:r>
        <w:rPr>
          <w:snapToGrid w:val="0"/>
        </w:rPr>
        <w:t xml:space="preserve">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 xml:space="preserve">ray examination of his lungs; but the person shall if required in writing to do so by the </w:t>
      </w:r>
      <w:r>
        <w:t>Chief Health Officer</w:t>
      </w:r>
      <w:r>
        <w:rPr>
          <w:snapToGrid w:val="0"/>
        </w:rPr>
        <w:t xml:space="preserve"> produce the certificate and the report of the radiologist by whom the examination was carried out to the </w:t>
      </w:r>
      <w:r>
        <w:t>Chief Health Officer</w:t>
      </w:r>
      <w:r>
        <w:rPr>
          <w:snapToGrid w:val="0"/>
        </w:rPr>
        <w:t xml:space="preserve"> or to a person specified by the </w:t>
      </w:r>
      <w:r>
        <w:t>Chief Health Officer</w:t>
      </w:r>
      <w:r>
        <w:rPr>
          <w:snapToGrid w:val="0"/>
        </w:rPr>
        <w:t>.</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 No. 19 of 2016 s. 100.]</w:t>
      </w:r>
    </w:p>
    <w:p>
      <w:pPr>
        <w:pStyle w:val="Heading5"/>
        <w:rPr>
          <w:snapToGrid w:val="0"/>
        </w:rPr>
      </w:pPr>
      <w:bookmarkStart w:id="374" w:name="_Toc473104425"/>
      <w:r>
        <w:rPr>
          <w:rStyle w:val="CharSectno"/>
        </w:rPr>
        <w:t>294</w:t>
      </w:r>
      <w:r>
        <w:rPr>
          <w:snapToGrid w:val="0"/>
        </w:rPr>
        <w:t>.</w:t>
      </w:r>
      <w:r>
        <w:rPr>
          <w:snapToGrid w:val="0"/>
        </w:rPr>
        <w:tab/>
        <w:t>Proceedings on complaint</w:t>
      </w:r>
      <w:bookmarkEnd w:id="374"/>
    </w:p>
    <w:p>
      <w:pPr>
        <w:pStyle w:val="Subsection"/>
        <w:rPr>
          <w:snapToGrid w:val="0"/>
        </w:rPr>
      </w:pPr>
      <w:r>
        <w:rPr>
          <w:snapToGrid w:val="0"/>
        </w:rPr>
        <w:tab/>
        <w:t>(1)(a)</w:t>
      </w:r>
      <w:r>
        <w:rPr>
          <w:snapToGrid w:val="0"/>
        </w:rPr>
        <w:tab/>
        <w:t xml:space="preserve">When, in the opinion of the </w:t>
      </w:r>
      <w:r>
        <w:t>Chief Health Officer</w:t>
      </w:r>
      <w:r>
        <w:rPr>
          <w:snapToGrid w:val="0"/>
        </w:rPr>
        <w:t>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 xml:space="preserve">and in either case is not a voluntary patient, he shall be directed in writing by the </w:t>
      </w:r>
      <w:r>
        <w:t>Chief Health Officer</w:t>
      </w:r>
      <w:r>
        <w:rPr>
          <w:snapToGrid w:val="0"/>
        </w:rPr>
        <w:t xml:space="preserve">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w:t>
      </w:r>
      <w:r>
        <w:t>Chief Health Officer</w:t>
      </w:r>
      <w:r>
        <w:rPr>
          <w:snapToGrid w:val="0"/>
        </w:rPr>
        <w:t xml:space="preserve">,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 xml:space="preserve">by the </w:t>
      </w:r>
      <w:r>
        <w:t>Chief Health Officer</w:t>
      </w:r>
      <w:r>
        <w:rPr>
          <w:snapToGrid w:val="0"/>
        </w:rPr>
        <w:t xml:space="preserve">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w:t>
      </w:r>
      <w:r>
        <w:t xml:space="preserve">Chief Health Officer </w:t>
      </w:r>
      <w:r>
        <w:rPr>
          <w:snapToGrid w:val="0"/>
        </w:rPr>
        <w:t xml:space="preserve">or by any person with the approval of the </w:t>
      </w:r>
      <w:r>
        <w:t>Chief Health Officer</w:t>
      </w:r>
      <w:r>
        <w:rPr>
          <w:snapToGrid w:val="0"/>
        </w:rPr>
        <w:t xml:space="preserve">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 No. 19 of 2016 s. 99 and 100.]</w:t>
      </w:r>
    </w:p>
    <w:p>
      <w:pPr>
        <w:pStyle w:val="Heading5"/>
        <w:rPr>
          <w:snapToGrid w:val="0"/>
        </w:rPr>
      </w:pPr>
      <w:bookmarkStart w:id="375" w:name="_Toc473104426"/>
      <w:r>
        <w:rPr>
          <w:rStyle w:val="CharSectno"/>
        </w:rPr>
        <w:t>295</w:t>
      </w:r>
      <w:r>
        <w:rPr>
          <w:snapToGrid w:val="0"/>
        </w:rPr>
        <w:t>.</w:t>
      </w:r>
      <w:r>
        <w:rPr>
          <w:snapToGrid w:val="0"/>
        </w:rPr>
        <w:tab/>
        <w:t>Chief Health Officer may order discharge of declared patient</w:t>
      </w:r>
      <w:bookmarkEnd w:id="375"/>
    </w:p>
    <w:p>
      <w:pPr>
        <w:pStyle w:val="Subsection"/>
        <w:rPr>
          <w:snapToGrid w:val="0"/>
        </w:rPr>
      </w:pPr>
      <w:r>
        <w:rPr>
          <w:snapToGrid w:val="0"/>
        </w:rPr>
        <w:tab/>
      </w:r>
      <w:r>
        <w:rPr>
          <w:snapToGrid w:val="0"/>
        </w:rPr>
        <w:tab/>
        <w:t xml:space="preserve">If, having regard to the objects of this Part, the </w:t>
      </w:r>
      <w:r>
        <w:t>Chief Health Officer</w:t>
      </w:r>
      <w:r>
        <w:rPr>
          <w:snapToGrid w:val="0"/>
        </w:rPr>
        <w:t xml:space="preserve">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 xml:space="preserve">and effect shall be given to the order of the </w:t>
      </w:r>
      <w:r>
        <w:t>Chief Health Officer</w:t>
      </w:r>
      <w:r>
        <w:rPr>
          <w:snapToGrid w:val="0"/>
        </w:rPr>
        <w:t xml:space="preserve"> accordingly.</w:t>
      </w:r>
    </w:p>
    <w:p>
      <w:pPr>
        <w:pStyle w:val="Footnotesection"/>
      </w:pPr>
      <w:r>
        <w:tab/>
        <w:t>[Section 295 inserted by No. 70 of 1948 s. 4; amended by No. 28 of 1984 s. 45; No. 53 of 1985 s. 8; No. 80 of 1987 s. 132; No. 59 of 2004 s. 141; No. 19 of 2016 s. 100.]</w:t>
      </w:r>
    </w:p>
    <w:p>
      <w:pPr>
        <w:pStyle w:val="Heading5"/>
        <w:rPr>
          <w:snapToGrid w:val="0"/>
        </w:rPr>
      </w:pPr>
      <w:bookmarkStart w:id="376" w:name="_Toc473104427"/>
      <w:r>
        <w:rPr>
          <w:rStyle w:val="CharSectno"/>
        </w:rPr>
        <w:t>296</w:t>
      </w:r>
      <w:r>
        <w:rPr>
          <w:snapToGrid w:val="0"/>
        </w:rPr>
        <w:t>.</w:t>
      </w:r>
      <w:r>
        <w:rPr>
          <w:snapToGrid w:val="0"/>
        </w:rPr>
        <w:tab/>
        <w:t>Regulations as to Part X</w:t>
      </w:r>
      <w:bookmarkEnd w:id="376"/>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77" w:name="_Toc471901228"/>
      <w:bookmarkStart w:id="378" w:name="_Toc472071025"/>
      <w:bookmarkStart w:id="379" w:name="_Toc473104428"/>
      <w:r>
        <w:rPr>
          <w:rStyle w:val="CharPartNo"/>
        </w:rPr>
        <w:t>Part XI</w:t>
      </w:r>
      <w:r>
        <w:rPr>
          <w:rStyle w:val="CharDivNo"/>
        </w:rPr>
        <w:t> </w:t>
      </w:r>
      <w:r>
        <w:t>—</w:t>
      </w:r>
      <w:r>
        <w:rPr>
          <w:rStyle w:val="CharDivText"/>
        </w:rPr>
        <w:t> </w:t>
      </w:r>
      <w:r>
        <w:rPr>
          <w:rStyle w:val="CharPartText"/>
        </w:rPr>
        <w:t>Venereal diseases and disorders affecting the generative organs</w:t>
      </w:r>
      <w:bookmarkEnd w:id="377"/>
      <w:bookmarkEnd w:id="378"/>
      <w:bookmarkEnd w:id="379"/>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380" w:name="_Toc473104429"/>
      <w:r>
        <w:rPr>
          <w:rStyle w:val="CharSectno"/>
        </w:rPr>
        <w:t>300</w:t>
      </w:r>
      <w:r>
        <w:t>.</w:t>
      </w:r>
      <w:r>
        <w:tab/>
        <w:t>Notification of venereal disease</w:t>
      </w:r>
      <w:bookmarkEnd w:id="380"/>
    </w:p>
    <w:p>
      <w:pPr>
        <w:pStyle w:val="Subsection"/>
      </w:pPr>
      <w:r>
        <w:tab/>
        <w:t>(1)</w:t>
      </w:r>
      <w:r>
        <w:tab/>
        <w:t>If a medical practitioner or nurse practitioner forms the opinion that a patient of the practitioner has a venereal disease, the practitioner must notify the Chief Health Officer.</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Chief Health Officer is notified.</w:t>
      </w:r>
    </w:p>
    <w:p>
      <w:pPr>
        <w:pStyle w:val="Subsection"/>
      </w:pPr>
      <w:r>
        <w:tab/>
        <w:t>(3)</w:t>
      </w:r>
      <w:r>
        <w:tab/>
        <w:t>The notification must be given as soon as practicable and in a form and manner approved by the Chief Health Officer.</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 amended by No. 19 of 2016 s. 100.]</w:t>
      </w:r>
    </w:p>
    <w:p>
      <w:pPr>
        <w:pStyle w:val="Heading5"/>
        <w:rPr>
          <w:snapToGrid w:val="0"/>
        </w:rPr>
      </w:pPr>
      <w:bookmarkStart w:id="381" w:name="_Toc473104430"/>
      <w:r>
        <w:rPr>
          <w:rStyle w:val="CharSectno"/>
        </w:rPr>
        <w:t>300A</w:t>
      </w:r>
      <w:r>
        <w:rPr>
          <w:snapToGrid w:val="0"/>
        </w:rPr>
        <w:t>.</w:t>
      </w:r>
      <w:r>
        <w:rPr>
          <w:snapToGrid w:val="0"/>
        </w:rPr>
        <w:tab/>
        <w:t>Protection from suit in certain cases</w:t>
      </w:r>
      <w:bookmarkEnd w:id="381"/>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 xml:space="preserve">where the practitioner, with the consent of the patient, communicates the notification to the </w:t>
      </w:r>
      <w:r>
        <w:t>Chief Health Officer</w:t>
      </w:r>
      <w:r>
        <w:rPr>
          <w:snapToGrid w:val="0"/>
        </w:rPr>
        <w:t xml:space="preserve"> — against the </w:t>
      </w:r>
      <w:r>
        <w:t>Chief Health Officer</w:t>
      </w:r>
      <w:r>
        <w:rPr>
          <w:snapToGrid w:val="0"/>
        </w:rPr>
        <w:t xml:space="preserve"> or the patient for or in respect of the making of the communication to the </w:t>
      </w:r>
      <w:r>
        <w:t>Chief Health Officer</w:t>
      </w:r>
      <w:r>
        <w:rPr>
          <w:snapToGrid w:val="0"/>
        </w:rPr>
        <w:t>.</w:t>
      </w:r>
    </w:p>
    <w:p>
      <w:pPr>
        <w:pStyle w:val="Subsection"/>
      </w:pPr>
      <w:r>
        <w:tab/>
        <w:t>(2)</w:t>
      </w:r>
      <w:r>
        <w:tab/>
        <w:t>A medical practitioner, nurse practitioner or responsible pathologist who notifies the Chief Health Officer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 No. 19 of 2016 s. 100.]</w:t>
      </w:r>
    </w:p>
    <w:p>
      <w:pPr>
        <w:pStyle w:val="Ednotesection"/>
        <w:spacing w:before="180"/>
        <w:outlineLvl w:val="9"/>
      </w:pPr>
      <w:r>
        <w:t>[</w:t>
      </w:r>
      <w:r>
        <w:rPr>
          <w:b/>
        </w:rPr>
        <w:t>301</w:t>
      </w:r>
      <w:r>
        <w:rPr>
          <w:b/>
        </w:rPr>
        <w:noBreakHyphen/>
        <w:t xml:space="preserve">305. </w:t>
      </w:r>
      <w:r>
        <w:t>Deleted by No. 23 of 2006 s. 10.]</w:t>
      </w:r>
    </w:p>
    <w:p>
      <w:pPr>
        <w:rPr>
          <w:rStyle w:val="CharSectno"/>
          <w:b/>
        </w:rPr>
      </w:pPr>
      <w:r>
        <w:rPr>
          <w:rStyle w:val="CharSectno"/>
        </w:rPr>
        <w:br w:type="page"/>
      </w:r>
    </w:p>
    <w:p>
      <w:pPr>
        <w:pStyle w:val="Heading5"/>
        <w:spacing w:before="180"/>
        <w:rPr>
          <w:snapToGrid w:val="0"/>
        </w:rPr>
      </w:pPr>
      <w:bookmarkStart w:id="382" w:name="_Toc473104431"/>
      <w:r>
        <w:rPr>
          <w:rStyle w:val="CharSectno"/>
        </w:rPr>
        <w:t>306</w:t>
      </w:r>
      <w:r>
        <w:rPr>
          <w:snapToGrid w:val="0"/>
        </w:rPr>
        <w:t>.</w:t>
      </w:r>
      <w:r>
        <w:rPr>
          <w:snapToGrid w:val="0"/>
        </w:rPr>
        <w:tab/>
        <w:t>Responsibility of parents and guardians of diseased persons under 16</w:t>
      </w:r>
      <w:bookmarkEnd w:id="382"/>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 xml:space="preserve">Any parent or guardian of a person referred to in subsection (1) who knows that such person has failed to comply with any provision of this Act with which he ought to have complied and who does not report the fact to the </w:t>
      </w:r>
      <w:r>
        <w:t>Chief Health Officer</w:t>
      </w:r>
      <w:r>
        <w:rPr>
          <w:snapToGrid w:val="0"/>
        </w:rPr>
        <w:t>,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 No. 19 of 2016 s. 100.]</w:t>
      </w:r>
    </w:p>
    <w:p>
      <w:pPr>
        <w:pStyle w:val="Heading5"/>
        <w:spacing w:before="240"/>
        <w:rPr>
          <w:snapToGrid w:val="0"/>
        </w:rPr>
      </w:pPr>
      <w:bookmarkStart w:id="383" w:name="_Toc473104432"/>
      <w:r>
        <w:rPr>
          <w:rStyle w:val="CharSectno"/>
        </w:rPr>
        <w:t>307</w:t>
      </w:r>
      <w:r>
        <w:rPr>
          <w:snapToGrid w:val="0"/>
        </w:rPr>
        <w:t>.</w:t>
      </w:r>
      <w:r>
        <w:rPr>
          <w:snapToGrid w:val="0"/>
        </w:rPr>
        <w:tab/>
        <w:t>Compulsory examination and treatment</w:t>
      </w:r>
      <w:bookmarkEnd w:id="383"/>
    </w:p>
    <w:p>
      <w:pPr>
        <w:pStyle w:val="Subsection"/>
        <w:rPr>
          <w:snapToGrid w:val="0"/>
        </w:rPr>
      </w:pPr>
      <w:r>
        <w:rPr>
          <w:snapToGrid w:val="0"/>
        </w:rPr>
        <w:tab/>
        <w:t>(1)</w:t>
      </w:r>
      <w:r>
        <w:rPr>
          <w:snapToGrid w:val="0"/>
        </w:rPr>
        <w:tab/>
        <w:t xml:space="preserve">Whenever the </w:t>
      </w:r>
      <w:r>
        <w:t>Chief Health Officer</w:t>
      </w:r>
      <w:r>
        <w:rPr>
          <w:snapToGrid w:val="0"/>
        </w:rPr>
        <w:t xml:space="preserve"> has received a signed statement in which shall be set forth the full name and address of the informant, which gives the </w:t>
      </w:r>
      <w:r>
        <w:t>Chief Health Officer</w:t>
      </w:r>
      <w:r>
        <w:rPr>
          <w:snapToGrid w:val="0"/>
        </w:rPr>
        <w:t xml:space="preserve"> reason to believe that any person is suffering from venereal disease, or whenever, in any other circumstances, the </w:t>
      </w:r>
      <w:r>
        <w:t>Chief Health Officer</w:t>
      </w:r>
      <w:r>
        <w:rPr>
          <w:snapToGrid w:val="0"/>
        </w:rPr>
        <w:t xml:space="preserve"> has reasonable grounds to suspect that any person is suffering from venereal disease; he may give notice, in writing, to such person requiring him to consult a medical practitioner, and produce to the satisfaction of the </w:t>
      </w:r>
      <w:r>
        <w:t>Chief Health Officer</w:t>
      </w:r>
      <w:r>
        <w:rPr>
          <w:snapToGrid w:val="0"/>
        </w:rPr>
        <w:t xml:space="preserve"> within a time to be specified in the notice, a certificate of such medical practitioner that such person is or is not suffering from the disease, and if such certificate is not produced within the time stated in such notice, or if the </w:t>
      </w:r>
      <w:r>
        <w:t>Chief Health Officer</w:t>
      </w:r>
      <w:r>
        <w:rPr>
          <w:snapToGrid w:val="0"/>
        </w:rPr>
        <w:t xml:space="preserve"> be not satisfied with such certificate he may, by warrant under his hand, authorise any </w:t>
      </w:r>
      <w:r>
        <w:t>medical practitioner</w:t>
      </w:r>
      <w:r>
        <w:rPr>
          <w:snapToGrid w:val="0"/>
        </w:rPr>
        <w:t xml:space="preserve"> to examine such person to ascertain whether such person is suffering from such disease, and the </w:t>
      </w:r>
      <w:r>
        <w:t>medical practitioner so authorised has</w:t>
      </w:r>
      <w:r>
        <w:rPr>
          <w:snapToGrid w:val="0"/>
        </w:rPr>
        <w:t xml:space="preserve"> power to examine the person accordingly, and shall report the result of his </w:t>
      </w:r>
      <w:r>
        <w:t>or her</w:t>
      </w:r>
      <w:r>
        <w:rPr>
          <w:snapToGrid w:val="0"/>
        </w:rPr>
        <w:t xml:space="preserve"> examination to the </w:t>
      </w:r>
      <w:r>
        <w:t>Chief Health Officer</w:t>
      </w:r>
      <w:r>
        <w:rPr>
          <w:snapToGrid w:val="0"/>
        </w:rPr>
        <w:t xml:space="preserve"> in writing.</w:t>
      </w:r>
    </w:p>
    <w:p>
      <w:pPr>
        <w:pStyle w:val="Subsection"/>
        <w:rPr>
          <w:snapToGrid w:val="0"/>
        </w:rPr>
      </w:pPr>
      <w:r>
        <w:rPr>
          <w:snapToGrid w:val="0"/>
        </w:rPr>
        <w:tab/>
      </w:r>
      <w:r>
        <w:rPr>
          <w:snapToGrid w:val="0"/>
        </w:rPr>
        <w:tab/>
        <w:t xml:space="preserve">Provided that where the person to be examined is a female, the </w:t>
      </w:r>
      <w:r>
        <w:t>practitioner</w:t>
      </w:r>
      <w:r>
        <w:rPr>
          <w:snapToGrid w:val="0"/>
        </w:rPr>
        <w:t xml:space="preserve">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 xml:space="preserve">If the report discloses that the person is suffering from any venereal disease in an infectious stage and is in the opinion of the </w:t>
      </w:r>
      <w:r>
        <w:t>Chief Health Officer</w:t>
      </w:r>
      <w:r>
        <w:rPr>
          <w:snapToGrid w:val="0"/>
        </w:rPr>
        <w:t xml:space="preserve"> likely unless detained to infect other persons, the </w:t>
      </w:r>
      <w:r>
        <w:t>Chief Health Officer</w:t>
      </w:r>
      <w:r>
        <w:rPr>
          <w:snapToGrid w:val="0"/>
        </w:rPr>
        <w:t xml:space="preserve"> may by warrant under his hand in the prescribed form, and directed to the prescribed persons, order the person to be apprehended, and to be detained for any period not exceeding 2 weeks in any hospital or other place, and the </w:t>
      </w:r>
      <w:r>
        <w:t>Chief Health Officer</w:t>
      </w:r>
      <w:r>
        <w:rPr>
          <w:snapToGrid w:val="0"/>
        </w:rPr>
        <w:t xml:space="preserve">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 xml:space="preserve">For all the purposes of this and the succeeding subsections any gaol hospital shall be deemed to be a place of detention. The </w:t>
      </w:r>
      <w:r>
        <w:t>Chief Health Officer</w:t>
      </w:r>
      <w:r>
        <w:rPr>
          <w:snapToGrid w:val="0"/>
        </w:rPr>
        <w:t xml:space="preserve">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 xml:space="preserve">If after such detention it shall appear to the </w:t>
      </w:r>
      <w:r>
        <w:t>Chief Health Officer</w:t>
      </w:r>
      <w:r>
        <w:rPr>
          <w:snapToGrid w:val="0"/>
        </w:rPr>
        <w:t xml:space="preserve"> that the person is suffering from any venereal disease in an infectious condition, and that further detention is necessary in the interests of the public, the </w:t>
      </w:r>
      <w:r>
        <w:t>Chief Health Officer</w:t>
      </w:r>
      <w:r>
        <w:rPr>
          <w:snapToGrid w:val="0"/>
        </w:rPr>
        <w:t xml:space="preserve"> may issue his warrant in such form, and directed to such persons as he shall think fit, authorising and requiring the apprehension if necessary of such person and the detention of such person in such place for such time as the </w:t>
      </w:r>
      <w:r>
        <w:t>Chief Health Officer</w:t>
      </w:r>
      <w:r>
        <w:rPr>
          <w:snapToGrid w:val="0"/>
        </w:rPr>
        <w:t xml:space="preserve"> may think fit, and the </w:t>
      </w:r>
      <w:r>
        <w:t>Chief Health Officer</w:t>
      </w:r>
      <w:r>
        <w:rPr>
          <w:snapToGrid w:val="0"/>
        </w:rPr>
        <w:t xml:space="preserve"> may by any such warrant direct that such person shall be subject to any treatment and examination which the </w:t>
      </w:r>
      <w:r>
        <w:t>Chief Health Officer</w:t>
      </w:r>
      <w:r>
        <w:rPr>
          <w:snapToGrid w:val="0"/>
        </w:rPr>
        <w:t xml:space="preserve">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 xml:space="preserve">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w:t>
      </w:r>
      <w:r>
        <w:t>Chief Health Officer</w:t>
      </w:r>
      <w:r>
        <w:rPr>
          <w:snapToGrid w:val="0"/>
        </w:rPr>
        <w:t xml:space="preserve">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 xml:space="preserve">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w:t>
      </w:r>
      <w:r>
        <w:t>Chief Health Officer</w:t>
      </w:r>
      <w:r>
        <w:rPr>
          <w:snapToGrid w:val="0"/>
          <w:spacing w:val="-2"/>
        </w:rPr>
        <w:t xml:space="preserve">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 No. 19 of 2016 s. 99 and 100.]</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84" w:name="_Toc473104433"/>
      <w:r>
        <w:rPr>
          <w:rStyle w:val="CharSectno"/>
        </w:rPr>
        <w:t>309</w:t>
      </w:r>
      <w:r>
        <w:rPr>
          <w:snapToGrid w:val="0"/>
        </w:rPr>
        <w:t>.</w:t>
      </w:r>
      <w:r>
        <w:rPr>
          <w:snapToGrid w:val="0"/>
        </w:rPr>
        <w:tab/>
        <w:t>Provision for examination of prisoners and persons in industrial schools</w:t>
      </w:r>
      <w:bookmarkEnd w:id="384"/>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 xml:space="preserve">It shall be the duty of every </w:t>
      </w:r>
      <w:r>
        <w:t>medical practitioner</w:t>
      </w:r>
      <w:r>
        <w:rPr>
          <w:snapToGrid w:val="0"/>
        </w:rPr>
        <w:t xml:space="preserve"> attached to any gaol to examine any prisoner (except a prisoner under remand) whom he may suspect of suffering from venereal disease, and if, as a result of such examination, the </w:t>
      </w:r>
      <w:r>
        <w:t>medical practitioner</w:t>
      </w:r>
      <w:r>
        <w:rPr>
          <w:snapToGrid w:val="0"/>
        </w:rPr>
        <w:t xml:space="preserve"> is of opinion that the prisoner is so suffering, he shall forthwith notify the </w:t>
      </w:r>
      <w:r>
        <w:t>Chief Health Officer</w:t>
      </w:r>
      <w:r>
        <w:rPr>
          <w:snapToGrid w:val="0"/>
        </w:rPr>
        <w:t xml:space="preserve"> in writing, giving the name of the prisoner and particulars of his diagnosis.</w:t>
      </w:r>
    </w:p>
    <w:p>
      <w:pPr>
        <w:pStyle w:val="Subsection"/>
        <w:spacing w:before="120"/>
        <w:rPr>
          <w:snapToGrid w:val="0"/>
        </w:rPr>
      </w:pPr>
      <w:r>
        <w:rPr>
          <w:snapToGrid w:val="0"/>
        </w:rPr>
        <w:tab/>
        <w:t>(3)</w:t>
      </w:r>
      <w:r>
        <w:rPr>
          <w:snapToGrid w:val="0"/>
        </w:rPr>
        <w:tab/>
        <w:t xml:space="preserve">It shall be the further duty of such </w:t>
      </w:r>
      <w:r>
        <w:t>medical practitioner</w:t>
      </w:r>
      <w:r>
        <w:rPr>
          <w:snapToGrid w:val="0"/>
        </w:rPr>
        <w:t xml:space="preserve"> to re</w:t>
      </w:r>
      <w:r>
        <w:rPr>
          <w:snapToGrid w:val="0"/>
        </w:rPr>
        <w:noBreakHyphen/>
        <w:t xml:space="preserve">examine every such prisoner at least 14 days before he is due to be discharged, and if he is then found to be suffering from venereal disease, such </w:t>
      </w:r>
      <w:r>
        <w:t>medical practitioner</w:t>
      </w:r>
      <w:r>
        <w:rPr>
          <w:snapToGrid w:val="0"/>
        </w:rPr>
        <w:t xml:space="preserve"> shall, at least 7 days before the date of his discharge, notify the </w:t>
      </w:r>
      <w:r>
        <w:t>Chief Health Officer</w:t>
      </w:r>
      <w:r>
        <w:rPr>
          <w:snapToGrid w:val="0"/>
        </w:rPr>
        <w:t xml:space="preserve">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 xml:space="preserve">The </w:t>
      </w:r>
      <w:r>
        <w:t>Chief Health Officer</w:t>
      </w:r>
      <w:r>
        <w:rPr>
          <w:snapToGrid w:val="0"/>
          <w:spacing w:val="-2"/>
        </w:rPr>
        <w:t xml:space="preserve"> may thereupon either issue an order directing such prisoner to be transferred to such hospital (including any gaol hospital) or other place specified or give notice to such prisoner that he shall, within 3 days, place himself under such treatment as the </w:t>
      </w:r>
      <w:r>
        <w:t>Chief Health Officer</w:t>
      </w:r>
      <w:r>
        <w:rPr>
          <w:snapToGrid w:val="0"/>
          <w:spacing w:val="-2"/>
        </w:rPr>
        <w:t xml:space="preserve">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 xml:space="preserve">For the due carrying out of the provisions of this section alone, the </w:t>
      </w:r>
      <w:r>
        <w:t>Chief Health Officer</w:t>
      </w:r>
      <w:r>
        <w:rPr>
          <w:snapToGrid w:val="0"/>
        </w:rPr>
        <w:t xml:space="preserve"> may appoint any </w:t>
      </w:r>
      <w:r>
        <w:t>medical practitioner</w:t>
      </w:r>
      <w:r>
        <w:rPr>
          <w:snapToGrid w:val="0"/>
        </w:rPr>
        <w:t xml:space="preserve">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 No. 19 of 2016 s. 99 and 100.]</w:t>
      </w:r>
    </w:p>
    <w:p>
      <w:pPr>
        <w:pStyle w:val="Heading5"/>
        <w:spacing w:before="180"/>
        <w:rPr>
          <w:snapToGrid w:val="0"/>
        </w:rPr>
      </w:pPr>
      <w:bookmarkStart w:id="385" w:name="_Toc473104434"/>
      <w:r>
        <w:rPr>
          <w:rStyle w:val="CharSectno"/>
        </w:rPr>
        <w:t>310</w:t>
      </w:r>
      <w:r>
        <w:rPr>
          <w:snapToGrid w:val="0"/>
        </w:rPr>
        <w:t>.</w:t>
      </w:r>
      <w:r>
        <w:rPr>
          <w:snapToGrid w:val="0"/>
        </w:rPr>
        <w:tab/>
        <w:t>Penalty for conveying infection of venereal disease</w:t>
      </w:r>
      <w:bookmarkEnd w:id="385"/>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386" w:name="_Toc473104435"/>
      <w:r>
        <w:rPr>
          <w:rStyle w:val="CharSectno"/>
        </w:rPr>
        <w:t>311</w:t>
      </w:r>
      <w:r>
        <w:rPr>
          <w:snapToGrid w:val="0"/>
        </w:rPr>
        <w:t>.</w:t>
      </w:r>
      <w:r>
        <w:rPr>
          <w:snapToGrid w:val="0"/>
        </w:rPr>
        <w:tab/>
        <w:t>State employed medical practitioners to treat venereal disease free of charge</w:t>
      </w:r>
      <w:bookmarkEnd w:id="386"/>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 xml:space="preserve">And the </w:t>
      </w:r>
      <w:r>
        <w:t>Chief Health Officer</w:t>
      </w:r>
      <w:r>
        <w:rPr>
          <w:snapToGrid w:val="0"/>
        </w:rPr>
        <w:t xml:space="preserve">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 No. 19 of 2016 s. 100.]</w:t>
      </w:r>
    </w:p>
    <w:p>
      <w:pPr>
        <w:pStyle w:val="Heading5"/>
        <w:spacing w:before="240"/>
        <w:rPr>
          <w:snapToGrid w:val="0"/>
        </w:rPr>
      </w:pPr>
      <w:bookmarkStart w:id="387" w:name="_Toc473104436"/>
      <w:r>
        <w:rPr>
          <w:rStyle w:val="CharSectno"/>
        </w:rPr>
        <w:t>312</w:t>
      </w:r>
      <w:r>
        <w:rPr>
          <w:snapToGrid w:val="0"/>
        </w:rPr>
        <w:t>.</w:t>
      </w:r>
      <w:r>
        <w:rPr>
          <w:snapToGrid w:val="0"/>
        </w:rPr>
        <w:tab/>
        <w:t xml:space="preserve">Proceedings to be </w:t>
      </w:r>
      <w:r>
        <w:rPr>
          <w:i/>
          <w:snapToGrid w:val="0"/>
        </w:rPr>
        <w:t>in camera</w:t>
      </w:r>
      <w:bookmarkEnd w:id="387"/>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388" w:name="_Toc473104437"/>
      <w:r>
        <w:rPr>
          <w:rStyle w:val="CharSectno"/>
        </w:rPr>
        <w:t>313</w:t>
      </w:r>
      <w:r>
        <w:rPr>
          <w:snapToGrid w:val="0"/>
        </w:rPr>
        <w:t>.</w:t>
      </w:r>
      <w:r>
        <w:rPr>
          <w:snapToGrid w:val="0"/>
        </w:rPr>
        <w:tab/>
        <w:t>Prohibition of advertisements of cures of certain diseases</w:t>
      </w:r>
      <w:bookmarkEnd w:id="388"/>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 xml:space="preserve">Before any proceedings are taken under this section against any newspaper proprietor, printer, or publisher for printing or publishing any statement in a newspaper, the </w:t>
      </w:r>
      <w:r>
        <w:t>Chief Health Officer</w:t>
      </w:r>
      <w:r>
        <w:rPr>
          <w:snapToGrid w:val="0"/>
        </w:rPr>
        <w:t xml:space="preserve">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 No. 19 of 2016 s. 100.]</w:t>
      </w:r>
    </w:p>
    <w:p>
      <w:pPr>
        <w:pStyle w:val="Heading5"/>
        <w:spacing w:before="240"/>
        <w:rPr>
          <w:snapToGrid w:val="0"/>
        </w:rPr>
      </w:pPr>
      <w:bookmarkStart w:id="389" w:name="_Toc473104438"/>
      <w:r>
        <w:rPr>
          <w:rStyle w:val="CharSectno"/>
        </w:rPr>
        <w:t>314</w:t>
      </w:r>
      <w:r>
        <w:rPr>
          <w:snapToGrid w:val="0"/>
        </w:rPr>
        <w:t>.</w:t>
      </w:r>
      <w:r>
        <w:rPr>
          <w:snapToGrid w:val="0"/>
        </w:rPr>
        <w:tab/>
        <w:t>Secrecy to be preserved</w:t>
      </w:r>
      <w:bookmarkEnd w:id="389"/>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 xml:space="preserve">Where the </w:t>
      </w:r>
      <w:r>
        <w:t>Chief Health Officer</w:t>
      </w:r>
      <w:r>
        <w:rPr>
          <w:snapToGrid w:val="0"/>
        </w:rPr>
        <w:t xml:space="preserve">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 No. 19 of 2016 s. 100.]</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390" w:name="_Toc473104439"/>
      <w:r>
        <w:rPr>
          <w:rStyle w:val="CharSectno"/>
        </w:rPr>
        <w:t>316</w:t>
      </w:r>
      <w:r>
        <w:rPr>
          <w:snapToGrid w:val="0"/>
        </w:rPr>
        <w:t>.</w:t>
      </w:r>
      <w:r>
        <w:rPr>
          <w:snapToGrid w:val="0"/>
        </w:rPr>
        <w:tab/>
        <w:t>Service of notices</w:t>
      </w:r>
      <w:bookmarkEnd w:id="390"/>
    </w:p>
    <w:p>
      <w:pPr>
        <w:pStyle w:val="Subsection"/>
        <w:widowControl w:val="0"/>
        <w:rPr>
          <w:snapToGrid w:val="0"/>
        </w:rPr>
      </w:pPr>
      <w:r>
        <w:rPr>
          <w:snapToGrid w:val="0"/>
        </w:rPr>
        <w:tab/>
      </w:r>
      <w:r>
        <w:rPr>
          <w:snapToGrid w:val="0"/>
        </w:rPr>
        <w:tab/>
        <w:t xml:space="preserve">So far as personal service of any notice is required under the provisions of this Part such service shall be effected by an </w:t>
      </w:r>
      <w:r>
        <w:t>authorised officer</w:t>
      </w:r>
      <w:r>
        <w:rPr>
          <w:snapToGrid w:val="0"/>
        </w:rPr>
        <w:t>.</w:t>
      </w:r>
    </w:p>
    <w:p>
      <w:pPr>
        <w:pStyle w:val="Footnotesection"/>
        <w:keepLines w:val="0"/>
        <w:widowControl w:val="0"/>
      </w:pPr>
      <w:r>
        <w:tab/>
        <w:t>[Section 316 inserted as section 242p by No. 55 of 1915 s. 3; renumbered as section 316 by No. 38 of 1933 s. 42; No. 19 of 2016 s. 99.]</w:t>
      </w:r>
    </w:p>
    <w:p>
      <w:pPr>
        <w:pStyle w:val="Heading2"/>
        <w:rPr>
          <w:rStyle w:val="CharPartText"/>
        </w:rPr>
      </w:pPr>
      <w:bookmarkStart w:id="391" w:name="_Toc471901240"/>
      <w:bookmarkStart w:id="392" w:name="_Toc472071037"/>
      <w:bookmarkStart w:id="393" w:name="_Toc473104440"/>
      <w:r>
        <w:rPr>
          <w:rStyle w:val="CharPartNo"/>
        </w:rPr>
        <w:t>Part XII</w:t>
      </w:r>
      <w:r>
        <w:t> — </w:t>
      </w:r>
      <w:r>
        <w:rPr>
          <w:rStyle w:val="CharPartText"/>
        </w:rPr>
        <w:t>Hospitals</w:t>
      </w:r>
      <w:bookmarkEnd w:id="391"/>
      <w:bookmarkEnd w:id="392"/>
      <w:bookmarkEnd w:id="393"/>
    </w:p>
    <w:p>
      <w:pPr>
        <w:pStyle w:val="Heading3"/>
        <w:rPr>
          <w:rStyle w:val="CharDivText"/>
        </w:rPr>
      </w:pPr>
      <w:bookmarkStart w:id="394" w:name="_Toc471901241"/>
      <w:bookmarkStart w:id="395" w:name="_Toc472071038"/>
      <w:bookmarkStart w:id="396" w:name="_Toc473104441"/>
      <w:r>
        <w:rPr>
          <w:rStyle w:val="CharDivNo"/>
        </w:rPr>
        <w:t>Division 1</w:t>
      </w:r>
      <w:r>
        <w:rPr>
          <w:snapToGrid w:val="0"/>
        </w:rPr>
        <w:t> — </w:t>
      </w:r>
      <w:r>
        <w:rPr>
          <w:rStyle w:val="CharDivText"/>
        </w:rPr>
        <w:t>Public hospital</w:t>
      </w:r>
      <w:bookmarkEnd w:id="394"/>
      <w:bookmarkEnd w:id="395"/>
      <w:bookmarkEnd w:id="396"/>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397" w:name="_Toc473104442"/>
      <w:r>
        <w:rPr>
          <w:rStyle w:val="CharSectno"/>
        </w:rPr>
        <w:t>324</w:t>
      </w:r>
      <w:r>
        <w:rPr>
          <w:snapToGrid w:val="0"/>
        </w:rPr>
        <w:t>.</w:t>
      </w:r>
      <w:r>
        <w:rPr>
          <w:snapToGrid w:val="0"/>
        </w:rPr>
        <w:tab/>
        <w:t>Local governments may establish or subsidise hospitals</w:t>
      </w:r>
      <w:bookmarkEnd w:id="39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98" w:name="_Toc473104443"/>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9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99" w:name="_Toc471901244"/>
      <w:bookmarkStart w:id="400" w:name="_Toc472071041"/>
      <w:bookmarkStart w:id="401" w:name="_Toc473104444"/>
      <w:r>
        <w:rPr>
          <w:rStyle w:val="CharPartNo"/>
        </w:rPr>
        <w:t>Part XIIA</w:t>
      </w:r>
      <w:r>
        <w:rPr>
          <w:rStyle w:val="CharDivNo"/>
        </w:rPr>
        <w:t> </w:t>
      </w:r>
      <w:r>
        <w:t>—</w:t>
      </w:r>
      <w:r>
        <w:rPr>
          <w:rStyle w:val="CharDivText"/>
        </w:rPr>
        <w:t> </w:t>
      </w:r>
      <w:r>
        <w:rPr>
          <w:rStyle w:val="CharPartText"/>
        </w:rPr>
        <w:t>Community health centres, etc.</w:t>
      </w:r>
      <w:bookmarkEnd w:id="399"/>
      <w:bookmarkEnd w:id="400"/>
      <w:bookmarkEnd w:id="401"/>
    </w:p>
    <w:p>
      <w:pPr>
        <w:pStyle w:val="Footnoteheading"/>
        <w:ind w:left="890" w:hanging="890"/>
        <w:rPr>
          <w:snapToGrid w:val="0"/>
        </w:rPr>
      </w:pPr>
      <w:r>
        <w:rPr>
          <w:snapToGrid w:val="0"/>
        </w:rPr>
        <w:tab/>
        <w:t>[Heading inserted by No. 101 of 1976 s. 11.]</w:t>
      </w:r>
    </w:p>
    <w:p>
      <w:pPr>
        <w:pStyle w:val="Heading5"/>
        <w:rPr>
          <w:snapToGrid w:val="0"/>
        </w:rPr>
      </w:pPr>
      <w:bookmarkStart w:id="402" w:name="_Toc473104445"/>
      <w:r>
        <w:rPr>
          <w:rStyle w:val="CharSectno"/>
        </w:rPr>
        <w:t>330A</w:t>
      </w:r>
      <w:r>
        <w:rPr>
          <w:snapToGrid w:val="0"/>
        </w:rPr>
        <w:t xml:space="preserve">. </w:t>
      </w:r>
      <w:r>
        <w:rPr>
          <w:snapToGrid w:val="0"/>
        </w:rPr>
        <w:tab/>
        <w:t>Land may be acquired or leased for community health centres</w:t>
      </w:r>
      <w:bookmarkEnd w:id="40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03" w:name="_Toc473104446"/>
      <w:r>
        <w:rPr>
          <w:rStyle w:val="CharSectno"/>
        </w:rPr>
        <w:t>330B</w:t>
      </w:r>
      <w:r>
        <w:rPr>
          <w:snapToGrid w:val="0"/>
        </w:rPr>
        <w:t xml:space="preserve">. </w:t>
      </w:r>
      <w:r>
        <w:rPr>
          <w:snapToGrid w:val="0"/>
        </w:rPr>
        <w:tab/>
        <w:t>Local governments may subsidise certain medical centres</w:t>
      </w:r>
      <w:bookmarkEnd w:id="40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04" w:name="_Toc471901247"/>
      <w:bookmarkStart w:id="405" w:name="_Toc472071044"/>
      <w:bookmarkStart w:id="406" w:name="_Toc473104447"/>
      <w:r>
        <w:rPr>
          <w:rStyle w:val="CharPartNo"/>
        </w:rPr>
        <w:t>Part XIII</w:t>
      </w:r>
      <w:r>
        <w:rPr>
          <w:rStyle w:val="CharDivNo"/>
        </w:rPr>
        <w:t> </w:t>
      </w:r>
      <w:r>
        <w:t>—</w:t>
      </w:r>
      <w:r>
        <w:rPr>
          <w:rStyle w:val="CharDivText"/>
        </w:rPr>
        <w:t> </w:t>
      </w:r>
      <w:r>
        <w:rPr>
          <w:rStyle w:val="CharPartText"/>
        </w:rPr>
        <w:t>Child health and preventive medicine</w:t>
      </w:r>
      <w:bookmarkEnd w:id="404"/>
      <w:bookmarkEnd w:id="405"/>
      <w:bookmarkEnd w:id="406"/>
    </w:p>
    <w:p>
      <w:pPr>
        <w:pStyle w:val="Footnoteheading"/>
        <w:ind w:left="890" w:hanging="890"/>
        <w:rPr>
          <w:snapToGrid w:val="0"/>
        </w:rPr>
      </w:pPr>
      <w:r>
        <w:rPr>
          <w:snapToGrid w:val="0"/>
        </w:rPr>
        <w:tab/>
        <w:t>[Heading inserted by No. 102 of 1973 s. 21.]</w:t>
      </w:r>
    </w:p>
    <w:p>
      <w:pPr>
        <w:pStyle w:val="Heading5"/>
        <w:spacing w:before="180"/>
      </w:pPr>
      <w:bookmarkStart w:id="407" w:name="_Toc473104448"/>
      <w:r>
        <w:rPr>
          <w:rStyle w:val="CharSectno"/>
        </w:rPr>
        <w:t>331</w:t>
      </w:r>
      <w:r>
        <w:t>.</w:t>
      </w:r>
      <w:r>
        <w:tab/>
        <w:t>Terms used</w:t>
      </w:r>
      <w:bookmarkEnd w:id="40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408" w:name="_Toc473104449"/>
      <w:r>
        <w:rPr>
          <w:rStyle w:val="CharSectno"/>
        </w:rPr>
        <w:t>333</w:t>
      </w:r>
      <w:r>
        <w:rPr>
          <w:snapToGrid w:val="0"/>
        </w:rPr>
        <w:t>.</w:t>
      </w:r>
      <w:r>
        <w:rPr>
          <w:snapToGrid w:val="0"/>
        </w:rPr>
        <w:tab/>
        <w:t>Regulations</w:t>
      </w:r>
      <w:bookmarkEnd w:id="40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409" w:name="_Toc473104450"/>
      <w:r>
        <w:rPr>
          <w:rStyle w:val="CharSectno"/>
        </w:rPr>
        <w:t>334</w:t>
      </w:r>
      <w:r>
        <w:t>.</w:t>
      </w:r>
      <w:r>
        <w:tab/>
        <w:t>Performance of abortions</w:t>
      </w:r>
      <w:bookmarkEnd w:id="40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10" w:name="_Toc473104451"/>
      <w:r>
        <w:rPr>
          <w:rStyle w:val="CharSectno"/>
        </w:rPr>
        <w:t>335</w:t>
      </w:r>
      <w:r>
        <w:rPr>
          <w:snapToGrid w:val="0"/>
        </w:rPr>
        <w:t>.</w:t>
      </w:r>
      <w:r>
        <w:rPr>
          <w:snapToGrid w:val="0"/>
        </w:rPr>
        <w:tab/>
        <w:t>Reports to be furnished</w:t>
      </w:r>
      <w:bookmarkEnd w:id="410"/>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Chief Health Officer</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411" w:name="_Toc473104452"/>
      <w:r>
        <w:rPr>
          <w:rStyle w:val="CharSectno"/>
        </w:rPr>
        <w:t>336</w:t>
      </w:r>
      <w:r>
        <w:rPr>
          <w:snapToGrid w:val="0"/>
        </w:rPr>
        <w:t>.</w:t>
      </w:r>
      <w:r>
        <w:rPr>
          <w:snapToGrid w:val="0"/>
        </w:rPr>
        <w:tab/>
        <w:t>Death of woman as result of pregnancy or childbirth to be reported to Chief Health Officer</w:t>
      </w:r>
      <w:bookmarkEnd w:id="411"/>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412" w:name="_Toc473104453"/>
      <w:r>
        <w:rPr>
          <w:rStyle w:val="CharSectno"/>
        </w:rPr>
        <w:t>336A</w:t>
      </w:r>
      <w:r>
        <w:rPr>
          <w:snapToGrid w:val="0"/>
        </w:rPr>
        <w:t xml:space="preserve">. </w:t>
      </w:r>
      <w:r>
        <w:rPr>
          <w:snapToGrid w:val="0"/>
        </w:rPr>
        <w:tab/>
        <w:t>Certain deaths of children to be reported to Chief Health Officer</w:t>
      </w:r>
      <w:bookmarkEnd w:id="412"/>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413" w:name="_Toc473104454"/>
      <w:r>
        <w:rPr>
          <w:rStyle w:val="CharSectno"/>
        </w:rPr>
        <w:t>336B</w:t>
      </w:r>
      <w:r>
        <w:rPr>
          <w:snapToGrid w:val="0"/>
        </w:rPr>
        <w:t xml:space="preserve">. </w:t>
      </w:r>
      <w:r>
        <w:rPr>
          <w:snapToGrid w:val="0"/>
        </w:rPr>
        <w:tab/>
        <w:t>Death of persons under anaesthetic to be reported to Chief Health Officer</w:t>
      </w:r>
      <w:bookmarkEnd w:id="413"/>
    </w:p>
    <w:p>
      <w:pPr>
        <w:pStyle w:val="Subsection"/>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414" w:name="_Toc473104455"/>
      <w:r>
        <w:rPr>
          <w:rStyle w:val="CharSectno"/>
        </w:rPr>
        <w:t>337</w:t>
      </w:r>
      <w:r>
        <w:rPr>
          <w:snapToGrid w:val="0"/>
        </w:rPr>
        <w:t>.</w:t>
      </w:r>
      <w:r>
        <w:rPr>
          <w:snapToGrid w:val="0"/>
        </w:rPr>
        <w:tab/>
        <w:t>Examination of school children</w:t>
      </w:r>
      <w:bookmarkEnd w:id="414"/>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415" w:name="_Toc473104456"/>
      <w:r>
        <w:rPr>
          <w:rStyle w:val="CharSectno"/>
        </w:rPr>
        <w:t>337A</w:t>
      </w:r>
      <w:r>
        <w:rPr>
          <w:snapToGrid w:val="0"/>
        </w:rPr>
        <w:t xml:space="preserve">. </w:t>
      </w:r>
      <w:r>
        <w:rPr>
          <w:snapToGrid w:val="0"/>
        </w:rPr>
        <w:tab/>
        <w:t>Schools dental service</w:t>
      </w:r>
      <w:bookmarkEnd w:id="41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Heading5"/>
        <w:rPr>
          <w:snapToGrid w:val="0"/>
        </w:rPr>
      </w:pPr>
      <w:bookmarkStart w:id="416" w:name="_Toc473104457"/>
      <w:r>
        <w:rPr>
          <w:rStyle w:val="CharSectno"/>
        </w:rPr>
        <w:t>340</w:t>
      </w:r>
      <w:r>
        <w:rPr>
          <w:snapToGrid w:val="0"/>
        </w:rPr>
        <w:t>.</w:t>
      </w:r>
      <w:r>
        <w:rPr>
          <w:snapToGrid w:val="0"/>
        </w:rPr>
        <w:tab/>
        <w:t>Local government may provide for immunisation</w:t>
      </w:r>
      <w:bookmarkEnd w:id="41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 xml:space="preserve">The </w:t>
      </w:r>
      <w:r>
        <w:t>Chief Health Officer</w:t>
      </w:r>
      <w:r>
        <w:rPr>
          <w:snapToGrid w:val="0"/>
        </w:rPr>
        <w:t xml:space="preserve">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 No. 19 of 2016 s. 100.]</w:t>
      </w:r>
    </w:p>
    <w:p>
      <w:pPr>
        <w:pStyle w:val="Heading2"/>
      </w:pPr>
      <w:bookmarkStart w:id="417" w:name="_Toc471901261"/>
      <w:bookmarkStart w:id="418" w:name="_Toc472071058"/>
      <w:bookmarkStart w:id="419" w:name="_Toc473104458"/>
      <w:r>
        <w:rPr>
          <w:rStyle w:val="CharPartNo"/>
        </w:rPr>
        <w:t>Part XIIIA</w:t>
      </w:r>
      <w:r>
        <w:rPr>
          <w:rStyle w:val="CharDivNo"/>
        </w:rPr>
        <w:t> </w:t>
      </w:r>
      <w:r>
        <w:t>—</w:t>
      </w:r>
      <w:r>
        <w:rPr>
          <w:rStyle w:val="CharDivText"/>
        </w:rPr>
        <w:t> </w:t>
      </w:r>
      <w:r>
        <w:rPr>
          <w:rStyle w:val="CharPartText"/>
        </w:rPr>
        <w:t>Maternal Mortality Committee</w:t>
      </w:r>
      <w:bookmarkEnd w:id="417"/>
      <w:bookmarkEnd w:id="418"/>
      <w:bookmarkEnd w:id="419"/>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420" w:name="_Toc473104459"/>
      <w:r>
        <w:rPr>
          <w:rStyle w:val="CharSectno"/>
        </w:rPr>
        <w:t>340A</w:t>
      </w:r>
      <w:r>
        <w:rPr>
          <w:snapToGrid w:val="0"/>
        </w:rPr>
        <w:t>.</w:t>
      </w:r>
      <w:r>
        <w:rPr>
          <w:snapToGrid w:val="0"/>
        </w:rPr>
        <w:tab/>
        <w:t>Terms used</w:t>
      </w:r>
      <w:bookmarkEnd w:id="42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421" w:name="_Toc473104460"/>
      <w:r>
        <w:rPr>
          <w:rStyle w:val="CharSectno"/>
        </w:rPr>
        <w:t>340B</w:t>
      </w:r>
      <w:r>
        <w:rPr>
          <w:snapToGrid w:val="0"/>
        </w:rPr>
        <w:t>.</w:t>
      </w:r>
      <w:r>
        <w:rPr>
          <w:snapToGrid w:val="0"/>
        </w:rPr>
        <w:tab/>
        <w:t>Constitution and offices of Committee</w:t>
      </w:r>
      <w:bookmarkEnd w:id="42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Ednotesubsection"/>
      </w:pPr>
      <w:r>
        <w:tab/>
      </w:r>
      <w:r>
        <w:tab/>
        <w:t>[(3)-(4) deleted]</w:t>
      </w:r>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422" w:name="_Toc473104461"/>
      <w:r>
        <w:rPr>
          <w:rStyle w:val="CharSectno"/>
        </w:rPr>
        <w:t>340C</w:t>
      </w:r>
      <w:r>
        <w:rPr>
          <w:snapToGrid w:val="0"/>
        </w:rPr>
        <w:t xml:space="preserve">. </w:t>
      </w:r>
      <w:r>
        <w:rPr>
          <w:snapToGrid w:val="0"/>
        </w:rPr>
        <w:tab/>
        <w:t>Appointment of deputies</w:t>
      </w:r>
      <w:bookmarkEnd w:id="422"/>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Next w:val="0"/>
        <w:keepLines w:val="0"/>
        <w:spacing w:before="180"/>
        <w:rPr>
          <w:snapToGrid w:val="0"/>
        </w:rPr>
      </w:pPr>
      <w:bookmarkStart w:id="423" w:name="_Toc473104462"/>
      <w:r>
        <w:rPr>
          <w:rStyle w:val="CharSectno"/>
        </w:rPr>
        <w:t>340D</w:t>
      </w:r>
      <w:r>
        <w:rPr>
          <w:snapToGrid w:val="0"/>
        </w:rPr>
        <w:t xml:space="preserve">. </w:t>
      </w:r>
      <w:r>
        <w:rPr>
          <w:snapToGrid w:val="0"/>
        </w:rPr>
        <w:tab/>
        <w:t>Nominations to be made to Minister</w:t>
      </w:r>
      <w:bookmarkEnd w:id="423"/>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424" w:name="_Toc473104463"/>
      <w:r>
        <w:rPr>
          <w:rStyle w:val="CharSectno"/>
        </w:rPr>
        <w:t>340E</w:t>
      </w:r>
      <w:r>
        <w:rPr>
          <w:snapToGrid w:val="0"/>
        </w:rPr>
        <w:t xml:space="preserve">. </w:t>
      </w:r>
      <w:r>
        <w:rPr>
          <w:snapToGrid w:val="0"/>
        </w:rPr>
        <w:tab/>
        <w:t>Tenure of office</w:t>
      </w:r>
      <w:bookmarkEnd w:id="424"/>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Ednotesubsection"/>
      </w:pPr>
      <w:r>
        <w:tab/>
        <w:t>[(3)</w:t>
      </w:r>
      <w:r>
        <w:tab/>
        <w:t>deleted]</w:t>
      </w:r>
    </w:p>
    <w:p>
      <w:pPr>
        <w:pStyle w:val="Footnotesection"/>
      </w:pPr>
      <w:r>
        <w:tab/>
        <w:t>[Section 340E inserted by No. 23 of 1960 s. 4; amended by No. 19 of 2016 s. 45.]</w:t>
      </w:r>
    </w:p>
    <w:p>
      <w:pPr>
        <w:pStyle w:val="Heading5"/>
      </w:pPr>
      <w:bookmarkStart w:id="425" w:name="_Toc456087271"/>
      <w:bookmarkStart w:id="426" w:name="_Toc457226481"/>
      <w:bookmarkStart w:id="427" w:name="_Toc473104464"/>
      <w:r>
        <w:rPr>
          <w:rStyle w:val="CharSectno"/>
        </w:rPr>
        <w:t>340F</w:t>
      </w:r>
      <w:r>
        <w:t>.</w:t>
      </w:r>
      <w:r>
        <w:tab/>
        <w:t>When office of member becomes vacant</w:t>
      </w:r>
      <w:bookmarkEnd w:id="425"/>
      <w:bookmarkEnd w:id="426"/>
      <w:bookmarkEnd w:id="427"/>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428" w:name="_Toc473104465"/>
      <w:r>
        <w:rPr>
          <w:rStyle w:val="CharSectno"/>
        </w:rPr>
        <w:t>340G</w:t>
      </w:r>
      <w:r>
        <w:rPr>
          <w:snapToGrid w:val="0"/>
        </w:rPr>
        <w:t xml:space="preserve">. </w:t>
      </w:r>
      <w:r>
        <w:rPr>
          <w:snapToGrid w:val="0"/>
        </w:rPr>
        <w:tab/>
        <w:t>Vacancies in offices of members to be filled</w:t>
      </w:r>
      <w:bookmarkEnd w:id="428"/>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429" w:name="_Toc456087274"/>
      <w:bookmarkStart w:id="430" w:name="_Toc457226484"/>
      <w:bookmarkStart w:id="431" w:name="_Toc473104466"/>
      <w:r>
        <w:rPr>
          <w:rStyle w:val="CharSectno"/>
        </w:rPr>
        <w:t>340H</w:t>
      </w:r>
      <w:r>
        <w:t>.</w:t>
      </w:r>
      <w:r>
        <w:tab/>
        <w:t>Meetings and procedure of Committee</w:t>
      </w:r>
      <w:bookmarkEnd w:id="429"/>
      <w:bookmarkEnd w:id="430"/>
      <w:bookmarkEnd w:id="431"/>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432" w:name="_Toc473104467"/>
      <w:r>
        <w:rPr>
          <w:rStyle w:val="CharSectno"/>
        </w:rPr>
        <w:t>340I</w:t>
      </w:r>
      <w:r>
        <w:rPr>
          <w:snapToGrid w:val="0"/>
        </w:rPr>
        <w:t xml:space="preserve">. </w:t>
      </w:r>
      <w:r>
        <w:rPr>
          <w:snapToGrid w:val="0"/>
        </w:rPr>
        <w:tab/>
        <w:t>Reimbursement of expenses of members of Committee</w:t>
      </w:r>
      <w:bookmarkEnd w:id="432"/>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433" w:name="_Toc473104468"/>
      <w:r>
        <w:rPr>
          <w:rStyle w:val="CharSectno"/>
        </w:rPr>
        <w:t>340J</w:t>
      </w:r>
      <w:r>
        <w:rPr>
          <w:snapToGrid w:val="0"/>
        </w:rPr>
        <w:t xml:space="preserve">. </w:t>
      </w:r>
      <w:r>
        <w:rPr>
          <w:snapToGrid w:val="0"/>
        </w:rPr>
        <w:tab/>
        <w:t>Appointment of investigator</w:t>
      </w:r>
      <w:bookmarkEnd w:id="433"/>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434" w:name="_Toc457226487"/>
      <w:bookmarkStart w:id="435" w:name="_Toc456087277"/>
      <w:bookmarkStart w:id="436" w:name="_Toc473104469"/>
      <w:r>
        <w:rPr>
          <w:rStyle w:val="CharSectno"/>
        </w:rPr>
        <w:t>340K</w:t>
      </w:r>
      <w:r>
        <w:t>.</w:t>
      </w:r>
      <w:r>
        <w:tab/>
        <w:t>Functions of Committee</w:t>
      </w:r>
      <w:bookmarkEnd w:id="434"/>
      <w:bookmarkEnd w:id="435"/>
      <w:bookmarkEnd w:id="436"/>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bookmarkStart w:id="437" w:name="_Toc457226488"/>
      <w:bookmarkStart w:id="438" w:name="_Toc456087278"/>
      <w:r>
        <w:tab/>
        <w:t>[Section 340K inserted by No. 19 of 2016 s. 50.]</w:t>
      </w:r>
    </w:p>
    <w:p>
      <w:pPr>
        <w:pStyle w:val="Heading5"/>
      </w:pPr>
      <w:bookmarkStart w:id="439" w:name="_Toc473104470"/>
      <w:r>
        <w:rPr>
          <w:rStyle w:val="CharSectno"/>
        </w:rPr>
        <w:t>340LA</w:t>
      </w:r>
      <w:r>
        <w:t>.</w:t>
      </w:r>
      <w:r>
        <w:tab/>
        <w:t>Further provisions relating to proceedings of Committee</w:t>
      </w:r>
      <w:bookmarkEnd w:id="437"/>
      <w:bookmarkEnd w:id="438"/>
      <w:bookmarkEnd w:id="439"/>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bookmarkStart w:id="440" w:name="_Toc457226489"/>
      <w:bookmarkStart w:id="441" w:name="_Toc456087279"/>
      <w:r>
        <w:tab/>
        <w:t>[Section 340LA inserted by No. 19 of 2016 s. 50.]</w:t>
      </w:r>
    </w:p>
    <w:p>
      <w:pPr>
        <w:pStyle w:val="Heading5"/>
      </w:pPr>
      <w:bookmarkStart w:id="442" w:name="_Toc473104471"/>
      <w:r>
        <w:rPr>
          <w:rStyle w:val="CharSectno"/>
        </w:rPr>
        <w:t>340LB</w:t>
      </w:r>
      <w:r>
        <w:t>.</w:t>
      </w:r>
      <w:r>
        <w:tab/>
        <w:t>Contents of notification confidential</w:t>
      </w:r>
      <w:bookmarkEnd w:id="440"/>
      <w:bookmarkEnd w:id="441"/>
      <w:bookmarkEnd w:id="442"/>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443" w:name="_Toc473104472"/>
      <w:r>
        <w:rPr>
          <w:rStyle w:val="CharSectno"/>
        </w:rPr>
        <w:t>340L</w:t>
      </w:r>
      <w:r>
        <w:rPr>
          <w:snapToGrid w:val="0"/>
        </w:rPr>
        <w:t xml:space="preserve">. </w:t>
      </w:r>
      <w:r>
        <w:rPr>
          <w:snapToGrid w:val="0"/>
        </w:rPr>
        <w:tab/>
        <w:t>When report of investigator may be published</w:t>
      </w:r>
      <w:bookmarkEnd w:id="443"/>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444" w:name="_Toc473104473"/>
      <w:r>
        <w:rPr>
          <w:rStyle w:val="CharSectno"/>
        </w:rPr>
        <w:t>340M</w:t>
      </w:r>
      <w:r>
        <w:rPr>
          <w:snapToGrid w:val="0"/>
        </w:rPr>
        <w:t xml:space="preserve">. </w:t>
      </w:r>
      <w:r>
        <w:rPr>
          <w:snapToGrid w:val="0"/>
        </w:rPr>
        <w:tab/>
        <w:t>Information given for research not to be disclosed</w:t>
      </w:r>
      <w:bookmarkEnd w:id="44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445" w:name="_Toc471901276"/>
      <w:bookmarkStart w:id="446" w:name="_Toc472071073"/>
      <w:bookmarkStart w:id="447" w:name="_Toc473104474"/>
      <w:r>
        <w:rPr>
          <w:rStyle w:val="CharPartNo"/>
        </w:rPr>
        <w:t>Part XIIIB</w:t>
      </w:r>
      <w:r>
        <w:rPr>
          <w:rStyle w:val="CharDivNo"/>
        </w:rPr>
        <w:t> </w:t>
      </w:r>
      <w:r>
        <w:t>—</w:t>
      </w:r>
      <w:r>
        <w:rPr>
          <w:rStyle w:val="CharDivText"/>
        </w:rPr>
        <w:t> </w:t>
      </w:r>
      <w:r>
        <w:rPr>
          <w:rStyle w:val="CharPartText"/>
        </w:rPr>
        <w:t>Perinatal and Infant Mortality Committee</w:t>
      </w:r>
      <w:bookmarkEnd w:id="445"/>
      <w:bookmarkEnd w:id="446"/>
      <w:bookmarkEnd w:id="447"/>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48" w:name="_Toc473104475"/>
      <w:r>
        <w:rPr>
          <w:rStyle w:val="CharSectno"/>
        </w:rPr>
        <w:t>340AA</w:t>
      </w:r>
      <w:r>
        <w:rPr>
          <w:snapToGrid w:val="0"/>
        </w:rPr>
        <w:t>.</w:t>
      </w:r>
      <w:r>
        <w:rPr>
          <w:snapToGrid w:val="0"/>
        </w:rPr>
        <w:tab/>
        <w:t>Terms used</w:t>
      </w:r>
      <w:bookmarkEnd w:id="44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449" w:name="_Toc473104476"/>
      <w:r>
        <w:rPr>
          <w:rStyle w:val="CharSectno"/>
        </w:rPr>
        <w:t>340AB</w:t>
      </w:r>
      <w:r>
        <w:rPr>
          <w:snapToGrid w:val="0"/>
        </w:rPr>
        <w:t>.</w:t>
      </w:r>
      <w:r>
        <w:rPr>
          <w:snapToGrid w:val="0"/>
        </w:rPr>
        <w:tab/>
        <w:t>Constitution and offices of Committee</w:t>
      </w:r>
      <w:bookmarkEnd w:id="449"/>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pPr>
      <w:r>
        <w:tab/>
        <w:t>(2)</w:t>
      </w:r>
      <w:r>
        <w:tab/>
        <w:t>The Committee is to consist of 13 members appointed by the Minister.</w:t>
      </w:r>
    </w:p>
    <w:p>
      <w:pPr>
        <w:pStyle w:val="Subsection"/>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Ednotesubsection"/>
      </w:pPr>
      <w:r>
        <w:tab/>
        <w:t>[(5)</w:t>
      </w:r>
      <w:r>
        <w:tab/>
        <w:t>deleted]</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450" w:name="_Toc473104477"/>
      <w:r>
        <w:rPr>
          <w:rStyle w:val="CharSectno"/>
        </w:rPr>
        <w:t>340AC</w:t>
      </w:r>
      <w:r>
        <w:rPr>
          <w:snapToGrid w:val="0"/>
        </w:rPr>
        <w:t>.</w:t>
      </w:r>
      <w:r>
        <w:rPr>
          <w:snapToGrid w:val="0"/>
        </w:rPr>
        <w:tab/>
        <w:t>Appointment of deputies</w:t>
      </w:r>
      <w:bookmarkEnd w:id="450"/>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451" w:name="_Toc473104478"/>
      <w:r>
        <w:rPr>
          <w:rStyle w:val="CharSectno"/>
        </w:rPr>
        <w:t>340AD</w:t>
      </w:r>
      <w:r>
        <w:rPr>
          <w:snapToGrid w:val="0"/>
        </w:rPr>
        <w:t xml:space="preserve">. </w:t>
      </w:r>
      <w:r>
        <w:rPr>
          <w:snapToGrid w:val="0"/>
        </w:rPr>
        <w:tab/>
        <w:t>Nominations to be made to Minister</w:t>
      </w:r>
      <w:bookmarkEnd w:id="451"/>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section 340AB(3)</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452" w:name="_Toc473104479"/>
      <w:r>
        <w:rPr>
          <w:rStyle w:val="CharSectno"/>
        </w:rPr>
        <w:t>340AE</w:t>
      </w:r>
      <w:r>
        <w:rPr>
          <w:snapToGrid w:val="0"/>
        </w:rPr>
        <w:t xml:space="preserve">. </w:t>
      </w:r>
      <w:r>
        <w:rPr>
          <w:snapToGrid w:val="0"/>
        </w:rPr>
        <w:tab/>
        <w:t>Tenure of office</w:t>
      </w:r>
      <w:bookmarkEnd w:id="452"/>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453" w:name="_Toc456087290"/>
      <w:bookmarkStart w:id="454" w:name="_Toc457226500"/>
      <w:bookmarkStart w:id="455" w:name="_Toc473104480"/>
      <w:r>
        <w:rPr>
          <w:rStyle w:val="CharSectno"/>
        </w:rPr>
        <w:t>340AF</w:t>
      </w:r>
      <w:r>
        <w:t>.</w:t>
      </w:r>
      <w:r>
        <w:tab/>
        <w:t>When office of member becomes vacant</w:t>
      </w:r>
      <w:bookmarkEnd w:id="453"/>
      <w:bookmarkEnd w:id="454"/>
      <w:bookmarkEnd w:id="455"/>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rPr>
          <w:snapToGrid w:val="0"/>
        </w:rPr>
      </w:pPr>
      <w:bookmarkStart w:id="456" w:name="_Toc473104481"/>
      <w:r>
        <w:rPr>
          <w:rStyle w:val="CharSectno"/>
        </w:rPr>
        <w:t>340AG</w:t>
      </w:r>
      <w:r>
        <w:rPr>
          <w:snapToGrid w:val="0"/>
        </w:rPr>
        <w:t xml:space="preserve">. </w:t>
      </w:r>
      <w:r>
        <w:rPr>
          <w:snapToGrid w:val="0"/>
        </w:rPr>
        <w:tab/>
        <w:t>Vacancies in offices of members to be filled</w:t>
      </w:r>
      <w:bookmarkEnd w:id="456"/>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457" w:name="_Toc456087293"/>
      <w:bookmarkStart w:id="458" w:name="_Toc457226503"/>
      <w:bookmarkStart w:id="459" w:name="_Toc473104482"/>
      <w:r>
        <w:rPr>
          <w:rStyle w:val="CharSectno"/>
        </w:rPr>
        <w:t>340AH</w:t>
      </w:r>
      <w:r>
        <w:t>.</w:t>
      </w:r>
      <w:r>
        <w:tab/>
        <w:t>Meetings and procedure of Committee</w:t>
      </w:r>
      <w:bookmarkEnd w:id="457"/>
      <w:bookmarkEnd w:id="458"/>
      <w:bookmarkEnd w:id="459"/>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460" w:name="_Toc473104483"/>
      <w:r>
        <w:rPr>
          <w:rStyle w:val="CharSectno"/>
        </w:rPr>
        <w:t>340AI</w:t>
      </w:r>
      <w:r>
        <w:rPr>
          <w:snapToGrid w:val="0"/>
        </w:rPr>
        <w:t xml:space="preserve">. </w:t>
      </w:r>
      <w:r>
        <w:rPr>
          <w:snapToGrid w:val="0"/>
        </w:rPr>
        <w:tab/>
        <w:t>Reimbursement of expenses of members</w:t>
      </w:r>
      <w:bookmarkEnd w:id="460"/>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461" w:name="_Toc473104484"/>
      <w:r>
        <w:rPr>
          <w:rStyle w:val="CharSectno"/>
        </w:rPr>
        <w:t>340AJ</w:t>
      </w:r>
      <w:r>
        <w:rPr>
          <w:snapToGrid w:val="0"/>
        </w:rPr>
        <w:t xml:space="preserve">. </w:t>
      </w:r>
      <w:r>
        <w:rPr>
          <w:snapToGrid w:val="0"/>
        </w:rPr>
        <w:tab/>
        <w:t>Appointment of investigator</w:t>
      </w:r>
      <w:bookmarkEnd w:id="461"/>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462" w:name="_Toc456087297"/>
      <w:bookmarkStart w:id="463" w:name="_Toc457226507"/>
      <w:bookmarkStart w:id="464" w:name="_Toc473104485"/>
      <w:r>
        <w:rPr>
          <w:rStyle w:val="CharSectno"/>
        </w:rPr>
        <w:t>340AK</w:t>
      </w:r>
      <w:r>
        <w:t>.</w:t>
      </w:r>
      <w:r>
        <w:tab/>
        <w:t>Functions of Committee</w:t>
      </w:r>
      <w:bookmarkEnd w:id="462"/>
      <w:bookmarkEnd w:id="463"/>
      <w:bookmarkEnd w:id="464"/>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bookmarkStart w:id="465" w:name="_Toc456087298"/>
      <w:bookmarkStart w:id="466" w:name="_Toc457226508"/>
      <w:r>
        <w:tab/>
        <w:t>[Section 340AK inserted by No. 19 of 2016 s. 64.]</w:t>
      </w:r>
    </w:p>
    <w:p>
      <w:pPr>
        <w:pStyle w:val="Heading5"/>
      </w:pPr>
      <w:bookmarkStart w:id="467" w:name="_Toc473104486"/>
      <w:r>
        <w:rPr>
          <w:rStyle w:val="CharSectno"/>
        </w:rPr>
        <w:t>340ALA</w:t>
      </w:r>
      <w:r>
        <w:t>. Further provisions relating to proceedings of Committee</w:t>
      </w:r>
      <w:bookmarkEnd w:id="465"/>
      <w:bookmarkEnd w:id="466"/>
      <w:bookmarkEnd w:id="467"/>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bookmarkStart w:id="468" w:name="_Toc456087299"/>
      <w:bookmarkStart w:id="469" w:name="_Toc457226509"/>
      <w:r>
        <w:tab/>
        <w:t>[Section 340ALA inserted by No. 19 of 2016 s. 64.]</w:t>
      </w:r>
    </w:p>
    <w:p>
      <w:pPr>
        <w:pStyle w:val="Heading5"/>
      </w:pPr>
      <w:bookmarkStart w:id="470" w:name="_Toc473104487"/>
      <w:r>
        <w:rPr>
          <w:rStyle w:val="CharSectno"/>
        </w:rPr>
        <w:t>340ALB</w:t>
      </w:r>
      <w:r>
        <w:t>. Contents of notification confidential</w:t>
      </w:r>
      <w:bookmarkEnd w:id="468"/>
      <w:bookmarkEnd w:id="469"/>
      <w:bookmarkEnd w:id="470"/>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471" w:name="_Toc473104488"/>
      <w:r>
        <w:rPr>
          <w:rStyle w:val="CharSectno"/>
        </w:rPr>
        <w:t>340AL</w:t>
      </w:r>
      <w:r>
        <w:rPr>
          <w:snapToGrid w:val="0"/>
        </w:rPr>
        <w:t xml:space="preserve">. </w:t>
      </w:r>
      <w:r>
        <w:rPr>
          <w:snapToGrid w:val="0"/>
        </w:rPr>
        <w:tab/>
        <w:t>When report may be published</w:t>
      </w:r>
      <w:bookmarkEnd w:id="471"/>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472" w:name="_Toc473104489"/>
      <w:r>
        <w:rPr>
          <w:rStyle w:val="CharSectno"/>
        </w:rPr>
        <w:t>340AM</w:t>
      </w:r>
      <w:r>
        <w:rPr>
          <w:snapToGrid w:val="0"/>
        </w:rPr>
        <w:t>.</w:t>
      </w:r>
      <w:r>
        <w:rPr>
          <w:snapToGrid w:val="0"/>
        </w:rPr>
        <w:tab/>
        <w:t>Information for research not to be disclosed</w:t>
      </w:r>
      <w:bookmarkEnd w:id="47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473" w:name="_Toc471901291"/>
      <w:bookmarkStart w:id="474" w:name="_Toc472071088"/>
      <w:bookmarkStart w:id="475" w:name="_Toc473104490"/>
      <w:r>
        <w:rPr>
          <w:rStyle w:val="CharPartNo"/>
        </w:rPr>
        <w:t>Part XIIIC</w:t>
      </w:r>
      <w:r>
        <w:rPr>
          <w:rStyle w:val="CharDivNo"/>
        </w:rPr>
        <w:t> </w:t>
      </w:r>
      <w:r>
        <w:t>—</w:t>
      </w:r>
      <w:r>
        <w:rPr>
          <w:rStyle w:val="CharDivText"/>
        </w:rPr>
        <w:t> </w:t>
      </w:r>
      <w:r>
        <w:rPr>
          <w:rStyle w:val="CharPartText"/>
        </w:rPr>
        <w:t>Anaesthetic Mortality Committee</w:t>
      </w:r>
      <w:bookmarkEnd w:id="473"/>
      <w:bookmarkEnd w:id="474"/>
      <w:bookmarkEnd w:id="475"/>
    </w:p>
    <w:p>
      <w:pPr>
        <w:pStyle w:val="Footnoteheading"/>
        <w:ind w:left="890" w:hanging="890"/>
        <w:rPr>
          <w:snapToGrid w:val="0"/>
        </w:rPr>
      </w:pPr>
      <w:r>
        <w:rPr>
          <w:snapToGrid w:val="0"/>
        </w:rPr>
        <w:tab/>
        <w:t>[Heading inserted by No. 47 of 1978 s. 36.]</w:t>
      </w:r>
    </w:p>
    <w:p>
      <w:pPr>
        <w:pStyle w:val="Heading5"/>
        <w:rPr>
          <w:snapToGrid w:val="0"/>
        </w:rPr>
      </w:pPr>
      <w:bookmarkStart w:id="476" w:name="_Toc473104491"/>
      <w:r>
        <w:rPr>
          <w:rStyle w:val="CharSectno"/>
        </w:rPr>
        <w:t>340BA</w:t>
      </w:r>
      <w:r>
        <w:rPr>
          <w:snapToGrid w:val="0"/>
        </w:rPr>
        <w:t>.</w:t>
      </w:r>
      <w:r>
        <w:rPr>
          <w:snapToGrid w:val="0"/>
        </w:rPr>
        <w:tab/>
        <w:t>Terms used</w:t>
      </w:r>
      <w:bookmarkEnd w:id="47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477" w:name="_Toc473104492"/>
      <w:r>
        <w:rPr>
          <w:rStyle w:val="CharSectno"/>
        </w:rPr>
        <w:t>340BB</w:t>
      </w:r>
      <w:r>
        <w:rPr>
          <w:snapToGrid w:val="0"/>
        </w:rPr>
        <w:t xml:space="preserve">. </w:t>
      </w:r>
      <w:r>
        <w:rPr>
          <w:snapToGrid w:val="0"/>
        </w:rPr>
        <w:tab/>
        <w:t>Constitution and offices of Committee</w:t>
      </w:r>
      <w:bookmarkEnd w:id="47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Ednotesubsection"/>
      </w:pPr>
      <w:r>
        <w:tab/>
        <w:t>[(4)</w:t>
      </w:r>
      <w:r>
        <w:tab/>
        <w:t>deleted]</w:t>
      </w:r>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spacing w:before="180"/>
        <w:rPr>
          <w:snapToGrid w:val="0"/>
        </w:rPr>
      </w:pPr>
      <w:bookmarkStart w:id="478" w:name="_Toc473104493"/>
      <w:r>
        <w:rPr>
          <w:rStyle w:val="CharSectno"/>
        </w:rPr>
        <w:t>340BC</w:t>
      </w:r>
      <w:r>
        <w:rPr>
          <w:snapToGrid w:val="0"/>
        </w:rPr>
        <w:t xml:space="preserve">. </w:t>
      </w:r>
      <w:r>
        <w:rPr>
          <w:snapToGrid w:val="0"/>
        </w:rPr>
        <w:tab/>
        <w:t>Appointment of deputies</w:t>
      </w:r>
      <w:bookmarkEnd w:id="478"/>
    </w:p>
    <w:p>
      <w:pPr>
        <w:pStyle w:val="Subsection"/>
        <w:rPr>
          <w:snapToGrid w:val="0"/>
        </w:rPr>
      </w:pPr>
      <w:r>
        <w:rPr>
          <w:snapToGrid w:val="0"/>
        </w:rPr>
        <w:tab/>
        <w:t>(1)</w:t>
      </w:r>
      <w:r>
        <w:rPr>
          <w:snapToGrid w:val="0"/>
        </w:rPr>
        <w:tab/>
        <w:t xml:space="preserve">The Minister may appoint persons as deputies to act in the respective places of the </w:t>
      </w:r>
      <w:r>
        <w:t>Chairperson</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479" w:name="_Toc473104494"/>
      <w:r>
        <w:rPr>
          <w:rStyle w:val="CharSectno"/>
        </w:rPr>
        <w:t>340BD</w:t>
      </w:r>
      <w:r>
        <w:rPr>
          <w:snapToGrid w:val="0"/>
        </w:rPr>
        <w:t xml:space="preserve">. </w:t>
      </w:r>
      <w:r>
        <w:rPr>
          <w:snapToGrid w:val="0"/>
        </w:rPr>
        <w:tab/>
        <w:t>Nominations to be made to Minister</w:t>
      </w:r>
      <w:bookmarkEnd w:id="479"/>
    </w:p>
    <w:p>
      <w:pPr>
        <w:pStyle w:val="Subsection"/>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480" w:name="_Toc473104495"/>
      <w:r>
        <w:rPr>
          <w:rStyle w:val="CharSectno"/>
        </w:rPr>
        <w:t>340BE</w:t>
      </w:r>
      <w:r>
        <w:rPr>
          <w:snapToGrid w:val="0"/>
        </w:rPr>
        <w:t xml:space="preserve">. </w:t>
      </w:r>
      <w:r>
        <w:rPr>
          <w:snapToGrid w:val="0"/>
        </w:rPr>
        <w:tab/>
        <w:t>Tenure of office</w:t>
      </w:r>
      <w:bookmarkEnd w:id="480"/>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by No. 47 of 1978 s. 36; No. 19 of 2016 s. 72.]</w:t>
      </w:r>
    </w:p>
    <w:p>
      <w:pPr>
        <w:pStyle w:val="Heading5"/>
      </w:pPr>
      <w:bookmarkStart w:id="481" w:name="_Toc456087310"/>
      <w:bookmarkStart w:id="482" w:name="_Toc457226520"/>
      <w:bookmarkStart w:id="483" w:name="_Toc473104496"/>
      <w:r>
        <w:rPr>
          <w:rStyle w:val="CharSectno"/>
        </w:rPr>
        <w:t>340BF</w:t>
      </w:r>
      <w:r>
        <w:t>.</w:t>
      </w:r>
      <w:r>
        <w:tab/>
        <w:t>When office of member becomes vacant</w:t>
      </w:r>
      <w:bookmarkEnd w:id="481"/>
      <w:bookmarkEnd w:id="482"/>
      <w:bookmarkEnd w:id="483"/>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rPr>
          <w:snapToGrid w:val="0"/>
        </w:rPr>
      </w:pPr>
      <w:bookmarkStart w:id="484" w:name="_Toc473104497"/>
      <w:r>
        <w:rPr>
          <w:rStyle w:val="CharSectno"/>
        </w:rPr>
        <w:t>340BG</w:t>
      </w:r>
      <w:r>
        <w:rPr>
          <w:snapToGrid w:val="0"/>
        </w:rPr>
        <w:t xml:space="preserve">. </w:t>
      </w:r>
      <w:r>
        <w:rPr>
          <w:snapToGrid w:val="0"/>
        </w:rPr>
        <w:tab/>
        <w:t>Vacancies in offices of members to be filled</w:t>
      </w:r>
      <w:bookmarkEnd w:id="484"/>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by No. 47 of 1978 s. 36; No. 19 of 2016 s. 74.]</w:t>
      </w:r>
    </w:p>
    <w:p>
      <w:pPr>
        <w:pStyle w:val="Heading5"/>
      </w:pPr>
      <w:bookmarkStart w:id="485" w:name="_Toc456087313"/>
      <w:bookmarkStart w:id="486" w:name="_Toc457226523"/>
      <w:bookmarkStart w:id="487" w:name="_Toc473104498"/>
      <w:r>
        <w:rPr>
          <w:rStyle w:val="CharSectno"/>
        </w:rPr>
        <w:t>340BH</w:t>
      </w:r>
      <w:r>
        <w:t>.</w:t>
      </w:r>
      <w:r>
        <w:tab/>
        <w:t>Meetings and procedure of Committee</w:t>
      </w:r>
      <w:bookmarkEnd w:id="485"/>
      <w:bookmarkEnd w:id="486"/>
      <w:bookmarkEnd w:id="487"/>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488" w:name="_Toc473104499"/>
      <w:r>
        <w:rPr>
          <w:rStyle w:val="CharSectno"/>
        </w:rPr>
        <w:t>340BI</w:t>
      </w:r>
      <w:r>
        <w:rPr>
          <w:snapToGrid w:val="0"/>
        </w:rPr>
        <w:t xml:space="preserve">. </w:t>
      </w:r>
      <w:r>
        <w:rPr>
          <w:snapToGrid w:val="0"/>
        </w:rPr>
        <w:tab/>
        <w:t>Reimbursement of expenses of members</w:t>
      </w:r>
      <w:bookmarkEnd w:id="488"/>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489" w:name="_Toc473104500"/>
      <w:r>
        <w:rPr>
          <w:rStyle w:val="CharSectno"/>
        </w:rPr>
        <w:t>340BJ</w:t>
      </w:r>
      <w:r>
        <w:rPr>
          <w:snapToGrid w:val="0"/>
        </w:rPr>
        <w:t xml:space="preserve">. </w:t>
      </w:r>
      <w:r>
        <w:rPr>
          <w:snapToGrid w:val="0"/>
        </w:rPr>
        <w:tab/>
        <w:t>Appointment of investigator</w:t>
      </w:r>
      <w:bookmarkEnd w:id="489"/>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490" w:name="_Toc456087317"/>
      <w:bookmarkStart w:id="491" w:name="_Toc457226527"/>
      <w:bookmarkStart w:id="492" w:name="_Toc473104501"/>
      <w:r>
        <w:rPr>
          <w:rStyle w:val="CharSectno"/>
        </w:rPr>
        <w:t>340BK</w:t>
      </w:r>
      <w:r>
        <w:t>.</w:t>
      </w:r>
      <w:r>
        <w:tab/>
        <w:t>Functions of Committee</w:t>
      </w:r>
      <w:bookmarkEnd w:id="490"/>
      <w:bookmarkEnd w:id="491"/>
      <w:bookmarkEnd w:id="492"/>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bookmarkStart w:id="493" w:name="_Toc456087318"/>
      <w:bookmarkStart w:id="494" w:name="_Toc457226528"/>
      <w:r>
        <w:tab/>
        <w:t>[Section 340BK inserted by No. 19 of 2016 s. 78.]</w:t>
      </w:r>
    </w:p>
    <w:p>
      <w:pPr>
        <w:pStyle w:val="Heading5"/>
      </w:pPr>
      <w:bookmarkStart w:id="495" w:name="_Toc473104502"/>
      <w:r>
        <w:rPr>
          <w:rStyle w:val="CharSectno"/>
        </w:rPr>
        <w:t>340BLA</w:t>
      </w:r>
      <w:r>
        <w:t>. Further provisions relating to proceedings of Committee</w:t>
      </w:r>
      <w:bookmarkEnd w:id="493"/>
      <w:bookmarkEnd w:id="494"/>
      <w:bookmarkEnd w:id="495"/>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bookmarkStart w:id="496" w:name="_Toc456087319"/>
      <w:bookmarkStart w:id="497" w:name="_Toc457226529"/>
      <w:r>
        <w:tab/>
        <w:t>[Section 340BLA inserted by No. 19 of 2016 s. 78.]</w:t>
      </w:r>
    </w:p>
    <w:p>
      <w:pPr>
        <w:pStyle w:val="Heading5"/>
      </w:pPr>
      <w:bookmarkStart w:id="498" w:name="_Toc473104503"/>
      <w:r>
        <w:rPr>
          <w:rStyle w:val="CharSectno"/>
        </w:rPr>
        <w:t>340BLB</w:t>
      </w:r>
      <w:r>
        <w:t>. Contents of notification confidential</w:t>
      </w:r>
      <w:bookmarkEnd w:id="496"/>
      <w:bookmarkEnd w:id="497"/>
      <w:bookmarkEnd w:id="498"/>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499" w:name="_Toc473104504"/>
      <w:r>
        <w:rPr>
          <w:rStyle w:val="CharSectno"/>
        </w:rPr>
        <w:t>340BL</w:t>
      </w:r>
      <w:r>
        <w:rPr>
          <w:snapToGrid w:val="0"/>
        </w:rPr>
        <w:t xml:space="preserve">. </w:t>
      </w:r>
      <w:r>
        <w:rPr>
          <w:snapToGrid w:val="0"/>
        </w:rPr>
        <w:tab/>
        <w:t>When report may be published</w:t>
      </w:r>
      <w:bookmarkEnd w:id="499"/>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500" w:name="_Toc473104505"/>
      <w:r>
        <w:rPr>
          <w:rStyle w:val="CharSectno"/>
        </w:rPr>
        <w:t>340BM</w:t>
      </w:r>
      <w:r>
        <w:rPr>
          <w:snapToGrid w:val="0"/>
        </w:rPr>
        <w:t xml:space="preserve">. </w:t>
      </w:r>
      <w:r>
        <w:rPr>
          <w:snapToGrid w:val="0"/>
        </w:rPr>
        <w:tab/>
        <w:t>Information for research not to be disclosed</w:t>
      </w:r>
      <w:bookmarkEnd w:id="50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501" w:name="_Toc471901306"/>
      <w:bookmarkStart w:id="502" w:name="_Toc472071103"/>
      <w:bookmarkStart w:id="503" w:name="_Toc473104506"/>
      <w:r>
        <w:rPr>
          <w:rStyle w:val="CharPartNo"/>
        </w:rPr>
        <w:t>Part XIV</w:t>
      </w:r>
      <w:r>
        <w:rPr>
          <w:rStyle w:val="CharDivNo"/>
        </w:rPr>
        <w:t> </w:t>
      </w:r>
      <w:r>
        <w:t>—</w:t>
      </w:r>
      <w:r>
        <w:rPr>
          <w:rStyle w:val="CharDivText"/>
        </w:rPr>
        <w:t> </w:t>
      </w:r>
      <w:r>
        <w:rPr>
          <w:rStyle w:val="CharPartText"/>
        </w:rPr>
        <w:t>Regulations and local laws</w:t>
      </w:r>
      <w:bookmarkEnd w:id="501"/>
      <w:bookmarkEnd w:id="502"/>
      <w:bookmarkEnd w:id="503"/>
    </w:p>
    <w:p>
      <w:pPr>
        <w:pStyle w:val="Footnoteheading"/>
      </w:pPr>
      <w:r>
        <w:tab/>
        <w:t>[Heading amended by No. 14 of 1996 s. 4.]</w:t>
      </w:r>
    </w:p>
    <w:p>
      <w:pPr>
        <w:pStyle w:val="Heading5"/>
        <w:rPr>
          <w:snapToGrid w:val="0"/>
        </w:rPr>
      </w:pPr>
      <w:bookmarkStart w:id="504" w:name="_Toc473104507"/>
      <w:r>
        <w:rPr>
          <w:rStyle w:val="CharSectno"/>
        </w:rPr>
        <w:t>341</w:t>
      </w:r>
      <w:r>
        <w:rPr>
          <w:snapToGrid w:val="0"/>
        </w:rPr>
        <w:t>.</w:t>
      </w:r>
      <w:r>
        <w:rPr>
          <w:snapToGrid w:val="0"/>
        </w:rPr>
        <w:tab/>
        <w:t>Regulations</w:t>
      </w:r>
      <w:bookmarkEnd w:id="50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505" w:name="_Toc473104508"/>
      <w:r>
        <w:rPr>
          <w:rStyle w:val="CharSectno"/>
        </w:rPr>
        <w:t>342</w:t>
      </w:r>
      <w:r>
        <w:rPr>
          <w:snapToGrid w:val="0"/>
        </w:rPr>
        <w:t>.</w:t>
      </w:r>
      <w:r>
        <w:rPr>
          <w:snapToGrid w:val="0"/>
        </w:rPr>
        <w:tab/>
        <w:t>Local laws</w:t>
      </w:r>
      <w:bookmarkEnd w:id="505"/>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506" w:name="_Toc473104509"/>
      <w:r>
        <w:rPr>
          <w:rStyle w:val="CharSectno"/>
        </w:rPr>
        <w:t>343</w:t>
      </w:r>
      <w:r>
        <w:rPr>
          <w:snapToGrid w:val="0"/>
        </w:rPr>
        <w:t>.</w:t>
      </w:r>
      <w:r>
        <w:rPr>
          <w:snapToGrid w:val="0"/>
        </w:rPr>
        <w:tab/>
        <w:t>Model local laws</w:t>
      </w:r>
      <w:bookmarkEnd w:id="50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07" w:name="_Toc473104510"/>
      <w:r>
        <w:rPr>
          <w:rStyle w:val="CharSectno"/>
        </w:rPr>
        <w:t>343A</w:t>
      </w:r>
      <w:r>
        <w:rPr>
          <w:snapToGrid w:val="0"/>
        </w:rPr>
        <w:t xml:space="preserve">. </w:t>
      </w:r>
      <w:r>
        <w:rPr>
          <w:snapToGrid w:val="0"/>
        </w:rPr>
        <w:tab/>
        <w:t>Regulations to operate as local laws</w:t>
      </w:r>
      <w:bookmarkEnd w:id="507"/>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08" w:name="_Toc473104511"/>
      <w:r>
        <w:rPr>
          <w:rStyle w:val="CharSectno"/>
        </w:rPr>
        <w:t>343B</w:t>
      </w:r>
      <w:r>
        <w:rPr>
          <w:snapToGrid w:val="0"/>
        </w:rPr>
        <w:t xml:space="preserve">. </w:t>
      </w:r>
      <w:r>
        <w:rPr>
          <w:snapToGrid w:val="0"/>
        </w:rPr>
        <w:tab/>
        <w:t>Governor may amend or repeal local laws</w:t>
      </w:r>
      <w:bookmarkEnd w:id="50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09" w:name="_Toc473104512"/>
      <w:r>
        <w:rPr>
          <w:rStyle w:val="CharSectno"/>
        </w:rPr>
        <w:t>344</w:t>
      </w:r>
      <w:r>
        <w:rPr>
          <w:snapToGrid w:val="0"/>
        </w:rPr>
        <w:t>.</w:t>
      </w:r>
      <w:r>
        <w:rPr>
          <w:snapToGrid w:val="0"/>
        </w:rPr>
        <w:tab/>
        <w:t>Penalties, fees etc.</w:t>
      </w:r>
      <w:bookmarkEnd w:id="509"/>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510" w:name="_Toc473104513"/>
      <w:r>
        <w:rPr>
          <w:rStyle w:val="CharSectno"/>
        </w:rPr>
        <w:t>344A</w:t>
      </w:r>
      <w:r>
        <w:rPr>
          <w:snapToGrid w:val="0"/>
        </w:rPr>
        <w:t xml:space="preserve">. </w:t>
      </w:r>
      <w:r>
        <w:rPr>
          <w:snapToGrid w:val="0"/>
        </w:rPr>
        <w:tab/>
        <w:t>Incorporation by reference</w:t>
      </w:r>
      <w:bookmarkEnd w:id="51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511" w:name="_Toc473104514"/>
      <w:r>
        <w:rPr>
          <w:rStyle w:val="CharSectno"/>
        </w:rPr>
        <w:t>344B</w:t>
      </w:r>
      <w:r>
        <w:rPr>
          <w:snapToGrid w:val="0"/>
        </w:rPr>
        <w:t xml:space="preserve">. </w:t>
      </w:r>
      <w:r>
        <w:rPr>
          <w:snapToGrid w:val="0"/>
        </w:rPr>
        <w:tab/>
        <w:t>Evidence of contents of standard etc. adopted</w:t>
      </w:r>
      <w:bookmarkEnd w:id="511"/>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512" w:name="_Toc473104515"/>
      <w:r>
        <w:rPr>
          <w:rStyle w:val="CharSectno"/>
        </w:rPr>
        <w:t>344C</w:t>
      </w:r>
      <w:r>
        <w:rPr>
          <w:snapToGrid w:val="0"/>
        </w:rPr>
        <w:t xml:space="preserve">. </w:t>
      </w:r>
      <w:r>
        <w:rPr>
          <w:snapToGrid w:val="0"/>
        </w:rPr>
        <w:tab/>
        <w:t>Fees and charges may be fixed by resolution</w:t>
      </w:r>
      <w:bookmarkEnd w:id="51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513" w:name="_Toc473104516"/>
      <w:r>
        <w:rPr>
          <w:rStyle w:val="CharSectno"/>
        </w:rPr>
        <w:t>345</w:t>
      </w:r>
      <w:r>
        <w:rPr>
          <w:snapToGrid w:val="0"/>
        </w:rPr>
        <w:t>.</w:t>
      </w:r>
      <w:r>
        <w:rPr>
          <w:snapToGrid w:val="0"/>
        </w:rPr>
        <w:tab/>
        <w:t>Regulations to be confirmed</w:t>
      </w:r>
      <w:bookmarkEnd w:id="513"/>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514" w:name="_Toc473104517"/>
      <w:r>
        <w:rPr>
          <w:rStyle w:val="CharSectno"/>
        </w:rPr>
        <w:t>348</w:t>
      </w:r>
      <w:r>
        <w:rPr>
          <w:snapToGrid w:val="0"/>
        </w:rPr>
        <w:t>.</w:t>
      </w:r>
      <w:r>
        <w:rPr>
          <w:snapToGrid w:val="0"/>
        </w:rPr>
        <w:tab/>
        <w:t>Evidence of local laws</w:t>
      </w:r>
      <w:bookmarkEnd w:id="514"/>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515" w:name="_Toc473104518"/>
      <w:r>
        <w:rPr>
          <w:rStyle w:val="CharSectno"/>
        </w:rPr>
        <w:t>348A</w:t>
      </w:r>
      <w:r>
        <w:rPr>
          <w:snapToGrid w:val="0"/>
        </w:rPr>
        <w:t xml:space="preserve">. </w:t>
      </w:r>
      <w:r>
        <w:rPr>
          <w:snapToGrid w:val="0"/>
        </w:rPr>
        <w:tab/>
        <w:t>Proclamations etc. may be revoked or varied</w:t>
      </w:r>
      <w:bookmarkEnd w:id="515"/>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516" w:name="_Toc471901319"/>
      <w:bookmarkStart w:id="517" w:name="_Toc472071116"/>
      <w:bookmarkStart w:id="518" w:name="_Toc473104519"/>
      <w:r>
        <w:rPr>
          <w:rStyle w:val="CharPartNo"/>
        </w:rPr>
        <w:t>Part XV</w:t>
      </w:r>
      <w:r>
        <w:rPr>
          <w:rStyle w:val="CharDivNo"/>
        </w:rPr>
        <w:t> </w:t>
      </w:r>
      <w:r>
        <w:t>—</w:t>
      </w:r>
      <w:r>
        <w:rPr>
          <w:rStyle w:val="CharDivText"/>
        </w:rPr>
        <w:t> </w:t>
      </w:r>
      <w:r>
        <w:rPr>
          <w:rStyle w:val="CharPartText"/>
        </w:rPr>
        <w:t>Miscellaneous provisions</w:t>
      </w:r>
      <w:bookmarkEnd w:id="516"/>
      <w:bookmarkEnd w:id="517"/>
      <w:bookmarkEnd w:id="518"/>
    </w:p>
    <w:p>
      <w:pPr>
        <w:pStyle w:val="Heading5"/>
        <w:rPr>
          <w:snapToGrid w:val="0"/>
        </w:rPr>
      </w:pPr>
      <w:bookmarkStart w:id="519" w:name="_Toc473104520"/>
      <w:r>
        <w:rPr>
          <w:rStyle w:val="CharSectno"/>
        </w:rPr>
        <w:t>349</w:t>
      </w:r>
      <w:r>
        <w:rPr>
          <w:snapToGrid w:val="0"/>
        </w:rPr>
        <w:t>.</w:t>
      </w:r>
      <w:r>
        <w:rPr>
          <w:snapToGrid w:val="0"/>
        </w:rPr>
        <w:tab/>
        <w:t>Entry</w:t>
      </w:r>
      <w:bookmarkEnd w:id="519"/>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520" w:name="_Toc473104521"/>
      <w:r>
        <w:rPr>
          <w:rStyle w:val="CharSectno"/>
        </w:rPr>
        <w:t>350</w:t>
      </w:r>
      <w:r>
        <w:rPr>
          <w:snapToGrid w:val="0"/>
        </w:rPr>
        <w:t>.</w:t>
      </w:r>
      <w:r>
        <w:rPr>
          <w:snapToGrid w:val="0"/>
        </w:rPr>
        <w:tab/>
        <w:t>Vessels</w:t>
      </w:r>
      <w:bookmarkEnd w:id="52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521" w:name="_Toc473104522"/>
      <w:r>
        <w:rPr>
          <w:rStyle w:val="CharSectno"/>
        </w:rPr>
        <w:t>351</w:t>
      </w:r>
      <w:r>
        <w:rPr>
          <w:snapToGrid w:val="0"/>
        </w:rPr>
        <w:t>.</w:t>
      </w:r>
      <w:r>
        <w:rPr>
          <w:snapToGrid w:val="0"/>
        </w:rPr>
        <w:tab/>
        <w:t>Obstructing execution of Act</w:t>
      </w:r>
      <w:bookmarkEnd w:id="521"/>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522" w:name="_Toc473104523"/>
      <w:r>
        <w:rPr>
          <w:rStyle w:val="CharSectno"/>
        </w:rPr>
        <w:t>352</w:t>
      </w:r>
      <w:r>
        <w:rPr>
          <w:snapToGrid w:val="0"/>
        </w:rPr>
        <w:t>.</w:t>
      </w:r>
      <w:r>
        <w:rPr>
          <w:snapToGrid w:val="0"/>
        </w:rPr>
        <w:tab/>
        <w:t>Duty of police officers and authorised officers</w:t>
      </w:r>
      <w:bookmarkEnd w:id="522"/>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523" w:name="_Toc473104524"/>
      <w:r>
        <w:rPr>
          <w:rStyle w:val="CharSectno"/>
        </w:rPr>
        <w:t>353</w:t>
      </w:r>
      <w:r>
        <w:rPr>
          <w:snapToGrid w:val="0"/>
        </w:rPr>
        <w:t>.</w:t>
      </w:r>
      <w:r>
        <w:rPr>
          <w:snapToGrid w:val="0"/>
        </w:rPr>
        <w:tab/>
        <w:t>Power to take possession of and lease land or premises on which expenses are due</w:t>
      </w:r>
      <w:bookmarkEnd w:id="523"/>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524" w:name="_Toc473104525"/>
      <w:r>
        <w:rPr>
          <w:rStyle w:val="CharSectno"/>
        </w:rPr>
        <w:t>354</w:t>
      </w:r>
      <w:r>
        <w:rPr>
          <w:snapToGrid w:val="0"/>
        </w:rPr>
        <w:t>.</w:t>
      </w:r>
      <w:r>
        <w:rPr>
          <w:snapToGrid w:val="0"/>
        </w:rPr>
        <w:tab/>
        <w:t>Service of notice</w:t>
      </w:r>
      <w:bookmarkEnd w:id="524"/>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525" w:name="_Toc473104526"/>
      <w:r>
        <w:rPr>
          <w:rStyle w:val="CharSectno"/>
        </w:rPr>
        <w:t>355</w:t>
      </w:r>
      <w:r>
        <w:rPr>
          <w:snapToGrid w:val="0"/>
        </w:rPr>
        <w:t>.</w:t>
      </w:r>
      <w:r>
        <w:rPr>
          <w:snapToGrid w:val="0"/>
        </w:rPr>
        <w:tab/>
        <w:t>Continued operation of notices and orders</w:t>
      </w:r>
      <w:bookmarkEnd w:id="525"/>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526" w:name="_Toc473104527"/>
      <w:r>
        <w:rPr>
          <w:rStyle w:val="CharSectno"/>
        </w:rPr>
        <w:t>356</w:t>
      </w:r>
      <w:r>
        <w:rPr>
          <w:snapToGrid w:val="0"/>
        </w:rPr>
        <w:t>.</w:t>
      </w:r>
      <w:r>
        <w:rPr>
          <w:snapToGrid w:val="0"/>
        </w:rPr>
        <w:tab/>
        <w:t>Proof of ownership</w:t>
      </w:r>
      <w:bookmarkEnd w:id="526"/>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527" w:name="_Toc473104528"/>
      <w:r>
        <w:rPr>
          <w:rStyle w:val="CharSectno"/>
        </w:rPr>
        <w:t>357</w:t>
      </w:r>
      <w:r>
        <w:rPr>
          <w:snapToGrid w:val="0"/>
        </w:rPr>
        <w:t>.</w:t>
      </w:r>
      <w:r>
        <w:rPr>
          <w:snapToGrid w:val="0"/>
        </w:rPr>
        <w:tab/>
        <w:t>Power to suspend or cancel licences</w:t>
      </w:r>
      <w:bookmarkEnd w:id="527"/>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528" w:name="_Toc473104529"/>
      <w:r>
        <w:rPr>
          <w:rStyle w:val="CharSectno"/>
        </w:rPr>
        <w:t>358</w:t>
      </w:r>
      <w:r>
        <w:rPr>
          <w:snapToGrid w:val="0"/>
        </w:rPr>
        <w:t>.</w:t>
      </w:r>
      <w:r>
        <w:rPr>
          <w:snapToGrid w:val="0"/>
        </w:rPr>
        <w:tab/>
        <w:t>Prosecution of offences</w:t>
      </w:r>
      <w:bookmarkEnd w:id="52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529" w:name="_Toc473104530"/>
      <w:r>
        <w:rPr>
          <w:rStyle w:val="CharSectno"/>
        </w:rPr>
        <w:t>359</w:t>
      </w:r>
      <w:r>
        <w:rPr>
          <w:snapToGrid w:val="0"/>
        </w:rPr>
        <w:t>.</w:t>
      </w:r>
      <w:r>
        <w:rPr>
          <w:snapToGrid w:val="0"/>
        </w:rPr>
        <w:tab/>
        <w:t>No abatement</w:t>
      </w:r>
      <w:bookmarkEnd w:id="529"/>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530" w:name="_Toc473104531"/>
      <w:r>
        <w:rPr>
          <w:rStyle w:val="CharSectno"/>
        </w:rPr>
        <w:t>360</w:t>
      </w:r>
      <w:r>
        <w:rPr>
          <w:snapToGrid w:val="0"/>
        </w:rPr>
        <w:t>.</w:t>
      </w:r>
      <w:r>
        <w:rPr>
          <w:snapToGrid w:val="0"/>
        </w:rPr>
        <w:tab/>
        <w:t>Penalties</w:t>
      </w:r>
      <w:bookmarkEnd w:id="53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Ednotesubsection"/>
      </w:pPr>
      <w:r>
        <w:tab/>
        <w:t>[(4), (5)</w:t>
      </w:r>
      <w:r>
        <w:tab/>
        <w:t>deleted]</w:t>
      </w:r>
    </w:p>
    <w:p>
      <w:pPr>
        <w:pStyle w:val="Footnotesection"/>
        <w:keepLines w:val="0"/>
      </w:pPr>
      <w:r>
        <w:tab/>
        <w:t>[Section 360 inserted by No. 80 of 1987 s. 170; amended by No. 59 of 1991 s. 18 and 26; No. 78 of 1995 s. 147; No. 14 of 1996 s. 4; No. 57 of 1997 s. 68(2); No. 62 of 1998 s. 6; No. 50 of 2003 s. 71(2); No. 43 of 2008 s. 147(16); No. 19 of 2016 s. 90.]</w:t>
      </w:r>
    </w:p>
    <w:p>
      <w:pPr>
        <w:pStyle w:val="Heading5"/>
        <w:rPr>
          <w:snapToGrid w:val="0"/>
        </w:rPr>
      </w:pPr>
      <w:bookmarkStart w:id="531" w:name="_Toc473104532"/>
      <w:r>
        <w:rPr>
          <w:rStyle w:val="CharSectno"/>
        </w:rPr>
        <w:t>361</w:t>
      </w:r>
      <w:r>
        <w:rPr>
          <w:snapToGrid w:val="0"/>
        </w:rPr>
        <w:t>.</w:t>
      </w:r>
      <w:r>
        <w:rPr>
          <w:snapToGrid w:val="0"/>
        </w:rPr>
        <w:tab/>
        <w:t>General penalty</w:t>
      </w:r>
      <w:bookmarkEnd w:id="531"/>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32" w:name="_Toc473104533"/>
      <w:r>
        <w:rPr>
          <w:rStyle w:val="CharSectno"/>
        </w:rPr>
        <w:t>362</w:t>
      </w:r>
      <w:r>
        <w:rPr>
          <w:snapToGrid w:val="0"/>
        </w:rPr>
        <w:t>.</w:t>
      </w:r>
      <w:r>
        <w:rPr>
          <w:snapToGrid w:val="0"/>
        </w:rPr>
        <w:tab/>
        <w:t>Proceedings for offence</w:t>
      </w:r>
      <w:bookmarkEnd w:id="532"/>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33" w:name="_Toc473104534"/>
      <w:r>
        <w:rPr>
          <w:rStyle w:val="CharSectno"/>
        </w:rPr>
        <w:t>365</w:t>
      </w:r>
      <w:r>
        <w:rPr>
          <w:snapToGrid w:val="0"/>
        </w:rPr>
        <w:t>.</w:t>
      </w:r>
      <w:r>
        <w:rPr>
          <w:snapToGrid w:val="0"/>
        </w:rPr>
        <w:tab/>
        <w:t>Protection against personal liability</w:t>
      </w:r>
      <w:bookmarkEnd w:id="533"/>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534" w:name="_Toc473104535"/>
      <w:r>
        <w:rPr>
          <w:rStyle w:val="CharSectno"/>
        </w:rPr>
        <w:t>366</w:t>
      </w:r>
      <w:r>
        <w:rPr>
          <w:snapToGrid w:val="0"/>
        </w:rPr>
        <w:t>.</w:t>
      </w:r>
      <w:r>
        <w:rPr>
          <w:snapToGrid w:val="0"/>
        </w:rPr>
        <w:tab/>
        <w:t>No officer to be concerned in contract</w:t>
      </w:r>
      <w:bookmarkEnd w:id="534"/>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535" w:name="_Toc473104536"/>
      <w:r>
        <w:rPr>
          <w:rStyle w:val="CharSectno"/>
        </w:rPr>
        <w:t>367</w:t>
      </w:r>
      <w:r>
        <w:rPr>
          <w:snapToGrid w:val="0"/>
        </w:rPr>
        <w:t>.</w:t>
      </w:r>
      <w:r>
        <w:rPr>
          <w:snapToGrid w:val="0"/>
        </w:rPr>
        <w:tab/>
        <w:t>Recovery of expenses from local government</w:t>
      </w:r>
      <w:bookmarkEnd w:id="535"/>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536" w:name="_Toc473104537"/>
      <w:r>
        <w:rPr>
          <w:rStyle w:val="CharSectno"/>
        </w:rPr>
        <w:t>368</w:t>
      </w:r>
      <w:r>
        <w:rPr>
          <w:snapToGrid w:val="0"/>
        </w:rPr>
        <w:t>.</w:t>
      </w:r>
      <w:r>
        <w:rPr>
          <w:snapToGrid w:val="0"/>
        </w:rPr>
        <w:tab/>
        <w:t>Contribution</w:t>
      </w:r>
      <w:bookmarkEnd w:id="536"/>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537" w:name="_Toc473104538"/>
      <w:r>
        <w:rPr>
          <w:rStyle w:val="CharSectno"/>
        </w:rPr>
        <w:t>369</w:t>
      </w:r>
      <w:r>
        <w:rPr>
          <w:snapToGrid w:val="0"/>
        </w:rPr>
        <w:t>.</w:t>
      </w:r>
      <w:r>
        <w:rPr>
          <w:snapToGrid w:val="0"/>
        </w:rPr>
        <w:tab/>
        <w:t>Liability of owner and occupier under requisition or order</w:t>
      </w:r>
      <w:bookmarkEnd w:id="537"/>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538" w:name="_Toc473104539"/>
      <w:r>
        <w:rPr>
          <w:rStyle w:val="CharSectno"/>
        </w:rPr>
        <w:t>370</w:t>
      </w:r>
      <w:r>
        <w:rPr>
          <w:snapToGrid w:val="0"/>
        </w:rPr>
        <w:t>.</w:t>
      </w:r>
      <w:r>
        <w:rPr>
          <w:snapToGrid w:val="0"/>
        </w:rPr>
        <w:tab/>
        <w:t>Penalty if owner or occupier hinders the other</w:t>
      </w:r>
      <w:bookmarkEnd w:id="538"/>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539" w:name="_Toc473104540"/>
      <w:r>
        <w:rPr>
          <w:rStyle w:val="CharSectno"/>
        </w:rPr>
        <w:t>371</w:t>
      </w:r>
      <w:r>
        <w:rPr>
          <w:snapToGrid w:val="0"/>
        </w:rPr>
        <w:t>.</w:t>
      </w:r>
      <w:r>
        <w:rPr>
          <w:snapToGrid w:val="0"/>
        </w:rPr>
        <w:tab/>
        <w:t>Money owing to local government to be charge against land in certain cases</w:t>
      </w:r>
      <w:bookmarkEnd w:id="539"/>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540" w:name="_Toc473104541"/>
      <w:r>
        <w:rPr>
          <w:rStyle w:val="CharSectno"/>
        </w:rPr>
        <w:t>372</w:t>
      </w:r>
      <w:r>
        <w:rPr>
          <w:snapToGrid w:val="0"/>
        </w:rPr>
        <w:t>.</w:t>
      </w:r>
      <w:r>
        <w:rPr>
          <w:snapToGrid w:val="0"/>
        </w:rPr>
        <w:tab/>
        <w:t>Provisions as to charge on land or premises</w:t>
      </w:r>
      <w:bookmarkEnd w:id="540"/>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541" w:name="_Toc473104542"/>
      <w:r>
        <w:rPr>
          <w:rStyle w:val="CharSectno"/>
        </w:rPr>
        <w:t>373</w:t>
      </w:r>
      <w:r>
        <w:rPr>
          <w:snapToGrid w:val="0"/>
        </w:rPr>
        <w:t>.</w:t>
      </w:r>
      <w:r>
        <w:rPr>
          <w:snapToGrid w:val="0"/>
        </w:rPr>
        <w:tab/>
        <w:t>References to owner and occupier</w:t>
      </w:r>
      <w:bookmarkEnd w:id="541"/>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542" w:name="_Toc473104543"/>
      <w:r>
        <w:rPr>
          <w:rStyle w:val="CharSectno"/>
        </w:rPr>
        <w:t>374</w:t>
      </w:r>
      <w:r>
        <w:rPr>
          <w:snapToGrid w:val="0"/>
        </w:rPr>
        <w:t>.</w:t>
      </w:r>
      <w:r>
        <w:rPr>
          <w:snapToGrid w:val="0"/>
        </w:rPr>
        <w:tab/>
        <w:t>Appearance of local governments in legal proceedings</w:t>
      </w:r>
      <w:bookmarkEnd w:id="542"/>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543" w:name="_Toc473104544"/>
      <w:r>
        <w:rPr>
          <w:rStyle w:val="CharSectno"/>
        </w:rPr>
        <w:t>375</w:t>
      </w:r>
      <w:r>
        <w:rPr>
          <w:snapToGrid w:val="0"/>
        </w:rPr>
        <w:t>.</w:t>
      </w:r>
      <w:r>
        <w:rPr>
          <w:snapToGrid w:val="0"/>
        </w:rPr>
        <w:tab/>
        <w:t>Power to inspect register of births and deaths</w:t>
      </w:r>
      <w:bookmarkEnd w:id="543"/>
    </w:p>
    <w:p>
      <w:pPr>
        <w:pStyle w:val="Subsection"/>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544" w:name="_Toc473104545"/>
      <w:r>
        <w:rPr>
          <w:rStyle w:val="CharSectno"/>
        </w:rPr>
        <w:t>376</w:t>
      </w:r>
      <w:r>
        <w:rPr>
          <w:snapToGrid w:val="0"/>
        </w:rPr>
        <w:t>.</w:t>
      </w:r>
      <w:r>
        <w:rPr>
          <w:snapToGrid w:val="0"/>
        </w:rPr>
        <w:tab/>
        <w:t>Authentication of documents</w:t>
      </w:r>
      <w:bookmarkEnd w:id="544"/>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545" w:name="_Toc473104546"/>
      <w:r>
        <w:rPr>
          <w:rStyle w:val="CharSectno"/>
        </w:rPr>
        <w:t>377</w:t>
      </w:r>
      <w:r>
        <w:rPr>
          <w:snapToGrid w:val="0"/>
        </w:rPr>
        <w:t>.</w:t>
      </w:r>
      <w:r>
        <w:rPr>
          <w:snapToGrid w:val="0"/>
        </w:rPr>
        <w:tab/>
        <w:t>Evidence</w:t>
      </w:r>
      <w:bookmarkEnd w:id="545"/>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 19 of 2016 s. 95.]</w:t>
      </w:r>
    </w:p>
    <w:p>
      <w:pPr>
        <w:pStyle w:val="Heading5"/>
        <w:rPr>
          <w:snapToGrid w:val="0"/>
        </w:rPr>
      </w:pPr>
      <w:bookmarkStart w:id="546" w:name="_Toc473104547"/>
      <w:r>
        <w:rPr>
          <w:rStyle w:val="CharSectno"/>
        </w:rPr>
        <w:t>378</w:t>
      </w:r>
      <w:r>
        <w:rPr>
          <w:snapToGrid w:val="0"/>
        </w:rPr>
        <w:t>.</w:t>
      </w:r>
      <w:r>
        <w:rPr>
          <w:snapToGrid w:val="0"/>
        </w:rPr>
        <w:tab/>
        <w:t>Regulations and local laws to be judicially noticed</w:t>
      </w:r>
      <w:bookmarkEnd w:id="546"/>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547" w:name="_Toc456087339"/>
      <w:bookmarkStart w:id="548" w:name="_Toc457226549"/>
      <w:bookmarkStart w:id="549" w:name="_Toc473104548"/>
      <w:r>
        <w:rPr>
          <w:rStyle w:val="CharSectno"/>
        </w:rPr>
        <w:t>379</w:t>
      </w:r>
      <w:r>
        <w:t>.</w:t>
      </w:r>
      <w:r>
        <w:tab/>
        <w:t xml:space="preserve">Transitional provisions for </w:t>
      </w:r>
      <w:r>
        <w:rPr>
          <w:i/>
        </w:rPr>
        <w:t>Public Health (Consequential Provisions) Act 2016</w:t>
      </w:r>
      <w:bookmarkEnd w:id="547"/>
      <w:bookmarkEnd w:id="548"/>
      <w:bookmarkEnd w:id="549"/>
    </w:p>
    <w:p>
      <w:pPr>
        <w:pStyle w:val="Subsection"/>
      </w:pPr>
      <w:r>
        <w:tab/>
      </w:r>
      <w:r>
        <w:tab/>
        <w:t>Schedule 6 sets out transitional provisions.</w:t>
      </w:r>
    </w:p>
    <w:p>
      <w:pPr>
        <w:pStyle w:val="Footnotesection"/>
      </w:pPr>
      <w:r>
        <w:tab/>
        <w:t>[Section 379 inserted by No. 19 of 2016 s. 96.]</w:t>
      </w:r>
    </w:p>
    <w:p>
      <w:pPr>
        <w:pStyle w:val="yEdnoteschedule"/>
        <w:spacing w:before="240"/>
        <w:outlineLvl w:val="9"/>
      </w:pPr>
      <w:r>
        <w:t>[Schedule 1 omitted under the Reprints Act 1984 s. 7(4)(e).]</w:t>
      </w:r>
    </w:p>
    <w:p>
      <w:pPr>
        <w:rPr>
          <w:rStyle w:val="CharDivText"/>
        </w:rPr>
        <w:sectPr>
          <w:headerReference w:type="even" r:id="rId22"/>
          <w:headerReference w:type="default" r:id="rId23"/>
          <w:footerReference w:type="even" r:id="rId24"/>
          <w:headerReference w:type="first" r:id="rId25"/>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550" w:name="_Toc471901348"/>
      <w:bookmarkStart w:id="551" w:name="_Toc472071145"/>
      <w:bookmarkStart w:id="552" w:name="_Toc473104549"/>
      <w:r>
        <w:rPr>
          <w:rStyle w:val="CharSchNo"/>
        </w:rPr>
        <w:t>Schedule 2</w:t>
      </w:r>
      <w:bookmarkEnd w:id="550"/>
      <w:bookmarkEnd w:id="551"/>
      <w:bookmarkEnd w:id="552"/>
    </w:p>
    <w:p>
      <w:pPr>
        <w:pStyle w:val="yShoulderClause"/>
      </w:pPr>
      <w:r>
        <w:t>[Section 186]</w:t>
      </w:r>
    </w:p>
    <w:p>
      <w:pPr>
        <w:pStyle w:val="yFootnoteheading"/>
      </w:pPr>
      <w:r>
        <w:tab/>
        <w:t>[Heading amended by No. 26 of 1985 s. 10.]</w:t>
      </w:r>
    </w:p>
    <w:p>
      <w:pPr>
        <w:pStyle w:val="yHeading2"/>
        <w:spacing w:after="120"/>
        <w:outlineLvl w:val="0"/>
      </w:pPr>
      <w:bookmarkStart w:id="553" w:name="_Toc471901349"/>
      <w:bookmarkStart w:id="554" w:name="_Toc472071146"/>
      <w:bookmarkStart w:id="555" w:name="_Toc473104550"/>
      <w:r>
        <w:rPr>
          <w:rStyle w:val="CharSchText"/>
        </w:rPr>
        <w:t>Offensive trades</w:t>
      </w:r>
      <w:bookmarkEnd w:id="553"/>
      <w:bookmarkEnd w:id="554"/>
      <w:bookmarkEnd w:id="555"/>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556" w:name="_Toc471901350"/>
      <w:bookmarkStart w:id="557" w:name="_Toc472071147"/>
      <w:bookmarkStart w:id="558" w:name="_Toc473104551"/>
      <w:r>
        <w:rPr>
          <w:rStyle w:val="CharSchNo"/>
        </w:rPr>
        <w:t>Schedule 4</w:t>
      </w:r>
      <w:bookmarkEnd w:id="556"/>
      <w:bookmarkEnd w:id="557"/>
      <w:bookmarkEnd w:id="558"/>
    </w:p>
    <w:p>
      <w:pPr>
        <w:pStyle w:val="yShoulderClause"/>
      </w:pPr>
      <w:r>
        <w:t>[Section 275]</w:t>
      </w:r>
    </w:p>
    <w:p>
      <w:pPr>
        <w:pStyle w:val="yHeading2"/>
        <w:spacing w:after="280"/>
        <w:outlineLvl w:val="0"/>
      </w:pPr>
      <w:bookmarkStart w:id="559" w:name="_Toc471901351"/>
      <w:bookmarkStart w:id="560" w:name="_Toc472071148"/>
      <w:bookmarkStart w:id="561" w:name="_Toc473104552"/>
      <w:r>
        <w:rPr>
          <w:rStyle w:val="CharSchText"/>
        </w:rPr>
        <w:t>Form of declaration</w:t>
      </w:r>
      <w:bookmarkEnd w:id="559"/>
      <w:bookmarkEnd w:id="560"/>
      <w:bookmarkEnd w:id="561"/>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62" w:name="_Toc471901352"/>
      <w:bookmarkStart w:id="563" w:name="_Toc472071149"/>
      <w:bookmarkStart w:id="564" w:name="_Toc473104553"/>
      <w:r>
        <w:rPr>
          <w:rStyle w:val="CharSchNo"/>
        </w:rPr>
        <w:t>Schedule 5</w:t>
      </w:r>
      <w:bookmarkEnd w:id="562"/>
      <w:bookmarkEnd w:id="563"/>
      <w:bookmarkEnd w:id="564"/>
    </w:p>
    <w:p>
      <w:pPr>
        <w:pStyle w:val="yShoulderClause"/>
      </w:pPr>
      <w:r>
        <w:t>[Section 360(1)]</w:t>
      </w:r>
    </w:p>
    <w:p>
      <w:pPr>
        <w:pStyle w:val="yHeading2"/>
        <w:outlineLvl w:val="0"/>
      </w:pPr>
      <w:bookmarkStart w:id="565" w:name="_Toc471901353"/>
      <w:bookmarkStart w:id="566" w:name="_Toc472071150"/>
      <w:bookmarkStart w:id="567" w:name="_Toc473104554"/>
      <w:r>
        <w:rPr>
          <w:rStyle w:val="CharSchText"/>
        </w:rPr>
        <w:t>Penalties</w:t>
      </w:r>
      <w:bookmarkEnd w:id="565"/>
      <w:bookmarkEnd w:id="566"/>
      <w:bookmarkEnd w:id="567"/>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rPr>
          <w:rStyle w:val="CharSchNo"/>
        </w:rPr>
      </w:pPr>
      <w:r>
        <w:tab/>
        <w:t>[Part VIII inserted by No. 50 of 1996 s. 6.]</w:t>
      </w:r>
      <w:bookmarkStart w:id="568" w:name="_Toc403555094"/>
      <w:bookmarkStart w:id="569" w:name="_Toc403555588"/>
      <w:bookmarkStart w:id="570" w:name="_Toc403557220"/>
      <w:bookmarkStart w:id="571" w:name="_Toc403557714"/>
      <w:bookmarkStart w:id="572" w:name="_Toc403559942"/>
      <w:bookmarkStart w:id="573" w:name="_Toc404175106"/>
      <w:bookmarkStart w:id="574" w:name="_Toc404179411"/>
      <w:bookmarkStart w:id="575" w:name="_Toc404181421"/>
      <w:bookmarkStart w:id="576" w:name="_Toc404253689"/>
      <w:bookmarkStart w:id="577" w:name="_Toc436300693"/>
      <w:bookmarkStart w:id="578" w:name="_Toc436303676"/>
      <w:bookmarkStart w:id="579" w:name="_Toc436304172"/>
      <w:bookmarkStart w:id="580" w:name="_Toc436661048"/>
      <w:bookmarkStart w:id="581" w:name="_Toc455465859"/>
      <w:bookmarkStart w:id="582" w:name="_Toc455475117"/>
      <w:bookmarkStart w:id="583" w:name="_Toc455475599"/>
      <w:bookmarkStart w:id="584" w:name="_Toc455749681"/>
      <w:bookmarkStart w:id="585" w:name="_Toc456087342"/>
      <w:bookmarkStart w:id="586" w:name="_Toc457226552"/>
    </w:p>
    <w:p>
      <w:pPr>
        <w:pStyle w:val="yScheduleHeading"/>
        <w:rPr>
          <w:rStyle w:val="CharSchNo"/>
        </w:r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588" w:name="_Toc473104555"/>
      <w:r>
        <w:rPr>
          <w:rStyle w:val="CharSchNo"/>
        </w:rPr>
        <w:t>Schedule 6</w:t>
      </w:r>
      <w:r>
        <w:t> — </w:t>
      </w:r>
      <w:r>
        <w:rPr>
          <w:rStyle w:val="CharSchText"/>
        </w:rPr>
        <w:t xml:space="preserve">Transitional provisions for </w:t>
      </w:r>
      <w:r>
        <w:rPr>
          <w:rStyle w:val="CharSchText"/>
          <w:i/>
        </w:rPr>
        <w:t>Public Health (Consequential Provisions) Act 2016</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8"/>
    </w:p>
    <w:p>
      <w:pPr>
        <w:pStyle w:val="yShoulderClause"/>
      </w:pPr>
      <w:r>
        <w:t>[s. 379]</w:t>
      </w:r>
    </w:p>
    <w:p>
      <w:pPr>
        <w:pStyle w:val="yFootnoteheading"/>
      </w:pPr>
      <w:bookmarkStart w:id="589" w:name="_Toc456087343"/>
      <w:bookmarkStart w:id="590" w:name="_Toc457226553"/>
      <w:r>
        <w:tab/>
        <w:t>[Heading amended by No. 19 of 2016 s. 98.]</w:t>
      </w:r>
    </w:p>
    <w:p>
      <w:pPr>
        <w:pStyle w:val="yHeading5"/>
      </w:pPr>
      <w:bookmarkStart w:id="591" w:name="_Toc473104556"/>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589"/>
      <w:bookmarkEnd w:id="590"/>
      <w:bookmarkEnd w:id="591"/>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bookmarkStart w:id="592" w:name="_Toc456087344"/>
      <w:bookmarkStart w:id="593" w:name="_Toc457226554"/>
      <w:r>
        <w:tab/>
        <w:t>[Clause 1 inserted by No. 19 of 2016 s. 98.]</w:t>
      </w:r>
    </w:p>
    <w:p>
      <w:pPr>
        <w:pStyle w:val="yHeading5"/>
      </w:pPr>
      <w:bookmarkStart w:id="594" w:name="_Toc473104557"/>
      <w:r>
        <w:rPr>
          <w:rStyle w:val="CharSClsNo"/>
        </w:rPr>
        <w:t>2</w:t>
      </w:r>
      <w:r>
        <w:t>.</w:t>
      </w:r>
      <w:r>
        <w:tab/>
        <w:t>Continuing effect of things done by Executive Director, Public Health and Executive Director, Personal Health</w:t>
      </w:r>
      <w:bookmarkEnd w:id="592"/>
      <w:bookmarkEnd w:id="593"/>
      <w:bookmarkEnd w:id="594"/>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bookmarkStart w:id="595" w:name="_Toc456087345"/>
      <w:bookmarkStart w:id="596" w:name="_Toc457226555"/>
      <w:r>
        <w:tab/>
        <w:t>[Clause 2 inserted by No. 19 of 2016 s. 98.]</w:t>
      </w:r>
    </w:p>
    <w:p>
      <w:pPr>
        <w:pStyle w:val="yHeading5"/>
      </w:pPr>
      <w:bookmarkStart w:id="597" w:name="_Toc473104558"/>
      <w:r>
        <w:rPr>
          <w:rStyle w:val="CharSClsNo"/>
        </w:rPr>
        <w:t>3</w:t>
      </w:r>
      <w:r>
        <w:t>.</w:t>
      </w:r>
      <w:r>
        <w:tab/>
        <w:t>References to former titles</w:t>
      </w:r>
      <w:bookmarkEnd w:id="595"/>
      <w:bookmarkEnd w:id="596"/>
      <w:bookmarkEnd w:id="597"/>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bookmarkStart w:id="598" w:name="_Toc456087346"/>
      <w:bookmarkStart w:id="599" w:name="_Toc457226556"/>
      <w:r>
        <w:tab/>
        <w:t>[Clause 3 inserted by No. 19 of 2016 s. 98.]</w:t>
      </w:r>
    </w:p>
    <w:p>
      <w:pPr>
        <w:pStyle w:val="yHeading5"/>
      </w:pPr>
      <w:bookmarkStart w:id="600" w:name="_Toc473104559"/>
      <w:r>
        <w:rPr>
          <w:rStyle w:val="CharSClsNo"/>
        </w:rPr>
        <w:t>4</w:t>
      </w:r>
      <w:r>
        <w:t>.</w:t>
      </w:r>
      <w:r>
        <w:tab/>
        <w:t>Transitional provisions for Local Health Authorities Analytical Committee</w:t>
      </w:r>
      <w:bookmarkEnd w:id="598"/>
      <w:bookmarkEnd w:id="599"/>
      <w:bookmarkEnd w:id="600"/>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bookmarkStart w:id="601" w:name="_Toc456087347"/>
      <w:bookmarkStart w:id="602" w:name="_Toc457226557"/>
      <w:r>
        <w:tab/>
        <w:t>[Clause 4 inserted by No. 19 of 2016 s. 98.]</w:t>
      </w:r>
    </w:p>
    <w:p>
      <w:pPr>
        <w:pStyle w:val="yHeading5"/>
      </w:pPr>
      <w:bookmarkStart w:id="603" w:name="_Toc473104560"/>
      <w:r>
        <w:rPr>
          <w:rStyle w:val="CharSClsNo"/>
        </w:rPr>
        <w:t>5</w:t>
      </w:r>
      <w:r>
        <w:t>.</w:t>
      </w:r>
      <w:r>
        <w:tab/>
        <w:t>Transitional provisions for Maternal Mortality Committee, Perinatal and Infant Mortality Committee and Anaesthetic Mortality Committee</w:t>
      </w:r>
      <w:bookmarkEnd w:id="601"/>
      <w:bookmarkEnd w:id="602"/>
      <w:bookmarkEnd w:id="603"/>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76" w:right="2405" w:bottom="3542" w:left="2405" w:header="706" w:footer="3379" w:gutter="0"/>
          <w:cols w:space="720"/>
          <w:noEndnote/>
          <w:docGrid w:linePitch="326"/>
        </w:sectPr>
      </w:pPr>
    </w:p>
    <w:p>
      <w:pPr>
        <w:pStyle w:val="nHeading2"/>
        <w:outlineLvl w:val="0"/>
      </w:pPr>
      <w:bookmarkStart w:id="604" w:name="_Toc471901354"/>
      <w:bookmarkStart w:id="605" w:name="_Toc472071151"/>
      <w:bookmarkStart w:id="606" w:name="_Toc473104561"/>
      <w:r>
        <w:t>Notes</w:t>
      </w:r>
      <w:bookmarkEnd w:id="604"/>
      <w:bookmarkEnd w:id="605"/>
      <w:bookmarkEnd w:id="606"/>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607" w:name="_Toc473104562"/>
      <w:r>
        <w:t>Compilation table</w:t>
      </w:r>
      <w:bookmarkEnd w:id="607"/>
    </w:p>
    <w:tbl>
      <w:tblPr>
        <w:tblW w:w="7123" w:type="dxa"/>
        <w:tblInd w:w="56" w:type="dxa"/>
        <w:tblLayout w:type="fixed"/>
        <w:tblCellMar>
          <w:left w:w="56" w:type="dxa"/>
          <w:right w:w="56" w:type="dxa"/>
        </w:tblCellMar>
        <w:tblLook w:val="0000" w:firstRow="0" w:lastRow="0" w:firstColumn="0" w:lastColumn="0" w:noHBand="0" w:noVBand="0"/>
      </w:tblPr>
      <w:tblGrid>
        <w:gridCol w:w="51"/>
        <w:gridCol w:w="2216"/>
        <w:gridCol w:w="52"/>
        <w:gridCol w:w="1081"/>
        <w:gridCol w:w="37"/>
        <w:gridCol w:w="1096"/>
        <w:gridCol w:w="38"/>
        <w:gridCol w:w="19"/>
        <w:gridCol w:w="2479"/>
        <w:gridCol w:w="14"/>
        <w:gridCol w:w="40"/>
      </w:tblGrid>
      <w:tr>
        <w:trPr>
          <w:gridAfter w:val="1"/>
          <w:wAfter w:w="40"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4"/>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0" w:type="dxa"/>
          <w:cantSplit/>
        </w:trPr>
        <w:tc>
          <w:tcPr>
            <w:tcW w:w="2267" w:type="dxa"/>
            <w:gridSpan w:val="2"/>
          </w:tcPr>
          <w:p>
            <w:pPr>
              <w:pStyle w:val="nTable"/>
              <w:spacing w:after="40"/>
              <w:ind w:right="170"/>
              <w:rPr>
                <w:vertAlign w:val="superscript"/>
              </w:rPr>
            </w:pPr>
            <w:r>
              <w:rPr>
                <w:i/>
              </w:rPr>
              <w:t>Health Act 1911 </w:t>
            </w:r>
            <w:r>
              <w:rPr>
                <w:i/>
                <w:vertAlign w:val="superscript"/>
              </w:rPr>
              <w:t>30</w:t>
            </w:r>
          </w:p>
        </w:tc>
        <w:tc>
          <w:tcPr>
            <w:tcW w:w="1133" w:type="dxa"/>
            <w:gridSpan w:val="2"/>
          </w:tcPr>
          <w:p>
            <w:pPr>
              <w:pStyle w:val="nTable"/>
              <w:spacing w:after="40"/>
            </w:pPr>
            <w:r>
              <w:t>34 of 1911</w:t>
            </w:r>
            <w:r>
              <w:br/>
              <w:t>(1 Geo. V No. 45)</w:t>
            </w:r>
          </w:p>
        </w:tc>
        <w:tc>
          <w:tcPr>
            <w:tcW w:w="1133" w:type="dxa"/>
            <w:gridSpan w:val="2"/>
          </w:tcPr>
          <w:p>
            <w:pPr>
              <w:pStyle w:val="nTable"/>
              <w:spacing w:after="40"/>
            </w:pPr>
            <w:r>
              <w:t>16 Feb 1911</w:t>
            </w:r>
          </w:p>
        </w:tc>
        <w:tc>
          <w:tcPr>
            <w:tcW w:w="2550" w:type="dxa"/>
            <w:gridSpan w:val="4"/>
          </w:tcPr>
          <w:p>
            <w:pPr>
              <w:pStyle w:val="nTable"/>
              <w:spacing w:after="40"/>
            </w:pPr>
            <w:r>
              <w:t xml:space="preserve">1 Jun 1911 (see s. 1 and </w:t>
            </w:r>
            <w:r>
              <w:rPr>
                <w:i/>
              </w:rPr>
              <w:t>Gazette</w:t>
            </w:r>
            <w:r>
              <w:t xml:space="preserve"> 3 Mar 1911 p. 961)</w:t>
            </w:r>
          </w:p>
        </w:tc>
      </w:tr>
      <w:tr>
        <w:trPr>
          <w:gridAfter w:val="1"/>
          <w:wAfter w:w="40" w:type="dxa"/>
          <w:cantSplit/>
        </w:trPr>
        <w:tc>
          <w:tcPr>
            <w:tcW w:w="2267"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3" w:type="dxa"/>
            <w:gridSpan w:val="2"/>
          </w:tcPr>
          <w:p>
            <w:pPr>
              <w:pStyle w:val="nTable"/>
              <w:spacing w:after="40"/>
            </w:pPr>
            <w:r>
              <w:t>9 Jan 1912</w:t>
            </w:r>
          </w:p>
        </w:tc>
        <w:tc>
          <w:tcPr>
            <w:tcW w:w="2550" w:type="dxa"/>
            <w:gridSpan w:val="4"/>
          </w:tcPr>
          <w:p>
            <w:pPr>
              <w:pStyle w:val="nTable"/>
              <w:spacing w:after="40"/>
            </w:pPr>
            <w:r>
              <w:t>9 Jan 1912</w:t>
            </w:r>
          </w:p>
        </w:tc>
      </w:tr>
      <w:tr>
        <w:trPr>
          <w:gridAfter w:val="1"/>
          <w:wAfter w:w="40" w:type="dxa"/>
          <w:cantSplit/>
        </w:trPr>
        <w:tc>
          <w:tcPr>
            <w:tcW w:w="2267"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3" w:type="dxa"/>
            <w:gridSpan w:val="2"/>
          </w:tcPr>
          <w:p>
            <w:pPr>
              <w:pStyle w:val="nTable"/>
              <w:spacing w:after="40"/>
            </w:pPr>
            <w:r>
              <w:t>27 Sep 1912</w:t>
            </w:r>
          </w:p>
        </w:tc>
        <w:tc>
          <w:tcPr>
            <w:tcW w:w="2550" w:type="dxa"/>
            <w:gridSpan w:val="4"/>
          </w:tcPr>
          <w:p>
            <w:pPr>
              <w:pStyle w:val="nTable"/>
              <w:spacing w:after="40"/>
            </w:pPr>
            <w:r>
              <w:t>27 Sep 1912</w:t>
            </w:r>
          </w:p>
        </w:tc>
      </w:tr>
      <w:tr>
        <w:trPr>
          <w:gridAfter w:val="1"/>
          <w:wAfter w:w="40" w:type="dxa"/>
          <w:cantSplit/>
        </w:trPr>
        <w:tc>
          <w:tcPr>
            <w:tcW w:w="2267"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3" w:type="dxa"/>
            <w:gridSpan w:val="2"/>
          </w:tcPr>
          <w:p>
            <w:pPr>
              <w:pStyle w:val="nTable"/>
              <w:spacing w:after="40"/>
            </w:pPr>
            <w:r>
              <w:t>8 Dec 1915</w:t>
            </w:r>
          </w:p>
        </w:tc>
        <w:tc>
          <w:tcPr>
            <w:tcW w:w="2550" w:type="dxa"/>
            <w:gridSpan w:val="4"/>
          </w:tcPr>
          <w:p>
            <w:pPr>
              <w:pStyle w:val="nTable"/>
              <w:spacing w:after="40"/>
            </w:pPr>
            <w:r>
              <w:t>8 Dec 1915</w:t>
            </w:r>
          </w:p>
        </w:tc>
      </w:tr>
      <w:tr>
        <w:trPr>
          <w:gridAfter w:val="1"/>
          <w:wAfter w:w="40" w:type="dxa"/>
          <w:cantSplit/>
        </w:trPr>
        <w:tc>
          <w:tcPr>
            <w:tcW w:w="2267"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3" w:type="dxa"/>
            <w:gridSpan w:val="2"/>
          </w:tcPr>
          <w:p>
            <w:pPr>
              <w:pStyle w:val="nTable"/>
              <w:spacing w:after="40"/>
            </w:pPr>
            <w:r>
              <w:t>13 Jun 1918</w:t>
            </w:r>
          </w:p>
        </w:tc>
        <w:tc>
          <w:tcPr>
            <w:tcW w:w="2550" w:type="dxa"/>
            <w:gridSpan w:val="4"/>
          </w:tcPr>
          <w:p>
            <w:pPr>
              <w:pStyle w:val="nTable"/>
              <w:spacing w:after="40"/>
            </w:pPr>
            <w:r>
              <w:t>13 Jun 1918</w:t>
            </w:r>
          </w:p>
        </w:tc>
      </w:tr>
      <w:tr>
        <w:trPr>
          <w:gridAfter w:val="1"/>
          <w:wAfter w:w="40" w:type="dxa"/>
          <w:cantSplit/>
        </w:trPr>
        <w:tc>
          <w:tcPr>
            <w:tcW w:w="2267"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3" w:type="dxa"/>
            <w:gridSpan w:val="2"/>
          </w:tcPr>
          <w:p>
            <w:pPr>
              <w:pStyle w:val="nTable"/>
              <w:spacing w:after="40"/>
            </w:pPr>
            <w:r>
              <w:t>30 Sep 1919</w:t>
            </w:r>
          </w:p>
        </w:tc>
        <w:tc>
          <w:tcPr>
            <w:tcW w:w="2550" w:type="dxa"/>
            <w:gridSpan w:val="4"/>
          </w:tcPr>
          <w:p>
            <w:pPr>
              <w:pStyle w:val="nTable"/>
              <w:spacing w:after="40"/>
            </w:pPr>
            <w:r>
              <w:t>30 Sep 1919</w:t>
            </w:r>
          </w:p>
        </w:tc>
      </w:tr>
      <w:tr>
        <w:trPr>
          <w:gridAfter w:val="1"/>
          <w:wAfter w:w="40" w:type="dxa"/>
          <w:cantSplit/>
        </w:trPr>
        <w:tc>
          <w:tcPr>
            <w:tcW w:w="7083" w:type="dxa"/>
            <w:gridSpan w:val="10"/>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40" w:type="dxa"/>
          <w:cantSplit/>
        </w:trPr>
        <w:tc>
          <w:tcPr>
            <w:tcW w:w="2267"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90" w:type="dxa"/>
            <w:gridSpan w:val="4"/>
          </w:tcPr>
          <w:p>
            <w:pPr>
              <w:pStyle w:val="nTable"/>
              <w:spacing w:after="40"/>
            </w:pPr>
            <w:r>
              <w:t>29 Nov 1920</w:t>
            </w:r>
          </w:p>
        </w:tc>
        <w:tc>
          <w:tcPr>
            <w:tcW w:w="2493" w:type="dxa"/>
            <w:gridSpan w:val="2"/>
          </w:tcPr>
          <w:p>
            <w:pPr>
              <w:pStyle w:val="nTable"/>
              <w:spacing w:after="40"/>
            </w:pPr>
            <w:r>
              <w:t>29 Nov 1920</w:t>
            </w:r>
          </w:p>
        </w:tc>
      </w:tr>
      <w:tr>
        <w:trPr>
          <w:gridAfter w:val="1"/>
          <w:wAfter w:w="40" w:type="dxa"/>
          <w:cantSplit/>
        </w:trPr>
        <w:tc>
          <w:tcPr>
            <w:tcW w:w="2267"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90" w:type="dxa"/>
            <w:gridSpan w:val="4"/>
          </w:tcPr>
          <w:p>
            <w:pPr>
              <w:pStyle w:val="nTable"/>
              <w:spacing w:after="40"/>
            </w:pPr>
            <w:r>
              <w:t>31 Jan 1922</w:t>
            </w:r>
          </w:p>
        </w:tc>
        <w:tc>
          <w:tcPr>
            <w:tcW w:w="2493" w:type="dxa"/>
            <w:gridSpan w:val="2"/>
          </w:tcPr>
          <w:p>
            <w:pPr>
              <w:pStyle w:val="nTable"/>
              <w:spacing w:after="40"/>
            </w:pPr>
            <w:r>
              <w:t>31 Jan 1922</w:t>
            </w:r>
          </w:p>
        </w:tc>
      </w:tr>
      <w:tr>
        <w:trPr>
          <w:gridAfter w:val="1"/>
          <w:wAfter w:w="40" w:type="dxa"/>
          <w:cantSplit/>
        </w:trPr>
        <w:tc>
          <w:tcPr>
            <w:tcW w:w="2267"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90" w:type="dxa"/>
            <w:gridSpan w:val="4"/>
          </w:tcPr>
          <w:p>
            <w:pPr>
              <w:pStyle w:val="nTable"/>
              <w:spacing w:after="40"/>
            </w:pPr>
            <w:r>
              <w:t>24 Dec 1926</w:t>
            </w:r>
          </w:p>
        </w:tc>
        <w:tc>
          <w:tcPr>
            <w:tcW w:w="2493" w:type="dxa"/>
            <w:gridSpan w:val="2"/>
          </w:tcPr>
          <w:p>
            <w:pPr>
              <w:pStyle w:val="nTable"/>
              <w:spacing w:after="40"/>
            </w:pPr>
            <w:r>
              <w:t>24 Dec 1926</w:t>
            </w:r>
          </w:p>
        </w:tc>
      </w:tr>
      <w:tr>
        <w:trPr>
          <w:gridAfter w:val="1"/>
          <w:wAfter w:w="40" w:type="dxa"/>
          <w:cantSplit/>
        </w:trPr>
        <w:tc>
          <w:tcPr>
            <w:tcW w:w="7083" w:type="dxa"/>
            <w:gridSpan w:val="10"/>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40" w:type="dxa"/>
          <w:cantSplit/>
        </w:trPr>
        <w:tc>
          <w:tcPr>
            <w:tcW w:w="2267" w:type="dxa"/>
            <w:gridSpan w:val="2"/>
          </w:tcPr>
          <w:p>
            <w:pPr>
              <w:pStyle w:val="nTable"/>
              <w:spacing w:after="20"/>
              <w:ind w:right="170"/>
            </w:pPr>
            <w:r>
              <w:rPr>
                <w:i/>
              </w:rPr>
              <w:t>Health Act Amendment Act 1932</w:t>
            </w:r>
          </w:p>
        </w:tc>
        <w:tc>
          <w:tcPr>
            <w:tcW w:w="1133" w:type="dxa"/>
            <w:gridSpan w:val="2"/>
          </w:tcPr>
          <w:p>
            <w:pPr>
              <w:pStyle w:val="nTable"/>
              <w:spacing w:after="20"/>
            </w:pPr>
            <w:r>
              <w:t>30 of 1932</w:t>
            </w:r>
            <w:r>
              <w:br/>
              <w:t>(23 Geo. V No. 30)</w:t>
            </w:r>
          </w:p>
        </w:tc>
        <w:tc>
          <w:tcPr>
            <w:tcW w:w="1133" w:type="dxa"/>
            <w:gridSpan w:val="2"/>
          </w:tcPr>
          <w:p>
            <w:pPr>
              <w:pStyle w:val="nTable"/>
              <w:spacing w:after="20"/>
            </w:pPr>
            <w:r>
              <w:t>30 Dec 1932</w:t>
            </w:r>
          </w:p>
        </w:tc>
        <w:tc>
          <w:tcPr>
            <w:tcW w:w="2550" w:type="dxa"/>
            <w:gridSpan w:val="4"/>
          </w:tcPr>
          <w:p>
            <w:pPr>
              <w:pStyle w:val="nTable"/>
              <w:spacing w:after="20"/>
            </w:pPr>
            <w:r>
              <w:t>30 Dec 1932</w:t>
            </w:r>
          </w:p>
        </w:tc>
      </w:tr>
      <w:tr>
        <w:trPr>
          <w:gridAfter w:val="1"/>
          <w:wAfter w:w="40" w:type="dxa"/>
          <w:cantSplit/>
        </w:trPr>
        <w:tc>
          <w:tcPr>
            <w:tcW w:w="2267" w:type="dxa"/>
            <w:gridSpan w:val="2"/>
          </w:tcPr>
          <w:p>
            <w:pPr>
              <w:pStyle w:val="nTable"/>
              <w:spacing w:after="20"/>
              <w:ind w:right="170"/>
            </w:pPr>
            <w:r>
              <w:rPr>
                <w:i/>
              </w:rPr>
              <w:t>Health Act Amendment Act 1933</w:t>
            </w:r>
          </w:p>
        </w:tc>
        <w:tc>
          <w:tcPr>
            <w:tcW w:w="1133" w:type="dxa"/>
            <w:gridSpan w:val="2"/>
          </w:tcPr>
          <w:p>
            <w:pPr>
              <w:pStyle w:val="nTable"/>
              <w:spacing w:after="20"/>
            </w:pPr>
            <w:r>
              <w:t>5 of 1933</w:t>
            </w:r>
            <w:r>
              <w:br/>
              <w:t>(24 Geo. V No. 5)</w:t>
            </w:r>
          </w:p>
        </w:tc>
        <w:tc>
          <w:tcPr>
            <w:tcW w:w="1133" w:type="dxa"/>
            <w:gridSpan w:val="2"/>
          </w:tcPr>
          <w:p>
            <w:pPr>
              <w:pStyle w:val="nTable"/>
              <w:spacing w:after="20"/>
            </w:pPr>
            <w:r>
              <w:t>2 Oct 1933</w:t>
            </w:r>
          </w:p>
        </w:tc>
        <w:tc>
          <w:tcPr>
            <w:tcW w:w="2550" w:type="dxa"/>
            <w:gridSpan w:val="4"/>
          </w:tcPr>
          <w:p>
            <w:pPr>
              <w:pStyle w:val="nTable"/>
              <w:spacing w:after="20"/>
            </w:pPr>
            <w:r>
              <w:t>2 Oct 1933</w:t>
            </w:r>
          </w:p>
        </w:tc>
      </w:tr>
      <w:tr>
        <w:trPr>
          <w:gridAfter w:val="1"/>
          <w:wAfter w:w="40" w:type="dxa"/>
          <w:cantSplit/>
        </w:trPr>
        <w:tc>
          <w:tcPr>
            <w:tcW w:w="2267" w:type="dxa"/>
            <w:gridSpan w:val="2"/>
          </w:tcPr>
          <w:p>
            <w:pPr>
              <w:pStyle w:val="nTable"/>
              <w:spacing w:after="20"/>
              <w:ind w:right="170"/>
            </w:pPr>
            <w:r>
              <w:rPr>
                <w:i/>
              </w:rPr>
              <w:t>Health Act Amendment Act 1933 (No. 2)</w:t>
            </w:r>
          </w:p>
        </w:tc>
        <w:tc>
          <w:tcPr>
            <w:tcW w:w="1133" w:type="dxa"/>
            <w:gridSpan w:val="2"/>
          </w:tcPr>
          <w:p>
            <w:pPr>
              <w:pStyle w:val="nTable"/>
              <w:spacing w:after="20"/>
            </w:pPr>
            <w:r>
              <w:t>38 of 1933</w:t>
            </w:r>
            <w:r>
              <w:br/>
              <w:t>(24 Geo. V No. 38)</w:t>
            </w:r>
            <w:r>
              <w:br/>
              <w:t>(as amended by No. 16 of 1935)</w:t>
            </w:r>
          </w:p>
        </w:tc>
        <w:tc>
          <w:tcPr>
            <w:tcW w:w="1133" w:type="dxa"/>
            <w:gridSpan w:val="2"/>
          </w:tcPr>
          <w:p>
            <w:pPr>
              <w:pStyle w:val="nTable"/>
              <w:spacing w:after="20"/>
            </w:pPr>
            <w:r>
              <w:t>4 Jan 1934</w:t>
            </w:r>
          </w:p>
        </w:tc>
        <w:tc>
          <w:tcPr>
            <w:tcW w:w="2550" w:type="dxa"/>
            <w:gridSpan w:val="4"/>
          </w:tcPr>
          <w:p>
            <w:pPr>
              <w:pStyle w:val="nTable"/>
              <w:spacing w:after="20"/>
            </w:pPr>
            <w:r>
              <w:t>4 Jan 1934</w:t>
            </w:r>
          </w:p>
        </w:tc>
      </w:tr>
      <w:tr>
        <w:trPr>
          <w:gridAfter w:val="1"/>
          <w:wAfter w:w="40" w:type="dxa"/>
          <w:cantSplit/>
        </w:trPr>
        <w:tc>
          <w:tcPr>
            <w:tcW w:w="2267" w:type="dxa"/>
            <w:gridSpan w:val="2"/>
          </w:tcPr>
          <w:p>
            <w:pPr>
              <w:pStyle w:val="nTable"/>
              <w:spacing w:after="20"/>
              <w:ind w:right="170"/>
            </w:pPr>
            <w:r>
              <w:rPr>
                <w:i/>
              </w:rPr>
              <w:t>Health Act Amendment Act 1937</w:t>
            </w:r>
          </w:p>
        </w:tc>
        <w:tc>
          <w:tcPr>
            <w:tcW w:w="1133" w:type="dxa"/>
            <w:gridSpan w:val="2"/>
          </w:tcPr>
          <w:p>
            <w:pPr>
              <w:pStyle w:val="nTable"/>
              <w:spacing w:after="20"/>
            </w:pPr>
            <w:r>
              <w:t>32 of 1937</w:t>
            </w:r>
            <w:r>
              <w:br/>
              <w:t>(1 and 2 Geo. VI No. 32)</w:t>
            </w:r>
          </w:p>
        </w:tc>
        <w:tc>
          <w:tcPr>
            <w:tcW w:w="1133" w:type="dxa"/>
            <w:gridSpan w:val="2"/>
          </w:tcPr>
          <w:p>
            <w:pPr>
              <w:pStyle w:val="nTable"/>
              <w:spacing w:after="20"/>
            </w:pPr>
            <w:r>
              <w:t>18 Jan 1938</w:t>
            </w:r>
          </w:p>
        </w:tc>
        <w:tc>
          <w:tcPr>
            <w:tcW w:w="2550" w:type="dxa"/>
            <w:gridSpan w:val="4"/>
          </w:tcPr>
          <w:p>
            <w:pPr>
              <w:pStyle w:val="nTable"/>
              <w:spacing w:after="20"/>
            </w:pPr>
            <w:r>
              <w:t>18 Jan 1938</w:t>
            </w:r>
          </w:p>
        </w:tc>
      </w:tr>
      <w:tr>
        <w:trPr>
          <w:gridAfter w:val="1"/>
          <w:wAfter w:w="40" w:type="dxa"/>
          <w:cantSplit/>
        </w:trPr>
        <w:tc>
          <w:tcPr>
            <w:tcW w:w="7083" w:type="dxa"/>
            <w:gridSpan w:val="10"/>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gridAfter w:val="1"/>
          <w:wAfter w:w="40" w:type="dxa"/>
          <w:cantSplit/>
        </w:trPr>
        <w:tc>
          <w:tcPr>
            <w:tcW w:w="2267" w:type="dxa"/>
            <w:gridSpan w:val="2"/>
          </w:tcPr>
          <w:p>
            <w:pPr>
              <w:pStyle w:val="nTable"/>
              <w:spacing w:after="20"/>
              <w:ind w:right="170"/>
            </w:pPr>
            <w:r>
              <w:rPr>
                <w:i/>
              </w:rPr>
              <w:t>Health Act Amendment Act 1942</w:t>
            </w:r>
          </w:p>
        </w:tc>
        <w:tc>
          <w:tcPr>
            <w:tcW w:w="1133" w:type="dxa"/>
            <w:gridSpan w:val="2"/>
          </w:tcPr>
          <w:p>
            <w:pPr>
              <w:pStyle w:val="nTable"/>
              <w:spacing w:after="20"/>
            </w:pPr>
            <w:r>
              <w:t>34 of 1942</w:t>
            </w:r>
            <w:r>
              <w:br/>
              <w:t>(6 and 7 Geo. VI No. 34)</w:t>
            </w:r>
          </w:p>
        </w:tc>
        <w:tc>
          <w:tcPr>
            <w:tcW w:w="1190" w:type="dxa"/>
            <w:gridSpan w:val="4"/>
          </w:tcPr>
          <w:p>
            <w:pPr>
              <w:pStyle w:val="nTable"/>
              <w:spacing w:after="20"/>
            </w:pPr>
            <w:r>
              <w:t>23 Dec 1942</w:t>
            </w:r>
          </w:p>
        </w:tc>
        <w:tc>
          <w:tcPr>
            <w:tcW w:w="2493" w:type="dxa"/>
            <w:gridSpan w:val="2"/>
          </w:tcPr>
          <w:p>
            <w:pPr>
              <w:pStyle w:val="nTable"/>
              <w:spacing w:after="40"/>
            </w:pPr>
            <w:r>
              <w:t>23 Dec 1942</w:t>
            </w:r>
          </w:p>
        </w:tc>
      </w:tr>
      <w:tr>
        <w:trPr>
          <w:gridAfter w:val="1"/>
          <w:wAfter w:w="40" w:type="dxa"/>
          <w:cantSplit/>
        </w:trPr>
        <w:tc>
          <w:tcPr>
            <w:tcW w:w="2267"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90" w:type="dxa"/>
            <w:gridSpan w:val="4"/>
          </w:tcPr>
          <w:p>
            <w:pPr>
              <w:pStyle w:val="nTable"/>
              <w:spacing w:after="40"/>
            </w:pPr>
            <w:r>
              <w:t>8 Dec 1944</w:t>
            </w:r>
          </w:p>
        </w:tc>
        <w:tc>
          <w:tcPr>
            <w:tcW w:w="2493" w:type="dxa"/>
            <w:gridSpan w:val="2"/>
          </w:tcPr>
          <w:p>
            <w:pPr>
              <w:pStyle w:val="nTable"/>
              <w:spacing w:after="40"/>
            </w:pPr>
            <w:r>
              <w:t>8 Dec 1944</w:t>
            </w:r>
          </w:p>
        </w:tc>
      </w:tr>
      <w:tr>
        <w:trPr>
          <w:gridAfter w:val="1"/>
          <w:wAfter w:w="40" w:type="dxa"/>
          <w:cantSplit/>
        </w:trPr>
        <w:tc>
          <w:tcPr>
            <w:tcW w:w="2267" w:type="dxa"/>
            <w:gridSpan w:val="2"/>
          </w:tcPr>
          <w:p>
            <w:pPr>
              <w:pStyle w:val="nTable"/>
              <w:spacing w:after="20"/>
              <w:ind w:right="170"/>
            </w:pPr>
            <w:r>
              <w:rPr>
                <w:i/>
              </w:rPr>
              <w:t>Health Act Amendment Act 1944</w:t>
            </w:r>
          </w:p>
        </w:tc>
        <w:tc>
          <w:tcPr>
            <w:tcW w:w="1133" w:type="dxa"/>
            <w:gridSpan w:val="2"/>
          </w:tcPr>
          <w:p>
            <w:pPr>
              <w:pStyle w:val="nTable"/>
              <w:spacing w:after="20"/>
            </w:pPr>
            <w:r>
              <w:t>21 of 1944</w:t>
            </w:r>
            <w:r>
              <w:br/>
              <w:t>(8 and 9 Geo. VI No. 21)</w:t>
            </w:r>
          </w:p>
        </w:tc>
        <w:tc>
          <w:tcPr>
            <w:tcW w:w="1190" w:type="dxa"/>
            <w:gridSpan w:val="4"/>
          </w:tcPr>
          <w:p>
            <w:pPr>
              <w:pStyle w:val="nTable"/>
              <w:spacing w:after="20"/>
            </w:pPr>
            <w:r>
              <w:t>23 Dec 1944</w:t>
            </w:r>
          </w:p>
        </w:tc>
        <w:tc>
          <w:tcPr>
            <w:tcW w:w="2493" w:type="dxa"/>
            <w:gridSpan w:val="2"/>
          </w:tcPr>
          <w:p>
            <w:pPr>
              <w:pStyle w:val="nTable"/>
              <w:spacing w:after="40"/>
            </w:pPr>
            <w:r>
              <w:t>23 Dec 1944</w:t>
            </w:r>
          </w:p>
        </w:tc>
      </w:tr>
      <w:tr>
        <w:trPr>
          <w:gridAfter w:val="1"/>
          <w:wAfter w:w="40" w:type="dxa"/>
          <w:cantSplit/>
        </w:trPr>
        <w:tc>
          <w:tcPr>
            <w:tcW w:w="7083" w:type="dxa"/>
            <w:gridSpan w:val="10"/>
          </w:tcPr>
          <w:p>
            <w:pPr>
              <w:pStyle w:val="nTable"/>
              <w:spacing w:after="20"/>
            </w:pPr>
            <w:r>
              <w:rPr>
                <w:b/>
              </w:rPr>
              <w:t xml:space="preserve">Reprint of the </w:t>
            </w:r>
            <w:r>
              <w:rPr>
                <w:b/>
                <w:i/>
              </w:rPr>
              <w:t>Health Act 1911</w:t>
            </w:r>
            <w:r>
              <w:rPr>
                <w:b/>
              </w:rPr>
              <w:t xml:space="preserve"> not in a Volume </w:t>
            </w:r>
            <w:r>
              <w:t>(includes amendments listed above)</w:t>
            </w:r>
          </w:p>
        </w:tc>
      </w:tr>
      <w:tr>
        <w:trPr>
          <w:gridAfter w:val="1"/>
          <w:wAfter w:w="40" w:type="dxa"/>
          <w:cantSplit/>
        </w:trPr>
        <w:tc>
          <w:tcPr>
            <w:tcW w:w="2267" w:type="dxa"/>
            <w:gridSpan w:val="2"/>
          </w:tcPr>
          <w:p>
            <w:pPr>
              <w:pStyle w:val="nTable"/>
              <w:spacing w:after="20"/>
              <w:ind w:right="170"/>
            </w:pPr>
            <w:r>
              <w:rPr>
                <w:i/>
              </w:rPr>
              <w:t>Health Act Amendment Act 1948</w:t>
            </w:r>
          </w:p>
        </w:tc>
        <w:tc>
          <w:tcPr>
            <w:tcW w:w="1133" w:type="dxa"/>
            <w:gridSpan w:val="2"/>
          </w:tcPr>
          <w:p>
            <w:pPr>
              <w:pStyle w:val="nTable"/>
              <w:spacing w:after="20"/>
            </w:pPr>
            <w:r>
              <w:t>22 of 1948</w:t>
            </w:r>
            <w:r>
              <w:br/>
              <w:t>(12 Geo. VI No. 22)</w:t>
            </w:r>
          </w:p>
        </w:tc>
        <w:tc>
          <w:tcPr>
            <w:tcW w:w="1190" w:type="dxa"/>
            <w:gridSpan w:val="4"/>
          </w:tcPr>
          <w:p>
            <w:pPr>
              <w:pStyle w:val="nTable"/>
              <w:spacing w:after="20"/>
            </w:pPr>
            <w:r>
              <w:t>18 Nov 1948</w:t>
            </w:r>
          </w:p>
        </w:tc>
        <w:tc>
          <w:tcPr>
            <w:tcW w:w="2493" w:type="dxa"/>
            <w:gridSpan w:val="2"/>
          </w:tcPr>
          <w:p>
            <w:pPr>
              <w:pStyle w:val="nTable"/>
              <w:spacing w:after="40"/>
            </w:pPr>
            <w:r>
              <w:t>18 Nov 1948</w:t>
            </w:r>
          </w:p>
        </w:tc>
      </w:tr>
      <w:tr>
        <w:trPr>
          <w:gridAfter w:val="1"/>
          <w:wAfter w:w="40" w:type="dxa"/>
          <w:cantSplit/>
        </w:trPr>
        <w:tc>
          <w:tcPr>
            <w:tcW w:w="2267" w:type="dxa"/>
            <w:gridSpan w:val="2"/>
          </w:tcPr>
          <w:p>
            <w:pPr>
              <w:pStyle w:val="nTable"/>
              <w:spacing w:after="20"/>
              <w:ind w:right="170"/>
            </w:pPr>
            <w:r>
              <w:rPr>
                <w:i/>
              </w:rPr>
              <w:t>Health Act Amendment Act (No. 2) 1948</w:t>
            </w:r>
          </w:p>
        </w:tc>
        <w:tc>
          <w:tcPr>
            <w:tcW w:w="1133" w:type="dxa"/>
            <w:gridSpan w:val="2"/>
          </w:tcPr>
          <w:p>
            <w:pPr>
              <w:pStyle w:val="nTable"/>
              <w:spacing w:after="20"/>
            </w:pPr>
            <w:r>
              <w:t>70 of 1948</w:t>
            </w:r>
            <w:r>
              <w:br/>
              <w:t>(12 and 13 Geo. VI No. 70)</w:t>
            </w:r>
          </w:p>
        </w:tc>
        <w:tc>
          <w:tcPr>
            <w:tcW w:w="1190" w:type="dxa"/>
            <w:gridSpan w:val="4"/>
          </w:tcPr>
          <w:p>
            <w:pPr>
              <w:pStyle w:val="nTable"/>
              <w:spacing w:after="20"/>
            </w:pPr>
            <w:r>
              <w:t>21 Jan 1949</w:t>
            </w:r>
          </w:p>
        </w:tc>
        <w:tc>
          <w:tcPr>
            <w:tcW w:w="2493" w:type="dxa"/>
            <w:gridSpan w:val="2"/>
          </w:tcPr>
          <w:p>
            <w:pPr>
              <w:pStyle w:val="nTable"/>
              <w:spacing w:after="40"/>
            </w:pPr>
            <w:r>
              <w:t>21 Jan 1949</w:t>
            </w:r>
          </w:p>
        </w:tc>
      </w:tr>
      <w:tr>
        <w:trPr>
          <w:gridAfter w:val="1"/>
          <w:wAfter w:w="40" w:type="dxa"/>
        </w:trPr>
        <w:tc>
          <w:tcPr>
            <w:tcW w:w="2267" w:type="dxa"/>
            <w:gridSpan w:val="2"/>
          </w:tcPr>
          <w:p>
            <w:pPr>
              <w:pStyle w:val="nTable"/>
              <w:spacing w:after="20"/>
              <w:ind w:right="170"/>
            </w:pPr>
            <w:r>
              <w:rPr>
                <w:i/>
              </w:rPr>
              <w:t>Health Act Amendment Act (No. 3) 1948</w:t>
            </w:r>
          </w:p>
        </w:tc>
        <w:tc>
          <w:tcPr>
            <w:tcW w:w="1133" w:type="dxa"/>
            <w:gridSpan w:val="2"/>
          </w:tcPr>
          <w:p>
            <w:pPr>
              <w:pStyle w:val="nTable"/>
              <w:spacing w:after="20"/>
            </w:pPr>
            <w:r>
              <w:t>71 of 1948</w:t>
            </w:r>
            <w:r>
              <w:br/>
              <w:t>(12 and 13 Geo. VI No. 71)</w:t>
            </w:r>
          </w:p>
        </w:tc>
        <w:tc>
          <w:tcPr>
            <w:tcW w:w="1190" w:type="dxa"/>
            <w:gridSpan w:val="4"/>
          </w:tcPr>
          <w:p>
            <w:pPr>
              <w:pStyle w:val="nTable"/>
              <w:spacing w:after="20"/>
            </w:pPr>
            <w:r>
              <w:t>21 Jan 1949</w:t>
            </w:r>
          </w:p>
        </w:tc>
        <w:tc>
          <w:tcPr>
            <w:tcW w:w="2493" w:type="dxa"/>
            <w:gridSpan w:val="2"/>
          </w:tcPr>
          <w:p>
            <w:pPr>
              <w:pStyle w:val="nTable"/>
              <w:spacing w:after="40"/>
            </w:pPr>
            <w:r>
              <w:t>21 Jan 1949</w:t>
            </w:r>
          </w:p>
        </w:tc>
      </w:tr>
      <w:tr>
        <w:trPr>
          <w:gridAfter w:val="1"/>
          <w:wAfter w:w="40" w:type="dxa"/>
          <w:cantSplit/>
        </w:trPr>
        <w:tc>
          <w:tcPr>
            <w:tcW w:w="7083" w:type="dxa"/>
            <w:gridSpan w:val="10"/>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40" w:type="dxa"/>
          <w:cantSplit/>
        </w:trPr>
        <w:tc>
          <w:tcPr>
            <w:tcW w:w="2267"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90" w:type="dxa"/>
            <w:gridSpan w:val="4"/>
          </w:tcPr>
          <w:p>
            <w:pPr>
              <w:pStyle w:val="nTable"/>
              <w:spacing w:after="40"/>
            </w:pPr>
            <w:r>
              <w:t>5 Dec 1950</w:t>
            </w:r>
          </w:p>
        </w:tc>
        <w:tc>
          <w:tcPr>
            <w:tcW w:w="2493" w:type="dxa"/>
            <w:gridSpan w:val="2"/>
          </w:tcPr>
          <w:p>
            <w:pPr>
              <w:pStyle w:val="nTable"/>
              <w:spacing w:after="40"/>
            </w:pPr>
            <w:r>
              <w:t>5 Dec 1950</w:t>
            </w:r>
          </w:p>
        </w:tc>
      </w:tr>
      <w:tr>
        <w:trPr>
          <w:gridAfter w:val="1"/>
          <w:wAfter w:w="40" w:type="dxa"/>
          <w:cantSplit/>
        </w:trPr>
        <w:tc>
          <w:tcPr>
            <w:tcW w:w="2267"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90" w:type="dxa"/>
            <w:gridSpan w:val="4"/>
          </w:tcPr>
          <w:p>
            <w:pPr>
              <w:pStyle w:val="nTable"/>
              <w:spacing w:after="40"/>
            </w:pPr>
            <w:r>
              <w:t>4 Nov 1952</w:t>
            </w:r>
          </w:p>
        </w:tc>
        <w:tc>
          <w:tcPr>
            <w:tcW w:w="2493" w:type="dxa"/>
            <w:gridSpan w:val="2"/>
          </w:tcPr>
          <w:p>
            <w:pPr>
              <w:pStyle w:val="nTable"/>
              <w:spacing w:after="40"/>
            </w:pPr>
            <w:r>
              <w:t>4 Nov 1952</w:t>
            </w:r>
          </w:p>
        </w:tc>
      </w:tr>
      <w:tr>
        <w:trPr>
          <w:gridAfter w:val="1"/>
          <w:wAfter w:w="40" w:type="dxa"/>
          <w:cantSplit/>
        </w:trPr>
        <w:tc>
          <w:tcPr>
            <w:tcW w:w="2267"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90" w:type="dxa"/>
            <w:gridSpan w:val="4"/>
          </w:tcPr>
          <w:p>
            <w:pPr>
              <w:pStyle w:val="nTable"/>
              <w:spacing w:after="40"/>
            </w:pPr>
            <w:r>
              <w:t>28 Nov 1952</w:t>
            </w:r>
          </w:p>
        </w:tc>
        <w:tc>
          <w:tcPr>
            <w:tcW w:w="2493" w:type="dxa"/>
            <w:gridSpan w:val="2"/>
          </w:tcPr>
          <w:p>
            <w:pPr>
              <w:pStyle w:val="nTable"/>
              <w:spacing w:after="40"/>
            </w:pPr>
            <w:r>
              <w:t>28 Nov 1952</w:t>
            </w:r>
          </w:p>
        </w:tc>
      </w:tr>
      <w:tr>
        <w:trPr>
          <w:gridAfter w:val="1"/>
          <w:wAfter w:w="40" w:type="dxa"/>
          <w:cantSplit/>
        </w:trPr>
        <w:tc>
          <w:tcPr>
            <w:tcW w:w="2267"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90" w:type="dxa"/>
            <w:gridSpan w:val="4"/>
          </w:tcPr>
          <w:p>
            <w:pPr>
              <w:pStyle w:val="nTable"/>
              <w:spacing w:after="40"/>
            </w:pPr>
            <w:r>
              <w:t>18 Nov 1954</w:t>
            </w:r>
          </w:p>
        </w:tc>
        <w:tc>
          <w:tcPr>
            <w:tcW w:w="2493" w:type="dxa"/>
            <w:gridSpan w:val="2"/>
          </w:tcPr>
          <w:p>
            <w:pPr>
              <w:pStyle w:val="nTable"/>
              <w:spacing w:after="40"/>
            </w:pPr>
            <w:r>
              <w:t xml:space="preserve">12 Apr 1957 (see s. 2 and </w:t>
            </w:r>
            <w:r>
              <w:rPr>
                <w:i/>
              </w:rPr>
              <w:t>Gazette</w:t>
            </w:r>
            <w:r>
              <w:t xml:space="preserve"> 12 Apr 1957 p. 1081)</w:t>
            </w:r>
          </w:p>
        </w:tc>
      </w:tr>
      <w:tr>
        <w:trPr>
          <w:gridAfter w:val="1"/>
          <w:wAfter w:w="40" w:type="dxa"/>
          <w:cantSplit/>
        </w:trPr>
        <w:tc>
          <w:tcPr>
            <w:tcW w:w="2267"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90" w:type="dxa"/>
            <w:gridSpan w:val="4"/>
          </w:tcPr>
          <w:p>
            <w:pPr>
              <w:pStyle w:val="nTable"/>
              <w:spacing w:after="40"/>
            </w:pPr>
            <w:r>
              <w:t>8 Dec 1954</w:t>
            </w:r>
          </w:p>
        </w:tc>
        <w:tc>
          <w:tcPr>
            <w:tcW w:w="2493" w:type="dxa"/>
            <w:gridSpan w:val="2"/>
          </w:tcPr>
          <w:p>
            <w:pPr>
              <w:pStyle w:val="nTable"/>
              <w:spacing w:after="40"/>
            </w:pPr>
            <w:r>
              <w:t>8 Dec 1954</w:t>
            </w:r>
          </w:p>
        </w:tc>
      </w:tr>
      <w:tr>
        <w:trPr>
          <w:gridAfter w:val="1"/>
          <w:wAfter w:w="40" w:type="dxa"/>
          <w:cantSplit/>
        </w:trPr>
        <w:tc>
          <w:tcPr>
            <w:tcW w:w="2267"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90" w:type="dxa"/>
            <w:gridSpan w:val="4"/>
          </w:tcPr>
          <w:p>
            <w:pPr>
              <w:pStyle w:val="nTable"/>
              <w:spacing w:after="40"/>
            </w:pPr>
            <w:r>
              <w:t>14 Jan 1955</w:t>
            </w:r>
          </w:p>
        </w:tc>
        <w:tc>
          <w:tcPr>
            <w:tcW w:w="2493"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40" w:type="dxa"/>
          <w:cantSplit/>
        </w:trPr>
        <w:tc>
          <w:tcPr>
            <w:tcW w:w="2267"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90" w:type="dxa"/>
            <w:gridSpan w:val="4"/>
          </w:tcPr>
          <w:p>
            <w:pPr>
              <w:pStyle w:val="nTable"/>
              <w:spacing w:after="40"/>
            </w:pPr>
            <w:r>
              <w:t>15 Nov 1955</w:t>
            </w:r>
          </w:p>
        </w:tc>
        <w:tc>
          <w:tcPr>
            <w:tcW w:w="2493" w:type="dxa"/>
            <w:gridSpan w:val="2"/>
          </w:tcPr>
          <w:p>
            <w:pPr>
              <w:pStyle w:val="nTable"/>
              <w:spacing w:after="40"/>
            </w:pPr>
            <w:r>
              <w:t>15 Nov 1955</w:t>
            </w:r>
          </w:p>
        </w:tc>
      </w:tr>
      <w:tr>
        <w:trPr>
          <w:gridAfter w:val="1"/>
          <w:wAfter w:w="40" w:type="dxa"/>
          <w:cantSplit/>
        </w:trPr>
        <w:tc>
          <w:tcPr>
            <w:tcW w:w="2267"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90" w:type="dxa"/>
            <w:gridSpan w:val="4"/>
          </w:tcPr>
          <w:p>
            <w:pPr>
              <w:pStyle w:val="nTable"/>
              <w:spacing w:after="40"/>
            </w:pPr>
            <w:r>
              <w:t>26 Oct 1956</w:t>
            </w:r>
          </w:p>
        </w:tc>
        <w:tc>
          <w:tcPr>
            <w:tcW w:w="2493" w:type="dxa"/>
            <w:gridSpan w:val="2"/>
          </w:tcPr>
          <w:p>
            <w:pPr>
              <w:pStyle w:val="nTable"/>
              <w:spacing w:after="40"/>
            </w:pPr>
            <w:r>
              <w:t>26 Oct 1956</w:t>
            </w:r>
          </w:p>
        </w:tc>
      </w:tr>
      <w:tr>
        <w:trPr>
          <w:gridAfter w:val="1"/>
          <w:wAfter w:w="40" w:type="dxa"/>
          <w:cantSplit/>
        </w:trPr>
        <w:tc>
          <w:tcPr>
            <w:tcW w:w="7083" w:type="dxa"/>
            <w:gridSpan w:val="10"/>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40" w:type="dxa"/>
          <w:cantSplit/>
        </w:trPr>
        <w:tc>
          <w:tcPr>
            <w:tcW w:w="2267"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90" w:type="dxa"/>
            <w:gridSpan w:val="4"/>
          </w:tcPr>
          <w:p>
            <w:pPr>
              <w:pStyle w:val="nTable"/>
              <w:spacing w:after="40"/>
            </w:pPr>
            <w:r>
              <w:t>9 Oct 1957</w:t>
            </w:r>
          </w:p>
        </w:tc>
        <w:tc>
          <w:tcPr>
            <w:tcW w:w="2493" w:type="dxa"/>
            <w:gridSpan w:val="2"/>
          </w:tcPr>
          <w:p>
            <w:pPr>
              <w:pStyle w:val="nTable"/>
              <w:spacing w:after="40"/>
            </w:pPr>
            <w:r>
              <w:t xml:space="preserve">1 Dec 1957 (see s. 2 and </w:t>
            </w:r>
            <w:r>
              <w:rPr>
                <w:i/>
              </w:rPr>
              <w:t>Gazette</w:t>
            </w:r>
            <w:r>
              <w:t xml:space="preserve"> 29 Nov 1957 p. 3445)</w:t>
            </w:r>
          </w:p>
        </w:tc>
      </w:tr>
      <w:tr>
        <w:trPr>
          <w:gridAfter w:val="1"/>
          <w:wAfter w:w="40" w:type="dxa"/>
          <w:cantSplit/>
        </w:trPr>
        <w:tc>
          <w:tcPr>
            <w:tcW w:w="2267"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90" w:type="dxa"/>
            <w:gridSpan w:val="4"/>
          </w:tcPr>
          <w:p>
            <w:pPr>
              <w:pStyle w:val="nTable"/>
              <w:spacing w:after="40"/>
            </w:pPr>
            <w:r>
              <w:t>8 Oct 1959</w:t>
            </w:r>
          </w:p>
        </w:tc>
        <w:tc>
          <w:tcPr>
            <w:tcW w:w="2493" w:type="dxa"/>
            <w:gridSpan w:val="2"/>
          </w:tcPr>
          <w:p>
            <w:pPr>
              <w:pStyle w:val="nTable"/>
              <w:spacing w:after="40"/>
            </w:pPr>
            <w:r>
              <w:t>8 Oct 1959</w:t>
            </w:r>
          </w:p>
        </w:tc>
      </w:tr>
      <w:tr>
        <w:trPr>
          <w:gridAfter w:val="1"/>
          <w:wAfter w:w="40" w:type="dxa"/>
          <w:cantSplit/>
        </w:trPr>
        <w:tc>
          <w:tcPr>
            <w:tcW w:w="2267"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90" w:type="dxa"/>
            <w:gridSpan w:val="4"/>
          </w:tcPr>
          <w:p>
            <w:pPr>
              <w:pStyle w:val="nTable"/>
              <w:spacing w:after="40"/>
            </w:pPr>
            <w:r>
              <w:t>11 Oct 1960</w:t>
            </w:r>
          </w:p>
        </w:tc>
        <w:tc>
          <w:tcPr>
            <w:tcW w:w="2493" w:type="dxa"/>
            <w:gridSpan w:val="2"/>
          </w:tcPr>
          <w:p>
            <w:pPr>
              <w:pStyle w:val="nTable"/>
              <w:spacing w:after="40"/>
            </w:pPr>
            <w:r>
              <w:t>11 Oct 1960</w:t>
            </w:r>
          </w:p>
        </w:tc>
      </w:tr>
      <w:tr>
        <w:trPr>
          <w:gridAfter w:val="1"/>
          <w:wAfter w:w="40" w:type="dxa"/>
          <w:cantSplit/>
        </w:trPr>
        <w:tc>
          <w:tcPr>
            <w:tcW w:w="2267"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90" w:type="dxa"/>
            <w:gridSpan w:val="4"/>
          </w:tcPr>
          <w:p>
            <w:pPr>
              <w:pStyle w:val="nTable"/>
              <w:spacing w:after="40"/>
            </w:pPr>
            <w:r>
              <w:t>3 Nov 1960</w:t>
            </w:r>
          </w:p>
        </w:tc>
        <w:tc>
          <w:tcPr>
            <w:tcW w:w="2493" w:type="dxa"/>
            <w:gridSpan w:val="2"/>
          </w:tcPr>
          <w:p>
            <w:pPr>
              <w:pStyle w:val="nTable"/>
              <w:spacing w:after="40"/>
            </w:pPr>
            <w:r>
              <w:t>3 Nov 1960</w:t>
            </w:r>
          </w:p>
        </w:tc>
      </w:tr>
      <w:tr>
        <w:trPr>
          <w:gridAfter w:val="1"/>
          <w:wAfter w:w="40" w:type="dxa"/>
          <w:cantSplit/>
        </w:trPr>
        <w:tc>
          <w:tcPr>
            <w:tcW w:w="2267"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90" w:type="dxa"/>
            <w:gridSpan w:val="4"/>
          </w:tcPr>
          <w:p>
            <w:pPr>
              <w:pStyle w:val="nTable"/>
              <w:spacing w:after="40"/>
            </w:pPr>
            <w:r>
              <w:t>29 Oct 1962</w:t>
            </w:r>
          </w:p>
        </w:tc>
        <w:tc>
          <w:tcPr>
            <w:tcW w:w="2493" w:type="dxa"/>
            <w:gridSpan w:val="2"/>
          </w:tcPr>
          <w:p>
            <w:pPr>
              <w:pStyle w:val="nTable"/>
              <w:spacing w:after="40"/>
            </w:pPr>
            <w:r>
              <w:t>29 Oct 1962</w:t>
            </w:r>
          </w:p>
        </w:tc>
      </w:tr>
      <w:tr>
        <w:trPr>
          <w:gridAfter w:val="1"/>
          <w:wAfter w:w="40" w:type="dxa"/>
          <w:cantSplit/>
        </w:trPr>
        <w:tc>
          <w:tcPr>
            <w:tcW w:w="2267"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90" w:type="dxa"/>
            <w:gridSpan w:val="4"/>
          </w:tcPr>
          <w:p>
            <w:pPr>
              <w:pStyle w:val="nTable"/>
              <w:spacing w:after="40"/>
            </w:pPr>
            <w:r>
              <w:t>20 Nov 1962</w:t>
            </w:r>
          </w:p>
        </w:tc>
        <w:tc>
          <w:tcPr>
            <w:tcW w:w="2493" w:type="dxa"/>
            <w:gridSpan w:val="2"/>
          </w:tcPr>
          <w:p>
            <w:pPr>
              <w:pStyle w:val="nTable"/>
              <w:spacing w:after="40"/>
            </w:pPr>
            <w:r>
              <w:t>20 Nov 1962</w:t>
            </w:r>
          </w:p>
        </w:tc>
      </w:tr>
      <w:tr>
        <w:trPr>
          <w:gridAfter w:val="1"/>
          <w:wAfter w:w="40" w:type="dxa"/>
          <w:cantSplit/>
        </w:trPr>
        <w:tc>
          <w:tcPr>
            <w:tcW w:w="2267"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90" w:type="dxa"/>
            <w:gridSpan w:val="4"/>
          </w:tcPr>
          <w:p>
            <w:pPr>
              <w:pStyle w:val="nTable"/>
              <w:spacing w:after="40"/>
            </w:pPr>
            <w:r>
              <w:t>8 Oct 1964</w:t>
            </w:r>
          </w:p>
        </w:tc>
        <w:tc>
          <w:tcPr>
            <w:tcW w:w="2493" w:type="dxa"/>
            <w:gridSpan w:val="2"/>
          </w:tcPr>
          <w:p>
            <w:pPr>
              <w:pStyle w:val="nTable"/>
              <w:spacing w:after="40"/>
            </w:pPr>
            <w:r>
              <w:t>8 Oct 1964</w:t>
            </w:r>
          </w:p>
        </w:tc>
      </w:tr>
      <w:tr>
        <w:trPr>
          <w:gridAfter w:val="1"/>
          <w:wAfter w:w="40" w:type="dxa"/>
          <w:cantSplit/>
        </w:trPr>
        <w:tc>
          <w:tcPr>
            <w:tcW w:w="2267"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90" w:type="dxa"/>
            <w:gridSpan w:val="4"/>
          </w:tcPr>
          <w:p>
            <w:pPr>
              <w:pStyle w:val="nTable"/>
              <w:spacing w:after="40"/>
            </w:pPr>
            <w:r>
              <w:t>15 Sep 1965</w:t>
            </w:r>
          </w:p>
        </w:tc>
        <w:tc>
          <w:tcPr>
            <w:tcW w:w="2493" w:type="dxa"/>
            <w:gridSpan w:val="2"/>
          </w:tcPr>
          <w:p>
            <w:pPr>
              <w:pStyle w:val="nTable"/>
              <w:spacing w:after="40"/>
            </w:pPr>
            <w:r>
              <w:t>15 Sep 1965</w:t>
            </w:r>
          </w:p>
        </w:tc>
      </w:tr>
      <w:tr>
        <w:trPr>
          <w:gridAfter w:val="1"/>
          <w:wAfter w:w="40" w:type="dxa"/>
          <w:cantSplit/>
        </w:trPr>
        <w:tc>
          <w:tcPr>
            <w:tcW w:w="2267"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90" w:type="dxa"/>
            <w:gridSpan w:val="4"/>
          </w:tcPr>
          <w:p>
            <w:pPr>
              <w:pStyle w:val="nTable"/>
              <w:spacing w:after="40"/>
            </w:pPr>
            <w:r>
              <w:t>21 Dec 1965</w:t>
            </w:r>
          </w:p>
        </w:tc>
        <w:tc>
          <w:tcPr>
            <w:tcW w:w="2493" w:type="dxa"/>
            <w:gridSpan w:val="2"/>
          </w:tcPr>
          <w:p>
            <w:pPr>
              <w:pStyle w:val="nTable"/>
              <w:spacing w:after="40"/>
            </w:pPr>
            <w:r>
              <w:t>Act other than s. 4-9: 21 Dec 1965 (see s. 2(1));</w:t>
            </w:r>
            <w:r>
              <w:br/>
              <w:t>s. 4-9: 14 Feb 1966 (see s. 2(2))</w:t>
            </w:r>
          </w:p>
        </w:tc>
      </w:tr>
      <w:tr>
        <w:trPr>
          <w:gridAfter w:val="1"/>
          <w:wAfter w:w="40" w:type="dxa"/>
          <w:cantSplit/>
        </w:trPr>
        <w:tc>
          <w:tcPr>
            <w:tcW w:w="7083" w:type="dxa"/>
            <w:gridSpan w:val="10"/>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40" w:type="dxa"/>
          <w:cantSplit/>
        </w:trPr>
        <w:tc>
          <w:tcPr>
            <w:tcW w:w="2267"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90" w:type="dxa"/>
            <w:gridSpan w:val="4"/>
          </w:tcPr>
          <w:p>
            <w:pPr>
              <w:pStyle w:val="nTable"/>
              <w:spacing w:after="40"/>
            </w:pPr>
            <w:r>
              <w:t>31 Oct 1966</w:t>
            </w:r>
          </w:p>
        </w:tc>
        <w:tc>
          <w:tcPr>
            <w:tcW w:w="2493" w:type="dxa"/>
            <w:gridSpan w:val="2"/>
          </w:tcPr>
          <w:p>
            <w:pPr>
              <w:pStyle w:val="nTable"/>
              <w:spacing w:after="40"/>
            </w:pPr>
            <w:r>
              <w:t xml:space="preserve">16 Dec 1966 (see s. 2 and </w:t>
            </w:r>
            <w:r>
              <w:rPr>
                <w:i/>
              </w:rPr>
              <w:t xml:space="preserve">Gazette </w:t>
            </w:r>
            <w:r>
              <w:t>16 Dec 1966 p. 3315)</w:t>
            </w:r>
          </w:p>
        </w:tc>
      </w:tr>
      <w:tr>
        <w:trPr>
          <w:gridAfter w:val="1"/>
          <w:wAfter w:w="40" w:type="dxa"/>
          <w:cantSplit/>
        </w:trPr>
        <w:tc>
          <w:tcPr>
            <w:tcW w:w="2267"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90" w:type="dxa"/>
            <w:gridSpan w:val="4"/>
          </w:tcPr>
          <w:p>
            <w:pPr>
              <w:pStyle w:val="nTable"/>
              <w:spacing w:after="40"/>
              <w:rPr>
                <w:spacing w:val="-4"/>
              </w:rPr>
            </w:pPr>
            <w:r>
              <w:rPr>
                <w:spacing w:val="-4"/>
              </w:rPr>
              <w:t>12 Nov 1968</w:t>
            </w:r>
          </w:p>
        </w:tc>
        <w:tc>
          <w:tcPr>
            <w:tcW w:w="2493" w:type="dxa"/>
            <w:gridSpan w:val="2"/>
          </w:tcPr>
          <w:p>
            <w:pPr>
              <w:pStyle w:val="nTable"/>
              <w:spacing w:after="40"/>
            </w:pPr>
            <w:r>
              <w:t>12 Nov 1968</w:t>
            </w:r>
          </w:p>
        </w:tc>
      </w:tr>
      <w:tr>
        <w:trPr>
          <w:gridAfter w:val="1"/>
          <w:wAfter w:w="40" w:type="dxa"/>
          <w:cantSplit/>
        </w:trPr>
        <w:tc>
          <w:tcPr>
            <w:tcW w:w="2267"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90" w:type="dxa"/>
            <w:gridSpan w:val="4"/>
          </w:tcPr>
          <w:p>
            <w:pPr>
              <w:pStyle w:val="nTable"/>
              <w:keepNext/>
              <w:keepLines/>
              <w:spacing w:after="40"/>
              <w:rPr>
                <w:spacing w:val="-4"/>
              </w:rPr>
            </w:pPr>
            <w:r>
              <w:rPr>
                <w:spacing w:val="-4"/>
              </w:rPr>
              <w:t>20 May 1970</w:t>
            </w:r>
          </w:p>
        </w:tc>
        <w:tc>
          <w:tcPr>
            <w:tcW w:w="2493"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40" w:type="dxa"/>
          <w:cantSplit/>
        </w:trPr>
        <w:tc>
          <w:tcPr>
            <w:tcW w:w="2267"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90" w:type="dxa"/>
            <w:gridSpan w:val="4"/>
          </w:tcPr>
          <w:p>
            <w:pPr>
              <w:pStyle w:val="nTable"/>
              <w:spacing w:after="40"/>
            </w:pPr>
            <w:r>
              <w:t>18 Sep 1972</w:t>
            </w:r>
          </w:p>
        </w:tc>
        <w:tc>
          <w:tcPr>
            <w:tcW w:w="2493" w:type="dxa"/>
            <w:gridSpan w:val="2"/>
          </w:tcPr>
          <w:p>
            <w:pPr>
              <w:pStyle w:val="nTable"/>
              <w:spacing w:after="40"/>
            </w:pPr>
            <w:r>
              <w:t xml:space="preserve">1 Nov 1972 (see s. 2 and </w:t>
            </w:r>
            <w:r>
              <w:rPr>
                <w:i/>
              </w:rPr>
              <w:t>Gazette</w:t>
            </w:r>
            <w:r>
              <w:t xml:space="preserve"> 13 Oct 1972 p. 4069)</w:t>
            </w:r>
          </w:p>
        </w:tc>
      </w:tr>
      <w:tr>
        <w:trPr>
          <w:gridAfter w:val="1"/>
          <w:wAfter w:w="40" w:type="dxa"/>
        </w:trPr>
        <w:tc>
          <w:tcPr>
            <w:tcW w:w="2267" w:type="dxa"/>
            <w:gridSpan w:val="2"/>
          </w:tcPr>
          <w:p>
            <w:pPr>
              <w:pStyle w:val="nTable"/>
              <w:spacing w:after="40"/>
              <w:ind w:right="170"/>
            </w:pPr>
            <w:r>
              <w:rPr>
                <w:i/>
              </w:rPr>
              <w:t>Metric Conversion Act 1972</w:t>
            </w:r>
          </w:p>
        </w:tc>
        <w:tc>
          <w:tcPr>
            <w:tcW w:w="1133" w:type="dxa"/>
            <w:gridSpan w:val="2"/>
          </w:tcPr>
          <w:p>
            <w:pPr>
              <w:pStyle w:val="nTable"/>
              <w:spacing w:after="40"/>
            </w:pPr>
            <w:r>
              <w:t>94 of 1972 (as amended by No. 19, 83 of 1973 and 42 of 1975)</w:t>
            </w:r>
          </w:p>
        </w:tc>
        <w:tc>
          <w:tcPr>
            <w:tcW w:w="1190" w:type="dxa"/>
            <w:gridSpan w:val="4"/>
            <w:tcBorders>
              <w:bottom w:val="nil"/>
            </w:tcBorders>
          </w:tcPr>
          <w:p>
            <w:pPr>
              <w:pStyle w:val="nTable"/>
              <w:spacing w:after="40"/>
            </w:pPr>
            <w:r>
              <w:t>4 Dec 1972</w:t>
            </w:r>
          </w:p>
        </w:tc>
        <w:tc>
          <w:tcPr>
            <w:tcW w:w="2493" w:type="dxa"/>
            <w:gridSpan w:val="2"/>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40" w:type="dxa"/>
          <w:cantSplit/>
        </w:trPr>
        <w:tc>
          <w:tcPr>
            <w:tcW w:w="2267"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90" w:type="dxa"/>
            <w:gridSpan w:val="4"/>
          </w:tcPr>
          <w:p>
            <w:pPr>
              <w:pStyle w:val="nTable"/>
              <w:spacing w:after="40"/>
            </w:pPr>
            <w:r>
              <w:t>28 Dec 1973</w:t>
            </w:r>
          </w:p>
        </w:tc>
        <w:tc>
          <w:tcPr>
            <w:tcW w:w="2493" w:type="dxa"/>
            <w:gridSpan w:val="2"/>
          </w:tcPr>
          <w:p>
            <w:pPr>
              <w:pStyle w:val="nTable"/>
              <w:spacing w:after="40"/>
            </w:pPr>
            <w:r>
              <w:t xml:space="preserve">22 Mar 1974 (see s. 2 and </w:t>
            </w:r>
            <w:r>
              <w:rPr>
                <w:i/>
              </w:rPr>
              <w:t>Gazette</w:t>
            </w:r>
            <w:r>
              <w:t xml:space="preserve"> 22 Mar 1974 p. 902)</w:t>
            </w:r>
          </w:p>
        </w:tc>
      </w:tr>
      <w:tr>
        <w:trPr>
          <w:gridAfter w:val="1"/>
          <w:wAfter w:w="40" w:type="dxa"/>
          <w:cantSplit/>
        </w:trPr>
        <w:tc>
          <w:tcPr>
            <w:tcW w:w="7083" w:type="dxa"/>
            <w:gridSpan w:val="10"/>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40" w:type="dxa"/>
          <w:cantSplit/>
        </w:trPr>
        <w:tc>
          <w:tcPr>
            <w:tcW w:w="2267"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90" w:type="dxa"/>
            <w:gridSpan w:val="4"/>
          </w:tcPr>
          <w:p>
            <w:pPr>
              <w:pStyle w:val="nTable"/>
              <w:spacing w:after="40"/>
            </w:pPr>
            <w:r>
              <w:t>9 May 1975</w:t>
            </w:r>
          </w:p>
        </w:tc>
        <w:tc>
          <w:tcPr>
            <w:tcW w:w="2493"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40" w:type="dxa"/>
          <w:cantSplit/>
        </w:trPr>
        <w:tc>
          <w:tcPr>
            <w:tcW w:w="2267"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90" w:type="dxa"/>
            <w:gridSpan w:val="4"/>
          </w:tcPr>
          <w:p>
            <w:pPr>
              <w:pStyle w:val="nTable"/>
              <w:spacing w:after="40"/>
            </w:pPr>
            <w:r>
              <w:t>17 Nov 1976</w:t>
            </w:r>
          </w:p>
        </w:tc>
        <w:tc>
          <w:tcPr>
            <w:tcW w:w="2493" w:type="dxa"/>
            <w:gridSpan w:val="2"/>
          </w:tcPr>
          <w:p>
            <w:pPr>
              <w:pStyle w:val="nTable"/>
              <w:spacing w:after="40"/>
            </w:pPr>
            <w:r>
              <w:t xml:space="preserve">18 Feb 1977 (see s. 2 and </w:t>
            </w:r>
            <w:r>
              <w:rPr>
                <w:i/>
              </w:rPr>
              <w:t>Gazette</w:t>
            </w:r>
            <w:r>
              <w:t xml:space="preserve"> 18 Feb 1977 p. 467)</w:t>
            </w:r>
          </w:p>
        </w:tc>
      </w:tr>
      <w:tr>
        <w:trPr>
          <w:gridAfter w:val="1"/>
          <w:wAfter w:w="40" w:type="dxa"/>
          <w:cantSplit/>
        </w:trPr>
        <w:tc>
          <w:tcPr>
            <w:tcW w:w="2267"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90" w:type="dxa"/>
            <w:gridSpan w:val="4"/>
          </w:tcPr>
          <w:p>
            <w:pPr>
              <w:pStyle w:val="nTable"/>
              <w:spacing w:after="40"/>
            </w:pPr>
            <w:r>
              <w:t>29 Aug 1978</w:t>
            </w:r>
          </w:p>
        </w:tc>
        <w:tc>
          <w:tcPr>
            <w:tcW w:w="2493"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40" w:type="dxa"/>
          <w:cantSplit/>
        </w:trPr>
        <w:tc>
          <w:tcPr>
            <w:tcW w:w="2267"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90" w:type="dxa"/>
            <w:gridSpan w:val="4"/>
          </w:tcPr>
          <w:p>
            <w:pPr>
              <w:pStyle w:val="nTable"/>
              <w:keepNext/>
              <w:keepLines/>
              <w:spacing w:after="40"/>
            </w:pPr>
            <w:r>
              <w:t>20 Oct 1978</w:t>
            </w:r>
          </w:p>
        </w:tc>
        <w:tc>
          <w:tcPr>
            <w:tcW w:w="2493"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40" w:type="dxa"/>
          <w:cantSplit/>
        </w:trPr>
        <w:tc>
          <w:tcPr>
            <w:tcW w:w="2267"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90" w:type="dxa"/>
            <w:gridSpan w:val="4"/>
          </w:tcPr>
          <w:p>
            <w:pPr>
              <w:pStyle w:val="nTable"/>
              <w:spacing w:after="40"/>
            </w:pPr>
            <w:r>
              <w:t>27 Nov 1979</w:t>
            </w:r>
          </w:p>
        </w:tc>
        <w:tc>
          <w:tcPr>
            <w:tcW w:w="2493" w:type="dxa"/>
            <w:gridSpan w:val="2"/>
          </w:tcPr>
          <w:p>
            <w:pPr>
              <w:pStyle w:val="nTable"/>
              <w:spacing w:after="40"/>
            </w:pPr>
            <w:r>
              <w:t>27 Nov 1979</w:t>
            </w:r>
          </w:p>
        </w:tc>
      </w:tr>
      <w:tr>
        <w:trPr>
          <w:gridAfter w:val="1"/>
          <w:wAfter w:w="40" w:type="dxa"/>
          <w:cantSplit/>
        </w:trPr>
        <w:tc>
          <w:tcPr>
            <w:tcW w:w="7083" w:type="dxa"/>
            <w:gridSpan w:val="10"/>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40" w:type="dxa"/>
          <w:cantSplit/>
        </w:trPr>
        <w:tc>
          <w:tcPr>
            <w:tcW w:w="2267"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2"/>
          </w:tcPr>
          <w:p>
            <w:pPr>
              <w:pStyle w:val="nTable"/>
              <w:spacing w:after="40"/>
            </w:pPr>
            <w:r>
              <w:t>63 of 1981</w:t>
            </w:r>
          </w:p>
        </w:tc>
        <w:tc>
          <w:tcPr>
            <w:tcW w:w="1190" w:type="dxa"/>
            <w:gridSpan w:val="4"/>
          </w:tcPr>
          <w:p>
            <w:pPr>
              <w:pStyle w:val="nTable"/>
              <w:spacing w:after="40"/>
            </w:pPr>
            <w:r>
              <w:t>13 Oct 1981</w:t>
            </w:r>
          </w:p>
        </w:tc>
        <w:tc>
          <w:tcPr>
            <w:tcW w:w="2493" w:type="dxa"/>
            <w:gridSpan w:val="2"/>
          </w:tcPr>
          <w:p>
            <w:pPr>
              <w:pStyle w:val="nTable"/>
              <w:spacing w:after="40"/>
            </w:pPr>
            <w:r>
              <w:t>13 Oct 1981</w:t>
            </w:r>
          </w:p>
        </w:tc>
      </w:tr>
      <w:tr>
        <w:trPr>
          <w:gridAfter w:val="1"/>
          <w:wAfter w:w="40" w:type="dxa"/>
          <w:cantSplit/>
        </w:trPr>
        <w:tc>
          <w:tcPr>
            <w:tcW w:w="2267"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90" w:type="dxa"/>
            <w:gridSpan w:val="4"/>
          </w:tcPr>
          <w:p>
            <w:pPr>
              <w:pStyle w:val="nTable"/>
              <w:spacing w:after="40"/>
            </w:pPr>
            <w:r>
              <w:t>27 May 1982</w:t>
            </w:r>
          </w:p>
        </w:tc>
        <w:tc>
          <w:tcPr>
            <w:tcW w:w="2493" w:type="dxa"/>
            <w:gridSpan w:val="2"/>
          </w:tcPr>
          <w:p>
            <w:pPr>
              <w:pStyle w:val="nTable"/>
              <w:spacing w:after="40"/>
            </w:pPr>
            <w:r>
              <w:t xml:space="preserve">30 Jul 1982 (see s. 2 and </w:t>
            </w:r>
            <w:r>
              <w:rPr>
                <w:i/>
              </w:rPr>
              <w:t>Gazette</w:t>
            </w:r>
            <w:r>
              <w:t xml:space="preserve"> 30 Jul 1982 p. 2931)</w:t>
            </w:r>
          </w:p>
        </w:tc>
      </w:tr>
      <w:tr>
        <w:trPr>
          <w:gridAfter w:val="1"/>
          <w:wAfter w:w="40" w:type="dxa"/>
          <w:cantSplit/>
        </w:trPr>
        <w:tc>
          <w:tcPr>
            <w:tcW w:w="2267"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90" w:type="dxa"/>
            <w:gridSpan w:val="4"/>
          </w:tcPr>
          <w:p>
            <w:pPr>
              <w:pStyle w:val="nTable"/>
              <w:spacing w:after="40"/>
            </w:pPr>
            <w:r>
              <w:t>8 Dec 1982</w:t>
            </w:r>
          </w:p>
        </w:tc>
        <w:tc>
          <w:tcPr>
            <w:tcW w:w="2493" w:type="dxa"/>
            <w:gridSpan w:val="2"/>
          </w:tcPr>
          <w:p>
            <w:pPr>
              <w:pStyle w:val="nTable"/>
              <w:spacing w:after="40"/>
            </w:pPr>
            <w:r>
              <w:t>1 Mar 1983 (see s. 2)</w:t>
            </w:r>
          </w:p>
        </w:tc>
      </w:tr>
      <w:tr>
        <w:trPr>
          <w:gridAfter w:val="1"/>
          <w:wAfter w:w="40" w:type="dxa"/>
          <w:cantSplit/>
        </w:trPr>
        <w:tc>
          <w:tcPr>
            <w:tcW w:w="2267"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2"/>
          </w:tcPr>
          <w:p>
            <w:pPr>
              <w:pStyle w:val="nTable"/>
              <w:spacing w:after="40"/>
            </w:pPr>
            <w:r>
              <w:t>28 of 1984</w:t>
            </w:r>
          </w:p>
        </w:tc>
        <w:tc>
          <w:tcPr>
            <w:tcW w:w="1190" w:type="dxa"/>
            <w:gridSpan w:val="4"/>
          </w:tcPr>
          <w:p>
            <w:pPr>
              <w:pStyle w:val="nTable"/>
              <w:spacing w:after="40"/>
            </w:pPr>
            <w:r>
              <w:t>31 May 1984</w:t>
            </w:r>
          </w:p>
        </w:tc>
        <w:tc>
          <w:tcPr>
            <w:tcW w:w="2493" w:type="dxa"/>
            <w:gridSpan w:val="2"/>
          </w:tcPr>
          <w:p>
            <w:pPr>
              <w:pStyle w:val="nTable"/>
              <w:spacing w:after="40"/>
            </w:pPr>
            <w:r>
              <w:t xml:space="preserve">1 Jul 1984 (see s. 2 and </w:t>
            </w:r>
            <w:r>
              <w:rPr>
                <w:i/>
              </w:rPr>
              <w:t xml:space="preserve">Gazette </w:t>
            </w:r>
            <w:r>
              <w:t>15 Jun 1984 p. 1629)</w:t>
            </w:r>
          </w:p>
        </w:tc>
      </w:tr>
      <w:tr>
        <w:trPr>
          <w:gridAfter w:val="1"/>
          <w:wAfter w:w="40" w:type="dxa"/>
          <w:cantSplit/>
        </w:trPr>
        <w:tc>
          <w:tcPr>
            <w:tcW w:w="2267"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2"/>
          </w:tcPr>
          <w:p>
            <w:pPr>
              <w:pStyle w:val="nTable"/>
              <w:spacing w:after="40"/>
            </w:pPr>
            <w:r>
              <w:t>26 of 1985</w:t>
            </w:r>
          </w:p>
        </w:tc>
        <w:tc>
          <w:tcPr>
            <w:tcW w:w="1190" w:type="dxa"/>
            <w:gridSpan w:val="4"/>
          </w:tcPr>
          <w:p>
            <w:pPr>
              <w:pStyle w:val="nTable"/>
              <w:spacing w:after="40"/>
            </w:pPr>
            <w:r>
              <w:t>6 May 1985</w:t>
            </w:r>
          </w:p>
        </w:tc>
        <w:tc>
          <w:tcPr>
            <w:tcW w:w="2493" w:type="dxa"/>
            <w:gridSpan w:val="2"/>
          </w:tcPr>
          <w:p>
            <w:pPr>
              <w:pStyle w:val="nTable"/>
              <w:spacing w:after="40"/>
            </w:pPr>
            <w:r>
              <w:t>6 Nov 1985 (see s. 2)</w:t>
            </w:r>
          </w:p>
        </w:tc>
      </w:tr>
      <w:tr>
        <w:trPr>
          <w:gridAfter w:val="1"/>
          <w:wAfter w:w="40" w:type="dxa"/>
          <w:cantSplit/>
        </w:trPr>
        <w:tc>
          <w:tcPr>
            <w:tcW w:w="2267"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90" w:type="dxa"/>
            <w:gridSpan w:val="4"/>
          </w:tcPr>
          <w:p>
            <w:pPr>
              <w:pStyle w:val="nTable"/>
              <w:spacing w:after="40"/>
            </w:pPr>
            <w:r>
              <w:t>28 Oct 1985</w:t>
            </w:r>
          </w:p>
        </w:tc>
        <w:tc>
          <w:tcPr>
            <w:tcW w:w="2493" w:type="dxa"/>
            <w:gridSpan w:val="2"/>
          </w:tcPr>
          <w:p>
            <w:pPr>
              <w:pStyle w:val="nTable"/>
              <w:spacing w:after="40"/>
            </w:pPr>
            <w:r>
              <w:t>25 Nov 1985</w:t>
            </w:r>
          </w:p>
        </w:tc>
      </w:tr>
      <w:tr>
        <w:trPr>
          <w:gridAfter w:val="1"/>
          <w:wAfter w:w="40" w:type="dxa"/>
          <w:cantSplit/>
        </w:trPr>
        <w:tc>
          <w:tcPr>
            <w:tcW w:w="2267"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90" w:type="dxa"/>
            <w:gridSpan w:val="4"/>
          </w:tcPr>
          <w:p>
            <w:pPr>
              <w:pStyle w:val="nTable"/>
              <w:spacing w:after="40"/>
            </w:pPr>
            <w:r>
              <w:t>5 Nov 1985</w:t>
            </w:r>
          </w:p>
        </w:tc>
        <w:tc>
          <w:tcPr>
            <w:tcW w:w="2493" w:type="dxa"/>
            <w:gridSpan w:val="2"/>
          </w:tcPr>
          <w:p>
            <w:pPr>
              <w:pStyle w:val="nTable"/>
              <w:spacing w:after="40"/>
            </w:pPr>
            <w:r>
              <w:t xml:space="preserve">23 Jan 1987 (see s. 2 and </w:t>
            </w:r>
            <w:r>
              <w:rPr>
                <w:i/>
              </w:rPr>
              <w:t>Gazette</w:t>
            </w:r>
            <w:r>
              <w:t xml:space="preserve"> 23 Jan 1987 p. 179)</w:t>
            </w:r>
          </w:p>
        </w:tc>
      </w:tr>
      <w:tr>
        <w:trPr>
          <w:gridAfter w:val="1"/>
          <w:wAfter w:w="40" w:type="dxa"/>
          <w:cantSplit/>
        </w:trPr>
        <w:tc>
          <w:tcPr>
            <w:tcW w:w="2267"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2"/>
          </w:tcPr>
          <w:p>
            <w:pPr>
              <w:pStyle w:val="nTable"/>
              <w:spacing w:after="40"/>
            </w:pPr>
            <w:r>
              <w:t>98 of 1985</w:t>
            </w:r>
          </w:p>
        </w:tc>
        <w:tc>
          <w:tcPr>
            <w:tcW w:w="1190" w:type="dxa"/>
            <w:gridSpan w:val="4"/>
          </w:tcPr>
          <w:p>
            <w:pPr>
              <w:pStyle w:val="nTable"/>
              <w:spacing w:after="40"/>
            </w:pPr>
            <w:r>
              <w:t>4 Dec 1985</w:t>
            </w:r>
          </w:p>
        </w:tc>
        <w:tc>
          <w:tcPr>
            <w:tcW w:w="2493" w:type="dxa"/>
            <w:gridSpan w:val="2"/>
          </w:tcPr>
          <w:p>
            <w:pPr>
              <w:pStyle w:val="nTable"/>
              <w:spacing w:after="40"/>
            </w:pPr>
            <w:r>
              <w:t xml:space="preserve">1 Jul 1986 (see s. 2 and </w:t>
            </w:r>
            <w:r>
              <w:rPr>
                <w:i/>
              </w:rPr>
              <w:t>Gazette</w:t>
            </w:r>
            <w:r>
              <w:t xml:space="preserve"> 30 Jun 1986 p. 2255)</w:t>
            </w:r>
          </w:p>
        </w:tc>
      </w:tr>
      <w:tr>
        <w:trPr>
          <w:gridAfter w:val="1"/>
          <w:wAfter w:w="40" w:type="dxa"/>
          <w:cantSplit/>
        </w:trPr>
        <w:tc>
          <w:tcPr>
            <w:tcW w:w="2267"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2"/>
          </w:tcPr>
          <w:p>
            <w:pPr>
              <w:pStyle w:val="nTable"/>
              <w:keepNext/>
              <w:keepLines/>
              <w:spacing w:after="40"/>
            </w:pPr>
            <w:r>
              <w:t>109 of 1985</w:t>
            </w:r>
          </w:p>
        </w:tc>
        <w:tc>
          <w:tcPr>
            <w:tcW w:w="1190" w:type="dxa"/>
            <w:gridSpan w:val="4"/>
          </w:tcPr>
          <w:p>
            <w:pPr>
              <w:pStyle w:val="nTable"/>
              <w:keepNext/>
              <w:keepLines/>
              <w:spacing w:after="40"/>
            </w:pPr>
            <w:r>
              <w:t>7 Jan 1986</w:t>
            </w:r>
          </w:p>
        </w:tc>
        <w:tc>
          <w:tcPr>
            <w:tcW w:w="2493" w:type="dxa"/>
            <w:gridSpan w:val="2"/>
          </w:tcPr>
          <w:p>
            <w:pPr>
              <w:pStyle w:val="nTable"/>
              <w:keepNext/>
              <w:keepLines/>
              <w:spacing w:after="40"/>
            </w:pPr>
            <w:r>
              <w:t xml:space="preserve">1 Apr 1986 (see s. 2 and </w:t>
            </w:r>
            <w:r>
              <w:rPr>
                <w:i/>
              </w:rPr>
              <w:t>Gazette</w:t>
            </w:r>
            <w:r>
              <w:t xml:space="preserve"> 28 Feb 1986 p. 605)</w:t>
            </w:r>
          </w:p>
        </w:tc>
      </w:tr>
      <w:tr>
        <w:trPr>
          <w:gridAfter w:val="1"/>
          <w:wAfter w:w="40" w:type="dxa"/>
          <w:cantSplit/>
        </w:trPr>
        <w:tc>
          <w:tcPr>
            <w:tcW w:w="2267"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90" w:type="dxa"/>
            <w:gridSpan w:val="4"/>
          </w:tcPr>
          <w:p>
            <w:pPr>
              <w:pStyle w:val="nTable"/>
              <w:spacing w:after="40"/>
            </w:pPr>
            <w:r>
              <w:t>10 Dec 1986</w:t>
            </w:r>
          </w:p>
        </w:tc>
        <w:tc>
          <w:tcPr>
            <w:tcW w:w="2493" w:type="dxa"/>
            <w:gridSpan w:val="2"/>
          </w:tcPr>
          <w:p>
            <w:pPr>
              <w:pStyle w:val="nTable"/>
              <w:spacing w:after="40"/>
            </w:pPr>
            <w:r>
              <w:t>10 Dec 1986 (see s. 2)</w:t>
            </w:r>
          </w:p>
        </w:tc>
      </w:tr>
      <w:tr>
        <w:trPr>
          <w:gridAfter w:val="1"/>
          <w:wAfter w:w="40" w:type="dxa"/>
          <w:cantSplit/>
        </w:trPr>
        <w:tc>
          <w:tcPr>
            <w:tcW w:w="2267"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2"/>
          </w:tcPr>
          <w:p>
            <w:pPr>
              <w:pStyle w:val="nTable"/>
              <w:spacing w:after="40"/>
            </w:pPr>
            <w:r>
              <w:t>80 of 1987 (as amended by No. 8 of 2009 s. 72)</w:t>
            </w:r>
          </w:p>
        </w:tc>
        <w:tc>
          <w:tcPr>
            <w:tcW w:w="1190" w:type="dxa"/>
            <w:gridSpan w:val="4"/>
          </w:tcPr>
          <w:p>
            <w:pPr>
              <w:pStyle w:val="nTable"/>
              <w:spacing w:after="40"/>
            </w:pPr>
            <w:r>
              <w:t>28 Nov 1987</w:t>
            </w:r>
          </w:p>
        </w:tc>
        <w:tc>
          <w:tcPr>
            <w:tcW w:w="2493"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40" w:type="dxa"/>
          <w:cantSplit/>
        </w:trPr>
        <w:tc>
          <w:tcPr>
            <w:tcW w:w="2267"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90" w:type="dxa"/>
            <w:gridSpan w:val="4"/>
          </w:tcPr>
          <w:p>
            <w:pPr>
              <w:pStyle w:val="nTable"/>
              <w:spacing w:after="40"/>
            </w:pPr>
            <w:r>
              <w:t>7 Sep 1990</w:t>
            </w:r>
          </w:p>
        </w:tc>
        <w:tc>
          <w:tcPr>
            <w:tcW w:w="2493" w:type="dxa"/>
            <w:gridSpan w:val="2"/>
          </w:tcPr>
          <w:p>
            <w:pPr>
              <w:pStyle w:val="nTable"/>
              <w:spacing w:after="40"/>
            </w:pPr>
            <w:r>
              <w:t xml:space="preserve">20 Oct 1992 (see s. 2 and </w:t>
            </w:r>
            <w:r>
              <w:rPr>
                <w:i/>
              </w:rPr>
              <w:t>Gazette</w:t>
            </w:r>
            <w:r>
              <w:t xml:space="preserve"> 2 Oct 1992 p. 4811)</w:t>
            </w:r>
          </w:p>
        </w:tc>
      </w:tr>
      <w:tr>
        <w:trPr>
          <w:gridAfter w:val="1"/>
          <w:wAfter w:w="40" w:type="dxa"/>
          <w:cantSplit/>
        </w:trPr>
        <w:tc>
          <w:tcPr>
            <w:tcW w:w="7083" w:type="dxa"/>
            <w:gridSpan w:val="10"/>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40" w:type="dxa"/>
          <w:cantSplit/>
        </w:trPr>
        <w:tc>
          <w:tcPr>
            <w:tcW w:w="2267"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2"/>
          </w:tcPr>
          <w:p>
            <w:pPr>
              <w:pStyle w:val="nTable"/>
              <w:spacing w:after="40"/>
            </w:pPr>
            <w:r>
              <w:t>104 of 1990</w:t>
            </w:r>
          </w:p>
        </w:tc>
        <w:tc>
          <w:tcPr>
            <w:tcW w:w="1190" w:type="dxa"/>
            <w:gridSpan w:val="4"/>
          </w:tcPr>
          <w:p>
            <w:pPr>
              <w:pStyle w:val="nTable"/>
              <w:spacing w:after="40"/>
            </w:pPr>
            <w:r>
              <w:t>2 Jan 1991</w:t>
            </w:r>
          </w:p>
        </w:tc>
        <w:tc>
          <w:tcPr>
            <w:tcW w:w="2493" w:type="dxa"/>
            <w:gridSpan w:val="2"/>
          </w:tcPr>
          <w:p>
            <w:pPr>
              <w:pStyle w:val="nTable"/>
              <w:spacing w:after="40"/>
            </w:pPr>
            <w:r>
              <w:t xml:space="preserve">8 Feb 1991 (see s. 2(1) and </w:t>
            </w:r>
            <w:r>
              <w:rPr>
                <w:i/>
              </w:rPr>
              <w:t xml:space="preserve">Gazette </w:t>
            </w:r>
            <w:r>
              <w:t>8 Feb 1991 p. 575)</w:t>
            </w:r>
          </w:p>
        </w:tc>
      </w:tr>
      <w:tr>
        <w:trPr>
          <w:gridAfter w:val="1"/>
          <w:wAfter w:w="40" w:type="dxa"/>
          <w:trHeight w:val="1701"/>
        </w:trPr>
        <w:tc>
          <w:tcPr>
            <w:tcW w:w="2267"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2"/>
            <w:tcBorders>
              <w:bottom w:val="nil"/>
            </w:tcBorders>
          </w:tcPr>
          <w:p>
            <w:pPr>
              <w:pStyle w:val="nTable"/>
              <w:keepNext/>
              <w:keepLines/>
              <w:spacing w:after="40"/>
            </w:pPr>
            <w:r>
              <w:t>59 of 1991</w:t>
            </w:r>
          </w:p>
        </w:tc>
        <w:tc>
          <w:tcPr>
            <w:tcW w:w="1190" w:type="dxa"/>
            <w:gridSpan w:val="4"/>
            <w:tcBorders>
              <w:bottom w:val="nil"/>
            </w:tcBorders>
          </w:tcPr>
          <w:p>
            <w:pPr>
              <w:pStyle w:val="nTable"/>
              <w:keepNext/>
              <w:keepLines/>
              <w:spacing w:after="40"/>
            </w:pPr>
            <w:r>
              <w:t>23 Dec 1991</w:t>
            </w:r>
          </w:p>
        </w:tc>
        <w:tc>
          <w:tcPr>
            <w:tcW w:w="2493" w:type="dxa"/>
            <w:gridSpan w:val="2"/>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40" w:type="dxa"/>
          <w:cantSplit/>
        </w:trPr>
        <w:tc>
          <w:tcPr>
            <w:tcW w:w="2267" w:type="dxa"/>
            <w:gridSpan w:val="2"/>
          </w:tcPr>
          <w:p>
            <w:pPr>
              <w:pStyle w:val="nTable"/>
              <w:spacing w:after="40"/>
              <w:ind w:right="170"/>
              <w:rPr>
                <w:i/>
              </w:rPr>
            </w:pPr>
          </w:p>
        </w:tc>
        <w:tc>
          <w:tcPr>
            <w:tcW w:w="1133" w:type="dxa"/>
            <w:gridSpan w:val="2"/>
          </w:tcPr>
          <w:p>
            <w:pPr>
              <w:pStyle w:val="nTable"/>
              <w:spacing w:after="40"/>
            </w:pPr>
          </w:p>
        </w:tc>
        <w:tc>
          <w:tcPr>
            <w:tcW w:w="1190" w:type="dxa"/>
            <w:gridSpan w:val="4"/>
          </w:tcPr>
          <w:p>
            <w:pPr>
              <w:pStyle w:val="nTable"/>
              <w:spacing w:after="40"/>
            </w:pPr>
          </w:p>
        </w:tc>
        <w:tc>
          <w:tcPr>
            <w:tcW w:w="2493" w:type="dxa"/>
            <w:gridSpan w:val="2"/>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40" w:type="dxa"/>
          <w:cantSplit/>
        </w:trPr>
        <w:tc>
          <w:tcPr>
            <w:tcW w:w="2267"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90" w:type="dxa"/>
            <w:gridSpan w:val="4"/>
          </w:tcPr>
          <w:p>
            <w:pPr>
              <w:pStyle w:val="nTable"/>
              <w:spacing w:after="40"/>
            </w:pPr>
            <w:r>
              <w:t>23 Jun 1992</w:t>
            </w:r>
          </w:p>
        </w:tc>
        <w:tc>
          <w:tcPr>
            <w:tcW w:w="2493" w:type="dxa"/>
            <w:gridSpan w:val="2"/>
          </w:tcPr>
          <w:p>
            <w:pPr>
              <w:pStyle w:val="nTable"/>
              <w:spacing w:after="40"/>
            </w:pPr>
            <w:r>
              <w:t xml:space="preserve">29 Oct 1993 (see s. 2 and </w:t>
            </w:r>
            <w:r>
              <w:rPr>
                <w:i/>
              </w:rPr>
              <w:t>Gazette</w:t>
            </w:r>
            <w:r>
              <w:t xml:space="preserve"> 29 Oct 1993 p. 5881)</w:t>
            </w:r>
          </w:p>
        </w:tc>
      </w:tr>
      <w:tr>
        <w:trPr>
          <w:gridAfter w:val="1"/>
          <w:wAfter w:w="40"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90" w:type="dxa"/>
            <w:gridSpan w:val="4"/>
          </w:tcPr>
          <w:p>
            <w:pPr>
              <w:pStyle w:val="nTable"/>
              <w:spacing w:after="40"/>
            </w:pPr>
            <w:r>
              <w:t>27 Aug 1993</w:t>
            </w:r>
          </w:p>
        </w:tc>
        <w:tc>
          <w:tcPr>
            <w:tcW w:w="2493" w:type="dxa"/>
            <w:gridSpan w:val="2"/>
          </w:tcPr>
          <w:p>
            <w:pPr>
              <w:pStyle w:val="nTable"/>
              <w:spacing w:after="40"/>
            </w:pPr>
            <w:r>
              <w:t>1 Jul 1993 (see s. 2(1))</w:t>
            </w:r>
          </w:p>
        </w:tc>
      </w:tr>
      <w:tr>
        <w:trPr>
          <w:gridAfter w:val="1"/>
          <w:wAfter w:w="40" w:type="dxa"/>
          <w:cantSplit/>
        </w:trPr>
        <w:tc>
          <w:tcPr>
            <w:tcW w:w="4533" w:type="dxa"/>
            <w:gridSpan w:val="6"/>
          </w:tcPr>
          <w:p>
            <w:pPr>
              <w:pStyle w:val="nTable"/>
              <w:spacing w:after="40"/>
            </w:pPr>
            <w:r>
              <w:t>Untitled proclamation published in</w:t>
            </w:r>
            <w:r>
              <w:rPr>
                <w:i/>
              </w:rPr>
              <w:t xml:space="preserve"> Gazette </w:t>
            </w:r>
            <w:r>
              <w:t>26 Nov 1993 p. 6321</w:t>
            </w:r>
          </w:p>
        </w:tc>
        <w:tc>
          <w:tcPr>
            <w:tcW w:w="2550" w:type="dxa"/>
            <w:gridSpan w:val="4"/>
          </w:tcPr>
          <w:p>
            <w:pPr>
              <w:pStyle w:val="nTable"/>
              <w:spacing w:after="40"/>
            </w:pPr>
            <w:r>
              <w:t xml:space="preserve"> 26 Nov 1993</w:t>
            </w:r>
          </w:p>
        </w:tc>
      </w:tr>
      <w:tr>
        <w:trPr>
          <w:gridAfter w:val="1"/>
          <w:wAfter w:w="40" w:type="dxa"/>
          <w:cantSplit/>
        </w:trPr>
        <w:tc>
          <w:tcPr>
            <w:tcW w:w="2267"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90" w:type="dxa"/>
            <w:gridSpan w:val="4"/>
          </w:tcPr>
          <w:p>
            <w:pPr>
              <w:pStyle w:val="nTable"/>
              <w:spacing w:after="40"/>
            </w:pPr>
            <w:r>
              <w:t>23 Jun 1994</w:t>
            </w:r>
          </w:p>
        </w:tc>
        <w:tc>
          <w:tcPr>
            <w:tcW w:w="2493" w:type="dxa"/>
            <w:gridSpan w:val="2"/>
          </w:tcPr>
          <w:p>
            <w:pPr>
              <w:pStyle w:val="nTable"/>
              <w:spacing w:after="40"/>
            </w:pPr>
            <w:r>
              <w:t>1 Jul 1994 (see s. 2)</w:t>
            </w:r>
          </w:p>
        </w:tc>
      </w:tr>
      <w:tr>
        <w:trPr>
          <w:gridAfter w:val="1"/>
          <w:wAfter w:w="40" w:type="dxa"/>
          <w:cantSplit/>
        </w:trPr>
        <w:tc>
          <w:tcPr>
            <w:tcW w:w="2267"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90" w:type="dxa"/>
            <w:gridSpan w:val="4"/>
          </w:tcPr>
          <w:p>
            <w:pPr>
              <w:pStyle w:val="nTable"/>
              <w:spacing w:after="40"/>
            </w:pPr>
            <w:r>
              <w:t>29 Jun 1994</w:t>
            </w:r>
          </w:p>
        </w:tc>
        <w:tc>
          <w:tcPr>
            <w:tcW w:w="2493" w:type="dxa"/>
            <w:gridSpan w:val="2"/>
          </w:tcPr>
          <w:p>
            <w:pPr>
              <w:pStyle w:val="nTable"/>
              <w:spacing w:after="40"/>
            </w:pPr>
            <w:r>
              <w:t xml:space="preserve">1 Oct 1994 (see s. 2 and </w:t>
            </w:r>
            <w:r>
              <w:rPr>
                <w:i/>
              </w:rPr>
              <w:t>Gazette</w:t>
            </w:r>
            <w:r>
              <w:t xml:space="preserve"> 30 Sep 1994 p. 4948)</w:t>
            </w:r>
          </w:p>
        </w:tc>
      </w:tr>
      <w:tr>
        <w:trPr>
          <w:gridAfter w:val="1"/>
          <w:wAfter w:w="40" w:type="dxa"/>
          <w:cantSplit/>
        </w:trPr>
        <w:tc>
          <w:tcPr>
            <w:tcW w:w="2267"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90" w:type="dxa"/>
            <w:gridSpan w:val="4"/>
          </w:tcPr>
          <w:p>
            <w:pPr>
              <w:pStyle w:val="nTable"/>
              <w:spacing w:after="40"/>
            </w:pPr>
            <w:r>
              <w:t>9 Dec 1994</w:t>
            </w:r>
          </w:p>
        </w:tc>
        <w:tc>
          <w:tcPr>
            <w:tcW w:w="2493" w:type="dxa"/>
            <w:gridSpan w:val="2"/>
          </w:tcPr>
          <w:p>
            <w:pPr>
              <w:pStyle w:val="nTable"/>
              <w:spacing w:after="40"/>
            </w:pPr>
            <w:r>
              <w:t>9 Dec 1994 (see s. 2)</w:t>
            </w:r>
          </w:p>
        </w:tc>
      </w:tr>
      <w:tr>
        <w:trPr>
          <w:gridAfter w:val="1"/>
          <w:wAfter w:w="40" w:type="dxa"/>
          <w:cantSplit/>
        </w:trPr>
        <w:tc>
          <w:tcPr>
            <w:tcW w:w="2267"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90" w:type="dxa"/>
            <w:gridSpan w:val="4"/>
          </w:tcPr>
          <w:p>
            <w:pPr>
              <w:pStyle w:val="nTable"/>
              <w:spacing w:after="40"/>
            </w:pPr>
            <w:r>
              <w:t>5 Jan 1995</w:t>
            </w:r>
          </w:p>
        </w:tc>
        <w:tc>
          <w:tcPr>
            <w:tcW w:w="2493" w:type="dxa"/>
            <w:gridSpan w:val="2"/>
          </w:tcPr>
          <w:p>
            <w:pPr>
              <w:pStyle w:val="nTable"/>
              <w:spacing w:after="40"/>
            </w:pPr>
            <w:r>
              <w:t xml:space="preserve">1 Apr 1996 (see s. 2 and </w:t>
            </w:r>
            <w:r>
              <w:rPr>
                <w:i/>
              </w:rPr>
              <w:t>Gazette</w:t>
            </w:r>
            <w:r>
              <w:t xml:space="preserve"> 29 Mar 1996 p. 1495)</w:t>
            </w:r>
          </w:p>
        </w:tc>
      </w:tr>
      <w:tr>
        <w:trPr>
          <w:gridAfter w:val="1"/>
          <w:wAfter w:w="40" w:type="dxa"/>
          <w:cantSplit/>
        </w:trPr>
        <w:tc>
          <w:tcPr>
            <w:tcW w:w="2267"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90" w:type="dxa"/>
            <w:gridSpan w:val="4"/>
          </w:tcPr>
          <w:p>
            <w:pPr>
              <w:pStyle w:val="nTable"/>
              <w:spacing w:after="40"/>
            </w:pPr>
            <w:r>
              <w:t>11 Jan 1995</w:t>
            </w:r>
          </w:p>
        </w:tc>
        <w:tc>
          <w:tcPr>
            <w:tcW w:w="2493" w:type="dxa"/>
            <w:gridSpan w:val="2"/>
          </w:tcPr>
          <w:p>
            <w:pPr>
              <w:pStyle w:val="nTable"/>
              <w:spacing w:after="40"/>
            </w:pPr>
            <w:r>
              <w:t xml:space="preserve">17 Dec 1997 (see s. 2 and </w:t>
            </w:r>
            <w:r>
              <w:rPr>
                <w:i/>
              </w:rPr>
              <w:t>Gazette</w:t>
            </w:r>
            <w:r>
              <w:t xml:space="preserve"> 16 Dec 1997 p. 7313)</w:t>
            </w:r>
          </w:p>
        </w:tc>
      </w:tr>
      <w:tr>
        <w:trPr>
          <w:gridAfter w:val="1"/>
          <w:wAfter w:w="40" w:type="dxa"/>
          <w:cantSplit/>
        </w:trPr>
        <w:tc>
          <w:tcPr>
            <w:tcW w:w="2267"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2"/>
          </w:tcPr>
          <w:p>
            <w:pPr>
              <w:pStyle w:val="nTable"/>
              <w:spacing w:after="40"/>
            </w:pPr>
            <w:r>
              <w:t>3 of 1995</w:t>
            </w:r>
          </w:p>
        </w:tc>
        <w:tc>
          <w:tcPr>
            <w:tcW w:w="1190" w:type="dxa"/>
            <w:gridSpan w:val="4"/>
          </w:tcPr>
          <w:p>
            <w:pPr>
              <w:pStyle w:val="nTable"/>
              <w:spacing w:after="40"/>
            </w:pPr>
            <w:r>
              <w:t>17 May 1995</w:t>
            </w:r>
          </w:p>
        </w:tc>
        <w:tc>
          <w:tcPr>
            <w:tcW w:w="2493" w:type="dxa"/>
            <w:gridSpan w:val="2"/>
          </w:tcPr>
          <w:p>
            <w:pPr>
              <w:pStyle w:val="nTable"/>
              <w:spacing w:after="40"/>
            </w:pPr>
            <w:r>
              <w:t xml:space="preserve">24 Jun 1995 (see s. 2 and </w:t>
            </w:r>
            <w:r>
              <w:rPr>
                <w:i/>
              </w:rPr>
              <w:t>Gazette</w:t>
            </w:r>
            <w:r>
              <w:t xml:space="preserve"> 23 Jun 1995 p. 2419)</w:t>
            </w:r>
          </w:p>
        </w:tc>
      </w:tr>
      <w:tr>
        <w:trPr>
          <w:gridAfter w:val="1"/>
          <w:wAfter w:w="40" w:type="dxa"/>
          <w:cantSplit/>
        </w:trPr>
        <w:tc>
          <w:tcPr>
            <w:tcW w:w="2267"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90" w:type="dxa"/>
            <w:gridSpan w:val="4"/>
          </w:tcPr>
          <w:p>
            <w:pPr>
              <w:pStyle w:val="nTable"/>
              <w:spacing w:after="40"/>
            </w:pPr>
            <w:r>
              <w:t>27 Dec 1995</w:t>
            </w:r>
          </w:p>
        </w:tc>
        <w:tc>
          <w:tcPr>
            <w:tcW w:w="2493" w:type="dxa"/>
            <w:gridSpan w:val="2"/>
          </w:tcPr>
          <w:p>
            <w:pPr>
              <w:pStyle w:val="nTable"/>
              <w:spacing w:after="40"/>
            </w:pPr>
            <w:r>
              <w:t xml:space="preserve">1 Jan 1996 (see s. 2(2) and </w:t>
            </w:r>
            <w:r>
              <w:rPr>
                <w:i/>
              </w:rPr>
              <w:t>Gazette</w:t>
            </w:r>
            <w:r>
              <w:t xml:space="preserve"> 29 Dec 1995 p. 6291)</w:t>
            </w:r>
          </w:p>
        </w:tc>
      </w:tr>
      <w:tr>
        <w:trPr>
          <w:gridAfter w:val="1"/>
          <w:wAfter w:w="40" w:type="dxa"/>
          <w:cantSplit/>
        </w:trPr>
        <w:tc>
          <w:tcPr>
            <w:tcW w:w="2267"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90" w:type="dxa"/>
            <w:gridSpan w:val="4"/>
          </w:tcPr>
          <w:p>
            <w:pPr>
              <w:pStyle w:val="nTable"/>
              <w:spacing w:after="40"/>
            </w:pPr>
            <w:r>
              <w:t>16 Jan 1996</w:t>
            </w:r>
          </w:p>
        </w:tc>
        <w:tc>
          <w:tcPr>
            <w:tcW w:w="2493" w:type="dxa"/>
            <w:gridSpan w:val="2"/>
          </w:tcPr>
          <w:p>
            <w:pPr>
              <w:pStyle w:val="nTable"/>
              <w:spacing w:after="40"/>
            </w:pPr>
            <w:r>
              <w:t xml:space="preserve">4 Nov 1996 (see s. 2 and </w:t>
            </w:r>
            <w:r>
              <w:rPr>
                <w:i/>
              </w:rPr>
              <w:t>Gazette</w:t>
            </w:r>
            <w:r>
              <w:t xml:space="preserve"> 25 Oct 1996 p. 5632)</w:t>
            </w:r>
          </w:p>
        </w:tc>
      </w:tr>
      <w:tr>
        <w:trPr>
          <w:gridAfter w:val="1"/>
          <w:wAfter w:w="40" w:type="dxa"/>
          <w:cantSplit/>
        </w:trPr>
        <w:tc>
          <w:tcPr>
            <w:tcW w:w="2267"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90" w:type="dxa"/>
            <w:gridSpan w:val="4"/>
          </w:tcPr>
          <w:p>
            <w:pPr>
              <w:pStyle w:val="nTable"/>
              <w:spacing w:after="40"/>
            </w:pPr>
            <w:r>
              <w:t>24 May 1996</w:t>
            </w:r>
          </w:p>
        </w:tc>
        <w:tc>
          <w:tcPr>
            <w:tcW w:w="2493" w:type="dxa"/>
            <w:gridSpan w:val="2"/>
          </w:tcPr>
          <w:p>
            <w:pPr>
              <w:pStyle w:val="nTable"/>
              <w:spacing w:after="40"/>
            </w:pPr>
            <w:r>
              <w:t xml:space="preserve">7 Apr 1997 (see s. 2 and </w:t>
            </w:r>
            <w:r>
              <w:rPr>
                <w:i/>
              </w:rPr>
              <w:t>Gazette</w:t>
            </w:r>
            <w:r>
              <w:t xml:space="preserve"> 18 Mar 1997 p. 1529)</w:t>
            </w:r>
          </w:p>
        </w:tc>
      </w:tr>
      <w:tr>
        <w:trPr>
          <w:gridAfter w:val="1"/>
          <w:wAfter w:w="40" w:type="dxa"/>
          <w:cantSplit/>
        </w:trPr>
        <w:tc>
          <w:tcPr>
            <w:tcW w:w="2267"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2"/>
          </w:tcPr>
          <w:p>
            <w:pPr>
              <w:pStyle w:val="nTable"/>
              <w:spacing w:after="40"/>
            </w:pPr>
            <w:r>
              <w:t>14 of 1996</w:t>
            </w:r>
          </w:p>
        </w:tc>
        <w:tc>
          <w:tcPr>
            <w:tcW w:w="1190" w:type="dxa"/>
            <w:gridSpan w:val="4"/>
          </w:tcPr>
          <w:p>
            <w:pPr>
              <w:pStyle w:val="nTable"/>
              <w:spacing w:after="40"/>
            </w:pPr>
            <w:r>
              <w:t>28 Jun 1996</w:t>
            </w:r>
          </w:p>
        </w:tc>
        <w:tc>
          <w:tcPr>
            <w:tcW w:w="2493" w:type="dxa"/>
            <w:gridSpan w:val="2"/>
          </w:tcPr>
          <w:p>
            <w:pPr>
              <w:pStyle w:val="nTable"/>
              <w:spacing w:after="40"/>
            </w:pPr>
            <w:r>
              <w:t>1 Jul 1996 (see s. 2)</w:t>
            </w:r>
          </w:p>
        </w:tc>
      </w:tr>
      <w:tr>
        <w:trPr>
          <w:gridAfter w:val="1"/>
          <w:wAfter w:w="40" w:type="dxa"/>
          <w:cantSplit/>
        </w:trPr>
        <w:tc>
          <w:tcPr>
            <w:tcW w:w="2267"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90" w:type="dxa"/>
            <w:gridSpan w:val="4"/>
          </w:tcPr>
          <w:p>
            <w:pPr>
              <w:pStyle w:val="nTable"/>
              <w:spacing w:after="40"/>
            </w:pPr>
            <w:r>
              <w:t>22 Jul 1996</w:t>
            </w:r>
          </w:p>
        </w:tc>
        <w:tc>
          <w:tcPr>
            <w:tcW w:w="2493"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40" w:type="dxa"/>
          <w:cantSplit/>
        </w:trPr>
        <w:tc>
          <w:tcPr>
            <w:tcW w:w="2267"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90" w:type="dxa"/>
            <w:gridSpan w:val="4"/>
          </w:tcPr>
          <w:p>
            <w:pPr>
              <w:pStyle w:val="nTable"/>
              <w:spacing w:after="40"/>
            </w:pPr>
            <w:r>
              <w:t>25 Oct 1996</w:t>
            </w:r>
          </w:p>
        </w:tc>
        <w:tc>
          <w:tcPr>
            <w:tcW w:w="2493" w:type="dxa"/>
            <w:gridSpan w:val="2"/>
          </w:tcPr>
          <w:p>
            <w:pPr>
              <w:pStyle w:val="nTable"/>
              <w:spacing w:after="40"/>
            </w:pPr>
            <w:r>
              <w:t>25 Oct 1996 (see s. 2(1))</w:t>
            </w:r>
          </w:p>
        </w:tc>
      </w:tr>
      <w:tr>
        <w:trPr>
          <w:gridAfter w:val="1"/>
          <w:wAfter w:w="40" w:type="dxa"/>
          <w:cantSplit/>
        </w:trPr>
        <w:tc>
          <w:tcPr>
            <w:tcW w:w="2267"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90" w:type="dxa"/>
            <w:gridSpan w:val="4"/>
          </w:tcPr>
          <w:p>
            <w:pPr>
              <w:pStyle w:val="nTable"/>
              <w:spacing w:after="40"/>
            </w:pPr>
            <w:r>
              <w:t>31 Oct 1996</w:t>
            </w:r>
          </w:p>
        </w:tc>
        <w:tc>
          <w:tcPr>
            <w:tcW w:w="2493" w:type="dxa"/>
            <w:gridSpan w:val="2"/>
          </w:tcPr>
          <w:p>
            <w:pPr>
              <w:pStyle w:val="nTable"/>
              <w:spacing w:after="40"/>
            </w:pPr>
            <w:r>
              <w:t xml:space="preserve">4 Dec 1996 (see s. 2 and </w:t>
            </w:r>
            <w:r>
              <w:rPr>
                <w:i/>
              </w:rPr>
              <w:t>Gazette</w:t>
            </w:r>
            <w:r>
              <w:t xml:space="preserve"> 3 Dec 1996 p. 6695)</w:t>
            </w:r>
          </w:p>
        </w:tc>
      </w:tr>
      <w:tr>
        <w:trPr>
          <w:gridAfter w:val="1"/>
          <w:wAfter w:w="40" w:type="dxa"/>
          <w:cantSplit/>
        </w:trPr>
        <w:tc>
          <w:tcPr>
            <w:tcW w:w="2267"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90" w:type="dxa"/>
            <w:gridSpan w:val="4"/>
          </w:tcPr>
          <w:p>
            <w:pPr>
              <w:pStyle w:val="nTable"/>
              <w:spacing w:after="40"/>
            </w:pPr>
            <w:r>
              <w:t>11 Nov 1996</w:t>
            </w:r>
          </w:p>
        </w:tc>
        <w:tc>
          <w:tcPr>
            <w:tcW w:w="2493" w:type="dxa"/>
            <w:gridSpan w:val="2"/>
          </w:tcPr>
          <w:p>
            <w:pPr>
              <w:pStyle w:val="nTable"/>
              <w:spacing w:after="40"/>
            </w:pPr>
            <w:r>
              <w:t xml:space="preserve">1 Jan 1997 (see s. 2 and </w:t>
            </w:r>
            <w:r>
              <w:rPr>
                <w:i/>
              </w:rPr>
              <w:t>Gazette</w:t>
            </w:r>
            <w:r>
              <w:t xml:space="preserve"> 31 Dec 1996 p. 7427)</w:t>
            </w:r>
          </w:p>
        </w:tc>
      </w:tr>
      <w:tr>
        <w:trPr>
          <w:gridAfter w:val="1"/>
          <w:wAfter w:w="40" w:type="dxa"/>
          <w:cantSplit/>
        </w:trPr>
        <w:tc>
          <w:tcPr>
            <w:tcW w:w="2267"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90" w:type="dxa"/>
            <w:gridSpan w:val="4"/>
          </w:tcPr>
          <w:p>
            <w:pPr>
              <w:pStyle w:val="nTable"/>
              <w:spacing w:after="40"/>
            </w:pPr>
            <w:r>
              <w:t>14 Nov 1996</w:t>
            </w:r>
          </w:p>
        </w:tc>
        <w:tc>
          <w:tcPr>
            <w:tcW w:w="2493" w:type="dxa"/>
            <w:gridSpan w:val="2"/>
          </w:tcPr>
          <w:p>
            <w:pPr>
              <w:pStyle w:val="nTable"/>
              <w:spacing w:after="40"/>
            </w:pPr>
            <w:r>
              <w:t>14 Nov 1996 (see s. 2(1))</w:t>
            </w:r>
          </w:p>
        </w:tc>
      </w:tr>
      <w:tr>
        <w:trPr>
          <w:gridAfter w:val="1"/>
          <w:wAfter w:w="40" w:type="dxa"/>
          <w:cantSplit/>
        </w:trPr>
        <w:tc>
          <w:tcPr>
            <w:tcW w:w="7083" w:type="dxa"/>
            <w:gridSpan w:val="10"/>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gridAfter w:val="1"/>
          <w:wAfter w:w="40" w:type="dxa"/>
          <w:cantSplit/>
        </w:trPr>
        <w:tc>
          <w:tcPr>
            <w:tcW w:w="2267"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90" w:type="dxa"/>
            <w:gridSpan w:val="4"/>
          </w:tcPr>
          <w:p>
            <w:pPr>
              <w:pStyle w:val="nTable"/>
              <w:spacing w:after="40"/>
            </w:pPr>
            <w:r>
              <w:t>3 Oct 1997</w:t>
            </w:r>
          </w:p>
        </w:tc>
        <w:tc>
          <w:tcPr>
            <w:tcW w:w="2493" w:type="dxa"/>
            <w:gridSpan w:val="2"/>
          </w:tcPr>
          <w:p>
            <w:pPr>
              <w:pStyle w:val="nTable"/>
              <w:spacing w:after="40"/>
            </w:pPr>
            <w:r>
              <w:t xml:space="preserve">30 Mar 1998 (see s. 2 and </w:t>
            </w:r>
            <w:r>
              <w:rPr>
                <w:i/>
              </w:rPr>
              <w:t>Gazette</w:t>
            </w:r>
            <w:r>
              <w:t xml:space="preserve"> 27 Mar 1998 p. 1765)</w:t>
            </w:r>
          </w:p>
        </w:tc>
      </w:tr>
      <w:tr>
        <w:trPr>
          <w:gridAfter w:val="1"/>
          <w:wAfter w:w="40" w:type="dxa"/>
          <w:cantSplit/>
        </w:trPr>
        <w:tc>
          <w:tcPr>
            <w:tcW w:w="2267"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90" w:type="dxa"/>
            <w:gridSpan w:val="4"/>
          </w:tcPr>
          <w:p>
            <w:pPr>
              <w:pStyle w:val="nTable"/>
              <w:spacing w:after="40"/>
            </w:pPr>
            <w:r>
              <w:t>15 Dec 1997</w:t>
            </w:r>
          </w:p>
        </w:tc>
        <w:tc>
          <w:tcPr>
            <w:tcW w:w="2493" w:type="dxa"/>
            <w:gridSpan w:val="2"/>
          </w:tcPr>
          <w:p>
            <w:pPr>
              <w:pStyle w:val="nTable"/>
              <w:spacing w:after="40"/>
            </w:pPr>
            <w:r>
              <w:t>15 Dec 1997 (see s. 2(1))</w:t>
            </w:r>
          </w:p>
        </w:tc>
      </w:tr>
      <w:tr>
        <w:trPr>
          <w:gridAfter w:val="1"/>
          <w:wAfter w:w="40" w:type="dxa"/>
          <w:cantSplit/>
        </w:trPr>
        <w:tc>
          <w:tcPr>
            <w:tcW w:w="2267"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2"/>
          </w:tcPr>
          <w:p>
            <w:pPr>
              <w:pStyle w:val="nTable"/>
              <w:spacing w:after="40"/>
            </w:pPr>
            <w:r>
              <w:t>10 of 1998</w:t>
            </w:r>
          </w:p>
        </w:tc>
        <w:tc>
          <w:tcPr>
            <w:tcW w:w="1190" w:type="dxa"/>
            <w:gridSpan w:val="4"/>
          </w:tcPr>
          <w:p>
            <w:pPr>
              <w:pStyle w:val="nTable"/>
              <w:spacing w:after="40"/>
            </w:pPr>
            <w:r>
              <w:t>30 Apr 1998</w:t>
            </w:r>
          </w:p>
        </w:tc>
        <w:tc>
          <w:tcPr>
            <w:tcW w:w="2493" w:type="dxa"/>
            <w:gridSpan w:val="2"/>
          </w:tcPr>
          <w:p>
            <w:pPr>
              <w:pStyle w:val="nTable"/>
              <w:spacing w:after="40"/>
            </w:pPr>
            <w:r>
              <w:t>30 Apr 1998 (see s. 2(1))</w:t>
            </w:r>
          </w:p>
        </w:tc>
      </w:tr>
      <w:tr>
        <w:trPr>
          <w:gridAfter w:val="1"/>
          <w:wAfter w:w="40" w:type="dxa"/>
          <w:cantSplit/>
        </w:trPr>
        <w:tc>
          <w:tcPr>
            <w:tcW w:w="2267"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2"/>
          </w:tcPr>
          <w:p>
            <w:pPr>
              <w:pStyle w:val="nTable"/>
              <w:spacing w:after="40"/>
            </w:pPr>
            <w:r>
              <w:t>15 of 1998</w:t>
            </w:r>
          </w:p>
        </w:tc>
        <w:tc>
          <w:tcPr>
            <w:tcW w:w="1190" w:type="dxa"/>
            <w:gridSpan w:val="4"/>
          </w:tcPr>
          <w:p>
            <w:pPr>
              <w:pStyle w:val="nTable"/>
              <w:spacing w:after="40"/>
            </w:pPr>
            <w:r>
              <w:t>26 May 1998</w:t>
            </w:r>
          </w:p>
        </w:tc>
        <w:tc>
          <w:tcPr>
            <w:tcW w:w="2493" w:type="dxa"/>
            <w:gridSpan w:val="2"/>
          </w:tcPr>
          <w:p>
            <w:pPr>
              <w:pStyle w:val="nTable"/>
              <w:spacing w:after="40"/>
            </w:pPr>
            <w:r>
              <w:t>26 May 1998 (see s. 2)</w:t>
            </w:r>
          </w:p>
        </w:tc>
      </w:tr>
      <w:tr>
        <w:trPr>
          <w:gridAfter w:val="1"/>
          <w:wAfter w:w="40" w:type="dxa"/>
        </w:trPr>
        <w:tc>
          <w:tcPr>
            <w:tcW w:w="2267"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90" w:type="dxa"/>
            <w:gridSpan w:val="4"/>
          </w:tcPr>
          <w:p>
            <w:pPr>
              <w:pStyle w:val="nTable"/>
              <w:spacing w:after="40"/>
            </w:pPr>
            <w:r>
              <w:t>30 Oct 1998</w:t>
            </w:r>
          </w:p>
        </w:tc>
        <w:tc>
          <w:tcPr>
            <w:tcW w:w="2493" w:type="dxa"/>
            <w:gridSpan w:val="2"/>
          </w:tcPr>
          <w:p>
            <w:pPr>
              <w:pStyle w:val="nTable"/>
              <w:spacing w:after="40"/>
            </w:pPr>
            <w:r>
              <w:t xml:space="preserve">14 Apr 1999 (see s. 2 and </w:t>
            </w:r>
            <w:r>
              <w:rPr>
                <w:i/>
              </w:rPr>
              <w:t>Gazette</w:t>
            </w:r>
            <w:r>
              <w:t xml:space="preserve"> 9 Apr 1999 p. 1433)</w:t>
            </w:r>
          </w:p>
        </w:tc>
      </w:tr>
      <w:tr>
        <w:trPr>
          <w:gridAfter w:val="1"/>
          <w:wAfter w:w="40" w:type="dxa"/>
          <w:cantSplit/>
        </w:trPr>
        <w:tc>
          <w:tcPr>
            <w:tcW w:w="2267"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90" w:type="dxa"/>
            <w:gridSpan w:val="4"/>
          </w:tcPr>
          <w:p>
            <w:pPr>
              <w:pStyle w:val="nTable"/>
              <w:spacing w:after="40"/>
            </w:pPr>
            <w:r>
              <w:t>12 Jan 1999</w:t>
            </w:r>
          </w:p>
        </w:tc>
        <w:tc>
          <w:tcPr>
            <w:tcW w:w="2493" w:type="dxa"/>
            <w:gridSpan w:val="2"/>
          </w:tcPr>
          <w:p>
            <w:pPr>
              <w:pStyle w:val="nTable"/>
              <w:spacing w:after="40"/>
            </w:pPr>
            <w:r>
              <w:t>12 Jan 1999 (see s. 2)</w:t>
            </w:r>
          </w:p>
        </w:tc>
      </w:tr>
      <w:tr>
        <w:trPr>
          <w:gridAfter w:val="1"/>
          <w:wAfter w:w="40" w:type="dxa"/>
          <w:cantSplit/>
        </w:trPr>
        <w:tc>
          <w:tcPr>
            <w:tcW w:w="2267"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90" w:type="dxa"/>
            <w:gridSpan w:val="4"/>
          </w:tcPr>
          <w:p>
            <w:pPr>
              <w:pStyle w:val="nTable"/>
              <w:spacing w:after="40"/>
            </w:pPr>
            <w:r>
              <w:t>2 Nov 1999</w:t>
            </w:r>
          </w:p>
        </w:tc>
        <w:tc>
          <w:tcPr>
            <w:tcW w:w="2493" w:type="dxa"/>
            <w:gridSpan w:val="2"/>
          </w:tcPr>
          <w:p>
            <w:pPr>
              <w:pStyle w:val="nTable"/>
              <w:spacing w:after="40"/>
            </w:pPr>
            <w:r>
              <w:t xml:space="preserve">1 Jan 2001 (see s. 2 and </w:t>
            </w:r>
            <w:r>
              <w:rPr>
                <w:i/>
              </w:rPr>
              <w:t>Gazette</w:t>
            </w:r>
            <w:r>
              <w:t xml:space="preserve"> 29 Dec 2000 p. 7904)</w:t>
            </w:r>
          </w:p>
        </w:tc>
      </w:tr>
      <w:tr>
        <w:trPr>
          <w:gridAfter w:val="1"/>
          <w:wAfter w:w="40" w:type="dxa"/>
          <w:cantSplit/>
        </w:trPr>
        <w:tc>
          <w:tcPr>
            <w:tcW w:w="2267"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90" w:type="dxa"/>
            <w:gridSpan w:val="4"/>
          </w:tcPr>
          <w:p>
            <w:pPr>
              <w:pStyle w:val="nTable"/>
              <w:spacing w:after="40"/>
            </w:pPr>
            <w:r>
              <w:t>9 Nov 1999</w:t>
            </w:r>
          </w:p>
        </w:tc>
        <w:tc>
          <w:tcPr>
            <w:tcW w:w="2493" w:type="dxa"/>
            <w:gridSpan w:val="2"/>
          </w:tcPr>
          <w:p>
            <w:pPr>
              <w:pStyle w:val="nTable"/>
              <w:spacing w:after="40"/>
            </w:pPr>
            <w:r>
              <w:t xml:space="preserve">19 Jun 2000 (see s. 2 and </w:t>
            </w:r>
            <w:r>
              <w:rPr>
                <w:i/>
              </w:rPr>
              <w:t>Gazette</w:t>
            </w:r>
            <w:r>
              <w:t xml:space="preserve"> 16 Jun 2000 p. 2939)</w:t>
            </w:r>
          </w:p>
        </w:tc>
      </w:tr>
      <w:tr>
        <w:trPr>
          <w:gridAfter w:val="1"/>
          <w:wAfter w:w="40" w:type="dxa"/>
          <w:cantSplit/>
        </w:trPr>
        <w:tc>
          <w:tcPr>
            <w:tcW w:w="7083" w:type="dxa"/>
            <w:gridSpan w:val="10"/>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40" w:type="dxa"/>
          <w:cantSplit/>
        </w:trPr>
        <w:tc>
          <w:tcPr>
            <w:tcW w:w="2267"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90" w:type="dxa"/>
            <w:gridSpan w:val="4"/>
          </w:tcPr>
          <w:p>
            <w:pPr>
              <w:pStyle w:val="nTable"/>
              <w:spacing w:after="40"/>
            </w:pPr>
            <w:r>
              <w:t>4 Jul 2000</w:t>
            </w:r>
          </w:p>
        </w:tc>
        <w:tc>
          <w:tcPr>
            <w:tcW w:w="2493" w:type="dxa"/>
            <w:gridSpan w:val="2"/>
          </w:tcPr>
          <w:p>
            <w:pPr>
              <w:pStyle w:val="nTable"/>
              <w:spacing w:after="40"/>
            </w:pPr>
            <w:r>
              <w:t>4 Jul 2000 (see s. 2)</w:t>
            </w:r>
          </w:p>
        </w:tc>
      </w:tr>
      <w:tr>
        <w:trPr>
          <w:gridAfter w:val="1"/>
          <w:wAfter w:w="40" w:type="dxa"/>
          <w:cantSplit/>
        </w:trPr>
        <w:tc>
          <w:tcPr>
            <w:tcW w:w="4533" w:type="dxa"/>
            <w:gridSpan w:val="6"/>
          </w:tcPr>
          <w:p>
            <w:pPr>
              <w:pStyle w:val="nTable"/>
              <w:spacing w:after="40"/>
            </w:pPr>
            <w:r>
              <w:t xml:space="preserve">Untitled proclamation published in </w:t>
            </w:r>
            <w:r>
              <w:rPr>
                <w:i/>
              </w:rPr>
              <w:t>Gazette</w:t>
            </w:r>
            <w:r>
              <w:t xml:space="preserve"> 17 Nov 2000 p. 6289</w:t>
            </w:r>
          </w:p>
        </w:tc>
        <w:tc>
          <w:tcPr>
            <w:tcW w:w="2550" w:type="dxa"/>
            <w:gridSpan w:val="4"/>
          </w:tcPr>
          <w:p>
            <w:pPr>
              <w:pStyle w:val="nTable"/>
              <w:spacing w:after="40"/>
            </w:pPr>
            <w:r>
              <w:t xml:space="preserve"> 17 Nov 2000</w:t>
            </w:r>
          </w:p>
        </w:tc>
      </w:tr>
      <w:tr>
        <w:trPr>
          <w:gridAfter w:val="1"/>
          <w:wAfter w:w="40" w:type="dxa"/>
          <w:cantSplit/>
        </w:trPr>
        <w:tc>
          <w:tcPr>
            <w:tcW w:w="2267"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90" w:type="dxa"/>
            <w:gridSpan w:val="4"/>
          </w:tcPr>
          <w:p>
            <w:pPr>
              <w:pStyle w:val="nTable"/>
              <w:spacing w:after="40"/>
            </w:pPr>
            <w:r>
              <w:t>28 Jun 2001</w:t>
            </w:r>
          </w:p>
        </w:tc>
        <w:tc>
          <w:tcPr>
            <w:tcW w:w="249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40" w:type="dxa"/>
          <w:cantSplit/>
        </w:trPr>
        <w:tc>
          <w:tcPr>
            <w:tcW w:w="2267"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90" w:type="dxa"/>
            <w:gridSpan w:val="4"/>
          </w:tcPr>
          <w:p>
            <w:pPr>
              <w:pStyle w:val="nTable"/>
              <w:spacing w:after="40"/>
            </w:pPr>
            <w:r>
              <w:t>22 May 2003</w:t>
            </w:r>
          </w:p>
        </w:tc>
        <w:tc>
          <w:tcPr>
            <w:tcW w:w="2493" w:type="dxa"/>
            <w:gridSpan w:val="2"/>
          </w:tcPr>
          <w:p>
            <w:pPr>
              <w:pStyle w:val="nTable"/>
              <w:spacing w:after="40"/>
            </w:pPr>
            <w:r>
              <w:t xml:space="preserve">1 Jul 2003 (see s. 2 and </w:t>
            </w:r>
            <w:r>
              <w:rPr>
                <w:i/>
              </w:rPr>
              <w:t xml:space="preserve">Gazette </w:t>
            </w:r>
            <w:r>
              <w:t>30 Jun 2003 p. 2579)</w:t>
            </w:r>
          </w:p>
        </w:tc>
      </w:tr>
      <w:tr>
        <w:trPr>
          <w:gridAfter w:val="1"/>
          <w:wAfter w:w="40" w:type="dxa"/>
          <w:cantSplit/>
        </w:trPr>
        <w:tc>
          <w:tcPr>
            <w:tcW w:w="2267"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90" w:type="dxa"/>
            <w:gridSpan w:val="4"/>
          </w:tcPr>
          <w:p>
            <w:pPr>
              <w:pStyle w:val="nTable"/>
              <w:spacing w:after="40"/>
            </w:pPr>
            <w:r>
              <w:t>9 Jul 2003</w:t>
            </w:r>
          </w:p>
        </w:tc>
        <w:tc>
          <w:tcPr>
            <w:tcW w:w="2493" w:type="dxa"/>
            <w:gridSpan w:val="2"/>
          </w:tcPr>
          <w:p>
            <w:pPr>
              <w:pStyle w:val="nTable"/>
              <w:spacing w:after="40"/>
            </w:pPr>
            <w:r>
              <w:t>15 May 2004 (see s. 2 and</w:t>
            </w:r>
            <w:r>
              <w:rPr>
                <w:i/>
              </w:rPr>
              <w:t xml:space="preserve"> Gazette </w:t>
            </w:r>
            <w:r>
              <w:t>14 May 2004 p. 1445)</w:t>
            </w:r>
          </w:p>
        </w:tc>
      </w:tr>
      <w:tr>
        <w:trPr>
          <w:gridAfter w:val="1"/>
          <w:wAfter w:w="40" w:type="dxa"/>
          <w:cantSplit/>
        </w:trPr>
        <w:tc>
          <w:tcPr>
            <w:tcW w:w="2267"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90" w:type="dxa"/>
            <w:gridSpan w:val="4"/>
          </w:tcPr>
          <w:p>
            <w:pPr>
              <w:pStyle w:val="nTable"/>
              <w:spacing w:after="40"/>
            </w:pPr>
            <w:r>
              <w:t>15 Dec 2003</w:t>
            </w:r>
          </w:p>
        </w:tc>
        <w:tc>
          <w:tcPr>
            <w:tcW w:w="2493" w:type="dxa"/>
            <w:gridSpan w:val="2"/>
          </w:tcPr>
          <w:p>
            <w:pPr>
              <w:pStyle w:val="nTable"/>
              <w:spacing w:after="40"/>
            </w:pPr>
            <w:r>
              <w:rPr>
                <w:spacing w:val="-2"/>
              </w:rPr>
              <w:t>15 Dec 2003 (see s. 2)</w:t>
            </w:r>
          </w:p>
        </w:tc>
      </w:tr>
      <w:tr>
        <w:trPr>
          <w:gridAfter w:val="1"/>
          <w:wAfter w:w="40" w:type="dxa"/>
          <w:cantSplit/>
        </w:trPr>
        <w:tc>
          <w:tcPr>
            <w:tcW w:w="2267"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90" w:type="dxa"/>
            <w:gridSpan w:val="4"/>
          </w:tcPr>
          <w:p>
            <w:pPr>
              <w:pStyle w:val="nTable"/>
              <w:spacing w:after="40"/>
              <w:rPr>
                <w:snapToGrid w:val="0"/>
              </w:rPr>
            </w:pPr>
            <w:r>
              <w:t>20 Oct 2004</w:t>
            </w:r>
          </w:p>
        </w:tc>
        <w:tc>
          <w:tcPr>
            <w:tcW w:w="2493" w:type="dxa"/>
            <w:gridSpan w:val="2"/>
          </w:tcPr>
          <w:p>
            <w:pPr>
              <w:pStyle w:val="nTable"/>
              <w:spacing w:after="40"/>
            </w:pPr>
            <w:r>
              <w:t xml:space="preserve">1 Mar 2006 (see s. 2 and </w:t>
            </w:r>
            <w:r>
              <w:rPr>
                <w:i/>
              </w:rPr>
              <w:t>Gazette</w:t>
            </w:r>
            <w:r>
              <w:t xml:space="preserve"> 14 Feb 2006 p. 695)</w:t>
            </w:r>
          </w:p>
        </w:tc>
      </w:tr>
      <w:tr>
        <w:trPr>
          <w:gridAfter w:val="1"/>
          <w:wAfter w:w="40" w:type="dxa"/>
        </w:trPr>
        <w:tc>
          <w:tcPr>
            <w:tcW w:w="2267"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90" w:type="dxa"/>
            <w:gridSpan w:val="4"/>
          </w:tcPr>
          <w:p>
            <w:pPr>
              <w:pStyle w:val="nTable"/>
              <w:spacing w:after="40"/>
            </w:pPr>
            <w:r>
              <w:rPr>
                <w:snapToGrid w:val="0"/>
              </w:rPr>
              <w:t>23 Nov 2004</w:t>
            </w:r>
          </w:p>
        </w:tc>
        <w:tc>
          <w:tcPr>
            <w:tcW w:w="249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40" w:type="dxa"/>
          <w:cantSplit/>
        </w:trPr>
        <w:tc>
          <w:tcPr>
            <w:tcW w:w="2267"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90" w:type="dxa"/>
            <w:gridSpan w:val="4"/>
          </w:tcPr>
          <w:p>
            <w:pPr>
              <w:pStyle w:val="nTable"/>
              <w:spacing w:after="40"/>
            </w:pPr>
            <w:r>
              <w:t>24 Nov 2004</w:t>
            </w:r>
          </w:p>
        </w:tc>
        <w:tc>
          <w:tcPr>
            <w:tcW w:w="2493"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40" w:type="dxa"/>
          <w:cantSplit/>
        </w:trPr>
        <w:tc>
          <w:tcPr>
            <w:tcW w:w="2267"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90" w:type="dxa"/>
            <w:gridSpan w:val="4"/>
          </w:tcPr>
          <w:p>
            <w:pPr>
              <w:pStyle w:val="nTable"/>
              <w:spacing w:after="40"/>
            </w:pPr>
            <w:r>
              <w:t>24 Nov 2004</w:t>
            </w:r>
          </w:p>
        </w:tc>
        <w:tc>
          <w:tcPr>
            <w:tcW w:w="2493" w:type="dxa"/>
            <w:gridSpan w:val="2"/>
          </w:tcPr>
          <w:p>
            <w:pPr>
              <w:pStyle w:val="nTable"/>
              <w:spacing w:after="40"/>
              <w:rPr>
                <w:spacing w:val="-2"/>
              </w:rPr>
            </w:pPr>
            <w:r>
              <w:rPr>
                <w:spacing w:val="-2"/>
              </w:rPr>
              <w:t>24 Nov 2004 (see s. 2)</w:t>
            </w:r>
          </w:p>
        </w:tc>
      </w:tr>
      <w:tr>
        <w:trPr>
          <w:gridAfter w:val="1"/>
          <w:wAfter w:w="40" w:type="dxa"/>
          <w:cantSplit/>
        </w:trPr>
        <w:tc>
          <w:tcPr>
            <w:tcW w:w="2267"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90" w:type="dxa"/>
            <w:gridSpan w:val="4"/>
          </w:tcPr>
          <w:p>
            <w:pPr>
              <w:pStyle w:val="nTable"/>
              <w:spacing w:after="40"/>
            </w:pPr>
            <w:r>
              <w:t>16 Dec 2004</w:t>
            </w:r>
          </w:p>
        </w:tc>
        <w:tc>
          <w:tcPr>
            <w:tcW w:w="2493"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40" w:type="dxa"/>
          <w:cantSplit/>
        </w:trPr>
        <w:tc>
          <w:tcPr>
            <w:tcW w:w="7083" w:type="dxa"/>
            <w:gridSpan w:val="10"/>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40" w:type="dxa"/>
        </w:trPr>
        <w:tc>
          <w:tcPr>
            <w:tcW w:w="2267"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90" w:type="dxa"/>
            <w:gridSpan w:val="4"/>
          </w:tcPr>
          <w:p>
            <w:pPr>
              <w:pStyle w:val="nTable"/>
              <w:spacing w:after="40"/>
            </w:pPr>
            <w:r>
              <w:t>12 Apr 2006</w:t>
            </w:r>
          </w:p>
        </w:tc>
        <w:tc>
          <w:tcPr>
            <w:tcW w:w="2493" w:type="dxa"/>
            <w:gridSpan w:val="2"/>
          </w:tcPr>
          <w:p>
            <w:pPr>
              <w:pStyle w:val="nTable"/>
              <w:spacing w:after="40"/>
            </w:pPr>
            <w:r>
              <w:t xml:space="preserve">31 Jul 2006 (see s. 2 and </w:t>
            </w:r>
            <w:r>
              <w:rPr>
                <w:i/>
              </w:rPr>
              <w:t>Gazette</w:t>
            </w:r>
            <w:r>
              <w:t xml:space="preserve"> 25 Jul 2006 p. 2701)</w:t>
            </w:r>
          </w:p>
        </w:tc>
      </w:tr>
      <w:tr>
        <w:trPr>
          <w:gridAfter w:val="1"/>
          <w:wAfter w:w="40" w:type="dxa"/>
        </w:trPr>
        <w:tc>
          <w:tcPr>
            <w:tcW w:w="2267"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90" w:type="dxa"/>
            <w:gridSpan w:val="4"/>
          </w:tcPr>
          <w:p>
            <w:pPr>
              <w:pStyle w:val="nTable"/>
              <w:spacing w:after="40"/>
            </w:pPr>
            <w:r>
              <w:t>9 Jun 2006</w:t>
            </w:r>
          </w:p>
        </w:tc>
        <w:tc>
          <w:tcPr>
            <w:tcW w:w="2493" w:type="dxa"/>
            <w:gridSpan w:val="2"/>
          </w:tcPr>
          <w:p>
            <w:pPr>
              <w:pStyle w:val="nTable"/>
              <w:spacing w:after="40"/>
            </w:pPr>
            <w:r>
              <w:t>7 Jul 2006 (see s. 2)</w:t>
            </w:r>
          </w:p>
        </w:tc>
      </w:tr>
      <w:tr>
        <w:trPr>
          <w:gridAfter w:val="1"/>
          <w:wAfter w:w="40" w:type="dxa"/>
          <w:cantSplit/>
        </w:trPr>
        <w:tc>
          <w:tcPr>
            <w:tcW w:w="2267"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90" w:type="dxa"/>
            <w:gridSpan w:val="4"/>
          </w:tcPr>
          <w:p>
            <w:pPr>
              <w:pStyle w:val="nTable"/>
              <w:spacing w:after="40"/>
            </w:pPr>
            <w:r>
              <w:t>26 Jun 2006</w:t>
            </w:r>
          </w:p>
        </w:tc>
        <w:tc>
          <w:tcPr>
            <w:tcW w:w="2493" w:type="dxa"/>
            <w:gridSpan w:val="2"/>
          </w:tcPr>
          <w:p>
            <w:pPr>
              <w:pStyle w:val="nTable"/>
              <w:spacing w:after="40"/>
            </w:pPr>
            <w:r>
              <w:t xml:space="preserve">1 Jul 2006 (see s. 2 and </w:t>
            </w:r>
            <w:r>
              <w:rPr>
                <w:i/>
              </w:rPr>
              <w:t>Gazette</w:t>
            </w:r>
            <w:r>
              <w:t xml:space="preserve"> 27 Jun 2006 p. 2347)</w:t>
            </w:r>
          </w:p>
        </w:tc>
      </w:tr>
      <w:tr>
        <w:trPr>
          <w:gridAfter w:val="1"/>
          <w:wAfter w:w="40" w:type="dxa"/>
        </w:trPr>
        <w:tc>
          <w:tcPr>
            <w:tcW w:w="2267"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90" w:type="dxa"/>
            <w:gridSpan w:val="4"/>
          </w:tcPr>
          <w:p>
            <w:pPr>
              <w:pStyle w:val="nTable"/>
              <w:spacing w:after="40"/>
              <w:rPr>
                <w:snapToGrid w:val="0"/>
              </w:rPr>
            </w:pPr>
            <w:r>
              <w:rPr>
                <w:snapToGrid w:val="0"/>
              </w:rPr>
              <w:t>6 Oct 2006</w:t>
            </w:r>
          </w:p>
        </w:tc>
        <w:tc>
          <w:tcPr>
            <w:tcW w:w="2493"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40" w:type="dxa"/>
          <w:cantSplit/>
        </w:trPr>
        <w:tc>
          <w:tcPr>
            <w:tcW w:w="2267"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90" w:type="dxa"/>
            <w:gridSpan w:val="4"/>
          </w:tcPr>
          <w:p>
            <w:pPr>
              <w:pStyle w:val="nTable"/>
              <w:spacing w:after="40"/>
            </w:pPr>
            <w:r>
              <w:rPr>
                <w:snapToGrid w:val="0"/>
              </w:rPr>
              <w:t>16 Nov 2006</w:t>
            </w:r>
          </w:p>
        </w:tc>
        <w:tc>
          <w:tcPr>
            <w:tcW w:w="2493" w:type="dxa"/>
            <w:gridSpan w:val="2"/>
          </w:tcPr>
          <w:p>
            <w:pPr>
              <w:pStyle w:val="nTable"/>
              <w:spacing w:after="40"/>
            </w:pPr>
            <w:r>
              <w:t xml:space="preserve">1 Jan 2007 (see s. 2(1) and </w:t>
            </w:r>
            <w:r>
              <w:rPr>
                <w:i/>
                <w:iCs/>
              </w:rPr>
              <w:t xml:space="preserve">Gazette </w:t>
            </w:r>
            <w:r>
              <w:t>8 Dec 2006 p. 5369)</w:t>
            </w:r>
          </w:p>
        </w:tc>
      </w:tr>
      <w:tr>
        <w:trPr>
          <w:gridAfter w:val="1"/>
          <w:wAfter w:w="40" w:type="dxa"/>
        </w:trPr>
        <w:tc>
          <w:tcPr>
            <w:tcW w:w="2267"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90" w:type="dxa"/>
            <w:gridSpan w:val="4"/>
          </w:tcPr>
          <w:p>
            <w:pPr>
              <w:pStyle w:val="nTable"/>
              <w:spacing w:after="40"/>
              <w:rPr>
                <w:snapToGrid w:val="0"/>
              </w:rPr>
            </w:pPr>
            <w:r>
              <w:rPr>
                <w:snapToGrid w:val="0"/>
              </w:rPr>
              <w:t>21 Dec 2006</w:t>
            </w:r>
          </w:p>
        </w:tc>
        <w:tc>
          <w:tcPr>
            <w:tcW w:w="2493"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40" w:type="dxa"/>
        </w:trPr>
        <w:tc>
          <w:tcPr>
            <w:tcW w:w="2267"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90" w:type="dxa"/>
            <w:gridSpan w:val="4"/>
          </w:tcPr>
          <w:p>
            <w:pPr>
              <w:pStyle w:val="nTable"/>
              <w:spacing w:after="40"/>
              <w:rPr>
                <w:snapToGrid w:val="0"/>
              </w:rPr>
            </w:pPr>
            <w:r>
              <w:t>29 Jun 2007</w:t>
            </w:r>
          </w:p>
        </w:tc>
        <w:tc>
          <w:tcPr>
            <w:tcW w:w="2493"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40" w:type="dxa"/>
          <w:cantSplit/>
        </w:trPr>
        <w:tc>
          <w:tcPr>
            <w:tcW w:w="7083" w:type="dxa"/>
            <w:gridSpan w:val="10"/>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40" w:type="dxa"/>
          <w:cantSplit/>
        </w:trPr>
        <w:tc>
          <w:tcPr>
            <w:tcW w:w="2267"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90" w:type="dxa"/>
            <w:gridSpan w:val="4"/>
          </w:tcPr>
          <w:p>
            <w:pPr>
              <w:pStyle w:val="nTable"/>
              <w:spacing w:after="40"/>
            </w:pPr>
            <w:r>
              <w:rPr>
                <w:snapToGrid w:val="0"/>
              </w:rPr>
              <w:t>12 Oct 2007</w:t>
            </w:r>
          </w:p>
        </w:tc>
        <w:tc>
          <w:tcPr>
            <w:tcW w:w="2493"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40" w:type="dxa"/>
        </w:trPr>
        <w:tc>
          <w:tcPr>
            <w:tcW w:w="2267"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90" w:type="dxa"/>
            <w:gridSpan w:val="4"/>
          </w:tcPr>
          <w:p>
            <w:pPr>
              <w:pStyle w:val="nTable"/>
              <w:spacing w:after="40"/>
              <w:rPr>
                <w:snapToGrid w:val="0"/>
              </w:rPr>
            </w:pPr>
            <w:r>
              <w:rPr>
                <w:snapToGrid w:val="0"/>
              </w:rPr>
              <w:t>21 Dec 2007</w:t>
            </w:r>
          </w:p>
        </w:tc>
        <w:tc>
          <w:tcPr>
            <w:tcW w:w="2493"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40"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90" w:type="dxa"/>
            <w:gridSpan w:val="4"/>
          </w:tcPr>
          <w:p>
            <w:pPr>
              <w:pStyle w:val="nTable"/>
              <w:spacing w:after="40"/>
            </w:pPr>
            <w:r>
              <w:t>14 Apr 2008</w:t>
            </w:r>
          </w:p>
        </w:tc>
        <w:tc>
          <w:tcPr>
            <w:tcW w:w="2493"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40" w:type="dxa"/>
        </w:trPr>
        <w:tc>
          <w:tcPr>
            <w:tcW w:w="2267"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90" w:type="dxa"/>
            <w:gridSpan w:val="4"/>
            <w:tcBorders>
              <w:top w:val="nil"/>
              <w:bottom w:val="nil"/>
            </w:tcBorders>
          </w:tcPr>
          <w:p>
            <w:pPr>
              <w:pStyle w:val="nTable"/>
              <w:spacing w:after="40"/>
            </w:pPr>
            <w:r>
              <w:t>27 May 2008</w:t>
            </w:r>
          </w:p>
        </w:tc>
        <w:tc>
          <w:tcPr>
            <w:tcW w:w="249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40" w:type="dxa"/>
          <w:cantSplit/>
        </w:trPr>
        <w:tc>
          <w:tcPr>
            <w:tcW w:w="2267"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90" w:type="dxa"/>
            <w:gridSpan w:val="4"/>
          </w:tcPr>
          <w:p>
            <w:pPr>
              <w:pStyle w:val="nTable"/>
              <w:spacing w:after="40"/>
            </w:pPr>
            <w:r>
              <w:t>27 Jun 2008</w:t>
            </w:r>
          </w:p>
        </w:tc>
        <w:tc>
          <w:tcPr>
            <w:tcW w:w="2493"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40" w:type="dxa"/>
          <w:cantSplit/>
        </w:trPr>
        <w:tc>
          <w:tcPr>
            <w:tcW w:w="2267"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90" w:type="dxa"/>
            <w:gridSpan w:val="4"/>
          </w:tcPr>
          <w:p>
            <w:pPr>
              <w:pStyle w:val="nTable"/>
              <w:spacing w:after="40"/>
            </w:pPr>
            <w:r>
              <w:t>8 Jul 2008</w:t>
            </w:r>
          </w:p>
        </w:tc>
        <w:tc>
          <w:tcPr>
            <w:tcW w:w="2493" w:type="dxa"/>
            <w:gridSpan w:val="2"/>
          </w:tcPr>
          <w:p>
            <w:pPr>
              <w:pStyle w:val="nTable"/>
              <w:spacing w:after="40"/>
            </w:pPr>
            <w:r>
              <w:t xml:space="preserve">24 Oct 2009 (see s. 2(1)(b) and (2) and </w:t>
            </w:r>
            <w:r>
              <w:rPr>
                <w:i/>
                <w:iCs/>
              </w:rPr>
              <w:t xml:space="preserve">Gazette </w:t>
            </w:r>
            <w:r>
              <w:t>23 Oct 2009 p. 4157)</w:t>
            </w:r>
          </w:p>
        </w:tc>
      </w:tr>
      <w:tr>
        <w:trPr>
          <w:gridAfter w:val="1"/>
          <w:wAfter w:w="40" w:type="dxa"/>
          <w:cantSplit/>
        </w:trPr>
        <w:tc>
          <w:tcPr>
            <w:tcW w:w="2267"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90" w:type="dxa"/>
            <w:gridSpan w:val="4"/>
          </w:tcPr>
          <w:p>
            <w:pPr>
              <w:pStyle w:val="nTable"/>
              <w:spacing w:after="40"/>
            </w:pPr>
            <w:r>
              <w:t>21 May 2009</w:t>
            </w:r>
          </w:p>
        </w:tc>
        <w:tc>
          <w:tcPr>
            <w:tcW w:w="2493" w:type="dxa"/>
            <w:gridSpan w:val="2"/>
          </w:tcPr>
          <w:p>
            <w:pPr>
              <w:pStyle w:val="nTable"/>
              <w:spacing w:after="40"/>
            </w:pPr>
            <w:r>
              <w:t>22 May 2009 (see s. 2(b))</w:t>
            </w:r>
          </w:p>
        </w:tc>
      </w:tr>
      <w:tr>
        <w:trPr>
          <w:gridAfter w:val="1"/>
          <w:wAfter w:w="40" w:type="dxa"/>
          <w:cantSplit/>
        </w:trPr>
        <w:tc>
          <w:tcPr>
            <w:tcW w:w="7083" w:type="dxa"/>
            <w:gridSpan w:val="10"/>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2"/>
          <w:wAfter w:w="54" w:type="dxa"/>
          <w:cantSplit/>
        </w:trPr>
        <w:tc>
          <w:tcPr>
            <w:tcW w:w="2267"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90" w:type="dxa"/>
            <w:gridSpan w:val="4"/>
          </w:tcPr>
          <w:p>
            <w:pPr>
              <w:pStyle w:val="nTable"/>
              <w:spacing w:after="40"/>
            </w:pPr>
            <w:r>
              <w:rPr>
                <w:snapToGrid w:val="0"/>
              </w:rPr>
              <w:t>30 Aug 2010</w:t>
            </w:r>
          </w:p>
        </w:tc>
        <w:tc>
          <w:tcPr>
            <w:tcW w:w="2479"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2"/>
          <w:wAfter w:w="54" w:type="dxa"/>
          <w:cantSplit/>
        </w:trPr>
        <w:tc>
          <w:tcPr>
            <w:tcW w:w="2267"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90" w:type="dxa"/>
            <w:gridSpan w:val="4"/>
          </w:tcPr>
          <w:p>
            <w:pPr>
              <w:pStyle w:val="nTable"/>
              <w:spacing w:after="40"/>
              <w:rPr>
                <w:snapToGrid w:val="0"/>
              </w:rPr>
            </w:pPr>
            <w:r>
              <w:rPr>
                <w:snapToGrid w:val="0"/>
              </w:rPr>
              <w:t>11 Jul 2011</w:t>
            </w:r>
          </w:p>
        </w:tc>
        <w:tc>
          <w:tcPr>
            <w:tcW w:w="2479"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2"/>
          <w:wAfter w:w="54" w:type="dxa"/>
          <w:cantSplit/>
        </w:trPr>
        <w:tc>
          <w:tcPr>
            <w:tcW w:w="2267"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90" w:type="dxa"/>
            <w:gridSpan w:val="4"/>
          </w:tcPr>
          <w:p>
            <w:pPr>
              <w:pStyle w:val="nTable"/>
              <w:spacing w:after="40"/>
              <w:rPr>
                <w:snapToGrid w:val="0"/>
              </w:rPr>
            </w:pPr>
            <w:r>
              <w:t>20 Jun 2012</w:t>
            </w:r>
          </w:p>
        </w:tc>
        <w:tc>
          <w:tcPr>
            <w:tcW w:w="247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2"/>
          <w:wAfter w:w="54" w:type="dxa"/>
          <w:cantSplit/>
        </w:trPr>
        <w:tc>
          <w:tcPr>
            <w:tcW w:w="2267"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90" w:type="dxa"/>
            <w:gridSpan w:val="4"/>
          </w:tcPr>
          <w:p>
            <w:pPr>
              <w:pStyle w:val="nTable"/>
              <w:spacing w:after="40"/>
            </w:pPr>
            <w:r>
              <w:rPr>
                <w:snapToGrid w:val="0"/>
              </w:rPr>
              <w:t>29 Aug 2012</w:t>
            </w:r>
          </w:p>
        </w:tc>
        <w:tc>
          <w:tcPr>
            <w:tcW w:w="2479"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2"/>
          <w:wAfter w:w="54" w:type="dxa"/>
          <w:cantSplit/>
        </w:trPr>
        <w:tc>
          <w:tcPr>
            <w:tcW w:w="2267"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90" w:type="dxa"/>
            <w:gridSpan w:val="4"/>
          </w:tcPr>
          <w:p>
            <w:pPr>
              <w:pStyle w:val="nTable"/>
              <w:spacing w:after="40"/>
              <w:rPr>
                <w:snapToGrid w:val="0"/>
              </w:rPr>
            </w:pPr>
            <w:r>
              <w:rPr>
                <w:snapToGrid w:val="0"/>
              </w:rPr>
              <w:t>3 Sep 2012</w:t>
            </w:r>
          </w:p>
        </w:tc>
        <w:tc>
          <w:tcPr>
            <w:tcW w:w="2479" w:type="dxa"/>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40" w:type="dxa"/>
          <w:cantSplit/>
        </w:trPr>
        <w:tc>
          <w:tcPr>
            <w:tcW w:w="7083" w:type="dxa"/>
            <w:gridSpan w:val="10"/>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rPr>
          <w:gridAfter w:val="2"/>
          <w:wAfter w:w="54" w:type="dxa"/>
          <w:cantSplit/>
        </w:trPr>
        <w:tc>
          <w:tcPr>
            <w:tcW w:w="2267"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90" w:type="dxa"/>
            <w:gridSpan w:val="4"/>
          </w:tcPr>
          <w:p>
            <w:pPr>
              <w:pStyle w:val="nTable"/>
              <w:spacing w:after="40"/>
              <w:rPr>
                <w:snapToGrid w:val="0"/>
              </w:rPr>
            </w:pPr>
            <w:r>
              <w:rPr>
                <w:snapToGrid w:val="0"/>
              </w:rPr>
              <w:t>2 Jul 2014</w:t>
            </w:r>
          </w:p>
        </w:tc>
        <w:tc>
          <w:tcPr>
            <w:tcW w:w="2479" w:type="dxa"/>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2"/>
          <w:wAfter w:w="54" w:type="dxa"/>
          <w:cantSplit/>
        </w:trPr>
        <w:tc>
          <w:tcPr>
            <w:tcW w:w="2267"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90" w:type="dxa"/>
            <w:gridSpan w:val="4"/>
          </w:tcPr>
          <w:p>
            <w:pPr>
              <w:pStyle w:val="nTable"/>
              <w:spacing w:after="40"/>
              <w:rPr>
                <w:snapToGrid w:val="0"/>
              </w:rPr>
            </w:pPr>
            <w:r>
              <w:t>26 May 2016</w:t>
            </w:r>
          </w:p>
        </w:tc>
        <w:tc>
          <w:tcPr>
            <w:tcW w:w="2479" w:type="dxa"/>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51" w:type="dxa"/>
          <w:cantSplit/>
        </w:trPr>
        <w:tc>
          <w:tcPr>
            <w:tcW w:w="2268" w:type="dxa"/>
            <w:gridSpan w:val="2"/>
            <w:tcBorders>
              <w:top w:val="nil"/>
              <w:bottom w:val="single" w:sz="8" w:space="0" w:color="auto"/>
            </w:tcBorders>
          </w:tcPr>
          <w:p>
            <w:pPr>
              <w:pStyle w:val="nTable"/>
              <w:spacing w:after="40"/>
              <w:rPr>
                <w:noProof/>
                <w:snapToGrid w:val="0"/>
              </w:rPr>
            </w:pPr>
            <w:r>
              <w:rPr>
                <w:i/>
              </w:rPr>
              <w:t>Public Health (Consequential Provisions) Act 2016</w:t>
            </w:r>
            <w:r>
              <w:t xml:space="preserve"> Pt. 2 </w:t>
            </w:r>
          </w:p>
        </w:tc>
        <w:tc>
          <w:tcPr>
            <w:tcW w:w="1118" w:type="dxa"/>
            <w:gridSpan w:val="2"/>
            <w:tcBorders>
              <w:top w:val="nil"/>
              <w:bottom w:val="single" w:sz="8" w:space="0" w:color="auto"/>
            </w:tcBorders>
          </w:tcPr>
          <w:p>
            <w:pPr>
              <w:pStyle w:val="nTable"/>
              <w:spacing w:after="40"/>
            </w:pPr>
            <w:r>
              <w:t>19 of 2016</w:t>
            </w:r>
          </w:p>
        </w:tc>
        <w:tc>
          <w:tcPr>
            <w:tcW w:w="1134" w:type="dxa"/>
            <w:gridSpan w:val="2"/>
            <w:tcBorders>
              <w:top w:val="nil"/>
              <w:bottom w:val="single" w:sz="8" w:space="0" w:color="auto"/>
            </w:tcBorders>
          </w:tcPr>
          <w:p>
            <w:pPr>
              <w:pStyle w:val="nTable"/>
              <w:spacing w:after="40"/>
            </w:pPr>
            <w:r>
              <w:t>25 Jul 2016</w:t>
            </w:r>
          </w:p>
        </w:tc>
        <w:tc>
          <w:tcPr>
            <w:tcW w:w="2552" w:type="dxa"/>
            <w:gridSpan w:val="4"/>
            <w:tcBorders>
              <w:top w:val="nil"/>
              <w:bottom w:val="single" w:sz="8" w:space="0" w:color="auto"/>
            </w:tcBorders>
          </w:tcPr>
          <w:p>
            <w:pPr>
              <w:pStyle w:val="nTable"/>
              <w:spacing w:after="40"/>
              <w:rPr>
                <w:snapToGrid w:val="0"/>
              </w:rPr>
            </w:pPr>
            <w:r>
              <w:rPr>
                <w:snapToGrid w:val="0"/>
              </w:rPr>
              <w:t xml:space="preserve">24 Jan 2017 (see s. 2(1)(b) and </w:t>
            </w:r>
            <w:r>
              <w:rPr>
                <w:i/>
                <w:snapToGrid w:val="0"/>
              </w:rPr>
              <w:t xml:space="preserve">Gazette </w:t>
            </w:r>
            <w:r>
              <w:rPr>
                <w:snapToGrid w:val="0"/>
              </w:rPr>
              <w:t>10 Jan 2017 p. 165)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8" w:name="_Toc473104563"/>
      <w:r>
        <w:t>Provisions that have not come into operation</w:t>
      </w:r>
      <w:bookmarkEnd w:id="6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Pt.  11 Div. 1 </w:t>
            </w:r>
            <w:r>
              <w:rPr>
                <w:noProof/>
                <w:snapToGrid w:val="0"/>
                <w:vertAlign w:val="superscript"/>
              </w:rPr>
              <w:t>28</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t>30 Jan 2017 (see s. 2(b) &amp; Gazette 17 Jan 2017 p. 403)</w:t>
            </w:r>
          </w:p>
        </w:tc>
      </w:tr>
      <w:tr>
        <w:tc>
          <w:tcPr>
            <w:tcW w:w="2268" w:type="dxa"/>
            <w:tcBorders>
              <w:top w:val="nil"/>
              <w:bottom w:val="single" w:sz="8" w:space="0" w:color="auto"/>
            </w:tcBorders>
          </w:tcPr>
          <w:p>
            <w:pPr>
              <w:pStyle w:val="nTable"/>
              <w:spacing w:after="40"/>
              <w:rPr>
                <w:noProof/>
                <w:snapToGrid w:val="0"/>
              </w:rPr>
            </w:pPr>
            <w:r>
              <w:rPr>
                <w:i/>
              </w:rPr>
              <w:t>Public Health (Consequential Provisions) Act 2016</w:t>
            </w:r>
            <w:r>
              <w:t xml:space="preserve"> Pt. 4</w:t>
            </w:r>
            <w:r>
              <w:rPr>
                <w:vertAlign w:val="superscript"/>
              </w:rPr>
              <w:t> 29</w:t>
            </w:r>
          </w:p>
        </w:tc>
        <w:tc>
          <w:tcPr>
            <w:tcW w:w="1118" w:type="dxa"/>
            <w:tcBorders>
              <w:top w:val="nil"/>
              <w:bottom w:val="single" w:sz="8" w:space="0" w:color="auto"/>
            </w:tcBorders>
          </w:tcPr>
          <w:p>
            <w:pPr>
              <w:pStyle w:val="nTable"/>
              <w:spacing w:after="40"/>
            </w:pPr>
            <w:r>
              <w:t>19 of 2016</w:t>
            </w:r>
          </w:p>
        </w:tc>
        <w:tc>
          <w:tcPr>
            <w:tcW w:w="1134" w:type="dxa"/>
            <w:tcBorders>
              <w:top w:val="nil"/>
              <w:bottom w:val="single" w:sz="8" w:space="0" w:color="auto"/>
            </w:tcBorders>
          </w:tcPr>
          <w:p>
            <w:pPr>
              <w:pStyle w:val="nTable"/>
              <w:spacing w:after="40"/>
            </w:pPr>
            <w:r>
              <w:t>25 Jul 2016</w:t>
            </w:r>
          </w:p>
        </w:tc>
        <w:tc>
          <w:tcPr>
            <w:tcW w:w="2552" w:type="dxa"/>
            <w:tcBorders>
              <w:top w:val="nil"/>
              <w:bottom w:val="single" w:sz="8"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1</w:t>
      </w:r>
      <w:r>
        <w:rPr>
          <w:snapToGrid w:val="0"/>
        </w:rPr>
        <w:t xml:space="preserve"> had not come into operation.  It reads as follows:</w:t>
      </w:r>
    </w:p>
    <w:p>
      <w:pPr>
        <w:pStyle w:val="BlankOpen"/>
      </w:pP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ab/>
        <w:t>drug</w:t>
      </w:r>
    </w:p>
    <w:p>
      <w:pPr>
        <w:pStyle w:val="DeleteListSub"/>
        <w:rPr>
          <w:b/>
        </w:rPr>
      </w:pPr>
      <w:r>
        <w:rPr>
          <w:b/>
          <w:i/>
        </w:rPr>
        <w:tab/>
        <w:t>false trade description</w:t>
      </w:r>
    </w:p>
    <w:p>
      <w:pPr>
        <w:pStyle w:val="DeleteListSub"/>
        <w:rPr>
          <w:b/>
        </w:rPr>
      </w:pPr>
      <w:r>
        <w:rPr>
          <w:b/>
          <w:i/>
        </w:rPr>
        <w:tab/>
        <w:t>the Drug Advisory Committee</w:t>
      </w:r>
    </w:p>
    <w:p>
      <w:pPr>
        <w:pStyle w:val="DeleteListSub"/>
        <w:rPr>
          <w:b/>
        </w:rPr>
      </w:pPr>
      <w:r>
        <w:rPr>
          <w:b/>
          <w:i/>
        </w:rPr>
        <w:tab/>
        <w:t>therapeutic substance</w:t>
      </w:r>
    </w:p>
    <w:p>
      <w:pPr>
        <w:pStyle w:val="DeleteListSub"/>
        <w:rPr>
          <w:b/>
        </w:rPr>
      </w:pPr>
      <w:r>
        <w:rPr>
          <w:b/>
          <w:i/>
        </w:rPr>
        <w:tab/>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keepNext/>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Public Health (Consequential Provisions) Act 2016</w:t>
      </w:r>
      <w:r>
        <w:rPr>
          <w:noProof/>
          <w:snapToGrid w:val="0"/>
        </w:rPr>
        <w:t xml:space="preserve"> Pt. 4</w:t>
      </w:r>
      <w:r>
        <w:rPr>
          <w:snapToGrid w:val="0"/>
        </w:rPr>
        <w:t xml:space="preserve"> had not come into operation.  It reads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1</w:t>
      </w:r>
      <w:r>
        <w:t> — </w:t>
      </w:r>
      <w:r>
        <w:rPr>
          <w:rStyle w:val="CharDivText"/>
        </w:rPr>
        <w:t>Act amended</w:t>
      </w:r>
    </w:p>
    <w:p>
      <w:pPr>
        <w:pStyle w:val="nzHeading5"/>
      </w:pPr>
      <w:r>
        <w:rPr>
          <w:rStyle w:val="CharSectno"/>
        </w:rPr>
        <w:t>206</w:t>
      </w:r>
      <w:r>
        <w:t>.</w:t>
      </w:r>
      <w:r>
        <w:tab/>
        <w:t>Act amended</w:t>
      </w:r>
    </w:p>
    <w:p>
      <w:pPr>
        <w:pStyle w:val="nzSubsection"/>
      </w:pPr>
      <w:r>
        <w:tab/>
      </w:r>
      <w:r>
        <w:tab/>
        <w:t xml:space="preserve">This Part amends the </w:t>
      </w:r>
      <w:r>
        <w:rPr>
          <w:i/>
        </w:rPr>
        <w:t>Health (Miscellaneous Provisions) Act 1911</w:t>
      </w:r>
      <w:r>
        <w:t>.</w:t>
      </w:r>
    </w:p>
    <w:p>
      <w:pPr>
        <w:pStyle w:val="nzHeading3"/>
      </w:pPr>
      <w:r>
        <w:rPr>
          <w:rStyle w:val="CharDivNo"/>
        </w:rPr>
        <w:t>Division 2</w:t>
      </w:r>
      <w:r>
        <w:t> — </w:t>
      </w:r>
      <w:r>
        <w:rPr>
          <w:rStyle w:val="CharDivText"/>
        </w:rPr>
        <w:t>Part I amended</w:t>
      </w:r>
    </w:p>
    <w:p>
      <w:pPr>
        <w:pStyle w:val="nzHeading5"/>
      </w:pPr>
      <w:r>
        <w:rPr>
          <w:rStyle w:val="CharSectno"/>
        </w:rPr>
        <w:t>207</w:t>
      </w:r>
      <w:r>
        <w:t>.</w:t>
      </w:r>
      <w:r>
        <w:tab/>
        <w:t>Section 3 amended</w:t>
      </w:r>
    </w:p>
    <w:p>
      <w:pPr>
        <w:pStyle w:val="nzSubsection"/>
      </w:pPr>
      <w:r>
        <w:tab/>
        <w:t>(1)</w:t>
      </w:r>
      <w:r>
        <w:tab/>
        <w:t xml:space="preserve">In section 3(1) delete the definition of </w:t>
      </w:r>
      <w:r>
        <w:rPr>
          <w:b/>
          <w:i/>
        </w:rPr>
        <w:t>AIDS</w:t>
      </w:r>
      <w:r>
        <w:t>.</w:t>
      </w:r>
    </w:p>
    <w:p>
      <w:pPr>
        <w:pStyle w:val="nzSubsection"/>
      </w:pPr>
      <w:r>
        <w:tab/>
        <w:t>(2)</w:t>
      </w:r>
      <w:r>
        <w:tab/>
        <w:t xml:space="preserve">In section 3(1) delete the definition of </w:t>
      </w:r>
      <w:r>
        <w:rPr>
          <w:b/>
          <w:i/>
        </w:rPr>
        <w:t>responsible pathologist</w:t>
      </w:r>
      <w:r>
        <w:t>.</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212</w:t>
      </w:r>
      <w:r>
        <w:t>.</w:t>
      </w:r>
      <w:r>
        <w:tab/>
        <w:t>Sections 13 and 14 deleted</w:t>
      </w:r>
    </w:p>
    <w:p>
      <w:pPr>
        <w:pStyle w:val="nzSubsection"/>
      </w:pPr>
      <w:r>
        <w:tab/>
      </w:r>
      <w:r>
        <w:tab/>
        <w:t>Delete sections 13 and 14.</w:t>
      </w:r>
    </w:p>
    <w:p>
      <w:pPr>
        <w:pStyle w:val="nzHeading5"/>
      </w:pPr>
      <w:r>
        <w:rPr>
          <w:rStyle w:val="CharSectno"/>
        </w:rPr>
        <w:t>213</w:t>
      </w:r>
      <w:r>
        <w:t>.</w:t>
      </w:r>
      <w:r>
        <w:tab/>
        <w:t>Section 15 deleted</w:t>
      </w:r>
    </w:p>
    <w:p>
      <w:pPr>
        <w:pStyle w:val="nzSubsection"/>
      </w:pPr>
      <w:r>
        <w:tab/>
      </w:r>
      <w:r>
        <w:tab/>
        <w:t>Delete section 15.</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30"/>
          <w:szCs w:val="30"/>
        </w:rPr>
        <w:t>disinfectants, therapeutic substances and pesticides</w:t>
      </w:r>
      <w:r>
        <w:t>” and insert:</w:t>
      </w:r>
    </w:p>
    <w:p>
      <w:pPr>
        <w:pStyle w:val="BlankOpen"/>
      </w:pPr>
    </w:p>
    <w:p>
      <w:pPr>
        <w:pStyle w:val="nzSubsection"/>
      </w:pPr>
      <w:r>
        <w:tab/>
      </w:r>
      <w:r>
        <w:tab/>
      </w:r>
      <w:r>
        <w:rPr>
          <w:b/>
          <w:sz w:val="30"/>
          <w:szCs w:val="30"/>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240</w:t>
      </w:r>
      <w:r>
        <w:t>.</w:t>
      </w:r>
      <w:r>
        <w:tab/>
        <w:t>Section 248 deleted</w:t>
      </w:r>
    </w:p>
    <w:p>
      <w:pPr>
        <w:pStyle w:val="nzSubsection"/>
      </w:pPr>
      <w:r>
        <w:tab/>
      </w:r>
      <w:r>
        <w:tab/>
        <w:t>Delete section 248.</w:t>
      </w:r>
    </w:p>
    <w:p>
      <w:pPr>
        <w:pStyle w:val="nzHeading5"/>
      </w:pPr>
      <w:r>
        <w:rPr>
          <w:rStyle w:val="CharSectno"/>
        </w:rPr>
        <w:t>241</w:t>
      </w:r>
      <w:r>
        <w:t>.</w:t>
      </w:r>
      <w:r>
        <w:tab/>
        <w:t>Section 249 deleted</w:t>
      </w:r>
    </w:p>
    <w:p>
      <w:pPr>
        <w:pStyle w:val="nzSubsection"/>
      </w:pPr>
      <w:r>
        <w:tab/>
      </w:r>
      <w:r>
        <w:tab/>
        <w:t>Delete section 249.</w:t>
      </w:r>
    </w:p>
    <w:p>
      <w:pPr>
        <w:pStyle w:val="nzHeading5"/>
      </w:pPr>
      <w:r>
        <w:rPr>
          <w:rStyle w:val="CharSectno"/>
        </w:rPr>
        <w:t>242</w:t>
      </w:r>
      <w:r>
        <w:t>.</w:t>
      </w:r>
      <w:r>
        <w:tab/>
        <w:t>Sections 250 to 275 deleted</w:t>
      </w:r>
    </w:p>
    <w:p>
      <w:pPr>
        <w:pStyle w:val="nzSubsection"/>
      </w:pPr>
      <w:r>
        <w:tab/>
      </w:r>
      <w:r>
        <w:tab/>
        <w:t>Delete sections 250 to 275.</w:t>
      </w:r>
    </w:p>
    <w:p>
      <w:pPr>
        <w:pStyle w:val="nzHeading5"/>
      </w:pPr>
      <w:r>
        <w:rPr>
          <w:rStyle w:val="CharSectno"/>
        </w:rPr>
        <w:t>243</w:t>
      </w:r>
      <w:r>
        <w:t>.</w:t>
      </w:r>
      <w:r>
        <w:tab/>
        <w:t>Part IX Division 2 deleted</w:t>
      </w:r>
    </w:p>
    <w:p>
      <w:pPr>
        <w:pStyle w:val="nzSubsection"/>
      </w:pPr>
      <w:r>
        <w:tab/>
      </w:r>
      <w:r>
        <w:tab/>
        <w:t>Delete Part IX Division 2.</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12</w:t>
      </w:r>
      <w:r>
        <w:t> — </w:t>
      </w:r>
      <w:r>
        <w:rPr>
          <w:rStyle w:val="CharDivText"/>
        </w:rPr>
        <w:t>Part X deleted</w:t>
      </w:r>
    </w:p>
    <w:p>
      <w:pPr>
        <w:pStyle w:val="nzHeading5"/>
      </w:pPr>
      <w:r>
        <w:rPr>
          <w:rStyle w:val="CharSectno"/>
        </w:rPr>
        <w:t>245</w:t>
      </w:r>
      <w:r>
        <w:t>.</w:t>
      </w:r>
      <w:r>
        <w:tab/>
        <w:t>Part X deleted</w:t>
      </w:r>
    </w:p>
    <w:p>
      <w:pPr>
        <w:pStyle w:val="nzSubsection"/>
      </w:pPr>
      <w:r>
        <w:tab/>
      </w:r>
      <w:r>
        <w:tab/>
        <w:t>Delete Part X.</w:t>
      </w:r>
    </w:p>
    <w:p>
      <w:pPr>
        <w:pStyle w:val="nzHeading3"/>
      </w:pPr>
      <w:r>
        <w:rPr>
          <w:rStyle w:val="CharDivNo"/>
        </w:rPr>
        <w:t>Division 13</w:t>
      </w:r>
      <w:r>
        <w:t> — </w:t>
      </w:r>
      <w:r>
        <w:rPr>
          <w:rStyle w:val="CharDivText"/>
        </w:rPr>
        <w:t>Part XI deleted</w:t>
      </w:r>
    </w:p>
    <w:p>
      <w:pPr>
        <w:pStyle w:val="nzHeading5"/>
      </w:pPr>
      <w:r>
        <w:rPr>
          <w:rStyle w:val="CharSectno"/>
        </w:rPr>
        <w:t>246</w:t>
      </w:r>
      <w:r>
        <w:t>.</w:t>
      </w:r>
      <w:r>
        <w:tab/>
        <w:t>Part XI deleted</w:t>
      </w:r>
    </w:p>
    <w:p>
      <w:pPr>
        <w:pStyle w:val="nzSubsection"/>
      </w:pPr>
      <w:r>
        <w:tab/>
      </w:r>
      <w:r>
        <w:tab/>
        <w:t>Delete Part XI.</w:t>
      </w:r>
    </w:p>
    <w:p>
      <w:pPr>
        <w:pStyle w:val="nzHeading3"/>
      </w:pPr>
      <w:r>
        <w:rPr>
          <w:rStyle w:val="CharDivNo"/>
        </w:rPr>
        <w:t>Division 14</w:t>
      </w:r>
      <w:r>
        <w:t> — </w:t>
      </w:r>
      <w:r>
        <w:rPr>
          <w:rStyle w:val="CharDivText"/>
        </w:rPr>
        <w:t>Part XIII amended</w:t>
      </w:r>
    </w:p>
    <w:p>
      <w:pPr>
        <w:pStyle w:val="nzHeading5"/>
      </w:pPr>
      <w:r>
        <w:rPr>
          <w:rStyle w:val="CharSectno"/>
        </w:rPr>
        <w:t>247</w:t>
      </w:r>
      <w:r>
        <w:t>.</w:t>
      </w:r>
      <w:r>
        <w:tab/>
        <w:t>Section 340 deleted</w:t>
      </w:r>
    </w:p>
    <w:p>
      <w:pPr>
        <w:pStyle w:val="nzSubsection"/>
      </w:pPr>
      <w:r>
        <w:tab/>
      </w:r>
      <w:r>
        <w:tab/>
        <w:t>Delete section 340.</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272</w:t>
      </w:r>
      <w:r>
        <w:t>.</w:t>
      </w:r>
      <w:r>
        <w:tab/>
        <w:t>Schedule 1 deleted</w:t>
      </w:r>
    </w:p>
    <w:p>
      <w:pPr>
        <w:pStyle w:val="nzSubsection"/>
      </w:pPr>
      <w:r>
        <w:tab/>
      </w:r>
      <w:r>
        <w:tab/>
        <w:t>Delete Schedule 1.</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274</w:t>
      </w:r>
      <w:r>
        <w:t>.</w:t>
      </w:r>
      <w:r>
        <w:tab/>
        <w:t>Schedule 4 deleted</w:t>
      </w:r>
    </w:p>
    <w:p>
      <w:pPr>
        <w:pStyle w:val="nzSubsection"/>
      </w:pPr>
      <w:r>
        <w:tab/>
      </w:r>
      <w:r>
        <w:tab/>
        <w:t>Delete Schedule 4.</w:t>
      </w:r>
    </w:p>
    <w:p>
      <w:pPr>
        <w:pStyle w:val="nzHeading5"/>
      </w:pPr>
      <w:r>
        <w:rPr>
          <w:rStyle w:val="CharSectno"/>
        </w:rPr>
        <w:t>275</w:t>
      </w:r>
      <w:r>
        <w:t>.</w:t>
      </w:r>
      <w:r>
        <w:tab/>
        <w:t>Schedule 5 amended</w:t>
      </w:r>
    </w:p>
    <w:p>
      <w:pPr>
        <w:pStyle w:val="nzSubsection"/>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BlankClose"/>
      </w:pPr>
    </w:p>
    <w:p>
      <w:pPr>
        <w:pStyle w:val="nSubsection"/>
      </w:pPr>
      <w:r>
        <w:rPr>
          <w:vertAlign w:val="superscript"/>
        </w:rPr>
        <w:t>30</w:t>
      </w:r>
      <w:r>
        <w:tab/>
        <w:t xml:space="preserve">Now known as the </w:t>
      </w:r>
      <w:r>
        <w:rPr>
          <w:i/>
        </w:rPr>
        <w:t>Health (Miscellaneous Provisions) Act 1911</w:t>
      </w:r>
      <w:r>
        <w:t>; short title changed (see note under s. 1).</w:t>
      </w:r>
    </w:p>
    <w:p/>
    <w:p>
      <w:pPr>
        <w:sectPr>
          <w:headerReference w:type="even" r:id="rId31"/>
          <w:headerReference w:type="default" r:id="rId32"/>
          <w:pgSz w:w="11907" w:h="16840" w:code="9"/>
          <w:pgMar w:top="2376" w:right="2404" w:bottom="3544" w:left="2404" w:header="720" w:footer="3379" w:gutter="0"/>
          <w:cols w:space="720"/>
          <w:noEndnote/>
          <w:docGrid w:linePitch="326"/>
        </w:sectPr>
      </w:pPr>
    </w:p>
    <w:p>
      <w:pPr>
        <w:pStyle w:val="nHeading2"/>
        <w:rPr>
          <w:sz w:val="28"/>
        </w:rPr>
      </w:pPr>
      <w:bookmarkStart w:id="609" w:name="_Toc473104564"/>
      <w:r>
        <w:rPr>
          <w:sz w:val="28"/>
        </w:rPr>
        <w:t>Defined terms</w:t>
      </w:r>
      <w:bookmarkEnd w:id="6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officer</w:t>
      </w:r>
      <w:r>
        <w:tab/>
        <w:t>3(1)</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202(3), 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cl. 4</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competent officer</w:t>
      </w:r>
      <w:r>
        <w:tab/>
        <w:t>228(1)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Drug Advisory Committee</w:t>
      </w:r>
      <w:r>
        <w:tab/>
        <w:t>3(1)</w:t>
      </w:r>
    </w:p>
    <w:p>
      <w:pPr>
        <w:pStyle w:val="DefinedTerms"/>
      </w:pPr>
      <w:r>
        <w:t>employed in the Department</w:t>
      </w:r>
      <w:r>
        <w:tab/>
        <w:t>13A(1)</w:t>
      </w:r>
    </w:p>
    <w:p>
      <w:pPr>
        <w:pStyle w:val="DefinedTerms"/>
      </w:pPr>
      <w:r>
        <w:t>false trade description</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practitioner</w:t>
      </w:r>
      <w:r>
        <w:tab/>
        <w:t>3(1)</w:t>
      </w:r>
    </w:p>
    <w:p>
      <w:pPr>
        <w:pStyle w:val="DefinedTerms"/>
      </w:pPr>
      <w:r>
        <w:t>member</w:t>
      </w:r>
      <w:r>
        <w:tab/>
        <w:t>202(10), 246B(9), 247AA, 340A, 340AA, 340BA</w:t>
      </w:r>
    </w:p>
    <w:p>
      <w:pPr>
        <w:pStyle w:val="DefinedTerms"/>
      </w:pPr>
      <w:r>
        <w:t>metropolitan area</w:t>
      </w:r>
      <w:r>
        <w:tab/>
        <w:t>247AA, 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purchaser</w:t>
      </w:r>
      <w:r>
        <w:tab/>
        <w:t>227(3)</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responsible pathologist</w:t>
      </w:r>
      <w:r>
        <w:tab/>
        <w:t>3(1)</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 xml:space="preserve">section 13 </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3"/>
          <w:headerReference w:type="default" r:id="rId34"/>
          <w:pgSz w:w="11907" w:h="16840" w:code="9"/>
          <w:pgMar w:top="2381" w:right="2409" w:bottom="3543" w:left="2409" w:header="720" w:footer="3379"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87" w:name="Schedule"/>
    <w:bookmarkEnd w:id="5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0" w:name="DefinedTerms"/>
    <w:bookmarkEnd w:id="6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1" w:name="Coversheet"/>
    <w:bookmarkEnd w:id="6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3"/>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6"/>
  </w:num>
  <w:num w:numId="15">
    <w:abstractNumId w:val="11"/>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2008"/>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character" w:customStyle="1" w:styleId="Heading5Char">
    <w:name w:val="Heading 5 Char"/>
    <w:basedOn w:val="DefaultParagraphFont"/>
    <w:link w:val="Heading5"/>
    <w:rPr>
      <w:b/>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character" w:customStyle="1" w:styleId="Heading5Char">
    <w:name w:val="Heading 5 Char"/>
    <w:basedOn w:val="DefaultParagraphFont"/>
    <w:link w:val="Heading5"/>
    <w:rPr>
      <w:b/>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6E10-10D6-4269-90B2-089EF6BD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345</Pages>
  <Words>96981</Words>
  <Characters>450963</Characters>
  <Application>Microsoft Office Word</Application>
  <DocSecurity>0</DocSecurity>
  <Lines>11274</Lines>
  <Paragraphs>5479</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542465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1911 - 16-g0-02</dc:title>
  <dc:subject/>
  <dc:creator/>
  <cp:keywords/>
  <dc:description/>
  <cp:lastModifiedBy>svcMRProcess</cp:lastModifiedBy>
  <cp:revision>4</cp:revision>
  <cp:lastPrinted>2017-01-25T02:42:00Z</cp:lastPrinted>
  <dcterms:created xsi:type="dcterms:W3CDTF">2020-02-16T10:59:00Z</dcterms:created>
  <dcterms:modified xsi:type="dcterms:W3CDTF">2020-02-16T10:59:00Z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No">
    <vt:lpwstr>16</vt:lpwstr>
  </property>
  <property fmtid="{D5CDD505-2E9C-101B-9397-08002B2CF9AE}" pid="6" name="ReprintedAsAt">
    <vt:filetime>2013-12-05T16:00:00Z</vt:filetime>
  </property>
  <property fmtid="{D5CDD505-2E9C-101B-9397-08002B2CF9AE}" pid="7" name="AsAtDate">
    <vt:lpwstr>24 Jan 2017</vt:lpwstr>
  </property>
  <property fmtid="{D5CDD505-2E9C-101B-9397-08002B2CF9AE}" pid="8" name="Suffix">
    <vt:lpwstr>16-g0-02</vt:lpwstr>
  </property>
  <property fmtid="{D5CDD505-2E9C-101B-9397-08002B2CF9AE}" pid="9" name="CommencementDate">
    <vt:lpwstr>20170124</vt:lpwstr>
  </property>
</Properties>
</file>