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_Toc131826836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_Toc131826837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Energy efficiency labelling</w:t>
      </w:r>
    </w:p>
    <w:p>
      <w:pPr>
        <w:pStyle w:val="TOC4"/>
        <w:tabs>
          <w:tab w:val="left" w:pos="1701"/>
        </w:tabs>
        <w:rPr>
          <w:noProof/>
          <w:sz w:val="24"/>
          <w:szCs w:val="24"/>
        </w:rPr>
      </w:pPr>
      <w:r>
        <w:rPr>
          <w:noProof/>
          <w:szCs w:val="24"/>
        </w:rPr>
        <w:t>3.</w:t>
      </w:r>
      <w:r>
        <w:rPr>
          <w:noProof/>
          <w:sz w:val="24"/>
          <w:szCs w:val="24"/>
        </w:rPr>
        <w:tab/>
      </w:r>
      <w:r>
        <w:rPr>
          <w:noProof/>
          <w:szCs w:val="24"/>
        </w:rPr>
        <w:t>Application of this Part</w:t>
      </w:r>
      <w:r>
        <w:rPr>
          <w:noProof/>
        </w:rPr>
        <w:tab/>
      </w:r>
      <w:r>
        <w:rPr>
          <w:noProof/>
        </w:rPr>
        <w:fldChar w:fldCharType="begin"/>
      </w:r>
      <w:r>
        <w:rPr>
          <w:noProof/>
        </w:rPr>
        <w:instrText xml:space="preserve"> PAGEREF _Toc131826839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Energy efficiency label to be displayed</w:t>
      </w:r>
      <w:r>
        <w:rPr>
          <w:noProof/>
        </w:rPr>
        <w:tab/>
      </w:r>
      <w:r>
        <w:rPr>
          <w:noProof/>
        </w:rPr>
        <w:fldChar w:fldCharType="begin"/>
      </w:r>
      <w:r>
        <w:rPr>
          <w:noProof/>
        </w:rPr>
        <w:instrText xml:space="preserve"> PAGEREF _Toc131826840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Display fronts</w:t>
      </w:r>
      <w:r>
        <w:rPr>
          <w:noProof/>
        </w:rPr>
        <w:tab/>
      </w:r>
      <w:r>
        <w:rPr>
          <w:noProof/>
        </w:rPr>
        <w:fldChar w:fldCharType="begin"/>
      </w:r>
      <w:r>
        <w:rPr>
          <w:noProof/>
        </w:rPr>
        <w:instrText xml:space="preserve"> PAGEREF _Toc131826841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Director may grant temporary exemptions</w:t>
      </w:r>
      <w:r>
        <w:rPr>
          <w:noProof/>
        </w:rPr>
        <w:tab/>
      </w:r>
      <w:r>
        <w:rPr>
          <w:noProof/>
        </w:rPr>
        <w:fldChar w:fldCharType="begin"/>
      </w:r>
      <w:r>
        <w:rPr>
          <w:noProof/>
        </w:rPr>
        <w:instrText xml:space="preserve"> PAGEREF _Toc131826842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Misleading information</w:t>
      </w:r>
      <w:r>
        <w:rPr>
          <w:noProof/>
        </w:rPr>
        <w:tab/>
      </w:r>
      <w:r>
        <w:rPr>
          <w:noProof/>
        </w:rPr>
        <w:fldChar w:fldCharType="begin"/>
      </w:r>
      <w:r>
        <w:rPr>
          <w:noProof/>
        </w:rPr>
        <w:instrText xml:space="preserve"> PAGEREF _Toc131826843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Use of unregistered labels</w:t>
      </w:r>
      <w:r>
        <w:rPr>
          <w:noProof/>
        </w:rPr>
        <w:tab/>
      </w:r>
      <w:r>
        <w:rPr>
          <w:noProof/>
        </w:rPr>
        <w:fldChar w:fldCharType="begin"/>
      </w:r>
      <w:r>
        <w:rPr>
          <w:noProof/>
        </w:rPr>
        <w:instrText xml:space="preserve"> PAGEREF _Toc131826844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Minimum energy performance standards</w:t>
      </w:r>
    </w:p>
    <w:p>
      <w:pPr>
        <w:pStyle w:val="TOC4"/>
        <w:tabs>
          <w:tab w:val="left" w:pos="1701"/>
        </w:tabs>
        <w:rPr>
          <w:noProof/>
          <w:sz w:val="24"/>
          <w:szCs w:val="24"/>
        </w:rPr>
      </w:pPr>
      <w:r>
        <w:rPr>
          <w:noProof/>
          <w:szCs w:val="24"/>
        </w:rPr>
        <w:t>9.</w:t>
      </w:r>
      <w:r>
        <w:rPr>
          <w:noProof/>
          <w:sz w:val="24"/>
          <w:szCs w:val="24"/>
        </w:rPr>
        <w:tab/>
      </w:r>
      <w:r>
        <w:rPr>
          <w:noProof/>
          <w:szCs w:val="24"/>
        </w:rPr>
        <w:t>Application of this Part</w:t>
      </w:r>
      <w:r>
        <w:rPr>
          <w:noProof/>
        </w:rPr>
        <w:tab/>
      </w:r>
      <w:r>
        <w:rPr>
          <w:noProof/>
        </w:rPr>
        <w:fldChar w:fldCharType="begin"/>
      </w:r>
      <w:r>
        <w:rPr>
          <w:noProof/>
        </w:rPr>
        <w:instrText xml:space="preserve"> PAGEREF _Toc131826846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Minimum standards for energy efficiency</w:t>
      </w:r>
      <w:r>
        <w:rPr>
          <w:noProof/>
        </w:rPr>
        <w:tab/>
      </w:r>
      <w:r>
        <w:rPr>
          <w:noProof/>
        </w:rPr>
        <w:fldChar w:fldCharType="begin"/>
      </w:r>
      <w:r>
        <w:rPr>
          <w:noProof/>
        </w:rPr>
        <w:instrText xml:space="preserve"> PAGEREF _Toc131826847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Director may grant temporary exemptions</w:t>
      </w:r>
      <w:r>
        <w:rPr>
          <w:noProof/>
        </w:rPr>
        <w:tab/>
      </w:r>
      <w:r>
        <w:rPr>
          <w:noProof/>
        </w:rPr>
        <w:fldChar w:fldCharType="begin"/>
      </w:r>
      <w:r>
        <w:rPr>
          <w:noProof/>
        </w:rPr>
        <w:instrText xml:space="preserve"> PAGEREF _Toc131826848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VIII — Supply of electricity to consumers</w:t>
      </w:r>
    </w:p>
    <w:p>
      <w:pPr>
        <w:pStyle w:val="TOC4"/>
        <w:tabs>
          <w:tab w:val="left" w:pos="1701"/>
        </w:tabs>
        <w:rPr>
          <w:noProof/>
          <w:sz w:val="24"/>
          <w:szCs w:val="24"/>
        </w:rPr>
      </w:pPr>
      <w:r>
        <w:rPr>
          <w:noProof/>
          <w:szCs w:val="24"/>
        </w:rPr>
        <w:t>238</w:t>
      </w:r>
      <w:r>
        <w:rPr>
          <w:noProof/>
          <w:snapToGrid w:val="0"/>
          <w:szCs w:val="24"/>
        </w:rPr>
        <w:t xml:space="preserve">. </w:t>
      </w:r>
      <w:r>
        <w:rPr>
          <w:noProof/>
          <w:sz w:val="24"/>
          <w:szCs w:val="24"/>
        </w:rPr>
        <w:tab/>
      </w:r>
      <w:r>
        <w:rPr>
          <w:noProof/>
          <w:snapToGrid w:val="0"/>
          <w:szCs w:val="24"/>
        </w:rPr>
        <w:t>Application for connection</w:t>
      </w:r>
      <w:r>
        <w:rPr>
          <w:noProof/>
        </w:rPr>
        <w:tab/>
      </w:r>
      <w:r>
        <w:rPr>
          <w:noProof/>
        </w:rPr>
        <w:fldChar w:fldCharType="begin"/>
      </w:r>
      <w:r>
        <w:rPr>
          <w:noProof/>
        </w:rPr>
        <w:instrText xml:space="preserve"> PAGEREF _Toc131826851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239</w:t>
      </w:r>
      <w:r>
        <w:rPr>
          <w:noProof/>
          <w:snapToGrid w:val="0"/>
          <w:szCs w:val="24"/>
        </w:rPr>
        <w:t xml:space="preserve">. </w:t>
      </w:r>
      <w:r>
        <w:rPr>
          <w:noProof/>
          <w:sz w:val="24"/>
          <w:szCs w:val="24"/>
        </w:rPr>
        <w:tab/>
      </w:r>
      <w:r>
        <w:rPr>
          <w:noProof/>
          <w:snapToGrid w:val="0"/>
          <w:szCs w:val="24"/>
        </w:rPr>
        <w:t>Security deposit</w:t>
      </w:r>
      <w:r>
        <w:rPr>
          <w:noProof/>
        </w:rPr>
        <w:tab/>
      </w:r>
      <w:r>
        <w:rPr>
          <w:noProof/>
        </w:rPr>
        <w:fldChar w:fldCharType="begin"/>
      </w:r>
      <w:r>
        <w:rPr>
          <w:noProof/>
        </w:rPr>
        <w:instrText xml:space="preserve"> PAGEREF _Toc131826852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240</w:t>
      </w:r>
      <w:r>
        <w:rPr>
          <w:noProof/>
          <w:snapToGrid w:val="0"/>
          <w:szCs w:val="24"/>
        </w:rPr>
        <w:t xml:space="preserve">. </w:t>
      </w:r>
      <w:r>
        <w:rPr>
          <w:noProof/>
          <w:sz w:val="24"/>
          <w:szCs w:val="24"/>
        </w:rPr>
        <w:tab/>
      </w:r>
      <w:r>
        <w:rPr>
          <w:noProof/>
          <w:snapToGrid w:val="0"/>
          <w:szCs w:val="24"/>
        </w:rPr>
        <w:t>Accounts</w:t>
      </w:r>
      <w:r>
        <w:rPr>
          <w:noProof/>
        </w:rPr>
        <w:tab/>
      </w:r>
      <w:r>
        <w:rPr>
          <w:noProof/>
        </w:rPr>
        <w:fldChar w:fldCharType="begin"/>
      </w:r>
      <w:r>
        <w:rPr>
          <w:noProof/>
        </w:rPr>
        <w:instrText xml:space="preserve"> PAGEREF _Toc131826853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241</w:t>
      </w:r>
      <w:r>
        <w:rPr>
          <w:noProof/>
          <w:snapToGrid w:val="0"/>
          <w:szCs w:val="24"/>
        </w:rPr>
        <w:t xml:space="preserve">. </w:t>
      </w:r>
      <w:r>
        <w:rPr>
          <w:noProof/>
          <w:sz w:val="24"/>
          <w:szCs w:val="24"/>
        </w:rPr>
        <w:tab/>
      </w:r>
      <w:r>
        <w:rPr>
          <w:noProof/>
          <w:snapToGrid w:val="0"/>
          <w:szCs w:val="24"/>
        </w:rPr>
        <w:t>System</w:t>
      </w:r>
      <w:r>
        <w:rPr>
          <w:noProof/>
        </w:rPr>
        <w:tab/>
      </w:r>
      <w:r>
        <w:rPr>
          <w:noProof/>
        </w:rPr>
        <w:fldChar w:fldCharType="begin"/>
      </w:r>
      <w:r>
        <w:rPr>
          <w:noProof/>
        </w:rPr>
        <w:instrText xml:space="preserve"> PAGEREF _Toc131826854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242</w:t>
      </w:r>
      <w:r>
        <w:rPr>
          <w:noProof/>
          <w:snapToGrid w:val="0"/>
          <w:szCs w:val="24"/>
        </w:rPr>
        <w:t xml:space="preserve">. </w:t>
      </w:r>
      <w:r>
        <w:rPr>
          <w:noProof/>
          <w:sz w:val="24"/>
          <w:szCs w:val="24"/>
        </w:rPr>
        <w:tab/>
      </w:r>
      <w:r>
        <w:rPr>
          <w:noProof/>
          <w:snapToGrid w:val="0"/>
          <w:szCs w:val="24"/>
        </w:rPr>
        <w:t>Connection of supply</w:t>
      </w:r>
      <w:r>
        <w:rPr>
          <w:noProof/>
        </w:rPr>
        <w:tab/>
      </w:r>
      <w:r>
        <w:rPr>
          <w:noProof/>
        </w:rPr>
        <w:fldChar w:fldCharType="begin"/>
      </w:r>
      <w:r>
        <w:rPr>
          <w:noProof/>
        </w:rPr>
        <w:instrText xml:space="preserve"> PAGEREF _Toc131826855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243</w:t>
      </w:r>
      <w:r>
        <w:rPr>
          <w:noProof/>
          <w:snapToGrid w:val="0"/>
          <w:szCs w:val="24"/>
        </w:rPr>
        <w:t xml:space="preserve">. </w:t>
      </w:r>
      <w:r>
        <w:rPr>
          <w:noProof/>
          <w:sz w:val="24"/>
          <w:szCs w:val="24"/>
        </w:rPr>
        <w:tab/>
      </w:r>
      <w:r>
        <w:rPr>
          <w:noProof/>
          <w:snapToGrid w:val="0"/>
          <w:szCs w:val="24"/>
        </w:rPr>
        <w:t>Additions to installations</w:t>
      </w:r>
      <w:r>
        <w:rPr>
          <w:noProof/>
        </w:rPr>
        <w:tab/>
      </w:r>
      <w:r>
        <w:rPr>
          <w:noProof/>
        </w:rPr>
        <w:fldChar w:fldCharType="begin"/>
      </w:r>
      <w:r>
        <w:rPr>
          <w:noProof/>
        </w:rPr>
        <w:instrText xml:space="preserve"> PAGEREF _Toc131826856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244</w:t>
      </w:r>
      <w:r>
        <w:rPr>
          <w:noProof/>
          <w:snapToGrid w:val="0"/>
          <w:szCs w:val="24"/>
        </w:rPr>
        <w:t xml:space="preserve">. </w:t>
      </w:r>
      <w:r>
        <w:rPr>
          <w:noProof/>
          <w:sz w:val="24"/>
          <w:szCs w:val="24"/>
        </w:rPr>
        <w:tab/>
      </w:r>
      <w:r>
        <w:rPr>
          <w:noProof/>
          <w:snapToGrid w:val="0"/>
          <w:szCs w:val="24"/>
        </w:rPr>
        <w:t>Damage by overloading to supply authority’s apparatus</w:t>
      </w:r>
      <w:r>
        <w:rPr>
          <w:noProof/>
        </w:rPr>
        <w:tab/>
      </w:r>
      <w:r>
        <w:rPr>
          <w:noProof/>
        </w:rPr>
        <w:fldChar w:fldCharType="begin"/>
      </w:r>
      <w:r>
        <w:rPr>
          <w:noProof/>
        </w:rPr>
        <w:instrText xml:space="preserve"> PAGEREF _Toc131826857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249</w:t>
      </w:r>
      <w:r>
        <w:rPr>
          <w:noProof/>
          <w:snapToGrid w:val="0"/>
          <w:szCs w:val="24"/>
        </w:rPr>
        <w:t xml:space="preserve">. </w:t>
      </w:r>
      <w:r>
        <w:rPr>
          <w:noProof/>
          <w:sz w:val="24"/>
          <w:szCs w:val="24"/>
        </w:rPr>
        <w:tab/>
      </w:r>
      <w:r>
        <w:rPr>
          <w:noProof/>
          <w:snapToGrid w:val="0"/>
          <w:szCs w:val="24"/>
        </w:rPr>
        <w:t>Fixing the leads in fuses, meters etc.</w:t>
      </w:r>
      <w:r>
        <w:rPr>
          <w:noProof/>
        </w:rPr>
        <w:tab/>
      </w:r>
      <w:r>
        <w:rPr>
          <w:noProof/>
        </w:rPr>
        <w:fldChar w:fldCharType="begin"/>
      </w:r>
      <w:r>
        <w:rPr>
          <w:noProof/>
        </w:rPr>
        <w:instrText xml:space="preserve"> PAGEREF _Toc131826858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250</w:t>
      </w:r>
      <w:r>
        <w:rPr>
          <w:noProof/>
          <w:snapToGrid w:val="0"/>
          <w:szCs w:val="24"/>
        </w:rPr>
        <w:t xml:space="preserve">. </w:t>
      </w:r>
      <w:r>
        <w:rPr>
          <w:noProof/>
          <w:sz w:val="24"/>
          <w:szCs w:val="24"/>
        </w:rPr>
        <w:tab/>
      </w:r>
      <w:r>
        <w:rPr>
          <w:noProof/>
          <w:snapToGrid w:val="0"/>
          <w:szCs w:val="24"/>
        </w:rPr>
        <w:t>Property</w:t>
      </w:r>
      <w:r>
        <w:rPr>
          <w:noProof/>
        </w:rPr>
        <w:tab/>
      </w:r>
      <w:r>
        <w:rPr>
          <w:noProof/>
        </w:rPr>
        <w:fldChar w:fldCharType="begin"/>
      </w:r>
      <w:r>
        <w:rPr>
          <w:noProof/>
        </w:rPr>
        <w:instrText xml:space="preserve"> PAGEREF _Toc131826859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252</w:t>
      </w:r>
      <w:r>
        <w:rPr>
          <w:noProof/>
          <w:snapToGrid w:val="0"/>
          <w:szCs w:val="24"/>
        </w:rPr>
        <w:t xml:space="preserve">. </w:t>
      </w:r>
      <w:r>
        <w:rPr>
          <w:noProof/>
          <w:sz w:val="24"/>
          <w:szCs w:val="24"/>
        </w:rPr>
        <w:tab/>
      </w:r>
      <w:r>
        <w:rPr>
          <w:noProof/>
          <w:snapToGrid w:val="0"/>
          <w:szCs w:val="24"/>
        </w:rPr>
        <w:t>Fuses</w:t>
      </w:r>
      <w:r>
        <w:rPr>
          <w:noProof/>
        </w:rPr>
        <w:tab/>
      </w:r>
      <w:r>
        <w:rPr>
          <w:noProof/>
        </w:rPr>
        <w:fldChar w:fldCharType="begin"/>
      </w:r>
      <w:r>
        <w:rPr>
          <w:noProof/>
        </w:rPr>
        <w:instrText xml:space="preserve"> PAGEREF _Toc131826860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253</w:t>
      </w:r>
      <w:r>
        <w:rPr>
          <w:noProof/>
          <w:snapToGrid w:val="0"/>
          <w:szCs w:val="24"/>
        </w:rPr>
        <w:t xml:space="preserve">. </w:t>
      </w:r>
      <w:r>
        <w:rPr>
          <w:noProof/>
          <w:sz w:val="24"/>
          <w:szCs w:val="24"/>
        </w:rPr>
        <w:tab/>
      </w:r>
      <w:r>
        <w:rPr>
          <w:noProof/>
          <w:snapToGrid w:val="0"/>
          <w:szCs w:val="24"/>
        </w:rPr>
        <w:t>Systems of inspection</w:t>
      </w:r>
      <w:r>
        <w:rPr>
          <w:noProof/>
        </w:rPr>
        <w:tab/>
      </w:r>
      <w:r>
        <w:rPr>
          <w:noProof/>
        </w:rPr>
        <w:fldChar w:fldCharType="begin"/>
      </w:r>
      <w:r>
        <w:rPr>
          <w:noProof/>
        </w:rPr>
        <w:instrText xml:space="preserve"> PAGEREF _Toc131826861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254</w:t>
      </w:r>
      <w:r>
        <w:rPr>
          <w:noProof/>
          <w:snapToGrid w:val="0"/>
          <w:szCs w:val="24"/>
        </w:rPr>
        <w:t xml:space="preserve">. </w:t>
      </w:r>
      <w:r>
        <w:rPr>
          <w:noProof/>
          <w:sz w:val="24"/>
          <w:szCs w:val="24"/>
        </w:rPr>
        <w:tab/>
      </w:r>
      <w:r>
        <w:rPr>
          <w:noProof/>
          <w:snapToGrid w:val="0"/>
          <w:szCs w:val="24"/>
        </w:rPr>
        <w:t>Service leads — aerial</w:t>
      </w:r>
      <w:r>
        <w:rPr>
          <w:noProof/>
        </w:rPr>
        <w:tab/>
      </w:r>
      <w:r>
        <w:rPr>
          <w:noProof/>
        </w:rPr>
        <w:fldChar w:fldCharType="begin"/>
      </w:r>
      <w:r>
        <w:rPr>
          <w:noProof/>
        </w:rPr>
        <w:instrText xml:space="preserve"> PAGEREF _Toc131826862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255</w:t>
      </w:r>
      <w:r>
        <w:rPr>
          <w:noProof/>
          <w:snapToGrid w:val="0"/>
          <w:szCs w:val="24"/>
        </w:rPr>
        <w:t xml:space="preserve">. </w:t>
      </w:r>
      <w:r>
        <w:rPr>
          <w:noProof/>
          <w:sz w:val="24"/>
          <w:szCs w:val="24"/>
        </w:rPr>
        <w:tab/>
      </w:r>
      <w:r>
        <w:rPr>
          <w:noProof/>
          <w:snapToGrid w:val="0"/>
          <w:szCs w:val="24"/>
        </w:rPr>
        <w:t>Service leads — underground</w:t>
      </w:r>
      <w:r>
        <w:rPr>
          <w:noProof/>
        </w:rPr>
        <w:tab/>
      </w:r>
      <w:r>
        <w:rPr>
          <w:noProof/>
        </w:rPr>
        <w:fldChar w:fldCharType="begin"/>
      </w:r>
      <w:r>
        <w:rPr>
          <w:noProof/>
        </w:rPr>
        <w:instrText xml:space="preserve"> PAGEREF _Toc131826863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257</w:t>
      </w:r>
      <w:r>
        <w:rPr>
          <w:noProof/>
          <w:snapToGrid w:val="0"/>
          <w:szCs w:val="24"/>
        </w:rPr>
        <w:t xml:space="preserve">. </w:t>
      </w:r>
      <w:r>
        <w:rPr>
          <w:noProof/>
          <w:sz w:val="24"/>
          <w:szCs w:val="24"/>
        </w:rPr>
        <w:tab/>
      </w:r>
      <w:r>
        <w:rPr>
          <w:noProof/>
          <w:snapToGrid w:val="0"/>
          <w:szCs w:val="24"/>
        </w:rPr>
        <w:t>Supply to large premises</w:t>
      </w:r>
      <w:r>
        <w:rPr>
          <w:noProof/>
        </w:rPr>
        <w:tab/>
      </w:r>
      <w:r>
        <w:rPr>
          <w:noProof/>
        </w:rPr>
        <w:fldChar w:fldCharType="begin"/>
      </w:r>
      <w:r>
        <w:rPr>
          <w:noProof/>
        </w:rPr>
        <w:instrText xml:space="preserve"> PAGEREF _Toc131826864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265</w:t>
      </w:r>
      <w:r>
        <w:rPr>
          <w:noProof/>
          <w:snapToGrid w:val="0"/>
          <w:szCs w:val="24"/>
        </w:rPr>
        <w:t xml:space="preserve">. </w:t>
      </w:r>
      <w:r>
        <w:rPr>
          <w:noProof/>
          <w:sz w:val="24"/>
          <w:szCs w:val="24"/>
        </w:rPr>
        <w:tab/>
      </w:r>
      <w:r>
        <w:rPr>
          <w:noProof/>
          <w:snapToGrid w:val="0"/>
          <w:szCs w:val="24"/>
        </w:rPr>
        <w:t>Pulsating and rapidly varying loads</w:t>
      </w:r>
      <w:r>
        <w:rPr>
          <w:noProof/>
        </w:rPr>
        <w:tab/>
      </w:r>
      <w:r>
        <w:rPr>
          <w:noProof/>
        </w:rPr>
        <w:fldChar w:fldCharType="begin"/>
      </w:r>
      <w:r>
        <w:rPr>
          <w:noProof/>
        </w:rPr>
        <w:instrText xml:space="preserve"> PAGEREF _Toc131826865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268.</w:t>
      </w:r>
      <w:r>
        <w:rPr>
          <w:noProof/>
          <w:snapToGrid w:val="0"/>
          <w:szCs w:val="24"/>
        </w:rPr>
        <w:t xml:space="preserve"> </w:t>
      </w:r>
      <w:r>
        <w:rPr>
          <w:noProof/>
          <w:sz w:val="24"/>
          <w:szCs w:val="24"/>
        </w:rPr>
        <w:tab/>
      </w:r>
      <w:r>
        <w:rPr>
          <w:noProof/>
          <w:szCs w:val="24"/>
        </w:rPr>
        <w:t>Rates</w:t>
      </w:r>
      <w:r>
        <w:rPr>
          <w:noProof/>
        </w:rPr>
        <w:tab/>
      </w:r>
      <w:r>
        <w:rPr>
          <w:noProof/>
        </w:rPr>
        <w:fldChar w:fldCharType="begin"/>
      </w:r>
      <w:r>
        <w:rPr>
          <w:noProof/>
        </w:rPr>
        <w:instrText xml:space="preserve"> PAGEREF _Toc131826866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271.</w:t>
      </w:r>
      <w:r>
        <w:rPr>
          <w:noProof/>
          <w:snapToGrid w:val="0"/>
          <w:szCs w:val="24"/>
        </w:rPr>
        <w:t xml:space="preserve"> </w:t>
      </w:r>
      <w:r>
        <w:rPr>
          <w:noProof/>
          <w:sz w:val="24"/>
          <w:szCs w:val="24"/>
        </w:rPr>
        <w:tab/>
      </w:r>
      <w:r>
        <w:rPr>
          <w:noProof/>
          <w:szCs w:val="24"/>
        </w:rPr>
        <w:t>Apparatus, interruptions, responsibility</w:t>
      </w:r>
      <w:r>
        <w:rPr>
          <w:noProof/>
        </w:rPr>
        <w:tab/>
      </w:r>
      <w:r>
        <w:rPr>
          <w:noProof/>
        </w:rPr>
        <w:fldChar w:fldCharType="begin"/>
      </w:r>
      <w:r>
        <w:rPr>
          <w:noProof/>
        </w:rPr>
        <w:instrText xml:space="preserve"> PAGEREF _Toc131826867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272.</w:t>
      </w:r>
      <w:r>
        <w:rPr>
          <w:noProof/>
          <w:snapToGrid w:val="0"/>
          <w:szCs w:val="24"/>
        </w:rPr>
        <w:t xml:space="preserve"> </w:t>
      </w:r>
      <w:r>
        <w:rPr>
          <w:noProof/>
          <w:sz w:val="24"/>
          <w:szCs w:val="24"/>
        </w:rPr>
        <w:tab/>
      </w:r>
      <w:r>
        <w:rPr>
          <w:noProof/>
          <w:szCs w:val="24"/>
        </w:rPr>
        <w:t>Disconnections</w:t>
      </w:r>
      <w:r>
        <w:rPr>
          <w:noProof/>
        </w:rPr>
        <w:tab/>
      </w:r>
      <w:r>
        <w:rPr>
          <w:noProof/>
        </w:rPr>
        <w:fldChar w:fldCharType="begin"/>
      </w:r>
      <w:r>
        <w:rPr>
          <w:noProof/>
        </w:rPr>
        <w:instrText xml:space="preserve"> PAGEREF _Toc131826868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273.</w:t>
      </w:r>
      <w:r>
        <w:rPr>
          <w:noProof/>
          <w:snapToGrid w:val="0"/>
          <w:szCs w:val="24"/>
        </w:rPr>
        <w:t xml:space="preserve"> </w:t>
      </w:r>
      <w:r>
        <w:rPr>
          <w:noProof/>
          <w:sz w:val="24"/>
          <w:szCs w:val="24"/>
        </w:rPr>
        <w:tab/>
      </w:r>
      <w:r>
        <w:rPr>
          <w:noProof/>
          <w:szCs w:val="24"/>
        </w:rPr>
        <w:t>Reconnections</w:t>
      </w:r>
      <w:r>
        <w:rPr>
          <w:noProof/>
        </w:rPr>
        <w:tab/>
      </w:r>
      <w:r>
        <w:rPr>
          <w:noProof/>
        </w:rPr>
        <w:fldChar w:fldCharType="begin"/>
      </w:r>
      <w:r>
        <w:rPr>
          <w:noProof/>
        </w:rPr>
        <w:instrText xml:space="preserve"> PAGEREF _Toc131826869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274.</w:t>
      </w:r>
      <w:r>
        <w:rPr>
          <w:noProof/>
          <w:snapToGrid w:val="0"/>
          <w:szCs w:val="24"/>
        </w:rPr>
        <w:t xml:space="preserve"> </w:t>
      </w:r>
      <w:r>
        <w:rPr>
          <w:noProof/>
          <w:sz w:val="24"/>
          <w:szCs w:val="24"/>
        </w:rPr>
        <w:tab/>
      </w:r>
      <w:r>
        <w:rPr>
          <w:noProof/>
          <w:szCs w:val="24"/>
        </w:rPr>
        <w:t>Consumer’s liability for loss</w:t>
      </w:r>
      <w:r>
        <w:rPr>
          <w:noProof/>
        </w:rPr>
        <w:tab/>
      </w:r>
      <w:r>
        <w:rPr>
          <w:noProof/>
        </w:rPr>
        <w:fldChar w:fldCharType="begin"/>
      </w:r>
      <w:r>
        <w:rPr>
          <w:noProof/>
        </w:rPr>
        <w:instrText xml:space="preserve"> PAGEREF _Toc131826870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275.</w:t>
      </w:r>
      <w:r>
        <w:rPr>
          <w:noProof/>
          <w:snapToGrid w:val="0"/>
          <w:szCs w:val="24"/>
        </w:rPr>
        <w:t xml:space="preserve"> </w:t>
      </w:r>
      <w:r>
        <w:rPr>
          <w:noProof/>
          <w:sz w:val="24"/>
          <w:szCs w:val="24"/>
        </w:rPr>
        <w:tab/>
      </w:r>
      <w:r>
        <w:rPr>
          <w:noProof/>
          <w:szCs w:val="24"/>
        </w:rPr>
        <w:t>Extension of mains</w:t>
      </w:r>
      <w:r>
        <w:rPr>
          <w:noProof/>
        </w:rPr>
        <w:tab/>
      </w:r>
      <w:r>
        <w:rPr>
          <w:noProof/>
        </w:rPr>
        <w:fldChar w:fldCharType="begin"/>
      </w:r>
      <w:r>
        <w:rPr>
          <w:noProof/>
        </w:rPr>
        <w:instrText xml:space="preserve"> PAGEREF _Toc131826871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276.</w:t>
      </w:r>
      <w:r>
        <w:rPr>
          <w:noProof/>
          <w:snapToGrid w:val="0"/>
          <w:szCs w:val="24"/>
        </w:rPr>
        <w:t xml:space="preserve"> </w:t>
      </w:r>
      <w:r>
        <w:rPr>
          <w:noProof/>
          <w:sz w:val="24"/>
          <w:szCs w:val="24"/>
        </w:rPr>
        <w:tab/>
      </w:r>
      <w:r>
        <w:rPr>
          <w:noProof/>
          <w:szCs w:val="24"/>
        </w:rPr>
        <w:t>Alteration to system</w:t>
      </w:r>
      <w:r>
        <w:rPr>
          <w:noProof/>
        </w:rPr>
        <w:tab/>
      </w:r>
      <w:r>
        <w:rPr>
          <w:noProof/>
        </w:rPr>
        <w:fldChar w:fldCharType="begin"/>
      </w:r>
      <w:r>
        <w:rPr>
          <w:noProof/>
        </w:rPr>
        <w:instrText xml:space="preserve"> PAGEREF _Toc131826872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277.</w:t>
      </w:r>
      <w:r>
        <w:rPr>
          <w:noProof/>
          <w:snapToGrid w:val="0"/>
          <w:szCs w:val="24"/>
        </w:rPr>
        <w:t xml:space="preserve"> </w:t>
      </w:r>
      <w:r>
        <w:rPr>
          <w:noProof/>
          <w:sz w:val="24"/>
          <w:szCs w:val="24"/>
        </w:rPr>
        <w:tab/>
      </w:r>
      <w:r>
        <w:rPr>
          <w:noProof/>
          <w:szCs w:val="24"/>
        </w:rPr>
        <w:t>Supply authority’s registration</w:t>
      </w:r>
      <w:r>
        <w:rPr>
          <w:noProof/>
        </w:rPr>
        <w:tab/>
      </w:r>
      <w:r>
        <w:rPr>
          <w:noProof/>
        </w:rPr>
        <w:fldChar w:fldCharType="begin"/>
      </w:r>
      <w:r>
        <w:rPr>
          <w:noProof/>
        </w:rPr>
        <w:instrText xml:space="preserve"> PAGEREF _Toc131826873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279.</w:t>
      </w:r>
      <w:r>
        <w:rPr>
          <w:noProof/>
          <w:snapToGrid w:val="0"/>
          <w:szCs w:val="24"/>
        </w:rPr>
        <w:t xml:space="preserve"> </w:t>
      </w:r>
      <w:r>
        <w:rPr>
          <w:noProof/>
          <w:sz w:val="24"/>
          <w:szCs w:val="24"/>
        </w:rPr>
        <w:tab/>
      </w:r>
      <w:r>
        <w:rPr>
          <w:noProof/>
          <w:szCs w:val="24"/>
        </w:rPr>
        <w:t>Service rendered by Commission to supply authorities</w:t>
      </w:r>
      <w:r>
        <w:rPr>
          <w:noProof/>
        </w:rPr>
        <w:tab/>
      </w:r>
      <w:r>
        <w:rPr>
          <w:noProof/>
        </w:rPr>
        <w:fldChar w:fldCharType="begin"/>
      </w:r>
      <w:r>
        <w:rPr>
          <w:noProof/>
        </w:rPr>
        <w:instrText xml:space="preserve"> PAGEREF _Toc131826874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Other costs and charges</w:t>
      </w:r>
      <w:r>
        <w:rPr>
          <w:noProof/>
        </w:rPr>
        <w:tab/>
      </w:r>
      <w:r>
        <w:rPr>
          <w:noProof/>
        </w:rPr>
        <w:fldChar w:fldCharType="begin"/>
      </w:r>
      <w:r>
        <w:rPr>
          <w:noProof/>
        </w:rPr>
        <w:instrText xml:space="preserve"> PAGEREF _Toc131826875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IX — General safety requirements for electrical work</w:t>
      </w:r>
    </w:p>
    <w:p>
      <w:pPr>
        <w:pStyle w:val="TOC4"/>
        <w:tabs>
          <w:tab w:val="left" w:pos="1701"/>
        </w:tabs>
        <w:rPr>
          <w:noProof/>
          <w:sz w:val="24"/>
          <w:szCs w:val="24"/>
        </w:rPr>
      </w:pPr>
      <w:r>
        <w:rPr>
          <w:noProof/>
          <w:szCs w:val="24"/>
        </w:rPr>
        <w:t>281.</w:t>
      </w:r>
      <w:r>
        <w:rPr>
          <w:noProof/>
          <w:sz w:val="24"/>
          <w:szCs w:val="24"/>
        </w:rPr>
        <w:tab/>
      </w:r>
      <w:r>
        <w:rPr>
          <w:noProof/>
          <w:szCs w:val="24"/>
        </w:rPr>
        <w:t>Employers to provide safety equipment</w:t>
      </w:r>
      <w:r>
        <w:rPr>
          <w:noProof/>
        </w:rPr>
        <w:tab/>
      </w:r>
      <w:r>
        <w:rPr>
          <w:noProof/>
        </w:rPr>
        <w:fldChar w:fldCharType="begin"/>
      </w:r>
      <w:r>
        <w:rPr>
          <w:noProof/>
        </w:rPr>
        <w:instrText xml:space="preserve"> PAGEREF _Toc131826877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282.</w:t>
      </w:r>
      <w:r>
        <w:rPr>
          <w:noProof/>
          <w:sz w:val="24"/>
          <w:szCs w:val="24"/>
        </w:rPr>
        <w:tab/>
      </w:r>
      <w:r>
        <w:rPr>
          <w:noProof/>
          <w:szCs w:val="24"/>
        </w:rPr>
        <w:t>Resuscitation instruction for employees</w:t>
      </w:r>
      <w:r>
        <w:rPr>
          <w:noProof/>
        </w:rPr>
        <w:tab/>
      </w:r>
      <w:r>
        <w:rPr>
          <w:noProof/>
        </w:rPr>
        <w:fldChar w:fldCharType="begin"/>
      </w:r>
      <w:r>
        <w:rPr>
          <w:noProof/>
        </w:rPr>
        <w:instrText xml:space="preserve"> PAGEREF _Toc131826878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283.</w:t>
      </w:r>
      <w:r>
        <w:rPr>
          <w:noProof/>
          <w:sz w:val="24"/>
          <w:szCs w:val="24"/>
        </w:rPr>
        <w:tab/>
      </w:r>
      <w:r>
        <w:rPr>
          <w:noProof/>
          <w:szCs w:val="24"/>
        </w:rPr>
        <w:t>First</w:t>
      </w:r>
      <w:r>
        <w:rPr>
          <w:noProof/>
          <w:szCs w:val="24"/>
        </w:rPr>
        <w:noBreakHyphen/>
        <w:t>aid outfit</w:t>
      </w:r>
      <w:r>
        <w:rPr>
          <w:noProof/>
        </w:rPr>
        <w:tab/>
      </w:r>
      <w:r>
        <w:rPr>
          <w:noProof/>
        </w:rPr>
        <w:fldChar w:fldCharType="begin"/>
      </w:r>
      <w:r>
        <w:rPr>
          <w:noProof/>
        </w:rPr>
        <w:instrText xml:space="preserve"> PAGEREF _Toc131826879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284.</w:t>
      </w:r>
      <w:r>
        <w:rPr>
          <w:noProof/>
          <w:sz w:val="24"/>
          <w:szCs w:val="24"/>
        </w:rPr>
        <w:tab/>
      </w:r>
      <w:r>
        <w:rPr>
          <w:noProof/>
          <w:szCs w:val="24"/>
        </w:rPr>
        <w:t>Safety equipment to be used properly</w:t>
      </w:r>
      <w:r>
        <w:rPr>
          <w:noProof/>
        </w:rPr>
        <w:tab/>
      </w:r>
      <w:r>
        <w:rPr>
          <w:noProof/>
        </w:rPr>
        <w:fldChar w:fldCharType="begin"/>
      </w:r>
      <w:r>
        <w:rPr>
          <w:noProof/>
        </w:rPr>
        <w:instrText xml:space="preserve"> PAGEREF _Toc131826880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285.</w:t>
      </w:r>
      <w:r>
        <w:rPr>
          <w:noProof/>
          <w:sz w:val="24"/>
          <w:szCs w:val="24"/>
        </w:rPr>
        <w:tab/>
      </w:r>
      <w:r>
        <w:rPr>
          <w:noProof/>
          <w:szCs w:val="24"/>
        </w:rPr>
        <w:t>Defective safety equipment</w:t>
      </w:r>
      <w:r>
        <w:rPr>
          <w:noProof/>
        </w:rPr>
        <w:tab/>
      </w:r>
      <w:r>
        <w:rPr>
          <w:noProof/>
        </w:rPr>
        <w:fldChar w:fldCharType="begin"/>
      </w:r>
      <w:r>
        <w:rPr>
          <w:noProof/>
        </w:rPr>
        <w:instrText xml:space="preserve"> PAGEREF _Toc131826881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286.</w:t>
      </w:r>
      <w:r>
        <w:rPr>
          <w:noProof/>
          <w:sz w:val="24"/>
          <w:szCs w:val="24"/>
        </w:rPr>
        <w:tab/>
      </w:r>
      <w:r>
        <w:rPr>
          <w:noProof/>
          <w:szCs w:val="24"/>
        </w:rPr>
        <w:t>Inspection of safety equipment</w:t>
      </w:r>
      <w:r>
        <w:rPr>
          <w:noProof/>
        </w:rPr>
        <w:tab/>
      </w:r>
      <w:r>
        <w:rPr>
          <w:noProof/>
        </w:rPr>
        <w:fldChar w:fldCharType="begin"/>
      </w:r>
      <w:r>
        <w:rPr>
          <w:noProof/>
        </w:rPr>
        <w:instrText xml:space="preserve"> PAGEREF _Toc131826882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287.</w:t>
      </w:r>
      <w:r>
        <w:rPr>
          <w:noProof/>
          <w:sz w:val="24"/>
          <w:szCs w:val="24"/>
        </w:rPr>
        <w:tab/>
      </w:r>
      <w:r>
        <w:rPr>
          <w:noProof/>
          <w:szCs w:val="24"/>
        </w:rPr>
        <w:t>Dangerous poles to be secured</w:t>
      </w:r>
      <w:r>
        <w:rPr>
          <w:noProof/>
        </w:rPr>
        <w:tab/>
      </w:r>
      <w:r>
        <w:rPr>
          <w:noProof/>
        </w:rPr>
        <w:fldChar w:fldCharType="begin"/>
      </w:r>
      <w:r>
        <w:rPr>
          <w:noProof/>
        </w:rPr>
        <w:instrText xml:space="preserve"> PAGEREF _Toc131826883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288.</w:t>
      </w:r>
      <w:r>
        <w:rPr>
          <w:noProof/>
          <w:sz w:val="24"/>
          <w:szCs w:val="24"/>
        </w:rPr>
        <w:tab/>
      </w:r>
      <w:r>
        <w:rPr>
          <w:noProof/>
          <w:szCs w:val="24"/>
        </w:rPr>
        <w:t>Timber ladders to be used</w:t>
      </w:r>
      <w:r>
        <w:rPr>
          <w:noProof/>
        </w:rPr>
        <w:tab/>
      </w:r>
      <w:r>
        <w:rPr>
          <w:noProof/>
        </w:rPr>
        <w:fldChar w:fldCharType="begin"/>
      </w:r>
      <w:r>
        <w:rPr>
          <w:noProof/>
        </w:rPr>
        <w:instrText xml:space="preserve"> PAGEREF _Toc131826884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289.</w:t>
      </w:r>
      <w:r>
        <w:rPr>
          <w:noProof/>
          <w:sz w:val="24"/>
          <w:szCs w:val="24"/>
        </w:rPr>
        <w:tab/>
      </w:r>
      <w:r>
        <w:rPr>
          <w:noProof/>
          <w:szCs w:val="24"/>
        </w:rPr>
        <w:t>Reinforced ladders</w:t>
      </w:r>
      <w:r>
        <w:rPr>
          <w:noProof/>
        </w:rPr>
        <w:tab/>
      </w:r>
      <w:r>
        <w:rPr>
          <w:noProof/>
        </w:rPr>
        <w:fldChar w:fldCharType="begin"/>
      </w:r>
      <w:r>
        <w:rPr>
          <w:noProof/>
        </w:rPr>
        <w:instrText xml:space="preserve"> PAGEREF _Toc131826885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290.</w:t>
      </w:r>
      <w:r>
        <w:rPr>
          <w:noProof/>
          <w:sz w:val="24"/>
          <w:szCs w:val="24"/>
        </w:rPr>
        <w:tab/>
      </w:r>
      <w:r>
        <w:rPr>
          <w:noProof/>
          <w:szCs w:val="24"/>
        </w:rPr>
        <w:t>Use of ladders</w:t>
      </w:r>
      <w:r>
        <w:rPr>
          <w:noProof/>
        </w:rPr>
        <w:tab/>
      </w:r>
      <w:r>
        <w:rPr>
          <w:noProof/>
        </w:rPr>
        <w:fldChar w:fldCharType="begin"/>
      </w:r>
      <w:r>
        <w:rPr>
          <w:noProof/>
        </w:rPr>
        <w:instrText xml:space="preserve"> PAGEREF _Toc131826886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291.</w:t>
      </w:r>
      <w:r>
        <w:rPr>
          <w:noProof/>
          <w:sz w:val="24"/>
          <w:szCs w:val="24"/>
        </w:rPr>
        <w:tab/>
      </w:r>
      <w:r>
        <w:rPr>
          <w:noProof/>
          <w:szCs w:val="24"/>
        </w:rPr>
        <w:t>Safety in relation to ladders</w:t>
      </w:r>
      <w:r>
        <w:rPr>
          <w:noProof/>
        </w:rPr>
        <w:tab/>
      </w:r>
      <w:r>
        <w:rPr>
          <w:noProof/>
        </w:rPr>
        <w:fldChar w:fldCharType="begin"/>
      </w:r>
      <w:r>
        <w:rPr>
          <w:noProof/>
        </w:rPr>
        <w:instrText xml:space="preserve"> PAGEREF _Toc131826887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292.</w:t>
      </w:r>
      <w:r>
        <w:rPr>
          <w:noProof/>
          <w:sz w:val="24"/>
          <w:szCs w:val="24"/>
        </w:rPr>
        <w:tab/>
      </w:r>
      <w:r>
        <w:rPr>
          <w:noProof/>
          <w:szCs w:val="24"/>
        </w:rPr>
        <w:t>Safety belts</w:t>
      </w:r>
      <w:r>
        <w:rPr>
          <w:noProof/>
        </w:rPr>
        <w:tab/>
      </w:r>
      <w:r>
        <w:rPr>
          <w:noProof/>
        </w:rPr>
        <w:fldChar w:fldCharType="begin"/>
      </w:r>
      <w:r>
        <w:rPr>
          <w:noProof/>
        </w:rPr>
        <w:instrText xml:space="preserve"> PAGEREF _Toc131826888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293.</w:t>
      </w:r>
      <w:r>
        <w:rPr>
          <w:noProof/>
          <w:sz w:val="24"/>
          <w:szCs w:val="24"/>
        </w:rPr>
        <w:tab/>
      </w:r>
      <w:r>
        <w:rPr>
          <w:noProof/>
          <w:szCs w:val="24"/>
        </w:rPr>
        <w:t>Clearing apparatus before starting</w:t>
      </w:r>
      <w:r>
        <w:rPr>
          <w:noProof/>
        </w:rPr>
        <w:tab/>
      </w:r>
      <w:r>
        <w:rPr>
          <w:noProof/>
        </w:rPr>
        <w:fldChar w:fldCharType="begin"/>
      </w:r>
      <w:r>
        <w:rPr>
          <w:noProof/>
        </w:rPr>
        <w:instrText xml:space="preserve"> PAGEREF _Toc131826889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294.</w:t>
      </w:r>
      <w:r>
        <w:rPr>
          <w:noProof/>
          <w:sz w:val="24"/>
          <w:szCs w:val="24"/>
        </w:rPr>
        <w:tab/>
      </w:r>
      <w:r>
        <w:rPr>
          <w:noProof/>
          <w:szCs w:val="24"/>
        </w:rPr>
        <w:t>Operator to check apparatus before starting</w:t>
      </w:r>
      <w:r>
        <w:rPr>
          <w:noProof/>
        </w:rPr>
        <w:tab/>
      </w:r>
      <w:r>
        <w:rPr>
          <w:noProof/>
        </w:rPr>
        <w:fldChar w:fldCharType="begin"/>
      </w:r>
      <w:r>
        <w:rPr>
          <w:noProof/>
        </w:rPr>
        <w:instrText xml:space="preserve"> PAGEREF _Toc131826890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295.</w:t>
      </w:r>
      <w:r>
        <w:rPr>
          <w:noProof/>
          <w:sz w:val="24"/>
          <w:szCs w:val="24"/>
        </w:rPr>
        <w:tab/>
      </w:r>
      <w:r>
        <w:rPr>
          <w:noProof/>
          <w:szCs w:val="24"/>
        </w:rPr>
        <w:t>Distance from live apparatus</w:t>
      </w:r>
      <w:r>
        <w:rPr>
          <w:noProof/>
        </w:rPr>
        <w:tab/>
      </w:r>
      <w:r>
        <w:rPr>
          <w:noProof/>
        </w:rPr>
        <w:fldChar w:fldCharType="begin"/>
      </w:r>
      <w:r>
        <w:rPr>
          <w:noProof/>
        </w:rPr>
        <w:instrText xml:space="preserve"> PAGEREF _Toc131826891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296.</w:t>
      </w:r>
      <w:r>
        <w:rPr>
          <w:noProof/>
          <w:sz w:val="24"/>
          <w:szCs w:val="24"/>
        </w:rPr>
        <w:tab/>
      </w:r>
      <w:r>
        <w:rPr>
          <w:noProof/>
          <w:szCs w:val="24"/>
        </w:rPr>
        <w:t>Low and high voltage conductors</w:t>
      </w:r>
      <w:r>
        <w:rPr>
          <w:noProof/>
        </w:rPr>
        <w:tab/>
      </w:r>
      <w:r>
        <w:rPr>
          <w:noProof/>
        </w:rPr>
        <w:fldChar w:fldCharType="begin"/>
      </w:r>
      <w:r>
        <w:rPr>
          <w:noProof/>
        </w:rPr>
        <w:instrText xml:space="preserve"> PAGEREF _Toc131826892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297.</w:t>
      </w:r>
      <w:r>
        <w:rPr>
          <w:noProof/>
          <w:sz w:val="24"/>
          <w:szCs w:val="24"/>
        </w:rPr>
        <w:tab/>
      </w:r>
      <w:r>
        <w:rPr>
          <w:noProof/>
          <w:szCs w:val="24"/>
        </w:rPr>
        <w:t>Low and high voltage apparatus</w:t>
      </w:r>
      <w:r>
        <w:rPr>
          <w:noProof/>
        </w:rPr>
        <w:tab/>
      </w:r>
      <w:r>
        <w:rPr>
          <w:noProof/>
        </w:rPr>
        <w:fldChar w:fldCharType="begin"/>
      </w:r>
      <w:r>
        <w:rPr>
          <w:noProof/>
        </w:rPr>
        <w:instrText xml:space="preserve"> PAGEREF _Toc131826893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298.</w:t>
      </w:r>
      <w:r>
        <w:rPr>
          <w:noProof/>
          <w:sz w:val="24"/>
          <w:szCs w:val="24"/>
        </w:rPr>
        <w:tab/>
      </w:r>
      <w:r>
        <w:rPr>
          <w:noProof/>
          <w:szCs w:val="24"/>
        </w:rPr>
        <w:t>Protection against accidental contact</w:t>
      </w:r>
      <w:r>
        <w:rPr>
          <w:noProof/>
        </w:rPr>
        <w:tab/>
      </w:r>
      <w:r>
        <w:rPr>
          <w:noProof/>
        </w:rPr>
        <w:fldChar w:fldCharType="begin"/>
      </w:r>
      <w:r>
        <w:rPr>
          <w:noProof/>
        </w:rPr>
        <w:instrText xml:space="preserve"> PAGEREF _Toc131826894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299.</w:t>
      </w:r>
      <w:r>
        <w:rPr>
          <w:noProof/>
          <w:sz w:val="24"/>
          <w:szCs w:val="24"/>
        </w:rPr>
        <w:tab/>
      </w:r>
      <w:r>
        <w:rPr>
          <w:noProof/>
          <w:szCs w:val="24"/>
        </w:rPr>
        <w:t>Work on live low voltage conductors and apparatus</w:t>
      </w:r>
      <w:r>
        <w:rPr>
          <w:noProof/>
        </w:rPr>
        <w:tab/>
      </w:r>
      <w:r>
        <w:rPr>
          <w:noProof/>
        </w:rPr>
        <w:fldChar w:fldCharType="begin"/>
      </w:r>
      <w:r>
        <w:rPr>
          <w:noProof/>
        </w:rPr>
        <w:instrText xml:space="preserve"> PAGEREF _Toc131826895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300.</w:t>
      </w:r>
      <w:r>
        <w:rPr>
          <w:noProof/>
          <w:sz w:val="24"/>
          <w:szCs w:val="24"/>
        </w:rPr>
        <w:tab/>
      </w:r>
      <w:r>
        <w:rPr>
          <w:noProof/>
          <w:szCs w:val="24"/>
        </w:rPr>
        <w:t>Low voltage work — further requirements</w:t>
      </w:r>
      <w:r>
        <w:rPr>
          <w:noProof/>
        </w:rPr>
        <w:tab/>
      </w:r>
      <w:r>
        <w:rPr>
          <w:noProof/>
        </w:rPr>
        <w:fldChar w:fldCharType="begin"/>
      </w:r>
      <w:r>
        <w:rPr>
          <w:noProof/>
        </w:rPr>
        <w:instrText xml:space="preserve"> PAGEREF _Toc131826896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301.</w:t>
      </w:r>
      <w:r>
        <w:rPr>
          <w:noProof/>
          <w:sz w:val="24"/>
          <w:szCs w:val="24"/>
        </w:rPr>
        <w:tab/>
      </w:r>
      <w:r>
        <w:rPr>
          <w:noProof/>
          <w:szCs w:val="24"/>
        </w:rPr>
        <w:t>Special authority for high voltage work</w:t>
      </w:r>
      <w:r>
        <w:rPr>
          <w:noProof/>
        </w:rPr>
        <w:tab/>
      </w:r>
      <w:r>
        <w:rPr>
          <w:noProof/>
        </w:rPr>
        <w:fldChar w:fldCharType="begin"/>
      </w:r>
      <w:r>
        <w:rPr>
          <w:noProof/>
        </w:rPr>
        <w:instrText xml:space="preserve"> PAGEREF _Toc131826897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302.</w:t>
      </w:r>
      <w:r>
        <w:rPr>
          <w:noProof/>
          <w:sz w:val="24"/>
          <w:szCs w:val="24"/>
        </w:rPr>
        <w:tab/>
      </w:r>
      <w:r>
        <w:rPr>
          <w:noProof/>
          <w:szCs w:val="24"/>
        </w:rPr>
        <w:t>Contact with high voltage conductors</w:t>
      </w:r>
      <w:r>
        <w:rPr>
          <w:noProof/>
        </w:rPr>
        <w:tab/>
      </w:r>
      <w:r>
        <w:rPr>
          <w:noProof/>
        </w:rPr>
        <w:fldChar w:fldCharType="begin"/>
      </w:r>
      <w:r>
        <w:rPr>
          <w:noProof/>
        </w:rPr>
        <w:instrText xml:space="preserve"> PAGEREF _Toc131826898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303.</w:t>
      </w:r>
      <w:r>
        <w:rPr>
          <w:noProof/>
          <w:sz w:val="24"/>
          <w:szCs w:val="24"/>
        </w:rPr>
        <w:tab/>
      </w:r>
      <w:r>
        <w:rPr>
          <w:noProof/>
          <w:szCs w:val="24"/>
        </w:rPr>
        <w:t>Work on high voltage apparatus</w:t>
      </w:r>
      <w:r>
        <w:rPr>
          <w:noProof/>
        </w:rPr>
        <w:tab/>
      </w:r>
      <w:r>
        <w:rPr>
          <w:noProof/>
        </w:rPr>
        <w:fldChar w:fldCharType="begin"/>
      </w:r>
      <w:r>
        <w:rPr>
          <w:noProof/>
        </w:rPr>
        <w:instrText xml:space="preserve"> PAGEREF _Toc131826899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304.</w:t>
      </w:r>
      <w:r>
        <w:rPr>
          <w:noProof/>
          <w:sz w:val="24"/>
          <w:szCs w:val="24"/>
        </w:rPr>
        <w:tab/>
      </w:r>
      <w:r>
        <w:rPr>
          <w:noProof/>
          <w:szCs w:val="24"/>
        </w:rPr>
        <w:t>Switches, fuses etc. to be locked</w:t>
      </w:r>
      <w:r>
        <w:rPr>
          <w:noProof/>
        </w:rPr>
        <w:tab/>
      </w:r>
      <w:r>
        <w:rPr>
          <w:noProof/>
        </w:rPr>
        <w:fldChar w:fldCharType="begin"/>
      </w:r>
      <w:r>
        <w:rPr>
          <w:noProof/>
        </w:rPr>
        <w:instrText xml:space="preserve"> PAGEREF _Toc131826900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305.</w:t>
      </w:r>
      <w:r>
        <w:rPr>
          <w:noProof/>
          <w:sz w:val="24"/>
          <w:szCs w:val="24"/>
        </w:rPr>
        <w:tab/>
      </w:r>
      <w:r>
        <w:rPr>
          <w:noProof/>
          <w:szCs w:val="24"/>
        </w:rPr>
        <w:t>Proving apparatus to be dead</w:t>
      </w:r>
      <w:r>
        <w:rPr>
          <w:noProof/>
        </w:rPr>
        <w:tab/>
      </w:r>
      <w:r>
        <w:rPr>
          <w:noProof/>
        </w:rPr>
        <w:fldChar w:fldCharType="begin"/>
      </w:r>
      <w:r>
        <w:rPr>
          <w:noProof/>
        </w:rPr>
        <w:instrText xml:space="preserve"> PAGEREF _Toc131826901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306.</w:t>
      </w:r>
      <w:r>
        <w:rPr>
          <w:noProof/>
          <w:sz w:val="24"/>
          <w:szCs w:val="24"/>
        </w:rPr>
        <w:tab/>
      </w:r>
      <w:r>
        <w:rPr>
          <w:noProof/>
          <w:szCs w:val="24"/>
        </w:rPr>
        <w:t>Barriers between dead and live items</w:t>
      </w:r>
      <w:r>
        <w:rPr>
          <w:noProof/>
        </w:rPr>
        <w:tab/>
      </w:r>
      <w:r>
        <w:rPr>
          <w:noProof/>
        </w:rPr>
        <w:fldChar w:fldCharType="begin"/>
      </w:r>
      <w:r>
        <w:rPr>
          <w:noProof/>
        </w:rPr>
        <w:instrText xml:space="preserve"> PAGEREF _Toc131826902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307.</w:t>
      </w:r>
      <w:r>
        <w:rPr>
          <w:noProof/>
          <w:sz w:val="24"/>
          <w:szCs w:val="24"/>
        </w:rPr>
        <w:tab/>
      </w:r>
      <w:r>
        <w:rPr>
          <w:noProof/>
          <w:szCs w:val="24"/>
        </w:rPr>
        <w:t>Proving high voltage apparatus to be dead</w:t>
      </w:r>
      <w:r>
        <w:rPr>
          <w:noProof/>
        </w:rPr>
        <w:tab/>
      </w:r>
      <w:r>
        <w:rPr>
          <w:noProof/>
        </w:rPr>
        <w:fldChar w:fldCharType="begin"/>
      </w:r>
      <w:r>
        <w:rPr>
          <w:noProof/>
        </w:rPr>
        <w:instrText xml:space="preserve"> PAGEREF _Toc131826903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308.</w:t>
      </w:r>
      <w:r>
        <w:rPr>
          <w:noProof/>
          <w:sz w:val="24"/>
          <w:szCs w:val="24"/>
        </w:rPr>
        <w:tab/>
      </w:r>
      <w:r>
        <w:rPr>
          <w:noProof/>
          <w:szCs w:val="24"/>
        </w:rPr>
        <w:t>Rotating machines</w:t>
      </w:r>
      <w:r>
        <w:rPr>
          <w:noProof/>
        </w:rPr>
        <w:tab/>
      </w:r>
      <w:r>
        <w:rPr>
          <w:noProof/>
        </w:rPr>
        <w:fldChar w:fldCharType="begin"/>
      </w:r>
      <w:r>
        <w:rPr>
          <w:noProof/>
        </w:rPr>
        <w:instrText xml:space="preserve"> PAGEREF _Toc131826904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309.</w:t>
      </w:r>
      <w:r>
        <w:rPr>
          <w:noProof/>
          <w:sz w:val="24"/>
          <w:szCs w:val="24"/>
        </w:rPr>
        <w:tab/>
      </w:r>
      <w:r>
        <w:rPr>
          <w:noProof/>
          <w:szCs w:val="24"/>
        </w:rPr>
        <w:t>Discharging dead apparatus</w:t>
      </w:r>
      <w:r>
        <w:rPr>
          <w:noProof/>
        </w:rPr>
        <w:tab/>
      </w:r>
      <w:r>
        <w:rPr>
          <w:noProof/>
        </w:rPr>
        <w:fldChar w:fldCharType="begin"/>
      </w:r>
      <w:r>
        <w:rPr>
          <w:noProof/>
        </w:rPr>
        <w:instrText xml:space="preserve"> PAGEREF _Toc131826905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310.</w:t>
      </w:r>
      <w:r>
        <w:rPr>
          <w:noProof/>
          <w:sz w:val="24"/>
          <w:szCs w:val="24"/>
        </w:rPr>
        <w:tab/>
      </w:r>
      <w:r>
        <w:rPr>
          <w:noProof/>
          <w:szCs w:val="24"/>
        </w:rPr>
        <w:t>Discharging where induced potentials suspected</w:t>
      </w:r>
      <w:r>
        <w:rPr>
          <w:noProof/>
        </w:rPr>
        <w:tab/>
      </w:r>
      <w:r>
        <w:rPr>
          <w:noProof/>
        </w:rPr>
        <w:fldChar w:fldCharType="begin"/>
      </w:r>
      <w:r>
        <w:rPr>
          <w:noProof/>
        </w:rPr>
        <w:instrText xml:space="preserve"> PAGEREF _Toc131826906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311.</w:t>
      </w:r>
      <w:r>
        <w:rPr>
          <w:noProof/>
          <w:sz w:val="24"/>
          <w:szCs w:val="24"/>
        </w:rPr>
        <w:tab/>
      </w:r>
      <w:r>
        <w:rPr>
          <w:noProof/>
          <w:szCs w:val="24"/>
        </w:rPr>
        <w:t>Earthing and short</w:t>
      </w:r>
      <w:r>
        <w:rPr>
          <w:noProof/>
          <w:szCs w:val="24"/>
        </w:rPr>
        <w:noBreakHyphen/>
        <w:t>circuiting</w:t>
      </w:r>
      <w:r>
        <w:rPr>
          <w:noProof/>
        </w:rPr>
        <w:tab/>
      </w:r>
      <w:r>
        <w:rPr>
          <w:noProof/>
        </w:rPr>
        <w:fldChar w:fldCharType="begin"/>
      </w:r>
      <w:r>
        <w:rPr>
          <w:noProof/>
        </w:rPr>
        <w:instrText xml:space="preserve"> PAGEREF _Toc131826907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312.</w:t>
      </w:r>
      <w:r>
        <w:rPr>
          <w:noProof/>
          <w:sz w:val="24"/>
          <w:szCs w:val="24"/>
        </w:rPr>
        <w:tab/>
      </w:r>
      <w:r>
        <w:rPr>
          <w:noProof/>
          <w:szCs w:val="24"/>
        </w:rPr>
        <w:t>Only apparatus provided to be used</w:t>
      </w:r>
      <w:r>
        <w:rPr>
          <w:noProof/>
        </w:rPr>
        <w:tab/>
      </w:r>
      <w:r>
        <w:rPr>
          <w:noProof/>
        </w:rPr>
        <w:fldChar w:fldCharType="begin"/>
      </w:r>
      <w:r>
        <w:rPr>
          <w:noProof/>
        </w:rPr>
        <w:instrText xml:space="preserve"> PAGEREF _Toc131826908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313.</w:t>
      </w:r>
      <w:r>
        <w:rPr>
          <w:noProof/>
          <w:sz w:val="24"/>
          <w:szCs w:val="24"/>
        </w:rPr>
        <w:tab/>
      </w:r>
      <w:r>
        <w:rPr>
          <w:noProof/>
          <w:szCs w:val="24"/>
        </w:rPr>
        <w:t>Where earthing etc. takes place</w:t>
      </w:r>
      <w:r>
        <w:rPr>
          <w:noProof/>
        </w:rPr>
        <w:tab/>
      </w:r>
      <w:r>
        <w:rPr>
          <w:noProof/>
        </w:rPr>
        <w:fldChar w:fldCharType="begin"/>
      </w:r>
      <w:r>
        <w:rPr>
          <w:noProof/>
        </w:rPr>
        <w:instrText xml:space="preserve"> PAGEREF _Toc131826909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314.</w:t>
      </w:r>
      <w:r>
        <w:rPr>
          <w:noProof/>
          <w:sz w:val="24"/>
          <w:szCs w:val="24"/>
        </w:rPr>
        <w:tab/>
      </w:r>
      <w:r>
        <w:rPr>
          <w:noProof/>
          <w:szCs w:val="24"/>
        </w:rPr>
        <w:t>Earthing when line is divided</w:t>
      </w:r>
      <w:r>
        <w:rPr>
          <w:noProof/>
        </w:rPr>
        <w:tab/>
      </w:r>
      <w:r>
        <w:rPr>
          <w:noProof/>
        </w:rPr>
        <w:fldChar w:fldCharType="begin"/>
      </w:r>
      <w:r>
        <w:rPr>
          <w:noProof/>
        </w:rPr>
        <w:instrText xml:space="preserve"> PAGEREF _Toc131826910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315.</w:t>
      </w:r>
      <w:r>
        <w:rPr>
          <w:noProof/>
          <w:sz w:val="24"/>
          <w:szCs w:val="24"/>
        </w:rPr>
        <w:tab/>
      </w:r>
      <w:r>
        <w:rPr>
          <w:noProof/>
          <w:szCs w:val="24"/>
        </w:rPr>
        <w:t>Recheck earthing if recommencing work</w:t>
      </w:r>
      <w:r>
        <w:rPr>
          <w:noProof/>
        </w:rPr>
        <w:tab/>
      </w:r>
      <w:r>
        <w:rPr>
          <w:noProof/>
        </w:rPr>
        <w:fldChar w:fldCharType="begin"/>
      </w:r>
      <w:r>
        <w:rPr>
          <w:noProof/>
        </w:rPr>
        <w:instrText xml:space="preserve"> PAGEREF _Toc131826911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316.</w:t>
      </w:r>
      <w:r>
        <w:rPr>
          <w:noProof/>
          <w:sz w:val="24"/>
          <w:szCs w:val="24"/>
        </w:rPr>
        <w:tab/>
      </w:r>
      <w:r>
        <w:rPr>
          <w:noProof/>
          <w:szCs w:val="24"/>
        </w:rPr>
        <w:t>Certain precautions required for some high voltage work</w:t>
      </w:r>
      <w:r>
        <w:rPr>
          <w:noProof/>
        </w:rPr>
        <w:tab/>
      </w:r>
      <w:r>
        <w:rPr>
          <w:noProof/>
        </w:rPr>
        <w:tab/>
      </w:r>
      <w:r>
        <w:rPr>
          <w:noProof/>
        </w:rPr>
        <w:fldChar w:fldCharType="begin"/>
      </w:r>
      <w:r>
        <w:rPr>
          <w:noProof/>
        </w:rPr>
        <w:instrText xml:space="preserve"> PAGEREF _Toc131826912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316A</w:t>
      </w:r>
      <w:r>
        <w:rPr>
          <w:noProof/>
          <w:snapToGrid w:val="0"/>
          <w:szCs w:val="24"/>
        </w:rPr>
        <w:t>.</w:t>
      </w:r>
      <w:r>
        <w:rPr>
          <w:noProof/>
          <w:sz w:val="24"/>
          <w:szCs w:val="24"/>
        </w:rPr>
        <w:tab/>
      </w:r>
      <w:r>
        <w:rPr>
          <w:noProof/>
          <w:snapToGrid w:val="0"/>
          <w:szCs w:val="24"/>
        </w:rPr>
        <w:t>Vegetation control work near overhead power lines</w:t>
      </w:r>
      <w:r>
        <w:rPr>
          <w:noProof/>
        </w:rPr>
        <w:tab/>
      </w:r>
      <w:r>
        <w:rPr>
          <w:noProof/>
        </w:rPr>
        <w:fldChar w:fldCharType="begin"/>
      </w:r>
      <w:r>
        <w:rPr>
          <w:noProof/>
        </w:rPr>
        <w:instrText xml:space="preserve"> PAGEREF _Toc131826913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317.</w:t>
      </w:r>
      <w:r>
        <w:rPr>
          <w:noProof/>
          <w:sz w:val="24"/>
          <w:szCs w:val="24"/>
        </w:rPr>
        <w:tab/>
      </w:r>
      <w:r>
        <w:rPr>
          <w:noProof/>
          <w:szCs w:val="24"/>
        </w:rPr>
        <w:t>Rubber gloves</w:t>
      </w:r>
      <w:r>
        <w:rPr>
          <w:noProof/>
        </w:rPr>
        <w:tab/>
      </w:r>
      <w:r>
        <w:rPr>
          <w:noProof/>
        </w:rPr>
        <w:fldChar w:fldCharType="begin"/>
      </w:r>
      <w:r>
        <w:rPr>
          <w:noProof/>
        </w:rPr>
        <w:instrText xml:space="preserve"> PAGEREF _Toc131826914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318.</w:t>
      </w:r>
      <w:r>
        <w:rPr>
          <w:noProof/>
          <w:sz w:val="24"/>
          <w:szCs w:val="24"/>
        </w:rPr>
        <w:tab/>
      </w:r>
      <w:r>
        <w:rPr>
          <w:noProof/>
          <w:szCs w:val="24"/>
        </w:rPr>
        <w:t>Safety equipment that must be provided</w:t>
      </w:r>
      <w:r>
        <w:rPr>
          <w:noProof/>
        </w:rPr>
        <w:tab/>
      </w:r>
      <w:r>
        <w:rPr>
          <w:noProof/>
        </w:rPr>
        <w:fldChar w:fldCharType="begin"/>
      </w:r>
      <w:r>
        <w:rPr>
          <w:noProof/>
        </w:rPr>
        <w:instrText xml:space="preserve"> PAGEREF _Toc131826915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319.</w:t>
      </w:r>
      <w:r>
        <w:rPr>
          <w:noProof/>
          <w:sz w:val="24"/>
          <w:szCs w:val="24"/>
        </w:rPr>
        <w:tab/>
      </w:r>
      <w:r>
        <w:rPr>
          <w:noProof/>
          <w:szCs w:val="24"/>
        </w:rPr>
        <w:t>This Part to be supplied to relevant workers</w:t>
      </w:r>
      <w:r>
        <w:rPr>
          <w:noProof/>
        </w:rPr>
        <w:tab/>
      </w:r>
      <w:r>
        <w:rPr>
          <w:noProof/>
        </w:rPr>
        <w:fldChar w:fldCharType="begin"/>
      </w:r>
      <w:r>
        <w:rPr>
          <w:noProof/>
        </w:rPr>
        <w:instrText xml:space="preserve"> PAGEREF _Toc131826916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X — Approval of electrical appliances</w:t>
      </w:r>
    </w:p>
    <w:p>
      <w:pPr>
        <w:pStyle w:val="TOC4"/>
        <w:tabs>
          <w:tab w:val="left" w:pos="1701"/>
        </w:tabs>
        <w:rPr>
          <w:noProof/>
          <w:sz w:val="24"/>
          <w:szCs w:val="24"/>
        </w:rPr>
      </w:pPr>
      <w:r>
        <w:rPr>
          <w:noProof/>
          <w:szCs w:val="24"/>
        </w:rPr>
        <w:t>321.</w:t>
      </w:r>
      <w:r>
        <w:rPr>
          <w:noProof/>
          <w:snapToGrid w:val="0"/>
          <w:szCs w:val="24"/>
        </w:rPr>
        <w:t xml:space="preserve"> </w:t>
      </w:r>
      <w:r>
        <w:rPr>
          <w:noProof/>
          <w:sz w:val="24"/>
          <w:szCs w:val="24"/>
        </w:rPr>
        <w:tab/>
      </w:r>
      <w:r>
        <w:rPr>
          <w:noProof/>
          <w:szCs w:val="24"/>
        </w:rPr>
        <w:t>Definitions</w:t>
      </w:r>
      <w:r>
        <w:rPr>
          <w:noProof/>
        </w:rPr>
        <w:tab/>
      </w:r>
      <w:r>
        <w:rPr>
          <w:noProof/>
        </w:rPr>
        <w:fldChar w:fldCharType="begin"/>
      </w:r>
      <w:r>
        <w:rPr>
          <w:noProof/>
        </w:rPr>
        <w:instrText xml:space="preserve"> PAGEREF _Toc131826918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322</w:t>
      </w:r>
      <w:r>
        <w:rPr>
          <w:noProof/>
          <w:snapToGrid w:val="0"/>
          <w:szCs w:val="24"/>
        </w:rPr>
        <w:t xml:space="preserve">. </w:t>
      </w:r>
      <w:r>
        <w:rPr>
          <w:noProof/>
          <w:sz w:val="24"/>
          <w:szCs w:val="24"/>
        </w:rPr>
        <w:tab/>
      </w:r>
      <w:r>
        <w:rPr>
          <w:noProof/>
          <w:snapToGrid w:val="0"/>
          <w:szCs w:val="24"/>
        </w:rPr>
        <w:t>Application for approval</w:t>
      </w:r>
      <w:r>
        <w:rPr>
          <w:noProof/>
        </w:rPr>
        <w:tab/>
      </w:r>
      <w:r>
        <w:rPr>
          <w:noProof/>
        </w:rPr>
        <w:fldChar w:fldCharType="begin"/>
      </w:r>
      <w:r>
        <w:rPr>
          <w:noProof/>
        </w:rPr>
        <w:instrText xml:space="preserve"> PAGEREF _Toc131826919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323</w:t>
      </w:r>
      <w:r>
        <w:rPr>
          <w:noProof/>
          <w:snapToGrid w:val="0"/>
          <w:szCs w:val="24"/>
        </w:rPr>
        <w:t xml:space="preserve">. </w:t>
      </w:r>
      <w:r>
        <w:rPr>
          <w:noProof/>
          <w:sz w:val="24"/>
          <w:szCs w:val="24"/>
        </w:rPr>
        <w:tab/>
      </w:r>
      <w:r>
        <w:rPr>
          <w:noProof/>
          <w:snapToGrid w:val="0"/>
          <w:szCs w:val="24"/>
        </w:rPr>
        <w:t>Further testing of electrical appliances approved</w:t>
      </w:r>
      <w:r>
        <w:rPr>
          <w:noProof/>
        </w:rPr>
        <w:tab/>
      </w:r>
      <w:r>
        <w:rPr>
          <w:noProof/>
        </w:rPr>
        <w:fldChar w:fldCharType="begin"/>
      </w:r>
      <w:r>
        <w:rPr>
          <w:noProof/>
        </w:rPr>
        <w:instrText xml:space="preserve"> PAGEREF _Toc131826920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326</w:t>
      </w:r>
      <w:r>
        <w:rPr>
          <w:noProof/>
          <w:snapToGrid w:val="0"/>
          <w:szCs w:val="24"/>
        </w:rPr>
        <w:t xml:space="preserve">. </w:t>
      </w:r>
      <w:r>
        <w:rPr>
          <w:noProof/>
          <w:sz w:val="24"/>
          <w:szCs w:val="24"/>
        </w:rPr>
        <w:tab/>
      </w:r>
      <w:r>
        <w:rPr>
          <w:noProof/>
          <w:snapToGrid w:val="0"/>
          <w:szCs w:val="24"/>
        </w:rPr>
        <w:t>Certificate of approval</w:t>
      </w:r>
      <w:r>
        <w:rPr>
          <w:noProof/>
        </w:rPr>
        <w:tab/>
      </w:r>
      <w:r>
        <w:rPr>
          <w:noProof/>
        </w:rPr>
        <w:fldChar w:fldCharType="begin"/>
      </w:r>
      <w:r>
        <w:rPr>
          <w:noProof/>
        </w:rPr>
        <w:instrText xml:space="preserve"> PAGEREF _Toc131826921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327</w:t>
      </w:r>
      <w:r>
        <w:rPr>
          <w:noProof/>
          <w:snapToGrid w:val="0"/>
          <w:szCs w:val="24"/>
        </w:rPr>
        <w:t xml:space="preserve">. </w:t>
      </w:r>
      <w:r>
        <w:rPr>
          <w:noProof/>
          <w:sz w:val="24"/>
          <w:szCs w:val="24"/>
        </w:rPr>
        <w:tab/>
      </w:r>
      <w:r>
        <w:rPr>
          <w:noProof/>
          <w:snapToGrid w:val="0"/>
          <w:szCs w:val="24"/>
        </w:rPr>
        <w:t>Stamping and labelling of approved electrical appliances</w:t>
      </w:r>
      <w:r>
        <w:rPr>
          <w:noProof/>
        </w:rPr>
        <w:tab/>
      </w:r>
      <w:r>
        <w:rPr>
          <w:noProof/>
        </w:rPr>
        <w:fldChar w:fldCharType="begin"/>
      </w:r>
      <w:r>
        <w:rPr>
          <w:noProof/>
        </w:rPr>
        <w:instrText xml:space="preserve"> PAGEREF _Toc131826922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328</w:t>
      </w:r>
      <w:r>
        <w:rPr>
          <w:noProof/>
          <w:snapToGrid w:val="0"/>
          <w:szCs w:val="24"/>
        </w:rPr>
        <w:t xml:space="preserve">. </w:t>
      </w:r>
      <w:r>
        <w:rPr>
          <w:noProof/>
          <w:sz w:val="24"/>
          <w:szCs w:val="24"/>
        </w:rPr>
        <w:tab/>
      </w:r>
      <w:r>
        <w:rPr>
          <w:noProof/>
          <w:snapToGrid w:val="0"/>
          <w:szCs w:val="24"/>
        </w:rPr>
        <w:t>Modification of design or construction</w:t>
      </w:r>
      <w:r>
        <w:rPr>
          <w:noProof/>
        </w:rPr>
        <w:tab/>
      </w:r>
      <w:r>
        <w:rPr>
          <w:noProof/>
        </w:rPr>
        <w:fldChar w:fldCharType="begin"/>
      </w:r>
      <w:r>
        <w:rPr>
          <w:noProof/>
        </w:rPr>
        <w:instrText xml:space="preserve"> PAGEREF _Toc131826923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329</w:t>
      </w:r>
      <w:r>
        <w:rPr>
          <w:noProof/>
          <w:snapToGrid w:val="0"/>
          <w:szCs w:val="24"/>
        </w:rPr>
        <w:t xml:space="preserve">. </w:t>
      </w:r>
      <w:r>
        <w:rPr>
          <w:noProof/>
          <w:sz w:val="24"/>
          <w:szCs w:val="24"/>
        </w:rPr>
        <w:tab/>
      </w:r>
      <w:r>
        <w:rPr>
          <w:noProof/>
          <w:snapToGrid w:val="0"/>
          <w:szCs w:val="24"/>
        </w:rPr>
        <w:t>Transfer of certificate of approval</w:t>
      </w:r>
      <w:r>
        <w:rPr>
          <w:noProof/>
        </w:rPr>
        <w:tab/>
      </w:r>
      <w:r>
        <w:rPr>
          <w:noProof/>
        </w:rPr>
        <w:fldChar w:fldCharType="begin"/>
      </w:r>
      <w:r>
        <w:rPr>
          <w:noProof/>
        </w:rPr>
        <w:instrText xml:space="preserve"> PAGEREF _Toc131826924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330</w:t>
      </w:r>
      <w:r>
        <w:rPr>
          <w:noProof/>
          <w:snapToGrid w:val="0"/>
          <w:szCs w:val="24"/>
        </w:rPr>
        <w:t xml:space="preserve">. </w:t>
      </w:r>
      <w:r>
        <w:rPr>
          <w:noProof/>
          <w:sz w:val="24"/>
          <w:szCs w:val="24"/>
        </w:rPr>
        <w:tab/>
      </w:r>
      <w:r>
        <w:rPr>
          <w:noProof/>
          <w:snapToGrid w:val="0"/>
          <w:szCs w:val="24"/>
        </w:rPr>
        <w:t>Lost or destroyed certificates of approval</w:t>
      </w:r>
      <w:r>
        <w:rPr>
          <w:noProof/>
        </w:rPr>
        <w:tab/>
      </w:r>
      <w:r>
        <w:rPr>
          <w:noProof/>
        </w:rPr>
        <w:fldChar w:fldCharType="begin"/>
      </w:r>
      <w:r>
        <w:rPr>
          <w:noProof/>
        </w:rPr>
        <w:instrText xml:space="preserve"> PAGEREF _Toc131826925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331</w:t>
      </w:r>
      <w:r>
        <w:rPr>
          <w:noProof/>
          <w:snapToGrid w:val="0"/>
          <w:szCs w:val="24"/>
        </w:rPr>
        <w:t xml:space="preserve">. </w:t>
      </w:r>
      <w:r>
        <w:rPr>
          <w:noProof/>
          <w:sz w:val="24"/>
          <w:szCs w:val="24"/>
        </w:rPr>
        <w:tab/>
      </w:r>
      <w:r>
        <w:rPr>
          <w:noProof/>
          <w:snapToGrid w:val="0"/>
          <w:szCs w:val="24"/>
        </w:rPr>
        <w:t>Delegation by the Director</w:t>
      </w:r>
      <w:r>
        <w:rPr>
          <w:noProof/>
        </w:rPr>
        <w:tab/>
      </w:r>
      <w:r>
        <w:rPr>
          <w:noProof/>
        </w:rPr>
        <w:fldChar w:fldCharType="begin"/>
      </w:r>
      <w:r>
        <w:rPr>
          <w:noProof/>
        </w:rPr>
        <w:instrText xml:space="preserve"> PAGEREF _Toc131826926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332</w:t>
      </w:r>
      <w:r>
        <w:rPr>
          <w:noProof/>
          <w:snapToGrid w:val="0"/>
          <w:szCs w:val="24"/>
        </w:rPr>
        <w:t xml:space="preserve">. </w:t>
      </w:r>
      <w:r>
        <w:rPr>
          <w:noProof/>
          <w:sz w:val="24"/>
          <w:szCs w:val="24"/>
        </w:rPr>
        <w:tab/>
      </w:r>
      <w:r>
        <w:rPr>
          <w:noProof/>
          <w:snapToGrid w:val="0"/>
          <w:szCs w:val="24"/>
        </w:rPr>
        <w:t>Refusal or withdrawal of approval</w:t>
      </w:r>
      <w:r>
        <w:rPr>
          <w:noProof/>
        </w:rPr>
        <w:tab/>
      </w:r>
      <w:r>
        <w:rPr>
          <w:noProof/>
        </w:rPr>
        <w:fldChar w:fldCharType="begin"/>
      </w:r>
      <w:r>
        <w:rPr>
          <w:noProof/>
        </w:rPr>
        <w:instrText xml:space="preserve"> PAGEREF _Toc131826927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333</w:t>
      </w:r>
      <w:r>
        <w:rPr>
          <w:noProof/>
          <w:snapToGrid w:val="0"/>
          <w:szCs w:val="24"/>
        </w:rPr>
        <w:t xml:space="preserve">. </w:t>
      </w:r>
      <w:r>
        <w:rPr>
          <w:noProof/>
          <w:sz w:val="24"/>
          <w:szCs w:val="24"/>
        </w:rPr>
        <w:tab/>
      </w:r>
      <w:r>
        <w:rPr>
          <w:noProof/>
          <w:snapToGrid w:val="0"/>
          <w:szCs w:val="24"/>
        </w:rPr>
        <w:t>Notification of withdrawal of approval</w:t>
      </w:r>
      <w:r>
        <w:rPr>
          <w:noProof/>
        </w:rPr>
        <w:tab/>
      </w:r>
      <w:r>
        <w:rPr>
          <w:noProof/>
        </w:rPr>
        <w:fldChar w:fldCharType="begin"/>
      </w:r>
      <w:r>
        <w:rPr>
          <w:noProof/>
        </w:rPr>
        <w:instrText xml:space="preserve"> PAGEREF _Toc131826928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334</w:t>
      </w:r>
      <w:r>
        <w:rPr>
          <w:noProof/>
          <w:snapToGrid w:val="0"/>
          <w:szCs w:val="24"/>
        </w:rPr>
        <w:t xml:space="preserve">. </w:t>
      </w:r>
      <w:r>
        <w:rPr>
          <w:noProof/>
          <w:sz w:val="24"/>
          <w:szCs w:val="24"/>
        </w:rPr>
        <w:tab/>
      </w:r>
      <w:r>
        <w:rPr>
          <w:noProof/>
          <w:snapToGrid w:val="0"/>
          <w:szCs w:val="24"/>
        </w:rPr>
        <w:t>Deferment of approval</w:t>
      </w:r>
      <w:r>
        <w:rPr>
          <w:noProof/>
        </w:rPr>
        <w:tab/>
      </w:r>
      <w:r>
        <w:rPr>
          <w:noProof/>
        </w:rPr>
        <w:fldChar w:fldCharType="begin"/>
      </w:r>
      <w:r>
        <w:rPr>
          <w:noProof/>
        </w:rPr>
        <w:instrText xml:space="preserve"> PAGEREF _Toc131826929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335</w:t>
      </w:r>
      <w:r>
        <w:rPr>
          <w:noProof/>
          <w:snapToGrid w:val="0"/>
          <w:szCs w:val="24"/>
        </w:rPr>
        <w:t xml:space="preserve">. </w:t>
      </w:r>
      <w:r>
        <w:rPr>
          <w:noProof/>
          <w:sz w:val="24"/>
          <w:szCs w:val="24"/>
        </w:rPr>
        <w:tab/>
      </w:r>
      <w:r>
        <w:rPr>
          <w:noProof/>
          <w:snapToGrid w:val="0"/>
          <w:szCs w:val="24"/>
        </w:rPr>
        <w:t>Purchase of electrical appliances for inspection</w:t>
      </w:r>
      <w:r>
        <w:rPr>
          <w:noProof/>
        </w:rPr>
        <w:tab/>
      </w:r>
      <w:r>
        <w:rPr>
          <w:noProof/>
        </w:rPr>
        <w:fldChar w:fldCharType="begin"/>
      </w:r>
      <w:r>
        <w:rPr>
          <w:noProof/>
        </w:rPr>
        <w:instrText xml:space="preserve"> PAGEREF _Toc131826930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336</w:t>
      </w:r>
      <w:r>
        <w:rPr>
          <w:noProof/>
          <w:snapToGrid w:val="0"/>
          <w:szCs w:val="24"/>
        </w:rPr>
        <w:t xml:space="preserve">. </w:t>
      </w:r>
      <w:r>
        <w:rPr>
          <w:noProof/>
          <w:sz w:val="24"/>
          <w:szCs w:val="24"/>
        </w:rPr>
        <w:tab/>
      </w:r>
      <w:r>
        <w:rPr>
          <w:noProof/>
          <w:snapToGrid w:val="0"/>
          <w:szCs w:val="24"/>
        </w:rPr>
        <w:t>Obstruction of officers</w:t>
      </w:r>
      <w:r>
        <w:rPr>
          <w:noProof/>
        </w:rPr>
        <w:tab/>
      </w:r>
      <w:r>
        <w:rPr>
          <w:noProof/>
        </w:rPr>
        <w:fldChar w:fldCharType="begin"/>
      </w:r>
      <w:r>
        <w:rPr>
          <w:noProof/>
        </w:rPr>
        <w:instrText xml:space="preserve"> PAGEREF _Toc131826931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337</w:t>
      </w:r>
      <w:r>
        <w:rPr>
          <w:noProof/>
          <w:snapToGrid w:val="0"/>
          <w:szCs w:val="24"/>
        </w:rPr>
        <w:t xml:space="preserve">. </w:t>
      </w:r>
      <w:r>
        <w:rPr>
          <w:noProof/>
          <w:sz w:val="24"/>
          <w:szCs w:val="24"/>
        </w:rPr>
        <w:tab/>
      </w:r>
      <w:r>
        <w:rPr>
          <w:noProof/>
          <w:snapToGrid w:val="0"/>
          <w:szCs w:val="24"/>
        </w:rPr>
        <w:t>Register of Prescribed Electrical Appliances and Register of Approved Electrical Appliances</w:t>
      </w:r>
      <w:r>
        <w:rPr>
          <w:noProof/>
        </w:rPr>
        <w:tab/>
      </w:r>
      <w:r>
        <w:rPr>
          <w:noProof/>
        </w:rPr>
        <w:fldChar w:fldCharType="begin"/>
      </w:r>
      <w:r>
        <w:rPr>
          <w:noProof/>
        </w:rPr>
        <w:instrText xml:space="preserve"> PAGEREF _Toc131826932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338</w:t>
      </w:r>
      <w:r>
        <w:rPr>
          <w:noProof/>
          <w:snapToGrid w:val="0"/>
          <w:szCs w:val="24"/>
        </w:rPr>
        <w:t xml:space="preserve">. </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_Toc131826933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XI — Penalties and proceedings</w:t>
      </w:r>
    </w:p>
    <w:p>
      <w:pPr>
        <w:pStyle w:val="TOC4"/>
        <w:tabs>
          <w:tab w:val="left" w:pos="1701"/>
        </w:tabs>
        <w:rPr>
          <w:noProof/>
          <w:sz w:val="24"/>
          <w:szCs w:val="24"/>
        </w:rPr>
      </w:pPr>
      <w:r>
        <w:rPr>
          <w:noProof/>
          <w:szCs w:val="24"/>
        </w:rPr>
        <w:t>340</w:t>
      </w:r>
      <w:r>
        <w:rPr>
          <w:noProof/>
          <w:snapToGrid w:val="0"/>
          <w:szCs w:val="24"/>
        </w:rPr>
        <w:t xml:space="preserve">. </w:t>
      </w:r>
      <w:r>
        <w:rPr>
          <w:noProof/>
          <w:sz w:val="24"/>
          <w:szCs w:val="24"/>
        </w:rPr>
        <w:tab/>
      </w:r>
      <w:r>
        <w:rPr>
          <w:noProof/>
          <w:snapToGrid w:val="0"/>
          <w:szCs w:val="24"/>
        </w:rPr>
        <w:t>Penalties</w:t>
      </w:r>
      <w:r>
        <w:rPr>
          <w:noProof/>
        </w:rPr>
        <w:tab/>
      </w:r>
      <w:r>
        <w:rPr>
          <w:noProof/>
        </w:rPr>
        <w:fldChar w:fldCharType="begin"/>
      </w:r>
      <w:r>
        <w:rPr>
          <w:noProof/>
        </w:rPr>
        <w:instrText xml:space="preserve"> PAGEREF _Toc131826935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341</w:t>
      </w:r>
      <w:r>
        <w:rPr>
          <w:noProof/>
          <w:snapToGrid w:val="0"/>
          <w:szCs w:val="24"/>
        </w:rPr>
        <w:t xml:space="preserve">. </w:t>
      </w:r>
      <w:r>
        <w:rPr>
          <w:noProof/>
          <w:sz w:val="24"/>
          <w:szCs w:val="24"/>
        </w:rPr>
        <w:tab/>
      </w:r>
      <w:r>
        <w:rPr>
          <w:noProof/>
          <w:snapToGrid w:val="0"/>
          <w:szCs w:val="24"/>
        </w:rPr>
        <w:t>Proceedings</w:t>
      </w:r>
      <w:r>
        <w:rPr>
          <w:noProof/>
        </w:rPr>
        <w:tab/>
      </w:r>
      <w:r>
        <w:rPr>
          <w:noProof/>
        </w:rPr>
        <w:fldChar w:fldCharType="begin"/>
      </w:r>
      <w:r>
        <w:rPr>
          <w:noProof/>
        </w:rPr>
        <w:instrText xml:space="preserve"> PAGEREF _Toc131826936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_Toc131826938 \h </w:instrText>
      </w:r>
      <w:r>
        <w:rPr>
          <w:noProof/>
        </w:rPr>
      </w:r>
      <w:r>
        <w:rPr>
          <w:noProof/>
        </w:rPr>
        <w:fldChar w:fldCharType="separate"/>
      </w:r>
      <w:r>
        <w:rPr>
          <w:noProof/>
        </w:rPr>
        <w:t>48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r>
        <w:rPr>
          <w:rStyle w:val="CharPartNo"/>
        </w:rPr>
        <w:t>Part I</w:t>
      </w:r>
      <w:r>
        <w:t xml:space="preserve"> — </w:t>
      </w:r>
      <w:r>
        <w:rPr>
          <w:rStyle w:val="CharPartText"/>
        </w:rPr>
        <w:t>Preliminary</w:t>
      </w:r>
      <w:bookmarkEnd w:id="2"/>
      <w:bookmarkEnd w:id="3"/>
      <w:bookmarkEnd w:id="4"/>
      <w:bookmarkEnd w:id="5"/>
      <w:bookmarkEnd w:id="6"/>
    </w:p>
    <w:p>
      <w:pPr>
        <w:pStyle w:val="Footnoteheading"/>
      </w:pPr>
      <w:r>
        <w:tab/>
        <w:t>[Heading inserted in Gazette 30 May 2000 p.2567.]</w:t>
      </w:r>
    </w:p>
    <w:p>
      <w:pPr>
        <w:pStyle w:val="Heading5"/>
      </w:pPr>
      <w:bookmarkStart w:id="7" w:name="_Toc484337590"/>
      <w:bookmarkStart w:id="8" w:name="_Toc87687063"/>
      <w:bookmarkStart w:id="9" w:name="_Toc131826836"/>
      <w:r>
        <w:rPr>
          <w:rStyle w:val="CharSectno"/>
        </w:rPr>
        <w:t>1</w:t>
      </w:r>
      <w:r>
        <w:t>.</w:t>
      </w:r>
      <w:r>
        <w:tab/>
        <w:t>Citation</w:t>
      </w:r>
      <w:bookmarkEnd w:id="7"/>
      <w:bookmarkEnd w:id="8"/>
      <w:bookmarkEnd w:id="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p.2567.]</w:t>
      </w:r>
    </w:p>
    <w:p>
      <w:pPr>
        <w:pStyle w:val="Heading5"/>
      </w:pPr>
      <w:bookmarkStart w:id="10" w:name="_Toc484337591"/>
      <w:bookmarkStart w:id="11" w:name="_Toc87687064"/>
      <w:bookmarkStart w:id="12" w:name="_Toc131826837"/>
      <w:r>
        <w:rPr>
          <w:rStyle w:val="CharSectno"/>
        </w:rPr>
        <w:t>2</w:t>
      </w:r>
      <w:r>
        <w:t>.</w:t>
      </w:r>
      <w:r>
        <w:tab/>
        <w:t>Interpretation</w:t>
      </w:r>
      <w:bookmarkEnd w:id="10"/>
      <w:bookmarkEnd w:id="11"/>
      <w:bookmarkEnd w:id="12"/>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p.2567.]</w:t>
      </w:r>
    </w:p>
    <w:p>
      <w:pPr>
        <w:pStyle w:val="Heading2"/>
      </w:pPr>
      <w:bookmarkStart w:id="13" w:name="_Toc87686202"/>
      <w:bookmarkStart w:id="14" w:name="_Toc87687065"/>
      <w:bookmarkStart w:id="15" w:name="_Toc87687168"/>
      <w:bookmarkStart w:id="16" w:name="_Toc87781939"/>
      <w:bookmarkStart w:id="17" w:name="_Toc131826838"/>
      <w:bookmarkStart w:id="18" w:name="_Toc435342770"/>
      <w:r>
        <w:rPr>
          <w:rStyle w:val="CharPartNo"/>
        </w:rPr>
        <w:t>Part II</w:t>
      </w:r>
      <w:r>
        <w:t xml:space="preserve"> — </w:t>
      </w:r>
      <w:r>
        <w:rPr>
          <w:rStyle w:val="CharPartText"/>
        </w:rPr>
        <w:t>Energy efficiency labelling</w:t>
      </w:r>
      <w:bookmarkEnd w:id="13"/>
      <w:bookmarkEnd w:id="14"/>
      <w:bookmarkEnd w:id="15"/>
      <w:bookmarkEnd w:id="16"/>
      <w:bookmarkEnd w:id="17"/>
    </w:p>
    <w:p>
      <w:pPr>
        <w:pStyle w:val="Footnoteheading"/>
      </w:pPr>
      <w:r>
        <w:tab/>
        <w:t>[Heading inserted in Gazette 30 May 2000 p.2568.]</w:t>
      </w:r>
    </w:p>
    <w:p>
      <w:pPr>
        <w:pStyle w:val="Heading5"/>
      </w:pPr>
      <w:bookmarkStart w:id="19" w:name="_Toc484337592"/>
      <w:bookmarkStart w:id="20" w:name="_Toc87687066"/>
      <w:bookmarkStart w:id="21" w:name="_Toc131826839"/>
      <w:r>
        <w:rPr>
          <w:rStyle w:val="CharSectno"/>
        </w:rPr>
        <w:t>3</w:t>
      </w:r>
      <w:r>
        <w:t>.</w:t>
      </w:r>
      <w:r>
        <w:tab/>
        <w:t>Application</w:t>
      </w:r>
      <w:bookmarkEnd w:id="18"/>
      <w:bookmarkEnd w:id="19"/>
      <w:r>
        <w:t xml:space="preserve"> of this Part</w:t>
      </w:r>
      <w:bookmarkEnd w:id="20"/>
      <w:bookmarkEnd w:id="21"/>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22" w:name="_Toc435342771"/>
      <w:r>
        <w:tab/>
        <w:t>[Regulation 3 inserted in Gazette 30 May 2000 p.2568.]</w:t>
      </w:r>
    </w:p>
    <w:p>
      <w:pPr>
        <w:pStyle w:val="Heading5"/>
      </w:pPr>
      <w:bookmarkStart w:id="23" w:name="_Toc484337593"/>
      <w:bookmarkStart w:id="24" w:name="_Toc87687067"/>
      <w:bookmarkStart w:id="25" w:name="_Toc131826840"/>
      <w:r>
        <w:rPr>
          <w:rStyle w:val="CharSectno"/>
        </w:rPr>
        <w:t>4</w:t>
      </w:r>
      <w:r>
        <w:t>.</w:t>
      </w:r>
      <w:r>
        <w:tab/>
        <w:t>Energy efficiency label to be displayed</w:t>
      </w:r>
      <w:bookmarkEnd w:id="22"/>
      <w:bookmarkEnd w:id="23"/>
      <w:bookmarkEnd w:id="24"/>
      <w:bookmarkEnd w:id="25"/>
      <w:r>
        <w:t xml:space="preserve"> </w:t>
      </w:r>
    </w:p>
    <w:p>
      <w:pPr>
        <w:pStyle w:val="Subsection"/>
      </w:pPr>
      <w:r>
        <w:tab/>
        <w:t>(1)</w:t>
      </w:r>
      <w:r>
        <w:tab/>
        <w:t>An apparatus or installation to which this Part applies must be labelled with a label that — </w:t>
      </w:r>
    </w:p>
    <w:p>
      <w:pPr>
        <w:pStyle w:val="Indenta"/>
      </w:pPr>
      <w:r>
        <w:tab/>
        <w:t>(a)</w:t>
      </w:r>
      <w:r>
        <w:tab/>
        <w:t>sets out —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26"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p.2568; amended in Gazette 9 Nov 2004 p. 5005.]</w:t>
      </w:r>
    </w:p>
    <w:p>
      <w:pPr>
        <w:pStyle w:val="Heading5"/>
      </w:pPr>
      <w:bookmarkStart w:id="27" w:name="_Toc484337594"/>
      <w:bookmarkStart w:id="28" w:name="_Toc87687068"/>
      <w:bookmarkStart w:id="29" w:name="_Toc131826841"/>
      <w:r>
        <w:rPr>
          <w:rStyle w:val="CharSectno"/>
        </w:rPr>
        <w:t>5</w:t>
      </w:r>
      <w:r>
        <w:t>.</w:t>
      </w:r>
      <w:r>
        <w:tab/>
        <w:t>Display fronts</w:t>
      </w:r>
      <w:bookmarkEnd w:id="26"/>
      <w:bookmarkEnd w:id="27"/>
      <w:bookmarkEnd w:id="28"/>
      <w:bookmarkEnd w:id="29"/>
      <w:r>
        <w:t xml:space="preserve"> </w:t>
      </w:r>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30" w:name="_Toc435342773"/>
      <w:r>
        <w:tab/>
        <w:t>[Regulation 5 inserted in Gazette 30 May 2000 p.2568.]</w:t>
      </w:r>
    </w:p>
    <w:p>
      <w:pPr>
        <w:pStyle w:val="Heading5"/>
      </w:pPr>
      <w:bookmarkStart w:id="31" w:name="_Toc484337595"/>
      <w:bookmarkStart w:id="32" w:name="_Toc87687069"/>
      <w:bookmarkStart w:id="33" w:name="_Toc131826842"/>
      <w:r>
        <w:rPr>
          <w:rStyle w:val="CharSectno"/>
        </w:rPr>
        <w:t>6</w:t>
      </w:r>
      <w:r>
        <w:t>.</w:t>
      </w:r>
      <w:r>
        <w:tab/>
        <w:t>Director may grant temporary exemptions</w:t>
      </w:r>
      <w:bookmarkEnd w:id="30"/>
      <w:bookmarkEnd w:id="31"/>
      <w:bookmarkEnd w:id="32"/>
      <w:bookmarkEnd w:id="33"/>
      <w:r>
        <w:t xml:space="preserve"> </w:t>
      </w:r>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34" w:name="_Toc435342774"/>
      <w:r>
        <w:tab/>
        <w:t>[Regulation 6 inserted in Gazette 30 May 2000 p.2568.]</w:t>
      </w:r>
    </w:p>
    <w:p>
      <w:pPr>
        <w:pStyle w:val="Heading5"/>
      </w:pPr>
      <w:bookmarkStart w:id="35" w:name="_Toc484337596"/>
      <w:bookmarkStart w:id="36" w:name="_Toc87687070"/>
      <w:bookmarkStart w:id="37" w:name="_Toc131826843"/>
      <w:r>
        <w:rPr>
          <w:rStyle w:val="CharSectno"/>
        </w:rPr>
        <w:t>7</w:t>
      </w:r>
      <w:r>
        <w:t>.</w:t>
      </w:r>
      <w:r>
        <w:tab/>
        <w:t>Misleading information</w:t>
      </w:r>
      <w:bookmarkEnd w:id="34"/>
      <w:bookmarkEnd w:id="35"/>
      <w:bookmarkEnd w:id="36"/>
      <w:bookmarkEnd w:id="37"/>
      <w:r>
        <w:t xml:space="preserve"> </w:t>
      </w:r>
    </w:p>
    <w:p>
      <w:pPr>
        <w:pStyle w:val="Subsection"/>
      </w:pPr>
      <w:r>
        <w:tab/>
      </w:r>
      <w:r>
        <w:tab/>
        <w:t>A person must not —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bookmarkStart w:id="38" w:name="_Toc435342775"/>
      <w:r>
        <w:tab/>
        <w:t>[Regulation 7 inserted in Gazette 30 May 2000 p.2569.]</w:t>
      </w:r>
    </w:p>
    <w:p>
      <w:pPr>
        <w:pStyle w:val="Heading5"/>
      </w:pPr>
      <w:bookmarkStart w:id="39" w:name="_Toc484337597"/>
      <w:bookmarkStart w:id="40" w:name="_Toc87687071"/>
      <w:bookmarkStart w:id="41" w:name="_Toc131826844"/>
      <w:r>
        <w:rPr>
          <w:rStyle w:val="CharSectno"/>
        </w:rPr>
        <w:t>8</w:t>
      </w:r>
      <w:r>
        <w:t>.</w:t>
      </w:r>
      <w:r>
        <w:tab/>
        <w:t>Use of unregistered labels</w:t>
      </w:r>
      <w:bookmarkEnd w:id="38"/>
      <w:bookmarkEnd w:id="39"/>
      <w:bookmarkEnd w:id="40"/>
      <w:bookmarkEnd w:id="41"/>
      <w:r>
        <w:t xml:space="preserve"> </w:t>
      </w:r>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r>
        <w:tab/>
        <w:t>[Regulation 8 inserted in Gazette 30 May 2000 p.2569; amended in Gazette 9 Nov 2004 p. 5006.]</w:t>
      </w:r>
    </w:p>
    <w:p>
      <w:pPr>
        <w:pStyle w:val="Heading2"/>
      </w:pPr>
      <w:bookmarkStart w:id="42" w:name="_Toc87686209"/>
      <w:bookmarkStart w:id="43" w:name="_Toc87687072"/>
      <w:bookmarkStart w:id="44" w:name="_Toc87687175"/>
      <w:bookmarkStart w:id="45" w:name="_Toc87781946"/>
      <w:bookmarkStart w:id="46" w:name="_Toc131826845"/>
      <w:r>
        <w:rPr>
          <w:rStyle w:val="CharPartNo"/>
        </w:rPr>
        <w:t>Part III</w:t>
      </w:r>
      <w:r>
        <w:t xml:space="preserve"> — </w:t>
      </w:r>
      <w:r>
        <w:rPr>
          <w:rStyle w:val="CharPartText"/>
        </w:rPr>
        <w:t>Minimum energy performance standards</w:t>
      </w:r>
      <w:bookmarkEnd w:id="42"/>
      <w:bookmarkEnd w:id="43"/>
      <w:bookmarkEnd w:id="44"/>
      <w:bookmarkEnd w:id="45"/>
      <w:bookmarkEnd w:id="46"/>
    </w:p>
    <w:p>
      <w:pPr>
        <w:pStyle w:val="Footnoteheading"/>
      </w:pPr>
      <w:r>
        <w:tab/>
        <w:t>[Heading inserted in Gazette 30 May 2000 p.2570.]</w:t>
      </w:r>
    </w:p>
    <w:p>
      <w:pPr>
        <w:pStyle w:val="Heading5"/>
      </w:pPr>
      <w:bookmarkStart w:id="47" w:name="_Toc484337598"/>
      <w:bookmarkStart w:id="48" w:name="_Toc87687073"/>
      <w:bookmarkStart w:id="49" w:name="_Toc131826846"/>
      <w:r>
        <w:rPr>
          <w:rStyle w:val="CharSectno"/>
        </w:rPr>
        <w:t>9</w:t>
      </w:r>
      <w:r>
        <w:t>.</w:t>
      </w:r>
      <w:r>
        <w:tab/>
        <w:t>Application</w:t>
      </w:r>
      <w:bookmarkEnd w:id="47"/>
      <w:r>
        <w:t xml:space="preserve"> of this Part</w:t>
      </w:r>
      <w:bookmarkEnd w:id="48"/>
      <w:bookmarkEnd w:id="49"/>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p.2570.]</w:t>
      </w:r>
    </w:p>
    <w:p>
      <w:pPr>
        <w:pStyle w:val="Heading5"/>
      </w:pPr>
      <w:bookmarkStart w:id="50" w:name="_Toc484337599"/>
      <w:bookmarkStart w:id="51" w:name="_Toc87687074"/>
      <w:bookmarkStart w:id="52" w:name="_Toc131826847"/>
      <w:r>
        <w:rPr>
          <w:rStyle w:val="CharSectno"/>
        </w:rPr>
        <w:t>10</w:t>
      </w:r>
      <w:r>
        <w:t>.</w:t>
      </w:r>
      <w:r>
        <w:tab/>
        <w:t>Minimum standards for energy efficiency</w:t>
      </w:r>
      <w:bookmarkEnd w:id="50"/>
      <w:bookmarkEnd w:id="51"/>
      <w:bookmarkEnd w:id="52"/>
      <w:r>
        <w:t xml:space="preserve"> </w:t>
      </w:r>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p.2570.]</w:t>
      </w:r>
    </w:p>
    <w:p>
      <w:pPr>
        <w:pStyle w:val="Heading5"/>
      </w:pPr>
      <w:bookmarkStart w:id="53" w:name="_Toc484337600"/>
      <w:bookmarkStart w:id="54" w:name="_Toc87687075"/>
      <w:bookmarkStart w:id="55" w:name="_Toc131826848"/>
      <w:r>
        <w:rPr>
          <w:rStyle w:val="CharSectno"/>
        </w:rPr>
        <w:t>11</w:t>
      </w:r>
      <w:r>
        <w:t>.</w:t>
      </w:r>
      <w:r>
        <w:tab/>
        <w:t>Director may grant temporary exemptions</w:t>
      </w:r>
      <w:bookmarkEnd w:id="53"/>
      <w:bookmarkEnd w:id="54"/>
      <w:bookmarkEnd w:id="55"/>
      <w:r>
        <w:t xml:space="preserve"> </w:t>
      </w:r>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p.2570.]</w:t>
      </w:r>
    </w:p>
    <w:p>
      <w:pPr>
        <w:pStyle w:val="Ednotepart"/>
      </w:pPr>
      <w:r>
        <w:t>[Part IV</w:t>
      </w:r>
      <w:r>
        <w:rPr>
          <w:b/>
        </w:rPr>
        <w:t xml:space="preserve"> </w:t>
      </w:r>
      <w:r>
        <w:t>revoked in Gazette 12 September 1956 p.2294.]</w:t>
      </w:r>
    </w:p>
    <w:p>
      <w:pPr>
        <w:pStyle w:val="Ednotepart"/>
      </w:pPr>
      <w:r>
        <w:t>[Parts V-VII repealed in Gazette 14 October 1991 p.5294.]</w:t>
      </w:r>
    </w:p>
    <w:p>
      <w:pPr>
        <w:pStyle w:val="Heading2"/>
      </w:pPr>
      <w:bookmarkStart w:id="56" w:name="_Toc87686213"/>
      <w:bookmarkStart w:id="57" w:name="_Toc87687076"/>
      <w:bookmarkStart w:id="58" w:name="_Toc87687179"/>
      <w:bookmarkStart w:id="59" w:name="_Toc87781950"/>
      <w:bookmarkStart w:id="60" w:name="_Toc131826849"/>
      <w:r>
        <w:rPr>
          <w:rStyle w:val="CharPartNo"/>
        </w:rPr>
        <w:t>Part VIII</w:t>
      </w:r>
      <w:r>
        <w:t xml:space="preserve"> — </w:t>
      </w:r>
      <w:r>
        <w:rPr>
          <w:rStyle w:val="CharPartText"/>
        </w:rPr>
        <w:t>Supply of electricity to consumers</w:t>
      </w:r>
      <w:bookmarkEnd w:id="56"/>
      <w:bookmarkEnd w:id="57"/>
      <w:bookmarkEnd w:id="58"/>
      <w:bookmarkEnd w:id="59"/>
      <w:bookmarkEnd w:id="60"/>
    </w:p>
    <w:p>
      <w:pPr>
        <w:pStyle w:val="Footnoteheading"/>
      </w:pPr>
      <w:r>
        <w:tab/>
        <w:t>[Heading inserted in Gazette 30 May 2000 p.2571.]</w:t>
      </w:r>
    </w:p>
    <w:p>
      <w:pPr>
        <w:pStyle w:val="Ednotesection"/>
      </w:pPr>
      <w:bookmarkStart w:id="61" w:name="_Toc484337602"/>
      <w:bookmarkStart w:id="62" w:name="_Toc87687078"/>
      <w:r>
        <w:t>[</w:t>
      </w:r>
      <w:r>
        <w:rPr>
          <w:b/>
          <w:bCs/>
        </w:rPr>
        <w:t>237.</w:t>
      </w:r>
      <w:r>
        <w:tab/>
        <w:t>Repealed in Gazette 31 Mar 2006 p. 1348.]</w:t>
      </w:r>
    </w:p>
    <w:p>
      <w:pPr>
        <w:pStyle w:val="Heading5"/>
        <w:rPr>
          <w:snapToGrid w:val="0"/>
        </w:rPr>
      </w:pPr>
      <w:bookmarkStart w:id="63" w:name="_Toc131826851"/>
      <w:r>
        <w:rPr>
          <w:rStyle w:val="CharSectno"/>
        </w:rPr>
        <w:t>238</w:t>
      </w:r>
      <w:r>
        <w:rPr>
          <w:snapToGrid w:val="0"/>
        </w:rPr>
        <w:t xml:space="preserve">. </w:t>
      </w:r>
      <w:r>
        <w:rPr>
          <w:snapToGrid w:val="0"/>
          <w:vertAlign w:val="superscript"/>
        </w:rPr>
        <w:t>3</w:t>
      </w:r>
      <w:r>
        <w:rPr>
          <w:snapToGrid w:val="0"/>
        </w:rPr>
        <w:tab/>
        <w:t>Application for connection</w:t>
      </w:r>
      <w:bookmarkEnd w:id="61"/>
      <w:bookmarkEnd w:id="62"/>
      <w:bookmarkEnd w:id="63"/>
      <w:r>
        <w:rPr>
          <w:snapToGrid w:val="0"/>
        </w:rPr>
        <w:t xml:space="preserve"> </w:t>
      </w:r>
    </w:p>
    <w:p>
      <w:pPr>
        <w:pStyle w:val="Subsection"/>
        <w:rPr>
          <w:snapToGrid w:val="0"/>
        </w:rPr>
      </w:pPr>
      <w:r>
        <w:rPr>
          <w:snapToGrid w:val="0"/>
        </w:rPr>
        <w:tab/>
      </w:r>
      <w:r>
        <w:rPr>
          <w:snapToGrid w:val="0"/>
        </w:rPr>
        <w:tab/>
        <w:t>Every application for connection shall be made on the contract form provided by the supply authority, which contract form shall be approved by the Director, and must be signed by the applicant or some person duly authorised by him. The making of the application or the payment of a deposit shall not bind the supply authority to give supply until the application has been approved by the supply authority.</w:t>
      </w:r>
    </w:p>
    <w:p>
      <w:pPr>
        <w:pStyle w:val="Footnotesection"/>
      </w:pPr>
      <w:r>
        <w:tab/>
        <w:t>[Regulation 238 amended in Gazette 23 December 1994 p.7125.]</w:t>
      </w:r>
    </w:p>
    <w:p>
      <w:pPr>
        <w:pStyle w:val="Heading5"/>
        <w:rPr>
          <w:snapToGrid w:val="0"/>
        </w:rPr>
      </w:pPr>
      <w:bookmarkStart w:id="64" w:name="_Toc484337603"/>
      <w:bookmarkStart w:id="65" w:name="_Toc87687079"/>
      <w:bookmarkStart w:id="66" w:name="_Toc131826852"/>
      <w:r>
        <w:rPr>
          <w:rStyle w:val="CharSectno"/>
        </w:rPr>
        <w:t>239</w:t>
      </w:r>
      <w:r>
        <w:rPr>
          <w:snapToGrid w:val="0"/>
        </w:rPr>
        <w:t xml:space="preserve">. </w:t>
      </w:r>
      <w:r>
        <w:rPr>
          <w:snapToGrid w:val="0"/>
          <w:vertAlign w:val="superscript"/>
        </w:rPr>
        <w:t>3</w:t>
      </w:r>
      <w:r>
        <w:rPr>
          <w:snapToGrid w:val="0"/>
        </w:rPr>
        <w:tab/>
        <w:t>Security deposit</w:t>
      </w:r>
      <w:bookmarkEnd w:id="64"/>
      <w:bookmarkEnd w:id="65"/>
      <w:bookmarkEnd w:id="66"/>
      <w:r>
        <w:rPr>
          <w:snapToGrid w:val="0"/>
        </w:rPr>
        <w:t xml:space="preserve"> </w:t>
      </w:r>
    </w:p>
    <w:p>
      <w:pPr>
        <w:pStyle w:val="Subsection"/>
        <w:rPr>
          <w:snapToGrid w:val="0"/>
        </w:rPr>
      </w:pPr>
      <w:r>
        <w:rPr>
          <w:snapToGrid w:val="0"/>
        </w:rPr>
        <w:tab/>
      </w:r>
      <w:r>
        <w:rPr>
          <w:snapToGrid w:val="0"/>
        </w:rPr>
        <w:tab/>
        <w:t>The supply authority may require the consumer to pay such deposit as may be considered sufficient to secure the payment of any moneys due to the supply authority for electricity supplied under the contract, and to cover the cost of the supply authority’s property which may be on the consumer’s premises.</w:t>
      </w:r>
    </w:p>
    <w:p>
      <w:pPr>
        <w:pStyle w:val="Heading5"/>
        <w:rPr>
          <w:snapToGrid w:val="0"/>
        </w:rPr>
      </w:pPr>
      <w:bookmarkStart w:id="67" w:name="_Toc484337604"/>
      <w:bookmarkStart w:id="68" w:name="_Toc87687080"/>
      <w:bookmarkStart w:id="69" w:name="_Toc131826853"/>
      <w:r>
        <w:rPr>
          <w:rStyle w:val="CharSectno"/>
        </w:rPr>
        <w:t>240</w:t>
      </w:r>
      <w:r>
        <w:rPr>
          <w:snapToGrid w:val="0"/>
        </w:rPr>
        <w:t xml:space="preserve">. </w:t>
      </w:r>
      <w:r>
        <w:rPr>
          <w:snapToGrid w:val="0"/>
          <w:vertAlign w:val="superscript"/>
        </w:rPr>
        <w:t>3</w:t>
      </w:r>
      <w:r>
        <w:rPr>
          <w:snapToGrid w:val="0"/>
        </w:rPr>
        <w:tab/>
        <w:t>Accounts</w:t>
      </w:r>
      <w:bookmarkEnd w:id="67"/>
      <w:bookmarkEnd w:id="68"/>
      <w:bookmarkEnd w:id="69"/>
      <w:r>
        <w:rPr>
          <w:snapToGrid w:val="0"/>
        </w:rPr>
        <w:t xml:space="preserve"> </w:t>
      </w:r>
    </w:p>
    <w:p>
      <w:pPr>
        <w:pStyle w:val="Subsection"/>
        <w:rPr>
          <w:snapToGrid w:val="0"/>
        </w:rPr>
      </w:pPr>
      <w:r>
        <w:rPr>
          <w:snapToGrid w:val="0"/>
        </w:rPr>
        <w:tab/>
        <w:t>(1)</w:t>
      </w:r>
      <w:r>
        <w:rPr>
          <w:snapToGrid w:val="0"/>
        </w:rPr>
        <w:tab/>
        <w:t>Accounts may be rendered weekly, monthly or quarterly at the discretion of the supply authority and at the ruling rates for the district in which the service is rendered.</w:t>
      </w:r>
    </w:p>
    <w:p>
      <w:pPr>
        <w:pStyle w:val="Subsection"/>
        <w:rPr>
          <w:snapToGrid w:val="0"/>
        </w:rPr>
      </w:pPr>
      <w:r>
        <w:rPr>
          <w:snapToGrid w:val="0"/>
        </w:rPr>
        <w:tab/>
        <w:t>(2)</w:t>
      </w:r>
      <w:r>
        <w:rPr>
          <w:snapToGrid w:val="0"/>
        </w:rPr>
        <w:tab/>
        <w:t>The supply authority may disconnect the consumer and discontinue supply without further notice if the accounts rendered are not paid within the times and conditions specified by the supply authority on its contract form and in its schedule of rates.</w:t>
      </w:r>
    </w:p>
    <w:p>
      <w:pPr>
        <w:pStyle w:val="Heading5"/>
        <w:rPr>
          <w:snapToGrid w:val="0"/>
        </w:rPr>
      </w:pPr>
      <w:bookmarkStart w:id="70" w:name="_Toc484337605"/>
      <w:bookmarkStart w:id="71" w:name="_Toc87687081"/>
      <w:bookmarkStart w:id="72" w:name="_Toc131826854"/>
      <w:r>
        <w:rPr>
          <w:rStyle w:val="CharSectno"/>
        </w:rPr>
        <w:t>241</w:t>
      </w:r>
      <w:r>
        <w:rPr>
          <w:snapToGrid w:val="0"/>
        </w:rPr>
        <w:t xml:space="preserve">. </w:t>
      </w:r>
      <w:r>
        <w:rPr>
          <w:snapToGrid w:val="0"/>
          <w:vertAlign w:val="superscript"/>
        </w:rPr>
        <w:t>3</w:t>
      </w:r>
      <w:r>
        <w:rPr>
          <w:snapToGrid w:val="0"/>
        </w:rPr>
        <w:tab/>
        <w:t>System</w:t>
      </w:r>
      <w:bookmarkEnd w:id="70"/>
      <w:bookmarkEnd w:id="71"/>
      <w:bookmarkEnd w:id="72"/>
      <w:r>
        <w:rPr>
          <w:snapToGrid w:val="0"/>
        </w:rPr>
        <w:t xml:space="preserve"> </w:t>
      </w:r>
    </w:p>
    <w:p>
      <w:pPr>
        <w:pStyle w:val="Subsection"/>
        <w:rPr>
          <w:snapToGrid w:val="0"/>
        </w:rPr>
      </w:pPr>
      <w:r>
        <w:rPr>
          <w:snapToGrid w:val="0"/>
        </w:rPr>
        <w:tab/>
      </w:r>
      <w:r>
        <w:rPr>
          <w:snapToGrid w:val="0"/>
        </w:rPr>
        <w:tab/>
        <w:t>Electricity shall be supplied by the supply authority in accordance with the standard system in use on its distribution services. Where supply is available at different pressures the supply authority may require that consuming apparatus shall be connected to such pressures and conductors as will cause least interference with the pressure of the supply system in accordance with the details set out on its contract form.</w:t>
      </w:r>
    </w:p>
    <w:p>
      <w:pPr>
        <w:pStyle w:val="Heading5"/>
        <w:rPr>
          <w:snapToGrid w:val="0"/>
        </w:rPr>
      </w:pPr>
      <w:bookmarkStart w:id="73" w:name="_Toc484337606"/>
      <w:bookmarkStart w:id="74" w:name="_Toc87687082"/>
      <w:bookmarkStart w:id="75" w:name="_Toc131826855"/>
      <w:r>
        <w:rPr>
          <w:rStyle w:val="CharSectno"/>
        </w:rPr>
        <w:t>242</w:t>
      </w:r>
      <w:r>
        <w:rPr>
          <w:snapToGrid w:val="0"/>
        </w:rPr>
        <w:t xml:space="preserve">. </w:t>
      </w:r>
      <w:r>
        <w:rPr>
          <w:snapToGrid w:val="0"/>
          <w:vertAlign w:val="superscript"/>
        </w:rPr>
        <w:t>3</w:t>
      </w:r>
      <w:r>
        <w:rPr>
          <w:snapToGrid w:val="0"/>
        </w:rPr>
        <w:tab/>
        <w:t>Connection of supply</w:t>
      </w:r>
      <w:bookmarkEnd w:id="73"/>
      <w:bookmarkEnd w:id="74"/>
      <w:bookmarkEnd w:id="75"/>
      <w:r>
        <w:rPr>
          <w:snapToGrid w:val="0"/>
        </w:rPr>
        <w:t xml:space="preserve"> </w:t>
      </w:r>
    </w:p>
    <w:p>
      <w:pPr>
        <w:pStyle w:val="Subsection"/>
        <w:rPr>
          <w:snapToGrid w:val="0"/>
        </w:rPr>
      </w:pPr>
      <w:r>
        <w:rPr>
          <w:snapToGrid w:val="0"/>
        </w:rPr>
        <w:tab/>
        <w:t>(1)</w:t>
      </w:r>
      <w:r>
        <w:rPr>
          <w:snapToGrid w:val="0"/>
        </w:rPr>
        <w:tab/>
        <w:t>A supply authority shall not supply electricity to any place, building or premises unless — </w:t>
      </w:r>
    </w:p>
    <w:p>
      <w:pPr>
        <w:pStyle w:val="Indenta"/>
        <w:rPr>
          <w:snapToGrid w:val="0"/>
        </w:rPr>
      </w:pPr>
      <w:r>
        <w:rPr>
          <w:snapToGrid w:val="0"/>
        </w:rPr>
        <w:tab/>
        <w:t>(a)</w:t>
      </w:r>
      <w:r>
        <w:rPr>
          <w:snapToGrid w:val="0"/>
        </w:rPr>
        <w:tab/>
        <w:t>the supply authority has ensured that all service apparatus which will be used for supplying electricity to the place or building or on the premises is installed and maintained in a safe condition for use and in accordance with the Act; and</w:t>
      </w:r>
    </w:p>
    <w:p>
      <w:pPr>
        <w:pStyle w:val="Indenta"/>
        <w:rPr>
          <w:snapToGrid w:val="0"/>
        </w:rPr>
      </w:pPr>
      <w:r>
        <w:rPr>
          <w:snapToGrid w:val="0"/>
        </w:rPr>
        <w:tab/>
        <w:t>(b)</w:t>
      </w:r>
      <w:r>
        <w:rPr>
          <w:snapToGrid w:val="0"/>
        </w:rPr>
        <w:tab/>
        <w:t>there has been produced to the supply authority a 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supply authority from subregulation (1)(b).</w:t>
      </w:r>
    </w:p>
    <w:p>
      <w:pPr>
        <w:pStyle w:val="Footnotesection"/>
      </w:pPr>
      <w:r>
        <w:tab/>
        <w:t xml:space="preserve">[Regulation 242 inserted in Gazette 23 December 1994 p.7125; amended in Gazette 19 December 2000 p.7274.] </w:t>
      </w:r>
    </w:p>
    <w:p>
      <w:pPr>
        <w:pStyle w:val="Heading5"/>
        <w:rPr>
          <w:snapToGrid w:val="0"/>
        </w:rPr>
      </w:pPr>
      <w:bookmarkStart w:id="76" w:name="_Toc484337607"/>
      <w:bookmarkStart w:id="77" w:name="_Toc87687083"/>
      <w:bookmarkStart w:id="78" w:name="_Toc131826856"/>
      <w:r>
        <w:rPr>
          <w:rStyle w:val="CharSectno"/>
        </w:rPr>
        <w:t>243</w:t>
      </w:r>
      <w:r>
        <w:rPr>
          <w:snapToGrid w:val="0"/>
        </w:rPr>
        <w:t xml:space="preserve">. </w:t>
      </w:r>
      <w:r>
        <w:rPr>
          <w:snapToGrid w:val="0"/>
          <w:vertAlign w:val="superscript"/>
        </w:rPr>
        <w:t>3</w:t>
      </w:r>
      <w:r>
        <w:rPr>
          <w:snapToGrid w:val="0"/>
        </w:rPr>
        <w:tab/>
        <w:t>Additions to installations</w:t>
      </w:r>
      <w:bookmarkEnd w:id="76"/>
      <w:bookmarkEnd w:id="77"/>
      <w:bookmarkEnd w:id="78"/>
      <w:r>
        <w:rPr>
          <w:snapToGrid w:val="0"/>
        </w:rPr>
        <w:t xml:space="preserve"> </w:t>
      </w:r>
    </w:p>
    <w:p>
      <w:pPr>
        <w:pStyle w:val="Subsection"/>
        <w:rPr>
          <w:snapToGrid w:val="0"/>
        </w:rPr>
      </w:pPr>
      <w:r>
        <w:rPr>
          <w:snapToGrid w:val="0"/>
        </w:rPr>
        <w:tab/>
      </w:r>
      <w:r>
        <w:rPr>
          <w:snapToGrid w:val="0"/>
        </w:rPr>
        <w:tab/>
        <w:t>When first connected the consumer shall supply the supply authority with full details of all apparatus connected or proposed to be connected to the circuits. No additional loading shall be placed on any of the circuits until the supply authority has been notified.</w:t>
      </w:r>
    </w:p>
    <w:p>
      <w:pPr>
        <w:pStyle w:val="Heading5"/>
        <w:rPr>
          <w:snapToGrid w:val="0"/>
        </w:rPr>
      </w:pPr>
      <w:bookmarkStart w:id="79" w:name="_Toc484337608"/>
      <w:bookmarkStart w:id="80" w:name="_Toc87687084"/>
      <w:bookmarkStart w:id="81" w:name="_Toc131826857"/>
      <w:r>
        <w:rPr>
          <w:rStyle w:val="CharSectno"/>
        </w:rPr>
        <w:t>244</w:t>
      </w:r>
      <w:r>
        <w:rPr>
          <w:snapToGrid w:val="0"/>
        </w:rPr>
        <w:t xml:space="preserve">. </w:t>
      </w:r>
      <w:r>
        <w:rPr>
          <w:snapToGrid w:val="0"/>
          <w:vertAlign w:val="superscript"/>
        </w:rPr>
        <w:t>3</w:t>
      </w:r>
      <w:r>
        <w:rPr>
          <w:snapToGrid w:val="0"/>
        </w:rPr>
        <w:tab/>
        <w:t>Damage by overloading to supply authority’s apparatus</w:t>
      </w:r>
      <w:bookmarkEnd w:id="79"/>
      <w:bookmarkEnd w:id="80"/>
      <w:bookmarkEnd w:id="81"/>
      <w:r>
        <w:rPr>
          <w:snapToGrid w:val="0"/>
        </w:rPr>
        <w:t xml:space="preserve"> </w:t>
      </w:r>
    </w:p>
    <w:p>
      <w:pPr>
        <w:pStyle w:val="Subsection"/>
        <w:rPr>
          <w:snapToGrid w:val="0"/>
        </w:rPr>
      </w:pPr>
      <w:r>
        <w:rPr>
          <w:snapToGrid w:val="0"/>
        </w:rPr>
        <w:tab/>
      </w:r>
      <w:r>
        <w:rPr>
          <w:snapToGrid w:val="0"/>
        </w:rPr>
        <w:tab/>
        <w:t>The consumer shall be responsible for any damage caused to meters or other property of the supply authority caused through overloading, of which the supply authority has not had previous notification, and such consumer shall be liable to disconnection.</w:t>
      </w:r>
    </w:p>
    <w:p>
      <w:pPr>
        <w:pStyle w:val="Ednotesection"/>
        <w:rPr>
          <w:b/>
        </w:rPr>
      </w:pPr>
      <w:r>
        <w:t>[</w:t>
      </w:r>
      <w:r>
        <w:rPr>
          <w:b/>
        </w:rPr>
        <w:t>245-248.</w:t>
      </w:r>
      <w:r>
        <w:rPr>
          <w:b/>
        </w:rPr>
        <w:tab/>
      </w:r>
      <w:r>
        <w:t>Repealed in Gazette 19 December 2000 p.7274.]</w:t>
      </w:r>
      <w:r>
        <w:rPr>
          <w:b/>
        </w:rPr>
        <w:t xml:space="preserve"> </w:t>
      </w:r>
    </w:p>
    <w:p>
      <w:pPr>
        <w:pStyle w:val="Heading5"/>
        <w:rPr>
          <w:snapToGrid w:val="0"/>
        </w:rPr>
      </w:pPr>
      <w:bookmarkStart w:id="82" w:name="_Toc484337613"/>
      <w:bookmarkStart w:id="83" w:name="_Toc87687085"/>
      <w:bookmarkStart w:id="84" w:name="_Toc131826858"/>
      <w:r>
        <w:rPr>
          <w:rStyle w:val="CharSectno"/>
        </w:rPr>
        <w:t>249</w:t>
      </w:r>
      <w:r>
        <w:rPr>
          <w:snapToGrid w:val="0"/>
        </w:rPr>
        <w:t xml:space="preserve">. </w:t>
      </w:r>
      <w:r>
        <w:rPr>
          <w:snapToGrid w:val="0"/>
          <w:vertAlign w:val="superscript"/>
        </w:rPr>
        <w:t>3</w:t>
      </w:r>
      <w:r>
        <w:rPr>
          <w:snapToGrid w:val="0"/>
        </w:rPr>
        <w:tab/>
        <w:t xml:space="preserve">Fixing the leads in fuses, meters </w:t>
      </w:r>
      <w:bookmarkEnd w:id="82"/>
      <w:r>
        <w:rPr>
          <w:snapToGrid w:val="0"/>
        </w:rPr>
        <w:t>etc.</w:t>
      </w:r>
      <w:bookmarkEnd w:id="83"/>
      <w:bookmarkEnd w:id="84"/>
    </w:p>
    <w:p>
      <w:pPr>
        <w:pStyle w:val="Subsection"/>
        <w:rPr>
          <w:snapToGrid w:val="0"/>
        </w:rPr>
      </w:pPr>
      <w:r>
        <w:rPr>
          <w:snapToGrid w:val="0"/>
        </w:rPr>
        <w:tab/>
      </w:r>
      <w:r>
        <w:rPr>
          <w:snapToGrid w:val="0"/>
        </w:rPr>
        <w:tab/>
        <w:t>Only an employee of, or a person authorised by, the supply authority may insert the ends of the consumer’s wiring into any service fuse, meter, indicator, current limiter, or other device the property of the supply authority.</w:t>
      </w:r>
    </w:p>
    <w:p>
      <w:pPr>
        <w:pStyle w:val="Footnotesection"/>
      </w:pPr>
      <w:r>
        <w:tab/>
        <w:t>[Regulation 249 amended in Gazette 23 December 1994 p.7125.]</w:t>
      </w:r>
    </w:p>
    <w:p>
      <w:pPr>
        <w:pStyle w:val="Heading5"/>
        <w:rPr>
          <w:snapToGrid w:val="0"/>
        </w:rPr>
      </w:pPr>
      <w:bookmarkStart w:id="85" w:name="_Toc484337614"/>
      <w:bookmarkStart w:id="86" w:name="_Toc87687086"/>
      <w:bookmarkStart w:id="87" w:name="_Toc131826859"/>
      <w:r>
        <w:rPr>
          <w:rStyle w:val="CharSectno"/>
        </w:rPr>
        <w:t>250</w:t>
      </w:r>
      <w:r>
        <w:rPr>
          <w:snapToGrid w:val="0"/>
        </w:rPr>
        <w:t xml:space="preserve">. </w:t>
      </w:r>
      <w:r>
        <w:rPr>
          <w:snapToGrid w:val="0"/>
          <w:vertAlign w:val="superscript"/>
        </w:rPr>
        <w:t>3</w:t>
      </w:r>
      <w:r>
        <w:rPr>
          <w:snapToGrid w:val="0"/>
        </w:rPr>
        <w:tab/>
        <w:t>Property</w:t>
      </w:r>
      <w:bookmarkEnd w:id="85"/>
      <w:bookmarkEnd w:id="86"/>
      <w:bookmarkEnd w:id="87"/>
      <w:r>
        <w:rPr>
          <w:snapToGrid w:val="0"/>
        </w:rPr>
        <w:t xml:space="preserve"> </w:t>
      </w:r>
    </w:p>
    <w:p>
      <w:pPr>
        <w:pStyle w:val="Subsection"/>
        <w:rPr>
          <w:snapToGrid w:val="0"/>
        </w:rPr>
      </w:pPr>
      <w:r>
        <w:rPr>
          <w:snapToGrid w:val="0"/>
        </w:rPr>
        <w:tab/>
      </w:r>
      <w:r>
        <w:rPr>
          <w:snapToGrid w:val="0"/>
        </w:rPr>
        <w:tab/>
        <w:t>The service mains and fuses, meters, and apparatus supplied and fixed by the supply authority on the consumer’s premises shall remain the property of the supply authority.</w:t>
      </w:r>
    </w:p>
    <w:p>
      <w:pPr>
        <w:pStyle w:val="Ednotesection"/>
        <w:rPr>
          <w:b/>
        </w:rPr>
      </w:pPr>
      <w:r>
        <w:t>[</w:t>
      </w:r>
      <w:r>
        <w:rPr>
          <w:b/>
        </w:rPr>
        <w:t>251.</w:t>
      </w:r>
      <w:r>
        <w:rPr>
          <w:b/>
        </w:rPr>
        <w:tab/>
      </w:r>
      <w:r>
        <w:t>Repealed in Gazette 19 December 2000 p.7274.]</w:t>
      </w:r>
      <w:r>
        <w:rPr>
          <w:b/>
        </w:rPr>
        <w:t xml:space="preserve"> </w:t>
      </w:r>
    </w:p>
    <w:p>
      <w:pPr>
        <w:pStyle w:val="Heading5"/>
        <w:rPr>
          <w:snapToGrid w:val="0"/>
        </w:rPr>
      </w:pPr>
      <w:bookmarkStart w:id="88" w:name="_Toc484337616"/>
      <w:bookmarkStart w:id="89" w:name="_Toc87687087"/>
      <w:bookmarkStart w:id="90" w:name="_Toc131826860"/>
      <w:r>
        <w:rPr>
          <w:rStyle w:val="CharSectno"/>
        </w:rPr>
        <w:t>252</w:t>
      </w:r>
      <w:r>
        <w:rPr>
          <w:snapToGrid w:val="0"/>
        </w:rPr>
        <w:t xml:space="preserve">. </w:t>
      </w:r>
      <w:r>
        <w:rPr>
          <w:snapToGrid w:val="0"/>
          <w:vertAlign w:val="superscript"/>
        </w:rPr>
        <w:t>3</w:t>
      </w:r>
      <w:r>
        <w:rPr>
          <w:snapToGrid w:val="0"/>
        </w:rPr>
        <w:tab/>
        <w:t>Fuses</w:t>
      </w:r>
      <w:bookmarkEnd w:id="88"/>
      <w:bookmarkEnd w:id="89"/>
      <w:bookmarkEnd w:id="90"/>
      <w:r>
        <w:rPr>
          <w:snapToGrid w:val="0"/>
        </w:rPr>
        <w:t xml:space="preserve"> </w:t>
      </w:r>
    </w:p>
    <w:p>
      <w:pPr>
        <w:pStyle w:val="Subsection"/>
        <w:rPr>
          <w:snapToGrid w:val="0"/>
        </w:rPr>
      </w:pPr>
      <w:r>
        <w:rPr>
          <w:snapToGrid w:val="0"/>
        </w:rPr>
        <w:tab/>
      </w:r>
      <w:r>
        <w:rPr>
          <w:snapToGrid w:val="0"/>
        </w:rPr>
        <w:tab/>
        <w:t>The fuses fixed by the supply authority on the mains side of the meter may or may not be sealed by the supply authority, but they shall not in any case be interfered with by the consumer who must provide suitable fuses on the load side of the consumer’s main switch.</w:t>
      </w:r>
    </w:p>
    <w:p>
      <w:pPr>
        <w:pStyle w:val="Heading5"/>
        <w:rPr>
          <w:snapToGrid w:val="0"/>
        </w:rPr>
      </w:pPr>
      <w:bookmarkStart w:id="91" w:name="_Toc484337617"/>
      <w:bookmarkStart w:id="92" w:name="_Toc87687088"/>
      <w:bookmarkStart w:id="93" w:name="_Toc131826861"/>
      <w:r>
        <w:rPr>
          <w:rStyle w:val="CharSectno"/>
        </w:rPr>
        <w:t>253</w:t>
      </w:r>
      <w:r>
        <w:rPr>
          <w:snapToGrid w:val="0"/>
        </w:rPr>
        <w:t xml:space="preserve">. </w:t>
      </w:r>
      <w:r>
        <w:rPr>
          <w:snapToGrid w:val="0"/>
          <w:vertAlign w:val="superscript"/>
        </w:rPr>
        <w:t>3</w:t>
      </w:r>
      <w:r>
        <w:rPr>
          <w:snapToGrid w:val="0"/>
        </w:rPr>
        <w:tab/>
        <w:t>Systems of inspection</w:t>
      </w:r>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supply authority shall establish and maintain an effective system of inspection.</w:t>
      </w:r>
    </w:p>
    <w:p>
      <w:pPr>
        <w:pStyle w:val="Subsection"/>
        <w:rPr>
          <w:snapToGrid w:val="0"/>
        </w:rPr>
      </w:pPr>
      <w:r>
        <w:rPr>
          <w:snapToGrid w:val="0"/>
        </w:rPr>
        <w:tab/>
        <w:t>(2)</w:t>
      </w:r>
      <w:r>
        <w:rPr>
          <w:snapToGrid w:val="0"/>
        </w:rPr>
        <w:tab/>
        <w:t>The system of inspection to be established and maintained by a supply authority under subregulation (1) shall —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the investigation of incidents of fire or shock, including incidents related to apparatus connected (whether or not permanently) to the consumers’ electric installation, which may have been associated with electricity supplied by the supply authority to a consumer;</w:t>
      </w:r>
    </w:p>
    <w:p>
      <w:pPr>
        <w:pStyle w:val="Indenta"/>
        <w:rPr>
          <w:snapToGrid w:val="0"/>
        </w:rPr>
      </w:pPr>
      <w:r>
        <w:rPr>
          <w:snapToGrid w:val="0"/>
        </w:rPr>
        <w:tab/>
        <w:t>(c)</w:t>
      </w:r>
      <w:r>
        <w:rPr>
          <w:snapToGrid w:val="0"/>
        </w:rPr>
        <w:tab/>
        <w:t>subject to subregulation (6), give effect —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to a system plan, and a policy statement, complying with such guidelines and submitted by the supply authority to the Director for use during such period, which shall normally be one year and not exceed 2 years, as the Director may, at the time of giving that approval, specify; and</w:t>
      </w:r>
    </w:p>
    <w:p>
      <w:pPr>
        <w:pStyle w:val="Indenti"/>
        <w:rPr>
          <w:snapToGrid w:val="0"/>
        </w:rPr>
      </w:pPr>
      <w:r>
        <w:rPr>
          <w:snapToGrid w:val="0"/>
        </w:rPr>
        <w:tab/>
        <w:t>(iii)</w:t>
      </w:r>
      <w:r>
        <w:rPr>
          <w:snapToGrid w:val="0"/>
        </w:rPr>
        <w:tab/>
        <w:t>to any condition, relevant to the compliance by the supply authority 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the Director or a responsible officer of the supply authority 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 supply authority, or the system of inspection established by the supply authority,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in any particular case or in relation to any class of case, the inspector, the supply authority 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Where a supply authority submits to the Director a system plan and a policy statement under subregulation (2)(c), or following a requirement made under subregulation (7)(b)(ii), the Director shall respond within 20 days and may — </w:t>
      </w:r>
    </w:p>
    <w:p>
      <w:pPr>
        <w:pStyle w:val="Indenta"/>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rPr>
          <w:snapToGrid w:val="0"/>
        </w:rPr>
      </w:pPr>
      <w:r>
        <w:rPr>
          <w:snapToGrid w:val="0"/>
        </w:rPr>
        <w:tab/>
        <w:t>(b)</w:t>
      </w:r>
      <w:r>
        <w:rPr>
          <w:snapToGrid w:val="0"/>
        </w:rPr>
        <w:tab/>
        <w:t>grant approval, or grant approval subject to any condition imposed relevant to the compliance by the supply authority with its obligation to establish and maintain an effective system of inspection under subregulation (1); or</w:t>
      </w:r>
    </w:p>
    <w:p>
      <w:pPr>
        <w:pStyle w:val="Indenta"/>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and a supply authority aggrieved by the response of the Director under this regulation in relation to any matter may, in writing, seek the approval of the Minister 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The Director may audit the inspection practices of a supply authority against the system plan and policy statement approved under this section for that supply authority by the Director, and may by order in writing — </w:t>
      </w:r>
    </w:p>
    <w:p>
      <w:pPr>
        <w:pStyle w:val="Indenta"/>
        <w:rPr>
          <w:snapToGrid w:val="0"/>
        </w:rPr>
      </w:pPr>
      <w:r>
        <w:rPr>
          <w:snapToGrid w:val="0"/>
        </w:rPr>
        <w:tab/>
        <w:t>(a)</w:t>
      </w:r>
      <w:r>
        <w:rPr>
          <w:snapToGrid w:val="0"/>
        </w:rPr>
        <w:tab/>
        <w:t>require the modification of any inspection practice of that supply authority if it is found by the Director not to conform with the approved system plan and policy statement; or</w:t>
      </w:r>
    </w:p>
    <w:p>
      <w:pPr>
        <w:pStyle w:val="Indenta"/>
        <w:rPr>
          <w:snapToGrid w:val="0"/>
        </w:rPr>
      </w:pPr>
      <w:r>
        <w:rPr>
          <w:snapToGrid w:val="0"/>
        </w:rPr>
        <w:tab/>
        <w:t>(b)</w:t>
      </w:r>
      <w:r>
        <w:rPr>
          <w:snapToGrid w:val="0"/>
        </w:rPr>
        <w:tab/>
        <w:t>require the supply authority —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if in any respect the approved system of inspection is found to be inadequate to discharge the obligation of the supply authority 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and the supply authority shall forthwith give effect to such order.</w:t>
      </w:r>
    </w:p>
    <w:p>
      <w:pPr>
        <w:pStyle w:val="Subsection"/>
        <w:rPr>
          <w:snapToGrid w:val="0"/>
        </w:rPr>
      </w:pPr>
      <w:r>
        <w:rPr>
          <w:snapToGrid w:val="0"/>
        </w:rPr>
        <w:tab/>
        <w:t>(8)</w:t>
      </w:r>
      <w:r>
        <w:rPr>
          <w:snapToGrid w:val="0"/>
        </w:rPr>
        <w:tab/>
        <w:t>Although the Director may exercise the powers conferred by subregulation (7) at any time in so far as that may be necessary in relation to any particular accident, or to any incident or other matter related to safety, no full audit of the practices of the supply authority shall, unless the Minister otherwise authorises, be commenced within 9 months of the completion of the last preceding full audit, and the Director shall, on request by a supply authority, specify when such an audit was last completed.</w:t>
      </w:r>
    </w:p>
    <w:p>
      <w:pPr>
        <w:pStyle w:val="Subsection"/>
        <w:rPr>
          <w:snapToGrid w:val="0"/>
        </w:rPr>
      </w:pPr>
      <w:r>
        <w:rPr>
          <w:snapToGrid w:val="0"/>
        </w:rPr>
        <w:tab/>
        <w:t>(9)</w:t>
      </w:r>
      <w:r>
        <w:rPr>
          <w:snapToGrid w:val="0"/>
        </w:rPr>
        <w:tab/>
        <w:t>A supply authority that —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the system plan and policy statement, including any condition which may have been imposed in respect of the obligations of the supply authority 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December 1994 pp.7126</w:t>
      </w:r>
      <w:r>
        <w:noBreakHyphen/>
        <w:t xml:space="preserve">8.] </w:t>
      </w:r>
    </w:p>
    <w:p>
      <w:pPr>
        <w:pStyle w:val="Heading5"/>
        <w:rPr>
          <w:snapToGrid w:val="0"/>
        </w:rPr>
      </w:pPr>
      <w:bookmarkStart w:id="94" w:name="_Toc484337618"/>
      <w:bookmarkStart w:id="95" w:name="_Toc87687089"/>
      <w:bookmarkStart w:id="96" w:name="_Toc131826862"/>
      <w:r>
        <w:rPr>
          <w:rStyle w:val="CharSectno"/>
        </w:rPr>
        <w:t>254</w:t>
      </w:r>
      <w:r>
        <w:rPr>
          <w:snapToGrid w:val="0"/>
        </w:rPr>
        <w:t xml:space="preserve">. </w:t>
      </w:r>
      <w:r>
        <w:rPr>
          <w:snapToGrid w:val="0"/>
          <w:vertAlign w:val="superscript"/>
        </w:rPr>
        <w:t>3</w:t>
      </w:r>
      <w:r>
        <w:rPr>
          <w:snapToGrid w:val="0"/>
        </w:rPr>
        <w:tab/>
        <w:t>Service leads — aerial</w:t>
      </w:r>
      <w:bookmarkEnd w:id="94"/>
      <w:bookmarkEnd w:id="95"/>
      <w:bookmarkEnd w:id="96"/>
      <w:r>
        <w:rPr>
          <w:snapToGrid w:val="0"/>
        </w:rPr>
        <w:t xml:space="preserve"> </w:t>
      </w:r>
    </w:p>
    <w:p>
      <w:pPr>
        <w:pStyle w:val="Subsection"/>
        <w:rPr>
          <w:snapToGrid w:val="0"/>
        </w:rPr>
      </w:pPr>
      <w:r>
        <w:rPr>
          <w:snapToGrid w:val="0"/>
        </w:rPr>
        <w:tab/>
      </w:r>
      <w:r>
        <w:rPr>
          <w:snapToGrid w:val="0"/>
        </w:rPr>
        <w:tab/>
        <w:t>The supply authority shall take its aerial service line to the point of attachment where the point of attachment is not a greater distance than 18 metres from the point where the service line would cross the street alignment boundary. Where the distance is greater than 18 metres the supply authority may insist upon the consumer installing his own aerial line from the distance of 18 metres to the approval of the supply authority. Where the supply authority carries out the installation the cost of same shall be charged to the consumer beyond distance of 18 metres.</w:t>
      </w:r>
    </w:p>
    <w:p>
      <w:pPr>
        <w:pStyle w:val="Footnotesection"/>
      </w:pPr>
      <w:r>
        <w:tab/>
        <w:t>[Regulation 254 amended in Gazette 28 June 1973 p.2469.]</w:t>
      </w:r>
    </w:p>
    <w:p>
      <w:pPr>
        <w:pStyle w:val="Heading5"/>
        <w:rPr>
          <w:snapToGrid w:val="0"/>
        </w:rPr>
      </w:pPr>
      <w:bookmarkStart w:id="97" w:name="_Toc484337619"/>
      <w:bookmarkStart w:id="98" w:name="_Toc87687090"/>
      <w:bookmarkStart w:id="99" w:name="_Toc131826863"/>
      <w:r>
        <w:rPr>
          <w:rStyle w:val="CharSectno"/>
        </w:rPr>
        <w:t>255</w:t>
      </w:r>
      <w:r>
        <w:rPr>
          <w:snapToGrid w:val="0"/>
        </w:rPr>
        <w:t xml:space="preserve">. </w:t>
      </w:r>
      <w:r>
        <w:rPr>
          <w:snapToGrid w:val="0"/>
          <w:vertAlign w:val="superscript"/>
        </w:rPr>
        <w:t>3</w:t>
      </w:r>
      <w:r>
        <w:rPr>
          <w:snapToGrid w:val="0"/>
        </w:rPr>
        <w:tab/>
        <w:t>Service leads — underground</w:t>
      </w:r>
      <w:bookmarkEnd w:id="97"/>
      <w:bookmarkEnd w:id="98"/>
      <w:bookmarkEnd w:id="99"/>
      <w:r>
        <w:rPr>
          <w:snapToGrid w:val="0"/>
        </w:rPr>
        <w:t xml:space="preserve"> </w:t>
      </w:r>
    </w:p>
    <w:p>
      <w:pPr>
        <w:pStyle w:val="Subsection"/>
        <w:rPr>
          <w:snapToGrid w:val="0"/>
        </w:rPr>
      </w:pPr>
      <w:r>
        <w:rPr>
          <w:snapToGrid w:val="0"/>
        </w:rPr>
        <w:tab/>
        <w:t>(1)</w:t>
      </w:r>
      <w:r>
        <w:rPr>
          <w:snapToGrid w:val="0"/>
        </w:rPr>
        <w:tab/>
        <w:t>Where the supply authority considers it necessary to install underground service cable to the consumer’s terminals the same shall be laid by the supply authority the cost thereof from the building alignment boundary shall be charged to the consumer.</w:t>
      </w:r>
    </w:p>
    <w:p>
      <w:pPr>
        <w:pStyle w:val="Subsection"/>
        <w:rPr>
          <w:snapToGrid w:val="0"/>
        </w:rPr>
      </w:pPr>
      <w:r>
        <w:rPr>
          <w:snapToGrid w:val="0"/>
        </w:rPr>
        <w:tab/>
        <w:t>(2)</w:t>
      </w:r>
      <w:r>
        <w:rPr>
          <w:snapToGrid w:val="0"/>
        </w:rPr>
        <w:tab/>
        <w:t>Where the consumer has requested that the service leads be installed underground and the supply authority has approved the supply authority may charge to the consumer the cost between the point of connection to the supply authority’s mains and the consumer’s terminals.</w:t>
      </w:r>
    </w:p>
    <w:p>
      <w:pPr>
        <w:pStyle w:val="Ednotesection"/>
        <w:rPr>
          <w:b/>
        </w:rPr>
      </w:pPr>
      <w:bookmarkStart w:id="100" w:name="_Toc484337621"/>
      <w:r>
        <w:t>[</w:t>
      </w:r>
      <w:r>
        <w:rPr>
          <w:b/>
        </w:rPr>
        <w:t>256.</w:t>
      </w:r>
      <w:r>
        <w:rPr>
          <w:b/>
        </w:rPr>
        <w:tab/>
      </w:r>
      <w:r>
        <w:t>Repealed in Gazette 19 December 2000 p.7274.]</w:t>
      </w:r>
      <w:r>
        <w:rPr>
          <w:b/>
        </w:rPr>
        <w:t xml:space="preserve"> </w:t>
      </w:r>
    </w:p>
    <w:p>
      <w:pPr>
        <w:pStyle w:val="Heading5"/>
        <w:rPr>
          <w:snapToGrid w:val="0"/>
        </w:rPr>
      </w:pPr>
      <w:bookmarkStart w:id="101" w:name="_Toc87687091"/>
      <w:bookmarkStart w:id="102" w:name="_Toc131826864"/>
      <w:r>
        <w:rPr>
          <w:rStyle w:val="CharSectno"/>
        </w:rPr>
        <w:t>257</w:t>
      </w:r>
      <w:r>
        <w:rPr>
          <w:snapToGrid w:val="0"/>
        </w:rPr>
        <w:t xml:space="preserve">. </w:t>
      </w:r>
      <w:r>
        <w:rPr>
          <w:snapToGrid w:val="0"/>
          <w:vertAlign w:val="superscript"/>
        </w:rPr>
        <w:t>3</w:t>
      </w:r>
      <w:r>
        <w:rPr>
          <w:snapToGrid w:val="0"/>
        </w:rPr>
        <w:tab/>
        <w:t>Supply to large premises</w:t>
      </w:r>
      <w:bookmarkEnd w:id="100"/>
      <w:bookmarkEnd w:id="101"/>
      <w:bookmarkEnd w:id="102"/>
      <w:r>
        <w:rPr>
          <w:snapToGrid w:val="0"/>
        </w:rPr>
        <w:t xml:space="preserve"> </w:t>
      </w:r>
    </w:p>
    <w:p>
      <w:pPr>
        <w:pStyle w:val="Subsection"/>
        <w:rPr>
          <w:snapToGrid w:val="0"/>
        </w:rPr>
      </w:pPr>
      <w:r>
        <w:rPr>
          <w:snapToGrid w:val="0"/>
        </w:rPr>
        <w:tab/>
      </w:r>
      <w:r>
        <w:rPr>
          <w:snapToGrid w:val="0"/>
        </w:rPr>
        <w:tab/>
        <w:t>Where supply is charged for premises of considerable size or with a large or a fluctuating load and the supply authority deems it necessary to install transformers at the site the consumer shall provide an accessible space and enclosure to the satisfaction of the supply authority for the transformers, switchgear and associated apparatus. The supply authority shall have the right to use such equipment in the usual manner for supply to other consumers. All circuit</w:t>
      </w:r>
      <w:r>
        <w:rPr>
          <w:snapToGrid w:val="0"/>
        </w:rPr>
        <w:noBreakHyphen/>
        <w:t>breakers and fuses used on premises where transformers are installed on or near to the site shall be of adequate making and rupturing capacity to the satisfaction of the supply authority.</w:t>
      </w:r>
    </w:p>
    <w:p>
      <w:pPr>
        <w:pStyle w:val="Ednotesection"/>
        <w:rPr>
          <w:b/>
        </w:rPr>
      </w:pPr>
      <w:bookmarkStart w:id="103" w:name="_Toc484337629"/>
      <w:r>
        <w:t>[</w:t>
      </w:r>
      <w:r>
        <w:rPr>
          <w:b/>
        </w:rPr>
        <w:t>258-264.</w:t>
      </w:r>
      <w:r>
        <w:rPr>
          <w:b/>
        </w:rPr>
        <w:tab/>
      </w:r>
      <w:r>
        <w:t>Repealed in Gazette 19 December 2000 p.7274.]</w:t>
      </w:r>
      <w:r>
        <w:rPr>
          <w:b/>
        </w:rPr>
        <w:t xml:space="preserve"> </w:t>
      </w:r>
    </w:p>
    <w:p>
      <w:pPr>
        <w:pStyle w:val="Heading5"/>
        <w:rPr>
          <w:snapToGrid w:val="0"/>
        </w:rPr>
      </w:pPr>
      <w:bookmarkStart w:id="104" w:name="_Toc87687092"/>
      <w:bookmarkStart w:id="105" w:name="_Toc131826865"/>
      <w:r>
        <w:rPr>
          <w:rStyle w:val="CharSectno"/>
        </w:rPr>
        <w:t>265</w:t>
      </w:r>
      <w:r>
        <w:rPr>
          <w:snapToGrid w:val="0"/>
        </w:rPr>
        <w:t xml:space="preserve">. </w:t>
      </w:r>
      <w:r>
        <w:rPr>
          <w:snapToGrid w:val="0"/>
          <w:vertAlign w:val="superscript"/>
        </w:rPr>
        <w:t>3</w:t>
      </w:r>
      <w:r>
        <w:rPr>
          <w:snapToGrid w:val="0"/>
        </w:rPr>
        <w:tab/>
        <w:t>Pulsating and rapidly varying loads</w:t>
      </w:r>
      <w:bookmarkEnd w:id="103"/>
      <w:bookmarkEnd w:id="104"/>
      <w:bookmarkEnd w:id="105"/>
      <w:r>
        <w:rPr>
          <w:snapToGrid w:val="0"/>
        </w:rPr>
        <w:t xml:space="preserve"> </w:t>
      </w:r>
    </w:p>
    <w:p>
      <w:pPr>
        <w:pStyle w:val="Subsection"/>
        <w:rPr>
          <w:snapToGrid w:val="0"/>
        </w:rPr>
      </w:pPr>
      <w:r>
        <w:rPr>
          <w:snapToGrid w:val="0"/>
        </w:rPr>
        <w:tab/>
        <w:t>(1)</w:t>
      </w:r>
      <w:r>
        <w:rPr>
          <w:snapToGrid w:val="0"/>
        </w:rPr>
        <w:tab/>
        <w:t>Motors driving pulsating loads such as reciprocating pumps, refrigerators, air compressors, etc., shall be fitted with a fly wheel or other device so that the load current taken by the motor does not fluctuate more than plus or minus 10% of the main load current.</w:t>
      </w:r>
    </w:p>
    <w:p>
      <w:pPr>
        <w:pStyle w:val="Subsection"/>
        <w:rPr>
          <w:snapToGrid w:val="0"/>
        </w:rPr>
      </w:pPr>
      <w:r>
        <w:rPr>
          <w:snapToGrid w:val="0"/>
        </w:rPr>
        <w:tab/>
        <w:t>(2)</w:t>
      </w:r>
      <w:r>
        <w:rPr>
          <w:snapToGrid w:val="0"/>
        </w:rPr>
        <w:tab/>
        <w:t>Other apparatus such as welders, furnaces, instantaneous water heaters, cooking apparatus, etc., which causes rapid changes in demand, shall not be connected without the prior consent of the supply authority who may refuse to connect such apparatus where a variation in the load may unduly interfere with the supply to other consumers.</w:t>
      </w:r>
    </w:p>
    <w:p>
      <w:pPr>
        <w:pStyle w:val="Subsection"/>
        <w:rPr>
          <w:snapToGrid w:val="0"/>
        </w:rPr>
      </w:pPr>
      <w:r>
        <w:rPr>
          <w:snapToGrid w:val="0"/>
        </w:rPr>
        <w:tab/>
        <w:t>(3)</w:t>
      </w:r>
      <w:r>
        <w:rPr>
          <w:snapToGrid w:val="0"/>
        </w:rPr>
        <w:tab/>
        <w:t>In the event of a consumer operating any such apparatus aforesaid, or any lift or motor, in such a manner as will, in the opinion of the supply authority, interfere with the supply to other consumers, the supply authority may require the consumer to make such necessary adjustments or alterations and so to operate the apparatus as will, in the opinion of the supply authority, ensure that the supply to other consumers will not be interfered with; and in the event of the consumer failing to do so the supply authority may cut off the supply of electricity to the consumer. The fact that the supply authority has connected and approved of the apparatus aforesaid shall not be deemed to exempt the consumer from the operation of this regulation.</w:t>
      </w:r>
    </w:p>
    <w:p>
      <w:pPr>
        <w:pStyle w:val="Ednotesection"/>
        <w:rPr>
          <w:b/>
        </w:rPr>
      </w:pPr>
      <w:r>
        <w:t>[</w:t>
      </w:r>
      <w:r>
        <w:rPr>
          <w:b/>
        </w:rPr>
        <w:t>266, 267.</w:t>
      </w:r>
      <w:r>
        <w:rPr>
          <w:b/>
        </w:rPr>
        <w:tab/>
        <w:t>R</w:t>
      </w:r>
      <w:r>
        <w:t>epealed in Gazette 19 December 2000 p.7274.]</w:t>
      </w:r>
      <w:r>
        <w:rPr>
          <w:b/>
        </w:rPr>
        <w:t xml:space="preserve"> </w:t>
      </w:r>
    </w:p>
    <w:p>
      <w:pPr>
        <w:pStyle w:val="Heading5"/>
      </w:pPr>
      <w:bookmarkStart w:id="106" w:name="_Toc484337632"/>
      <w:bookmarkStart w:id="107" w:name="_Toc87687093"/>
      <w:bookmarkStart w:id="108" w:name="_Toc131826866"/>
      <w:r>
        <w:rPr>
          <w:rStyle w:val="CharSectno"/>
        </w:rPr>
        <w:t>268</w:t>
      </w:r>
      <w:r>
        <w:t>.</w:t>
      </w:r>
      <w:r>
        <w:rPr>
          <w:snapToGrid w:val="0"/>
        </w:rPr>
        <w:t xml:space="preserve"> </w:t>
      </w:r>
      <w:r>
        <w:rPr>
          <w:snapToGrid w:val="0"/>
          <w:vertAlign w:val="superscript"/>
        </w:rPr>
        <w:t>3</w:t>
      </w:r>
      <w:r>
        <w:tab/>
        <w:t>Rates</w:t>
      </w:r>
      <w:bookmarkEnd w:id="106"/>
      <w:bookmarkEnd w:id="107"/>
      <w:bookmarkEnd w:id="108"/>
      <w:r>
        <w:t xml:space="preserve"> </w:t>
      </w:r>
    </w:p>
    <w:p>
      <w:pPr>
        <w:pStyle w:val="Subsection"/>
        <w:rPr>
          <w:snapToGrid w:val="0"/>
          <w:spacing w:val="-4"/>
        </w:rPr>
      </w:pPr>
      <w:r>
        <w:rPr>
          <w:snapToGrid w:val="0"/>
        </w:rPr>
        <w:tab/>
      </w:r>
      <w:r>
        <w:rPr>
          <w:snapToGrid w:val="0"/>
          <w:spacing w:val="-4"/>
        </w:rPr>
        <w:tab/>
        <w:t>Subject to the Act the supply authority may charge such rates for the supply of electrical energy as may be set out in its Schedule of Rates and contract form, or either of them, or in any agreement governing the supply; and those rates may make provision for a minimum charge in an amount not exceeding one dollar per month or such greater amount as the the Coordinator may, in the case of any particular supply authority, approve.</w:t>
      </w:r>
    </w:p>
    <w:p>
      <w:pPr>
        <w:pStyle w:val="Footnotesection"/>
      </w:pPr>
      <w:r>
        <w:tab/>
        <w:t>[Regulation 268 amended in Gazette 7 February 1963 p.597; 23 December 1994 p.7128.]</w:t>
      </w:r>
    </w:p>
    <w:p>
      <w:pPr>
        <w:pStyle w:val="Ednotesection"/>
      </w:pPr>
      <w:r>
        <w:t>[</w:t>
      </w:r>
      <w:r>
        <w:rPr>
          <w:b/>
        </w:rPr>
        <w:t>269, 270.</w:t>
      </w:r>
      <w:r>
        <w:t xml:space="preserve"> </w:t>
      </w:r>
      <w:r>
        <w:rPr>
          <w:vertAlign w:val="superscript"/>
        </w:rPr>
        <w:t>3</w:t>
      </w:r>
      <w:r>
        <w:rPr>
          <w:b/>
        </w:rPr>
        <w:tab/>
      </w:r>
      <w:r>
        <w:t xml:space="preserve">Repealed in Gazette 23 December 1994 p.7128.] </w:t>
      </w:r>
    </w:p>
    <w:p>
      <w:pPr>
        <w:pStyle w:val="Heading5"/>
      </w:pPr>
      <w:bookmarkStart w:id="109" w:name="_Toc484337633"/>
      <w:bookmarkStart w:id="110" w:name="_Toc87687094"/>
      <w:bookmarkStart w:id="111" w:name="_Toc131826867"/>
      <w:r>
        <w:rPr>
          <w:rStyle w:val="CharSectno"/>
        </w:rPr>
        <w:t>271</w:t>
      </w:r>
      <w:r>
        <w:t>.</w:t>
      </w:r>
      <w:r>
        <w:rPr>
          <w:snapToGrid w:val="0"/>
        </w:rPr>
        <w:t xml:space="preserve"> </w:t>
      </w:r>
      <w:r>
        <w:rPr>
          <w:snapToGrid w:val="0"/>
          <w:vertAlign w:val="superscript"/>
        </w:rPr>
        <w:t>3</w:t>
      </w:r>
      <w:r>
        <w:tab/>
        <w:t>Apparatus, interruptions, responsibility</w:t>
      </w:r>
      <w:bookmarkEnd w:id="109"/>
      <w:bookmarkEnd w:id="110"/>
      <w:bookmarkEnd w:id="111"/>
      <w:r>
        <w:t xml:space="preserve"> </w:t>
      </w:r>
    </w:p>
    <w:p>
      <w:pPr>
        <w:pStyle w:val="Subsection"/>
        <w:rPr>
          <w:snapToGrid w:val="0"/>
        </w:rPr>
      </w:pPr>
      <w:r>
        <w:rPr>
          <w:snapToGrid w:val="0"/>
        </w:rPr>
        <w:tab/>
      </w:r>
      <w:r>
        <w:rPr>
          <w:snapToGrid w:val="0"/>
        </w:rPr>
        <w:tab/>
        <w:t xml:space="preserve">The supply authority: </w:t>
      </w:r>
    </w:p>
    <w:p>
      <w:pPr>
        <w:pStyle w:val="Indenta"/>
        <w:rPr>
          <w:snapToGrid w:val="0"/>
        </w:rPr>
      </w:pPr>
      <w:r>
        <w:rPr>
          <w:snapToGrid w:val="0"/>
        </w:rPr>
        <w:tab/>
        <w:t>(a)</w:t>
      </w:r>
      <w:r>
        <w:rPr>
          <w:snapToGrid w:val="0"/>
        </w:rPr>
        <w:tab/>
        <w:t xml:space="preserve">shall have the right at all reasonable times to enter the premises of the consumer to inspect and test the installation and the supply authority’s meter and to remove any of the supply authority’s property; </w:t>
      </w:r>
    </w:p>
    <w:p>
      <w:pPr>
        <w:pStyle w:val="Indenta"/>
        <w:rPr>
          <w:snapToGrid w:val="0"/>
        </w:rPr>
      </w:pPr>
      <w:r>
        <w:rPr>
          <w:snapToGrid w:val="0"/>
        </w:rPr>
        <w:tab/>
        <w:t>(b)</w:t>
      </w:r>
      <w:r>
        <w:rPr>
          <w:snapToGrid w:val="0"/>
        </w:rPr>
        <w:tab/>
        <w:t xml:space="preserve">may at any time interrupt the supply to make a test or to effect alterations, or repairs to the supply authority’s system, or for any other purpose; </w:t>
      </w:r>
    </w:p>
    <w:p>
      <w:pPr>
        <w:pStyle w:val="Indenta"/>
        <w:rPr>
          <w:snapToGrid w:val="0"/>
        </w:rPr>
      </w:pPr>
      <w:r>
        <w:rPr>
          <w:snapToGrid w:val="0"/>
        </w:rPr>
        <w:tab/>
        <w:t>(c)</w:t>
      </w:r>
      <w:r>
        <w:rPr>
          <w:snapToGrid w:val="0"/>
        </w:rPr>
        <w:tab/>
        <w:t>shall not be responsible or liable for any injury, damage or loss of any kind to the person, property, or business, of the consumer, or to the consumer’s lamps or apparatus, resulting from fire or otherwise, through the supply of electricity or through interruptions or defects of supply due to storm, accident, or breakdown of plant or mains or force majeure.</w:t>
      </w:r>
    </w:p>
    <w:p>
      <w:pPr>
        <w:pStyle w:val="Heading5"/>
      </w:pPr>
      <w:bookmarkStart w:id="112" w:name="_Toc484337634"/>
      <w:bookmarkStart w:id="113" w:name="_Toc87687095"/>
      <w:bookmarkStart w:id="114" w:name="_Toc131826868"/>
      <w:r>
        <w:rPr>
          <w:rStyle w:val="CharSectno"/>
        </w:rPr>
        <w:t>272</w:t>
      </w:r>
      <w:r>
        <w:t>.</w:t>
      </w:r>
      <w:r>
        <w:rPr>
          <w:snapToGrid w:val="0"/>
        </w:rPr>
        <w:t xml:space="preserve"> </w:t>
      </w:r>
      <w:r>
        <w:rPr>
          <w:snapToGrid w:val="0"/>
          <w:vertAlign w:val="superscript"/>
        </w:rPr>
        <w:t>3</w:t>
      </w:r>
      <w:r>
        <w:tab/>
        <w:t>Disconnections</w:t>
      </w:r>
      <w:bookmarkEnd w:id="112"/>
      <w:bookmarkEnd w:id="113"/>
      <w:bookmarkEnd w:id="114"/>
      <w:r>
        <w:t xml:space="preserve"> </w:t>
      </w:r>
    </w:p>
    <w:p>
      <w:pPr>
        <w:pStyle w:val="Subsection"/>
        <w:rPr>
          <w:snapToGrid w:val="0"/>
        </w:rPr>
      </w:pPr>
      <w:r>
        <w:rPr>
          <w:snapToGrid w:val="0"/>
        </w:rPr>
        <w:tab/>
      </w:r>
      <w:r>
        <w:rPr>
          <w:snapToGrid w:val="0"/>
        </w:rPr>
        <w:tab/>
        <w:t xml:space="preserve">The supply authority shall have the right to disconnect without notice if the consumer: </w:t>
      </w:r>
    </w:p>
    <w:p>
      <w:pPr>
        <w:pStyle w:val="Indenta"/>
        <w:rPr>
          <w:snapToGrid w:val="0"/>
        </w:rPr>
      </w:pPr>
      <w:r>
        <w:rPr>
          <w:snapToGrid w:val="0"/>
        </w:rPr>
        <w:tab/>
        <w:t>(a)</w:t>
      </w:r>
      <w:r>
        <w:rPr>
          <w:snapToGrid w:val="0"/>
        </w:rPr>
        <w:tab/>
        <w:t xml:space="preserve">is in arrears in payment of account; </w:t>
      </w:r>
    </w:p>
    <w:p>
      <w:pPr>
        <w:pStyle w:val="Indenta"/>
        <w:rPr>
          <w:snapToGrid w:val="0"/>
        </w:rPr>
      </w:pPr>
      <w:r>
        <w:rPr>
          <w:snapToGrid w:val="0"/>
        </w:rPr>
        <w:tab/>
        <w:t>(b)</w:t>
      </w:r>
      <w:r>
        <w:rPr>
          <w:snapToGrid w:val="0"/>
        </w:rPr>
        <w:tab/>
        <w:t xml:space="preserve">his installation is faulty; </w:t>
      </w:r>
    </w:p>
    <w:p>
      <w:pPr>
        <w:pStyle w:val="Indenta"/>
        <w:rPr>
          <w:snapToGrid w:val="0"/>
        </w:rPr>
      </w:pPr>
      <w:r>
        <w:rPr>
          <w:snapToGrid w:val="0"/>
        </w:rPr>
        <w:tab/>
        <w:t>(c)</w:t>
      </w:r>
      <w:r>
        <w:rPr>
          <w:snapToGrid w:val="0"/>
        </w:rPr>
        <w:tab/>
        <w:t xml:space="preserve">uses the service in a way that interferes with the general supply to other consumers; </w:t>
      </w:r>
    </w:p>
    <w:p>
      <w:pPr>
        <w:pStyle w:val="Indenta"/>
        <w:rPr>
          <w:snapToGrid w:val="0"/>
        </w:rPr>
      </w:pPr>
      <w:r>
        <w:rPr>
          <w:snapToGrid w:val="0"/>
        </w:rPr>
        <w:tab/>
        <w:t>(d)</w:t>
      </w:r>
      <w:r>
        <w:rPr>
          <w:snapToGrid w:val="0"/>
        </w:rPr>
        <w:tab/>
        <w:t xml:space="preserve">uses apparatus not authorised by the supply authority; </w:t>
      </w:r>
    </w:p>
    <w:p>
      <w:pPr>
        <w:pStyle w:val="Indenta"/>
        <w:rPr>
          <w:snapToGrid w:val="0"/>
        </w:rPr>
      </w:pPr>
      <w:r>
        <w:rPr>
          <w:snapToGrid w:val="0"/>
        </w:rPr>
        <w:tab/>
        <w:t>(e)</w:t>
      </w:r>
      <w:r>
        <w:rPr>
          <w:snapToGrid w:val="0"/>
        </w:rPr>
        <w:tab/>
        <w:t xml:space="preserve">connects increased load without first obtaining the consent of the supply authority; </w:t>
      </w:r>
    </w:p>
    <w:p>
      <w:pPr>
        <w:pStyle w:val="Indenta"/>
        <w:rPr>
          <w:snapToGrid w:val="0"/>
        </w:rPr>
      </w:pPr>
      <w:r>
        <w:rPr>
          <w:snapToGrid w:val="0"/>
        </w:rPr>
        <w:tab/>
        <w:t>(f)</w:t>
      </w:r>
      <w:r>
        <w:rPr>
          <w:snapToGrid w:val="0"/>
        </w:rPr>
        <w:tab/>
        <w:t xml:space="preserve">interferes with the seals, fuses, meters, or other apparatus the property of the supply authority; </w:t>
      </w:r>
    </w:p>
    <w:p>
      <w:pPr>
        <w:pStyle w:val="Indenta"/>
        <w:rPr>
          <w:snapToGrid w:val="0"/>
        </w:rPr>
      </w:pPr>
      <w:r>
        <w:rPr>
          <w:snapToGrid w:val="0"/>
        </w:rPr>
        <w:tab/>
        <w:t>(g)</w:t>
      </w:r>
      <w:r>
        <w:rPr>
          <w:snapToGrid w:val="0"/>
        </w:rPr>
        <w:tab/>
        <w:t xml:space="preserve">becomes bankrupt or assigns his estate for the benefit of his creditors; or </w:t>
      </w:r>
    </w:p>
    <w:p>
      <w:pPr>
        <w:pStyle w:val="Indenta"/>
        <w:rPr>
          <w:snapToGrid w:val="0"/>
        </w:rPr>
      </w:pPr>
      <w:r>
        <w:rPr>
          <w:snapToGrid w:val="0"/>
        </w:rPr>
        <w:tab/>
        <w:t>(h)</w:t>
      </w:r>
      <w:r>
        <w:rPr>
          <w:snapToGrid w:val="0"/>
        </w:rPr>
        <w:tab/>
        <w:t>fails to conform to these regulations and to the conditions on the contract form in any way.</w:t>
      </w:r>
    </w:p>
    <w:p>
      <w:pPr>
        <w:pStyle w:val="Heading5"/>
      </w:pPr>
      <w:bookmarkStart w:id="115" w:name="_Toc484337635"/>
      <w:bookmarkStart w:id="116" w:name="_Toc87687096"/>
      <w:bookmarkStart w:id="117" w:name="_Toc131826869"/>
      <w:r>
        <w:rPr>
          <w:rStyle w:val="CharSectno"/>
        </w:rPr>
        <w:t>273</w:t>
      </w:r>
      <w:r>
        <w:t>.</w:t>
      </w:r>
      <w:r>
        <w:rPr>
          <w:snapToGrid w:val="0"/>
        </w:rPr>
        <w:t xml:space="preserve"> </w:t>
      </w:r>
      <w:r>
        <w:rPr>
          <w:snapToGrid w:val="0"/>
          <w:vertAlign w:val="superscript"/>
        </w:rPr>
        <w:t>3</w:t>
      </w:r>
      <w:r>
        <w:tab/>
        <w:t>Reconnections</w:t>
      </w:r>
      <w:bookmarkEnd w:id="115"/>
      <w:bookmarkEnd w:id="116"/>
      <w:bookmarkEnd w:id="117"/>
      <w:r>
        <w:t xml:space="preserve"> </w:t>
      </w:r>
    </w:p>
    <w:p>
      <w:pPr>
        <w:pStyle w:val="Subsection"/>
        <w:rPr>
          <w:snapToGrid w:val="0"/>
        </w:rPr>
      </w:pPr>
      <w:r>
        <w:rPr>
          <w:snapToGrid w:val="0"/>
        </w:rPr>
        <w:tab/>
      </w:r>
      <w:r>
        <w:rPr>
          <w:snapToGrid w:val="0"/>
        </w:rPr>
        <w:tab/>
        <w:t>If the supply is disconnected for any of the reasons contained in regulation 272 the supply authority may make a charge of 50 cents which shall be paid before reconnection is made.</w:t>
      </w:r>
    </w:p>
    <w:p>
      <w:pPr>
        <w:pStyle w:val="Heading5"/>
      </w:pPr>
      <w:bookmarkStart w:id="118" w:name="_Toc484337636"/>
      <w:bookmarkStart w:id="119" w:name="_Toc87687097"/>
      <w:bookmarkStart w:id="120" w:name="_Toc131826870"/>
      <w:r>
        <w:rPr>
          <w:rStyle w:val="CharSectno"/>
        </w:rPr>
        <w:t>274</w:t>
      </w:r>
      <w:r>
        <w:t>.</w:t>
      </w:r>
      <w:r>
        <w:rPr>
          <w:snapToGrid w:val="0"/>
        </w:rPr>
        <w:t xml:space="preserve"> </w:t>
      </w:r>
      <w:r>
        <w:rPr>
          <w:snapToGrid w:val="0"/>
          <w:vertAlign w:val="superscript"/>
        </w:rPr>
        <w:t>3</w:t>
      </w:r>
      <w:r>
        <w:tab/>
        <w:t>Consumer’s liability for loss</w:t>
      </w:r>
      <w:bookmarkEnd w:id="118"/>
      <w:bookmarkEnd w:id="119"/>
      <w:bookmarkEnd w:id="120"/>
      <w:r>
        <w:t xml:space="preserve"> </w:t>
      </w:r>
    </w:p>
    <w:p>
      <w:pPr>
        <w:pStyle w:val="Subsection"/>
        <w:rPr>
          <w:snapToGrid w:val="0"/>
        </w:rPr>
      </w:pPr>
      <w:r>
        <w:rPr>
          <w:snapToGrid w:val="0"/>
        </w:rPr>
        <w:tab/>
      </w:r>
      <w:r>
        <w:rPr>
          <w:snapToGrid w:val="0"/>
        </w:rPr>
        <w:tab/>
        <w:t>The consumer shall be liable for loss by fire, damage, or theft of the meters or other apparatus hired from or loaned by the supply authority on the consumer’s premises, or which may be on the consumer’s premises in connection with the supply of current to the consumer.</w:t>
      </w:r>
    </w:p>
    <w:p>
      <w:pPr>
        <w:pStyle w:val="Heading5"/>
      </w:pPr>
      <w:bookmarkStart w:id="121" w:name="_Toc484337637"/>
      <w:bookmarkStart w:id="122" w:name="_Toc87687098"/>
      <w:bookmarkStart w:id="123" w:name="_Toc131826871"/>
      <w:r>
        <w:rPr>
          <w:rStyle w:val="CharSectno"/>
        </w:rPr>
        <w:t>275</w:t>
      </w:r>
      <w:r>
        <w:t>.</w:t>
      </w:r>
      <w:r>
        <w:rPr>
          <w:snapToGrid w:val="0"/>
        </w:rPr>
        <w:t xml:space="preserve"> </w:t>
      </w:r>
      <w:r>
        <w:rPr>
          <w:snapToGrid w:val="0"/>
          <w:vertAlign w:val="superscript"/>
        </w:rPr>
        <w:t>3</w:t>
      </w:r>
      <w:r>
        <w:tab/>
        <w:t>Extension of mains</w:t>
      </w:r>
      <w:bookmarkEnd w:id="121"/>
      <w:bookmarkEnd w:id="122"/>
      <w:bookmarkEnd w:id="123"/>
      <w:r>
        <w:t xml:space="preserve"> </w:t>
      </w:r>
    </w:p>
    <w:p>
      <w:pPr>
        <w:pStyle w:val="Subsection"/>
        <w:rPr>
          <w:snapToGrid w:val="0"/>
        </w:rPr>
      </w:pPr>
      <w:r>
        <w:rPr>
          <w:snapToGrid w:val="0"/>
        </w:rPr>
        <w:tab/>
      </w:r>
      <w:r>
        <w:rPr>
          <w:snapToGrid w:val="0"/>
        </w:rPr>
        <w:tab/>
        <w:t>If the supply to a proposed consumer necessitates the extension of the distribution mains the supply authority may refuse to carry out such extension, but arrangements may be made to extend the mains if the supply authority approves, by the prospective consumer paying the cost of such extension or a proportion thereof. Such payment shall not be returnable.</w:t>
      </w:r>
    </w:p>
    <w:p>
      <w:pPr>
        <w:pStyle w:val="Heading5"/>
      </w:pPr>
      <w:bookmarkStart w:id="124" w:name="_Toc484337638"/>
      <w:bookmarkStart w:id="125" w:name="_Toc87687099"/>
      <w:bookmarkStart w:id="126" w:name="_Toc131826872"/>
      <w:r>
        <w:rPr>
          <w:rStyle w:val="CharSectno"/>
        </w:rPr>
        <w:t>276</w:t>
      </w:r>
      <w:r>
        <w:t>.</w:t>
      </w:r>
      <w:r>
        <w:rPr>
          <w:snapToGrid w:val="0"/>
        </w:rPr>
        <w:t xml:space="preserve"> </w:t>
      </w:r>
      <w:r>
        <w:rPr>
          <w:snapToGrid w:val="0"/>
          <w:vertAlign w:val="superscript"/>
        </w:rPr>
        <w:t>3</w:t>
      </w:r>
      <w:r>
        <w:tab/>
        <w:t>Alteration to system</w:t>
      </w:r>
      <w:bookmarkEnd w:id="124"/>
      <w:bookmarkEnd w:id="125"/>
      <w:bookmarkEnd w:id="126"/>
      <w:r>
        <w:t xml:space="preserve"> </w:t>
      </w:r>
    </w:p>
    <w:p>
      <w:pPr>
        <w:pStyle w:val="Subsection"/>
        <w:rPr>
          <w:snapToGrid w:val="0"/>
        </w:rPr>
      </w:pPr>
      <w:r>
        <w:rPr>
          <w:snapToGrid w:val="0"/>
        </w:rPr>
        <w:tab/>
      </w:r>
      <w:r>
        <w:rPr>
          <w:snapToGrid w:val="0"/>
        </w:rPr>
        <w:tab/>
        <w:t>The supply authority shall not make any alteration to the system of supply until reasonable notice has been given to the consumer and then only after the proposal has been approved by the Director.</w:t>
      </w:r>
    </w:p>
    <w:p>
      <w:pPr>
        <w:pStyle w:val="Footnotesection"/>
      </w:pPr>
      <w:r>
        <w:tab/>
        <w:t>[Regulation 276 amended in Gazette 23 December 1994 p.7125.]</w:t>
      </w:r>
    </w:p>
    <w:p>
      <w:pPr>
        <w:pStyle w:val="Heading5"/>
      </w:pPr>
      <w:bookmarkStart w:id="127" w:name="_Toc484337639"/>
      <w:bookmarkStart w:id="128" w:name="_Toc87687100"/>
      <w:bookmarkStart w:id="129" w:name="_Toc131826873"/>
      <w:r>
        <w:rPr>
          <w:rStyle w:val="CharSectno"/>
        </w:rPr>
        <w:t>277</w:t>
      </w:r>
      <w:r>
        <w:t>.</w:t>
      </w:r>
      <w:r>
        <w:rPr>
          <w:snapToGrid w:val="0"/>
        </w:rPr>
        <w:t xml:space="preserve"> </w:t>
      </w:r>
      <w:r>
        <w:rPr>
          <w:snapToGrid w:val="0"/>
          <w:vertAlign w:val="superscript"/>
        </w:rPr>
        <w:t>3</w:t>
      </w:r>
      <w:r>
        <w:tab/>
        <w:t>Supply authority’s registration</w:t>
      </w:r>
      <w:bookmarkEnd w:id="127"/>
      <w:bookmarkEnd w:id="128"/>
      <w:bookmarkEnd w:id="129"/>
      <w:r>
        <w:t xml:space="preserve"> </w:t>
      </w:r>
    </w:p>
    <w:p>
      <w:pPr>
        <w:pStyle w:val="Subsection"/>
        <w:rPr>
          <w:snapToGrid w:val="0"/>
        </w:rPr>
      </w:pPr>
      <w:r>
        <w:rPr>
          <w:snapToGrid w:val="0"/>
        </w:rPr>
        <w:tab/>
      </w:r>
      <w:r>
        <w:rPr>
          <w:snapToGrid w:val="0"/>
        </w:rPr>
        <w:tab/>
        <w:t>Every supply authority shall apply to the Director on or before 31 August in each year for a Certificate of Registration as an approved supply authority. Such registration shall be made on the form which will be posted by the Director to each supply authority. The supply authority will return the completed form in time to reach the Director by 31 August in each year it shall be compulsory for the supply authority to supply all the information as set out on the registration form.</w:t>
      </w:r>
    </w:p>
    <w:p>
      <w:pPr>
        <w:pStyle w:val="Footnotesection"/>
      </w:pPr>
      <w:r>
        <w:tab/>
        <w:t>[Regulation 277 amended in Gazette 23 December 1994 p.7125.]</w:t>
      </w:r>
    </w:p>
    <w:p>
      <w:pPr>
        <w:pStyle w:val="Ednotesection"/>
      </w:pPr>
      <w:r>
        <w:t>[</w:t>
      </w:r>
      <w:r>
        <w:rPr>
          <w:b/>
        </w:rPr>
        <w:t>278.</w:t>
      </w:r>
      <w:r>
        <w:tab/>
        <w:t xml:space="preserve">Disallowed in Gazette 1 October 1948 p.2375.] </w:t>
      </w:r>
    </w:p>
    <w:p>
      <w:pPr>
        <w:pStyle w:val="Heading5"/>
      </w:pPr>
      <w:bookmarkStart w:id="130" w:name="_Toc484337640"/>
      <w:bookmarkStart w:id="131" w:name="_Toc87687101"/>
      <w:bookmarkStart w:id="132" w:name="_Toc131826874"/>
      <w:r>
        <w:rPr>
          <w:rStyle w:val="CharSectno"/>
        </w:rPr>
        <w:t>279</w:t>
      </w:r>
      <w:r>
        <w:t>.</w:t>
      </w:r>
      <w:r>
        <w:rPr>
          <w:snapToGrid w:val="0"/>
        </w:rPr>
        <w:t xml:space="preserve"> </w:t>
      </w:r>
      <w:r>
        <w:rPr>
          <w:snapToGrid w:val="0"/>
          <w:vertAlign w:val="superscript"/>
        </w:rPr>
        <w:t>3</w:t>
      </w:r>
      <w:r>
        <w:tab/>
        <w:t>Service rendered by Commission to supply authorities</w:t>
      </w:r>
      <w:bookmarkEnd w:id="130"/>
      <w:bookmarkEnd w:id="131"/>
      <w:bookmarkEnd w:id="132"/>
      <w:r>
        <w:t xml:space="preserve"> </w:t>
      </w:r>
    </w:p>
    <w:p>
      <w:pPr>
        <w:pStyle w:val="Subsection"/>
        <w:rPr>
          <w:snapToGrid w:val="0"/>
        </w:rPr>
      </w:pPr>
      <w:r>
        <w:rPr>
          <w:snapToGrid w:val="0"/>
        </w:rPr>
        <w:tab/>
      </w:r>
      <w:r>
        <w:rPr>
          <w:snapToGrid w:val="0"/>
        </w:rPr>
        <w:tab/>
        <w:t>If any supply authority requests the Director (or the Director considers it necessary) to make any report, valuation or major inspection, the supply authority will pay to the Director the fees as set out hereunder for the respective service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2833"/>
        <w:gridCol w:w="1417"/>
        <w:gridCol w:w="1418"/>
        <w:gridCol w:w="1417"/>
      </w:tblGrid>
      <w:tr>
        <w:tc>
          <w:tcPr>
            <w:tcW w:w="2833" w:type="dxa"/>
          </w:tcPr>
          <w:p>
            <w:pPr>
              <w:pStyle w:val="Table"/>
              <w:spacing w:before="0"/>
            </w:pPr>
          </w:p>
        </w:tc>
        <w:tc>
          <w:tcPr>
            <w:tcW w:w="1417" w:type="dxa"/>
          </w:tcPr>
          <w:p>
            <w:pPr>
              <w:pStyle w:val="Table"/>
              <w:spacing w:before="0" w:line="240" w:lineRule="auto"/>
              <w:jc w:val="center"/>
              <w:rPr>
                <w:b/>
                <w:sz w:val="16"/>
              </w:rPr>
            </w:pPr>
            <w:r>
              <w:rPr>
                <w:b/>
                <w:sz w:val="16"/>
              </w:rPr>
              <w:t>Supply authorities with consumers not exceeding 200.</w:t>
            </w:r>
          </w:p>
        </w:tc>
        <w:tc>
          <w:tcPr>
            <w:tcW w:w="1418" w:type="dxa"/>
          </w:tcPr>
          <w:p>
            <w:pPr>
              <w:pStyle w:val="Table"/>
              <w:spacing w:before="0" w:line="240" w:lineRule="auto"/>
              <w:jc w:val="center"/>
              <w:rPr>
                <w:b/>
                <w:sz w:val="16"/>
              </w:rPr>
            </w:pPr>
            <w:r>
              <w:rPr>
                <w:b/>
                <w:sz w:val="16"/>
              </w:rPr>
              <w:t>Supply authorities with consumers not exceeding 500.</w:t>
            </w:r>
          </w:p>
        </w:tc>
        <w:tc>
          <w:tcPr>
            <w:tcW w:w="1417" w:type="dxa"/>
          </w:tcPr>
          <w:p>
            <w:pPr>
              <w:pStyle w:val="Table"/>
              <w:spacing w:before="0" w:line="240" w:lineRule="auto"/>
              <w:jc w:val="center"/>
              <w:rPr>
                <w:b/>
                <w:sz w:val="16"/>
              </w:rPr>
            </w:pPr>
            <w:r>
              <w:rPr>
                <w:b/>
                <w:sz w:val="16"/>
              </w:rPr>
              <w:t>Supply authorities with consumers exceeding 500.</w:t>
            </w:r>
          </w:p>
        </w:tc>
      </w:tr>
      <w:tr>
        <w:tc>
          <w:tcPr>
            <w:tcW w:w="2833" w:type="dxa"/>
          </w:tcPr>
          <w:p>
            <w:pPr>
              <w:pStyle w:val="Table"/>
              <w:spacing w:before="0"/>
              <w:ind w:left="720" w:hanging="720"/>
              <w:rPr>
                <w:sz w:val="18"/>
              </w:rPr>
            </w:pPr>
            <w:r>
              <w:rPr>
                <w:sz w:val="18"/>
              </w:rPr>
              <w:tab/>
            </w:r>
          </w:p>
          <w:p>
            <w:pPr>
              <w:pStyle w:val="Table"/>
              <w:spacing w:before="0" w:line="240" w:lineRule="auto"/>
              <w:ind w:left="720" w:hanging="720"/>
              <w:rPr>
                <w:sz w:val="18"/>
              </w:rPr>
            </w:pPr>
            <w:r>
              <w:rPr>
                <w:sz w:val="18"/>
              </w:rPr>
              <w:tab/>
              <w:t>General inspection, report, and valuation of generation and distribution......................</w:t>
            </w:r>
          </w:p>
        </w:tc>
        <w:tc>
          <w:tcPr>
            <w:tcW w:w="1417"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40.00</w:t>
            </w:r>
          </w:p>
        </w:tc>
        <w:tc>
          <w:tcPr>
            <w:tcW w:w="1418" w:type="dxa"/>
          </w:tcPr>
          <w:p>
            <w:pPr>
              <w:pStyle w:val="Table"/>
              <w:spacing w:before="0" w:line="240" w:lineRule="auto"/>
              <w:ind w:left="720" w:hanging="720"/>
              <w:jc w:val="center"/>
              <w:rPr>
                <w:sz w:val="18"/>
              </w:rPr>
            </w:pPr>
            <w:r>
              <w:rPr>
                <w:sz w:val="18"/>
              </w:rPr>
              <w:t>$</w:t>
            </w: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p>
          <w:p>
            <w:pPr>
              <w:pStyle w:val="Table"/>
              <w:spacing w:before="0" w:line="240" w:lineRule="auto"/>
              <w:ind w:left="720" w:hanging="720"/>
              <w:jc w:val="center"/>
              <w:rPr>
                <w:sz w:val="18"/>
              </w:rPr>
            </w:pPr>
            <w:r>
              <w:rPr>
                <w:sz w:val="18"/>
              </w:rPr>
              <w:t>60.00</w:t>
            </w:r>
          </w:p>
        </w:tc>
        <w:tc>
          <w:tcPr>
            <w:tcW w:w="1417" w:type="dxa"/>
          </w:tcPr>
          <w:p>
            <w:pPr>
              <w:pStyle w:val="Table"/>
              <w:tabs>
                <w:tab w:val="decimal" w:pos="570"/>
              </w:tabs>
              <w:spacing w:before="0" w:line="240" w:lineRule="auto"/>
              <w:rPr>
                <w:sz w:val="18"/>
              </w:rPr>
            </w:pPr>
            <w:r>
              <w:rPr>
                <w:sz w:val="18"/>
              </w:rPr>
              <w:t>$</w:t>
            </w: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90.00</w:t>
            </w:r>
          </w:p>
        </w:tc>
      </w:tr>
      <w:tr>
        <w:tc>
          <w:tcPr>
            <w:tcW w:w="2833" w:type="dxa"/>
          </w:tcPr>
          <w:p>
            <w:pPr>
              <w:pStyle w:val="Table"/>
              <w:spacing w:before="0" w:line="240" w:lineRule="auto"/>
              <w:ind w:left="720" w:hanging="720"/>
              <w:rPr>
                <w:sz w:val="18"/>
              </w:rPr>
            </w:pPr>
            <w:r>
              <w:rPr>
                <w:sz w:val="18"/>
              </w:rPr>
              <w:tab/>
              <w:t>General inspection and report only of generation and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35.00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53.00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78.00</w:t>
            </w:r>
          </w:p>
        </w:tc>
      </w:tr>
      <w:tr>
        <w:tc>
          <w:tcPr>
            <w:tcW w:w="2833" w:type="dxa"/>
          </w:tcPr>
          <w:p>
            <w:pPr>
              <w:pStyle w:val="Table"/>
              <w:spacing w:before="0" w:line="240" w:lineRule="auto"/>
              <w:ind w:left="720" w:hanging="720"/>
              <w:rPr>
                <w:sz w:val="18"/>
              </w:rPr>
            </w:pPr>
            <w:r>
              <w:rPr>
                <w:sz w:val="18"/>
              </w:rPr>
              <w:tab/>
              <w:t>General inspection and report only of generation.......................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r>
        <w:tc>
          <w:tcPr>
            <w:tcW w:w="2833" w:type="dxa"/>
          </w:tcPr>
          <w:p>
            <w:pPr>
              <w:pStyle w:val="Table"/>
              <w:spacing w:before="0" w:line="240" w:lineRule="auto"/>
              <w:ind w:left="720" w:hanging="720"/>
              <w:rPr>
                <w:sz w:val="18"/>
              </w:rPr>
            </w:pPr>
            <w:r>
              <w:rPr>
                <w:sz w:val="18"/>
              </w:rPr>
              <w:tab/>
              <w:t>General inspection and report only of distribution.....................</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18.00</w:t>
            </w:r>
          </w:p>
        </w:tc>
        <w:tc>
          <w:tcPr>
            <w:tcW w:w="1418" w:type="dxa"/>
          </w:tcPr>
          <w:p>
            <w:pPr>
              <w:pStyle w:val="Table"/>
              <w:tabs>
                <w:tab w:val="decimal" w:pos="571"/>
              </w:tabs>
              <w:spacing w:before="0" w:line="240" w:lineRule="auto"/>
              <w:rPr>
                <w:sz w:val="18"/>
              </w:rPr>
            </w:pPr>
          </w:p>
          <w:p>
            <w:pPr>
              <w:pStyle w:val="Table"/>
              <w:tabs>
                <w:tab w:val="decimal" w:pos="571"/>
              </w:tabs>
              <w:spacing w:before="0" w:line="240" w:lineRule="auto"/>
              <w:rPr>
                <w:sz w:val="18"/>
              </w:rPr>
            </w:pPr>
          </w:p>
          <w:p>
            <w:pPr>
              <w:pStyle w:val="Table"/>
              <w:tabs>
                <w:tab w:val="decimal" w:pos="571"/>
              </w:tabs>
              <w:spacing w:before="0" w:line="240" w:lineRule="auto"/>
              <w:rPr>
                <w:sz w:val="18"/>
              </w:rPr>
            </w:pPr>
            <w:r>
              <w:rPr>
                <w:sz w:val="18"/>
              </w:rPr>
              <w:t>28.00</w:t>
            </w:r>
          </w:p>
        </w:tc>
        <w:tc>
          <w:tcPr>
            <w:tcW w:w="1417" w:type="dxa"/>
          </w:tcPr>
          <w:p>
            <w:pPr>
              <w:pStyle w:val="Table"/>
              <w:tabs>
                <w:tab w:val="decimal" w:pos="570"/>
              </w:tabs>
              <w:spacing w:before="0" w:line="240" w:lineRule="auto"/>
              <w:rPr>
                <w:sz w:val="18"/>
              </w:rPr>
            </w:pPr>
          </w:p>
          <w:p>
            <w:pPr>
              <w:pStyle w:val="Table"/>
              <w:tabs>
                <w:tab w:val="decimal" w:pos="570"/>
              </w:tabs>
              <w:spacing w:before="0" w:line="240" w:lineRule="auto"/>
              <w:rPr>
                <w:sz w:val="18"/>
              </w:rPr>
            </w:pPr>
          </w:p>
          <w:p>
            <w:pPr>
              <w:pStyle w:val="Table"/>
              <w:tabs>
                <w:tab w:val="decimal" w:pos="570"/>
              </w:tabs>
              <w:spacing w:before="0" w:line="240" w:lineRule="auto"/>
              <w:rPr>
                <w:sz w:val="18"/>
              </w:rPr>
            </w:pPr>
            <w:r>
              <w:rPr>
                <w:sz w:val="18"/>
              </w:rPr>
              <w:t>40.00</w:t>
            </w:r>
          </w:p>
        </w:tc>
      </w:tr>
    </w:tbl>
    <w:p>
      <w:pPr>
        <w:pStyle w:val="Footnotesection"/>
      </w:pPr>
      <w:r>
        <w:tab/>
        <w:t xml:space="preserve">[Regulation 279 amended in Gazette 23 December 1994 p.7125.] </w:t>
      </w:r>
    </w:p>
    <w:p>
      <w:pPr>
        <w:pStyle w:val="Heading5"/>
        <w:rPr>
          <w:snapToGrid w:val="0"/>
        </w:rPr>
      </w:pPr>
      <w:bookmarkStart w:id="133" w:name="_Toc484337641"/>
      <w:bookmarkStart w:id="134" w:name="_Toc87687102"/>
      <w:bookmarkStart w:id="135" w:name="_Toc131826875"/>
      <w:r>
        <w:rPr>
          <w:rStyle w:val="CharSectno"/>
        </w:rPr>
        <w:t>280</w:t>
      </w:r>
      <w:r>
        <w:rPr>
          <w:snapToGrid w:val="0"/>
        </w:rPr>
        <w:t>.</w:t>
      </w:r>
      <w:r>
        <w:rPr>
          <w:snapToGrid w:val="0"/>
        </w:rPr>
        <w:tab/>
        <w:t>Other costs and charges</w:t>
      </w:r>
      <w:bookmarkEnd w:id="133"/>
      <w:bookmarkEnd w:id="134"/>
      <w:bookmarkEnd w:id="135"/>
    </w:p>
    <w:p>
      <w:pPr>
        <w:pStyle w:val="Subsection"/>
        <w:rPr>
          <w:snapToGrid w:val="0"/>
        </w:rPr>
      </w:pPr>
      <w:r>
        <w:rPr>
          <w:snapToGrid w:val="0"/>
        </w:rPr>
        <w:tab/>
        <w:t>(a)</w:t>
      </w:r>
      <w:r>
        <w:rPr>
          <w:snapToGrid w:val="0"/>
        </w:rPr>
        <w:tab/>
        <w:t>The Director may require the supply authority to meet the cost of travelling and other expenses incurred by the Director in making such reports, inspections, and/or valuations.</w:t>
      </w:r>
    </w:p>
    <w:p>
      <w:pPr>
        <w:pStyle w:val="Subsection"/>
        <w:keepNext/>
        <w:rPr>
          <w:snapToGrid w:val="0"/>
        </w:rPr>
      </w:pPr>
      <w:r>
        <w:rPr>
          <w:snapToGrid w:val="0"/>
        </w:rPr>
        <w:tab/>
        <w:t>(b)</w:t>
      </w:r>
      <w:r>
        <w:rPr>
          <w:snapToGrid w:val="0"/>
        </w:rPr>
        <w:tab/>
        <w:t>For any service rendered by the Director to a supply authority, local authority or any other authority which cannot be classified under any of the items as mentioned in regulation 279, the Director will impose a reasonable charge for the service rendered.</w:t>
      </w:r>
    </w:p>
    <w:p>
      <w:pPr>
        <w:pStyle w:val="Footnotesection"/>
      </w:pPr>
      <w:r>
        <w:tab/>
        <w:t>[Regulation 280 amended in Gazette 23 December 1994 p.7125.]</w:t>
      </w:r>
    </w:p>
    <w:p>
      <w:pPr>
        <w:pStyle w:val="Heading2"/>
      </w:pPr>
      <w:bookmarkStart w:id="136" w:name="_Toc87686240"/>
      <w:bookmarkStart w:id="137" w:name="_Toc87687103"/>
      <w:bookmarkStart w:id="138" w:name="_Toc87687206"/>
      <w:bookmarkStart w:id="139" w:name="_Toc87781977"/>
      <w:bookmarkStart w:id="140" w:name="_Toc131826876"/>
      <w:r>
        <w:rPr>
          <w:rStyle w:val="CharPartNo"/>
        </w:rPr>
        <w:t>Part IX</w:t>
      </w:r>
      <w:r>
        <w:t xml:space="preserve"> — </w:t>
      </w:r>
      <w:r>
        <w:rPr>
          <w:rStyle w:val="CharPartText"/>
        </w:rPr>
        <w:t>General safety requirements for electrical work</w:t>
      </w:r>
      <w:bookmarkEnd w:id="136"/>
      <w:bookmarkEnd w:id="137"/>
      <w:bookmarkEnd w:id="138"/>
      <w:bookmarkEnd w:id="139"/>
      <w:bookmarkEnd w:id="140"/>
    </w:p>
    <w:p>
      <w:pPr>
        <w:pStyle w:val="Footnoteheading"/>
      </w:pPr>
      <w:r>
        <w:tab/>
        <w:t>[Heading inserted in Gazette 30 May 2000 p.2571.]</w:t>
      </w:r>
    </w:p>
    <w:p>
      <w:pPr>
        <w:pStyle w:val="Heading5"/>
      </w:pPr>
      <w:bookmarkStart w:id="141" w:name="_Toc484337642"/>
      <w:bookmarkStart w:id="142" w:name="_Toc87687104"/>
      <w:bookmarkStart w:id="143" w:name="_Toc131826877"/>
      <w:r>
        <w:rPr>
          <w:rStyle w:val="CharSectno"/>
        </w:rPr>
        <w:t>281</w:t>
      </w:r>
      <w:r>
        <w:t>.</w:t>
      </w:r>
      <w:r>
        <w:tab/>
        <w:t>Employers to provide safety equipment</w:t>
      </w:r>
      <w:bookmarkEnd w:id="141"/>
      <w:bookmarkEnd w:id="142"/>
      <w:bookmarkEnd w:id="143"/>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144" w:name="_Toc484337643"/>
      <w:bookmarkStart w:id="145" w:name="_Toc87687105"/>
      <w:bookmarkStart w:id="146" w:name="_Toc131826878"/>
      <w:r>
        <w:rPr>
          <w:rStyle w:val="CharSectno"/>
        </w:rPr>
        <w:t>282</w:t>
      </w:r>
      <w:r>
        <w:t>.</w:t>
      </w:r>
      <w:r>
        <w:tab/>
        <w:t>Resuscitation instruction for employees</w:t>
      </w:r>
      <w:bookmarkEnd w:id="144"/>
      <w:bookmarkEnd w:id="145"/>
      <w:bookmarkEnd w:id="146"/>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147" w:name="_Toc484337644"/>
      <w:bookmarkStart w:id="148" w:name="_Toc87687106"/>
      <w:bookmarkStart w:id="149" w:name="_Toc131826879"/>
      <w:r>
        <w:rPr>
          <w:rStyle w:val="CharSectno"/>
        </w:rPr>
        <w:t>283</w:t>
      </w:r>
      <w:r>
        <w:t>.</w:t>
      </w:r>
      <w:r>
        <w:tab/>
        <w:t>First</w:t>
      </w:r>
      <w:r>
        <w:noBreakHyphen/>
        <w:t>aid outfit</w:t>
      </w:r>
      <w:bookmarkEnd w:id="147"/>
      <w:bookmarkEnd w:id="148"/>
      <w:bookmarkEnd w:id="149"/>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150" w:name="_Toc484337645"/>
      <w:bookmarkStart w:id="151" w:name="_Toc87687107"/>
      <w:bookmarkStart w:id="152" w:name="_Toc131826880"/>
      <w:r>
        <w:rPr>
          <w:rStyle w:val="CharSectno"/>
        </w:rPr>
        <w:t>284</w:t>
      </w:r>
      <w:r>
        <w:t>.</w:t>
      </w:r>
      <w:r>
        <w:tab/>
        <w:t>Safety equipment to be used properly</w:t>
      </w:r>
      <w:bookmarkEnd w:id="150"/>
      <w:bookmarkEnd w:id="151"/>
      <w:bookmarkEnd w:id="152"/>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153" w:name="_Toc484337646"/>
      <w:bookmarkStart w:id="154" w:name="_Toc87687108"/>
      <w:bookmarkStart w:id="155" w:name="_Toc131826881"/>
      <w:r>
        <w:rPr>
          <w:rStyle w:val="CharSectno"/>
        </w:rPr>
        <w:t>285</w:t>
      </w:r>
      <w:r>
        <w:t>.</w:t>
      </w:r>
      <w:r>
        <w:tab/>
        <w:t>Defective safety equipment</w:t>
      </w:r>
      <w:bookmarkEnd w:id="153"/>
      <w:bookmarkEnd w:id="154"/>
      <w:bookmarkEnd w:id="155"/>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156" w:name="_Toc484337647"/>
      <w:bookmarkStart w:id="157" w:name="_Toc87687109"/>
      <w:bookmarkStart w:id="158" w:name="_Toc131826882"/>
      <w:r>
        <w:rPr>
          <w:rStyle w:val="CharSectno"/>
        </w:rPr>
        <w:t>286</w:t>
      </w:r>
      <w:r>
        <w:t>.</w:t>
      </w:r>
      <w:r>
        <w:tab/>
        <w:t>Inspection of safety equipment</w:t>
      </w:r>
      <w:bookmarkEnd w:id="156"/>
      <w:bookmarkEnd w:id="157"/>
      <w:bookmarkEnd w:id="158"/>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159" w:name="_Toc484337648"/>
      <w:bookmarkStart w:id="160" w:name="_Toc87687110"/>
      <w:bookmarkStart w:id="161" w:name="_Toc131826883"/>
      <w:r>
        <w:rPr>
          <w:rStyle w:val="CharSectno"/>
        </w:rPr>
        <w:t>287</w:t>
      </w:r>
      <w:r>
        <w:t>.</w:t>
      </w:r>
      <w:r>
        <w:tab/>
        <w:t>Dangerous poles to be secured</w:t>
      </w:r>
      <w:bookmarkEnd w:id="159"/>
      <w:bookmarkEnd w:id="160"/>
      <w:bookmarkEnd w:id="161"/>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162" w:name="_Toc484337649"/>
      <w:bookmarkStart w:id="163" w:name="_Toc87687111"/>
      <w:bookmarkStart w:id="164" w:name="_Toc131826884"/>
      <w:r>
        <w:rPr>
          <w:rStyle w:val="CharSectno"/>
        </w:rPr>
        <w:t>288</w:t>
      </w:r>
      <w:r>
        <w:t>.</w:t>
      </w:r>
      <w:r>
        <w:tab/>
        <w:t>Timber ladders to be used</w:t>
      </w:r>
      <w:bookmarkEnd w:id="162"/>
      <w:bookmarkEnd w:id="163"/>
      <w:bookmarkEnd w:id="164"/>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165" w:name="_Toc484337650"/>
      <w:bookmarkStart w:id="166" w:name="_Toc87687112"/>
      <w:bookmarkStart w:id="167" w:name="_Toc131826885"/>
      <w:r>
        <w:rPr>
          <w:rStyle w:val="CharSectno"/>
        </w:rPr>
        <w:t>289</w:t>
      </w:r>
      <w:r>
        <w:t>.</w:t>
      </w:r>
      <w:r>
        <w:tab/>
        <w:t>Reinforced ladders</w:t>
      </w:r>
      <w:bookmarkEnd w:id="165"/>
      <w:bookmarkEnd w:id="166"/>
      <w:bookmarkEnd w:id="167"/>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 xml:space="preserve">[Regulation 289 amended in Gazette 28 June 1973 p.2469.] </w:t>
      </w:r>
    </w:p>
    <w:p>
      <w:pPr>
        <w:pStyle w:val="Heading5"/>
      </w:pPr>
      <w:bookmarkStart w:id="168" w:name="_Toc484337651"/>
      <w:bookmarkStart w:id="169" w:name="_Toc87687113"/>
      <w:bookmarkStart w:id="170" w:name="_Toc131826886"/>
      <w:r>
        <w:rPr>
          <w:rStyle w:val="CharSectno"/>
        </w:rPr>
        <w:t>290</w:t>
      </w:r>
      <w:r>
        <w:t>.</w:t>
      </w:r>
      <w:r>
        <w:tab/>
        <w:t>Use of ladders</w:t>
      </w:r>
      <w:bookmarkEnd w:id="168"/>
      <w:bookmarkEnd w:id="169"/>
      <w:bookmarkEnd w:id="170"/>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171" w:name="_Toc484337652"/>
      <w:bookmarkStart w:id="172" w:name="_Toc87687114"/>
      <w:bookmarkStart w:id="173" w:name="_Toc131826887"/>
      <w:r>
        <w:rPr>
          <w:rStyle w:val="CharSectno"/>
        </w:rPr>
        <w:t>291</w:t>
      </w:r>
      <w:r>
        <w:t>.</w:t>
      </w:r>
      <w:r>
        <w:tab/>
        <w:t>Safety in relation to ladders</w:t>
      </w:r>
      <w:bookmarkEnd w:id="171"/>
      <w:bookmarkEnd w:id="172"/>
      <w:bookmarkEnd w:id="173"/>
    </w:p>
    <w:p>
      <w:pPr>
        <w:pStyle w:val="Subsection"/>
        <w:rPr>
          <w:snapToGrid w:val="0"/>
        </w:rPr>
      </w:pPr>
      <w:r>
        <w:rPr>
          <w:snapToGrid w:val="0"/>
        </w:rPr>
        <w:tab/>
      </w:r>
      <w:r>
        <w:rPr>
          <w:snapToGrid w:val="0"/>
        </w:rPr>
        <w:tab/>
        <w:t>The provisions of regulations 284, 285 and 286 shall apply to ladders.</w:t>
      </w:r>
    </w:p>
    <w:p>
      <w:pPr>
        <w:pStyle w:val="Heading5"/>
      </w:pPr>
      <w:bookmarkStart w:id="174" w:name="_Toc484337653"/>
      <w:bookmarkStart w:id="175" w:name="_Toc87687115"/>
      <w:bookmarkStart w:id="176" w:name="_Toc131826888"/>
      <w:r>
        <w:rPr>
          <w:rStyle w:val="CharSectno"/>
        </w:rPr>
        <w:t>292</w:t>
      </w:r>
      <w:r>
        <w:t>.</w:t>
      </w:r>
      <w:r>
        <w:tab/>
        <w:t>Safety belts</w:t>
      </w:r>
      <w:bookmarkEnd w:id="174"/>
      <w:bookmarkEnd w:id="175"/>
      <w:bookmarkEnd w:id="176"/>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177" w:name="_Toc484337654"/>
      <w:bookmarkStart w:id="178" w:name="_Toc87687116"/>
      <w:bookmarkStart w:id="179" w:name="_Toc131826889"/>
      <w:r>
        <w:rPr>
          <w:rStyle w:val="CharSectno"/>
        </w:rPr>
        <w:t>293</w:t>
      </w:r>
      <w:r>
        <w:t>.</w:t>
      </w:r>
      <w:r>
        <w:tab/>
        <w:t>Clearing apparatus before starting</w:t>
      </w:r>
      <w:bookmarkEnd w:id="177"/>
      <w:bookmarkEnd w:id="178"/>
      <w:bookmarkEnd w:id="179"/>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180" w:name="_Toc484337655"/>
      <w:bookmarkStart w:id="181" w:name="_Toc87687117"/>
      <w:bookmarkStart w:id="182" w:name="_Toc131826890"/>
      <w:r>
        <w:rPr>
          <w:rStyle w:val="CharSectno"/>
        </w:rPr>
        <w:t>294</w:t>
      </w:r>
      <w:r>
        <w:t>.</w:t>
      </w:r>
      <w:r>
        <w:tab/>
        <w:t>Operator to check apparatus before starting</w:t>
      </w:r>
      <w:bookmarkEnd w:id="180"/>
      <w:bookmarkEnd w:id="181"/>
      <w:bookmarkEnd w:id="182"/>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183" w:name="_Toc484337656"/>
      <w:bookmarkStart w:id="184" w:name="_Toc87687118"/>
      <w:bookmarkStart w:id="185" w:name="_Toc131826891"/>
      <w:r>
        <w:rPr>
          <w:rStyle w:val="CharSectno"/>
        </w:rPr>
        <w:t>295</w:t>
      </w:r>
      <w:r>
        <w:t>.</w:t>
      </w:r>
      <w:r>
        <w:tab/>
        <w:t>Distance from live apparatus</w:t>
      </w:r>
      <w:bookmarkEnd w:id="183"/>
      <w:bookmarkEnd w:id="184"/>
      <w:bookmarkEnd w:id="185"/>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 xml:space="preserve">[Regulation 295 amended in Gazette 28 June 1973 p.2469.] </w:t>
      </w:r>
    </w:p>
    <w:p>
      <w:pPr>
        <w:pStyle w:val="Heading5"/>
      </w:pPr>
      <w:bookmarkStart w:id="186" w:name="_Toc484337657"/>
      <w:bookmarkStart w:id="187" w:name="_Toc87687119"/>
      <w:bookmarkStart w:id="188" w:name="_Toc131826892"/>
      <w:r>
        <w:rPr>
          <w:rStyle w:val="CharSectno"/>
        </w:rPr>
        <w:t>296</w:t>
      </w:r>
      <w:r>
        <w:t>.</w:t>
      </w:r>
      <w:r>
        <w:tab/>
        <w:t>Low and high voltage conductors</w:t>
      </w:r>
      <w:bookmarkEnd w:id="186"/>
      <w:bookmarkEnd w:id="187"/>
      <w:bookmarkEnd w:id="188"/>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189" w:name="_Toc484337658"/>
      <w:bookmarkStart w:id="190" w:name="_Toc87687120"/>
      <w:bookmarkStart w:id="191" w:name="_Toc131826893"/>
      <w:r>
        <w:rPr>
          <w:rStyle w:val="CharSectno"/>
        </w:rPr>
        <w:t>297</w:t>
      </w:r>
      <w:r>
        <w:t>.</w:t>
      </w:r>
      <w:r>
        <w:tab/>
        <w:t>Low and high voltage apparatus</w:t>
      </w:r>
      <w:bookmarkEnd w:id="189"/>
      <w:bookmarkEnd w:id="190"/>
      <w:bookmarkEnd w:id="191"/>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192" w:name="_Toc484337659"/>
      <w:bookmarkStart w:id="193" w:name="_Toc87687121"/>
      <w:bookmarkStart w:id="194" w:name="_Toc131826894"/>
      <w:r>
        <w:rPr>
          <w:rStyle w:val="CharSectno"/>
        </w:rPr>
        <w:t>298</w:t>
      </w:r>
      <w:r>
        <w:t>.</w:t>
      </w:r>
      <w:r>
        <w:tab/>
        <w:t>Protection against accidental contact</w:t>
      </w:r>
      <w:bookmarkEnd w:id="192"/>
      <w:bookmarkEnd w:id="193"/>
      <w:bookmarkEnd w:id="194"/>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195" w:name="_Toc484337660"/>
      <w:bookmarkStart w:id="196" w:name="_Toc87687122"/>
      <w:bookmarkStart w:id="197" w:name="_Toc131826895"/>
      <w:r>
        <w:rPr>
          <w:rStyle w:val="CharSectno"/>
        </w:rPr>
        <w:t>299</w:t>
      </w:r>
      <w:r>
        <w:t>.</w:t>
      </w:r>
      <w:r>
        <w:tab/>
        <w:t>Work on live low voltage conductors and apparatus</w:t>
      </w:r>
      <w:bookmarkEnd w:id="195"/>
      <w:bookmarkEnd w:id="196"/>
      <w:bookmarkEnd w:id="197"/>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198" w:name="_Toc484337661"/>
      <w:bookmarkStart w:id="199" w:name="_Toc87687123"/>
      <w:bookmarkStart w:id="200" w:name="_Toc131826896"/>
      <w:r>
        <w:rPr>
          <w:rStyle w:val="CharSectno"/>
        </w:rPr>
        <w:t>300</w:t>
      </w:r>
      <w:r>
        <w:t>.</w:t>
      </w:r>
      <w:r>
        <w:tab/>
        <w:t>Low voltage work — further requirements</w:t>
      </w:r>
      <w:bookmarkEnd w:id="198"/>
      <w:bookmarkEnd w:id="199"/>
      <w:bookmarkEnd w:id="200"/>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201" w:name="_Toc484337662"/>
      <w:bookmarkStart w:id="202" w:name="_Toc87687124"/>
      <w:bookmarkStart w:id="203" w:name="_Toc131826897"/>
      <w:r>
        <w:rPr>
          <w:rStyle w:val="CharSectno"/>
        </w:rPr>
        <w:t>301</w:t>
      </w:r>
      <w:r>
        <w:t>.</w:t>
      </w:r>
      <w:r>
        <w:tab/>
        <w:t>Special authority for high voltage work</w:t>
      </w:r>
      <w:bookmarkEnd w:id="201"/>
      <w:bookmarkEnd w:id="202"/>
      <w:bookmarkEnd w:id="203"/>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204" w:name="_Toc484337663"/>
      <w:bookmarkStart w:id="205" w:name="_Toc87687125"/>
      <w:bookmarkStart w:id="206" w:name="_Toc131826898"/>
      <w:r>
        <w:rPr>
          <w:rStyle w:val="CharSectno"/>
        </w:rPr>
        <w:t>302</w:t>
      </w:r>
      <w:r>
        <w:t>.</w:t>
      </w:r>
      <w:r>
        <w:tab/>
        <w:t>Contact with high voltage conductors</w:t>
      </w:r>
      <w:bookmarkEnd w:id="204"/>
      <w:bookmarkEnd w:id="205"/>
      <w:bookmarkEnd w:id="206"/>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207" w:name="_Toc484337664"/>
      <w:bookmarkStart w:id="208" w:name="_Toc87687126"/>
      <w:bookmarkStart w:id="209" w:name="_Toc131826899"/>
      <w:r>
        <w:rPr>
          <w:rStyle w:val="CharSectno"/>
        </w:rPr>
        <w:t>303</w:t>
      </w:r>
      <w:r>
        <w:t>.</w:t>
      </w:r>
      <w:r>
        <w:tab/>
        <w:t>Work on high voltage apparatus</w:t>
      </w:r>
      <w:bookmarkEnd w:id="207"/>
      <w:bookmarkEnd w:id="208"/>
      <w:bookmarkEnd w:id="209"/>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210" w:name="_Toc484337665"/>
      <w:bookmarkStart w:id="211" w:name="_Toc87687127"/>
      <w:bookmarkStart w:id="212" w:name="_Toc131826900"/>
      <w:r>
        <w:rPr>
          <w:rStyle w:val="CharSectno"/>
        </w:rPr>
        <w:t>304</w:t>
      </w:r>
      <w:r>
        <w:t>.</w:t>
      </w:r>
      <w:r>
        <w:tab/>
        <w:t>Switches, fuses etc. to be locked</w:t>
      </w:r>
      <w:bookmarkEnd w:id="210"/>
      <w:bookmarkEnd w:id="211"/>
      <w:bookmarkEnd w:id="212"/>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213" w:name="_Toc484337666"/>
      <w:bookmarkStart w:id="214" w:name="_Toc87687128"/>
      <w:bookmarkStart w:id="215" w:name="_Toc131826901"/>
      <w:r>
        <w:rPr>
          <w:rStyle w:val="CharSectno"/>
        </w:rPr>
        <w:t>305</w:t>
      </w:r>
      <w:r>
        <w:t>.</w:t>
      </w:r>
      <w:r>
        <w:tab/>
        <w:t>Proving apparatus to be dead</w:t>
      </w:r>
      <w:bookmarkEnd w:id="213"/>
      <w:bookmarkEnd w:id="214"/>
      <w:bookmarkEnd w:id="215"/>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216" w:name="_Toc484337667"/>
      <w:bookmarkStart w:id="217" w:name="_Toc87687129"/>
      <w:bookmarkStart w:id="218" w:name="_Toc131826902"/>
      <w:r>
        <w:rPr>
          <w:rStyle w:val="CharSectno"/>
        </w:rPr>
        <w:t>306</w:t>
      </w:r>
      <w:r>
        <w:t>.</w:t>
      </w:r>
      <w:r>
        <w:tab/>
        <w:t>Barriers between dead and live items</w:t>
      </w:r>
      <w:bookmarkEnd w:id="216"/>
      <w:bookmarkEnd w:id="217"/>
      <w:bookmarkEnd w:id="218"/>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219" w:name="_Toc484337668"/>
      <w:bookmarkStart w:id="220" w:name="_Toc87687130"/>
      <w:bookmarkStart w:id="221" w:name="_Toc131826903"/>
      <w:r>
        <w:rPr>
          <w:rStyle w:val="CharSectno"/>
        </w:rPr>
        <w:t>307</w:t>
      </w:r>
      <w:r>
        <w:t>.</w:t>
      </w:r>
      <w:r>
        <w:tab/>
        <w:t>Proving high voltage apparatus to be dead</w:t>
      </w:r>
      <w:bookmarkEnd w:id="219"/>
      <w:bookmarkEnd w:id="220"/>
      <w:bookmarkEnd w:id="221"/>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222" w:name="_Toc484337669"/>
      <w:bookmarkStart w:id="223" w:name="_Toc87687131"/>
      <w:bookmarkStart w:id="224" w:name="_Toc131826904"/>
      <w:r>
        <w:rPr>
          <w:rStyle w:val="CharSectno"/>
        </w:rPr>
        <w:t>308</w:t>
      </w:r>
      <w:r>
        <w:t>.</w:t>
      </w:r>
      <w:r>
        <w:tab/>
        <w:t>Rotating machines</w:t>
      </w:r>
      <w:bookmarkEnd w:id="222"/>
      <w:bookmarkEnd w:id="223"/>
      <w:bookmarkEnd w:id="224"/>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225" w:name="_Toc484337670"/>
      <w:bookmarkStart w:id="226" w:name="_Toc87687132"/>
      <w:bookmarkStart w:id="227" w:name="_Toc131826905"/>
      <w:r>
        <w:rPr>
          <w:rStyle w:val="CharSectno"/>
        </w:rPr>
        <w:t>309</w:t>
      </w:r>
      <w:r>
        <w:t>.</w:t>
      </w:r>
      <w:r>
        <w:tab/>
        <w:t>Discharging dead apparatus</w:t>
      </w:r>
      <w:bookmarkEnd w:id="225"/>
      <w:bookmarkEnd w:id="226"/>
      <w:bookmarkEnd w:id="227"/>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228" w:name="_Toc484337671"/>
      <w:bookmarkStart w:id="229" w:name="_Toc87687133"/>
      <w:bookmarkStart w:id="230" w:name="_Toc131826906"/>
      <w:r>
        <w:rPr>
          <w:rStyle w:val="CharSectno"/>
        </w:rPr>
        <w:t>310</w:t>
      </w:r>
      <w:r>
        <w:t>.</w:t>
      </w:r>
      <w:r>
        <w:tab/>
        <w:t>Discharging where induced potentials suspected</w:t>
      </w:r>
      <w:bookmarkEnd w:id="228"/>
      <w:bookmarkEnd w:id="229"/>
      <w:bookmarkEnd w:id="230"/>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231" w:name="_Toc484337672"/>
      <w:bookmarkStart w:id="232" w:name="_Toc87687134"/>
      <w:bookmarkStart w:id="233" w:name="_Toc131826907"/>
      <w:r>
        <w:rPr>
          <w:rStyle w:val="CharSectno"/>
        </w:rPr>
        <w:t>311</w:t>
      </w:r>
      <w:r>
        <w:t>.</w:t>
      </w:r>
      <w:r>
        <w:tab/>
        <w:t>Earthing and short</w:t>
      </w:r>
      <w:r>
        <w:noBreakHyphen/>
        <w:t>circuiting</w:t>
      </w:r>
      <w:bookmarkEnd w:id="231"/>
      <w:bookmarkEnd w:id="232"/>
      <w:bookmarkEnd w:id="233"/>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234" w:name="_Toc484337673"/>
      <w:bookmarkStart w:id="235" w:name="_Toc87687135"/>
      <w:bookmarkStart w:id="236" w:name="_Toc131826908"/>
      <w:r>
        <w:rPr>
          <w:rStyle w:val="CharSectno"/>
        </w:rPr>
        <w:t>312</w:t>
      </w:r>
      <w:r>
        <w:t>.</w:t>
      </w:r>
      <w:r>
        <w:tab/>
        <w:t>Only apparatus provided to be used</w:t>
      </w:r>
      <w:bookmarkEnd w:id="234"/>
      <w:bookmarkEnd w:id="235"/>
      <w:bookmarkEnd w:id="236"/>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237" w:name="_Toc484337674"/>
      <w:bookmarkStart w:id="238" w:name="_Toc87687136"/>
      <w:bookmarkStart w:id="239" w:name="_Toc131826909"/>
      <w:r>
        <w:rPr>
          <w:rStyle w:val="CharSectno"/>
        </w:rPr>
        <w:t>313</w:t>
      </w:r>
      <w:r>
        <w:t>.</w:t>
      </w:r>
      <w:r>
        <w:tab/>
        <w:t>Where earthing etc. takes place</w:t>
      </w:r>
      <w:bookmarkEnd w:id="237"/>
      <w:bookmarkEnd w:id="238"/>
      <w:bookmarkEnd w:id="239"/>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240" w:name="_Toc484337675"/>
      <w:bookmarkStart w:id="241" w:name="_Toc87687137"/>
      <w:bookmarkStart w:id="242" w:name="_Toc131826910"/>
      <w:r>
        <w:rPr>
          <w:rStyle w:val="CharSectno"/>
        </w:rPr>
        <w:t>314</w:t>
      </w:r>
      <w:r>
        <w:t>.</w:t>
      </w:r>
      <w:r>
        <w:tab/>
        <w:t>Earthing when line is divided</w:t>
      </w:r>
      <w:bookmarkEnd w:id="240"/>
      <w:bookmarkEnd w:id="241"/>
      <w:bookmarkEnd w:id="242"/>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243" w:name="_Toc484337676"/>
      <w:bookmarkStart w:id="244" w:name="_Toc87687138"/>
      <w:bookmarkStart w:id="245" w:name="_Toc131826911"/>
      <w:r>
        <w:rPr>
          <w:rStyle w:val="CharSectno"/>
        </w:rPr>
        <w:t>315</w:t>
      </w:r>
      <w:r>
        <w:t>.</w:t>
      </w:r>
      <w:r>
        <w:tab/>
        <w:t>Recheck earthing if recommencing work</w:t>
      </w:r>
      <w:bookmarkEnd w:id="243"/>
      <w:bookmarkEnd w:id="244"/>
      <w:bookmarkEnd w:id="245"/>
    </w:p>
    <w:p>
      <w:pPr>
        <w:pStyle w:val="Subsection"/>
        <w:rPr>
          <w:snapToGrid w:val="0"/>
        </w:rPr>
      </w:pPr>
      <w:r>
        <w:rPr>
          <w:snapToGrid w:val="0"/>
        </w:rPr>
        <w:tab/>
      </w:r>
      <w:r>
        <w:rPr>
          <w:snapToGrid w:val="0"/>
        </w:rPr>
        <w:tab/>
        <w:t>All persons working on any high voltage apparatus which has been earthed and short-circuited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246" w:name="_Toc484337677"/>
      <w:bookmarkStart w:id="247" w:name="_Toc87687139"/>
      <w:bookmarkStart w:id="248" w:name="_Toc131826912"/>
      <w:r>
        <w:rPr>
          <w:rStyle w:val="CharSectno"/>
        </w:rPr>
        <w:t>316</w:t>
      </w:r>
      <w:r>
        <w:t>.</w:t>
      </w:r>
      <w:r>
        <w:tab/>
        <w:t>Certain precautions required for some high voltage work</w:t>
      </w:r>
      <w:bookmarkEnd w:id="246"/>
      <w:bookmarkEnd w:id="247"/>
      <w:bookmarkEnd w:id="248"/>
    </w:p>
    <w:p>
      <w:pPr>
        <w:pStyle w:val="Subsection"/>
        <w:rPr>
          <w:snapToGrid w:val="0"/>
        </w:rPr>
      </w:pPr>
      <w:r>
        <w:rPr>
          <w:snapToGrid w:val="0"/>
        </w:rPr>
        <w:tab/>
      </w:r>
      <w:r>
        <w:rPr>
          <w:snapToGrid w:val="0"/>
        </w:rPr>
        <w:tab/>
        <w:t>Certain work on or near the conductors of live high voltage apparatus may be performed by authorised persons, provided either —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December 1994 p.7125.]</w:t>
      </w:r>
    </w:p>
    <w:p>
      <w:pPr>
        <w:pStyle w:val="Heading5"/>
        <w:rPr>
          <w:snapToGrid w:val="0"/>
        </w:rPr>
      </w:pPr>
      <w:bookmarkStart w:id="249" w:name="_Toc484337678"/>
      <w:bookmarkStart w:id="250" w:name="_Toc87687140"/>
      <w:bookmarkStart w:id="251" w:name="_Toc131826913"/>
      <w:r>
        <w:rPr>
          <w:rStyle w:val="CharSectno"/>
        </w:rPr>
        <w:t>316A</w:t>
      </w:r>
      <w:r>
        <w:rPr>
          <w:snapToGrid w:val="0"/>
        </w:rPr>
        <w:t>.</w:t>
      </w:r>
      <w:r>
        <w:rPr>
          <w:snapToGrid w:val="0"/>
        </w:rPr>
        <w:tab/>
        <w:t>Vegetation control work near overhead power lines</w:t>
      </w:r>
      <w:bookmarkEnd w:id="249"/>
      <w:bookmarkEnd w:id="250"/>
      <w:bookmarkEnd w:id="251"/>
      <w:r>
        <w:rPr>
          <w:snapToGrid w:val="0"/>
        </w:rPr>
        <w:t xml:space="preserve"> </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 </w:t>
      </w:r>
    </w:p>
    <w:p>
      <w:pPr>
        <w:pStyle w:val="Indenta"/>
        <w:tabs>
          <w:tab w:val="clear" w:pos="1616"/>
          <w:tab w:val="left" w:pos="1622"/>
        </w:tabs>
        <w:ind w:left="2125" w:hanging="2125"/>
      </w:pPr>
      <w:r>
        <w:tab/>
        <w:t>(a)</w:t>
      </w:r>
      <w:r>
        <w:tab/>
      </w:r>
      <w:r>
        <w:rPr>
          <w:b/>
        </w:rPr>
        <w:t>“</w:t>
      </w:r>
      <w:r>
        <w:rPr>
          <w:rStyle w:val="CharDefText"/>
        </w:rPr>
        <w:t>overhead power lines</w:t>
      </w:r>
      <w:r>
        <w:rPr>
          <w:b/>
        </w:rPr>
        <w:t>”</w:t>
      </w:r>
      <w:r>
        <w:t xml:space="preserve"> means overhead lines for the transmission of electrical energy;</w:t>
      </w:r>
    </w:p>
    <w:p>
      <w:pPr>
        <w:pStyle w:val="Indenta"/>
        <w:ind w:left="2125" w:hanging="2125"/>
      </w:pPr>
      <w:r>
        <w:rPr>
          <w:b/>
        </w:rPr>
        <w:tab/>
      </w:r>
      <w:r>
        <w:rPr>
          <w:b/>
        </w:rPr>
        <w:tab/>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August 1996 pp.4316</w:t>
      </w:r>
      <w:r>
        <w:noBreakHyphen/>
        <w:t xml:space="preserve">17.] </w:t>
      </w:r>
    </w:p>
    <w:p>
      <w:pPr>
        <w:pStyle w:val="Heading5"/>
      </w:pPr>
      <w:bookmarkStart w:id="252" w:name="_Toc484337679"/>
      <w:bookmarkStart w:id="253" w:name="_Toc87687141"/>
      <w:bookmarkStart w:id="254" w:name="_Toc131826914"/>
      <w:r>
        <w:rPr>
          <w:rStyle w:val="CharSectno"/>
        </w:rPr>
        <w:t>317</w:t>
      </w:r>
      <w:r>
        <w:t>.</w:t>
      </w:r>
      <w:r>
        <w:tab/>
        <w:t>Rubber gloves</w:t>
      </w:r>
      <w:bookmarkEnd w:id="252"/>
      <w:bookmarkEnd w:id="253"/>
      <w:bookmarkEnd w:id="254"/>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255" w:name="_Toc484337680"/>
      <w:bookmarkStart w:id="256" w:name="_Toc87687142"/>
      <w:bookmarkStart w:id="257" w:name="_Toc131826915"/>
      <w:r>
        <w:rPr>
          <w:rStyle w:val="CharSectno"/>
        </w:rPr>
        <w:t>318</w:t>
      </w:r>
      <w:r>
        <w:t>.</w:t>
      </w:r>
      <w:r>
        <w:tab/>
        <w:t>Safety equipment that must be provided</w:t>
      </w:r>
      <w:bookmarkEnd w:id="255"/>
      <w:bookmarkEnd w:id="256"/>
      <w:bookmarkEnd w:id="257"/>
    </w:p>
    <w:p>
      <w:pPr>
        <w:pStyle w:val="Subsection"/>
        <w:rPr>
          <w:snapToGrid w:val="0"/>
        </w:rPr>
      </w:pPr>
      <w:r>
        <w:rPr>
          <w:snapToGrid w:val="0"/>
        </w:rPr>
        <w:tab/>
      </w:r>
      <w:r>
        <w:rPr>
          <w:snapToGrid w:val="0"/>
        </w:rPr>
        <w:tab/>
        <w:t>The safety equipment specified in these regulations and which must be provided by employers shall include: — </w:t>
      </w:r>
    </w:p>
    <w:p>
      <w:pPr>
        <w:pStyle w:val="Subsection"/>
        <w:rPr>
          <w:snapToGrid w:val="0"/>
        </w:rPr>
      </w:pPr>
      <w:r>
        <w:rPr>
          <w:snapToGrid w:val="0"/>
        </w:rPr>
        <w:tab/>
      </w:r>
      <w:r>
        <w:rPr>
          <w:snapToGrid w:val="0"/>
        </w:rPr>
        <w:tab/>
        <w:t>Linesmen’s belts, rubber gloves, first</w:t>
      </w:r>
      <w:r>
        <w:rPr>
          <w:snapToGrid w:val="0"/>
        </w:rPr>
        <w:noBreakHyphen/>
        <w:t xml:space="preserve">aid outfit, suitable earthing equipment, approved insulating equipment for working on live low voltage conductors, approved insulating platforms. </w:t>
      </w:r>
    </w:p>
    <w:p>
      <w:pPr>
        <w:pStyle w:val="Heading5"/>
      </w:pPr>
      <w:bookmarkStart w:id="258" w:name="_Toc484337681"/>
      <w:bookmarkStart w:id="259" w:name="_Toc87687143"/>
      <w:bookmarkStart w:id="260" w:name="_Toc131826916"/>
      <w:r>
        <w:rPr>
          <w:rStyle w:val="CharSectno"/>
        </w:rPr>
        <w:t>319</w:t>
      </w:r>
      <w:r>
        <w:t>.</w:t>
      </w:r>
      <w:r>
        <w:tab/>
        <w:t>This Part to be supplied to relevant workers</w:t>
      </w:r>
      <w:bookmarkEnd w:id="258"/>
      <w:bookmarkEnd w:id="259"/>
      <w:bookmarkEnd w:id="260"/>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261" w:name="_Toc87686281"/>
      <w:bookmarkStart w:id="262" w:name="_Toc87687144"/>
      <w:bookmarkStart w:id="263" w:name="_Toc87687247"/>
      <w:bookmarkStart w:id="264" w:name="_Toc87782018"/>
      <w:bookmarkStart w:id="265" w:name="_Toc131826917"/>
      <w:r>
        <w:rPr>
          <w:rStyle w:val="CharPartNo"/>
        </w:rPr>
        <w:t>Part X</w:t>
      </w:r>
      <w:r>
        <w:rPr>
          <w:rStyle w:val="CharDivNo"/>
        </w:rPr>
        <w:t> </w:t>
      </w:r>
      <w:r>
        <w:t>—</w:t>
      </w:r>
      <w:r>
        <w:rPr>
          <w:rStyle w:val="CharDivText"/>
        </w:rPr>
        <w:t> </w:t>
      </w:r>
      <w:r>
        <w:rPr>
          <w:rStyle w:val="CharPartText"/>
        </w:rPr>
        <w:t>Approval of electrical appliances</w:t>
      </w:r>
      <w:bookmarkEnd w:id="261"/>
      <w:bookmarkEnd w:id="262"/>
      <w:bookmarkEnd w:id="263"/>
      <w:bookmarkEnd w:id="264"/>
      <w:bookmarkEnd w:id="265"/>
      <w:r>
        <w:rPr>
          <w:rStyle w:val="CharPartText"/>
        </w:rPr>
        <w:t xml:space="preserve"> </w:t>
      </w:r>
    </w:p>
    <w:p>
      <w:pPr>
        <w:pStyle w:val="Footnoteheading"/>
        <w:rPr>
          <w:snapToGrid w:val="0"/>
        </w:rPr>
      </w:pPr>
      <w:r>
        <w:rPr>
          <w:snapToGrid w:val="0"/>
        </w:rPr>
        <w:tab/>
        <w:t>[Heading inserted in Gazette 7 September 1955 p.2143.]</w:t>
      </w:r>
    </w:p>
    <w:p>
      <w:pPr>
        <w:pStyle w:val="Ednotesection"/>
      </w:pPr>
      <w:r>
        <w:t>[</w:t>
      </w:r>
      <w:r>
        <w:rPr>
          <w:b/>
        </w:rPr>
        <w:t>320.</w:t>
      </w:r>
      <w:r>
        <w:tab/>
        <w:t xml:space="preserve">Repealed in Gazette 23 December 1994 p.7128.] </w:t>
      </w:r>
    </w:p>
    <w:p>
      <w:pPr>
        <w:pStyle w:val="Heading5"/>
      </w:pPr>
      <w:bookmarkStart w:id="266" w:name="_Toc484337682"/>
      <w:bookmarkStart w:id="267" w:name="_Toc87687145"/>
      <w:bookmarkStart w:id="268" w:name="_Toc131826918"/>
      <w:r>
        <w:rPr>
          <w:rStyle w:val="CharSectno"/>
        </w:rPr>
        <w:t>321</w:t>
      </w:r>
      <w:r>
        <w:t>.</w:t>
      </w:r>
      <w:r>
        <w:rPr>
          <w:snapToGrid w:val="0"/>
        </w:rPr>
        <w:t xml:space="preserve"> </w:t>
      </w:r>
      <w:r>
        <w:rPr>
          <w:snapToGrid w:val="0"/>
          <w:vertAlign w:val="superscript"/>
        </w:rPr>
        <w:t>3</w:t>
      </w:r>
      <w:r>
        <w:tab/>
        <w:t>Definitions</w:t>
      </w:r>
      <w:bookmarkEnd w:id="266"/>
      <w:bookmarkEnd w:id="267"/>
      <w:bookmarkEnd w:id="268"/>
      <w:r>
        <w:t xml:space="preserve"> </w:t>
      </w:r>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 </w:t>
      </w:r>
    </w:p>
    <w:p>
      <w:pPr>
        <w:pStyle w:val="Defstart"/>
      </w:pPr>
      <w:r>
        <w:rPr>
          <w:b/>
        </w:rPr>
        <w:tab/>
        <w:t>“</w:t>
      </w:r>
      <w:r>
        <w:rPr>
          <w:rStyle w:val="CharDefText"/>
        </w:rPr>
        <w:t>Act</w:t>
      </w:r>
      <w:r>
        <w:rPr>
          <w:b/>
        </w:rPr>
        <w:t>”</w:t>
      </w:r>
      <w:r>
        <w:t xml:space="preserve"> means the </w:t>
      </w:r>
      <w:r>
        <w:rPr>
          <w:i/>
        </w:rPr>
        <w:t>Electricity Act 1945</w:t>
      </w:r>
      <w:r>
        <w:t>;</w:t>
      </w:r>
    </w:p>
    <w:p>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t>“</w:t>
      </w:r>
      <w:r>
        <w:rPr>
          <w:rStyle w:val="CharDefText"/>
        </w:rPr>
        <w:t>Approved</w:t>
      </w:r>
      <w:r>
        <w:rPr>
          <w:b/>
        </w:rPr>
        <w:t>”</w:t>
      </w:r>
      <w:r>
        <w:t xml:space="preserve"> in relation to an electrical appliance means approved —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r>
      <w:r>
        <w:tab/>
        <w:t>for the purposes of the Act;</w:t>
      </w:r>
    </w:p>
    <w:p>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pPr>
        <w:pStyle w:val="Defstart"/>
      </w:pPr>
      <w:r>
        <w:rPr>
          <w:b/>
        </w:rPr>
        <w:tab/>
        <w:t>“</w:t>
      </w:r>
      <w:r>
        <w:rPr>
          <w:rStyle w:val="CharDefText"/>
        </w:rPr>
        <w:t>Duly constituted authority in another State of the Commonwealth</w:t>
      </w:r>
      <w:r>
        <w:rPr>
          <w:b/>
        </w:rPr>
        <w:t>”</w:t>
      </w:r>
      <w:r>
        <w:t xml:space="preserve"> means —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 xml:space="preserve">the Office of the Chief Electrical Inspector, Victoria; </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b/>
        </w:rPr>
        <w:t>“</w:t>
      </w:r>
      <w:bookmarkStart w:id="269" w:name="endcomma"/>
      <w:bookmarkEnd w:id="269"/>
      <w:r>
        <w:rPr>
          <w:rStyle w:val="CharDefText"/>
        </w:rPr>
        <w:t>Published specification</w:t>
      </w:r>
      <w:r>
        <w:rPr>
          <w:b/>
        </w:rPr>
        <w:t>”</w:t>
      </w:r>
      <w:r>
        <w:t xml:space="preserve"> </w:t>
      </w:r>
      <w:bookmarkStart w:id="270" w:name="comma"/>
      <w:bookmarkEnd w:id="270"/>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September 1955 p.2143; amended in Gazette 22 May 1987 p.2189; 23 December 1994 pp.7128</w:t>
      </w:r>
      <w:r>
        <w:noBreakHyphen/>
        <w:t xml:space="preserve">9; 23 May 1997 p.2418.] </w:t>
      </w:r>
    </w:p>
    <w:p>
      <w:pPr>
        <w:pStyle w:val="Heading5"/>
        <w:rPr>
          <w:snapToGrid w:val="0"/>
        </w:rPr>
      </w:pPr>
      <w:bookmarkStart w:id="271" w:name="_Toc484337683"/>
      <w:bookmarkStart w:id="272" w:name="_Toc87687146"/>
      <w:bookmarkStart w:id="273" w:name="_Toc131826919"/>
      <w:r>
        <w:rPr>
          <w:rStyle w:val="CharSectno"/>
        </w:rPr>
        <w:t>322</w:t>
      </w:r>
      <w:r>
        <w:rPr>
          <w:snapToGrid w:val="0"/>
        </w:rPr>
        <w:t xml:space="preserve">. </w:t>
      </w:r>
      <w:r>
        <w:rPr>
          <w:snapToGrid w:val="0"/>
          <w:vertAlign w:val="superscript"/>
        </w:rPr>
        <w:t>3</w:t>
      </w:r>
      <w:r>
        <w:rPr>
          <w:snapToGrid w:val="0"/>
        </w:rPr>
        <w:tab/>
        <w:t>Application for approval</w:t>
      </w:r>
      <w:bookmarkEnd w:id="271"/>
      <w:bookmarkEnd w:id="272"/>
      <w:bookmarkEnd w:id="273"/>
      <w:r>
        <w:rPr>
          <w:snapToGrid w:val="0"/>
        </w:rPr>
        <w:t xml:space="preserve"> </w:t>
      </w:r>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September 1955 p.2143; amended in Gazette 22 December 1964 p.4081; 23 December 1994 p.7125 and pp.7129</w:t>
      </w:r>
      <w:r>
        <w:noBreakHyphen/>
        <w:t xml:space="preserve">30; 23 May 1997 p.2418.] </w:t>
      </w:r>
    </w:p>
    <w:p>
      <w:pPr>
        <w:pStyle w:val="Heading5"/>
        <w:rPr>
          <w:snapToGrid w:val="0"/>
        </w:rPr>
      </w:pPr>
      <w:bookmarkStart w:id="274" w:name="_Toc484337684"/>
      <w:bookmarkStart w:id="275" w:name="_Toc87687147"/>
      <w:bookmarkStart w:id="276" w:name="_Toc131826920"/>
      <w:r>
        <w:rPr>
          <w:rStyle w:val="CharSectno"/>
        </w:rPr>
        <w:t>323</w:t>
      </w:r>
      <w:r>
        <w:rPr>
          <w:snapToGrid w:val="0"/>
        </w:rPr>
        <w:t xml:space="preserve">. </w:t>
      </w:r>
      <w:r>
        <w:rPr>
          <w:snapToGrid w:val="0"/>
          <w:vertAlign w:val="superscript"/>
        </w:rPr>
        <w:t>3</w:t>
      </w:r>
      <w:r>
        <w:rPr>
          <w:snapToGrid w:val="0"/>
        </w:rPr>
        <w:tab/>
        <w:t>Further testing of electrical appliances approved</w:t>
      </w:r>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at any time, may —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 xml:space="preserve">by the holder of the approval certificate to the Director, within 30 days of demand by the Director. </w:t>
      </w:r>
    </w:p>
    <w:p>
      <w:pPr>
        <w:pStyle w:val="Footnotesection"/>
      </w:pPr>
      <w:r>
        <w:tab/>
        <w:t>[Regulation 323 inserted in Gazette 23 December 1994 pp.7130</w:t>
      </w:r>
      <w:r>
        <w:noBreakHyphen/>
        <w:t xml:space="preserve">1.] </w:t>
      </w:r>
    </w:p>
    <w:p>
      <w:pPr>
        <w:pStyle w:val="Ednotesection"/>
      </w:pPr>
      <w:r>
        <w:t>[</w:t>
      </w:r>
      <w:r>
        <w:rPr>
          <w:b/>
        </w:rPr>
        <w:t>324, 325.</w:t>
      </w:r>
      <w:r>
        <w:t xml:space="preserve"> </w:t>
      </w:r>
      <w:r>
        <w:rPr>
          <w:vertAlign w:val="superscript"/>
        </w:rPr>
        <w:t>3</w:t>
      </w:r>
      <w:r>
        <w:rPr>
          <w:b/>
        </w:rPr>
        <w:tab/>
      </w:r>
      <w:r>
        <w:t xml:space="preserve">Repealed in Gazette 23 December 1994 p.7130.] </w:t>
      </w:r>
    </w:p>
    <w:p>
      <w:pPr>
        <w:pStyle w:val="Heading5"/>
        <w:rPr>
          <w:snapToGrid w:val="0"/>
        </w:rPr>
      </w:pPr>
      <w:bookmarkStart w:id="277" w:name="_Toc484337685"/>
      <w:bookmarkStart w:id="278" w:name="_Toc87687148"/>
      <w:bookmarkStart w:id="279" w:name="_Toc131826921"/>
      <w:r>
        <w:rPr>
          <w:rStyle w:val="CharSectno"/>
        </w:rPr>
        <w:t>326</w:t>
      </w:r>
      <w:r>
        <w:rPr>
          <w:snapToGrid w:val="0"/>
        </w:rPr>
        <w:t xml:space="preserve">. </w:t>
      </w:r>
      <w:r>
        <w:rPr>
          <w:snapToGrid w:val="0"/>
          <w:vertAlign w:val="superscript"/>
        </w:rPr>
        <w:t>3</w:t>
      </w:r>
      <w:r>
        <w:rPr>
          <w:snapToGrid w:val="0"/>
        </w:rPr>
        <w:tab/>
        <w:t>Certificate of approval</w:t>
      </w:r>
      <w:bookmarkEnd w:id="277"/>
      <w:bookmarkEnd w:id="278"/>
      <w:bookmarkEnd w:id="279"/>
      <w:r>
        <w:rPr>
          <w:snapToGrid w:val="0"/>
        </w:rPr>
        <w:t xml:space="preserve"> </w:t>
      </w:r>
    </w:p>
    <w:p>
      <w:pPr>
        <w:pStyle w:val="Subsection"/>
        <w:rPr>
          <w:snapToGrid w:val="0"/>
        </w:rPr>
      </w:pPr>
      <w:r>
        <w:rPr>
          <w:snapToGrid w:val="0"/>
        </w:rPr>
        <w:tab/>
        <w:t>(1)</w:t>
      </w:r>
      <w:r>
        <w:rPr>
          <w:snapToGrid w:val="0"/>
        </w:rPr>
        <w:tab/>
        <w:t>Approval of an electrical appliance may be granted by the Director —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for which the consent of the supply authority is required.</w:t>
      </w:r>
    </w:p>
    <w:p>
      <w:pPr>
        <w:pStyle w:val="Subsection"/>
        <w:keepNext/>
        <w:rPr>
          <w:snapToGrid w:val="0"/>
        </w:rPr>
      </w:pPr>
      <w:r>
        <w:rPr>
          <w:snapToGrid w:val="0"/>
        </w:rPr>
        <w:tab/>
        <w:t>(5)</w:t>
      </w:r>
      <w:r>
        <w:rPr>
          <w:snapToGrid w:val="0"/>
        </w:rPr>
        <w:tab/>
        <w:t>No electrical appliance shall be, or be deemed to be approved at any time when —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 xml:space="preserve">[Regulation 326 inserted in Gazette 7 September 1955 p.2143; amended in Gazette 22 December 1964 p.4081; 23 December 1994 pp.7125 and 7131.] </w:t>
      </w:r>
    </w:p>
    <w:p>
      <w:pPr>
        <w:pStyle w:val="Heading5"/>
        <w:rPr>
          <w:snapToGrid w:val="0"/>
        </w:rPr>
      </w:pPr>
      <w:bookmarkStart w:id="280" w:name="_Toc484337686"/>
      <w:bookmarkStart w:id="281" w:name="_Toc87687149"/>
      <w:bookmarkStart w:id="282" w:name="_Toc131826922"/>
      <w:r>
        <w:rPr>
          <w:rStyle w:val="CharSectno"/>
        </w:rPr>
        <w:t>327</w:t>
      </w:r>
      <w:r>
        <w:rPr>
          <w:snapToGrid w:val="0"/>
        </w:rPr>
        <w:t xml:space="preserve">. </w:t>
      </w:r>
      <w:r>
        <w:rPr>
          <w:snapToGrid w:val="0"/>
          <w:vertAlign w:val="superscript"/>
        </w:rPr>
        <w:t>3</w:t>
      </w:r>
      <w:r>
        <w:rPr>
          <w:snapToGrid w:val="0"/>
        </w:rPr>
        <w:tab/>
        <w:t>Stamping and labelling of approved electrical appliances</w:t>
      </w:r>
      <w:bookmarkEnd w:id="280"/>
      <w:bookmarkEnd w:id="281"/>
      <w:bookmarkEnd w:id="282"/>
      <w:r>
        <w:rPr>
          <w:snapToGrid w:val="0"/>
        </w:rPr>
        <w:t xml:space="preserve"> </w:t>
      </w:r>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 xml:space="preserve">[Regulation 327 inserted in Gazette 7 September 1955 p.2143; amended in Gazette 23 December 1994 p.7125.] </w:t>
      </w:r>
    </w:p>
    <w:p>
      <w:pPr>
        <w:pStyle w:val="Heading5"/>
        <w:rPr>
          <w:snapToGrid w:val="0"/>
        </w:rPr>
      </w:pPr>
      <w:bookmarkStart w:id="283" w:name="_Toc484337687"/>
      <w:bookmarkStart w:id="284" w:name="_Toc87687150"/>
      <w:bookmarkStart w:id="285" w:name="_Toc131826923"/>
      <w:r>
        <w:rPr>
          <w:rStyle w:val="CharSectno"/>
        </w:rPr>
        <w:t>328</w:t>
      </w:r>
      <w:r>
        <w:rPr>
          <w:snapToGrid w:val="0"/>
        </w:rPr>
        <w:t xml:space="preserve">. </w:t>
      </w:r>
      <w:r>
        <w:rPr>
          <w:snapToGrid w:val="0"/>
          <w:vertAlign w:val="superscript"/>
        </w:rPr>
        <w:t>3</w:t>
      </w:r>
      <w:r>
        <w:rPr>
          <w:snapToGrid w:val="0"/>
        </w:rPr>
        <w:tab/>
        <w:t>Modification of design or construction</w:t>
      </w:r>
      <w:bookmarkEnd w:id="283"/>
      <w:bookmarkEnd w:id="284"/>
      <w:bookmarkEnd w:id="285"/>
      <w:r>
        <w:rPr>
          <w:snapToGrid w:val="0"/>
        </w:rPr>
        <w:t xml:space="preserve"> </w:t>
      </w:r>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September 1955 p.2143; amended in Gazette 23 December 1994 pp.7125 and 7131.]</w:t>
      </w:r>
    </w:p>
    <w:p>
      <w:pPr>
        <w:pStyle w:val="Heading5"/>
        <w:rPr>
          <w:snapToGrid w:val="0"/>
        </w:rPr>
      </w:pPr>
      <w:bookmarkStart w:id="286" w:name="_Toc484337688"/>
      <w:bookmarkStart w:id="287" w:name="_Toc87687151"/>
      <w:bookmarkStart w:id="288" w:name="_Toc131826924"/>
      <w:r>
        <w:rPr>
          <w:rStyle w:val="CharSectno"/>
        </w:rPr>
        <w:t>329</w:t>
      </w:r>
      <w:r>
        <w:rPr>
          <w:snapToGrid w:val="0"/>
        </w:rPr>
        <w:t xml:space="preserve">. </w:t>
      </w:r>
      <w:r>
        <w:rPr>
          <w:snapToGrid w:val="0"/>
          <w:vertAlign w:val="superscript"/>
        </w:rPr>
        <w:t>3</w:t>
      </w:r>
      <w:r>
        <w:rPr>
          <w:snapToGrid w:val="0"/>
        </w:rPr>
        <w:tab/>
        <w:t>Transfer of certificate of approval</w:t>
      </w:r>
      <w:bookmarkEnd w:id="286"/>
      <w:bookmarkEnd w:id="287"/>
      <w:bookmarkEnd w:id="288"/>
      <w:r>
        <w:rPr>
          <w:snapToGrid w:val="0"/>
        </w:rPr>
        <w:t xml:space="preserve"> </w:t>
      </w:r>
    </w:p>
    <w:p>
      <w:pPr>
        <w:pStyle w:val="Subsection"/>
        <w:rPr>
          <w:snapToGrid w:val="0"/>
        </w:rPr>
      </w:pPr>
      <w:r>
        <w:rPr>
          <w:snapToGrid w:val="0"/>
        </w:rPr>
        <w:tab/>
        <w:t>(1)</w:t>
      </w:r>
      <w:r>
        <w:rPr>
          <w:snapToGrid w:val="0"/>
        </w:rPr>
        <w:tab/>
      </w:r>
      <w:r>
        <w:rPr>
          <w:snapToGrid w:val="0"/>
          <w:spacing w:val="-4"/>
        </w:rPr>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September 1955 p.2143; amended in Gazette 23 December 1994 pp.7125 and 7131.]</w:t>
      </w:r>
    </w:p>
    <w:p>
      <w:pPr>
        <w:pStyle w:val="Heading5"/>
        <w:spacing w:before="180"/>
        <w:rPr>
          <w:snapToGrid w:val="0"/>
        </w:rPr>
      </w:pPr>
      <w:bookmarkStart w:id="289" w:name="_Toc484337689"/>
      <w:bookmarkStart w:id="290" w:name="_Toc87687152"/>
      <w:bookmarkStart w:id="291" w:name="_Toc131826925"/>
      <w:r>
        <w:rPr>
          <w:rStyle w:val="CharSectno"/>
        </w:rPr>
        <w:t>330</w:t>
      </w:r>
      <w:r>
        <w:rPr>
          <w:snapToGrid w:val="0"/>
        </w:rPr>
        <w:t xml:space="preserve">. </w:t>
      </w:r>
      <w:r>
        <w:rPr>
          <w:snapToGrid w:val="0"/>
          <w:vertAlign w:val="superscript"/>
        </w:rPr>
        <w:t>3</w:t>
      </w:r>
      <w:r>
        <w:rPr>
          <w:snapToGrid w:val="0"/>
        </w:rPr>
        <w:tab/>
        <w:t>Lost or destroyed certificates of approval</w:t>
      </w:r>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pPr>
        <w:pStyle w:val="Footnotesection"/>
      </w:pPr>
      <w:r>
        <w:tab/>
        <w:t>[Regulation 330 inserted in Gazette 7 September 1955 p.2143; amended in Gazette 23 December 1994 pp.7125 and 7131.]</w:t>
      </w:r>
    </w:p>
    <w:p>
      <w:pPr>
        <w:pStyle w:val="Heading5"/>
        <w:spacing w:before="180"/>
        <w:rPr>
          <w:snapToGrid w:val="0"/>
        </w:rPr>
      </w:pPr>
      <w:bookmarkStart w:id="292" w:name="_Toc484337690"/>
      <w:bookmarkStart w:id="293" w:name="_Toc87687153"/>
      <w:bookmarkStart w:id="294" w:name="_Toc131826926"/>
      <w:r>
        <w:rPr>
          <w:rStyle w:val="CharSectno"/>
        </w:rPr>
        <w:t>331</w:t>
      </w:r>
      <w:r>
        <w:rPr>
          <w:snapToGrid w:val="0"/>
        </w:rPr>
        <w:t xml:space="preserve">. </w:t>
      </w:r>
      <w:r>
        <w:rPr>
          <w:snapToGrid w:val="0"/>
          <w:vertAlign w:val="superscript"/>
        </w:rPr>
        <w:t>3</w:t>
      </w:r>
      <w:r>
        <w:rPr>
          <w:snapToGrid w:val="0"/>
        </w:rPr>
        <w:tab/>
        <w:t>Delegation by the Director</w:t>
      </w:r>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December 1994 p.7132.]</w:t>
      </w:r>
    </w:p>
    <w:p>
      <w:pPr>
        <w:pStyle w:val="Heading5"/>
        <w:rPr>
          <w:snapToGrid w:val="0"/>
        </w:rPr>
      </w:pPr>
      <w:bookmarkStart w:id="295" w:name="_Toc484337691"/>
      <w:bookmarkStart w:id="296" w:name="_Toc87687154"/>
      <w:bookmarkStart w:id="297" w:name="_Toc131826927"/>
      <w:r>
        <w:rPr>
          <w:rStyle w:val="CharSectno"/>
        </w:rPr>
        <w:t>332</w:t>
      </w:r>
      <w:r>
        <w:rPr>
          <w:snapToGrid w:val="0"/>
        </w:rPr>
        <w:t xml:space="preserve">. </w:t>
      </w:r>
      <w:r>
        <w:rPr>
          <w:snapToGrid w:val="0"/>
          <w:vertAlign w:val="superscript"/>
        </w:rPr>
        <w:t>3</w:t>
      </w:r>
      <w:r>
        <w:rPr>
          <w:snapToGrid w:val="0"/>
        </w:rPr>
        <w:tab/>
        <w:t>Refusal or withdrawal of approval</w:t>
      </w:r>
      <w:bookmarkEnd w:id="295"/>
      <w:bookmarkEnd w:id="296"/>
      <w:bookmarkEnd w:id="297"/>
      <w:r>
        <w:rPr>
          <w:snapToGrid w:val="0"/>
        </w:rPr>
        <w:t xml:space="preserve"> </w:t>
      </w:r>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 xml:space="preserve">[Regulation 332 inserted in Gazette 7 September 1955 p.2143; amended in Gazette 23 December 1994 p.7125; 23 May 1997 p.2418.] </w:t>
      </w:r>
    </w:p>
    <w:p>
      <w:pPr>
        <w:pStyle w:val="Heading5"/>
        <w:rPr>
          <w:snapToGrid w:val="0"/>
        </w:rPr>
      </w:pPr>
      <w:bookmarkStart w:id="298" w:name="_Toc484337692"/>
      <w:bookmarkStart w:id="299" w:name="_Toc87687155"/>
      <w:bookmarkStart w:id="300" w:name="_Toc131826928"/>
      <w:r>
        <w:rPr>
          <w:rStyle w:val="CharSectno"/>
        </w:rPr>
        <w:t>333</w:t>
      </w:r>
      <w:r>
        <w:rPr>
          <w:snapToGrid w:val="0"/>
        </w:rPr>
        <w:t xml:space="preserve">. </w:t>
      </w:r>
      <w:r>
        <w:rPr>
          <w:snapToGrid w:val="0"/>
          <w:vertAlign w:val="superscript"/>
        </w:rPr>
        <w:t>3</w:t>
      </w:r>
      <w:r>
        <w:rPr>
          <w:snapToGrid w:val="0"/>
        </w:rPr>
        <w:tab/>
        <w:t>Notification of withdrawal of approval</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September 1955 p.2143; amended in Gazette 23 December 1994 p.7125; 23 May 1997 p.2418.]</w:t>
      </w:r>
    </w:p>
    <w:p>
      <w:pPr>
        <w:pStyle w:val="Heading5"/>
        <w:rPr>
          <w:snapToGrid w:val="0"/>
        </w:rPr>
      </w:pPr>
      <w:bookmarkStart w:id="301" w:name="_Toc484337693"/>
      <w:bookmarkStart w:id="302" w:name="_Toc87687156"/>
      <w:bookmarkStart w:id="303" w:name="_Toc131826929"/>
      <w:r>
        <w:rPr>
          <w:rStyle w:val="CharSectno"/>
        </w:rPr>
        <w:t>334</w:t>
      </w:r>
      <w:r>
        <w:rPr>
          <w:snapToGrid w:val="0"/>
        </w:rPr>
        <w:t xml:space="preserve">. </w:t>
      </w:r>
      <w:r>
        <w:rPr>
          <w:snapToGrid w:val="0"/>
          <w:vertAlign w:val="superscript"/>
        </w:rPr>
        <w:t>3</w:t>
      </w:r>
      <w:r>
        <w:rPr>
          <w:snapToGrid w:val="0"/>
        </w:rPr>
        <w:tab/>
        <w:t>Deferment of approval</w:t>
      </w:r>
      <w:bookmarkEnd w:id="301"/>
      <w:bookmarkEnd w:id="302"/>
      <w:bookmarkEnd w:id="303"/>
      <w:r>
        <w:rPr>
          <w:snapToGrid w:val="0"/>
        </w:rPr>
        <w:t xml:space="preserve"> </w:t>
      </w:r>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September 1955 p.2143; amended in Gazette 23 December 1994 pp.7125 and 7132.]</w:t>
      </w:r>
    </w:p>
    <w:p>
      <w:pPr>
        <w:pStyle w:val="Heading5"/>
        <w:rPr>
          <w:snapToGrid w:val="0"/>
        </w:rPr>
      </w:pPr>
      <w:bookmarkStart w:id="304" w:name="_Toc484337694"/>
      <w:bookmarkStart w:id="305" w:name="_Toc87687157"/>
      <w:bookmarkStart w:id="306" w:name="_Toc131826930"/>
      <w:r>
        <w:rPr>
          <w:rStyle w:val="CharSectno"/>
        </w:rPr>
        <w:t>335</w:t>
      </w:r>
      <w:r>
        <w:rPr>
          <w:snapToGrid w:val="0"/>
        </w:rPr>
        <w:t xml:space="preserve">. </w:t>
      </w:r>
      <w:r>
        <w:rPr>
          <w:snapToGrid w:val="0"/>
          <w:vertAlign w:val="superscript"/>
        </w:rPr>
        <w:t>3</w:t>
      </w:r>
      <w:r>
        <w:rPr>
          <w:snapToGrid w:val="0"/>
        </w:rPr>
        <w:tab/>
        <w:t>Purchase of electrical appliances for inspection</w:t>
      </w:r>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 </w:t>
      </w:r>
    </w:p>
    <w:p>
      <w:pPr>
        <w:pStyle w:val="Indenta"/>
        <w:rPr>
          <w:snapToGrid w:val="0"/>
        </w:rPr>
      </w:pPr>
      <w:r>
        <w:rPr>
          <w:snapToGrid w:val="0"/>
        </w:rPr>
        <w:tab/>
        <w:t>(a)</w:t>
      </w:r>
      <w:r>
        <w:rPr>
          <w:snapToGrid w:val="0"/>
        </w:rPr>
        <w:tab/>
        <w:t>A label showing in legible writing —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 xml:space="preserve">the signature of the authorised officer;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 xml:space="preserve">[Regulation 335 inserted in Gazette 7 September 1955 p.2143; amended in Gazette 23 December 1994 p.7132.] </w:t>
      </w:r>
    </w:p>
    <w:p>
      <w:pPr>
        <w:pStyle w:val="Heading5"/>
        <w:spacing w:before="180"/>
        <w:rPr>
          <w:snapToGrid w:val="0"/>
        </w:rPr>
      </w:pPr>
      <w:bookmarkStart w:id="307" w:name="_Toc484337695"/>
      <w:bookmarkStart w:id="308" w:name="_Toc87687158"/>
      <w:bookmarkStart w:id="309" w:name="_Toc131826931"/>
      <w:r>
        <w:rPr>
          <w:rStyle w:val="CharSectno"/>
        </w:rPr>
        <w:t>336</w:t>
      </w:r>
      <w:r>
        <w:rPr>
          <w:snapToGrid w:val="0"/>
        </w:rPr>
        <w:t xml:space="preserve">. </w:t>
      </w:r>
      <w:r>
        <w:rPr>
          <w:snapToGrid w:val="0"/>
          <w:vertAlign w:val="superscript"/>
        </w:rPr>
        <w:t>3</w:t>
      </w:r>
      <w:r>
        <w:rPr>
          <w:snapToGrid w:val="0"/>
        </w:rPr>
        <w:tab/>
        <w:t>Obstruction of officers</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September 1955 p.2143; amended in Gazette 23 December 1994 pp.7125 and 7132.]</w:t>
      </w:r>
    </w:p>
    <w:p>
      <w:pPr>
        <w:pStyle w:val="Heading5"/>
        <w:spacing w:before="180"/>
        <w:rPr>
          <w:snapToGrid w:val="0"/>
        </w:rPr>
      </w:pPr>
      <w:bookmarkStart w:id="310" w:name="_Toc484337696"/>
      <w:bookmarkStart w:id="311" w:name="_Toc87687159"/>
      <w:bookmarkStart w:id="312" w:name="_Toc131826932"/>
      <w:r>
        <w:rPr>
          <w:rStyle w:val="CharSectno"/>
        </w:rPr>
        <w:t>337</w:t>
      </w:r>
      <w:r>
        <w:rPr>
          <w:snapToGrid w:val="0"/>
        </w:rPr>
        <w:t xml:space="preserve">. </w:t>
      </w:r>
      <w:r>
        <w:rPr>
          <w:snapToGrid w:val="0"/>
          <w:vertAlign w:val="superscript"/>
        </w:rPr>
        <w:t>3</w:t>
      </w:r>
      <w:r>
        <w:rPr>
          <w:snapToGrid w:val="0"/>
        </w:rPr>
        <w:tab/>
        <w:t>Register of Prescribed Electrical Appliances and Register of Approved Electrical Appliances</w:t>
      </w:r>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The Director shall cause to be kept —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 xml:space="preserve">[Regulation 337 inserted in Gazette 7 September 1955 p.2143; amended in Gazette 23 December 1994 p.7125.] </w:t>
      </w:r>
    </w:p>
    <w:p>
      <w:pPr>
        <w:pStyle w:val="Heading5"/>
        <w:rPr>
          <w:snapToGrid w:val="0"/>
        </w:rPr>
      </w:pPr>
      <w:bookmarkStart w:id="313" w:name="_Toc484337697"/>
      <w:bookmarkStart w:id="314" w:name="_Toc87687160"/>
      <w:bookmarkStart w:id="315" w:name="_Toc131826933"/>
      <w:r>
        <w:rPr>
          <w:rStyle w:val="CharSectno"/>
        </w:rPr>
        <w:t>338</w:t>
      </w:r>
      <w:r>
        <w:rPr>
          <w:snapToGrid w:val="0"/>
        </w:rPr>
        <w:t xml:space="preserve">. </w:t>
      </w:r>
      <w:r>
        <w:rPr>
          <w:snapToGrid w:val="0"/>
          <w:vertAlign w:val="superscript"/>
        </w:rPr>
        <w:t>3</w:t>
      </w:r>
      <w:r>
        <w:rPr>
          <w:snapToGrid w:val="0"/>
        </w:rPr>
        <w:tab/>
        <w:t>Change of address</w:t>
      </w:r>
      <w:bookmarkEnd w:id="313"/>
      <w:bookmarkEnd w:id="314"/>
      <w:bookmarkEnd w:id="315"/>
      <w:r>
        <w:rPr>
          <w:snapToGrid w:val="0"/>
        </w:rPr>
        <w:t xml:space="preserve"> </w:t>
      </w:r>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September 1955 p.2143; amended in Gazette 23 December 1994 p.7125.]</w:t>
      </w:r>
    </w:p>
    <w:p>
      <w:pPr>
        <w:pStyle w:val="Ednotesection"/>
      </w:pPr>
      <w:r>
        <w:t>[</w:t>
      </w:r>
      <w:r>
        <w:rPr>
          <w:b/>
        </w:rPr>
        <w:t>339.</w:t>
      </w:r>
      <w:r>
        <w:t xml:space="preserve"> </w:t>
      </w:r>
      <w:r>
        <w:rPr>
          <w:vertAlign w:val="superscript"/>
        </w:rPr>
        <w:t>3</w:t>
      </w:r>
      <w:r>
        <w:rPr>
          <w:b/>
        </w:rPr>
        <w:tab/>
      </w:r>
      <w:r>
        <w:t xml:space="preserve">Repealed in Gazette 23 December 1994 p.7133.] </w:t>
      </w:r>
    </w:p>
    <w:p>
      <w:pPr>
        <w:pStyle w:val="Heading2"/>
      </w:pPr>
      <w:bookmarkStart w:id="316" w:name="_Toc87686298"/>
      <w:bookmarkStart w:id="317" w:name="_Toc87687161"/>
      <w:bookmarkStart w:id="318" w:name="_Toc87687264"/>
      <w:bookmarkStart w:id="319" w:name="_Toc87782035"/>
      <w:bookmarkStart w:id="320" w:name="_Toc131826934"/>
      <w:r>
        <w:rPr>
          <w:rStyle w:val="CharPartNo"/>
        </w:rPr>
        <w:t>Part XI</w:t>
      </w:r>
      <w:r>
        <w:rPr>
          <w:rStyle w:val="CharDivNo"/>
        </w:rPr>
        <w:t> </w:t>
      </w:r>
      <w:r>
        <w:t>—</w:t>
      </w:r>
      <w:r>
        <w:rPr>
          <w:rStyle w:val="CharDivText"/>
        </w:rPr>
        <w:t> </w:t>
      </w:r>
      <w:r>
        <w:rPr>
          <w:rStyle w:val="CharPartText"/>
        </w:rPr>
        <w:t>Penalties and proceedings</w:t>
      </w:r>
      <w:bookmarkEnd w:id="316"/>
      <w:bookmarkEnd w:id="317"/>
      <w:bookmarkEnd w:id="318"/>
      <w:bookmarkEnd w:id="319"/>
      <w:bookmarkEnd w:id="320"/>
      <w:r>
        <w:rPr>
          <w:rStyle w:val="CharPartText"/>
        </w:rPr>
        <w:t xml:space="preserve"> </w:t>
      </w:r>
    </w:p>
    <w:p>
      <w:pPr>
        <w:pStyle w:val="Footnoteheading"/>
        <w:rPr>
          <w:snapToGrid w:val="0"/>
        </w:rPr>
      </w:pPr>
      <w:r>
        <w:rPr>
          <w:snapToGrid w:val="0"/>
        </w:rPr>
        <w:tab/>
        <w:t xml:space="preserve">[Heading inserted in Gazette 23 December 1994 p.7133.] </w:t>
      </w:r>
    </w:p>
    <w:p>
      <w:pPr>
        <w:pStyle w:val="Heading5"/>
        <w:rPr>
          <w:snapToGrid w:val="0"/>
        </w:rPr>
      </w:pPr>
      <w:bookmarkStart w:id="321" w:name="_Toc484337698"/>
      <w:bookmarkStart w:id="322" w:name="_Toc87687162"/>
      <w:bookmarkStart w:id="323" w:name="_Toc131826935"/>
      <w:r>
        <w:rPr>
          <w:rStyle w:val="CharSectno"/>
        </w:rPr>
        <w:t>340</w:t>
      </w:r>
      <w:r>
        <w:rPr>
          <w:snapToGrid w:val="0"/>
        </w:rPr>
        <w:t xml:space="preserve">. </w:t>
      </w:r>
      <w:r>
        <w:rPr>
          <w:snapToGrid w:val="0"/>
          <w:vertAlign w:val="superscript"/>
        </w:rPr>
        <w:t>3</w:t>
      </w:r>
      <w:r>
        <w:rPr>
          <w:snapToGrid w:val="0"/>
        </w:rPr>
        <w:tab/>
        <w:t>Penalties</w:t>
      </w:r>
      <w:bookmarkEnd w:id="321"/>
      <w:bookmarkEnd w:id="322"/>
      <w:bookmarkEnd w:id="323"/>
      <w:r>
        <w:rPr>
          <w:snapToGrid w:val="0"/>
        </w:rPr>
        <w:t xml:space="preserve"> </w:t>
      </w:r>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p>
    <w:p>
      <w:pPr>
        <w:pStyle w:val="Penstart"/>
        <w:tabs>
          <w:tab w:val="left" w:pos="1985"/>
        </w:tabs>
        <w:ind w:left="1985" w:hanging="1985"/>
        <w:rPr>
          <w:snapToGrid w:val="0"/>
        </w:rPr>
      </w:pPr>
      <w:r>
        <w:rPr>
          <w:snapToGrid w:val="0"/>
        </w:rPr>
        <w:tab/>
      </w:r>
      <w:r>
        <w:rPr>
          <w:snapToGrid w:val="0"/>
        </w:rPr>
        <w:tab/>
        <w:t>In the case of a body corporate — $20 000.</w:t>
      </w:r>
    </w:p>
    <w:p>
      <w:pPr>
        <w:pStyle w:val="Footnotesection"/>
      </w:pPr>
      <w:r>
        <w:tab/>
        <w:t>[Regulation 340 inserted in Gazette 23 May 1997 p.2419.]</w:t>
      </w:r>
    </w:p>
    <w:p>
      <w:pPr>
        <w:pStyle w:val="Heading5"/>
        <w:rPr>
          <w:snapToGrid w:val="0"/>
        </w:rPr>
      </w:pPr>
      <w:bookmarkStart w:id="324" w:name="_Toc484337699"/>
      <w:bookmarkStart w:id="325" w:name="_Toc87687163"/>
      <w:bookmarkStart w:id="326" w:name="_Toc131826936"/>
      <w:r>
        <w:rPr>
          <w:rStyle w:val="CharSectno"/>
        </w:rPr>
        <w:t>341</w:t>
      </w:r>
      <w:r>
        <w:rPr>
          <w:snapToGrid w:val="0"/>
        </w:rPr>
        <w:t xml:space="preserve">. </w:t>
      </w:r>
      <w:r>
        <w:rPr>
          <w:snapToGrid w:val="0"/>
          <w:vertAlign w:val="superscript"/>
        </w:rPr>
        <w:t>3</w:t>
      </w:r>
      <w:r>
        <w:rPr>
          <w:snapToGrid w:val="0"/>
        </w:rPr>
        <w:tab/>
        <w:t>Proceedings</w:t>
      </w:r>
      <w:bookmarkEnd w:id="324"/>
      <w:bookmarkEnd w:id="325"/>
      <w:bookmarkEnd w:id="326"/>
      <w:r>
        <w:rPr>
          <w:snapToGrid w:val="0"/>
        </w:rPr>
        <w:t xml:space="preserve"> </w:t>
      </w:r>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September 1955 p.2143; amended in Gazette 23 December 1994 p.7125.]</w:t>
      </w:r>
    </w:p>
    <w:p>
      <w:pPr>
        <w:pStyle w:val="yEdnoteschedule"/>
      </w:pPr>
      <w:r>
        <w:t>[Schedule repealed in Gazette 23 December 1994 p.7133.]</w:t>
      </w:r>
    </w:p>
    <w:p>
      <w:pPr>
        <w:pStyle w:val="yEdnoteschedule"/>
      </w:pPr>
      <w:r>
        <w:t>[Appendix repealed in Gazette 23 December 1994 p.7133.]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27" w:name="_Toc87686301"/>
      <w:bookmarkStart w:id="328" w:name="_Toc87687164"/>
      <w:bookmarkStart w:id="329" w:name="_Toc87687267"/>
      <w:bookmarkStart w:id="330" w:name="_Toc87782038"/>
      <w:bookmarkStart w:id="331" w:name="_Toc131826937"/>
      <w:r>
        <w:t>Notes</w:t>
      </w:r>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w:t>
      </w:r>
    </w:p>
    <w:p>
      <w:pPr>
        <w:pStyle w:val="nHeading3"/>
        <w:rPr>
          <w:snapToGrid w:val="0"/>
        </w:rPr>
      </w:pPr>
      <w:bookmarkStart w:id="332" w:name="_Toc131826938"/>
      <w:r>
        <w:rPr>
          <w:snapToGrid w:val="0"/>
        </w:rPr>
        <w:t>Compilation table</w:t>
      </w:r>
      <w:bookmarkEnd w:id="332"/>
    </w:p>
    <w:tbl>
      <w:tblPr>
        <w:tblW w:w="7172" w:type="dxa"/>
        <w:tblInd w:w="56"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2268" w:type="dxa"/>
          </w:tcPr>
          <w:p>
            <w:pPr>
              <w:pStyle w:val="nTable"/>
              <w:spacing w:before="120"/>
              <w:ind w:right="170"/>
              <w:rPr>
                <w:sz w:val="19"/>
              </w:rPr>
            </w:pPr>
            <w:r>
              <w:rPr>
                <w:i/>
                <w:sz w:val="19"/>
              </w:rPr>
              <w:t>Electricity Act Regulations 1947</w:t>
            </w:r>
          </w:p>
        </w:tc>
        <w:tc>
          <w:tcPr>
            <w:tcW w:w="1701" w:type="dxa"/>
          </w:tcPr>
          <w:p>
            <w:pPr>
              <w:pStyle w:val="nTable"/>
              <w:spacing w:before="120"/>
              <w:rPr>
                <w:sz w:val="19"/>
              </w:rPr>
            </w:pPr>
            <w:r>
              <w:rPr>
                <w:sz w:val="19"/>
              </w:rPr>
              <w:t>27 June 1947 pp.1156</w:t>
            </w:r>
            <w:r>
              <w:rPr>
                <w:sz w:val="19"/>
              </w:rPr>
              <w:noBreakHyphen/>
              <w:t>94</w:t>
            </w:r>
          </w:p>
        </w:tc>
        <w:tc>
          <w:tcPr>
            <w:tcW w:w="1701" w:type="dxa"/>
          </w:tcPr>
          <w:p>
            <w:pPr>
              <w:pStyle w:val="nTable"/>
              <w:spacing w:before="120"/>
              <w:rPr>
                <w:sz w:val="19"/>
              </w:rPr>
            </w:pPr>
            <w:r>
              <w:rPr>
                <w:sz w:val="19"/>
              </w:rPr>
              <w:t>27 June 1947</w:t>
            </w:r>
          </w:p>
        </w:tc>
        <w:tc>
          <w:tcPr>
            <w:tcW w:w="1502" w:type="dxa"/>
          </w:tcPr>
          <w:p>
            <w:pPr>
              <w:pStyle w:val="nTable"/>
              <w:spacing w:before="120"/>
              <w:rPr>
                <w:sz w:val="19"/>
              </w:rPr>
            </w:pPr>
            <w:r>
              <w:rPr>
                <w:sz w:val="19"/>
              </w:rPr>
              <w:t>Citation subsequently amended (see regulation 1)</w:t>
            </w: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11 July 1947</w:t>
            </w:r>
          </w:p>
          <w:p>
            <w:pPr>
              <w:pStyle w:val="nTable"/>
              <w:spacing w:before="0"/>
              <w:rPr>
                <w:sz w:val="19"/>
              </w:rPr>
            </w:pPr>
            <w:r>
              <w:rPr>
                <w:sz w:val="19"/>
              </w:rPr>
              <w:t>p.1263</w:t>
            </w:r>
          </w:p>
        </w:tc>
        <w:tc>
          <w:tcPr>
            <w:tcW w:w="1701" w:type="dxa"/>
          </w:tcPr>
          <w:p>
            <w:pPr>
              <w:pStyle w:val="nTable"/>
              <w:spacing w:before="120"/>
              <w:rPr>
                <w:sz w:val="19"/>
              </w:rPr>
            </w:pPr>
            <w:r>
              <w:rPr>
                <w:sz w:val="19"/>
              </w:rPr>
              <w:t>11 July 1947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sz w:val="19"/>
              </w:rPr>
              <w:t>Disallowance</w:t>
            </w:r>
          </w:p>
        </w:tc>
        <w:tc>
          <w:tcPr>
            <w:tcW w:w="1701" w:type="dxa"/>
          </w:tcPr>
          <w:p>
            <w:pPr>
              <w:pStyle w:val="nTable"/>
              <w:spacing w:before="120"/>
              <w:rPr>
                <w:sz w:val="19"/>
              </w:rPr>
            </w:pPr>
            <w:r>
              <w:rPr>
                <w:sz w:val="19"/>
              </w:rPr>
              <w:t>5 December 1947 p.2209</w:t>
            </w:r>
          </w:p>
        </w:tc>
        <w:tc>
          <w:tcPr>
            <w:tcW w:w="1701" w:type="dxa"/>
          </w:tcPr>
          <w:p>
            <w:pPr>
              <w:pStyle w:val="nTable"/>
              <w:spacing w:before="120"/>
              <w:rPr>
                <w:sz w:val="19"/>
              </w:rPr>
            </w:pPr>
            <w:r>
              <w:rPr>
                <w:sz w:val="19"/>
              </w:rPr>
              <w:t>5 December 1947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Change of Frequency Regulations</w:t>
            </w:r>
          </w:p>
        </w:tc>
        <w:tc>
          <w:tcPr>
            <w:tcW w:w="1701" w:type="dxa"/>
          </w:tcPr>
          <w:p>
            <w:pPr>
              <w:pStyle w:val="nTable"/>
              <w:spacing w:before="120"/>
              <w:rPr>
                <w:sz w:val="19"/>
              </w:rPr>
            </w:pPr>
            <w:r>
              <w:rPr>
                <w:sz w:val="19"/>
              </w:rPr>
              <w:t>11 March 1949</w:t>
            </w:r>
          </w:p>
          <w:p>
            <w:pPr>
              <w:pStyle w:val="nTable"/>
              <w:spacing w:before="0"/>
              <w:rPr>
                <w:sz w:val="19"/>
              </w:rPr>
            </w:pPr>
            <w:r>
              <w:rPr>
                <w:sz w:val="19"/>
              </w:rPr>
              <w:t>p.466</w:t>
            </w:r>
          </w:p>
        </w:tc>
        <w:tc>
          <w:tcPr>
            <w:tcW w:w="1701" w:type="dxa"/>
          </w:tcPr>
          <w:p>
            <w:pPr>
              <w:pStyle w:val="nTable"/>
              <w:spacing w:before="120"/>
              <w:rPr>
                <w:sz w:val="19"/>
              </w:rPr>
            </w:pPr>
            <w:r>
              <w:rPr>
                <w:sz w:val="19"/>
              </w:rPr>
              <w:t>11 March 1949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September 1955 pp.2143-56</w:t>
            </w:r>
          </w:p>
        </w:tc>
        <w:tc>
          <w:tcPr>
            <w:tcW w:w="1701" w:type="dxa"/>
          </w:tcPr>
          <w:p>
            <w:pPr>
              <w:pStyle w:val="nTable"/>
              <w:spacing w:before="120"/>
              <w:rPr>
                <w:sz w:val="19"/>
              </w:rPr>
            </w:pPr>
            <w:r>
              <w:rPr>
                <w:sz w:val="19"/>
              </w:rPr>
              <w:t>7 September 1955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12 September 1956 p.2294-6</w:t>
            </w:r>
          </w:p>
        </w:tc>
        <w:tc>
          <w:tcPr>
            <w:tcW w:w="1701" w:type="dxa"/>
          </w:tcPr>
          <w:p>
            <w:pPr>
              <w:pStyle w:val="nTable"/>
              <w:spacing w:before="120"/>
              <w:rPr>
                <w:sz w:val="19"/>
              </w:rPr>
            </w:pPr>
            <w:r>
              <w:rPr>
                <w:sz w:val="19"/>
              </w:rPr>
              <w:t>12 September 1956</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5 March 1958</w:t>
            </w:r>
          </w:p>
          <w:p>
            <w:pPr>
              <w:pStyle w:val="nTable"/>
              <w:spacing w:before="0"/>
              <w:rPr>
                <w:sz w:val="19"/>
              </w:rPr>
            </w:pPr>
            <w:r>
              <w:rPr>
                <w:sz w:val="19"/>
              </w:rPr>
              <w:t>p.448</w:t>
            </w:r>
          </w:p>
        </w:tc>
        <w:tc>
          <w:tcPr>
            <w:tcW w:w="1701" w:type="dxa"/>
          </w:tcPr>
          <w:p>
            <w:pPr>
              <w:pStyle w:val="nTable"/>
              <w:spacing w:before="120"/>
              <w:rPr>
                <w:sz w:val="19"/>
              </w:rPr>
            </w:pPr>
            <w:r>
              <w:rPr>
                <w:sz w:val="19"/>
              </w:rPr>
              <w:t>15 March 1958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May 1960</w:t>
            </w:r>
          </w:p>
          <w:p>
            <w:pPr>
              <w:pStyle w:val="nTable"/>
              <w:spacing w:before="0"/>
              <w:rPr>
                <w:sz w:val="19"/>
              </w:rPr>
            </w:pPr>
            <w:r>
              <w:rPr>
                <w:sz w:val="19"/>
              </w:rPr>
              <w:t>p.1522</w:t>
            </w:r>
          </w:p>
        </w:tc>
        <w:tc>
          <w:tcPr>
            <w:tcW w:w="1701" w:type="dxa"/>
          </w:tcPr>
          <w:p>
            <w:pPr>
              <w:pStyle w:val="nTable"/>
              <w:spacing w:before="120"/>
              <w:rPr>
                <w:sz w:val="19"/>
              </w:rPr>
            </w:pPr>
            <w:r>
              <w:rPr>
                <w:sz w:val="19"/>
              </w:rPr>
              <w:t>31 May 1960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29 December 1961 pp.3960-1</w:t>
            </w:r>
          </w:p>
        </w:tc>
        <w:tc>
          <w:tcPr>
            <w:tcW w:w="1701" w:type="dxa"/>
          </w:tcPr>
          <w:p>
            <w:pPr>
              <w:pStyle w:val="nTable"/>
              <w:spacing w:before="120"/>
              <w:rPr>
                <w:sz w:val="19"/>
              </w:rPr>
            </w:pPr>
            <w:r>
              <w:rPr>
                <w:sz w:val="19"/>
              </w:rPr>
              <w:t>29 December 1961</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 May 1962</w:t>
            </w:r>
          </w:p>
          <w:p>
            <w:pPr>
              <w:pStyle w:val="nTable"/>
              <w:spacing w:before="0"/>
              <w:rPr>
                <w:sz w:val="19"/>
              </w:rPr>
            </w:pPr>
            <w:r>
              <w:rPr>
                <w:sz w:val="19"/>
              </w:rPr>
              <w:t>p.1027</w:t>
            </w:r>
          </w:p>
        </w:tc>
        <w:tc>
          <w:tcPr>
            <w:tcW w:w="1701" w:type="dxa"/>
          </w:tcPr>
          <w:p>
            <w:pPr>
              <w:pStyle w:val="nTable"/>
              <w:spacing w:before="120"/>
              <w:rPr>
                <w:sz w:val="19"/>
              </w:rPr>
            </w:pPr>
            <w:r>
              <w:rPr>
                <w:sz w:val="19"/>
              </w:rPr>
              <w:t>1 May 1962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February 1963 p.597</w:t>
            </w:r>
          </w:p>
        </w:tc>
        <w:tc>
          <w:tcPr>
            <w:tcW w:w="1701" w:type="dxa"/>
          </w:tcPr>
          <w:p>
            <w:pPr>
              <w:pStyle w:val="nTable"/>
              <w:spacing w:before="120"/>
              <w:rPr>
                <w:sz w:val="19"/>
              </w:rPr>
            </w:pPr>
            <w:r>
              <w:rPr>
                <w:sz w:val="19"/>
              </w:rPr>
              <w:t>7 February 1963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22 December 1964 pp.4081-2</w:t>
            </w:r>
          </w:p>
        </w:tc>
        <w:tc>
          <w:tcPr>
            <w:tcW w:w="1701" w:type="dxa"/>
          </w:tcPr>
          <w:p>
            <w:pPr>
              <w:pStyle w:val="nTable"/>
              <w:spacing w:before="120"/>
              <w:rPr>
                <w:sz w:val="19"/>
              </w:rPr>
            </w:pPr>
            <w:r>
              <w:rPr>
                <w:sz w:val="19"/>
              </w:rPr>
              <w:t>22 December 1964</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31 August 1965 pp.2560-2</w:t>
            </w:r>
          </w:p>
        </w:tc>
        <w:tc>
          <w:tcPr>
            <w:tcW w:w="1701" w:type="dxa"/>
          </w:tcPr>
          <w:p>
            <w:pPr>
              <w:pStyle w:val="nTable"/>
              <w:spacing w:before="120"/>
              <w:rPr>
                <w:sz w:val="19"/>
              </w:rPr>
            </w:pPr>
            <w:r>
              <w:rPr>
                <w:sz w:val="19"/>
              </w:rPr>
              <w:t>31 August 1965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14 June 1967 pp.1608-9</w:t>
            </w:r>
          </w:p>
        </w:tc>
        <w:tc>
          <w:tcPr>
            <w:tcW w:w="1701" w:type="dxa"/>
          </w:tcPr>
          <w:p>
            <w:pPr>
              <w:pStyle w:val="nTable"/>
              <w:spacing w:before="120"/>
              <w:rPr>
                <w:sz w:val="19"/>
              </w:rPr>
            </w:pPr>
            <w:r>
              <w:rPr>
                <w:sz w:val="19"/>
              </w:rPr>
              <w:t>14 June 1967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25 June 1969 </w:t>
            </w:r>
          </w:p>
          <w:p>
            <w:pPr>
              <w:pStyle w:val="nTable"/>
              <w:spacing w:before="0"/>
              <w:rPr>
                <w:sz w:val="19"/>
              </w:rPr>
            </w:pPr>
            <w:r>
              <w:rPr>
                <w:sz w:val="19"/>
              </w:rPr>
              <w:t>p.1868</w:t>
            </w:r>
          </w:p>
        </w:tc>
        <w:tc>
          <w:tcPr>
            <w:tcW w:w="1701" w:type="dxa"/>
          </w:tcPr>
          <w:p>
            <w:pPr>
              <w:pStyle w:val="nTable"/>
              <w:spacing w:before="120"/>
              <w:rPr>
                <w:sz w:val="19"/>
              </w:rPr>
            </w:pPr>
            <w:r>
              <w:rPr>
                <w:sz w:val="19"/>
              </w:rPr>
              <w:t>25 June 1969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25 September 1970 pp.3061</w:t>
            </w:r>
            <w:r>
              <w:rPr>
                <w:sz w:val="19"/>
              </w:rPr>
              <w:noBreakHyphen/>
              <w:t>3</w:t>
            </w:r>
          </w:p>
        </w:tc>
        <w:tc>
          <w:tcPr>
            <w:tcW w:w="1701" w:type="dxa"/>
          </w:tcPr>
          <w:p>
            <w:pPr>
              <w:pStyle w:val="nTable"/>
              <w:spacing w:before="120"/>
              <w:rPr>
                <w:sz w:val="19"/>
              </w:rPr>
            </w:pPr>
            <w:r>
              <w:rPr>
                <w:sz w:val="19"/>
              </w:rPr>
              <w:t>25 September 1970</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9 October 1970 p.3145)</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8 February 1972 p.265</w:t>
            </w:r>
          </w:p>
        </w:tc>
        <w:tc>
          <w:tcPr>
            <w:tcW w:w="1701" w:type="dxa"/>
          </w:tcPr>
          <w:p>
            <w:pPr>
              <w:pStyle w:val="nTable"/>
              <w:spacing w:before="120"/>
              <w:rPr>
                <w:sz w:val="19"/>
              </w:rPr>
            </w:pPr>
            <w:r>
              <w:rPr>
                <w:sz w:val="19"/>
              </w:rPr>
              <w:t>8 February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7 June 1972 </w:t>
            </w:r>
          </w:p>
          <w:p>
            <w:pPr>
              <w:pStyle w:val="nTable"/>
              <w:spacing w:before="0"/>
              <w:rPr>
                <w:sz w:val="19"/>
              </w:rPr>
            </w:pPr>
            <w:r>
              <w:rPr>
                <w:sz w:val="19"/>
              </w:rPr>
              <w:t>p.1707</w:t>
            </w:r>
          </w:p>
        </w:tc>
        <w:tc>
          <w:tcPr>
            <w:tcW w:w="1701" w:type="dxa"/>
          </w:tcPr>
          <w:p>
            <w:pPr>
              <w:pStyle w:val="nTable"/>
              <w:spacing w:before="120"/>
              <w:rPr>
                <w:sz w:val="19"/>
              </w:rPr>
            </w:pPr>
            <w:r>
              <w:rPr>
                <w:sz w:val="19"/>
              </w:rPr>
              <w:t>7 June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7 July 1972 pp.2346</w:t>
            </w:r>
            <w:r>
              <w:rPr>
                <w:sz w:val="19"/>
              </w:rPr>
              <w:noBreakHyphen/>
              <w:t>7</w:t>
            </w:r>
          </w:p>
        </w:tc>
        <w:tc>
          <w:tcPr>
            <w:tcW w:w="1701" w:type="dxa"/>
          </w:tcPr>
          <w:p>
            <w:pPr>
              <w:pStyle w:val="nTable"/>
              <w:spacing w:before="120"/>
              <w:rPr>
                <w:sz w:val="19"/>
              </w:rPr>
            </w:pPr>
            <w:r>
              <w:rPr>
                <w:sz w:val="19"/>
              </w:rPr>
              <w:t>7 July 1972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(Erratum 14 July 1972 p.2467)</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24 November 1972 pp.4512</w:t>
            </w:r>
            <w:r>
              <w:rPr>
                <w:sz w:val="19"/>
              </w:rPr>
              <w:noBreakHyphen/>
              <w:t>14</w:t>
            </w:r>
          </w:p>
        </w:tc>
        <w:tc>
          <w:tcPr>
            <w:tcW w:w="1701" w:type="dxa"/>
          </w:tcPr>
          <w:p>
            <w:pPr>
              <w:pStyle w:val="nTable"/>
              <w:spacing w:before="120"/>
              <w:rPr>
                <w:sz w:val="19"/>
              </w:rPr>
            </w:pPr>
            <w:r>
              <w:rPr>
                <w:sz w:val="19"/>
              </w:rPr>
              <w:t>1 January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28 June 1973 </w:t>
            </w:r>
          </w:p>
          <w:p>
            <w:pPr>
              <w:pStyle w:val="nTable"/>
              <w:spacing w:before="0"/>
              <w:rPr>
                <w:sz w:val="19"/>
              </w:rPr>
            </w:pPr>
            <w:r>
              <w:rPr>
                <w:sz w:val="19"/>
              </w:rPr>
              <w:t>p.2469</w:t>
            </w:r>
          </w:p>
        </w:tc>
        <w:tc>
          <w:tcPr>
            <w:tcW w:w="1701" w:type="dxa"/>
          </w:tcPr>
          <w:p>
            <w:pPr>
              <w:pStyle w:val="nTable"/>
              <w:spacing w:before="120"/>
              <w:rPr>
                <w:sz w:val="19"/>
              </w:rPr>
            </w:pPr>
            <w:r>
              <w:rPr>
                <w:sz w:val="19"/>
              </w:rPr>
              <w:t>1 July 1973</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21 February 1975 pp.667</w:t>
            </w:r>
            <w:r>
              <w:rPr>
                <w:sz w:val="19"/>
              </w:rPr>
              <w:noBreakHyphen/>
              <w:t>9</w:t>
            </w:r>
          </w:p>
        </w:tc>
        <w:tc>
          <w:tcPr>
            <w:tcW w:w="1701" w:type="dxa"/>
          </w:tcPr>
          <w:p>
            <w:pPr>
              <w:pStyle w:val="nTable"/>
              <w:spacing w:before="120"/>
              <w:rPr>
                <w:sz w:val="19"/>
              </w:rPr>
            </w:pPr>
            <w:r>
              <w:rPr>
                <w:sz w:val="19"/>
              </w:rPr>
              <w:t>1 March 1975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 xml:space="preserve">5 March 1976 </w:t>
            </w:r>
          </w:p>
          <w:p>
            <w:pPr>
              <w:pStyle w:val="nTable"/>
              <w:spacing w:before="0"/>
              <w:rPr>
                <w:sz w:val="19"/>
              </w:rPr>
            </w:pPr>
            <w:r>
              <w:rPr>
                <w:sz w:val="19"/>
              </w:rPr>
              <w:t>p.688</w:t>
            </w:r>
          </w:p>
        </w:tc>
        <w:tc>
          <w:tcPr>
            <w:tcW w:w="1701" w:type="dxa"/>
          </w:tcPr>
          <w:p>
            <w:pPr>
              <w:pStyle w:val="nTable"/>
              <w:spacing w:before="120"/>
              <w:rPr>
                <w:sz w:val="19"/>
              </w:rPr>
            </w:pPr>
            <w:r>
              <w:rPr>
                <w:sz w:val="19"/>
              </w:rPr>
              <w:t>1 March 1976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9 September 1977 pp.3307</w:t>
            </w:r>
            <w:r>
              <w:rPr>
                <w:sz w:val="19"/>
              </w:rPr>
              <w:noBreakHyphen/>
              <w:t>10</w:t>
            </w:r>
          </w:p>
        </w:tc>
        <w:tc>
          <w:tcPr>
            <w:tcW w:w="1701" w:type="dxa"/>
          </w:tcPr>
          <w:p>
            <w:pPr>
              <w:pStyle w:val="nTable"/>
              <w:spacing w:before="120"/>
              <w:rPr>
                <w:sz w:val="19"/>
              </w:rPr>
            </w:pPr>
            <w:r>
              <w:rPr>
                <w:sz w:val="19"/>
              </w:rPr>
              <w:t>9 September 1977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p>
        </w:tc>
        <w:tc>
          <w:tcPr>
            <w:tcW w:w="1701" w:type="dxa"/>
          </w:tcPr>
          <w:p>
            <w:pPr>
              <w:pStyle w:val="nTable"/>
              <w:spacing w:before="120"/>
              <w:rPr>
                <w:sz w:val="19"/>
              </w:rPr>
            </w:pPr>
            <w:r>
              <w:rPr>
                <w:sz w:val="19"/>
              </w:rPr>
              <w:t>15 June 1979 pp.1620</w:t>
            </w:r>
            <w:r>
              <w:rPr>
                <w:sz w:val="19"/>
              </w:rPr>
              <w:noBreakHyphen/>
              <w:t>3</w:t>
            </w:r>
          </w:p>
        </w:tc>
        <w:tc>
          <w:tcPr>
            <w:tcW w:w="1701" w:type="dxa"/>
          </w:tcPr>
          <w:p>
            <w:pPr>
              <w:pStyle w:val="nTable"/>
              <w:spacing w:before="120"/>
              <w:rPr>
                <w:sz w:val="19"/>
              </w:rPr>
            </w:pPr>
            <w:r>
              <w:rPr>
                <w:sz w:val="19"/>
              </w:rPr>
              <w:t>1 June 1979</w:t>
            </w:r>
          </w:p>
        </w:tc>
        <w:tc>
          <w:tcPr>
            <w:tcW w:w="1502" w:type="dxa"/>
          </w:tcPr>
          <w:p>
            <w:pPr>
              <w:pStyle w:val="nTable"/>
              <w:spacing w:before="120"/>
              <w:rPr>
                <w:sz w:val="19"/>
              </w:rPr>
            </w:pPr>
          </w:p>
        </w:tc>
      </w:tr>
      <w:tr>
        <w:trPr>
          <w:cantSplit/>
        </w:trPr>
        <w:tc>
          <w:tcPr>
            <w:tcW w:w="2268" w:type="dxa"/>
          </w:tcPr>
          <w:p>
            <w:pPr>
              <w:pStyle w:val="nTable"/>
              <w:keepNext/>
              <w:spacing w:before="120"/>
              <w:ind w:right="170"/>
              <w:rPr>
                <w:i/>
                <w:sz w:val="19"/>
              </w:rPr>
            </w:pPr>
            <w:r>
              <w:rPr>
                <w:i/>
                <w:sz w:val="19"/>
              </w:rPr>
              <w:t>Electricity Amendment Regulations (No. 2) 1981</w:t>
            </w:r>
          </w:p>
        </w:tc>
        <w:tc>
          <w:tcPr>
            <w:tcW w:w="1701" w:type="dxa"/>
          </w:tcPr>
          <w:p>
            <w:pPr>
              <w:pStyle w:val="nTable"/>
              <w:keepNext/>
              <w:spacing w:before="120"/>
              <w:rPr>
                <w:sz w:val="19"/>
              </w:rPr>
            </w:pPr>
            <w:r>
              <w:rPr>
                <w:sz w:val="19"/>
              </w:rPr>
              <w:t>2 October 1981 pp.4214</w:t>
            </w:r>
            <w:r>
              <w:rPr>
                <w:sz w:val="19"/>
              </w:rPr>
              <w:noBreakHyphen/>
              <w:t>17</w:t>
            </w:r>
          </w:p>
        </w:tc>
        <w:tc>
          <w:tcPr>
            <w:tcW w:w="1701" w:type="dxa"/>
          </w:tcPr>
          <w:p>
            <w:pPr>
              <w:pStyle w:val="nTable"/>
              <w:keepNext/>
              <w:spacing w:before="120"/>
              <w:rPr>
                <w:sz w:val="19"/>
              </w:rPr>
            </w:pPr>
            <w:r>
              <w:rPr>
                <w:sz w:val="19"/>
              </w:rPr>
              <w:t>2 October 1981</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1982</w:t>
            </w:r>
          </w:p>
        </w:tc>
        <w:tc>
          <w:tcPr>
            <w:tcW w:w="1701" w:type="dxa"/>
          </w:tcPr>
          <w:p>
            <w:pPr>
              <w:pStyle w:val="nTable"/>
              <w:spacing w:before="120"/>
              <w:rPr>
                <w:sz w:val="19"/>
              </w:rPr>
            </w:pPr>
            <w:r>
              <w:rPr>
                <w:sz w:val="19"/>
              </w:rPr>
              <w:t>7 January 1983 pp.30</w:t>
            </w:r>
            <w:r>
              <w:rPr>
                <w:sz w:val="19"/>
              </w:rPr>
              <w:noBreakHyphen/>
              <w:t>2</w:t>
            </w:r>
          </w:p>
        </w:tc>
        <w:tc>
          <w:tcPr>
            <w:tcW w:w="1701" w:type="dxa"/>
          </w:tcPr>
          <w:p>
            <w:pPr>
              <w:pStyle w:val="nTable"/>
              <w:spacing w:before="120"/>
              <w:rPr>
                <w:sz w:val="19"/>
              </w:rPr>
            </w:pPr>
            <w:r>
              <w:rPr>
                <w:sz w:val="19"/>
              </w:rPr>
              <w:t>7 January 1983</w:t>
            </w:r>
          </w:p>
        </w:tc>
        <w:tc>
          <w:tcPr>
            <w:tcW w:w="1502" w:type="dxa"/>
          </w:tcPr>
          <w:p>
            <w:pPr>
              <w:pStyle w:val="nTable"/>
              <w:spacing w:before="120"/>
              <w:rPr>
                <w:sz w:val="19"/>
              </w:rPr>
            </w:pPr>
          </w:p>
        </w:tc>
      </w:tr>
      <w:tr>
        <w:trPr>
          <w:cantSplit/>
        </w:trPr>
        <w:tc>
          <w:tcPr>
            <w:tcW w:w="2268" w:type="dxa"/>
          </w:tcPr>
          <w:p>
            <w:pPr>
              <w:pStyle w:val="nTable"/>
              <w:keepNext/>
              <w:spacing w:before="120"/>
              <w:ind w:right="170"/>
              <w:rPr>
                <w:sz w:val="19"/>
              </w:rPr>
            </w:pPr>
            <w:r>
              <w:rPr>
                <w:i/>
                <w:sz w:val="19"/>
              </w:rPr>
              <w:t>Electricity Amendment Regulations 1985</w:t>
            </w:r>
          </w:p>
        </w:tc>
        <w:tc>
          <w:tcPr>
            <w:tcW w:w="1701" w:type="dxa"/>
          </w:tcPr>
          <w:p>
            <w:pPr>
              <w:pStyle w:val="nTable"/>
              <w:keepNext/>
              <w:spacing w:before="120"/>
              <w:rPr>
                <w:sz w:val="19"/>
              </w:rPr>
            </w:pPr>
            <w:r>
              <w:rPr>
                <w:sz w:val="19"/>
              </w:rPr>
              <w:t>20 December 1985 p.4881</w:t>
            </w:r>
          </w:p>
        </w:tc>
        <w:tc>
          <w:tcPr>
            <w:tcW w:w="1701" w:type="dxa"/>
          </w:tcPr>
          <w:p>
            <w:pPr>
              <w:pStyle w:val="nTable"/>
              <w:keepNext/>
              <w:spacing w:before="120"/>
              <w:rPr>
                <w:sz w:val="19"/>
              </w:rPr>
            </w:pPr>
            <w:r>
              <w:rPr>
                <w:sz w:val="19"/>
              </w:rPr>
              <w:t>1 January 1986 (see regulation 2)</w:t>
            </w:r>
          </w:p>
        </w:tc>
        <w:tc>
          <w:tcPr>
            <w:tcW w:w="1502" w:type="dxa"/>
          </w:tcPr>
          <w:p>
            <w:pPr>
              <w:pStyle w:val="nTable"/>
              <w:keepNext/>
              <w:spacing w:before="120"/>
              <w:rPr>
                <w:sz w:val="19"/>
              </w:rPr>
            </w:pPr>
          </w:p>
        </w:tc>
      </w:tr>
      <w:tr>
        <w:trPr>
          <w:cantSplit/>
        </w:trPr>
        <w:tc>
          <w:tcPr>
            <w:tcW w:w="2268" w:type="dxa"/>
          </w:tcPr>
          <w:p>
            <w:pPr>
              <w:pStyle w:val="nTable"/>
              <w:spacing w:before="120"/>
              <w:ind w:right="170"/>
              <w:rPr>
                <w:i/>
                <w:sz w:val="19"/>
              </w:rPr>
            </w:pPr>
            <w:r>
              <w:rPr>
                <w:i/>
                <w:sz w:val="19"/>
              </w:rPr>
              <w:t>Electricity Amendment Regulations 1987</w:t>
            </w:r>
          </w:p>
        </w:tc>
        <w:tc>
          <w:tcPr>
            <w:tcW w:w="1701" w:type="dxa"/>
          </w:tcPr>
          <w:p>
            <w:pPr>
              <w:pStyle w:val="nTable"/>
              <w:spacing w:before="120"/>
              <w:rPr>
                <w:sz w:val="19"/>
              </w:rPr>
            </w:pPr>
            <w:r>
              <w:rPr>
                <w:sz w:val="19"/>
              </w:rPr>
              <w:t>22 May 1987 pp.2187</w:t>
            </w:r>
            <w:r>
              <w:rPr>
                <w:sz w:val="19"/>
              </w:rPr>
              <w:noBreakHyphen/>
              <w:t>8</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1987</w:t>
            </w:r>
          </w:p>
        </w:tc>
        <w:tc>
          <w:tcPr>
            <w:tcW w:w="1701" w:type="dxa"/>
          </w:tcPr>
          <w:p>
            <w:pPr>
              <w:pStyle w:val="nTable"/>
              <w:spacing w:before="120"/>
              <w:rPr>
                <w:sz w:val="19"/>
              </w:rPr>
            </w:pPr>
            <w:r>
              <w:rPr>
                <w:sz w:val="19"/>
              </w:rPr>
              <w:t xml:space="preserve">22 May 1987 </w:t>
            </w:r>
          </w:p>
          <w:p>
            <w:pPr>
              <w:pStyle w:val="nTable"/>
              <w:spacing w:before="0"/>
              <w:rPr>
                <w:sz w:val="19"/>
              </w:rPr>
            </w:pPr>
            <w:r>
              <w:rPr>
                <w:sz w:val="19"/>
              </w:rPr>
              <w:t>p.2188</w:t>
            </w:r>
          </w:p>
        </w:tc>
        <w:tc>
          <w:tcPr>
            <w:tcW w:w="1701" w:type="dxa"/>
          </w:tcPr>
          <w:p>
            <w:pPr>
              <w:pStyle w:val="nTable"/>
              <w:spacing w:before="120"/>
              <w:rPr>
                <w:sz w:val="19"/>
              </w:rPr>
            </w:pPr>
            <w:r>
              <w:rPr>
                <w:sz w:val="19"/>
              </w:rPr>
              <w:t>1 July 1987 (see regulation 3)</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3) 1987</w:t>
            </w:r>
          </w:p>
        </w:tc>
        <w:tc>
          <w:tcPr>
            <w:tcW w:w="1701" w:type="dxa"/>
          </w:tcPr>
          <w:p>
            <w:pPr>
              <w:pStyle w:val="nTable"/>
              <w:spacing w:before="120"/>
              <w:rPr>
                <w:sz w:val="19"/>
              </w:rPr>
            </w:pPr>
            <w:r>
              <w:rPr>
                <w:sz w:val="19"/>
              </w:rPr>
              <w:t>22 May 1987 pp.2188</w:t>
            </w:r>
            <w:r>
              <w:rPr>
                <w:sz w:val="19"/>
              </w:rPr>
              <w:noBreakHyphen/>
              <w:t>9</w:t>
            </w:r>
          </w:p>
        </w:tc>
        <w:tc>
          <w:tcPr>
            <w:tcW w:w="1701" w:type="dxa"/>
          </w:tcPr>
          <w:p>
            <w:pPr>
              <w:pStyle w:val="nTable"/>
              <w:spacing w:before="120"/>
              <w:rPr>
                <w:sz w:val="19"/>
              </w:rPr>
            </w:pPr>
            <w:r>
              <w:rPr>
                <w:sz w:val="19"/>
              </w:rPr>
              <w:t>1 January 1988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4) 1987</w:t>
            </w:r>
          </w:p>
        </w:tc>
        <w:tc>
          <w:tcPr>
            <w:tcW w:w="1701" w:type="dxa"/>
          </w:tcPr>
          <w:p>
            <w:pPr>
              <w:pStyle w:val="nTable"/>
              <w:spacing w:before="120"/>
              <w:rPr>
                <w:sz w:val="19"/>
              </w:rPr>
            </w:pPr>
            <w:r>
              <w:rPr>
                <w:sz w:val="19"/>
              </w:rPr>
              <w:t>22 May 1987 pp.2189</w:t>
            </w:r>
            <w:r>
              <w:rPr>
                <w:sz w:val="19"/>
              </w:rPr>
              <w:noBreakHyphen/>
              <w:t>93</w:t>
            </w:r>
          </w:p>
        </w:tc>
        <w:tc>
          <w:tcPr>
            <w:tcW w:w="1701" w:type="dxa"/>
          </w:tcPr>
          <w:p>
            <w:pPr>
              <w:pStyle w:val="nTable"/>
              <w:spacing w:before="120"/>
              <w:rPr>
                <w:sz w:val="19"/>
              </w:rPr>
            </w:pPr>
            <w:r>
              <w:rPr>
                <w:sz w:val="19"/>
              </w:rPr>
              <w:t>22 May 1987</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1988</w:t>
            </w:r>
          </w:p>
        </w:tc>
        <w:tc>
          <w:tcPr>
            <w:tcW w:w="1701" w:type="dxa"/>
          </w:tcPr>
          <w:p>
            <w:pPr>
              <w:pStyle w:val="nTable"/>
              <w:spacing w:before="120"/>
              <w:rPr>
                <w:sz w:val="19"/>
              </w:rPr>
            </w:pPr>
            <w:r>
              <w:rPr>
                <w:sz w:val="19"/>
              </w:rPr>
              <w:t xml:space="preserve">31 March 1988 </w:t>
            </w:r>
          </w:p>
          <w:p>
            <w:pPr>
              <w:pStyle w:val="nTable"/>
              <w:spacing w:before="0"/>
              <w:rPr>
                <w:sz w:val="19"/>
              </w:rPr>
            </w:pPr>
            <w:r>
              <w:rPr>
                <w:sz w:val="19"/>
              </w:rPr>
              <w:t>p.971</w:t>
            </w:r>
          </w:p>
        </w:tc>
        <w:tc>
          <w:tcPr>
            <w:tcW w:w="1701" w:type="dxa"/>
          </w:tcPr>
          <w:p>
            <w:pPr>
              <w:pStyle w:val="nTable"/>
              <w:spacing w:before="120"/>
              <w:rPr>
                <w:sz w:val="19"/>
              </w:rPr>
            </w:pPr>
            <w:r>
              <w:rPr>
                <w:sz w:val="19"/>
              </w:rPr>
              <w:t>31 March 1988</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1989</w:t>
            </w:r>
          </w:p>
        </w:tc>
        <w:tc>
          <w:tcPr>
            <w:tcW w:w="1701" w:type="dxa"/>
          </w:tcPr>
          <w:p>
            <w:pPr>
              <w:pStyle w:val="nTable"/>
              <w:spacing w:before="120"/>
              <w:rPr>
                <w:sz w:val="19"/>
              </w:rPr>
            </w:pPr>
            <w:r>
              <w:rPr>
                <w:sz w:val="19"/>
              </w:rPr>
              <w:t>27 October 1989 p.3911</w:t>
            </w:r>
          </w:p>
        </w:tc>
        <w:tc>
          <w:tcPr>
            <w:tcW w:w="1701" w:type="dxa"/>
          </w:tcPr>
          <w:p>
            <w:pPr>
              <w:pStyle w:val="nTable"/>
              <w:spacing w:before="120"/>
              <w:rPr>
                <w:sz w:val="19"/>
              </w:rPr>
            </w:pPr>
            <w:r>
              <w:rPr>
                <w:sz w:val="19"/>
              </w:rPr>
              <w:t>31 October 1989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(No. 2) 1989</w:t>
            </w:r>
          </w:p>
        </w:tc>
        <w:tc>
          <w:tcPr>
            <w:tcW w:w="1701" w:type="dxa"/>
          </w:tcPr>
          <w:p>
            <w:pPr>
              <w:pStyle w:val="nTable"/>
              <w:spacing w:before="120"/>
              <w:rPr>
                <w:sz w:val="19"/>
              </w:rPr>
            </w:pPr>
            <w:r>
              <w:rPr>
                <w:sz w:val="19"/>
              </w:rPr>
              <w:t>29 December 1989 p.4701</w:t>
            </w:r>
          </w:p>
        </w:tc>
        <w:tc>
          <w:tcPr>
            <w:tcW w:w="1701" w:type="dxa"/>
          </w:tcPr>
          <w:p>
            <w:pPr>
              <w:pStyle w:val="nTable"/>
              <w:spacing w:before="120"/>
              <w:rPr>
                <w:sz w:val="19"/>
              </w:rPr>
            </w:pPr>
            <w:r>
              <w:rPr>
                <w:sz w:val="19"/>
              </w:rPr>
              <w:t>29 December 1989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(Licensing) Regulations 1991</w:t>
            </w:r>
            <w:r>
              <w:rPr>
                <w:sz w:val="19"/>
              </w:rPr>
              <w:t>,</w:t>
            </w:r>
          </w:p>
          <w:p>
            <w:pPr>
              <w:pStyle w:val="nTable"/>
              <w:spacing w:before="0"/>
              <w:ind w:right="170"/>
              <w:rPr>
                <w:sz w:val="19"/>
              </w:rPr>
            </w:pPr>
            <w:r>
              <w:rPr>
                <w:sz w:val="19"/>
              </w:rPr>
              <w:t>regulation 66</w:t>
            </w:r>
          </w:p>
        </w:tc>
        <w:tc>
          <w:tcPr>
            <w:tcW w:w="1701" w:type="dxa"/>
          </w:tcPr>
          <w:p>
            <w:pPr>
              <w:pStyle w:val="nTable"/>
              <w:spacing w:before="120"/>
              <w:rPr>
                <w:sz w:val="19"/>
              </w:rPr>
            </w:pPr>
            <w:r>
              <w:rPr>
                <w:sz w:val="19"/>
              </w:rPr>
              <w:t>14 October 1991 p.5294</w:t>
            </w:r>
          </w:p>
        </w:tc>
        <w:tc>
          <w:tcPr>
            <w:tcW w:w="1701" w:type="dxa"/>
          </w:tcPr>
          <w:p>
            <w:pPr>
              <w:pStyle w:val="nTable"/>
              <w:spacing w:before="120"/>
              <w:rPr>
                <w:sz w:val="19"/>
              </w:rPr>
            </w:pPr>
            <w:r>
              <w:rPr>
                <w:sz w:val="19"/>
              </w:rPr>
              <w:t>1 November 1991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1995</w:t>
            </w:r>
          </w:p>
        </w:tc>
        <w:tc>
          <w:tcPr>
            <w:tcW w:w="1701" w:type="dxa"/>
          </w:tcPr>
          <w:p>
            <w:pPr>
              <w:pStyle w:val="nTable"/>
              <w:spacing w:before="120"/>
              <w:rPr>
                <w:sz w:val="19"/>
              </w:rPr>
            </w:pPr>
            <w:r>
              <w:rPr>
                <w:sz w:val="19"/>
              </w:rPr>
              <w:t>23 December 1994 pp.7124</w:t>
            </w:r>
            <w:r>
              <w:rPr>
                <w:sz w:val="19"/>
              </w:rPr>
              <w:noBreakHyphen/>
              <w:t>33</w:t>
            </w:r>
          </w:p>
        </w:tc>
        <w:tc>
          <w:tcPr>
            <w:tcW w:w="1701" w:type="dxa"/>
          </w:tcPr>
          <w:p>
            <w:pPr>
              <w:pStyle w:val="nTable"/>
              <w:spacing w:before="120"/>
              <w:rPr>
                <w:sz w:val="19"/>
              </w:rPr>
            </w:pPr>
            <w:r>
              <w:rPr>
                <w:sz w:val="19"/>
              </w:rPr>
              <w:t>1 January 1995 (see regulation 3 and </w:t>
            </w:r>
            <w:r>
              <w:rPr>
                <w:i/>
                <w:sz w:val="19"/>
              </w:rPr>
              <w:t xml:space="preserve">Gazette </w:t>
            </w:r>
            <w:r>
              <w:rPr>
                <w:sz w:val="19"/>
              </w:rPr>
              <w:t>23 December 1994 p.7069)</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(No. 2) Regulations 1995</w:t>
            </w:r>
          </w:p>
        </w:tc>
        <w:tc>
          <w:tcPr>
            <w:tcW w:w="1701" w:type="dxa"/>
          </w:tcPr>
          <w:p>
            <w:pPr>
              <w:pStyle w:val="nTable"/>
              <w:spacing w:before="120"/>
              <w:rPr>
                <w:sz w:val="19"/>
              </w:rPr>
            </w:pPr>
            <w:r>
              <w:rPr>
                <w:sz w:val="19"/>
              </w:rPr>
              <w:t xml:space="preserve">20 June 1995 </w:t>
            </w:r>
          </w:p>
          <w:p>
            <w:pPr>
              <w:pStyle w:val="nTable"/>
              <w:spacing w:before="0"/>
              <w:rPr>
                <w:sz w:val="19"/>
              </w:rPr>
            </w:pPr>
            <w:r>
              <w:rPr>
                <w:sz w:val="19"/>
              </w:rPr>
              <w:t>p.2400</w:t>
            </w:r>
          </w:p>
        </w:tc>
        <w:tc>
          <w:tcPr>
            <w:tcW w:w="1701" w:type="dxa"/>
          </w:tcPr>
          <w:p>
            <w:pPr>
              <w:pStyle w:val="nTable"/>
              <w:spacing w:before="120"/>
              <w:rPr>
                <w:sz w:val="19"/>
              </w:rPr>
            </w:pPr>
            <w:r>
              <w:rPr>
                <w:sz w:val="19"/>
              </w:rPr>
              <w:t>20 June 1995</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1996</w:t>
            </w:r>
          </w:p>
        </w:tc>
        <w:tc>
          <w:tcPr>
            <w:tcW w:w="1701" w:type="dxa"/>
          </w:tcPr>
          <w:p>
            <w:pPr>
              <w:pStyle w:val="nTable"/>
              <w:spacing w:before="120"/>
              <w:rPr>
                <w:sz w:val="19"/>
              </w:rPr>
            </w:pPr>
            <w:r>
              <w:rPr>
                <w:sz w:val="19"/>
              </w:rPr>
              <w:t>30 August 1996 pp.4316</w:t>
            </w:r>
            <w:r>
              <w:rPr>
                <w:sz w:val="19"/>
              </w:rPr>
              <w:noBreakHyphen/>
              <w:t>17</w:t>
            </w:r>
          </w:p>
        </w:tc>
        <w:tc>
          <w:tcPr>
            <w:tcW w:w="1701" w:type="dxa"/>
          </w:tcPr>
          <w:p>
            <w:pPr>
              <w:pStyle w:val="nTable"/>
              <w:spacing w:before="120"/>
              <w:rPr>
                <w:sz w:val="19"/>
              </w:rPr>
            </w:pPr>
            <w:r>
              <w:rPr>
                <w:sz w:val="19"/>
              </w:rPr>
              <w:t>30 November 1996 (see regulation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Electricity Amendment Regulations 1997</w:t>
            </w:r>
          </w:p>
        </w:tc>
        <w:tc>
          <w:tcPr>
            <w:tcW w:w="1701" w:type="dxa"/>
          </w:tcPr>
          <w:p>
            <w:pPr>
              <w:pStyle w:val="nTable"/>
              <w:spacing w:before="120"/>
              <w:rPr>
                <w:sz w:val="19"/>
              </w:rPr>
            </w:pPr>
            <w:r>
              <w:rPr>
                <w:sz w:val="19"/>
              </w:rPr>
              <w:t>23 May 1997 pp.2417</w:t>
            </w:r>
            <w:r>
              <w:rPr>
                <w:sz w:val="19"/>
              </w:rPr>
              <w:noBreakHyphen/>
              <w:t>19</w:t>
            </w:r>
          </w:p>
        </w:tc>
        <w:tc>
          <w:tcPr>
            <w:tcW w:w="1701" w:type="dxa"/>
          </w:tcPr>
          <w:p>
            <w:pPr>
              <w:pStyle w:val="nTable"/>
              <w:spacing w:before="120"/>
              <w:rPr>
                <w:sz w:val="19"/>
              </w:rPr>
            </w:pPr>
            <w:r>
              <w:rPr>
                <w:sz w:val="19"/>
              </w:rPr>
              <w:t>23 May 1997</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2000</w:t>
            </w:r>
          </w:p>
        </w:tc>
        <w:tc>
          <w:tcPr>
            <w:tcW w:w="1701" w:type="dxa"/>
          </w:tcPr>
          <w:p>
            <w:pPr>
              <w:pStyle w:val="nTable"/>
              <w:spacing w:before="120"/>
              <w:rPr>
                <w:sz w:val="19"/>
              </w:rPr>
            </w:pPr>
            <w:r>
              <w:rPr>
                <w:sz w:val="19"/>
              </w:rPr>
              <w:t>30 May 2000 pp.2567-72</w:t>
            </w:r>
          </w:p>
        </w:tc>
        <w:tc>
          <w:tcPr>
            <w:tcW w:w="1701" w:type="dxa"/>
          </w:tcPr>
          <w:p>
            <w:pPr>
              <w:pStyle w:val="nTable"/>
              <w:spacing w:before="120"/>
              <w:rPr>
                <w:sz w:val="19"/>
              </w:rPr>
            </w:pPr>
            <w:r>
              <w:rPr>
                <w:sz w:val="19"/>
              </w:rPr>
              <w:t>30 May 2000</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(No. 2) 2000</w:t>
            </w:r>
          </w:p>
        </w:tc>
        <w:tc>
          <w:tcPr>
            <w:tcW w:w="1701" w:type="dxa"/>
          </w:tcPr>
          <w:p>
            <w:pPr>
              <w:pStyle w:val="nTable"/>
              <w:spacing w:before="120"/>
              <w:rPr>
                <w:sz w:val="19"/>
              </w:rPr>
            </w:pPr>
            <w:r>
              <w:rPr>
                <w:sz w:val="19"/>
              </w:rPr>
              <w:t>19 December 2000 p.7274</w:t>
            </w:r>
          </w:p>
        </w:tc>
        <w:tc>
          <w:tcPr>
            <w:tcW w:w="1701" w:type="dxa"/>
          </w:tcPr>
          <w:p>
            <w:pPr>
              <w:pStyle w:val="nTable"/>
              <w:spacing w:before="120"/>
              <w:rPr>
                <w:sz w:val="19"/>
              </w:rPr>
            </w:pPr>
            <w:r>
              <w:rPr>
                <w:sz w:val="19"/>
              </w:rPr>
              <w:t>19 December 2000</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Electricity Amendment Regulations 2004</w:t>
            </w:r>
          </w:p>
        </w:tc>
        <w:tc>
          <w:tcPr>
            <w:tcW w:w="1701" w:type="dxa"/>
          </w:tcPr>
          <w:p>
            <w:pPr>
              <w:pStyle w:val="nTable"/>
              <w:spacing w:before="120"/>
              <w:rPr>
                <w:sz w:val="19"/>
              </w:rPr>
            </w:pPr>
            <w:r>
              <w:rPr>
                <w:sz w:val="19"/>
              </w:rPr>
              <w:t>9 Nov 2004 p. 5005</w:t>
            </w:r>
            <w:r>
              <w:rPr>
                <w:sz w:val="19"/>
              </w:rPr>
              <w:noBreakHyphen/>
              <w:t>6</w:t>
            </w:r>
          </w:p>
        </w:tc>
        <w:tc>
          <w:tcPr>
            <w:tcW w:w="1701" w:type="dxa"/>
          </w:tcPr>
          <w:p>
            <w:pPr>
              <w:pStyle w:val="nTable"/>
              <w:spacing w:before="120"/>
              <w:rPr>
                <w:sz w:val="19"/>
              </w:rPr>
            </w:pPr>
            <w:r>
              <w:rPr>
                <w:sz w:val="19"/>
              </w:rPr>
              <w:t>9 Nov 2004</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70"/>
              <w:rPr>
                <w:i/>
                <w:sz w:val="19"/>
              </w:rPr>
            </w:pPr>
            <w:r>
              <w:rPr>
                <w:i/>
                <w:sz w:val="19"/>
              </w:rPr>
              <w:t>Electricity Corporations (Consequential Amendments) Regulations 2006</w:t>
            </w:r>
            <w:r>
              <w:rPr>
                <w:iCs/>
                <w:sz w:val="19"/>
              </w:rPr>
              <w:t xml:space="preserve"> r. 78</w:t>
            </w:r>
          </w:p>
        </w:tc>
        <w:tc>
          <w:tcPr>
            <w:tcW w:w="1701" w:type="dxa"/>
            <w:tcBorders>
              <w:bottom w:val="single" w:sz="4" w:space="0" w:color="auto"/>
            </w:tcBorders>
          </w:tcPr>
          <w:p>
            <w:pPr>
              <w:pStyle w:val="nTable"/>
              <w:spacing w:before="120"/>
              <w:rPr>
                <w:sz w:val="19"/>
              </w:rPr>
            </w:pPr>
            <w:r>
              <w:rPr>
                <w:sz w:val="19"/>
              </w:rPr>
              <w:t>31 Mar 2006 p. 1299</w:t>
            </w:r>
            <w:r>
              <w:rPr>
                <w:sz w:val="19"/>
              </w:rPr>
              <w:noBreakHyphen/>
              <w:t>57</w:t>
            </w:r>
          </w:p>
        </w:tc>
        <w:tc>
          <w:tcPr>
            <w:tcW w:w="1701" w:type="dxa"/>
            <w:tcBorders>
              <w:bottom w:val="single" w:sz="4" w:space="0" w:color="auto"/>
            </w:tcBorders>
          </w:tcPr>
          <w:p>
            <w:pPr>
              <w:pStyle w:val="nTable"/>
              <w:spacing w:before="120"/>
              <w:rPr>
                <w:sz w:val="19"/>
              </w:rPr>
            </w:pPr>
            <w:r>
              <w:rPr>
                <w:sz w:val="19"/>
              </w:rPr>
              <w:t>1 Apr 2006 (see r. 2)</w:t>
            </w:r>
          </w:p>
        </w:tc>
        <w:tc>
          <w:tcPr>
            <w:tcW w:w="1502" w:type="dxa"/>
            <w:tcBorders>
              <w:bottom w:val="single" w:sz="4" w:space="0" w:color="auto"/>
            </w:tcBorders>
          </w:tcPr>
          <w:p>
            <w:pPr>
              <w:pStyle w:val="nTable"/>
              <w:spacing w:before="120"/>
              <w:rPr>
                <w:sz w:val="19"/>
              </w:rPr>
            </w:pP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i/>
          <w:snapToGrid w:val="0"/>
        </w:rPr>
      </w:pPr>
      <w:r>
        <w:rPr>
          <w:snapToGrid w:val="0"/>
          <w:vertAlign w:val="superscript"/>
        </w:rPr>
        <w:t>3</w:t>
      </w:r>
      <w:r>
        <w:rPr>
          <w:snapToGrid w:val="0"/>
        </w:rPr>
        <w:tab/>
        <w:t xml:space="preserve">The heading to this provision was deleted by the </w:t>
      </w:r>
      <w:r>
        <w:rPr>
          <w:i/>
          <w:snapToGrid w:val="0"/>
        </w:rPr>
        <w:t>Electricity Amendment Regulations 2000</w:t>
      </w:r>
      <w:r>
        <w:rPr>
          <w:snapToGrid w:val="0"/>
        </w:rPr>
        <w:t xml:space="preserve">, see </w:t>
      </w:r>
      <w:r>
        <w:rPr>
          <w:i/>
          <w:snapToGrid w:val="0"/>
        </w:rPr>
        <w:t xml:space="preserve">Gazette </w:t>
      </w:r>
      <w:r>
        <w:rPr>
          <w:snapToGrid w:val="0"/>
        </w:rPr>
        <w:t>30 May 2000 pp.2567-72.</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20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637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C2D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D63D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867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9AE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8EE8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4C9A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A00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D89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823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BCDE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207"/>
    <w:docVar w:name="WAFER_20151207122207" w:val="RemoveTrackChanges"/>
    <w:docVar w:name="WAFER_20151207122207_GUID" w:val="bb2da3a3-920d-427e-aea4-2352ed1e7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13252</Words>
  <Characters>67718</Characters>
  <Application>Microsoft Office Word</Application>
  <DocSecurity>0</DocSecurity>
  <Lines>1991</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1947 - 03-c0-03</dc:title>
  <dc:subject/>
  <dc:creator/>
  <cp:keywords/>
  <dc:description/>
  <cp:lastModifiedBy>svcMRProcess</cp:lastModifiedBy>
  <cp:revision>4</cp:revision>
  <cp:lastPrinted>2000-11-06T01:38:00Z</cp:lastPrinted>
  <dcterms:created xsi:type="dcterms:W3CDTF">2015-12-08T19:40:00Z</dcterms:created>
  <dcterms:modified xsi:type="dcterms:W3CDTF">2015-12-08T19:40:00Z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4410</vt:i4>
  </property>
  <property fmtid="{D5CDD505-2E9C-101B-9397-08002B2CF9AE}" pid="6" name="AsAtDate">
    <vt:lpwstr>01 Apr 2006</vt:lpwstr>
  </property>
  <property fmtid="{D5CDD505-2E9C-101B-9397-08002B2CF9AE}" pid="7" name="Suffix">
    <vt:lpwstr>03-c0-03</vt:lpwstr>
  </property>
</Properties>
</file>