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(Vasse Leeuwin Health Board) By-laws 1998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Hospitals and Health Services (Repeal) By-laws 2001 </w:t>
      </w:r>
      <w:r>
        <w:rPr>
          <w:color w:val="000000"/>
          <w:sz w:val="22"/>
          <w:szCs w:val="22"/>
        </w:rPr>
        <w:t xml:space="preserve">r. 2 as at 11 Jan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11 Jan 2002 p. 47)</w:t>
      </w:r>
    </w:p>
    <w:p>
      <w:pPr>
        <w:rPr>
          <w:b/>
        </w:rPr>
      </w:pP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(Vasse Leeuwin Health Board) By-laws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_Toc426709494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_Toc426709495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Local management committees to be established</w:t>
      </w:r>
      <w:r>
        <w:tab/>
      </w:r>
      <w:r>
        <w:fldChar w:fldCharType="begin"/>
      </w:r>
      <w:r>
        <w:instrText xml:space="preserve"> PAGEREF _Toc426709496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Constitution of local management committees</w:t>
      </w:r>
      <w:r>
        <w:tab/>
      </w:r>
      <w:r>
        <w:fldChar w:fldCharType="begin"/>
      </w:r>
      <w:r>
        <w:instrText xml:space="preserve"> PAGEREF _Toc426709497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Chairperson</w:t>
      </w:r>
      <w:r>
        <w:tab/>
      </w:r>
      <w:r>
        <w:fldChar w:fldCharType="begin"/>
      </w:r>
      <w:r>
        <w:instrText xml:space="preserve"> PAGEREF _Toc426709498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Constitutional provisions</w:t>
      </w:r>
      <w:r>
        <w:tab/>
      </w:r>
      <w:r>
        <w:fldChar w:fldCharType="begin"/>
      </w:r>
      <w:r>
        <w:instrText xml:space="preserve"> PAGEREF _Toc426709499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Functions of local management committees</w:t>
      </w:r>
      <w:r>
        <w:tab/>
      </w:r>
      <w:r>
        <w:fldChar w:fldCharType="begin"/>
      </w:r>
      <w:r>
        <w:instrText xml:space="preserve"> PAGEREF _Toc426709500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Board may give directions to local management committees</w:t>
      </w:r>
      <w:r>
        <w:tab/>
      </w:r>
      <w:r>
        <w:fldChar w:fldCharType="begin"/>
      </w:r>
      <w:r>
        <w:instrText xml:space="preserve"> PAGEREF _Toc426709501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_Toc426709503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Hospitals and Health Services Act 1927</w:t>
      </w:r>
    </w:p>
    <w:p>
      <w:pPr>
        <w:pStyle w:val="NameofActReg"/>
      </w:pPr>
      <w:r>
        <w:t>Hospitals and Health Services (Vasse Leeuwin Health Board) By</w:t>
      </w:r>
      <w:r>
        <w:noBreakHyphen/>
        <w:t>laws 1998</w:t>
      </w:r>
    </w:p>
    <w:p>
      <w:pPr>
        <w:pStyle w:val="MadeBy"/>
      </w:pPr>
      <w:r>
        <w:t>Made by the Vasse Leeuwin Health Board under section 22 of the Act.</w:t>
      </w:r>
    </w:p>
    <w:p>
      <w:pPr>
        <w:pStyle w:val="Heading5"/>
      </w:pPr>
      <w:bookmarkStart w:id="4" w:name="_Toc378775363"/>
      <w:bookmarkStart w:id="5" w:name="_Toc426709494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by</w:t>
      </w:r>
      <w:r>
        <w:rPr>
          <w:spacing w:val="-2"/>
        </w:rPr>
        <w:noBreakHyphen/>
        <w:t>laws</w:t>
      </w:r>
      <w:r>
        <w:t xml:space="preserve"> may be cited as the </w:t>
      </w:r>
      <w:r>
        <w:rPr>
          <w:i/>
        </w:rPr>
        <w:t>Hospitals and Health Services (Vasse Leeuwin Health Board) By</w:t>
      </w:r>
      <w:r>
        <w:rPr>
          <w:i/>
        </w:rPr>
        <w:noBreakHyphen/>
        <w:t>laws 1998.</w:t>
      </w:r>
    </w:p>
    <w:p>
      <w:pPr>
        <w:pStyle w:val="Heading5"/>
      </w:pPr>
      <w:bookmarkStart w:id="6" w:name="_Toc378775364"/>
      <w:bookmarkStart w:id="7" w:name="_Toc426709495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In these by</w:t>
      </w:r>
      <w:r>
        <w:noBreakHyphen/>
        <w:t xml:space="preserve">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“Vasse Leeuwin Health Board” under clause 4 of the </w:t>
      </w:r>
      <w:r>
        <w:rPr>
          <w:i/>
        </w:rPr>
        <w:t>Hospitals and Health Services (Re</w:t>
      </w:r>
      <w:r>
        <w:rPr>
          <w:i/>
        </w:rPr>
        <w:noBreakHyphen/>
        <w:t>organisation of Hospital Boards) Notice 1998</w:t>
      </w:r>
      <w:r>
        <w:t>.</w:t>
      </w:r>
    </w:p>
    <w:p>
      <w:pPr>
        <w:pStyle w:val="Heading5"/>
      </w:pPr>
      <w:bookmarkStart w:id="8" w:name="_Toc378775365"/>
      <w:bookmarkStart w:id="9" w:name="_Toc426709496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8"/>
      <w:bookmarkEnd w:id="9"/>
    </w:p>
    <w:p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>
      <w:pPr>
        <w:pStyle w:val="Heading5"/>
      </w:pPr>
      <w:bookmarkStart w:id="10" w:name="_Toc378775366"/>
      <w:bookmarkStart w:id="11" w:name="_Toc426709497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A local management committee is to consist of no less than 3 persons or more than 9 persons appointed under sub</w:t>
      </w:r>
      <w:r>
        <w:noBreakHyphen/>
        <w:t>bylaw (2).</w:t>
      </w:r>
    </w:p>
    <w:p>
      <w:pPr>
        <w:pStyle w:val="Subsection"/>
        <w:keepNext/>
      </w:pPr>
      <w:r>
        <w:tab/>
        <w:t>(2)</w:t>
      </w:r>
      <w:r>
        <w:tab/>
        <w:t xml:space="preserve">At least — </w:t>
      </w:r>
    </w:p>
    <w:p>
      <w:pPr>
        <w:pStyle w:val="Indenta"/>
      </w:pPr>
      <w:r>
        <w:tab/>
        <w:t>(a)</w:t>
      </w:r>
      <w:r>
        <w:tab/>
        <w:t>2 persons are to be appointed by the Board from its members; and</w:t>
      </w:r>
    </w:p>
    <w:p>
      <w:pPr>
        <w:pStyle w:val="Indenta"/>
      </w:pPr>
      <w:r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</w:pPr>
      <w:bookmarkStart w:id="12" w:name="_Toc378775367"/>
      <w:bookmarkStart w:id="13" w:name="_Toc426709498"/>
      <w:r>
        <w:rPr>
          <w:rStyle w:val="CharSectno"/>
        </w:rPr>
        <w:t>5</w:t>
      </w:r>
      <w:r>
        <w:t>.</w:t>
      </w:r>
      <w:r>
        <w:tab/>
        <w:t>Chairperson</w:t>
      </w:r>
      <w:bookmarkEnd w:id="12"/>
      <w:bookmarkEnd w:id="13"/>
    </w:p>
    <w:p>
      <w:pPr>
        <w:pStyle w:val="Subsection"/>
      </w:pPr>
      <w:r>
        <w:tab/>
      </w:r>
      <w:r>
        <w:tab/>
        <w:t>The members of a local management committee are to elect one of them who was appointed under by</w:t>
      </w:r>
      <w:r>
        <w:noBreakHyphen/>
        <w:t>law 4(2)(a) to be the chairperson of the committee.</w:t>
      </w:r>
    </w:p>
    <w:p>
      <w:pPr>
        <w:pStyle w:val="Heading5"/>
      </w:pPr>
      <w:bookmarkStart w:id="14" w:name="_Toc378775368"/>
      <w:bookmarkStart w:id="15" w:name="_Toc426709499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Subject to sub</w:t>
      </w:r>
      <w:r>
        <w:noBreakHyphen/>
        <w:t>bylaw (2), schedule 1 to the Act has effect in relation to the constitutional provisions that apply to a local management committee.</w:t>
      </w:r>
    </w:p>
    <w:p>
      <w:pPr>
        <w:pStyle w:val="Subsection"/>
      </w:pPr>
      <w:r>
        <w:tab/>
        <w:t>(2)</w:t>
      </w:r>
      <w:r>
        <w:tab/>
        <w:t>For the purposes of sub</w:t>
      </w:r>
      <w:r>
        <w:noBreakHyphen/>
        <w:t xml:space="preserve">bylaw (1) — </w:t>
      </w:r>
    </w:p>
    <w:p>
      <w:pPr>
        <w:pStyle w:val="Indenta"/>
      </w:pPr>
      <w:r>
        <w:tab/>
        <w:t>(a)</w:t>
      </w:r>
      <w:r>
        <w:tab/>
        <w:t xml:space="preserve">a reference in Schedule 1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chairperson.</w:t>
      </w:r>
    </w:p>
    <w:p>
      <w:pPr>
        <w:pStyle w:val="Indenta"/>
      </w:pPr>
      <w:r>
        <w:tab/>
        <w:t>(b)</w:t>
      </w:r>
      <w:r>
        <w:tab/>
        <w:t>clauses 3 and 12 of that Schedule do not apply; and</w:t>
      </w:r>
    </w:p>
    <w:p>
      <w:pPr>
        <w:pStyle w:val="Indenta"/>
      </w:pPr>
      <w:r>
        <w:tab/>
        <w:t>(c)</w:t>
      </w:r>
      <w:r>
        <w:tab/>
        <w:t>the reference in clause 14 of that Schedule to “this Act” is to be taken to be a reference to “any directions given by the Board”.</w:t>
      </w:r>
    </w:p>
    <w:p>
      <w:pPr>
        <w:pStyle w:val="Heading5"/>
      </w:pPr>
      <w:bookmarkStart w:id="16" w:name="_Toc378775369"/>
      <w:bookmarkStart w:id="17" w:name="_Toc426709500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18" w:name="_Toc378775370"/>
      <w:bookmarkStart w:id="19" w:name="_Toc426709501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18"/>
      <w:bookmarkEnd w:id="19"/>
    </w:p>
    <w:p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committee’s functions, and the committee is to comply with any direction so given.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775371"/>
      <w:bookmarkStart w:id="21" w:name="_Toc426709502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(Vasse Leeuwin Health Board) By</w:t>
      </w:r>
      <w:r>
        <w:rPr>
          <w:i/>
        </w:rPr>
        <w:noBreakHyphen/>
        <w:t>laws 1998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22" w:name="_Toc378775372"/>
      <w:bookmarkStart w:id="23" w:name="_Toc426709503"/>
      <w: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(Vasse Leeuwin Health Board) By</w:t>
            </w:r>
            <w:r>
              <w:rPr>
                <w:i/>
              </w:rPr>
              <w:noBreakHyphen/>
              <w:t>laws 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Nov 1998 p. 6266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Nov 1998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Hospitals and Health Services (Repeal) By</w:t>
            </w:r>
            <w:r>
              <w:rPr>
                <w:b/>
                <w:bCs/>
                <w:i/>
                <w:iCs/>
                <w:color w:val="FF0000"/>
              </w:rPr>
              <w:noBreakHyphen/>
              <w:t xml:space="preserve">laws 2001 </w:t>
            </w:r>
            <w:r>
              <w:rPr>
                <w:b/>
                <w:bCs/>
                <w:color w:val="FF0000"/>
              </w:rPr>
              <w:t xml:space="preserve">r. 2 as at 11 Jan 2002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11 Jan 2002 p. 47)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Board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34" w:right="1701" w:bottom="1134" w:left="1701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3C27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96B5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A2F9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4443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815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8E8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2E93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CEA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607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40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7CC1BE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409"/>
    <w:docVar w:name="WAFER_20140129160457" w:val="RemoveTocBookmarks,RemoveUnusedBookmarks,RemoveLanguageTags,UsedStyles,ResetPageSize,UpdateArrangement"/>
    <w:docVar w:name="WAFER_20140129160457_GUID" w:val="236323bf-8ffa-4d2c-b2c7-45bffb775c56"/>
    <w:docVar w:name="WAFER_20140129160536" w:val="RemoveTocBookmarks,RunningHeaders"/>
    <w:docVar w:name="WAFER_20140129160536_GUID" w:val="04ad5cd9-6af9-417c-a32f-fdf6329a1b5e"/>
    <w:docVar w:name="WAFER_20150806153722" w:val="ResetPageSize,UpdateArrangement,UpdateNTable"/>
    <w:docVar w:name="WAFER_20150806153722_GUID" w:val="bd5ab254-29bb-48b7-a565-fc2896fd030d"/>
    <w:docVar w:name="WAFER_20151117114409" w:val="UpdateStyles,UsedStyles"/>
    <w:docVar w:name="WAFER_20151117114409_GUID" w:val="b6ca9c67-0f31-4aca-a9fa-8137f4f1b61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850</Words>
  <Characters>4236</Characters>
  <Application>Microsoft Office Word</Application>
  <DocSecurity>0</DocSecurity>
  <Lines>141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(Vasse Leeuwin Health Board) By-laws 1998 - 00-b0-07</dc:title>
  <dc:subject/>
  <dc:creator/>
  <cp:keywords/>
  <dc:description/>
  <cp:lastModifiedBy>svcMRProcess</cp:lastModifiedBy>
  <cp:revision>4</cp:revision>
  <cp:lastPrinted>2006-04-19T04:40:00Z</cp:lastPrinted>
  <dcterms:created xsi:type="dcterms:W3CDTF">2017-02-22T06:03:00Z</dcterms:created>
  <dcterms:modified xsi:type="dcterms:W3CDTF">2017-02-22T06:03:00Z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November 1998 p.6266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AsAtDate">
    <vt:lpwstr>11 Jan 2002</vt:lpwstr>
  </property>
  <property fmtid="{D5CDD505-2E9C-101B-9397-08002B2CF9AE}" pid="6" name="Suffix">
    <vt:lpwstr>00-b0-07</vt:lpwstr>
  </property>
  <property fmtid="{D5CDD505-2E9C-101B-9397-08002B2CF9AE}" pid="7" name="Status">
    <vt:lpwstr>NIF</vt:lpwstr>
  </property>
</Properties>
</file>