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Pipelines Access (Western Australia) Act 1998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National Third Party Access Code for Natural Gas Pipeline Systems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Third Party Access Code for Natural Gas Pipeline Systems</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1.1</w:t>
      </w:r>
      <w:r>
        <w:rPr>
          <w:i/>
          <w:snapToGrid w:val="0"/>
        </w:rPr>
        <w:tab/>
        <w:t>Pipelines in Schedule A are Covered</w:t>
      </w:r>
      <w:r>
        <w:tab/>
      </w:r>
      <w:r>
        <w:fldChar w:fldCharType="begin"/>
      </w:r>
      <w:r>
        <w:instrText xml:space="preserve"> PAGEREF _Toc421550250 \h </w:instrText>
      </w:r>
      <w:r>
        <w:fldChar w:fldCharType="separate"/>
      </w:r>
      <w:r>
        <w:t>4</w:t>
      </w:r>
      <w:r>
        <w:fldChar w:fldCharType="end"/>
      </w:r>
    </w:p>
    <w:p>
      <w:pPr>
        <w:pStyle w:val="TOC8"/>
        <w:rPr>
          <w:rFonts w:asciiTheme="minorHAnsi" w:eastAsiaTheme="minorEastAsia" w:hAnsiTheme="minorHAnsi" w:cstheme="minorBidi"/>
          <w:szCs w:val="22"/>
          <w:lang w:eastAsia="en-AU"/>
        </w:rPr>
      </w:pPr>
      <w:r>
        <w:t>1.2</w:t>
      </w:r>
      <w:r>
        <w:rPr>
          <w:i/>
          <w:snapToGrid w:val="0"/>
        </w:rPr>
        <w:tab/>
        <w:t>NCC to Recommend on an Application for Coverage</w:t>
      </w:r>
      <w:r>
        <w:tab/>
      </w:r>
      <w:r>
        <w:fldChar w:fldCharType="begin"/>
      </w:r>
      <w:r>
        <w:instrText xml:space="preserve"> PAGEREF _Toc421550251 \h </w:instrText>
      </w:r>
      <w:r>
        <w:fldChar w:fldCharType="separate"/>
      </w:r>
      <w:r>
        <w:t>4</w:t>
      </w:r>
      <w:r>
        <w:fldChar w:fldCharType="end"/>
      </w:r>
    </w:p>
    <w:p>
      <w:pPr>
        <w:pStyle w:val="TOC8"/>
        <w:rPr>
          <w:rFonts w:asciiTheme="minorHAnsi" w:eastAsiaTheme="minorEastAsia" w:hAnsiTheme="minorHAnsi" w:cstheme="minorBidi"/>
          <w:szCs w:val="22"/>
          <w:lang w:eastAsia="en-AU"/>
        </w:rPr>
      </w:pPr>
      <w:r>
        <w:tab/>
        <w:t>1.3</w:t>
      </w:r>
      <w:r>
        <w:tab/>
      </w:r>
      <w:r>
        <w:fldChar w:fldCharType="begin"/>
      </w:r>
      <w:r>
        <w:instrText xml:space="preserve"> PAGEREF _Toc421550252 \h </w:instrText>
      </w:r>
      <w:r>
        <w:fldChar w:fldCharType="separate"/>
      </w:r>
      <w:r>
        <w:t>4</w:t>
      </w:r>
      <w:r>
        <w:fldChar w:fldCharType="end"/>
      </w:r>
    </w:p>
    <w:p>
      <w:pPr>
        <w:pStyle w:val="TOC8"/>
        <w:rPr>
          <w:rFonts w:asciiTheme="minorHAnsi" w:eastAsiaTheme="minorEastAsia" w:hAnsiTheme="minorHAnsi" w:cstheme="minorBidi"/>
          <w:szCs w:val="22"/>
          <w:lang w:eastAsia="en-AU"/>
        </w:rPr>
      </w:pPr>
      <w:r>
        <w:tab/>
        <w:t>1.4</w:t>
      </w:r>
      <w:r>
        <w:tab/>
      </w:r>
      <w:r>
        <w:fldChar w:fldCharType="begin"/>
      </w:r>
      <w:r>
        <w:instrText xml:space="preserve"> PAGEREF _Toc421550253 \h </w:instrText>
      </w:r>
      <w:r>
        <w:fldChar w:fldCharType="separate"/>
      </w:r>
      <w:r>
        <w:t>5</w:t>
      </w:r>
      <w:r>
        <w:fldChar w:fldCharType="end"/>
      </w:r>
    </w:p>
    <w:p>
      <w:pPr>
        <w:pStyle w:val="TOC8"/>
        <w:rPr>
          <w:rFonts w:asciiTheme="minorHAnsi" w:eastAsiaTheme="minorEastAsia" w:hAnsiTheme="minorHAnsi" w:cstheme="minorBidi"/>
          <w:szCs w:val="22"/>
          <w:lang w:eastAsia="en-AU"/>
        </w:rPr>
      </w:pPr>
      <w:r>
        <w:tab/>
        <w:t>1.5</w:t>
      </w:r>
      <w:r>
        <w:tab/>
      </w:r>
      <w:r>
        <w:fldChar w:fldCharType="begin"/>
      </w:r>
      <w:r>
        <w:instrText xml:space="preserve"> PAGEREF _Toc421550254 \h </w:instrText>
      </w:r>
      <w:r>
        <w:fldChar w:fldCharType="separate"/>
      </w:r>
      <w:r>
        <w:t>5</w:t>
      </w:r>
      <w:r>
        <w:fldChar w:fldCharType="end"/>
      </w:r>
    </w:p>
    <w:p>
      <w:pPr>
        <w:pStyle w:val="TOC8"/>
        <w:rPr>
          <w:rFonts w:asciiTheme="minorHAnsi" w:eastAsiaTheme="minorEastAsia" w:hAnsiTheme="minorHAnsi" w:cstheme="minorBidi"/>
          <w:szCs w:val="22"/>
          <w:lang w:eastAsia="en-AU"/>
        </w:rPr>
      </w:pPr>
      <w:r>
        <w:tab/>
        <w:t>1.6</w:t>
      </w:r>
      <w:r>
        <w:tab/>
      </w:r>
      <w:r>
        <w:fldChar w:fldCharType="begin"/>
      </w:r>
      <w:r>
        <w:instrText xml:space="preserve"> PAGEREF _Toc421550255 \h </w:instrText>
      </w:r>
      <w:r>
        <w:fldChar w:fldCharType="separate"/>
      </w:r>
      <w:r>
        <w:t>6</w:t>
      </w:r>
      <w:r>
        <w:fldChar w:fldCharType="end"/>
      </w:r>
    </w:p>
    <w:p>
      <w:pPr>
        <w:pStyle w:val="TOC8"/>
        <w:rPr>
          <w:rFonts w:asciiTheme="minorHAnsi" w:eastAsiaTheme="minorEastAsia" w:hAnsiTheme="minorHAnsi" w:cstheme="minorBidi"/>
          <w:szCs w:val="22"/>
          <w:lang w:eastAsia="en-AU"/>
        </w:rPr>
      </w:pPr>
      <w:r>
        <w:tab/>
        <w:t>1.7</w:t>
      </w:r>
      <w:r>
        <w:tab/>
      </w:r>
      <w:r>
        <w:fldChar w:fldCharType="begin"/>
      </w:r>
      <w:r>
        <w:instrText xml:space="preserve"> PAGEREF _Toc421550256 \h </w:instrText>
      </w:r>
      <w:r>
        <w:fldChar w:fldCharType="separate"/>
      </w:r>
      <w:r>
        <w:t>6</w:t>
      </w:r>
      <w:r>
        <w:fldChar w:fldCharType="end"/>
      </w:r>
    </w:p>
    <w:p>
      <w:pPr>
        <w:pStyle w:val="TOC8"/>
        <w:rPr>
          <w:rFonts w:asciiTheme="minorHAnsi" w:eastAsiaTheme="minorEastAsia" w:hAnsiTheme="minorHAnsi" w:cstheme="minorBidi"/>
          <w:szCs w:val="22"/>
          <w:lang w:eastAsia="en-AU"/>
        </w:rPr>
      </w:pPr>
      <w:r>
        <w:tab/>
        <w:t>1.8</w:t>
      </w:r>
      <w:r>
        <w:tab/>
      </w:r>
      <w:r>
        <w:fldChar w:fldCharType="begin"/>
      </w:r>
      <w:r>
        <w:instrText xml:space="preserve"> PAGEREF _Toc421550257 \h </w:instrText>
      </w:r>
      <w:r>
        <w:fldChar w:fldCharType="separate"/>
      </w:r>
      <w:r>
        <w:t>6</w:t>
      </w:r>
      <w:r>
        <w:fldChar w:fldCharType="end"/>
      </w:r>
    </w:p>
    <w:p>
      <w:pPr>
        <w:pStyle w:val="TOC8"/>
        <w:rPr>
          <w:rFonts w:asciiTheme="minorHAnsi" w:eastAsiaTheme="minorEastAsia" w:hAnsiTheme="minorHAnsi" w:cstheme="minorBidi"/>
          <w:szCs w:val="22"/>
          <w:lang w:eastAsia="en-AU"/>
        </w:rPr>
      </w:pPr>
      <w:r>
        <w:tab/>
        <w:t>1.9</w:t>
      </w:r>
      <w:r>
        <w:tab/>
      </w:r>
      <w:r>
        <w:fldChar w:fldCharType="begin"/>
      </w:r>
      <w:r>
        <w:instrText xml:space="preserve"> PAGEREF _Toc421550258 \h </w:instrText>
      </w:r>
      <w:r>
        <w:fldChar w:fldCharType="separate"/>
      </w:r>
      <w:r>
        <w:t>7</w:t>
      </w:r>
      <w:r>
        <w:fldChar w:fldCharType="end"/>
      </w:r>
    </w:p>
    <w:p>
      <w:pPr>
        <w:pStyle w:val="TOC8"/>
        <w:rPr>
          <w:rFonts w:asciiTheme="minorHAnsi" w:eastAsiaTheme="minorEastAsia" w:hAnsiTheme="minorHAnsi" w:cstheme="minorBidi"/>
          <w:szCs w:val="22"/>
          <w:lang w:eastAsia="en-AU"/>
        </w:rPr>
      </w:pPr>
      <w:r>
        <w:tab/>
        <w:t>1.10</w:t>
      </w:r>
      <w:r>
        <w:tab/>
      </w:r>
      <w:r>
        <w:fldChar w:fldCharType="begin"/>
      </w:r>
      <w:r>
        <w:instrText xml:space="preserve"> PAGEREF _Toc421550259 \h </w:instrText>
      </w:r>
      <w:r>
        <w:fldChar w:fldCharType="separate"/>
      </w:r>
      <w:r>
        <w:t>7</w:t>
      </w:r>
      <w:r>
        <w:fldChar w:fldCharType="end"/>
      </w:r>
    </w:p>
    <w:p>
      <w:pPr>
        <w:pStyle w:val="TOC8"/>
        <w:rPr>
          <w:rFonts w:asciiTheme="minorHAnsi" w:eastAsiaTheme="minorEastAsia" w:hAnsiTheme="minorHAnsi" w:cstheme="minorBidi"/>
          <w:szCs w:val="22"/>
          <w:lang w:eastAsia="en-AU"/>
        </w:rPr>
      </w:pPr>
      <w:r>
        <w:tab/>
        <w:t>1.11</w:t>
      </w:r>
      <w:r>
        <w:tab/>
      </w:r>
      <w:r>
        <w:fldChar w:fldCharType="begin"/>
      </w:r>
      <w:r>
        <w:instrText xml:space="preserve"> PAGEREF _Toc421550260 \h </w:instrText>
      </w:r>
      <w:r>
        <w:fldChar w:fldCharType="separate"/>
      </w:r>
      <w:r>
        <w:t>8</w:t>
      </w:r>
      <w:r>
        <w:fldChar w:fldCharType="end"/>
      </w:r>
    </w:p>
    <w:p>
      <w:pPr>
        <w:pStyle w:val="TOC8"/>
        <w:rPr>
          <w:rFonts w:asciiTheme="minorHAnsi" w:eastAsiaTheme="minorEastAsia" w:hAnsiTheme="minorHAnsi" w:cstheme="minorBidi"/>
          <w:szCs w:val="22"/>
          <w:lang w:eastAsia="en-AU"/>
        </w:rPr>
      </w:pPr>
      <w:r>
        <w:tab/>
        <w:t>1.12</w:t>
      </w:r>
      <w:r>
        <w:tab/>
      </w:r>
      <w:r>
        <w:fldChar w:fldCharType="begin"/>
      </w:r>
      <w:r>
        <w:instrText xml:space="preserve"> PAGEREF _Toc421550261 \h </w:instrText>
      </w:r>
      <w:r>
        <w:fldChar w:fldCharType="separate"/>
      </w:r>
      <w:r>
        <w:t>8</w:t>
      </w:r>
      <w:r>
        <w:fldChar w:fldCharType="end"/>
      </w:r>
    </w:p>
    <w:p>
      <w:pPr>
        <w:pStyle w:val="TOC8"/>
        <w:rPr>
          <w:rFonts w:asciiTheme="minorHAnsi" w:eastAsiaTheme="minorEastAsia" w:hAnsiTheme="minorHAnsi" w:cstheme="minorBidi"/>
          <w:szCs w:val="22"/>
          <w:lang w:eastAsia="en-AU"/>
        </w:rPr>
      </w:pPr>
      <w:r>
        <w:t>1.13</w:t>
      </w:r>
      <w:r>
        <w:rPr>
          <w:snapToGrid w:val="0"/>
        </w:rPr>
        <w:tab/>
      </w:r>
      <w:r>
        <w:rPr>
          <w:i/>
          <w:snapToGrid w:val="0"/>
        </w:rPr>
        <w:t>Relevant Minister to Decide on a Coverage Recommendation</w:t>
      </w:r>
      <w:r>
        <w:tab/>
      </w:r>
      <w:r>
        <w:fldChar w:fldCharType="begin"/>
      </w:r>
      <w:r>
        <w:instrText xml:space="preserve"> PAGEREF _Toc421550262 \h </w:instrText>
      </w:r>
      <w:r>
        <w:fldChar w:fldCharType="separate"/>
      </w:r>
      <w:r>
        <w:t>8</w:t>
      </w:r>
      <w:r>
        <w:fldChar w:fldCharType="end"/>
      </w:r>
    </w:p>
    <w:p>
      <w:pPr>
        <w:pStyle w:val="TOC8"/>
        <w:rPr>
          <w:rFonts w:asciiTheme="minorHAnsi" w:eastAsiaTheme="minorEastAsia" w:hAnsiTheme="minorHAnsi" w:cstheme="minorBidi"/>
          <w:szCs w:val="22"/>
          <w:lang w:eastAsia="en-AU"/>
        </w:rPr>
      </w:pPr>
      <w:r>
        <w:tab/>
        <w:t>1.14</w:t>
      </w:r>
      <w:r>
        <w:tab/>
      </w:r>
      <w:r>
        <w:fldChar w:fldCharType="begin"/>
      </w:r>
      <w:r>
        <w:instrText xml:space="preserve"> PAGEREF _Toc421550263 \h </w:instrText>
      </w:r>
      <w:r>
        <w:fldChar w:fldCharType="separate"/>
      </w:r>
      <w:r>
        <w:t>8</w:t>
      </w:r>
      <w:r>
        <w:fldChar w:fldCharType="end"/>
      </w:r>
    </w:p>
    <w:p>
      <w:pPr>
        <w:pStyle w:val="TOC8"/>
        <w:rPr>
          <w:rFonts w:asciiTheme="minorHAnsi" w:eastAsiaTheme="minorEastAsia" w:hAnsiTheme="minorHAnsi" w:cstheme="minorBidi"/>
          <w:szCs w:val="22"/>
          <w:lang w:eastAsia="en-AU"/>
        </w:rPr>
      </w:pPr>
      <w:r>
        <w:tab/>
        <w:t>1.15</w:t>
      </w:r>
      <w:r>
        <w:tab/>
      </w:r>
      <w:r>
        <w:fldChar w:fldCharType="begin"/>
      </w:r>
      <w:r>
        <w:instrText xml:space="preserve"> PAGEREF _Toc421550264 \h </w:instrText>
      </w:r>
      <w:r>
        <w:fldChar w:fldCharType="separate"/>
      </w:r>
      <w:r>
        <w:t>9</w:t>
      </w:r>
      <w:r>
        <w:fldChar w:fldCharType="end"/>
      </w:r>
    </w:p>
    <w:p>
      <w:pPr>
        <w:pStyle w:val="TOC8"/>
        <w:rPr>
          <w:rFonts w:asciiTheme="minorHAnsi" w:eastAsiaTheme="minorEastAsia" w:hAnsiTheme="minorHAnsi" w:cstheme="minorBidi"/>
          <w:szCs w:val="22"/>
          <w:lang w:eastAsia="en-AU"/>
        </w:rPr>
      </w:pPr>
      <w:r>
        <w:tab/>
        <w:t>1.16</w:t>
      </w:r>
      <w:r>
        <w:tab/>
      </w:r>
      <w:r>
        <w:fldChar w:fldCharType="begin"/>
      </w:r>
      <w:r>
        <w:instrText xml:space="preserve"> PAGEREF _Toc421550265 \h </w:instrText>
      </w:r>
      <w:r>
        <w:fldChar w:fldCharType="separate"/>
      </w:r>
      <w:r>
        <w:t>9</w:t>
      </w:r>
      <w:r>
        <w:fldChar w:fldCharType="end"/>
      </w:r>
    </w:p>
    <w:p>
      <w:pPr>
        <w:pStyle w:val="TOC8"/>
        <w:rPr>
          <w:rFonts w:asciiTheme="minorHAnsi" w:eastAsiaTheme="minorEastAsia" w:hAnsiTheme="minorHAnsi" w:cstheme="minorBidi"/>
          <w:szCs w:val="22"/>
          <w:lang w:eastAsia="en-AU"/>
        </w:rPr>
      </w:pPr>
      <w:r>
        <w:tab/>
        <w:t>1.17</w:t>
      </w:r>
      <w:r>
        <w:tab/>
      </w:r>
      <w:r>
        <w:fldChar w:fldCharType="begin"/>
      </w:r>
      <w:r>
        <w:instrText xml:space="preserve"> PAGEREF _Toc421550266 \h </w:instrText>
      </w:r>
      <w:r>
        <w:fldChar w:fldCharType="separate"/>
      </w:r>
      <w:r>
        <w:t>9</w:t>
      </w:r>
      <w:r>
        <w:fldChar w:fldCharType="end"/>
      </w:r>
    </w:p>
    <w:p>
      <w:pPr>
        <w:pStyle w:val="TOC8"/>
        <w:rPr>
          <w:rFonts w:asciiTheme="minorHAnsi" w:eastAsiaTheme="minorEastAsia" w:hAnsiTheme="minorHAnsi" w:cstheme="minorBidi"/>
          <w:szCs w:val="22"/>
          <w:lang w:eastAsia="en-AU"/>
        </w:rPr>
      </w:pPr>
      <w:r>
        <w:tab/>
        <w:t>1.18</w:t>
      </w:r>
      <w:r>
        <w:tab/>
      </w:r>
      <w:r>
        <w:fldChar w:fldCharType="begin"/>
      </w:r>
      <w:r>
        <w:instrText xml:space="preserve"> PAGEREF _Toc421550267 \h </w:instrText>
      </w:r>
      <w:r>
        <w:fldChar w:fldCharType="separate"/>
      </w:r>
      <w:r>
        <w:t>9</w:t>
      </w:r>
      <w:r>
        <w:fldChar w:fldCharType="end"/>
      </w:r>
    </w:p>
    <w:p>
      <w:pPr>
        <w:pStyle w:val="TOC8"/>
        <w:rPr>
          <w:rFonts w:asciiTheme="minorHAnsi" w:eastAsiaTheme="minorEastAsia" w:hAnsiTheme="minorHAnsi" w:cstheme="minorBidi"/>
          <w:szCs w:val="22"/>
          <w:lang w:eastAsia="en-AU"/>
        </w:rPr>
      </w:pPr>
      <w:r>
        <w:tab/>
        <w:t>1.19</w:t>
      </w:r>
      <w:r>
        <w:tab/>
      </w:r>
      <w:r>
        <w:fldChar w:fldCharType="begin"/>
      </w:r>
      <w:r>
        <w:instrText xml:space="preserve"> PAGEREF _Toc421550268 \h </w:instrText>
      </w:r>
      <w:r>
        <w:fldChar w:fldCharType="separate"/>
      </w:r>
      <w:r>
        <w:t>9</w:t>
      </w:r>
      <w:r>
        <w:fldChar w:fldCharType="end"/>
      </w:r>
    </w:p>
    <w:p>
      <w:pPr>
        <w:pStyle w:val="TOC8"/>
        <w:rPr>
          <w:rFonts w:asciiTheme="minorHAnsi" w:eastAsiaTheme="minorEastAsia" w:hAnsiTheme="minorHAnsi" w:cstheme="minorBidi"/>
          <w:szCs w:val="22"/>
          <w:lang w:eastAsia="en-AU"/>
        </w:rPr>
      </w:pPr>
      <w:r>
        <w:t>1.20</w:t>
      </w:r>
      <w:r>
        <w:rPr>
          <w:snapToGrid w:val="0"/>
        </w:rPr>
        <w:tab/>
      </w:r>
      <w:r>
        <w:rPr>
          <w:i/>
          <w:snapToGrid w:val="0"/>
        </w:rPr>
        <w:t>Pipelines subject to Access Arrangements submitted under section </w:t>
      </w:r>
      <w:r>
        <w:t>2</w:t>
      </w:r>
      <w:r>
        <w:rPr>
          <w:i/>
          <w:snapToGrid w:val="0"/>
        </w:rPr>
        <w:t>.3 are Covered</w:t>
      </w:r>
      <w:r>
        <w:tab/>
      </w:r>
      <w:r>
        <w:fldChar w:fldCharType="begin"/>
      </w:r>
      <w:r>
        <w:instrText xml:space="preserve"> PAGEREF _Toc421550269 \h </w:instrText>
      </w:r>
      <w:r>
        <w:fldChar w:fldCharType="separate"/>
      </w:r>
      <w:r>
        <w:t>10</w:t>
      </w:r>
      <w:r>
        <w:fldChar w:fldCharType="end"/>
      </w:r>
    </w:p>
    <w:p>
      <w:pPr>
        <w:pStyle w:val="TOC8"/>
        <w:rPr>
          <w:rFonts w:asciiTheme="minorHAnsi" w:eastAsiaTheme="minorEastAsia" w:hAnsiTheme="minorHAnsi" w:cstheme="minorBidi"/>
          <w:szCs w:val="22"/>
          <w:lang w:eastAsia="en-AU"/>
        </w:rPr>
      </w:pPr>
      <w:r>
        <w:t>1.21</w:t>
      </w:r>
      <w:r>
        <w:rPr>
          <w:snapToGrid w:val="0"/>
        </w:rPr>
        <w:tab/>
      </w:r>
      <w:r>
        <w:rPr>
          <w:i/>
          <w:snapToGrid w:val="0"/>
        </w:rPr>
        <w:t>New Pipelines the subject of an approved competitive tender are Covered</w:t>
      </w:r>
      <w:r>
        <w:tab/>
      </w:r>
      <w:r>
        <w:fldChar w:fldCharType="begin"/>
      </w:r>
      <w:r>
        <w:instrText xml:space="preserve"> PAGEREF _Toc421550270 \h </w:instrText>
      </w:r>
      <w:r>
        <w:fldChar w:fldCharType="separate"/>
      </w:r>
      <w:r>
        <w:t>10</w:t>
      </w:r>
      <w:r>
        <w:fldChar w:fldCharType="end"/>
      </w:r>
    </w:p>
    <w:p>
      <w:pPr>
        <w:pStyle w:val="TOC8"/>
        <w:rPr>
          <w:rFonts w:asciiTheme="minorHAnsi" w:eastAsiaTheme="minorEastAsia" w:hAnsiTheme="minorHAnsi" w:cstheme="minorBidi"/>
          <w:szCs w:val="22"/>
          <w:lang w:eastAsia="en-AU"/>
        </w:rPr>
      </w:pPr>
      <w:r>
        <w:t>1.22</w:t>
      </w:r>
      <w:r>
        <w:rPr>
          <w:snapToGrid w:val="0"/>
        </w:rPr>
        <w:tab/>
      </w:r>
      <w:r>
        <w:rPr>
          <w:i/>
          <w:snapToGrid w:val="0"/>
        </w:rPr>
        <w:t>Opinion of NCC in respect of proposed Pipelines</w:t>
      </w:r>
      <w:r>
        <w:tab/>
      </w:r>
      <w:r>
        <w:fldChar w:fldCharType="begin"/>
      </w:r>
      <w:r>
        <w:instrText xml:space="preserve"> PAGEREF _Toc421550271 \h </w:instrText>
      </w:r>
      <w:r>
        <w:fldChar w:fldCharType="separate"/>
      </w:r>
      <w:r>
        <w:t>10</w:t>
      </w:r>
      <w:r>
        <w:fldChar w:fldCharType="end"/>
      </w:r>
    </w:p>
    <w:p>
      <w:pPr>
        <w:pStyle w:val="TOC8"/>
        <w:rPr>
          <w:rFonts w:asciiTheme="minorHAnsi" w:eastAsiaTheme="minorEastAsia" w:hAnsiTheme="minorHAnsi" w:cstheme="minorBidi"/>
          <w:szCs w:val="22"/>
          <w:lang w:eastAsia="en-AU"/>
        </w:rPr>
      </w:pPr>
      <w:r>
        <w:tab/>
        <w:t>1.23</w:t>
      </w:r>
      <w:r>
        <w:tab/>
      </w:r>
      <w:r>
        <w:fldChar w:fldCharType="begin"/>
      </w:r>
      <w:r>
        <w:instrText xml:space="preserve"> PAGEREF _Toc421550272 \h </w:instrText>
      </w:r>
      <w:r>
        <w:fldChar w:fldCharType="separate"/>
      </w:r>
      <w:r>
        <w:t>10</w:t>
      </w:r>
      <w:r>
        <w:fldChar w:fldCharType="end"/>
      </w:r>
    </w:p>
    <w:p>
      <w:pPr>
        <w:pStyle w:val="TOC8"/>
        <w:rPr>
          <w:rFonts w:asciiTheme="minorHAnsi" w:eastAsiaTheme="minorEastAsia" w:hAnsiTheme="minorHAnsi" w:cstheme="minorBidi"/>
          <w:szCs w:val="22"/>
          <w:lang w:eastAsia="en-AU"/>
        </w:rPr>
      </w:pPr>
      <w:r>
        <w:t>1.24</w:t>
      </w:r>
      <w:r>
        <w:rPr>
          <w:snapToGrid w:val="0"/>
        </w:rPr>
        <w:tab/>
      </w:r>
      <w:r>
        <w:rPr>
          <w:i/>
          <w:snapToGrid w:val="0"/>
        </w:rPr>
        <w:t>Revocation of Coverage</w:t>
      </w:r>
      <w:r>
        <w:tab/>
      </w:r>
      <w:r>
        <w:fldChar w:fldCharType="begin"/>
      </w:r>
      <w:r>
        <w:instrText xml:space="preserve"> PAGEREF _Toc421550273 \h </w:instrText>
      </w:r>
      <w:r>
        <w:fldChar w:fldCharType="separate"/>
      </w:r>
      <w:r>
        <w:t>11</w:t>
      </w:r>
      <w:r>
        <w:fldChar w:fldCharType="end"/>
      </w:r>
    </w:p>
    <w:p>
      <w:pPr>
        <w:pStyle w:val="TOC8"/>
        <w:rPr>
          <w:rFonts w:asciiTheme="minorHAnsi" w:eastAsiaTheme="minorEastAsia" w:hAnsiTheme="minorHAnsi" w:cstheme="minorBidi"/>
          <w:szCs w:val="22"/>
          <w:lang w:eastAsia="en-AU"/>
        </w:rPr>
      </w:pPr>
      <w:r>
        <w:tab/>
        <w:t>1.25</w:t>
      </w:r>
      <w:r>
        <w:tab/>
      </w:r>
      <w:r>
        <w:fldChar w:fldCharType="begin"/>
      </w:r>
      <w:r>
        <w:instrText xml:space="preserve"> PAGEREF _Toc421550274 \h </w:instrText>
      </w:r>
      <w:r>
        <w:fldChar w:fldCharType="separate"/>
      </w:r>
      <w:r>
        <w:t>11</w:t>
      </w:r>
      <w:r>
        <w:fldChar w:fldCharType="end"/>
      </w:r>
    </w:p>
    <w:p>
      <w:pPr>
        <w:pStyle w:val="TOC8"/>
        <w:rPr>
          <w:rFonts w:asciiTheme="minorHAnsi" w:eastAsiaTheme="minorEastAsia" w:hAnsiTheme="minorHAnsi" w:cstheme="minorBidi"/>
          <w:szCs w:val="22"/>
          <w:lang w:eastAsia="en-AU"/>
        </w:rPr>
      </w:pPr>
      <w:r>
        <w:tab/>
        <w:t>1.26</w:t>
      </w:r>
      <w:r>
        <w:tab/>
      </w:r>
      <w:r>
        <w:fldChar w:fldCharType="begin"/>
      </w:r>
      <w:r>
        <w:instrText xml:space="preserve"> PAGEREF _Toc421550275 \h </w:instrText>
      </w:r>
      <w:r>
        <w:fldChar w:fldCharType="separate"/>
      </w:r>
      <w:r>
        <w:t>11</w:t>
      </w:r>
      <w:r>
        <w:fldChar w:fldCharType="end"/>
      </w:r>
    </w:p>
    <w:p>
      <w:pPr>
        <w:pStyle w:val="TOC8"/>
        <w:rPr>
          <w:rFonts w:asciiTheme="minorHAnsi" w:eastAsiaTheme="minorEastAsia" w:hAnsiTheme="minorHAnsi" w:cstheme="minorBidi"/>
          <w:szCs w:val="22"/>
          <w:lang w:eastAsia="en-AU"/>
        </w:rPr>
      </w:pPr>
      <w:r>
        <w:tab/>
        <w:t>1.27</w:t>
      </w:r>
      <w:r>
        <w:tab/>
      </w:r>
      <w:r>
        <w:fldChar w:fldCharType="begin"/>
      </w:r>
      <w:r>
        <w:instrText xml:space="preserve"> PAGEREF _Toc421550276 \h </w:instrText>
      </w:r>
      <w:r>
        <w:fldChar w:fldCharType="separate"/>
      </w:r>
      <w:r>
        <w:t>12</w:t>
      </w:r>
      <w:r>
        <w:fldChar w:fldCharType="end"/>
      </w:r>
    </w:p>
    <w:p>
      <w:pPr>
        <w:pStyle w:val="TOC8"/>
        <w:rPr>
          <w:rFonts w:asciiTheme="minorHAnsi" w:eastAsiaTheme="minorEastAsia" w:hAnsiTheme="minorHAnsi" w:cstheme="minorBidi"/>
          <w:szCs w:val="22"/>
          <w:lang w:eastAsia="en-AU"/>
        </w:rPr>
      </w:pPr>
      <w:r>
        <w:tab/>
        <w:t>1.28</w:t>
      </w:r>
      <w:r>
        <w:tab/>
      </w:r>
      <w:r>
        <w:fldChar w:fldCharType="begin"/>
      </w:r>
      <w:r>
        <w:instrText xml:space="preserve"> PAGEREF _Toc421550277 \h </w:instrText>
      </w:r>
      <w:r>
        <w:fldChar w:fldCharType="separate"/>
      </w:r>
      <w:r>
        <w:t>12</w:t>
      </w:r>
      <w:r>
        <w:fldChar w:fldCharType="end"/>
      </w:r>
    </w:p>
    <w:p>
      <w:pPr>
        <w:pStyle w:val="TOC8"/>
        <w:rPr>
          <w:rFonts w:asciiTheme="minorHAnsi" w:eastAsiaTheme="minorEastAsia" w:hAnsiTheme="minorHAnsi" w:cstheme="minorBidi"/>
          <w:szCs w:val="22"/>
          <w:lang w:eastAsia="en-AU"/>
        </w:rPr>
      </w:pPr>
      <w:r>
        <w:tab/>
        <w:t>1.29</w:t>
      </w:r>
      <w:r>
        <w:tab/>
      </w:r>
      <w:r>
        <w:fldChar w:fldCharType="begin"/>
      </w:r>
      <w:r>
        <w:instrText xml:space="preserve"> PAGEREF _Toc421550278 \h </w:instrText>
      </w:r>
      <w:r>
        <w:fldChar w:fldCharType="separate"/>
      </w:r>
      <w:r>
        <w:t>12</w:t>
      </w:r>
      <w:r>
        <w:fldChar w:fldCharType="end"/>
      </w:r>
    </w:p>
    <w:p>
      <w:pPr>
        <w:pStyle w:val="TOC8"/>
        <w:rPr>
          <w:rFonts w:asciiTheme="minorHAnsi" w:eastAsiaTheme="minorEastAsia" w:hAnsiTheme="minorHAnsi" w:cstheme="minorBidi"/>
          <w:szCs w:val="22"/>
          <w:lang w:eastAsia="en-AU"/>
        </w:rPr>
      </w:pPr>
      <w:r>
        <w:tab/>
        <w:t>1.30</w:t>
      </w:r>
      <w:r>
        <w:tab/>
      </w:r>
      <w:r>
        <w:fldChar w:fldCharType="begin"/>
      </w:r>
      <w:r>
        <w:instrText xml:space="preserve"> PAGEREF _Toc421550279 \h </w:instrText>
      </w:r>
      <w:r>
        <w:fldChar w:fldCharType="separate"/>
      </w:r>
      <w:r>
        <w:t>13</w:t>
      </w:r>
      <w:r>
        <w:fldChar w:fldCharType="end"/>
      </w:r>
    </w:p>
    <w:p>
      <w:pPr>
        <w:pStyle w:val="TOC8"/>
        <w:rPr>
          <w:rFonts w:asciiTheme="minorHAnsi" w:eastAsiaTheme="minorEastAsia" w:hAnsiTheme="minorHAnsi" w:cstheme="minorBidi"/>
          <w:szCs w:val="22"/>
          <w:lang w:eastAsia="en-AU"/>
        </w:rPr>
      </w:pPr>
      <w:r>
        <w:tab/>
        <w:t>1.31</w:t>
      </w:r>
      <w:r>
        <w:tab/>
      </w:r>
      <w:r>
        <w:fldChar w:fldCharType="begin"/>
      </w:r>
      <w:r>
        <w:instrText xml:space="preserve"> PAGEREF _Toc421550280 \h </w:instrText>
      </w:r>
      <w:r>
        <w:fldChar w:fldCharType="separate"/>
      </w:r>
      <w:r>
        <w:t>13</w:t>
      </w:r>
      <w:r>
        <w:fldChar w:fldCharType="end"/>
      </w:r>
    </w:p>
    <w:p>
      <w:pPr>
        <w:pStyle w:val="TOC8"/>
        <w:rPr>
          <w:rFonts w:asciiTheme="minorHAnsi" w:eastAsiaTheme="minorEastAsia" w:hAnsiTheme="minorHAnsi" w:cstheme="minorBidi"/>
          <w:szCs w:val="22"/>
          <w:lang w:eastAsia="en-AU"/>
        </w:rPr>
      </w:pPr>
      <w:r>
        <w:tab/>
        <w:t>1.32</w:t>
      </w:r>
      <w:r>
        <w:tab/>
      </w:r>
      <w:r>
        <w:fldChar w:fldCharType="begin"/>
      </w:r>
      <w:r>
        <w:instrText xml:space="preserve"> PAGEREF _Toc421550281 \h </w:instrText>
      </w:r>
      <w:r>
        <w:fldChar w:fldCharType="separate"/>
      </w:r>
      <w:r>
        <w:t>13</w:t>
      </w:r>
      <w:r>
        <w:fldChar w:fldCharType="end"/>
      </w:r>
    </w:p>
    <w:p>
      <w:pPr>
        <w:pStyle w:val="TOC8"/>
        <w:rPr>
          <w:rFonts w:asciiTheme="minorHAnsi" w:eastAsiaTheme="minorEastAsia" w:hAnsiTheme="minorHAnsi" w:cstheme="minorBidi"/>
          <w:szCs w:val="22"/>
          <w:lang w:eastAsia="en-AU"/>
        </w:rPr>
      </w:pPr>
      <w:r>
        <w:tab/>
        <w:t>1.33</w:t>
      </w:r>
      <w:r>
        <w:tab/>
      </w:r>
      <w:r>
        <w:fldChar w:fldCharType="begin"/>
      </w:r>
      <w:r>
        <w:instrText xml:space="preserve"> PAGEREF _Toc421550282 \h </w:instrText>
      </w:r>
      <w:r>
        <w:fldChar w:fldCharType="separate"/>
      </w:r>
      <w:r>
        <w:t>13</w:t>
      </w:r>
      <w:r>
        <w:fldChar w:fldCharType="end"/>
      </w:r>
    </w:p>
    <w:p>
      <w:pPr>
        <w:pStyle w:val="TOC8"/>
        <w:rPr>
          <w:rFonts w:asciiTheme="minorHAnsi" w:eastAsiaTheme="minorEastAsia" w:hAnsiTheme="minorHAnsi" w:cstheme="minorBidi"/>
          <w:szCs w:val="22"/>
          <w:lang w:eastAsia="en-AU"/>
        </w:rPr>
      </w:pPr>
      <w:r>
        <w:t>1.34</w:t>
      </w:r>
      <w:r>
        <w:rPr>
          <w:snapToGrid w:val="0"/>
        </w:rPr>
        <w:tab/>
      </w:r>
      <w:r>
        <w:rPr>
          <w:i/>
          <w:snapToGrid w:val="0"/>
        </w:rPr>
        <w:t>Relevant Minister to Decide on a Revocation Recommendation</w:t>
      </w:r>
      <w:r>
        <w:tab/>
      </w:r>
      <w:r>
        <w:fldChar w:fldCharType="begin"/>
      </w:r>
      <w:r>
        <w:instrText xml:space="preserve"> PAGEREF _Toc421550283 \h </w:instrText>
      </w:r>
      <w:r>
        <w:fldChar w:fldCharType="separate"/>
      </w:r>
      <w:r>
        <w:t>13</w:t>
      </w:r>
      <w:r>
        <w:fldChar w:fldCharType="end"/>
      </w:r>
    </w:p>
    <w:p>
      <w:pPr>
        <w:pStyle w:val="TOC8"/>
        <w:rPr>
          <w:rFonts w:asciiTheme="minorHAnsi" w:eastAsiaTheme="minorEastAsia" w:hAnsiTheme="minorHAnsi" w:cstheme="minorBidi"/>
          <w:szCs w:val="22"/>
          <w:lang w:eastAsia="en-AU"/>
        </w:rPr>
      </w:pPr>
      <w:r>
        <w:tab/>
        <w:t>1.35</w:t>
      </w:r>
      <w:r>
        <w:tab/>
      </w:r>
      <w:r>
        <w:fldChar w:fldCharType="begin"/>
      </w:r>
      <w:r>
        <w:instrText xml:space="preserve"> PAGEREF _Toc421550284 \h </w:instrText>
      </w:r>
      <w:r>
        <w:fldChar w:fldCharType="separate"/>
      </w:r>
      <w:r>
        <w:t>14</w:t>
      </w:r>
      <w:r>
        <w:fldChar w:fldCharType="end"/>
      </w:r>
    </w:p>
    <w:p>
      <w:pPr>
        <w:pStyle w:val="TOC8"/>
        <w:rPr>
          <w:rFonts w:asciiTheme="minorHAnsi" w:eastAsiaTheme="minorEastAsia" w:hAnsiTheme="minorHAnsi" w:cstheme="minorBidi"/>
          <w:szCs w:val="22"/>
          <w:lang w:eastAsia="en-AU"/>
        </w:rPr>
      </w:pPr>
      <w:r>
        <w:tab/>
        <w:t>1.36</w:t>
      </w:r>
      <w:r>
        <w:tab/>
      </w:r>
      <w:r>
        <w:fldChar w:fldCharType="begin"/>
      </w:r>
      <w:r>
        <w:instrText xml:space="preserve"> PAGEREF _Toc421550285 \h </w:instrText>
      </w:r>
      <w:r>
        <w:fldChar w:fldCharType="separate"/>
      </w:r>
      <w:r>
        <w:t>14</w:t>
      </w:r>
      <w:r>
        <w:fldChar w:fldCharType="end"/>
      </w:r>
    </w:p>
    <w:p>
      <w:pPr>
        <w:pStyle w:val="TOC8"/>
        <w:rPr>
          <w:rFonts w:asciiTheme="minorHAnsi" w:eastAsiaTheme="minorEastAsia" w:hAnsiTheme="minorHAnsi" w:cstheme="minorBidi"/>
          <w:szCs w:val="22"/>
          <w:lang w:eastAsia="en-AU"/>
        </w:rPr>
      </w:pPr>
      <w:r>
        <w:tab/>
        <w:t>1.37</w:t>
      </w:r>
      <w:r>
        <w:tab/>
      </w:r>
      <w:r>
        <w:fldChar w:fldCharType="begin"/>
      </w:r>
      <w:r>
        <w:instrText xml:space="preserve"> PAGEREF _Toc421550286 \h </w:instrText>
      </w:r>
      <w:r>
        <w:fldChar w:fldCharType="separate"/>
      </w:r>
      <w:r>
        <w:t>14</w:t>
      </w:r>
      <w:r>
        <w:fldChar w:fldCharType="end"/>
      </w:r>
    </w:p>
    <w:p>
      <w:pPr>
        <w:pStyle w:val="TOC8"/>
        <w:rPr>
          <w:rFonts w:asciiTheme="minorHAnsi" w:eastAsiaTheme="minorEastAsia" w:hAnsiTheme="minorHAnsi" w:cstheme="minorBidi"/>
          <w:szCs w:val="22"/>
          <w:lang w:eastAsia="en-AU"/>
        </w:rPr>
      </w:pPr>
      <w:r>
        <w:tab/>
        <w:t>1.38</w:t>
      </w:r>
      <w:r>
        <w:tab/>
      </w:r>
      <w:r>
        <w:fldChar w:fldCharType="begin"/>
      </w:r>
      <w:r>
        <w:instrText xml:space="preserve"> PAGEREF _Toc421550287 \h </w:instrText>
      </w:r>
      <w:r>
        <w:fldChar w:fldCharType="separate"/>
      </w:r>
      <w:r>
        <w:t>14</w:t>
      </w:r>
      <w:r>
        <w:fldChar w:fldCharType="end"/>
      </w:r>
    </w:p>
    <w:p>
      <w:pPr>
        <w:pStyle w:val="TOC8"/>
        <w:rPr>
          <w:rFonts w:asciiTheme="minorHAnsi" w:eastAsiaTheme="minorEastAsia" w:hAnsiTheme="minorHAnsi" w:cstheme="minorBidi"/>
          <w:szCs w:val="22"/>
          <w:lang w:eastAsia="en-AU"/>
        </w:rPr>
      </w:pPr>
      <w:r>
        <w:tab/>
        <w:t>1.39</w:t>
      </w:r>
      <w:r>
        <w:tab/>
      </w:r>
      <w:r>
        <w:fldChar w:fldCharType="begin"/>
      </w:r>
      <w:r>
        <w:instrText xml:space="preserve"> PAGEREF _Toc421550288 \h </w:instrText>
      </w:r>
      <w:r>
        <w:fldChar w:fldCharType="separate"/>
      </w:r>
      <w:r>
        <w:t>15</w:t>
      </w:r>
      <w:r>
        <w:fldChar w:fldCharType="end"/>
      </w:r>
    </w:p>
    <w:p>
      <w:pPr>
        <w:pStyle w:val="TOC8"/>
        <w:rPr>
          <w:rFonts w:asciiTheme="minorHAnsi" w:eastAsiaTheme="minorEastAsia" w:hAnsiTheme="minorHAnsi" w:cstheme="minorBidi"/>
          <w:szCs w:val="22"/>
          <w:lang w:eastAsia="en-AU"/>
        </w:rPr>
      </w:pPr>
      <w:r>
        <w:t>1.40</w:t>
      </w:r>
      <w:r>
        <w:rPr>
          <w:snapToGrid w:val="0"/>
        </w:rPr>
        <w:tab/>
      </w:r>
      <w:r>
        <w:rPr>
          <w:i/>
          <w:snapToGrid w:val="0"/>
        </w:rPr>
        <w:t>Extensions/Expansions of a Covered Pipeline</w:t>
      </w:r>
      <w:r>
        <w:tab/>
      </w:r>
      <w:r>
        <w:fldChar w:fldCharType="begin"/>
      </w:r>
      <w:r>
        <w:instrText xml:space="preserve"> PAGEREF _Toc421550289 \h </w:instrText>
      </w:r>
      <w:r>
        <w:fldChar w:fldCharType="separate"/>
      </w:r>
      <w:r>
        <w:t>15</w:t>
      </w:r>
      <w:r>
        <w:fldChar w:fldCharType="end"/>
      </w:r>
    </w:p>
    <w:p>
      <w:pPr>
        <w:pStyle w:val="TOC8"/>
        <w:rPr>
          <w:rFonts w:asciiTheme="minorHAnsi" w:eastAsiaTheme="minorEastAsia" w:hAnsiTheme="minorHAnsi" w:cstheme="minorBidi"/>
          <w:szCs w:val="22"/>
          <w:lang w:eastAsia="en-AU"/>
        </w:rPr>
      </w:pPr>
      <w:r>
        <w:tab/>
        <w:t>1.41</w:t>
      </w:r>
      <w:r>
        <w:tab/>
      </w:r>
      <w:r>
        <w:fldChar w:fldCharType="begin"/>
      </w:r>
      <w:r>
        <w:instrText xml:space="preserve"> PAGEREF _Toc421550290 \h </w:instrText>
      </w:r>
      <w:r>
        <w:fldChar w:fldCharType="separate"/>
      </w:r>
      <w:r>
        <w:t>15</w:t>
      </w:r>
      <w:r>
        <w:fldChar w:fldCharType="end"/>
      </w:r>
    </w:p>
    <w:p>
      <w:pPr>
        <w:pStyle w:val="TOC8"/>
        <w:rPr>
          <w:rFonts w:asciiTheme="minorHAnsi" w:eastAsiaTheme="minorEastAsia" w:hAnsiTheme="minorHAnsi" w:cstheme="minorBidi"/>
          <w:szCs w:val="22"/>
          <w:lang w:eastAsia="en-AU"/>
        </w:rPr>
      </w:pPr>
      <w:r>
        <w:t>2.1</w:t>
      </w:r>
      <w:r>
        <w:rPr>
          <w:snapToGrid w:val="0"/>
        </w:rPr>
        <w:tab/>
      </w:r>
      <w:r>
        <w:rPr>
          <w:i/>
          <w:snapToGrid w:val="0"/>
        </w:rPr>
        <w:t>Submission of Access Arrangements</w:t>
      </w:r>
      <w:r>
        <w:tab/>
      </w:r>
      <w:r>
        <w:fldChar w:fldCharType="begin"/>
      </w:r>
      <w:r>
        <w:instrText xml:space="preserve"> PAGEREF _Toc421550291 \h </w:instrText>
      </w:r>
      <w:r>
        <w:fldChar w:fldCharType="separate"/>
      </w:r>
      <w:r>
        <w:t>18</w:t>
      </w:r>
      <w:r>
        <w:fldChar w:fldCharType="end"/>
      </w:r>
    </w:p>
    <w:p>
      <w:pPr>
        <w:pStyle w:val="TOC8"/>
        <w:rPr>
          <w:rFonts w:asciiTheme="minorHAnsi" w:eastAsiaTheme="minorEastAsia" w:hAnsiTheme="minorHAnsi" w:cstheme="minorBidi"/>
          <w:szCs w:val="22"/>
          <w:lang w:eastAsia="en-AU"/>
        </w:rPr>
      </w:pPr>
      <w:r>
        <w:tab/>
        <w:t>2.2</w:t>
      </w:r>
      <w:r>
        <w:tab/>
      </w:r>
      <w:r>
        <w:fldChar w:fldCharType="begin"/>
      </w:r>
      <w:r>
        <w:instrText xml:space="preserve"> PAGEREF _Toc421550292 \h </w:instrText>
      </w:r>
      <w:r>
        <w:fldChar w:fldCharType="separate"/>
      </w:r>
      <w:r>
        <w:t>18</w:t>
      </w:r>
      <w:r>
        <w:fldChar w:fldCharType="end"/>
      </w:r>
    </w:p>
    <w:p>
      <w:pPr>
        <w:pStyle w:val="TOC8"/>
        <w:rPr>
          <w:rFonts w:asciiTheme="minorHAnsi" w:eastAsiaTheme="minorEastAsia" w:hAnsiTheme="minorHAnsi" w:cstheme="minorBidi"/>
          <w:szCs w:val="22"/>
          <w:lang w:eastAsia="en-AU"/>
        </w:rPr>
      </w:pPr>
      <w:r>
        <w:tab/>
        <w:t>2.3</w:t>
      </w:r>
      <w:r>
        <w:tab/>
      </w:r>
      <w:r>
        <w:fldChar w:fldCharType="begin"/>
      </w:r>
      <w:r>
        <w:instrText xml:space="preserve"> PAGEREF _Toc421550293 \h </w:instrText>
      </w:r>
      <w:r>
        <w:fldChar w:fldCharType="separate"/>
      </w:r>
      <w:r>
        <w:t>18</w:t>
      </w:r>
      <w:r>
        <w:fldChar w:fldCharType="end"/>
      </w:r>
    </w:p>
    <w:p>
      <w:pPr>
        <w:pStyle w:val="TOC8"/>
        <w:rPr>
          <w:rFonts w:asciiTheme="minorHAnsi" w:eastAsiaTheme="minorEastAsia" w:hAnsiTheme="minorHAnsi" w:cstheme="minorBidi"/>
          <w:szCs w:val="22"/>
          <w:lang w:eastAsia="en-AU"/>
        </w:rPr>
      </w:pPr>
      <w:r>
        <w:tab/>
        <w:t>2.4</w:t>
      </w:r>
      <w:r>
        <w:tab/>
      </w:r>
      <w:r>
        <w:fldChar w:fldCharType="begin"/>
      </w:r>
      <w:r>
        <w:instrText xml:space="preserve"> PAGEREF _Toc421550294 \h </w:instrText>
      </w:r>
      <w:r>
        <w:fldChar w:fldCharType="separate"/>
      </w:r>
      <w:r>
        <w:t>18</w:t>
      </w:r>
      <w:r>
        <w:fldChar w:fldCharType="end"/>
      </w:r>
    </w:p>
    <w:p>
      <w:pPr>
        <w:pStyle w:val="TOC8"/>
        <w:rPr>
          <w:rFonts w:asciiTheme="minorHAnsi" w:eastAsiaTheme="minorEastAsia" w:hAnsiTheme="minorHAnsi" w:cstheme="minorBidi"/>
          <w:szCs w:val="22"/>
          <w:lang w:eastAsia="en-AU"/>
        </w:rPr>
      </w:pPr>
      <w:r>
        <w:tab/>
        <w:t>2.4A</w:t>
      </w:r>
      <w:r>
        <w:tab/>
      </w:r>
      <w:r>
        <w:fldChar w:fldCharType="begin"/>
      </w:r>
      <w:r>
        <w:instrText xml:space="preserve"> PAGEREF _Toc421550295 \h </w:instrText>
      </w:r>
      <w:r>
        <w:fldChar w:fldCharType="separate"/>
      </w:r>
      <w:r>
        <w:t>19</w:t>
      </w:r>
      <w:r>
        <w:fldChar w:fldCharType="end"/>
      </w:r>
    </w:p>
    <w:p>
      <w:pPr>
        <w:pStyle w:val="TOC8"/>
        <w:rPr>
          <w:rFonts w:asciiTheme="minorHAnsi" w:eastAsiaTheme="minorEastAsia" w:hAnsiTheme="minorHAnsi" w:cstheme="minorBidi"/>
          <w:szCs w:val="22"/>
          <w:lang w:eastAsia="en-AU"/>
        </w:rPr>
      </w:pPr>
      <w:r>
        <w:tab/>
        <w:t>2.5</w:t>
      </w:r>
      <w:r>
        <w:tab/>
      </w:r>
      <w:r>
        <w:fldChar w:fldCharType="begin"/>
      </w:r>
      <w:r>
        <w:instrText xml:space="preserve"> PAGEREF _Toc421550296 \h </w:instrText>
      </w:r>
      <w:r>
        <w:fldChar w:fldCharType="separate"/>
      </w:r>
      <w:r>
        <w:t>19</w:t>
      </w:r>
      <w:r>
        <w:fldChar w:fldCharType="end"/>
      </w:r>
    </w:p>
    <w:p>
      <w:pPr>
        <w:pStyle w:val="TOC8"/>
        <w:rPr>
          <w:rFonts w:asciiTheme="minorHAnsi" w:eastAsiaTheme="minorEastAsia" w:hAnsiTheme="minorHAnsi" w:cstheme="minorBidi"/>
          <w:szCs w:val="22"/>
          <w:lang w:eastAsia="en-AU"/>
        </w:rPr>
      </w:pPr>
      <w:r>
        <w:tab/>
        <w:t>2.6</w:t>
      </w:r>
      <w:r>
        <w:tab/>
      </w:r>
      <w:r>
        <w:fldChar w:fldCharType="begin"/>
      </w:r>
      <w:r>
        <w:instrText xml:space="preserve"> PAGEREF _Toc421550297 \h </w:instrText>
      </w:r>
      <w:r>
        <w:fldChar w:fldCharType="separate"/>
      </w:r>
      <w:r>
        <w:t>20</w:t>
      </w:r>
      <w:r>
        <w:fldChar w:fldCharType="end"/>
      </w:r>
    </w:p>
    <w:p>
      <w:pPr>
        <w:pStyle w:val="TOC8"/>
        <w:rPr>
          <w:rFonts w:asciiTheme="minorHAnsi" w:eastAsiaTheme="minorEastAsia" w:hAnsiTheme="minorHAnsi" w:cstheme="minorBidi"/>
          <w:szCs w:val="22"/>
          <w:lang w:eastAsia="en-AU"/>
        </w:rPr>
      </w:pPr>
      <w:r>
        <w:tab/>
        <w:t>2.7</w:t>
      </w:r>
      <w:r>
        <w:tab/>
      </w:r>
      <w:r>
        <w:fldChar w:fldCharType="begin"/>
      </w:r>
      <w:r>
        <w:instrText xml:space="preserve"> PAGEREF _Toc421550298 \h </w:instrText>
      </w:r>
      <w:r>
        <w:fldChar w:fldCharType="separate"/>
      </w:r>
      <w:r>
        <w:t>20</w:t>
      </w:r>
      <w:r>
        <w:fldChar w:fldCharType="end"/>
      </w:r>
    </w:p>
    <w:p>
      <w:pPr>
        <w:pStyle w:val="TOC8"/>
        <w:rPr>
          <w:rFonts w:asciiTheme="minorHAnsi" w:eastAsiaTheme="minorEastAsia" w:hAnsiTheme="minorHAnsi" w:cstheme="minorBidi"/>
          <w:szCs w:val="22"/>
          <w:lang w:eastAsia="en-AU"/>
        </w:rPr>
      </w:pPr>
      <w:r>
        <w:tab/>
        <w:t>2.8</w:t>
      </w:r>
      <w:r>
        <w:tab/>
      </w:r>
      <w:r>
        <w:fldChar w:fldCharType="begin"/>
      </w:r>
      <w:r>
        <w:instrText xml:space="preserve"> PAGEREF _Toc421550299 \h </w:instrText>
      </w:r>
      <w:r>
        <w:fldChar w:fldCharType="separate"/>
      </w:r>
      <w:r>
        <w:t>20</w:t>
      </w:r>
      <w:r>
        <w:fldChar w:fldCharType="end"/>
      </w:r>
    </w:p>
    <w:p>
      <w:pPr>
        <w:pStyle w:val="TOC8"/>
        <w:rPr>
          <w:rFonts w:asciiTheme="minorHAnsi" w:eastAsiaTheme="minorEastAsia" w:hAnsiTheme="minorHAnsi" w:cstheme="minorBidi"/>
          <w:szCs w:val="22"/>
          <w:lang w:eastAsia="en-AU"/>
        </w:rPr>
      </w:pPr>
      <w:r>
        <w:t>2.9</w:t>
      </w:r>
      <w:r>
        <w:rPr>
          <w:snapToGrid w:val="0"/>
        </w:rPr>
        <w:tab/>
      </w:r>
      <w:r>
        <w:rPr>
          <w:i/>
          <w:snapToGrid w:val="0"/>
        </w:rPr>
        <w:t>Public Consultation and Approval</w:t>
      </w:r>
      <w:r>
        <w:tab/>
      </w:r>
      <w:r>
        <w:fldChar w:fldCharType="begin"/>
      </w:r>
      <w:r>
        <w:instrText xml:space="preserve"> PAGEREF _Toc421550300 \h </w:instrText>
      </w:r>
      <w:r>
        <w:fldChar w:fldCharType="separate"/>
      </w:r>
      <w:r>
        <w:t>20</w:t>
      </w:r>
      <w:r>
        <w:fldChar w:fldCharType="end"/>
      </w:r>
    </w:p>
    <w:p>
      <w:pPr>
        <w:pStyle w:val="TOC8"/>
        <w:rPr>
          <w:rFonts w:asciiTheme="minorHAnsi" w:eastAsiaTheme="minorEastAsia" w:hAnsiTheme="minorHAnsi" w:cstheme="minorBidi"/>
          <w:szCs w:val="22"/>
          <w:lang w:eastAsia="en-AU"/>
        </w:rPr>
      </w:pPr>
      <w:r>
        <w:tab/>
        <w:t>2.10</w:t>
      </w:r>
      <w:r>
        <w:tab/>
      </w:r>
      <w:r>
        <w:fldChar w:fldCharType="begin"/>
      </w:r>
      <w:r>
        <w:instrText xml:space="preserve"> PAGEREF _Toc421550301 \h </w:instrText>
      </w:r>
      <w:r>
        <w:fldChar w:fldCharType="separate"/>
      </w:r>
      <w:r>
        <w:t>21</w:t>
      </w:r>
      <w:r>
        <w:fldChar w:fldCharType="end"/>
      </w:r>
    </w:p>
    <w:p>
      <w:pPr>
        <w:pStyle w:val="TOC8"/>
        <w:rPr>
          <w:rFonts w:asciiTheme="minorHAnsi" w:eastAsiaTheme="minorEastAsia" w:hAnsiTheme="minorHAnsi" w:cstheme="minorBidi"/>
          <w:szCs w:val="22"/>
          <w:lang w:eastAsia="en-AU"/>
        </w:rPr>
      </w:pPr>
      <w:r>
        <w:tab/>
        <w:t>2.11</w:t>
      </w:r>
      <w:r>
        <w:tab/>
      </w:r>
      <w:r>
        <w:fldChar w:fldCharType="begin"/>
      </w:r>
      <w:r>
        <w:instrText xml:space="preserve"> PAGEREF _Toc421550302 \h </w:instrText>
      </w:r>
      <w:r>
        <w:fldChar w:fldCharType="separate"/>
      </w:r>
      <w:r>
        <w:t>22</w:t>
      </w:r>
      <w:r>
        <w:fldChar w:fldCharType="end"/>
      </w:r>
    </w:p>
    <w:p>
      <w:pPr>
        <w:pStyle w:val="TOC8"/>
        <w:rPr>
          <w:rFonts w:asciiTheme="minorHAnsi" w:eastAsiaTheme="minorEastAsia" w:hAnsiTheme="minorHAnsi" w:cstheme="minorBidi"/>
          <w:szCs w:val="22"/>
          <w:lang w:eastAsia="en-AU"/>
        </w:rPr>
      </w:pPr>
      <w:r>
        <w:tab/>
        <w:t>2.12</w:t>
      </w:r>
      <w:r>
        <w:tab/>
      </w:r>
      <w:r>
        <w:fldChar w:fldCharType="begin"/>
      </w:r>
      <w:r>
        <w:instrText xml:space="preserve"> PAGEREF _Toc421550303 \h </w:instrText>
      </w:r>
      <w:r>
        <w:fldChar w:fldCharType="separate"/>
      </w:r>
      <w:r>
        <w:t>22</w:t>
      </w:r>
      <w:r>
        <w:fldChar w:fldCharType="end"/>
      </w:r>
    </w:p>
    <w:p>
      <w:pPr>
        <w:pStyle w:val="TOC8"/>
        <w:rPr>
          <w:rFonts w:asciiTheme="minorHAnsi" w:eastAsiaTheme="minorEastAsia" w:hAnsiTheme="minorHAnsi" w:cstheme="minorBidi"/>
          <w:szCs w:val="22"/>
          <w:lang w:eastAsia="en-AU"/>
        </w:rPr>
      </w:pPr>
      <w:r>
        <w:tab/>
        <w:t>2.13</w:t>
      </w:r>
      <w:r>
        <w:tab/>
      </w:r>
      <w:r>
        <w:fldChar w:fldCharType="begin"/>
      </w:r>
      <w:r>
        <w:instrText xml:space="preserve"> PAGEREF _Toc421550304 \h </w:instrText>
      </w:r>
      <w:r>
        <w:fldChar w:fldCharType="separate"/>
      </w:r>
      <w:r>
        <w:t>22</w:t>
      </w:r>
      <w:r>
        <w:fldChar w:fldCharType="end"/>
      </w:r>
    </w:p>
    <w:p>
      <w:pPr>
        <w:pStyle w:val="TOC8"/>
        <w:rPr>
          <w:rFonts w:asciiTheme="minorHAnsi" w:eastAsiaTheme="minorEastAsia" w:hAnsiTheme="minorHAnsi" w:cstheme="minorBidi"/>
          <w:szCs w:val="22"/>
          <w:lang w:eastAsia="en-AU"/>
        </w:rPr>
      </w:pPr>
      <w:r>
        <w:tab/>
        <w:t>2.14</w:t>
      </w:r>
      <w:r>
        <w:tab/>
      </w:r>
      <w:r>
        <w:fldChar w:fldCharType="begin"/>
      </w:r>
      <w:r>
        <w:instrText xml:space="preserve"> PAGEREF _Toc421550305 \h </w:instrText>
      </w:r>
      <w:r>
        <w:fldChar w:fldCharType="separate"/>
      </w:r>
      <w:r>
        <w:t>22</w:t>
      </w:r>
      <w:r>
        <w:fldChar w:fldCharType="end"/>
      </w:r>
    </w:p>
    <w:p>
      <w:pPr>
        <w:pStyle w:val="TOC8"/>
        <w:rPr>
          <w:rFonts w:asciiTheme="minorHAnsi" w:eastAsiaTheme="minorEastAsia" w:hAnsiTheme="minorHAnsi" w:cstheme="minorBidi"/>
          <w:szCs w:val="22"/>
          <w:lang w:eastAsia="en-AU"/>
        </w:rPr>
      </w:pPr>
      <w:r>
        <w:tab/>
        <w:t>2.15</w:t>
      </w:r>
      <w:r>
        <w:tab/>
      </w:r>
      <w:r>
        <w:fldChar w:fldCharType="begin"/>
      </w:r>
      <w:r>
        <w:instrText xml:space="preserve"> PAGEREF _Toc421550306 \h </w:instrText>
      </w:r>
      <w:r>
        <w:fldChar w:fldCharType="separate"/>
      </w:r>
      <w:r>
        <w:t>23</w:t>
      </w:r>
      <w:r>
        <w:fldChar w:fldCharType="end"/>
      </w:r>
    </w:p>
    <w:p>
      <w:pPr>
        <w:pStyle w:val="TOC8"/>
        <w:rPr>
          <w:rFonts w:asciiTheme="minorHAnsi" w:eastAsiaTheme="minorEastAsia" w:hAnsiTheme="minorHAnsi" w:cstheme="minorBidi"/>
          <w:szCs w:val="22"/>
          <w:lang w:eastAsia="en-AU"/>
        </w:rPr>
      </w:pPr>
      <w:r>
        <w:tab/>
        <w:t>2.15A</w:t>
      </w:r>
      <w:r>
        <w:tab/>
      </w:r>
      <w:r>
        <w:fldChar w:fldCharType="begin"/>
      </w:r>
      <w:r>
        <w:instrText xml:space="preserve"> PAGEREF _Toc421550307 \h </w:instrText>
      </w:r>
      <w:r>
        <w:fldChar w:fldCharType="separate"/>
      </w:r>
      <w:r>
        <w:t>23</w:t>
      </w:r>
      <w:r>
        <w:fldChar w:fldCharType="end"/>
      </w:r>
    </w:p>
    <w:p>
      <w:pPr>
        <w:pStyle w:val="TOC8"/>
        <w:rPr>
          <w:rFonts w:asciiTheme="minorHAnsi" w:eastAsiaTheme="minorEastAsia" w:hAnsiTheme="minorHAnsi" w:cstheme="minorBidi"/>
          <w:szCs w:val="22"/>
          <w:lang w:eastAsia="en-AU"/>
        </w:rPr>
      </w:pPr>
      <w:r>
        <w:tab/>
        <w:t>2.16</w:t>
      </w:r>
      <w:r>
        <w:tab/>
      </w:r>
      <w:r>
        <w:fldChar w:fldCharType="begin"/>
      </w:r>
      <w:r>
        <w:instrText xml:space="preserve"> PAGEREF _Toc421550308 \h </w:instrText>
      </w:r>
      <w:r>
        <w:fldChar w:fldCharType="separate"/>
      </w:r>
      <w:r>
        <w:t>23</w:t>
      </w:r>
      <w:r>
        <w:fldChar w:fldCharType="end"/>
      </w:r>
    </w:p>
    <w:p>
      <w:pPr>
        <w:pStyle w:val="TOC8"/>
        <w:rPr>
          <w:rFonts w:asciiTheme="minorHAnsi" w:eastAsiaTheme="minorEastAsia" w:hAnsiTheme="minorHAnsi" w:cstheme="minorBidi"/>
          <w:szCs w:val="22"/>
          <w:lang w:eastAsia="en-AU"/>
        </w:rPr>
      </w:pPr>
      <w:r>
        <w:tab/>
        <w:t>2.16A</w:t>
      </w:r>
      <w:r>
        <w:tab/>
      </w:r>
      <w:r>
        <w:fldChar w:fldCharType="begin"/>
      </w:r>
      <w:r>
        <w:instrText xml:space="preserve"> PAGEREF _Toc421550309 \h </w:instrText>
      </w:r>
      <w:r>
        <w:fldChar w:fldCharType="separate"/>
      </w:r>
      <w:r>
        <w:t>24</w:t>
      </w:r>
      <w:r>
        <w:fldChar w:fldCharType="end"/>
      </w:r>
    </w:p>
    <w:p>
      <w:pPr>
        <w:pStyle w:val="TOC8"/>
        <w:rPr>
          <w:rFonts w:asciiTheme="minorHAnsi" w:eastAsiaTheme="minorEastAsia" w:hAnsiTheme="minorHAnsi" w:cstheme="minorBidi"/>
          <w:szCs w:val="22"/>
          <w:lang w:eastAsia="en-AU"/>
        </w:rPr>
      </w:pPr>
      <w:r>
        <w:tab/>
        <w:t>2.17</w:t>
      </w:r>
      <w:r>
        <w:tab/>
      </w:r>
      <w:r>
        <w:fldChar w:fldCharType="begin"/>
      </w:r>
      <w:r>
        <w:instrText xml:space="preserve"> PAGEREF _Toc421550310 \h </w:instrText>
      </w:r>
      <w:r>
        <w:fldChar w:fldCharType="separate"/>
      </w:r>
      <w:r>
        <w:t>24</w:t>
      </w:r>
      <w:r>
        <w:fldChar w:fldCharType="end"/>
      </w:r>
    </w:p>
    <w:p>
      <w:pPr>
        <w:pStyle w:val="TOC8"/>
        <w:rPr>
          <w:rFonts w:asciiTheme="minorHAnsi" w:eastAsiaTheme="minorEastAsia" w:hAnsiTheme="minorHAnsi" w:cstheme="minorBidi"/>
          <w:szCs w:val="22"/>
          <w:lang w:eastAsia="en-AU"/>
        </w:rPr>
      </w:pPr>
      <w:r>
        <w:tab/>
        <w:t>2.18</w:t>
      </w:r>
      <w:r>
        <w:tab/>
      </w:r>
      <w:r>
        <w:fldChar w:fldCharType="begin"/>
      </w:r>
      <w:r>
        <w:instrText xml:space="preserve"> PAGEREF _Toc421550311 \h </w:instrText>
      </w:r>
      <w:r>
        <w:fldChar w:fldCharType="separate"/>
      </w:r>
      <w:r>
        <w:t>25</w:t>
      </w:r>
      <w:r>
        <w:fldChar w:fldCharType="end"/>
      </w:r>
    </w:p>
    <w:p>
      <w:pPr>
        <w:pStyle w:val="TOC8"/>
        <w:rPr>
          <w:rFonts w:asciiTheme="minorHAnsi" w:eastAsiaTheme="minorEastAsia" w:hAnsiTheme="minorHAnsi" w:cstheme="minorBidi"/>
          <w:szCs w:val="22"/>
          <w:lang w:eastAsia="en-AU"/>
        </w:rPr>
      </w:pPr>
      <w:r>
        <w:tab/>
        <w:t>2.19</w:t>
      </w:r>
      <w:r>
        <w:tab/>
      </w:r>
      <w:r>
        <w:fldChar w:fldCharType="begin"/>
      </w:r>
      <w:r>
        <w:instrText xml:space="preserve"> PAGEREF _Toc421550312 \h </w:instrText>
      </w:r>
      <w:r>
        <w:fldChar w:fldCharType="separate"/>
      </w:r>
      <w:r>
        <w:t>25</w:t>
      </w:r>
      <w:r>
        <w:fldChar w:fldCharType="end"/>
      </w:r>
    </w:p>
    <w:p>
      <w:pPr>
        <w:pStyle w:val="TOC8"/>
        <w:rPr>
          <w:rFonts w:asciiTheme="minorHAnsi" w:eastAsiaTheme="minorEastAsia" w:hAnsiTheme="minorHAnsi" w:cstheme="minorBidi"/>
          <w:szCs w:val="22"/>
          <w:lang w:eastAsia="en-AU"/>
        </w:rPr>
      </w:pPr>
      <w:r>
        <w:tab/>
        <w:t>2.20</w:t>
      </w:r>
      <w:r>
        <w:tab/>
      </w:r>
      <w:r>
        <w:fldChar w:fldCharType="begin"/>
      </w:r>
      <w:r>
        <w:instrText xml:space="preserve"> PAGEREF _Toc421550313 \h </w:instrText>
      </w:r>
      <w:r>
        <w:fldChar w:fldCharType="separate"/>
      </w:r>
      <w:r>
        <w:t>26</w:t>
      </w:r>
      <w:r>
        <w:fldChar w:fldCharType="end"/>
      </w:r>
    </w:p>
    <w:p>
      <w:pPr>
        <w:pStyle w:val="TOC8"/>
        <w:rPr>
          <w:rFonts w:asciiTheme="minorHAnsi" w:eastAsiaTheme="minorEastAsia" w:hAnsiTheme="minorHAnsi" w:cstheme="minorBidi"/>
          <w:szCs w:val="22"/>
          <w:lang w:eastAsia="en-AU"/>
        </w:rPr>
      </w:pPr>
      <w:r>
        <w:tab/>
        <w:t>2.21</w:t>
      </w:r>
      <w:r>
        <w:tab/>
      </w:r>
      <w:r>
        <w:fldChar w:fldCharType="begin"/>
      </w:r>
      <w:r>
        <w:instrText xml:space="preserve"> PAGEREF _Toc421550314 \h </w:instrText>
      </w:r>
      <w:r>
        <w:fldChar w:fldCharType="separate"/>
      </w:r>
      <w:r>
        <w:t>26</w:t>
      </w:r>
      <w:r>
        <w:fldChar w:fldCharType="end"/>
      </w:r>
    </w:p>
    <w:p>
      <w:pPr>
        <w:pStyle w:val="TOC8"/>
        <w:rPr>
          <w:rFonts w:asciiTheme="minorHAnsi" w:eastAsiaTheme="minorEastAsia" w:hAnsiTheme="minorHAnsi" w:cstheme="minorBidi"/>
          <w:szCs w:val="22"/>
          <w:lang w:eastAsia="en-AU"/>
        </w:rPr>
      </w:pPr>
      <w:r>
        <w:tab/>
        <w:t>2.22</w:t>
      </w:r>
      <w:r>
        <w:tab/>
      </w:r>
      <w:r>
        <w:fldChar w:fldCharType="begin"/>
      </w:r>
      <w:r>
        <w:instrText xml:space="preserve"> PAGEREF _Toc421550315 \h </w:instrText>
      </w:r>
      <w:r>
        <w:fldChar w:fldCharType="separate"/>
      </w:r>
      <w:r>
        <w:t>27</w:t>
      </w:r>
      <w:r>
        <w:fldChar w:fldCharType="end"/>
      </w:r>
    </w:p>
    <w:p>
      <w:pPr>
        <w:pStyle w:val="TOC8"/>
        <w:rPr>
          <w:rFonts w:asciiTheme="minorHAnsi" w:eastAsiaTheme="minorEastAsia" w:hAnsiTheme="minorHAnsi" w:cstheme="minorBidi"/>
          <w:szCs w:val="22"/>
          <w:lang w:eastAsia="en-AU"/>
        </w:rPr>
      </w:pPr>
      <w:r>
        <w:tab/>
        <w:t>2.23</w:t>
      </w:r>
      <w:r>
        <w:tab/>
      </w:r>
      <w:r>
        <w:fldChar w:fldCharType="begin"/>
      </w:r>
      <w:r>
        <w:instrText xml:space="preserve"> PAGEREF _Toc421550316 \h </w:instrText>
      </w:r>
      <w:r>
        <w:fldChar w:fldCharType="separate"/>
      </w:r>
      <w:r>
        <w:t>27</w:t>
      </w:r>
      <w:r>
        <w:fldChar w:fldCharType="end"/>
      </w:r>
    </w:p>
    <w:p>
      <w:pPr>
        <w:pStyle w:val="TOC8"/>
        <w:rPr>
          <w:rFonts w:asciiTheme="minorHAnsi" w:eastAsiaTheme="minorEastAsia" w:hAnsiTheme="minorHAnsi" w:cstheme="minorBidi"/>
          <w:szCs w:val="22"/>
          <w:lang w:eastAsia="en-AU"/>
        </w:rPr>
      </w:pPr>
      <w:r>
        <w:tab/>
        <w:t>2.24</w:t>
      </w:r>
      <w:r>
        <w:tab/>
      </w:r>
      <w:r>
        <w:fldChar w:fldCharType="begin"/>
      </w:r>
      <w:r>
        <w:instrText xml:space="preserve"> PAGEREF _Toc421550317 \h </w:instrText>
      </w:r>
      <w:r>
        <w:fldChar w:fldCharType="separate"/>
      </w:r>
      <w:r>
        <w:t>27</w:t>
      </w:r>
      <w:r>
        <w:fldChar w:fldCharType="end"/>
      </w:r>
    </w:p>
    <w:p>
      <w:pPr>
        <w:pStyle w:val="TOC8"/>
        <w:rPr>
          <w:rFonts w:asciiTheme="minorHAnsi" w:eastAsiaTheme="minorEastAsia" w:hAnsiTheme="minorHAnsi" w:cstheme="minorBidi"/>
          <w:szCs w:val="22"/>
          <w:lang w:eastAsia="en-AU"/>
        </w:rPr>
      </w:pPr>
      <w:r>
        <w:tab/>
        <w:t>2.25</w:t>
      </w:r>
      <w:r>
        <w:tab/>
      </w:r>
      <w:r>
        <w:fldChar w:fldCharType="begin"/>
      </w:r>
      <w:r>
        <w:instrText xml:space="preserve"> PAGEREF _Toc421550318 \h </w:instrText>
      </w:r>
      <w:r>
        <w:fldChar w:fldCharType="separate"/>
      </w:r>
      <w:r>
        <w:t>28</w:t>
      </w:r>
      <w:r>
        <w:fldChar w:fldCharType="end"/>
      </w:r>
    </w:p>
    <w:p>
      <w:pPr>
        <w:pStyle w:val="TOC8"/>
        <w:rPr>
          <w:rFonts w:asciiTheme="minorHAnsi" w:eastAsiaTheme="minorEastAsia" w:hAnsiTheme="minorHAnsi" w:cstheme="minorBidi"/>
          <w:szCs w:val="22"/>
          <w:lang w:eastAsia="en-AU"/>
        </w:rPr>
      </w:pPr>
      <w:r>
        <w:tab/>
        <w:t>2.26</w:t>
      </w:r>
      <w:r>
        <w:tab/>
      </w:r>
      <w:r>
        <w:fldChar w:fldCharType="begin"/>
      </w:r>
      <w:r>
        <w:instrText xml:space="preserve"> PAGEREF _Toc421550319 \h </w:instrText>
      </w:r>
      <w:r>
        <w:fldChar w:fldCharType="separate"/>
      </w:r>
      <w:r>
        <w:t>28</w:t>
      </w:r>
      <w:r>
        <w:fldChar w:fldCharType="end"/>
      </w:r>
    </w:p>
    <w:p>
      <w:pPr>
        <w:pStyle w:val="TOC8"/>
        <w:rPr>
          <w:rFonts w:asciiTheme="minorHAnsi" w:eastAsiaTheme="minorEastAsia" w:hAnsiTheme="minorHAnsi" w:cstheme="minorBidi"/>
          <w:szCs w:val="22"/>
          <w:lang w:eastAsia="en-AU"/>
        </w:rPr>
      </w:pPr>
      <w:r>
        <w:tab/>
        <w:t>2.27</w:t>
      </w:r>
      <w:r>
        <w:tab/>
      </w:r>
      <w:r>
        <w:fldChar w:fldCharType="begin"/>
      </w:r>
      <w:r>
        <w:instrText xml:space="preserve"> PAGEREF _Toc421550320 \h </w:instrText>
      </w:r>
      <w:r>
        <w:fldChar w:fldCharType="separate"/>
      </w:r>
      <w:r>
        <w:t>29</w:t>
      </w:r>
      <w:r>
        <w:fldChar w:fldCharType="end"/>
      </w:r>
    </w:p>
    <w:p>
      <w:pPr>
        <w:pStyle w:val="TOC8"/>
        <w:rPr>
          <w:rFonts w:asciiTheme="minorHAnsi" w:eastAsiaTheme="minorEastAsia" w:hAnsiTheme="minorHAnsi" w:cstheme="minorBidi"/>
          <w:szCs w:val="22"/>
          <w:lang w:eastAsia="en-AU"/>
        </w:rPr>
      </w:pPr>
      <w:r>
        <w:t>2.28</w:t>
      </w:r>
      <w:r>
        <w:rPr>
          <w:snapToGrid w:val="0"/>
        </w:rPr>
        <w:tab/>
      </w:r>
      <w:r>
        <w:rPr>
          <w:i/>
          <w:snapToGrid w:val="0"/>
        </w:rPr>
        <w:t>Review of an Access Arrangement</w:t>
      </w:r>
      <w:r>
        <w:tab/>
      </w:r>
      <w:r>
        <w:fldChar w:fldCharType="begin"/>
      </w:r>
      <w:r>
        <w:instrText xml:space="preserve"> PAGEREF _Toc421550321 \h </w:instrText>
      </w:r>
      <w:r>
        <w:fldChar w:fldCharType="separate"/>
      </w:r>
      <w:r>
        <w:t>29</w:t>
      </w:r>
      <w:r>
        <w:fldChar w:fldCharType="end"/>
      </w:r>
    </w:p>
    <w:p>
      <w:pPr>
        <w:pStyle w:val="TOC8"/>
        <w:rPr>
          <w:rFonts w:asciiTheme="minorHAnsi" w:eastAsiaTheme="minorEastAsia" w:hAnsiTheme="minorHAnsi" w:cstheme="minorBidi"/>
          <w:szCs w:val="22"/>
          <w:lang w:eastAsia="en-AU"/>
        </w:rPr>
      </w:pPr>
      <w:r>
        <w:tab/>
        <w:t>2.28A</w:t>
      </w:r>
      <w:r>
        <w:tab/>
      </w:r>
      <w:r>
        <w:fldChar w:fldCharType="begin"/>
      </w:r>
      <w:r>
        <w:instrText xml:space="preserve"> PAGEREF _Toc421550322 \h </w:instrText>
      </w:r>
      <w:r>
        <w:fldChar w:fldCharType="separate"/>
      </w:r>
      <w:r>
        <w:t>29</w:t>
      </w:r>
      <w:r>
        <w:fldChar w:fldCharType="end"/>
      </w:r>
    </w:p>
    <w:p>
      <w:pPr>
        <w:pStyle w:val="TOC8"/>
        <w:rPr>
          <w:rFonts w:asciiTheme="minorHAnsi" w:eastAsiaTheme="minorEastAsia" w:hAnsiTheme="minorHAnsi" w:cstheme="minorBidi"/>
          <w:szCs w:val="22"/>
          <w:lang w:eastAsia="en-AU"/>
        </w:rPr>
      </w:pPr>
      <w:r>
        <w:tab/>
        <w:t>2.28B</w:t>
      </w:r>
      <w:r>
        <w:tab/>
      </w:r>
      <w:r>
        <w:fldChar w:fldCharType="begin"/>
      </w:r>
      <w:r>
        <w:instrText xml:space="preserve"> PAGEREF _Toc421550323 \h </w:instrText>
      </w:r>
      <w:r>
        <w:fldChar w:fldCharType="separate"/>
      </w:r>
      <w:r>
        <w:t>30</w:t>
      </w:r>
      <w:r>
        <w:fldChar w:fldCharType="end"/>
      </w:r>
    </w:p>
    <w:p>
      <w:pPr>
        <w:pStyle w:val="TOC8"/>
        <w:rPr>
          <w:rFonts w:asciiTheme="minorHAnsi" w:eastAsiaTheme="minorEastAsia" w:hAnsiTheme="minorHAnsi" w:cstheme="minorBidi"/>
          <w:szCs w:val="22"/>
          <w:lang w:eastAsia="en-AU"/>
        </w:rPr>
      </w:pPr>
      <w:r>
        <w:tab/>
        <w:t>2.29</w:t>
      </w:r>
      <w:r>
        <w:tab/>
      </w:r>
      <w:r>
        <w:fldChar w:fldCharType="begin"/>
      </w:r>
      <w:r>
        <w:instrText xml:space="preserve"> PAGEREF _Toc421550324 \h </w:instrText>
      </w:r>
      <w:r>
        <w:fldChar w:fldCharType="separate"/>
      </w:r>
      <w:r>
        <w:t>31</w:t>
      </w:r>
      <w:r>
        <w:fldChar w:fldCharType="end"/>
      </w:r>
    </w:p>
    <w:p>
      <w:pPr>
        <w:pStyle w:val="TOC8"/>
        <w:rPr>
          <w:rFonts w:asciiTheme="minorHAnsi" w:eastAsiaTheme="minorEastAsia" w:hAnsiTheme="minorHAnsi" w:cstheme="minorBidi"/>
          <w:szCs w:val="22"/>
          <w:lang w:eastAsia="en-AU"/>
        </w:rPr>
      </w:pPr>
      <w:r>
        <w:tab/>
        <w:t>2.30</w:t>
      </w:r>
      <w:r>
        <w:tab/>
      </w:r>
      <w:r>
        <w:fldChar w:fldCharType="begin"/>
      </w:r>
      <w:r>
        <w:instrText xml:space="preserve"> PAGEREF _Toc421550325 \h </w:instrText>
      </w:r>
      <w:r>
        <w:fldChar w:fldCharType="separate"/>
      </w:r>
      <w:r>
        <w:t>31</w:t>
      </w:r>
      <w:r>
        <w:fldChar w:fldCharType="end"/>
      </w:r>
    </w:p>
    <w:p>
      <w:pPr>
        <w:pStyle w:val="TOC8"/>
        <w:rPr>
          <w:rFonts w:asciiTheme="minorHAnsi" w:eastAsiaTheme="minorEastAsia" w:hAnsiTheme="minorHAnsi" w:cstheme="minorBidi"/>
          <w:szCs w:val="22"/>
          <w:lang w:eastAsia="en-AU"/>
        </w:rPr>
      </w:pPr>
      <w:r>
        <w:tab/>
        <w:t>2.31</w:t>
      </w:r>
      <w:r>
        <w:tab/>
      </w:r>
      <w:r>
        <w:fldChar w:fldCharType="begin"/>
      </w:r>
      <w:r>
        <w:instrText xml:space="preserve"> PAGEREF _Toc421550326 \h </w:instrText>
      </w:r>
      <w:r>
        <w:fldChar w:fldCharType="separate"/>
      </w:r>
      <w:r>
        <w:t>32</w:t>
      </w:r>
      <w:r>
        <w:fldChar w:fldCharType="end"/>
      </w:r>
    </w:p>
    <w:p>
      <w:pPr>
        <w:pStyle w:val="TOC8"/>
        <w:rPr>
          <w:rFonts w:asciiTheme="minorHAnsi" w:eastAsiaTheme="minorEastAsia" w:hAnsiTheme="minorHAnsi" w:cstheme="minorBidi"/>
          <w:szCs w:val="22"/>
          <w:lang w:eastAsia="en-AU"/>
        </w:rPr>
      </w:pPr>
      <w:r>
        <w:tab/>
        <w:t>2.32</w:t>
      </w:r>
      <w:r>
        <w:tab/>
      </w:r>
      <w:r>
        <w:fldChar w:fldCharType="begin"/>
      </w:r>
      <w:r>
        <w:instrText xml:space="preserve"> PAGEREF _Toc421550327 \h </w:instrText>
      </w:r>
      <w:r>
        <w:fldChar w:fldCharType="separate"/>
      </w:r>
      <w:r>
        <w:t>32</w:t>
      </w:r>
      <w:r>
        <w:fldChar w:fldCharType="end"/>
      </w:r>
    </w:p>
    <w:p>
      <w:pPr>
        <w:pStyle w:val="TOC8"/>
        <w:rPr>
          <w:rFonts w:asciiTheme="minorHAnsi" w:eastAsiaTheme="minorEastAsia" w:hAnsiTheme="minorHAnsi" w:cstheme="minorBidi"/>
          <w:szCs w:val="22"/>
          <w:lang w:eastAsia="en-AU"/>
        </w:rPr>
      </w:pPr>
      <w:r>
        <w:tab/>
        <w:t>2.33</w:t>
      </w:r>
      <w:r>
        <w:tab/>
      </w:r>
      <w:r>
        <w:fldChar w:fldCharType="begin"/>
      </w:r>
      <w:r>
        <w:instrText xml:space="preserve"> PAGEREF _Toc421550328 \h </w:instrText>
      </w:r>
      <w:r>
        <w:fldChar w:fldCharType="separate"/>
      </w:r>
      <w:r>
        <w:t>32</w:t>
      </w:r>
      <w:r>
        <w:fldChar w:fldCharType="end"/>
      </w:r>
    </w:p>
    <w:p>
      <w:pPr>
        <w:pStyle w:val="TOC8"/>
        <w:rPr>
          <w:rFonts w:asciiTheme="minorHAnsi" w:eastAsiaTheme="minorEastAsia" w:hAnsiTheme="minorHAnsi" w:cstheme="minorBidi"/>
          <w:szCs w:val="22"/>
          <w:lang w:eastAsia="en-AU"/>
        </w:rPr>
      </w:pPr>
      <w:r>
        <w:tab/>
        <w:t>2.34</w:t>
      </w:r>
      <w:r>
        <w:tab/>
      </w:r>
      <w:r>
        <w:fldChar w:fldCharType="begin"/>
      </w:r>
      <w:r>
        <w:instrText xml:space="preserve"> PAGEREF _Toc421550329 \h </w:instrText>
      </w:r>
      <w:r>
        <w:fldChar w:fldCharType="separate"/>
      </w:r>
      <w:r>
        <w:t>33</w:t>
      </w:r>
      <w:r>
        <w:fldChar w:fldCharType="end"/>
      </w:r>
    </w:p>
    <w:p>
      <w:pPr>
        <w:pStyle w:val="TOC8"/>
        <w:rPr>
          <w:rFonts w:asciiTheme="minorHAnsi" w:eastAsiaTheme="minorEastAsia" w:hAnsiTheme="minorHAnsi" w:cstheme="minorBidi"/>
          <w:szCs w:val="22"/>
          <w:lang w:eastAsia="en-AU"/>
        </w:rPr>
      </w:pPr>
      <w:r>
        <w:tab/>
        <w:t>2.35</w:t>
      </w:r>
      <w:r>
        <w:tab/>
      </w:r>
      <w:r>
        <w:fldChar w:fldCharType="begin"/>
      </w:r>
      <w:r>
        <w:instrText xml:space="preserve"> PAGEREF _Toc421550330 \h </w:instrText>
      </w:r>
      <w:r>
        <w:fldChar w:fldCharType="separate"/>
      </w:r>
      <w:r>
        <w:t>33</w:t>
      </w:r>
      <w:r>
        <w:fldChar w:fldCharType="end"/>
      </w:r>
    </w:p>
    <w:p>
      <w:pPr>
        <w:pStyle w:val="TOC8"/>
        <w:rPr>
          <w:rFonts w:asciiTheme="minorHAnsi" w:eastAsiaTheme="minorEastAsia" w:hAnsiTheme="minorHAnsi" w:cstheme="minorBidi"/>
          <w:szCs w:val="22"/>
          <w:lang w:eastAsia="en-AU"/>
        </w:rPr>
      </w:pPr>
      <w:r>
        <w:tab/>
        <w:t>2.36</w:t>
      </w:r>
      <w:r>
        <w:tab/>
      </w:r>
      <w:r>
        <w:fldChar w:fldCharType="begin"/>
      </w:r>
      <w:r>
        <w:instrText xml:space="preserve"> PAGEREF _Toc421550331 \h </w:instrText>
      </w:r>
      <w:r>
        <w:fldChar w:fldCharType="separate"/>
      </w:r>
      <w:r>
        <w:t>33</w:t>
      </w:r>
      <w:r>
        <w:fldChar w:fldCharType="end"/>
      </w:r>
    </w:p>
    <w:p>
      <w:pPr>
        <w:pStyle w:val="TOC8"/>
        <w:rPr>
          <w:rFonts w:asciiTheme="minorHAnsi" w:eastAsiaTheme="minorEastAsia" w:hAnsiTheme="minorHAnsi" w:cstheme="minorBidi"/>
          <w:szCs w:val="22"/>
          <w:lang w:eastAsia="en-AU"/>
        </w:rPr>
      </w:pPr>
      <w:r>
        <w:tab/>
        <w:t>2.37</w:t>
      </w:r>
      <w:r>
        <w:tab/>
      </w:r>
      <w:r>
        <w:fldChar w:fldCharType="begin"/>
      </w:r>
      <w:r>
        <w:instrText xml:space="preserve"> PAGEREF _Toc421550332 \h </w:instrText>
      </w:r>
      <w:r>
        <w:fldChar w:fldCharType="separate"/>
      </w:r>
      <w:r>
        <w:t>34</w:t>
      </w:r>
      <w:r>
        <w:fldChar w:fldCharType="end"/>
      </w:r>
    </w:p>
    <w:p>
      <w:pPr>
        <w:pStyle w:val="TOC8"/>
        <w:rPr>
          <w:rFonts w:asciiTheme="minorHAnsi" w:eastAsiaTheme="minorEastAsia" w:hAnsiTheme="minorHAnsi" w:cstheme="minorBidi"/>
          <w:szCs w:val="22"/>
          <w:lang w:eastAsia="en-AU"/>
        </w:rPr>
      </w:pPr>
      <w:r>
        <w:tab/>
        <w:t>2.37A</w:t>
      </w:r>
      <w:r>
        <w:tab/>
      </w:r>
      <w:r>
        <w:fldChar w:fldCharType="begin"/>
      </w:r>
      <w:r>
        <w:instrText xml:space="preserve"> PAGEREF _Toc421550333 \h </w:instrText>
      </w:r>
      <w:r>
        <w:fldChar w:fldCharType="separate"/>
      </w:r>
      <w:r>
        <w:t>34</w:t>
      </w:r>
      <w:r>
        <w:fldChar w:fldCharType="end"/>
      </w:r>
    </w:p>
    <w:p>
      <w:pPr>
        <w:pStyle w:val="TOC8"/>
        <w:rPr>
          <w:rFonts w:asciiTheme="minorHAnsi" w:eastAsiaTheme="minorEastAsia" w:hAnsiTheme="minorHAnsi" w:cstheme="minorBidi"/>
          <w:szCs w:val="22"/>
          <w:lang w:eastAsia="en-AU"/>
        </w:rPr>
      </w:pPr>
      <w:r>
        <w:tab/>
        <w:t>2.38</w:t>
      </w:r>
      <w:r>
        <w:tab/>
      </w:r>
      <w:r>
        <w:fldChar w:fldCharType="begin"/>
      </w:r>
      <w:r>
        <w:instrText xml:space="preserve"> PAGEREF _Toc421550334 \h </w:instrText>
      </w:r>
      <w:r>
        <w:fldChar w:fldCharType="separate"/>
      </w:r>
      <w:r>
        <w:t>34</w:t>
      </w:r>
      <w:r>
        <w:fldChar w:fldCharType="end"/>
      </w:r>
    </w:p>
    <w:p>
      <w:pPr>
        <w:pStyle w:val="TOC8"/>
        <w:rPr>
          <w:rFonts w:asciiTheme="minorHAnsi" w:eastAsiaTheme="minorEastAsia" w:hAnsiTheme="minorHAnsi" w:cstheme="minorBidi"/>
          <w:szCs w:val="22"/>
          <w:lang w:eastAsia="en-AU"/>
        </w:rPr>
      </w:pPr>
      <w:r>
        <w:tab/>
        <w:t>2.38A</w:t>
      </w:r>
      <w:r>
        <w:tab/>
      </w:r>
      <w:r>
        <w:fldChar w:fldCharType="begin"/>
      </w:r>
      <w:r>
        <w:instrText xml:space="preserve"> PAGEREF _Toc421550335 \h </w:instrText>
      </w:r>
      <w:r>
        <w:fldChar w:fldCharType="separate"/>
      </w:r>
      <w:r>
        <w:t>35</w:t>
      </w:r>
      <w:r>
        <w:fldChar w:fldCharType="end"/>
      </w:r>
    </w:p>
    <w:p>
      <w:pPr>
        <w:pStyle w:val="TOC8"/>
        <w:rPr>
          <w:rFonts w:asciiTheme="minorHAnsi" w:eastAsiaTheme="minorEastAsia" w:hAnsiTheme="minorHAnsi" w:cstheme="minorBidi"/>
          <w:szCs w:val="22"/>
          <w:lang w:eastAsia="en-AU"/>
        </w:rPr>
      </w:pPr>
      <w:r>
        <w:tab/>
        <w:t>2.39</w:t>
      </w:r>
      <w:r>
        <w:tab/>
      </w:r>
      <w:r>
        <w:fldChar w:fldCharType="begin"/>
      </w:r>
      <w:r>
        <w:instrText xml:space="preserve"> PAGEREF _Toc421550336 \h </w:instrText>
      </w:r>
      <w:r>
        <w:fldChar w:fldCharType="separate"/>
      </w:r>
      <w:r>
        <w:t>36</w:t>
      </w:r>
      <w:r>
        <w:fldChar w:fldCharType="end"/>
      </w:r>
    </w:p>
    <w:p>
      <w:pPr>
        <w:pStyle w:val="TOC8"/>
        <w:rPr>
          <w:rFonts w:asciiTheme="minorHAnsi" w:eastAsiaTheme="minorEastAsia" w:hAnsiTheme="minorHAnsi" w:cstheme="minorBidi"/>
          <w:szCs w:val="22"/>
          <w:lang w:eastAsia="en-AU"/>
        </w:rPr>
      </w:pPr>
      <w:r>
        <w:tab/>
        <w:t>2.40</w:t>
      </w:r>
      <w:r>
        <w:tab/>
      </w:r>
      <w:r>
        <w:fldChar w:fldCharType="begin"/>
      </w:r>
      <w:r>
        <w:instrText xml:space="preserve"> PAGEREF _Toc421550337 \h </w:instrText>
      </w:r>
      <w:r>
        <w:fldChar w:fldCharType="separate"/>
      </w:r>
      <w:r>
        <w:t>36</w:t>
      </w:r>
      <w:r>
        <w:fldChar w:fldCharType="end"/>
      </w:r>
    </w:p>
    <w:p>
      <w:pPr>
        <w:pStyle w:val="TOC8"/>
        <w:rPr>
          <w:rFonts w:asciiTheme="minorHAnsi" w:eastAsiaTheme="minorEastAsia" w:hAnsiTheme="minorHAnsi" w:cstheme="minorBidi"/>
          <w:szCs w:val="22"/>
          <w:lang w:eastAsia="en-AU"/>
        </w:rPr>
      </w:pPr>
      <w:r>
        <w:tab/>
        <w:t>2.41</w:t>
      </w:r>
      <w:r>
        <w:tab/>
      </w:r>
      <w:r>
        <w:fldChar w:fldCharType="begin"/>
      </w:r>
      <w:r>
        <w:instrText xml:space="preserve"> PAGEREF _Toc421550338 \h </w:instrText>
      </w:r>
      <w:r>
        <w:fldChar w:fldCharType="separate"/>
      </w:r>
      <w:r>
        <w:t>36</w:t>
      </w:r>
      <w:r>
        <w:fldChar w:fldCharType="end"/>
      </w:r>
    </w:p>
    <w:p>
      <w:pPr>
        <w:pStyle w:val="TOC8"/>
        <w:rPr>
          <w:rFonts w:asciiTheme="minorHAnsi" w:eastAsiaTheme="minorEastAsia" w:hAnsiTheme="minorHAnsi" w:cstheme="minorBidi"/>
          <w:szCs w:val="22"/>
          <w:lang w:eastAsia="en-AU"/>
        </w:rPr>
      </w:pPr>
      <w:r>
        <w:tab/>
        <w:t>2.42</w:t>
      </w:r>
      <w:r>
        <w:tab/>
      </w:r>
      <w:r>
        <w:fldChar w:fldCharType="begin"/>
      </w:r>
      <w:r>
        <w:instrText xml:space="preserve"> PAGEREF _Toc421550339 \h </w:instrText>
      </w:r>
      <w:r>
        <w:fldChar w:fldCharType="separate"/>
      </w:r>
      <w:r>
        <w:t>37</w:t>
      </w:r>
      <w:r>
        <w:fldChar w:fldCharType="end"/>
      </w:r>
    </w:p>
    <w:p>
      <w:pPr>
        <w:pStyle w:val="TOC8"/>
        <w:rPr>
          <w:rFonts w:asciiTheme="minorHAnsi" w:eastAsiaTheme="minorEastAsia" w:hAnsiTheme="minorHAnsi" w:cstheme="minorBidi"/>
          <w:szCs w:val="22"/>
          <w:lang w:eastAsia="en-AU"/>
        </w:rPr>
      </w:pPr>
      <w:r>
        <w:tab/>
        <w:t>2.43</w:t>
      </w:r>
      <w:r>
        <w:tab/>
      </w:r>
      <w:r>
        <w:fldChar w:fldCharType="begin"/>
      </w:r>
      <w:r>
        <w:instrText xml:space="preserve"> PAGEREF _Toc421550340 \h </w:instrText>
      </w:r>
      <w:r>
        <w:fldChar w:fldCharType="separate"/>
      </w:r>
      <w:r>
        <w:t>37</w:t>
      </w:r>
      <w:r>
        <w:fldChar w:fldCharType="end"/>
      </w:r>
    </w:p>
    <w:p>
      <w:pPr>
        <w:pStyle w:val="TOC8"/>
        <w:rPr>
          <w:rFonts w:asciiTheme="minorHAnsi" w:eastAsiaTheme="minorEastAsia" w:hAnsiTheme="minorHAnsi" w:cstheme="minorBidi"/>
          <w:szCs w:val="22"/>
          <w:lang w:eastAsia="en-AU"/>
        </w:rPr>
      </w:pPr>
      <w:r>
        <w:tab/>
        <w:t>2.44</w:t>
      </w:r>
      <w:r>
        <w:tab/>
      </w:r>
      <w:r>
        <w:fldChar w:fldCharType="begin"/>
      </w:r>
      <w:r>
        <w:instrText xml:space="preserve"> PAGEREF _Toc421550341 \h </w:instrText>
      </w:r>
      <w:r>
        <w:fldChar w:fldCharType="separate"/>
      </w:r>
      <w:r>
        <w:t>38</w:t>
      </w:r>
      <w:r>
        <w:fldChar w:fldCharType="end"/>
      </w:r>
    </w:p>
    <w:p>
      <w:pPr>
        <w:pStyle w:val="TOC8"/>
        <w:rPr>
          <w:rFonts w:asciiTheme="minorHAnsi" w:eastAsiaTheme="minorEastAsia" w:hAnsiTheme="minorHAnsi" w:cstheme="minorBidi"/>
          <w:szCs w:val="22"/>
          <w:lang w:eastAsia="en-AU"/>
        </w:rPr>
      </w:pPr>
      <w:r>
        <w:tab/>
        <w:t>2.45</w:t>
      </w:r>
      <w:r>
        <w:tab/>
      </w:r>
      <w:r>
        <w:fldChar w:fldCharType="begin"/>
      </w:r>
      <w:r>
        <w:instrText xml:space="preserve"> PAGEREF _Toc421550342 \h </w:instrText>
      </w:r>
      <w:r>
        <w:fldChar w:fldCharType="separate"/>
      </w:r>
      <w:r>
        <w:t>38</w:t>
      </w:r>
      <w:r>
        <w:fldChar w:fldCharType="end"/>
      </w:r>
    </w:p>
    <w:p>
      <w:pPr>
        <w:pStyle w:val="TOC8"/>
        <w:rPr>
          <w:rFonts w:asciiTheme="minorHAnsi" w:eastAsiaTheme="minorEastAsia" w:hAnsiTheme="minorHAnsi" w:cstheme="minorBidi"/>
          <w:szCs w:val="22"/>
          <w:lang w:eastAsia="en-AU"/>
        </w:rPr>
      </w:pPr>
      <w:r>
        <w:tab/>
        <w:t>2.46</w:t>
      </w:r>
      <w:r>
        <w:tab/>
      </w:r>
      <w:r>
        <w:fldChar w:fldCharType="begin"/>
      </w:r>
      <w:r>
        <w:instrText xml:space="preserve"> PAGEREF _Toc421550343 \h </w:instrText>
      </w:r>
      <w:r>
        <w:fldChar w:fldCharType="separate"/>
      </w:r>
      <w:r>
        <w:t>38</w:t>
      </w:r>
      <w:r>
        <w:fldChar w:fldCharType="end"/>
      </w:r>
    </w:p>
    <w:p>
      <w:pPr>
        <w:pStyle w:val="TOC8"/>
        <w:rPr>
          <w:rFonts w:asciiTheme="minorHAnsi" w:eastAsiaTheme="minorEastAsia" w:hAnsiTheme="minorHAnsi" w:cstheme="minorBidi"/>
          <w:szCs w:val="22"/>
          <w:lang w:eastAsia="en-AU"/>
        </w:rPr>
      </w:pPr>
      <w:r>
        <w:tab/>
        <w:t>2.47</w:t>
      </w:r>
      <w:r>
        <w:tab/>
      </w:r>
      <w:r>
        <w:fldChar w:fldCharType="begin"/>
      </w:r>
      <w:r>
        <w:instrText xml:space="preserve"> PAGEREF _Toc421550344 \h </w:instrText>
      </w:r>
      <w:r>
        <w:fldChar w:fldCharType="separate"/>
      </w:r>
      <w:r>
        <w:t>39</w:t>
      </w:r>
      <w:r>
        <w:fldChar w:fldCharType="end"/>
      </w:r>
    </w:p>
    <w:p>
      <w:pPr>
        <w:pStyle w:val="TOC8"/>
        <w:rPr>
          <w:rFonts w:asciiTheme="minorHAnsi" w:eastAsiaTheme="minorEastAsia" w:hAnsiTheme="minorHAnsi" w:cstheme="minorBidi"/>
          <w:szCs w:val="22"/>
          <w:lang w:eastAsia="en-AU"/>
        </w:rPr>
      </w:pPr>
      <w:r>
        <w:tab/>
        <w:t>2.48</w:t>
      </w:r>
      <w:r>
        <w:tab/>
      </w:r>
      <w:r>
        <w:fldChar w:fldCharType="begin"/>
      </w:r>
      <w:r>
        <w:instrText xml:space="preserve"> PAGEREF _Toc421550345 \h </w:instrText>
      </w:r>
      <w:r>
        <w:fldChar w:fldCharType="separate"/>
      </w:r>
      <w:r>
        <w:t>39</w:t>
      </w:r>
      <w:r>
        <w:fldChar w:fldCharType="end"/>
      </w:r>
    </w:p>
    <w:p>
      <w:pPr>
        <w:pStyle w:val="TOC8"/>
        <w:rPr>
          <w:rFonts w:asciiTheme="minorHAnsi" w:eastAsiaTheme="minorEastAsia" w:hAnsiTheme="minorHAnsi" w:cstheme="minorBidi"/>
          <w:szCs w:val="22"/>
          <w:lang w:eastAsia="en-AU"/>
        </w:rPr>
      </w:pPr>
      <w:r>
        <w:tab/>
        <w:t>2.49.</w:t>
      </w:r>
      <w:r>
        <w:tab/>
      </w:r>
      <w:r>
        <w:fldChar w:fldCharType="begin"/>
      </w:r>
      <w:r>
        <w:instrText xml:space="preserve"> PAGEREF _Toc421550346 \h </w:instrText>
      </w:r>
      <w:r>
        <w:fldChar w:fldCharType="separate"/>
      </w:r>
      <w:r>
        <w:t>39</w:t>
      </w:r>
      <w:r>
        <w:fldChar w:fldCharType="end"/>
      </w:r>
    </w:p>
    <w:p>
      <w:pPr>
        <w:pStyle w:val="TOC8"/>
        <w:rPr>
          <w:rFonts w:asciiTheme="minorHAnsi" w:eastAsiaTheme="minorEastAsia" w:hAnsiTheme="minorHAnsi" w:cstheme="minorBidi"/>
          <w:szCs w:val="22"/>
          <w:lang w:eastAsia="en-AU"/>
        </w:rPr>
      </w:pPr>
      <w:r>
        <w:t>2.50</w:t>
      </w:r>
      <w:r>
        <w:rPr>
          <w:snapToGrid w:val="0"/>
        </w:rPr>
        <w:tab/>
      </w:r>
      <w:r>
        <w:rPr>
          <w:i/>
          <w:snapToGrid w:val="0"/>
        </w:rPr>
        <w:t>Access Arrangement not to limit Access</w:t>
      </w:r>
      <w:r>
        <w:tab/>
      </w:r>
      <w:r>
        <w:fldChar w:fldCharType="begin"/>
      </w:r>
      <w:r>
        <w:instrText xml:space="preserve"> PAGEREF _Toc421550347 \h </w:instrText>
      </w:r>
      <w:r>
        <w:fldChar w:fldCharType="separate"/>
      </w:r>
      <w:r>
        <w:t>40</w:t>
      </w:r>
      <w:r>
        <w:fldChar w:fldCharType="end"/>
      </w:r>
    </w:p>
    <w:p>
      <w:pPr>
        <w:pStyle w:val="TOC8"/>
        <w:rPr>
          <w:rFonts w:asciiTheme="minorHAnsi" w:eastAsiaTheme="minorEastAsia" w:hAnsiTheme="minorHAnsi" w:cstheme="minorBidi"/>
          <w:szCs w:val="22"/>
          <w:lang w:eastAsia="en-AU"/>
        </w:rPr>
      </w:pPr>
      <w:r>
        <w:t>2.51</w:t>
      </w:r>
      <w:r>
        <w:rPr>
          <w:snapToGrid w:val="0"/>
        </w:rPr>
        <w:tab/>
      </w:r>
      <w:r>
        <w:rPr>
          <w:i/>
          <w:snapToGrid w:val="0"/>
        </w:rPr>
        <w:t>Previous Access Arrangements</w:t>
      </w:r>
      <w:r>
        <w:tab/>
      </w:r>
      <w:r>
        <w:fldChar w:fldCharType="begin"/>
      </w:r>
      <w:r>
        <w:instrText xml:space="preserve"> PAGEREF _Toc421550348 \h </w:instrText>
      </w:r>
      <w:r>
        <w:fldChar w:fldCharType="separate"/>
      </w:r>
      <w:r>
        <w:t>40</w:t>
      </w:r>
      <w:r>
        <w:fldChar w:fldCharType="end"/>
      </w:r>
    </w:p>
    <w:p>
      <w:pPr>
        <w:pStyle w:val="TOC8"/>
        <w:rPr>
          <w:rFonts w:asciiTheme="minorHAnsi" w:eastAsiaTheme="minorEastAsia" w:hAnsiTheme="minorHAnsi" w:cstheme="minorBidi"/>
          <w:szCs w:val="22"/>
          <w:lang w:eastAsia="en-AU"/>
        </w:rPr>
      </w:pPr>
      <w:r>
        <w:tab/>
        <w:t>2.52</w:t>
      </w:r>
      <w:r>
        <w:tab/>
      </w:r>
      <w:r>
        <w:fldChar w:fldCharType="begin"/>
      </w:r>
      <w:r>
        <w:instrText xml:space="preserve"> PAGEREF _Toc421550349 \h </w:instrText>
      </w:r>
      <w:r>
        <w:fldChar w:fldCharType="separate"/>
      </w:r>
      <w:r>
        <w:t>41</w:t>
      </w:r>
      <w:r>
        <w:fldChar w:fldCharType="end"/>
      </w:r>
    </w:p>
    <w:p>
      <w:pPr>
        <w:pStyle w:val="TOC8"/>
        <w:rPr>
          <w:rFonts w:asciiTheme="minorHAnsi" w:eastAsiaTheme="minorEastAsia" w:hAnsiTheme="minorHAnsi" w:cstheme="minorBidi"/>
          <w:szCs w:val="22"/>
          <w:lang w:eastAsia="en-AU"/>
        </w:rPr>
      </w:pPr>
      <w:r>
        <w:t>3.1</w:t>
      </w:r>
      <w:r>
        <w:rPr>
          <w:snapToGrid w:val="0"/>
        </w:rPr>
        <w:tab/>
      </w:r>
      <w:r>
        <w:rPr>
          <w:i/>
          <w:snapToGrid w:val="0"/>
        </w:rPr>
        <w:t>Services to be Offered</w:t>
      </w:r>
      <w:r>
        <w:tab/>
      </w:r>
      <w:r>
        <w:fldChar w:fldCharType="begin"/>
      </w:r>
      <w:r>
        <w:instrText xml:space="preserve"> PAGEREF _Toc421550350 \h </w:instrText>
      </w:r>
      <w:r>
        <w:fldChar w:fldCharType="separate"/>
      </w:r>
      <w:r>
        <w:t>43</w:t>
      </w:r>
      <w:r>
        <w:fldChar w:fldCharType="end"/>
      </w:r>
    </w:p>
    <w:p>
      <w:pPr>
        <w:pStyle w:val="TOC8"/>
        <w:rPr>
          <w:rFonts w:asciiTheme="minorHAnsi" w:eastAsiaTheme="minorEastAsia" w:hAnsiTheme="minorHAnsi" w:cstheme="minorBidi"/>
          <w:szCs w:val="22"/>
          <w:lang w:eastAsia="en-AU"/>
        </w:rPr>
      </w:pPr>
      <w:r>
        <w:tab/>
        <w:t>3.2</w:t>
      </w:r>
      <w:r>
        <w:tab/>
      </w:r>
      <w:r>
        <w:fldChar w:fldCharType="begin"/>
      </w:r>
      <w:r>
        <w:instrText xml:space="preserve"> PAGEREF _Toc421550351 \h </w:instrText>
      </w:r>
      <w:r>
        <w:fldChar w:fldCharType="separate"/>
      </w:r>
      <w:r>
        <w:t>44</w:t>
      </w:r>
      <w:r>
        <w:fldChar w:fldCharType="end"/>
      </w:r>
    </w:p>
    <w:p>
      <w:pPr>
        <w:pStyle w:val="TOC8"/>
        <w:rPr>
          <w:rFonts w:asciiTheme="minorHAnsi" w:eastAsiaTheme="minorEastAsia" w:hAnsiTheme="minorHAnsi" w:cstheme="minorBidi"/>
          <w:szCs w:val="22"/>
          <w:lang w:eastAsia="en-AU"/>
        </w:rPr>
      </w:pPr>
      <w:r>
        <w:t>3.3</w:t>
      </w:r>
      <w:r>
        <w:rPr>
          <w:snapToGrid w:val="0"/>
        </w:rPr>
        <w:tab/>
        <w:t>Reference Tariffs and Reference Tariff Policy</w:t>
      </w:r>
      <w:r>
        <w:tab/>
      </w:r>
      <w:r>
        <w:fldChar w:fldCharType="begin"/>
      </w:r>
      <w:r>
        <w:instrText xml:space="preserve"> PAGEREF _Toc421550352 \h </w:instrText>
      </w:r>
      <w:r>
        <w:fldChar w:fldCharType="separate"/>
      </w:r>
      <w:r>
        <w:t>44</w:t>
      </w:r>
      <w:r>
        <w:fldChar w:fldCharType="end"/>
      </w:r>
    </w:p>
    <w:p>
      <w:pPr>
        <w:pStyle w:val="TOC8"/>
        <w:rPr>
          <w:rFonts w:asciiTheme="minorHAnsi" w:eastAsiaTheme="minorEastAsia" w:hAnsiTheme="minorHAnsi" w:cstheme="minorBidi"/>
          <w:szCs w:val="22"/>
          <w:lang w:eastAsia="en-AU"/>
        </w:rPr>
      </w:pPr>
      <w:r>
        <w:tab/>
        <w:t>3.4</w:t>
      </w:r>
      <w:r>
        <w:tab/>
      </w:r>
      <w:r>
        <w:fldChar w:fldCharType="begin"/>
      </w:r>
      <w:r>
        <w:instrText xml:space="preserve"> PAGEREF _Toc421550353 \h </w:instrText>
      </w:r>
      <w:r>
        <w:fldChar w:fldCharType="separate"/>
      </w:r>
      <w:r>
        <w:t>44</w:t>
      </w:r>
      <w:r>
        <w:fldChar w:fldCharType="end"/>
      </w:r>
    </w:p>
    <w:p>
      <w:pPr>
        <w:pStyle w:val="TOC8"/>
        <w:rPr>
          <w:rFonts w:asciiTheme="minorHAnsi" w:eastAsiaTheme="minorEastAsia" w:hAnsiTheme="minorHAnsi" w:cstheme="minorBidi"/>
          <w:szCs w:val="22"/>
          <w:lang w:eastAsia="en-AU"/>
        </w:rPr>
      </w:pPr>
      <w:r>
        <w:tab/>
        <w:t>3.5</w:t>
      </w:r>
      <w:r>
        <w:tab/>
      </w:r>
      <w:r>
        <w:fldChar w:fldCharType="begin"/>
      </w:r>
      <w:r>
        <w:instrText xml:space="preserve"> PAGEREF _Toc421550354 \h </w:instrText>
      </w:r>
      <w:r>
        <w:fldChar w:fldCharType="separate"/>
      </w:r>
      <w:r>
        <w:t>45</w:t>
      </w:r>
      <w:r>
        <w:fldChar w:fldCharType="end"/>
      </w:r>
    </w:p>
    <w:p>
      <w:pPr>
        <w:pStyle w:val="TOC8"/>
        <w:rPr>
          <w:rFonts w:asciiTheme="minorHAnsi" w:eastAsiaTheme="minorEastAsia" w:hAnsiTheme="minorHAnsi" w:cstheme="minorBidi"/>
          <w:szCs w:val="22"/>
          <w:lang w:eastAsia="en-AU"/>
        </w:rPr>
      </w:pPr>
      <w:r>
        <w:t>3.6</w:t>
      </w:r>
      <w:r>
        <w:rPr>
          <w:snapToGrid w:val="0"/>
        </w:rPr>
        <w:tab/>
      </w:r>
      <w:r>
        <w:rPr>
          <w:i/>
          <w:snapToGrid w:val="0"/>
        </w:rPr>
        <w:t>Terms and Conditions</w:t>
      </w:r>
      <w:r>
        <w:tab/>
      </w:r>
      <w:r>
        <w:fldChar w:fldCharType="begin"/>
      </w:r>
      <w:r>
        <w:instrText xml:space="preserve"> PAGEREF _Toc421550355 \h </w:instrText>
      </w:r>
      <w:r>
        <w:fldChar w:fldCharType="separate"/>
      </w:r>
      <w:r>
        <w:t>45</w:t>
      </w:r>
      <w:r>
        <w:fldChar w:fldCharType="end"/>
      </w:r>
    </w:p>
    <w:p>
      <w:pPr>
        <w:pStyle w:val="TOC8"/>
        <w:rPr>
          <w:rFonts w:asciiTheme="minorHAnsi" w:eastAsiaTheme="minorEastAsia" w:hAnsiTheme="minorHAnsi" w:cstheme="minorBidi"/>
          <w:szCs w:val="22"/>
          <w:lang w:eastAsia="en-AU"/>
        </w:rPr>
      </w:pPr>
      <w:r>
        <w:t>3.7</w:t>
      </w:r>
      <w:r>
        <w:rPr>
          <w:snapToGrid w:val="0"/>
        </w:rPr>
        <w:tab/>
      </w:r>
      <w:r>
        <w:rPr>
          <w:i/>
          <w:snapToGrid w:val="0"/>
        </w:rPr>
        <w:t>Capacity Management Policy</w:t>
      </w:r>
      <w:r>
        <w:tab/>
      </w:r>
      <w:r>
        <w:fldChar w:fldCharType="begin"/>
      </w:r>
      <w:r>
        <w:instrText xml:space="preserve"> PAGEREF _Toc421550356 \h </w:instrText>
      </w:r>
      <w:r>
        <w:fldChar w:fldCharType="separate"/>
      </w:r>
      <w:r>
        <w:t>45</w:t>
      </w:r>
      <w:r>
        <w:fldChar w:fldCharType="end"/>
      </w:r>
    </w:p>
    <w:p>
      <w:pPr>
        <w:pStyle w:val="TOC8"/>
        <w:rPr>
          <w:rFonts w:asciiTheme="minorHAnsi" w:eastAsiaTheme="minorEastAsia" w:hAnsiTheme="minorHAnsi" w:cstheme="minorBidi"/>
          <w:szCs w:val="22"/>
          <w:lang w:eastAsia="en-AU"/>
        </w:rPr>
      </w:pPr>
      <w:r>
        <w:tab/>
        <w:t>3.8</w:t>
      </w:r>
      <w:r>
        <w:tab/>
      </w:r>
      <w:r>
        <w:fldChar w:fldCharType="begin"/>
      </w:r>
      <w:r>
        <w:instrText xml:space="preserve"> PAGEREF _Toc421550357 \h </w:instrText>
      </w:r>
      <w:r>
        <w:fldChar w:fldCharType="separate"/>
      </w:r>
      <w:r>
        <w:t>45</w:t>
      </w:r>
      <w:r>
        <w:fldChar w:fldCharType="end"/>
      </w:r>
    </w:p>
    <w:p>
      <w:pPr>
        <w:pStyle w:val="TOC8"/>
        <w:rPr>
          <w:rFonts w:asciiTheme="minorHAnsi" w:eastAsiaTheme="minorEastAsia" w:hAnsiTheme="minorHAnsi" w:cstheme="minorBidi"/>
          <w:szCs w:val="22"/>
          <w:lang w:eastAsia="en-AU"/>
        </w:rPr>
      </w:pPr>
      <w:r>
        <w:t>3.9</w:t>
      </w:r>
      <w:r>
        <w:rPr>
          <w:snapToGrid w:val="0"/>
        </w:rPr>
        <w:tab/>
      </w:r>
      <w:r>
        <w:rPr>
          <w:i/>
          <w:snapToGrid w:val="0"/>
        </w:rPr>
        <w:t>Trading Policy</w:t>
      </w:r>
      <w:r>
        <w:tab/>
      </w:r>
      <w:r>
        <w:fldChar w:fldCharType="begin"/>
      </w:r>
      <w:r>
        <w:instrText xml:space="preserve"> PAGEREF _Toc421550358 \h </w:instrText>
      </w:r>
      <w:r>
        <w:fldChar w:fldCharType="separate"/>
      </w:r>
      <w:r>
        <w:t>45</w:t>
      </w:r>
      <w:r>
        <w:fldChar w:fldCharType="end"/>
      </w:r>
    </w:p>
    <w:p>
      <w:pPr>
        <w:pStyle w:val="TOC8"/>
        <w:rPr>
          <w:rFonts w:asciiTheme="minorHAnsi" w:eastAsiaTheme="minorEastAsia" w:hAnsiTheme="minorHAnsi" w:cstheme="minorBidi"/>
          <w:szCs w:val="22"/>
          <w:lang w:eastAsia="en-AU"/>
        </w:rPr>
      </w:pPr>
      <w:r>
        <w:tab/>
        <w:t>3.10</w:t>
      </w:r>
      <w:r>
        <w:tab/>
      </w:r>
      <w:r>
        <w:fldChar w:fldCharType="begin"/>
      </w:r>
      <w:r>
        <w:instrText xml:space="preserve"> PAGEREF _Toc421550359 \h </w:instrText>
      </w:r>
      <w:r>
        <w:fldChar w:fldCharType="separate"/>
      </w:r>
      <w:r>
        <w:t>46</w:t>
      </w:r>
      <w:r>
        <w:fldChar w:fldCharType="end"/>
      </w:r>
    </w:p>
    <w:p>
      <w:pPr>
        <w:pStyle w:val="TOC8"/>
        <w:rPr>
          <w:rFonts w:asciiTheme="minorHAnsi" w:eastAsiaTheme="minorEastAsia" w:hAnsiTheme="minorHAnsi" w:cstheme="minorBidi"/>
          <w:szCs w:val="22"/>
          <w:lang w:eastAsia="en-AU"/>
        </w:rPr>
      </w:pPr>
      <w:r>
        <w:tab/>
        <w:t>3.11</w:t>
      </w:r>
      <w:r>
        <w:tab/>
      </w:r>
      <w:r>
        <w:fldChar w:fldCharType="begin"/>
      </w:r>
      <w:r>
        <w:instrText xml:space="preserve"> PAGEREF _Toc421550360 \h </w:instrText>
      </w:r>
      <w:r>
        <w:fldChar w:fldCharType="separate"/>
      </w:r>
      <w:r>
        <w:t>47</w:t>
      </w:r>
      <w:r>
        <w:fldChar w:fldCharType="end"/>
      </w:r>
    </w:p>
    <w:p>
      <w:pPr>
        <w:pStyle w:val="TOC8"/>
        <w:rPr>
          <w:rFonts w:asciiTheme="minorHAnsi" w:eastAsiaTheme="minorEastAsia" w:hAnsiTheme="minorHAnsi" w:cstheme="minorBidi"/>
          <w:szCs w:val="22"/>
          <w:lang w:eastAsia="en-AU"/>
        </w:rPr>
      </w:pPr>
      <w:r>
        <w:tab/>
        <w:t>3.12.</w:t>
      </w:r>
      <w:r>
        <w:tab/>
      </w:r>
      <w:r>
        <w:fldChar w:fldCharType="begin"/>
      </w:r>
      <w:r>
        <w:instrText xml:space="preserve"> PAGEREF _Toc421550361 \h </w:instrText>
      </w:r>
      <w:r>
        <w:fldChar w:fldCharType="separate"/>
      </w:r>
      <w:r>
        <w:t>47</w:t>
      </w:r>
      <w:r>
        <w:fldChar w:fldCharType="end"/>
      </w:r>
    </w:p>
    <w:p>
      <w:pPr>
        <w:pStyle w:val="TOC8"/>
        <w:rPr>
          <w:rFonts w:asciiTheme="minorHAnsi" w:eastAsiaTheme="minorEastAsia" w:hAnsiTheme="minorHAnsi" w:cstheme="minorBidi"/>
          <w:szCs w:val="22"/>
          <w:lang w:eastAsia="en-AU"/>
        </w:rPr>
      </w:pPr>
      <w:r>
        <w:tab/>
        <w:t>3.13</w:t>
      </w:r>
      <w:r>
        <w:tab/>
      </w:r>
      <w:r>
        <w:fldChar w:fldCharType="begin"/>
      </w:r>
      <w:r>
        <w:instrText xml:space="preserve"> PAGEREF _Toc421550362 \h </w:instrText>
      </w:r>
      <w:r>
        <w:fldChar w:fldCharType="separate"/>
      </w:r>
      <w:r>
        <w:t>48</w:t>
      </w:r>
      <w:r>
        <w:fldChar w:fldCharType="end"/>
      </w:r>
    </w:p>
    <w:p>
      <w:pPr>
        <w:pStyle w:val="TOC8"/>
        <w:rPr>
          <w:rFonts w:asciiTheme="minorHAnsi" w:eastAsiaTheme="minorEastAsia" w:hAnsiTheme="minorHAnsi" w:cstheme="minorBidi"/>
          <w:szCs w:val="22"/>
          <w:lang w:eastAsia="en-AU"/>
        </w:rPr>
      </w:pPr>
      <w:r>
        <w:tab/>
        <w:t>3.14</w:t>
      </w:r>
      <w:r>
        <w:tab/>
      </w:r>
      <w:r>
        <w:fldChar w:fldCharType="begin"/>
      </w:r>
      <w:r>
        <w:instrText xml:space="preserve"> PAGEREF _Toc421550363 \h </w:instrText>
      </w:r>
      <w:r>
        <w:fldChar w:fldCharType="separate"/>
      </w:r>
      <w:r>
        <w:t>48</w:t>
      </w:r>
      <w:r>
        <w:fldChar w:fldCharType="end"/>
      </w:r>
    </w:p>
    <w:p>
      <w:pPr>
        <w:pStyle w:val="TOC8"/>
        <w:rPr>
          <w:rFonts w:asciiTheme="minorHAnsi" w:eastAsiaTheme="minorEastAsia" w:hAnsiTheme="minorHAnsi" w:cstheme="minorBidi"/>
          <w:szCs w:val="22"/>
          <w:lang w:eastAsia="en-AU"/>
        </w:rPr>
      </w:pPr>
      <w:r>
        <w:tab/>
        <w:t>3.15</w:t>
      </w:r>
      <w:r>
        <w:tab/>
      </w:r>
      <w:r>
        <w:fldChar w:fldCharType="begin"/>
      </w:r>
      <w:r>
        <w:instrText xml:space="preserve"> PAGEREF _Toc421550364 \h </w:instrText>
      </w:r>
      <w:r>
        <w:fldChar w:fldCharType="separate"/>
      </w:r>
      <w:r>
        <w:t>48</w:t>
      </w:r>
      <w:r>
        <w:fldChar w:fldCharType="end"/>
      </w:r>
    </w:p>
    <w:p>
      <w:pPr>
        <w:pStyle w:val="TOC8"/>
        <w:rPr>
          <w:rFonts w:asciiTheme="minorHAnsi" w:eastAsiaTheme="minorEastAsia" w:hAnsiTheme="minorHAnsi" w:cstheme="minorBidi"/>
          <w:szCs w:val="22"/>
          <w:lang w:eastAsia="en-AU"/>
        </w:rPr>
      </w:pPr>
      <w:r>
        <w:t>3.16</w:t>
      </w:r>
      <w:r>
        <w:rPr>
          <w:snapToGrid w:val="0"/>
        </w:rPr>
        <w:tab/>
      </w:r>
      <w:r>
        <w:rPr>
          <w:i/>
          <w:snapToGrid w:val="0"/>
        </w:rPr>
        <w:t>Extensions/Expansions Policy</w:t>
      </w:r>
      <w:r>
        <w:tab/>
      </w:r>
      <w:r>
        <w:fldChar w:fldCharType="begin"/>
      </w:r>
      <w:r>
        <w:instrText xml:space="preserve"> PAGEREF _Toc421550365 \h </w:instrText>
      </w:r>
      <w:r>
        <w:fldChar w:fldCharType="separate"/>
      </w:r>
      <w:r>
        <w:t>48</w:t>
      </w:r>
      <w:r>
        <w:fldChar w:fldCharType="end"/>
      </w:r>
    </w:p>
    <w:p>
      <w:pPr>
        <w:pStyle w:val="TOC8"/>
        <w:rPr>
          <w:rFonts w:asciiTheme="minorHAnsi" w:eastAsiaTheme="minorEastAsia" w:hAnsiTheme="minorHAnsi" w:cstheme="minorBidi"/>
          <w:szCs w:val="22"/>
          <w:lang w:eastAsia="en-AU"/>
        </w:rPr>
      </w:pPr>
      <w:r>
        <w:t>3.17</w:t>
      </w:r>
      <w:r>
        <w:rPr>
          <w:snapToGrid w:val="0"/>
        </w:rPr>
        <w:tab/>
      </w:r>
      <w:r>
        <w:rPr>
          <w:i/>
          <w:snapToGrid w:val="0"/>
        </w:rPr>
        <w:t>Review and Expiry of the Access Arrangement</w:t>
      </w:r>
      <w:r>
        <w:tab/>
      </w:r>
      <w:r>
        <w:fldChar w:fldCharType="begin"/>
      </w:r>
      <w:r>
        <w:instrText xml:space="preserve"> PAGEREF _Toc421550366 \h </w:instrText>
      </w:r>
      <w:r>
        <w:fldChar w:fldCharType="separate"/>
      </w:r>
      <w:r>
        <w:t>49</w:t>
      </w:r>
      <w:r>
        <w:fldChar w:fldCharType="end"/>
      </w:r>
    </w:p>
    <w:p>
      <w:pPr>
        <w:pStyle w:val="TOC8"/>
        <w:rPr>
          <w:rFonts w:asciiTheme="minorHAnsi" w:eastAsiaTheme="minorEastAsia" w:hAnsiTheme="minorHAnsi" w:cstheme="minorBidi"/>
          <w:szCs w:val="22"/>
          <w:lang w:eastAsia="en-AU"/>
        </w:rPr>
      </w:pPr>
      <w:r>
        <w:tab/>
        <w:t>3.18</w:t>
      </w:r>
      <w:r>
        <w:tab/>
      </w:r>
      <w:r>
        <w:fldChar w:fldCharType="begin"/>
      </w:r>
      <w:r>
        <w:instrText xml:space="preserve"> PAGEREF _Toc421550367 \h </w:instrText>
      </w:r>
      <w:r>
        <w:fldChar w:fldCharType="separate"/>
      </w:r>
      <w:r>
        <w:t>50</w:t>
      </w:r>
      <w:r>
        <w:fldChar w:fldCharType="end"/>
      </w:r>
    </w:p>
    <w:p>
      <w:pPr>
        <w:pStyle w:val="TOC8"/>
        <w:rPr>
          <w:rFonts w:asciiTheme="minorHAnsi" w:eastAsiaTheme="minorEastAsia" w:hAnsiTheme="minorHAnsi" w:cstheme="minorBidi"/>
          <w:szCs w:val="22"/>
          <w:lang w:eastAsia="en-AU"/>
        </w:rPr>
      </w:pPr>
      <w:r>
        <w:tab/>
        <w:t>3.19</w:t>
      </w:r>
      <w:r>
        <w:tab/>
      </w:r>
      <w:r>
        <w:fldChar w:fldCharType="begin"/>
      </w:r>
      <w:r>
        <w:instrText xml:space="preserve"> PAGEREF _Toc421550368 \h </w:instrText>
      </w:r>
      <w:r>
        <w:fldChar w:fldCharType="separate"/>
      </w:r>
      <w:r>
        <w:t>51</w:t>
      </w:r>
      <w:r>
        <w:fldChar w:fldCharType="end"/>
      </w:r>
    </w:p>
    <w:p>
      <w:pPr>
        <w:pStyle w:val="TOC8"/>
        <w:rPr>
          <w:rFonts w:asciiTheme="minorHAnsi" w:eastAsiaTheme="minorEastAsia" w:hAnsiTheme="minorHAnsi" w:cstheme="minorBidi"/>
          <w:szCs w:val="22"/>
          <w:lang w:eastAsia="en-AU"/>
        </w:rPr>
      </w:pPr>
      <w:r>
        <w:tab/>
        <w:t>3.20</w:t>
      </w:r>
      <w:r>
        <w:tab/>
      </w:r>
      <w:r>
        <w:fldChar w:fldCharType="begin"/>
      </w:r>
      <w:r>
        <w:instrText xml:space="preserve"> PAGEREF _Toc421550369 \h </w:instrText>
      </w:r>
      <w:r>
        <w:fldChar w:fldCharType="separate"/>
      </w:r>
      <w:r>
        <w:t>51</w:t>
      </w:r>
      <w:r>
        <w:fldChar w:fldCharType="end"/>
      </w:r>
    </w:p>
    <w:p>
      <w:pPr>
        <w:pStyle w:val="TOC8"/>
        <w:rPr>
          <w:rFonts w:asciiTheme="minorHAnsi" w:eastAsiaTheme="minorEastAsia" w:hAnsiTheme="minorHAnsi" w:cstheme="minorBidi"/>
          <w:szCs w:val="22"/>
          <w:lang w:eastAsia="en-AU"/>
        </w:rPr>
      </w:pPr>
      <w:r>
        <w:t>3.21</w:t>
      </w:r>
      <w:r>
        <w:rPr>
          <w:snapToGrid w:val="0"/>
        </w:rPr>
        <w:tab/>
      </w:r>
      <w:r>
        <w:rPr>
          <w:i/>
          <w:snapToGrid w:val="0"/>
        </w:rPr>
        <w:t>Determining Reference Tariffs through a Competitive Tender Process</w:t>
      </w:r>
      <w:r>
        <w:tab/>
      </w:r>
      <w:r>
        <w:fldChar w:fldCharType="begin"/>
      </w:r>
      <w:r>
        <w:instrText xml:space="preserve"> PAGEREF _Toc421550370 \h </w:instrText>
      </w:r>
      <w:r>
        <w:fldChar w:fldCharType="separate"/>
      </w:r>
      <w:r>
        <w:t>51</w:t>
      </w:r>
      <w:r>
        <w:fldChar w:fldCharType="end"/>
      </w:r>
    </w:p>
    <w:p>
      <w:pPr>
        <w:pStyle w:val="TOC8"/>
        <w:rPr>
          <w:rFonts w:asciiTheme="minorHAnsi" w:eastAsiaTheme="minorEastAsia" w:hAnsiTheme="minorHAnsi" w:cstheme="minorBidi"/>
          <w:szCs w:val="22"/>
          <w:lang w:eastAsia="en-AU"/>
        </w:rPr>
      </w:pPr>
      <w:r>
        <w:tab/>
        <w:t>3.22</w:t>
      </w:r>
      <w:r>
        <w:tab/>
      </w:r>
      <w:r>
        <w:fldChar w:fldCharType="begin"/>
      </w:r>
      <w:r>
        <w:instrText xml:space="preserve"> PAGEREF _Toc421550371 \h </w:instrText>
      </w:r>
      <w:r>
        <w:fldChar w:fldCharType="separate"/>
      </w:r>
      <w:r>
        <w:t>52</w:t>
      </w:r>
      <w:r>
        <w:fldChar w:fldCharType="end"/>
      </w:r>
    </w:p>
    <w:p>
      <w:pPr>
        <w:pStyle w:val="TOC8"/>
        <w:rPr>
          <w:rFonts w:asciiTheme="minorHAnsi" w:eastAsiaTheme="minorEastAsia" w:hAnsiTheme="minorHAnsi" w:cstheme="minorBidi"/>
          <w:szCs w:val="22"/>
          <w:lang w:eastAsia="en-AU"/>
        </w:rPr>
      </w:pPr>
      <w:r>
        <w:tab/>
        <w:t>3.23</w:t>
      </w:r>
      <w:r>
        <w:tab/>
      </w:r>
      <w:r>
        <w:fldChar w:fldCharType="begin"/>
      </w:r>
      <w:r>
        <w:instrText xml:space="preserve"> PAGEREF _Toc421550372 \h </w:instrText>
      </w:r>
      <w:r>
        <w:fldChar w:fldCharType="separate"/>
      </w:r>
      <w:r>
        <w:t>53</w:t>
      </w:r>
      <w:r>
        <w:fldChar w:fldCharType="end"/>
      </w:r>
    </w:p>
    <w:p>
      <w:pPr>
        <w:pStyle w:val="TOC8"/>
        <w:rPr>
          <w:rFonts w:asciiTheme="minorHAnsi" w:eastAsiaTheme="minorEastAsia" w:hAnsiTheme="minorHAnsi" w:cstheme="minorBidi"/>
          <w:szCs w:val="22"/>
          <w:lang w:eastAsia="en-AU"/>
        </w:rPr>
      </w:pPr>
      <w:r>
        <w:tab/>
        <w:t>3.24</w:t>
      </w:r>
      <w:r>
        <w:tab/>
      </w:r>
      <w:r>
        <w:fldChar w:fldCharType="begin"/>
      </w:r>
      <w:r>
        <w:instrText xml:space="preserve"> PAGEREF _Toc421550373 \h </w:instrText>
      </w:r>
      <w:r>
        <w:fldChar w:fldCharType="separate"/>
      </w:r>
      <w:r>
        <w:t>53</w:t>
      </w:r>
      <w:r>
        <w:fldChar w:fldCharType="end"/>
      </w:r>
    </w:p>
    <w:p>
      <w:pPr>
        <w:pStyle w:val="TOC8"/>
        <w:rPr>
          <w:rFonts w:asciiTheme="minorHAnsi" w:eastAsiaTheme="minorEastAsia" w:hAnsiTheme="minorHAnsi" w:cstheme="minorBidi"/>
          <w:szCs w:val="22"/>
          <w:lang w:eastAsia="en-AU"/>
        </w:rPr>
      </w:pPr>
      <w:r>
        <w:tab/>
        <w:t>3.25</w:t>
      </w:r>
      <w:r>
        <w:tab/>
      </w:r>
      <w:r>
        <w:fldChar w:fldCharType="begin"/>
      </w:r>
      <w:r>
        <w:instrText xml:space="preserve"> PAGEREF _Toc421550374 \h </w:instrText>
      </w:r>
      <w:r>
        <w:fldChar w:fldCharType="separate"/>
      </w:r>
      <w:r>
        <w:t>53</w:t>
      </w:r>
      <w:r>
        <w:fldChar w:fldCharType="end"/>
      </w:r>
    </w:p>
    <w:p>
      <w:pPr>
        <w:pStyle w:val="TOC8"/>
        <w:rPr>
          <w:rFonts w:asciiTheme="minorHAnsi" w:eastAsiaTheme="minorEastAsia" w:hAnsiTheme="minorHAnsi" w:cstheme="minorBidi"/>
          <w:szCs w:val="22"/>
          <w:lang w:eastAsia="en-AU"/>
        </w:rPr>
      </w:pPr>
      <w:r>
        <w:tab/>
        <w:t>3.26</w:t>
      </w:r>
      <w:r>
        <w:tab/>
      </w:r>
      <w:r>
        <w:fldChar w:fldCharType="begin"/>
      </w:r>
      <w:r>
        <w:instrText xml:space="preserve"> PAGEREF _Toc421550375 \h </w:instrText>
      </w:r>
      <w:r>
        <w:fldChar w:fldCharType="separate"/>
      </w:r>
      <w:r>
        <w:t>54</w:t>
      </w:r>
      <w:r>
        <w:fldChar w:fldCharType="end"/>
      </w:r>
    </w:p>
    <w:p>
      <w:pPr>
        <w:pStyle w:val="TOC8"/>
        <w:rPr>
          <w:rFonts w:asciiTheme="minorHAnsi" w:eastAsiaTheme="minorEastAsia" w:hAnsiTheme="minorHAnsi" w:cstheme="minorBidi"/>
          <w:szCs w:val="22"/>
          <w:lang w:eastAsia="en-AU"/>
        </w:rPr>
      </w:pPr>
      <w:r>
        <w:tab/>
        <w:t>3.27</w:t>
      </w:r>
      <w:r>
        <w:tab/>
      </w:r>
      <w:r>
        <w:fldChar w:fldCharType="begin"/>
      </w:r>
      <w:r>
        <w:instrText xml:space="preserve"> PAGEREF _Toc421550376 \h </w:instrText>
      </w:r>
      <w:r>
        <w:fldChar w:fldCharType="separate"/>
      </w:r>
      <w:r>
        <w:t>54</w:t>
      </w:r>
      <w:r>
        <w:fldChar w:fldCharType="end"/>
      </w:r>
    </w:p>
    <w:p>
      <w:pPr>
        <w:pStyle w:val="TOC8"/>
        <w:rPr>
          <w:rFonts w:asciiTheme="minorHAnsi" w:eastAsiaTheme="minorEastAsia" w:hAnsiTheme="minorHAnsi" w:cstheme="minorBidi"/>
          <w:szCs w:val="22"/>
          <w:lang w:eastAsia="en-AU"/>
        </w:rPr>
      </w:pPr>
      <w:r>
        <w:tab/>
        <w:t>3.28</w:t>
      </w:r>
      <w:r>
        <w:tab/>
      </w:r>
      <w:r>
        <w:fldChar w:fldCharType="begin"/>
      </w:r>
      <w:r>
        <w:instrText xml:space="preserve"> PAGEREF _Toc421550377 \h </w:instrText>
      </w:r>
      <w:r>
        <w:fldChar w:fldCharType="separate"/>
      </w:r>
      <w:r>
        <w:t>54</w:t>
      </w:r>
      <w:r>
        <w:fldChar w:fldCharType="end"/>
      </w:r>
    </w:p>
    <w:p>
      <w:pPr>
        <w:pStyle w:val="TOC8"/>
        <w:rPr>
          <w:rFonts w:asciiTheme="minorHAnsi" w:eastAsiaTheme="minorEastAsia" w:hAnsiTheme="minorHAnsi" w:cstheme="minorBidi"/>
          <w:szCs w:val="22"/>
          <w:lang w:eastAsia="en-AU"/>
        </w:rPr>
      </w:pPr>
      <w:r>
        <w:tab/>
        <w:t>3.29</w:t>
      </w:r>
      <w:r>
        <w:tab/>
      </w:r>
      <w:r>
        <w:fldChar w:fldCharType="begin"/>
      </w:r>
      <w:r>
        <w:instrText xml:space="preserve"> PAGEREF _Toc421550378 \h </w:instrText>
      </w:r>
      <w:r>
        <w:fldChar w:fldCharType="separate"/>
      </w:r>
      <w:r>
        <w:t>57</w:t>
      </w:r>
      <w:r>
        <w:fldChar w:fldCharType="end"/>
      </w:r>
    </w:p>
    <w:p>
      <w:pPr>
        <w:pStyle w:val="TOC8"/>
        <w:rPr>
          <w:rFonts w:asciiTheme="minorHAnsi" w:eastAsiaTheme="minorEastAsia" w:hAnsiTheme="minorHAnsi" w:cstheme="minorBidi"/>
          <w:szCs w:val="22"/>
          <w:lang w:eastAsia="en-AU"/>
        </w:rPr>
      </w:pPr>
      <w:r>
        <w:tab/>
        <w:t>3.30</w:t>
      </w:r>
      <w:r>
        <w:tab/>
      </w:r>
      <w:r>
        <w:fldChar w:fldCharType="begin"/>
      </w:r>
      <w:r>
        <w:instrText xml:space="preserve"> PAGEREF _Toc421550379 \h </w:instrText>
      </w:r>
      <w:r>
        <w:fldChar w:fldCharType="separate"/>
      </w:r>
      <w:r>
        <w:t>57</w:t>
      </w:r>
      <w:r>
        <w:fldChar w:fldCharType="end"/>
      </w:r>
    </w:p>
    <w:p>
      <w:pPr>
        <w:pStyle w:val="TOC8"/>
        <w:rPr>
          <w:rFonts w:asciiTheme="minorHAnsi" w:eastAsiaTheme="minorEastAsia" w:hAnsiTheme="minorHAnsi" w:cstheme="minorBidi"/>
          <w:szCs w:val="22"/>
          <w:lang w:eastAsia="en-AU"/>
        </w:rPr>
      </w:pPr>
      <w:r>
        <w:tab/>
        <w:t>3.31</w:t>
      </w:r>
      <w:r>
        <w:tab/>
      </w:r>
      <w:r>
        <w:fldChar w:fldCharType="begin"/>
      </w:r>
      <w:r>
        <w:instrText xml:space="preserve"> PAGEREF _Toc421550380 \h </w:instrText>
      </w:r>
      <w:r>
        <w:fldChar w:fldCharType="separate"/>
      </w:r>
      <w:r>
        <w:t>57</w:t>
      </w:r>
      <w:r>
        <w:fldChar w:fldCharType="end"/>
      </w:r>
    </w:p>
    <w:p>
      <w:pPr>
        <w:pStyle w:val="TOC8"/>
        <w:rPr>
          <w:rFonts w:asciiTheme="minorHAnsi" w:eastAsiaTheme="minorEastAsia" w:hAnsiTheme="minorHAnsi" w:cstheme="minorBidi"/>
          <w:szCs w:val="22"/>
          <w:lang w:eastAsia="en-AU"/>
        </w:rPr>
      </w:pPr>
      <w:r>
        <w:tab/>
        <w:t>3.32</w:t>
      </w:r>
      <w:r>
        <w:tab/>
      </w:r>
      <w:r>
        <w:fldChar w:fldCharType="begin"/>
      </w:r>
      <w:r>
        <w:instrText xml:space="preserve"> PAGEREF _Toc421550381 \h </w:instrText>
      </w:r>
      <w:r>
        <w:fldChar w:fldCharType="separate"/>
      </w:r>
      <w:r>
        <w:t>58</w:t>
      </w:r>
      <w:r>
        <w:fldChar w:fldCharType="end"/>
      </w:r>
    </w:p>
    <w:p>
      <w:pPr>
        <w:pStyle w:val="TOC8"/>
        <w:rPr>
          <w:rFonts w:asciiTheme="minorHAnsi" w:eastAsiaTheme="minorEastAsia" w:hAnsiTheme="minorHAnsi" w:cstheme="minorBidi"/>
          <w:szCs w:val="22"/>
          <w:lang w:eastAsia="en-AU"/>
        </w:rPr>
      </w:pPr>
      <w:r>
        <w:tab/>
        <w:t>3.33</w:t>
      </w:r>
      <w:r>
        <w:tab/>
      </w:r>
      <w:r>
        <w:fldChar w:fldCharType="begin"/>
      </w:r>
      <w:r>
        <w:instrText xml:space="preserve"> PAGEREF _Toc421550382 \h </w:instrText>
      </w:r>
      <w:r>
        <w:fldChar w:fldCharType="separate"/>
      </w:r>
      <w:r>
        <w:t>58</w:t>
      </w:r>
      <w:r>
        <w:fldChar w:fldCharType="end"/>
      </w:r>
    </w:p>
    <w:p>
      <w:pPr>
        <w:pStyle w:val="TOC8"/>
        <w:rPr>
          <w:rFonts w:asciiTheme="minorHAnsi" w:eastAsiaTheme="minorEastAsia" w:hAnsiTheme="minorHAnsi" w:cstheme="minorBidi"/>
          <w:szCs w:val="22"/>
          <w:lang w:eastAsia="en-AU"/>
        </w:rPr>
      </w:pPr>
      <w:r>
        <w:tab/>
        <w:t>3.34</w:t>
      </w:r>
      <w:r>
        <w:tab/>
      </w:r>
      <w:r>
        <w:fldChar w:fldCharType="begin"/>
      </w:r>
      <w:r>
        <w:instrText xml:space="preserve"> PAGEREF _Toc421550383 \h </w:instrText>
      </w:r>
      <w:r>
        <w:fldChar w:fldCharType="separate"/>
      </w:r>
      <w:r>
        <w:t>59</w:t>
      </w:r>
      <w:r>
        <w:fldChar w:fldCharType="end"/>
      </w:r>
    </w:p>
    <w:p>
      <w:pPr>
        <w:pStyle w:val="TOC8"/>
        <w:rPr>
          <w:rFonts w:asciiTheme="minorHAnsi" w:eastAsiaTheme="minorEastAsia" w:hAnsiTheme="minorHAnsi" w:cstheme="minorBidi"/>
          <w:szCs w:val="22"/>
          <w:lang w:eastAsia="en-AU"/>
        </w:rPr>
      </w:pPr>
      <w:r>
        <w:tab/>
        <w:t>3.35</w:t>
      </w:r>
      <w:r>
        <w:tab/>
      </w:r>
      <w:r>
        <w:fldChar w:fldCharType="begin"/>
      </w:r>
      <w:r>
        <w:instrText xml:space="preserve"> PAGEREF _Toc421550384 \h </w:instrText>
      </w:r>
      <w:r>
        <w:fldChar w:fldCharType="separate"/>
      </w:r>
      <w:r>
        <w:t>59</w:t>
      </w:r>
      <w:r>
        <w:fldChar w:fldCharType="end"/>
      </w:r>
    </w:p>
    <w:p>
      <w:pPr>
        <w:pStyle w:val="TOC8"/>
        <w:rPr>
          <w:rFonts w:asciiTheme="minorHAnsi" w:eastAsiaTheme="minorEastAsia" w:hAnsiTheme="minorHAnsi" w:cstheme="minorBidi"/>
          <w:szCs w:val="22"/>
          <w:lang w:eastAsia="en-AU"/>
        </w:rPr>
      </w:pPr>
      <w:r>
        <w:tab/>
        <w:t>3.36</w:t>
      </w:r>
      <w:r>
        <w:tab/>
      </w:r>
      <w:r>
        <w:fldChar w:fldCharType="begin"/>
      </w:r>
      <w:r>
        <w:instrText xml:space="preserve"> PAGEREF _Toc421550385 \h </w:instrText>
      </w:r>
      <w:r>
        <w:fldChar w:fldCharType="separate"/>
      </w:r>
      <w:r>
        <w:t>60</w:t>
      </w:r>
      <w:r>
        <w:fldChar w:fldCharType="end"/>
      </w:r>
    </w:p>
    <w:p>
      <w:pPr>
        <w:pStyle w:val="TOC8"/>
        <w:rPr>
          <w:rFonts w:asciiTheme="minorHAnsi" w:eastAsiaTheme="minorEastAsia" w:hAnsiTheme="minorHAnsi" w:cstheme="minorBidi"/>
          <w:szCs w:val="22"/>
          <w:lang w:eastAsia="en-AU"/>
        </w:rPr>
      </w:pPr>
      <w:r>
        <w:t>4.1</w:t>
      </w:r>
      <w:r>
        <w:rPr>
          <w:snapToGrid w:val="0"/>
        </w:rPr>
        <w:tab/>
      </w:r>
      <w:r>
        <w:rPr>
          <w:i/>
          <w:snapToGrid w:val="0"/>
        </w:rPr>
        <w:t>Ring Fencing Minimum Obligations</w:t>
      </w:r>
      <w:r>
        <w:tab/>
      </w:r>
      <w:r>
        <w:fldChar w:fldCharType="begin"/>
      </w:r>
      <w:r>
        <w:instrText xml:space="preserve"> PAGEREF _Toc421550386 \h </w:instrText>
      </w:r>
      <w:r>
        <w:fldChar w:fldCharType="separate"/>
      </w:r>
      <w:r>
        <w:t>61</w:t>
      </w:r>
      <w:r>
        <w:fldChar w:fldCharType="end"/>
      </w:r>
    </w:p>
    <w:p>
      <w:pPr>
        <w:pStyle w:val="TOC8"/>
        <w:rPr>
          <w:rFonts w:asciiTheme="minorHAnsi" w:eastAsiaTheme="minorEastAsia" w:hAnsiTheme="minorHAnsi" w:cstheme="minorBidi"/>
          <w:szCs w:val="22"/>
          <w:lang w:eastAsia="en-AU"/>
        </w:rPr>
      </w:pPr>
      <w:r>
        <w:tab/>
        <w:t>4.1A</w:t>
      </w:r>
      <w:r>
        <w:tab/>
      </w:r>
      <w:r>
        <w:fldChar w:fldCharType="begin"/>
      </w:r>
      <w:r>
        <w:instrText xml:space="preserve"> PAGEREF _Toc421550387 \h </w:instrText>
      </w:r>
      <w:r>
        <w:fldChar w:fldCharType="separate"/>
      </w:r>
      <w:r>
        <w:t>63</w:t>
      </w:r>
      <w:r>
        <w:fldChar w:fldCharType="end"/>
      </w:r>
    </w:p>
    <w:p>
      <w:pPr>
        <w:pStyle w:val="TOC8"/>
        <w:rPr>
          <w:rFonts w:asciiTheme="minorHAnsi" w:eastAsiaTheme="minorEastAsia" w:hAnsiTheme="minorHAnsi" w:cstheme="minorBidi"/>
          <w:szCs w:val="22"/>
          <w:lang w:eastAsia="en-AU"/>
        </w:rPr>
      </w:pPr>
      <w:r>
        <w:tab/>
        <w:t>4.2</w:t>
      </w:r>
      <w:r>
        <w:tab/>
      </w:r>
      <w:r>
        <w:fldChar w:fldCharType="begin"/>
      </w:r>
      <w:r>
        <w:instrText xml:space="preserve"> PAGEREF _Toc421550388 \h </w:instrText>
      </w:r>
      <w:r>
        <w:fldChar w:fldCharType="separate"/>
      </w:r>
      <w:r>
        <w:t>63</w:t>
      </w:r>
      <w:r>
        <w:fldChar w:fldCharType="end"/>
      </w:r>
    </w:p>
    <w:p>
      <w:pPr>
        <w:pStyle w:val="TOC8"/>
        <w:rPr>
          <w:rFonts w:asciiTheme="minorHAnsi" w:eastAsiaTheme="minorEastAsia" w:hAnsiTheme="minorHAnsi" w:cstheme="minorBidi"/>
          <w:szCs w:val="22"/>
          <w:lang w:eastAsia="en-AU"/>
        </w:rPr>
      </w:pPr>
      <w:r>
        <w:t>4.3</w:t>
      </w:r>
      <w:r>
        <w:rPr>
          <w:snapToGrid w:val="0"/>
        </w:rPr>
        <w:tab/>
      </w:r>
      <w:r>
        <w:rPr>
          <w:i/>
          <w:snapToGrid w:val="0"/>
        </w:rPr>
        <w:t>Ring Fencing Obligations</w:t>
      </w:r>
      <w:r>
        <w:tab/>
      </w:r>
      <w:r>
        <w:fldChar w:fldCharType="begin"/>
      </w:r>
      <w:r>
        <w:instrText xml:space="preserve"> PAGEREF _Toc421550389 \h </w:instrText>
      </w:r>
      <w:r>
        <w:fldChar w:fldCharType="separate"/>
      </w:r>
      <w:r>
        <w:t>64</w:t>
      </w:r>
      <w:r>
        <w:fldChar w:fldCharType="end"/>
      </w:r>
    </w:p>
    <w:p>
      <w:pPr>
        <w:pStyle w:val="TOC8"/>
        <w:rPr>
          <w:rFonts w:asciiTheme="minorHAnsi" w:eastAsiaTheme="minorEastAsia" w:hAnsiTheme="minorHAnsi" w:cstheme="minorBidi"/>
          <w:szCs w:val="22"/>
          <w:lang w:eastAsia="en-AU"/>
        </w:rPr>
      </w:pPr>
      <w:r>
        <w:tab/>
        <w:t>4.4</w:t>
      </w:r>
      <w:r>
        <w:tab/>
      </w:r>
      <w:r>
        <w:fldChar w:fldCharType="begin"/>
      </w:r>
      <w:r>
        <w:instrText xml:space="preserve"> PAGEREF _Toc421550390 \h </w:instrText>
      </w:r>
      <w:r>
        <w:fldChar w:fldCharType="separate"/>
      </w:r>
      <w:r>
        <w:t>64</w:t>
      </w:r>
      <w:r>
        <w:fldChar w:fldCharType="end"/>
      </w:r>
    </w:p>
    <w:p>
      <w:pPr>
        <w:pStyle w:val="TOC8"/>
        <w:rPr>
          <w:rFonts w:asciiTheme="minorHAnsi" w:eastAsiaTheme="minorEastAsia" w:hAnsiTheme="minorHAnsi" w:cstheme="minorBidi"/>
          <w:szCs w:val="22"/>
          <w:lang w:eastAsia="en-AU"/>
        </w:rPr>
      </w:pPr>
      <w:r>
        <w:t>4.5</w:t>
      </w:r>
      <w:r>
        <w:rPr>
          <w:snapToGrid w:val="0"/>
        </w:rPr>
        <w:tab/>
      </w:r>
      <w:r>
        <w:rPr>
          <w:i/>
          <w:snapToGrid w:val="0"/>
        </w:rPr>
        <w:t>Procedures for Adding Ring Fencing Obligations</w:t>
      </w:r>
      <w:r>
        <w:tab/>
      </w:r>
      <w:r>
        <w:fldChar w:fldCharType="begin"/>
      </w:r>
      <w:r>
        <w:instrText xml:space="preserve"> PAGEREF _Toc421550391 \h </w:instrText>
      </w:r>
      <w:r>
        <w:fldChar w:fldCharType="separate"/>
      </w:r>
      <w:r>
        <w:t>65</w:t>
      </w:r>
      <w:r>
        <w:fldChar w:fldCharType="end"/>
      </w:r>
    </w:p>
    <w:p>
      <w:pPr>
        <w:pStyle w:val="TOC8"/>
        <w:rPr>
          <w:rFonts w:asciiTheme="minorHAnsi" w:eastAsiaTheme="minorEastAsia" w:hAnsiTheme="minorHAnsi" w:cstheme="minorBidi"/>
          <w:szCs w:val="22"/>
          <w:lang w:eastAsia="en-AU"/>
        </w:rPr>
      </w:pPr>
      <w:r>
        <w:tab/>
        <w:t>4.6</w:t>
      </w:r>
      <w:r>
        <w:tab/>
      </w:r>
      <w:r>
        <w:fldChar w:fldCharType="begin"/>
      </w:r>
      <w:r>
        <w:instrText xml:space="preserve"> PAGEREF _Toc421550392 \h </w:instrText>
      </w:r>
      <w:r>
        <w:fldChar w:fldCharType="separate"/>
      </w:r>
      <w:r>
        <w:t>65</w:t>
      </w:r>
      <w:r>
        <w:fldChar w:fldCharType="end"/>
      </w:r>
    </w:p>
    <w:p>
      <w:pPr>
        <w:pStyle w:val="TOC8"/>
        <w:rPr>
          <w:rFonts w:asciiTheme="minorHAnsi" w:eastAsiaTheme="minorEastAsia" w:hAnsiTheme="minorHAnsi" w:cstheme="minorBidi"/>
          <w:szCs w:val="22"/>
          <w:lang w:eastAsia="en-AU"/>
        </w:rPr>
      </w:pPr>
      <w:r>
        <w:tab/>
        <w:t>4.7</w:t>
      </w:r>
      <w:r>
        <w:tab/>
      </w:r>
      <w:r>
        <w:fldChar w:fldCharType="begin"/>
      </w:r>
      <w:r>
        <w:instrText xml:space="preserve"> PAGEREF _Toc421550393 \h </w:instrText>
      </w:r>
      <w:r>
        <w:fldChar w:fldCharType="separate"/>
      </w:r>
      <w:r>
        <w:t>66</w:t>
      </w:r>
      <w:r>
        <w:fldChar w:fldCharType="end"/>
      </w:r>
    </w:p>
    <w:p>
      <w:pPr>
        <w:pStyle w:val="TOC8"/>
        <w:rPr>
          <w:rFonts w:asciiTheme="minorHAnsi" w:eastAsiaTheme="minorEastAsia" w:hAnsiTheme="minorHAnsi" w:cstheme="minorBidi"/>
          <w:szCs w:val="22"/>
          <w:lang w:eastAsia="en-AU"/>
        </w:rPr>
      </w:pPr>
      <w:r>
        <w:tab/>
        <w:t>4.8</w:t>
      </w:r>
      <w:r>
        <w:tab/>
      </w:r>
      <w:r>
        <w:fldChar w:fldCharType="begin"/>
      </w:r>
      <w:r>
        <w:instrText xml:space="preserve"> PAGEREF _Toc421550394 \h </w:instrText>
      </w:r>
      <w:r>
        <w:fldChar w:fldCharType="separate"/>
      </w:r>
      <w:r>
        <w:t>66</w:t>
      </w:r>
      <w:r>
        <w:fldChar w:fldCharType="end"/>
      </w:r>
    </w:p>
    <w:p>
      <w:pPr>
        <w:pStyle w:val="TOC8"/>
        <w:rPr>
          <w:rFonts w:asciiTheme="minorHAnsi" w:eastAsiaTheme="minorEastAsia" w:hAnsiTheme="minorHAnsi" w:cstheme="minorBidi"/>
          <w:szCs w:val="22"/>
          <w:lang w:eastAsia="en-AU"/>
        </w:rPr>
      </w:pPr>
      <w:r>
        <w:tab/>
        <w:t>4.9</w:t>
      </w:r>
      <w:r>
        <w:tab/>
      </w:r>
      <w:r>
        <w:fldChar w:fldCharType="begin"/>
      </w:r>
      <w:r>
        <w:instrText xml:space="preserve"> PAGEREF _Toc421550395 \h </w:instrText>
      </w:r>
      <w:r>
        <w:fldChar w:fldCharType="separate"/>
      </w:r>
      <w:r>
        <w:t>66</w:t>
      </w:r>
      <w:r>
        <w:fldChar w:fldCharType="end"/>
      </w:r>
    </w:p>
    <w:p>
      <w:pPr>
        <w:pStyle w:val="TOC8"/>
        <w:rPr>
          <w:rFonts w:asciiTheme="minorHAnsi" w:eastAsiaTheme="minorEastAsia" w:hAnsiTheme="minorHAnsi" w:cstheme="minorBidi"/>
          <w:szCs w:val="22"/>
          <w:lang w:eastAsia="en-AU"/>
        </w:rPr>
      </w:pPr>
      <w:r>
        <w:tab/>
        <w:t>4.10</w:t>
      </w:r>
      <w:r>
        <w:tab/>
      </w:r>
      <w:r>
        <w:fldChar w:fldCharType="begin"/>
      </w:r>
      <w:r>
        <w:instrText xml:space="preserve"> PAGEREF _Toc421550396 \h </w:instrText>
      </w:r>
      <w:r>
        <w:fldChar w:fldCharType="separate"/>
      </w:r>
      <w:r>
        <w:t>66</w:t>
      </w:r>
      <w:r>
        <w:fldChar w:fldCharType="end"/>
      </w:r>
    </w:p>
    <w:p>
      <w:pPr>
        <w:pStyle w:val="TOC8"/>
        <w:rPr>
          <w:rFonts w:asciiTheme="minorHAnsi" w:eastAsiaTheme="minorEastAsia" w:hAnsiTheme="minorHAnsi" w:cstheme="minorBidi"/>
          <w:szCs w:val="22"/>
          <w:lang w:eastAsia="en-AU"/>
        </w:rPr>
      </w:pPr>
      <w:r>
        <w:tab/>
        <w:t>4.11</w:t>
      </w:r>
      <w:r>
        <w:tab/>
      </w:r>
      <w:r>
        <w:fldChar w:fldCharType="begin"/>
      </w:r>
      <w:r>
        <w:instrText xml:space="preserve"> PAGEREF _Toc421550397 \h </w:instrText>
      </w:r>
      <w:r>
        <w:fldChar w:fldCharType="separate"/>
      </w:r>
      <w:r>
        <w:t>66</w:t>
      </w:r>
      <w:r>
        <w:fldChar w:fldCharType="end"/>
      </w:r>
    </w:p>
    <w:p>
      <w:pPr>
        <w:pStyle w:val="TOC8"/>
        <w:rPr>
          <w:rFonts w:asciiTheme="minorHAnsi" w:eastAsiaTheme="minorEastAsia" w:hAnsiTheme="minorHAnsi" w:cstheme="minorBidi"/>
          <w:szCs w:val="22"/>
          <w:lang w:eastAsia="en-AU"/>
        </w:rPr>
      </w:pPr>
      <w:r>
        <w:t>4.12</w:t>
      </w:r>
      <w:r>
        <w:rPr>
          <w:snapToGrid w:val="0"/>
        </w:rPr>
        <w:tab/>
      </w:r>
      <w:r>
        <w:rPr>
          <w:i/>
          <w:snapToGrid w:val="0"/>
        </w:rPr>
        <w:t>Compliance Procedures and Compliance Reporting</w:t>
      </w:r>
      <w:r>
        <w:tab/>
      </w:r>
      <w:r>
        <w:fldChar w:fldCharType="begin"/>
      </w:r>
      <w:r>
        <w:instrText xml:space="preserve"> PAGEREF _Toc421550398 \h </w:instrText>
      </w:r>
      <w:r>
        <w:fldChar w:fldCharType="separate"/>
      </w:r>
      <w:r>
        <w:t>67</w:t>
      </w:r>
      <w:r>
        <w:fldChar w:fldCharType="end"/>
      </w:r>
    </w:p>
    <w:p>
      <w:pPr>
        <w:pStyle w:val="TOC8"/>
        <w:rPr>
          <w:rFonts w:asciiTheme="minorHAnsi" w:eastAsiaTheme="minorEastAsia" w:hAnsiTheme="minorHAnsi" w:cstheme="minorBidi"/>
          <w:szCs w:val="22"/>
          <w:lang w:eastAsia="en-AU"/>
        </w:rPr>
      </w:pPr>
      <w:r>
        <w:tab/>
        <w:t>4.13</w:t>
      </w:r>
      <w:r>
        <w:tab/>
      </w:r>
      <w:r>
        <w:fldChar w:fldCharType="begin"/>
      </w:r>
      <w:r>
        <w:instrText xml:space="preserve"> PAGEREF _Toc421550399 \h </w:instrText>
      </w:r>
      <w:r>
        <w:fldChar w:fldCharType="separate"/>
      </w:r>
      <w:r>
        <w:t>67</w:t>
      </w:r>
      <w:r>
        <w:fldChar w:fldCharType="end"/>
      </w:r>
    </w:p>
    <w:p>
      <w:pPr>
        <w:pStyle w:val="TOC8"/>
        <w:rPr>
          <w:rFonts w:asciiTheme="minorHAnsi" w:eastAsiaTheme="minorEastAsia" w:hAnsiTheme="minorHAnsi" w:cstheme="minorBidi"/>
          <w:szCs w:val="22"/>
          <w:lang w:eastAsia="en-AU"/>
        </w:rPr>
      </w:pPr>
      <w:r>
        <w:tab/>
        <w:t>4.14</w:t>
      </w:r>
      <w:r>
        <w:tab/>
      </w:r>
      <w:r>
        <w:fldChar w:fldCharType="begin"/>
      </w:r>
      <w:r>
        <w:instrText xml:space="preserve"> PAGEREF _Toc421550400 \h </w:instrText>
      </w:r>
      <w:r>
        <w:fldChar w:fldCharType="separate"/>
      </w:r>
      <w:r>
        <w:t>67</w:t>
      </w:r>
      <w:r>
        <w:fldChar w:fldCharType="end"/>
      </w:r>
    </w:p>
    <w:p>
      <w:pPr>
        <w:pStyle w:val="TOC8"/>
        <w:rPr>
          <w:rFonts w:asciiTheme="minorHAnsi" w:eastAsiaTheme="minorEastAsia" w:hAnsiTheme="minorHAnsi" w:cstheme="minorBidi"/>
          <w:szCs w:val="22"/>
          <w:lang w:eastAsia="en-AU"/>
        </w:rPr>
      </w:pPr>
      <w:r>
        <w:t>4.15</w:t>
      </w:r>
      <w:r>
        <w:rPr>
          <w:snapToGrid w:val="0"/>
        </w:rPr>
        <w:tab/>
      </w:r>
      <w:r>
        <w:rPr>
          <w:i/>
          <w:snapToGrid w:val="0"/>
        </w:rPr>
        <w:t>Waiver of Ring Fencing Obligations</w:t>
      </w:r>
      <w:r>
        <w:tab/>
      </w:r>
      <w:r>
        <w:fldChar w:fldCharType="begin"/>
      </w:r>
      <w:r>
        <w:instrText xml:space="preserve"> PAGEREF _Toc421550401 \h </w:instrText>
      </w:r>
      <w:r>
        <w:fldChar w:fldCharType="separate"/>
      </w:r>
      <w:r>
        <w:t>67</w:t>
      </w:r>
      <w:r>
        <w:fldChar w:fldCharType="end"/>
      </w:r>
    </w:p>
    <w:p>
      <w:pPr>
        <w:pStyle w:val="TOC8"/>
        <w:rPr>
          <w:rFonts w:asciiTheme="minorHAnsi" w:eastAsiaTheme="minorEastAsia" w:hAnsiTheme="minorHAnsi" w:cstheme="minorBidi"/>
          <w:szCs w:val="22"/>
          <w:lang w:eastAsia="en-AU"/>
        </w:rPr>
      </w:pPr>
      <w:r>
        <w:tab/>
        <w:t>4.15A</w:t>
      </w:r>
      <w:r>
        <w:tab/>
      </w:r>
      <w:r>
        <w:fldChar w:fldCharType="begin"/>
      </w:r>
      <w:r>
        <w:instrText xml:space="preserve"> PAGEREF _Toc421550402 \h </w:instrText>
      </w:r>
      <w:r>
        <w:fldChar w:fldCharType="separate"/>
      </w:r>
      <w:r>
        <w:t>69</w:t>
      </w:r>
      <w:r>
        <w:fldChar w:fldCharType="end"/>
      </w:r>
    </w:p>
    <w:p>
      <w:pPr>
        <w:pStyle w:val="TOC8"/>
        <w:rPr>
          <w:rFonts w:asciiTheme="minorHAnsi" w:eastAsiaTheme="minorEastAsia" w:hAnsiTheme="minorHAnsi" w:cstheme="minorBidi"/>
          <w:szCs w:val="22"/>
          <w:lang w:eastAsia="en-AU"/>
        </w:rPr>
      </w:pPr>
      <w:r>
        <w:t>4.16</w:t>
      </w:r>
      <w:r>
        <w:rPr>
          <w:snapToGrid w:val="0"/>
        </w:rPr>
        <w:tab/>
      </w:r>
      <w:r>
        <w:rPr>
          <w:i/>
          <w:snapToGrid w:val="0"/>
        </w:rPr>
        <w:t>Procedures for Waiving Ring Fencing Obligations</w:t>
      </w:r>
      <w:r>
        <w:tab/>
      </w:r>
      <w:r>
        <w:fldChar w:fldCharType="begin"/>
      </w:r>
      <w:r>
        <w:instrText xml:space="preserve"> PAGEREF _Toc421550403 \h </w:instrText>
      </w:r>
      <w:r>
        <w:fldChar w:fldCharType="separate"/>
      </w:r>
      <w:r>
        <w:t>69</w:t>
      </w:r>
      <w:r>
        <w:fldChar w:fldCharType="end"/>
      </w:r>
    </w:p>
    <w:p>
      <w:pPr>
        <w:pStyle w:val="TOC8"/>
        <w:rPr>
          <w:rFonts w:asciiTheme="minorHAnsi" w:eastAsiaTheme="minorEastAsia" w:hAnsiTheme="minorHAnsi" w:cstheme="minorBidi"/>
          <w:szCs w:val="22"/>
          <w:lang w:eastAsia="en-AU"/>
        </w:rPr>
      </w:pPr>
      <w:r>
        <w:tab/>
        <w:t>4.17</w:t>
      </w:r>
      <w:r>
        <w:tab/>
      </w:r>
      <w:r>
        <w:fldChar w:fldCharType="begin"/>
      </w:r>
      <w:r>
        <w:instrText xml:space="preserve"> PAGEREF _Toc421550404 \h </w:instrText>
      </w:r>
      <w:r>
        <w:fldChar w:fldCharType="separate"/>
      </w:r>
      <w:r>
        <w:t>69</w:t>
      </w:r>
      <w:r>
        <w:fldChar w:fldCharType="end"/>
      </w:r>
    </w:p>
    <w:p>
      <w:pPr>
        <w:pStyle w:val="TOC8"/>
        <w:rPr>
          <w:rFonts w:asciiTheme="minorHAnsi" w:eastAsiaTheme="minorEastAsia" w:hAnsiTheme="minorHAnsi" w:cstheme="minorBidi"/>
          <w:szCs w:val="22"/>
          <w:lang w:eastAsia="en-AU"/>
        </w:rPr>
      </w:pPr>
      <w:r>
        <w:tab/>
        <w:t>4.18</w:t>
      </w:r>
      <w:r>
        <w:tab/>
      </w:r>
      <w:r>
        <w:fldChar w:fldCharType="begin"/>
      </w:r>
      <w:r>
        <w:instrText xml:space="preserve"> PAGEREF _Toc421550405 \h </w:instrText>
      </w:r>
      <w:r>
        <w:fldChar w:fldCharType="separate"/>
      </w:r>
      <w:r>
        <w:t>70</w:t>
      </w:r>
      <w:r>
        <w:fldChar w:fldCharType="end"/>
      </w:r>
    </w:p>
    <w:p>
      <w:pPr>
        <w:pStyle w:val="TOC8"/>
        <w:rPr>
          <w:rFonts w:asciiTheme="minorHAnsi" w:eastAsiaTheme="minorEastAsia" w:hAnsiTheme="minorHAnsi" w:cstheme="minorBidi"/>
          <w:szCs w:val="22"/>
          <w:lang w:eastAsia="en-AU"/>
        </w:rPr>
      </w:pPr>
      <w:r>
        <w:tab/>
        <w:t>4.19</w:t>
      </w:r>
      <w:r>
        <w:tab/>
      </w:r>
      <w:r>
        <w:fldChar w:fldCharType="begin"/>
      </w:r>
      <w:r>
        <w:instrText xml:space="preserve"> PAGEREF _Toc421550406 \h </w:instrText>
      </w:r>
      <w:r>
        <w:fldChar w:fldCharType="separate"/>
      </w:r>
      <w:r>
        <w:t>70</w:t>
      </w:r>
      <w:r>
        <w:fldChar w:fldCharType="end"/>
      </w:r>
    </w:p>
    <w:p>
      <w:pPr>
        <w:pStyle w:val="TOC8"/>
        <w:rPr>
          <w:rFonts w:asciiTheme="minorHAnsi" w:eastAsiaTheme="minorEastAsia" w:hAnsiTheme="minorHAnsi" w:cstheme="minorBidi"/>
          <w:szCs w:val="22"/>
          <w:lang w:eastAsia="en-AU"/>
        </w:rPr>
      </w:pPr>
      <w:r>
        <w:tab/>
        <w:t>4.20</w:t>
      </w:r>
      <w:r>
        <w:tab/>
      </w:r>
      <w:r>
        <w:fldChar w:fldCharType="begin"/>
      </w:r>
      <w:r>
        <w:instrText xml:space="preserve"> PAGEREF _Toc421550407 \h </w:instrText>
      </w:r>
      <w:r>
        <w:fldChar w:fldCharType="separate"/>
      </w:r>
      <w:r>
        <w:t>70</w:t>
      </w:r>
      <w:r>
        <w:fldChar w:fldCharType="end"/>
      </w:r>
    </w:p>
    <w:p>
      <w:pPr>
        <w:pStyle w:val="TOC8"/>
        <w:rPr>
          <w:rFonts w:asciiTheme="minorHAnsi" w:eastAsiaTheme="minorEastAsia" w:hAnsiTheme="minorHAnsi" w:cstheme="minorBidi"/>
          <w:szCs w:val="22"/>
          <w:lang w:eastAsia="en-AU"/>
        </w:rPr>
      </w:pPr>
      <w:r>
        <w:tab/>
        <w:t>4.21</w:t>
      </w:r>
      <w:r>
        <w:tab/>
      </w:r>
      <w:r>
        <w:fldChar w:fldCharType="begin"/>
      </w:r>
      <w:r>
        <w:instrText xml:space="preserve"> PAGEREF _Toc421550408 \h </w:instrText>
      </w:r>
      <w:r>
        <w:fldChar w:fldCharType="separate"/>
      </w:r>
      <w:r>
        <w:t>70</w:t>
      </w:r>
      <w:r>
        <w:fldChar w:fldCharType="end"/>
      </w:r>
    </w:p>
    <w:p>
      <w:pPr>
        <w:pStyle w:val="TOC8"/>
        <w:rPr>
          <w:rFonts w:asciiTheme="minorHAnsi" w:eastAsiaTheme="minorEastAsia" w:hAnsiTheme="minorHAnsi" w:cstheme="minorBidi"/>
          <w:szCs w:val="22"/>
          <w:lang w:eastAsia="en-AU"/>
        </w:rPr>
      </w:pPr>
      <w:r>
        <w:tab/>
        <w:t>4.22</w:t>
      </w:r>
      <w:r>
        <w:tab/>
      </w:r>
      <w:r>
        <w:fldChar w:fldCharType="begin"/>
      </w:r>
      <w:r>
        <w:instrText xml:space="preserve"> PAGEREF _Toc421550409 \h </w:instrText>
      </w:r>
      <w:r>
        <w:fldChar w:fldCharType="separate"/>
      </w:r>
      <w:r>
        <w:t>71</w:t>
      </w:r>
      <w:r>
        <w:fldChar w:fldCharType="end"/>
      </w:r>
    </w:p>
    <w:p>
      <w:pPr>
        <w:pStyle w:val="TOC8"/>
        <w:rPr>
          <w:rFonts w:asciiTheme="minorHAnsi" w:eastAsiaTheme="minorEastAsia" w:hAnsiTheme="minorHAnsi" w:cstheme="minorBidi"/>
          <w:szCs w:val="22"/>
          <w:lang w:eastAsia="en-AU"/>
        </w:rPr>
      </w:pPr>
      <w:r>
        <w:tab/>
        <w:t>4.23</w:t>
      </w:r>
      <w:r>
        <w:tab/>
      </w:r>
      <w:r>
        <w:fldChar w:fldCharType="begin"/>
      </w:r>
      <w:r>
        <w:instrText xml:space="preserve"> PAGEREF _Toc421550410 \h </w:instrText>
      </w:r>
      <w:r>
        <w:fldChar w:fldCharType="separate"/>
      </w:r>
      <w:r>
        <w:t>71</w:t>
      </w:r>
      <w:r>
        <w:fldChar w:fldCharType="end"/>
      </w:r>
    </w:p>
    <w:p>
      <w:pPr>
        <w:pStyle w:val="TOC8"/>
        <w:rPr>
          <w:rFonts w:asciiTheme="minorHAnsi" w:eastAsiaTheme="minorEastAsia" w:hAnsiTheme="minorHAnsi" w:cstheme="minorBidi"/>
          <w:szCs w:val="22"/>
          <w:lang w:eastAsia="en-AU"/>
        </w:rPr>
      </w:pPr>
      <w:r>
        <w:tab/>
        <w:t>4.24</w:t>
      </w:r>
      <w:r>
        <w:tab/>
      </w:r>
      <w:r>
        <w:fldChar w:fldCharType="begin"/>
      </w:r>
      <w:r>
        <w:instrText xml:space="preserve"> PAGEREF _Toc421550411 \h </w:instrText>
      </w:r>
      <w:r>
        <w:fldChar w:fldCharType="separate"/>
      </w:r>
      <w:r>
        <w:t>71</w:t>
      </w:r>
      <w:r>
        <w:fldChar w:fldCharType="end"/>
      </w:r>
    </w:p>
    <w:p>
      <w:pPr>
        <w:pStyle w:val="TOC8"/>
        <w:rPr>
          <w:rFonts w:asciiTheme="minorHAnsi" w:eastAsiaTheme="minorEastAsia" w:hAnsiTheme="minorHAnsi" w:cstheme="minorBidi"/>
          <w:szCs w:val="22"/>
          <w:lang w:eastAsia="en-AU"/>
        </w:rPr>
      </w:pPr>
      <w:r>
        <w:t>5.1</w:t>
      </w:r>
      <w:r>
        <w:rPr>
          <w:snapToGrid w:val="0"/>
        </w:rPr>
        <w:tab/>
      </w:r>
      <w:r>
        <w:rPr>
          <w:i/>
          <w:snapToGrid w:val="0"/>
        </w:rPr>
        <w:t>General Requests from Prospective Users</w:t>
      </w:r>
      <w:r>
        <w:tab/>
      </w:r>
      <w:r>
        <w:fldChar w:fldCharType="begin"/>
      </w:r>
      <w:r>
        <w:instrText xml:space="preserve"> PAGEREF _Toc421550412 \h </w:instrText>
      </w:r>
      <w:r>
        <w:fldChar w:fldCharType="separate"/>
      </w:r>
      <w:r>
        <w:t>72</w:t>
      </w:r>
      <w:r>
        <w:fldChar w:fldCharType="end"/>
      </w:r>
    </w:p>
    <w:p>
      <w:pPr>
        <w:pStyle w:val="TOC8"/>
        <w:rPr>
          <w:rFonts w:asciiTheme="minorHAnsi" w:eastAsiaTheme="minorEastAsia" w:hAnsiTheme="minorHAnsi" w:cstheme="minorBidi"/>
          <w:szCs w:val="22"/>
          <w:lang w:eastAsia="en-AU"/>
        </w:rPr>
      </w:pPr>
      <w:r>
        <w:tab/>
        <w:t>5.2</w:t>
      </w:r>
      <w:r>
        <w:tab/>
      </w:r>
      <w:r>
        <w:fldChar w:fldCharType="begin"/>
      </w:r>
      <w:r>
        <w:instrText xml:space="preserve"> PAGEREF _Toc421550413 \h </w:instrText>
      </w:r>
      <w:r>
        <w:fldChar w:fldCharType="separate"/>
      </w:r>
      <w:r>
        <w:t>72</w:t>
      </w:r>
      <w:r>
        <w:fldChar w:fldCharType="end"/>
      </w:r>
    </w:p>
    <w:p>
      <w:pPr>
        <w:pStyle w:val="TOC8"/>
        <w:rPr>
          <w:rFonts w:asciiTheme="minorHAnsi" w:eastAsiaTheme="minorEastAsia" w:hAnsiTheme="minorHAnsi" w:cstheme="minorBidi"/>
          <w:szCs w:val="22"/>
          <w:lang w:eastAsia="en-AU"/>
        </w:rPr>
      </w:pPr>
      <w:r>
        <w:tab/>
        <w:t>5.3</w:t>
      </w:r>
      <w:r>
        <w:tab/>
      </w:r>
      <w:r>
        <w:fldChar w:fldCharType="begin"/>
      </w:r>
      <w:r>
        <w:instrText xml:space="preserve"> PAGEREF _Toc421550414 \h </w:instrText>
      </w:r>
      <w:r>
        <w:fldChar w:fldCharType="separate"/>
      </w:r>
      <w:r>
        <w:t>73</w:t>
      </w:r>
      <w:r>
        <w:fldChar w:fldCharType="end"/>
      </w:r>
    </w:p>
    <w:p>
      <w:pPr>
        <w:pStyle w:val="TOC8"/>
        <w:rPr>
          <w:rFonts w:asciiTheme="minorHAnsi" w:eastAsiaTheme="minorEastAsia" w:hAnsiTheme="minorHAnsi" w:cstheme="minorBidi"/>
          <w:szCs w:val="22"/>
          <w:lang w:eastAsia="en-AU"/>
        </w:rPr>
      </w:pPr>
      <w:r>
        <w:t>5.4</w:t>
      </w:r>
      <w:r>
        <w:rPr>
          <w:snapToGrid w:val="0"/>
        </w:rPr>
        <w:tab/>
      </w:r>
      <w:r>
        <w:rPr>
          <w:i/>
          <w:snapToGrid w:val="0"/>
        </w:rPr>
        <w:t>Specific Requests from Prospective Users</w:t>
      </w:r>
      <w:r>
        <w:tab/>
      </w:r>
      <w:r>
        <w:fldChar w:fldCharType="begin"/>
      </w:r>
      <w:r>
        <w:instrText xml:space="preserve"> PAGEREF _Toc421550415 \h </w:instrText>
      </w:r>
      <w:r>
        <w:fldChar w:fldCharType="separate"/>
      </w:r>
      <w:r>
        <w:t>73</w:t>
      </w:r>
      <w:r>
        <w:fldChar w:fldCharType="end"/>
      </w:r>
    </w:p>
    <w:p>
      <w:pPr>
        <w:pStyle w:val="TOC8"/>
        <w:rPr>
          <w:rFonts w:asciiTheme="minorHAnsi" w:eastAsiaTheme="minorEastAsia" w:hAnsiTheme="minorHAnsi" w:cstheme="minorBidi"/>
          <w:szCs w:val="22"/>
          <w:lang w:eastAsia="en-AU"/>
        </w:rPr>
      </w:pPr>
      <w:r>
        <w:tab/>
        <w:t>5.5</w:t>
      </w:r>
      <w:r>
        <w:tab/>
      </w:r>
      <w:r>
        <w:fldChar w:fldCharType="begin"/>
      </w:r>
      <w:r>
        <w:instrText xml:space="preserve"> PAGEREF _Toc421550416 \h </w:instrText>
      </w:r>
      <w:r>
        <w:fldChar w:fldCharType="separate"/>
      </w:r>
      <w:r>
        <w:t>73</w:t>
      </w:r>
      <w:r>
        <w:fldChar w:fldCharType="end"/>
      </w:r>
    </w:p>
    <w:p>
      <w:pPr>
        <w:pStyle w:val="TOC8"/>
        <w:rPr>
          <w:rFonts w:asciiTheme="minorHAnsi" w:eastAsiaTheme="minorEastAsia" w:hAnsiTheme="minorHAnsi" w:cstheme="minorBidi"/>
          <w:szCs w:val="22"/>
          <w:lang w:eastAsia="en-AU"/>
        </w:rPr>
      </w:pPr>
      <w:r>
        <w:tab/>
        <w:t>5.6</w:t>
      </w:r>
      <w:r>
        <w:tab/>
      </w:r>
      <w:r>
        <w:fldChar w:fldCharType="begin"/>
      </w:r>
      <w:r>
        <w:instrText xml:space="preserve"> PAGEREF _Toc421550417 \h </w:instrText>
      </w:r>
      <w:r>
        <w:fldChar w:fldCharType="separate"/>
      </w:r>
      <w:r>
        <w:t>74</w:t>
      </w:r>
      <w:r>
        <w:fldChar w:fldCharType="end"/>
      </w:r>
    </w:p>
    <w:p>
      <w:pPr>
        <w:pStyle w:val="TOC8"/>
        <w:rPr>
          <w:rFonts w:asciiTheme="minorHAnsi" w:eastAsiaTheme="minorEastAsia" w:hAnsiTheme="minorHAnsi" w:cstheme="minorBidi"/>
          <w:szCs w:val="22"/>
          <w:lang w:eastAsia="en-AU"/>
        </w:rPr>
      </w:pPr>
      <w:r>
        <w:tab/>
        <w:t>5.7</w:t>
      </w:r>
      <w:r>
        <w:tab/>
      </w:r>
      <w:r>
        <w:fldChar w:fldCharType="begin"/>
      </w:r>
      <w:r>
        <w:instrText xml:space="preserve"> PAGEREF _Toc421550418 \h </w:instrText>
      </w:r>
      <w:r>
        <w:fldChar w:fldCharType="separate"/>
      </w:r>
      <w:r>
        <w:t>74</w:t>
      </w:r>
      <w:r>
        <w:fldChar w:fldCharType="end"/>
      </w:r>
    </w:p>
    <w:p>
      <w:pPr>
        <w:pStyle w:val="TOC8"/>
        <w:rPr>
          <w:rFonts w:asciiTheme="minorHAnsi" w:eastAsiaTheme="minorEastAsia" w:hAnsiTheme="minorHAnsi" w:cstheme="minorBidi"/>
          <w:szCs w:val="22"/>
          <w:lang w:eastAsia="en-AU"/>
        </w:rPr>
      </w:pPr>
      <w:r>
        <w:t>5.8</w:t>
      </w:r>
      <w:r>
        <w:rPr>
          <w:snapToGrid w:val="0"/>
        </w:rPr>
        <w:tab/>
      </w:r>
      <w:r>
        <w:rPr>
          <w:i/>
          <w:snapToGrid w:val="0"/>
        </w:rPr>
        <w:t>Information Provided by Users to the Market</w:t>
      </w:r>
      <w:r>
        <w:tab/>
      </w:r>
      <w:r>
        <w:fldChar w:fldCharType="begin"/>
      </w:r>
      <w:r>
        <w:instrText xml:space="preserve"> PAGEREF _Toc421550419 \h </w:instrText>
      </w:r>
      <w:r>
        <w:fldChar w:fldCharType="separate"/>
      </w:r>
      <w:r>
        <w:t>74</w:t>
      </w:r>
      <w:r>
        <w:fldChar w:fldCharType="end"/>
      </w:r>
    </w:p>
    <w:p>
      <w:pPr>
        <w:pStyle w:val="TOC8"/>
        <w:rPr>
          <w:rFonts w:asciiTheme="minorHAnsi" w:eastAsiaTheme="minorEastAsia" w:hAnsiTheme="minorHAnsi" w:cstheme="minorBidi"/>
          <w:szCs w:val="22"/>
          <w:lang w:eastAsia="en-AU"/>
        </w:rPr>
      </w:pPr>
      <w:r>
        <w:tab/>
        <w:t>5.9</w:t>
      </w:r>
      <w:r>
        <w:tab/>
      </w:r>
      <w:r>
        <w:fldChar w:fldCharType="begin"/>
      </w:r>
      <w:r>
        <w:instrText xml:space="preserve"> PAGEREF _Toc421550420 \h </w:instrText>
      </w:r>
      <w:r>
        <w:fldChar w:fldCharType="separate"/>
      </w:r>
      <w:r>
        <w:t>75</w:t>
      </w:r>
      <w:r>
        <w:fldChar w:fldCharType="end"/>
      </w:r>
    </w:p>
    <w:p>
      <w:pPr>
        <w:pStyle w:val="TOC8"/>
        <w:rPr>
          <w:rFonts w:asciiTheme="minorHAnsi" w:eastAsiaTheme="minorEastAsia" w:hAnsiTheme="minorHAnsi" w:cstheme="minorBidi"/>
          <w:szCs w:val="22"/>
          <w:lang w:eastAsia="en-AU"/>
        </w:rPr>
      </w:pPr>
      <w:r>
        <w:t>6.1</w:t>
      </w:r>
      <w:r>
        <w:rPr>
          <w:snapToGrid w:val="0"/>
        </w:rPr>
        <w:tab/>
      </w:r>
      <w:r>
        <w:rPr>
          <w:i/>
          <w:snapToGrid w:val="0"/>
        </w:rPr>
        <w:t>Notification of a Dispute</w:t>
      </w:r>
      <w:r>
        <w:tab/>
      </w:r>
      <w:r>
        <w:fldChar w:fldCharType="begin"/>
      </w:r>
      <w:r>
        <w:instrText xml:space="preserve"> PAGEREF _Toc421550421 \h </w:instrText>
      </w:r>
      <w:r>
        <w:fldChar w:fldCharType="separate"/>
      </w:r>
      <w:r>
        <w:t>79</w:t>
      </w:r>
      <w:r>
        <w:fldChar w:fldCharType="end"/>
      </w:r>
    </w:p>
    <w:p>
      <w:pPr>
        <w:pStyle w:val="TOC8"/>
        <w:rPr>
          <w:rFonts w:asciiTheme="minorHAnsi" w:eastAsiaTheme="minorEastAsia" w:hAnsiTheme="minorHAnsi" w:cstheme="minorBidi"/>
          <w:szCs w:val="22"/>
          <w:lang w:eastAsia="en-AU"/>
        </w:rPr>
      </w:pPr>
      <w:r>
        <w:tab/>
        <w:t>6.2</w:t>
      </w:r>
      <w:r>
        <w:tab/>
      </w:r>
      <w:r>
        <w:fldChar w:fldCharType="begin"/>
      </w:r>
      <w:r>
        <w:instrText xml:space="preserve"> PAGEREF _Toc421550422 \h </w:instrText>
      </w:r>
      <w:r>
        <w:fldChar w:fldCharType="separate"/>
      </w:r>
      <w:r>
        <w:t>79</w:t>
      </w:r>
      <w:r>
        <w:fldChar w:fldCharType="end"/>
      </w:r>
    </w:p>
    <w:p>
      <w:pPr>
        <w:pStyle w:val="TOC8"/>
        <w:rPr>
          <w:rFonts w:asciiTheme="minorHAnsi" w:eastAsiaTheme="minorEastAsia" w:hAnsiTheme="minorHAnsi" w:cstheme="minorBidi"/>
          <w:szCs w:val="22"/>
          <w:lang w:eastAsia="en-AU"/>
        </w:rPr>
      </w:pPr>
      <w:r>
        <w:tab/>
        <w:t>6.3</w:t>
      </w:r>
      <w:r>
        <w:tab/>
      </w:r>
      <w:r>
        <w:fldChar w:fldCharType="begin"/>
      </w:r>
      <w:r>
        <w:instrText xml:space="preserve"> PAGEREF _Toc421550423 \h </w:instrText>
      </w:r>
      <w:r>
        <w:fldChar w:fldCharType="separate"/>
      </w:r>
      <w:r>
        <w:t>79</w:t>
      </w:r>
      <w:r>
        <w:fldChar w:fldCharType="end"/>
      </w:r>
    </w:p>
    <w:p>
      <w:pPr>
        <w:pStyle w:val="TOC8"/>
        <w:rPr>
          <w:rFonts w:asciiTheme="minorHAnsi" w:eastAsiaTheme="minorEastAsia" w:hAnsiTheme="minorHAnsi" w:cstheme="minorBidi"/>
          <w:szCs w:val="22"/>
          <w:lang w:eastAsia="en-AU"/>
        </w:rPr>
      </w:pPr>
      <w:r>
        <w:tab/>
        <w:t>6.4</w:t>
      </w:r>
      <w:r>
        <w:tab/>
      </w:r>
      <w:r>
        <w:fldChar w:fldCharType="begin"/>
      </w:r>
      <w:r>
        <w:instrText xml:space="preserve"> PAGEREF _Toc421550424 \h </w:instrText>
      </w:r>
      <w:r>
        <w:fldChar w:fldCharType="separate"/>
      </w:r>
      <w:r>
        <w:t>80</w:t>
      </w:r>
      <w:r>
        <w:fldChar w:fldCharType="end"/>
      </w:r>
    </w:p>
    <w:p>
      <w:pPr>
        <w:pStyle w:val="TOC8"/>
        <w:rPr>
          <w:rFonts w:asciiTheme="minorHAnsi" w:eastAsiaTheme="minorEastAsia" w:hAnsiTheme="minorHAnsi" w:cstheme="minorBidi"/>
          <w:szCs w:val="22"/>
          <w:lang w:eastAsia="en-AU"/>
        </w:rPr>
      </w:pPr>
      <w:r>
        <w:t>6.5</w:t>
      </w:r>
      <w:r>
        <w:rPr>
          <w:snapToGrid w:val="0"/>
        </w:rPr>
        <w:tab/>
      </w:r>
      <w:r>
        <w:rPr>
          <w:i/>
          <w:snapToGrid w:val="0"/>
        </w:rPr>
        <w:t>Withdrawal and Termination of a Dispute</w:t>
      </w:r>
      <w:r>
        <w:tab/>
      </w:r>
      <w:r>
        <w:fldChar w:fldCharType="begin"/>
      </w:r>
      <w:r>
        <w:instrText xml:space="preserve"> PAGEREF _Toc421550425 \h </w:instrText>
      </w:r>
      <w:r>
        <w:fldChar w:fldCharType="separate"/>
      </w:r>
      <w:r>
        <w:t>80</w:t>
      </w:r>
      <w:r>
        <w:fldChar w:fldCharType="end"/>
      </w:r>
    </w:p>
    <w:p>
      <w:pPr>
        <w:pStyle w:val="TOC8"/>
        <w:rPr>
          <w:rFonts w:asciiTheme="minorHAnsi" w:eastAsiaTheme="minorEastAsia" w:hAnsiTheme="minorHAnsi" w:cstheme="minorBidi"/>
          <w:szCs w:val="22"/>
          <w:lang w:eastAsia="en-AU"/>
        </w:rPr>
      </w:pPr>
      <w:r>
        <w:tab/>
        <w:t>6.6</w:t>
      </w:r>
      <w:r>
        <w:tab/>
      </w:r>
      <w:r>
        <w:fldChar w:fldCharType="begin"/>
      </w:r>
      <w:r>
        <w:instrText xml:space="preserve"> PAGEREF _Toc421550426 \h </w:instrText>
      </w:r>
      <w:r>
        <w:fldChar w:fldCharType="separate"/>
      </w:r>
      <w:r>
        <w:t>80</w:t>
      </w:r>
      <w:r>
        <w:fldChar w:fldCharType="end"/>
      </w:r>
    </w:p>
    <w:p>
      <w:pPr>
        <w:pStyle w:val="TOC8"/>
        <w:rPr>
          <w:rFonts w:asciiTheme="minorHAnsi" w:eastAsiaTheme="minorEastAsia" w:hAnsiTheme="minorHAnsi" w:cstheme="minorBidi"/>
          <w:szCs w:val="22"/>
          <w:lang w:eastAsia="en-AU"/>
        </w:rPr>
      </w:pPr>
      <w:r>
        <w:t>6.7</w:t>
      </w:r>
      <w:r>
        <w:rPr>
          <w:snapToGrid w:val="0"/>
        </w:rPr>
        <w:tab/>
      </w:r>
      <w:r>
        <w:rPr>
          <w:i/>
          <w:snapToGrid w:val="0"/>
        </w:rPr>
        <w:t>The Arbitration</w:t>
      </w:r>
      <w:r>
        <w:tab/>
      </w:r>
      <w:r>
        <w:fldChar w:fldCharType="begin"/>
      </w:r>
      <w:r>
        <w:instrText xml:space="preserve"> PAGEREF _Toc421550427 \h </w:instrText>
      </w:r>
      <w:r>
        <w:fldChar w:fldCharType="separate"/>
      </w:r>
      <w:r>
        <w:t>80</w:t>
      </w:r>
      <w:r>
        <w:fldChar w:fldCharType="end"/>
      </w:r>
    </w:p>
    <w:p>
      <w:pPr>
        <w:pStyle w:val="TOC8"/>
        <w:rPr>
          <w:rFonts w:asciiTheme="minorHAnsi" w:eastAsiaTheme="minorEastAsia" w:hAnsiTheme="minorHAnsi" w:cstheme="minorBidi"/>
          <w:szCs w:val="22"/>
          <w:lang w:eastAsia="en-AU"/>
        </w:rPr>
      </w:pPr>
      <w:r>
        <w:tab/>
        <w:t>6.8</w:t>
      </w:r>
      <w:r>
        <w:tab/>
      </w:r>
      <w:r>
        <w:fldChar w:fldCharType="begin"/>
      </w:r>
      <w:r>
        <w:instrText xml:space="preserve"> PAGEREF _Toc421550428 \h </w:instrText>
      </w:r>
      <w:r>
        <w:fldChar w:fldCharType="separate"/>
      </w:r>
      <w:r>
        <w:t>81</w:t>
      </w:r>
      <w:r>
        <w:fldChar w:fldCharType="end"/>
      </w:r>
    </w:p>
    <w:p>
      <w:pPr>
        <w:pStyle w:val="TOC8"/>
        <w:rPr>
          <w:rFonts w:asciiTheme="minorHAnsi" w:eastAsiaTheme="minorEastAsia" w:hAnsiTheme="minorHAnsi" w:cstheme="minorBidi"/>
          <w:szCs w:val="22"/>
          <w:lang w:eastAsia="en-AU"/>
        </w:rPr>
      </w:pPr>
      <w:r>
        <w:tab/>
        <w:t>6.9</w:t>
      </w:r>
      <w:r>
        <w:tab/>
      </w:r>
      <w:r>
        <w:fldChar w:fldCharType="begin"/>
      </w:r>
      <w:r>
        <w:instrText xml:space="preserve"> PAGEREF _Toc421550429 \h </w:instrText>
      </w:r>
      <w:r>
        <w:fldChar w:fldCharType="separate"/>
      </w:r>
      <w:r>
        <w:t>81</w:t>
      </w:r>
      <w:r>
        <w:fldChar w:fldCharType="end"/>
      </w:r>
    </w:p>
    <w:p>
      <w:pPr>
        <w:pStyle w:val="TOC8"/>
        <w:rPr>
          <w:rFonts w:asciiTheme="minorHAnsi" w:eastAsiaTheme="minorEastAsia" w:hAnsiTheme="minorHAnsi" w:cstheme="minorBidi"/>
          <w:szCs w:val="22"/>
          <w:lang w:eastAsia="en-AU"/>
        </w:rPr>
      </w:pPr>
      <w:r>
        <w:tab/>
        <w:t>6.10</w:t>
      </w:r>
      <w:r>
        <w:tab/>
      </w:r>
      <w:r>
        <w:fldChar w:fldCharType="begin"/>
      </w:r>
      <w:r>
        <w:instrText xml:space="preserve"> PAGEREF _Toc421550430 \h </w:instrText>
      </w:r>
      <w:r>
        <w:fldChar w:fldCharType="separate"/>
      </w:r>
      <w:r>
        <w:t>81</w:t>
      </w:r>
      <w:r>
        <w:fldChar w:fldCharType="end"/>
      </w:r>
    </w:p>
    <w:p>
      <w:pPr>
        <w:pStyle w:val="TOC8"/>
        <w:rPr>
          <w:rFonts w:asciiTheme="minorHAnsi" w:eastAsiaTheme="minorEastAsia" w:hAnsiTheme="minorHAnsi" w:cstheme="minorBidi"/>
          <w:szCs w:val="22"/>
          <w:lang w:eastAsia="en-AU"/>
        </w:rPr>
      </w:pPr>
      <w:r>
        <w:tab/>
        <w:t>6.11</w:t>
      </w:r>
      <w:r>
        <w:tab/>
      </w:r>
      <w:r>
        <w:fldChar w:fldCharType="begin"/>
      </w:r>
      <w:r>
        <w:instrText xml:space="preserve"> PAGEREF _Toc421550431 \h </w:instrText>
      </w:r>
      <w:r>
        <w:fldChar w:fldCharType="separate"/>
      </w:r>
      <w:r>
        <w:t>82</w:t>
      </w:r>
      <w:r>
        <w:fldChar w:fldCharType="end"/>
      </w:r>
    </w:p>
    <w:p>
      <w:pPr>
        <w:pStyle w:val="TOC8"/>
        <w:rPr>
          <w:rFonts w:asciiTheme="minorHAnsi" w:eastAsiaTheme="minorEastAsia" w:hAnsiTheme="minorHAnsi" w:cstheme="minorBidi"/>
          <w:szCs w:val="22"/>
          <w:lang w:eastAsia="en-AU"/>
        </w:rPr>
      </w:pPr>
      <w:r>
        <w:tab/>
        <w:t>6.12</w:t>
      </w:r>
      <w:r>
        <w:tab/>
      </w:r>
      <w:r>
        <w:fldChar w:fldCharType="begin"/>
      </w:r>
      <w:r>
        <w:instrText xml:space="preserve"> PAGEREF _Toc421550432 \h </w:instrText>
      </w:r>
      <w:r>
        <w:fldChar w:fldCharType="separate"/>
      </w:r>
      <w:r>
        <w:t>82</w:t>
      </w:r>
      <w:r>
        <w:fldChar w:fldCharType="end"/>
      </w:r>
    </w:p>
    <w:p>
      <w:pPr>
        <w:pStyle w:val="TOC8"/>
        <w:rPr>
          <w:rFonts w:asciiTheme="minorHAnsi" w:eastAsiaTheme="minorEastAsia" w:hAnsiTheme="minorHAnsi" w:cstheme="minorBidi"/>
          <w:szCs w:val="22"/>
          <w:lang w:eastAsia="en-AU"/>
        </w:rPr>
      </w:pPr>
      <w:r>
        <w:tab/>
        <w:t>6.13</w:t>
      </w:r>
      <w:r>
        <w:tab/>
      </w:r>
      <w:r>
        <w:fldChar w:fldCharType="begin"/>
      </w:r>
      <w:r>
        <w:instrText xml:space="preserve"> PAGEREF _Toc421550433 \h </w:instrText>
      </w:r>
      <w:r>
        <w:fldChar w:fldCharType="separate"/>
      </w:r>
      <w:r>
        <w:t>82</w:t>
      </w:r>
      <w:r>
        <w:fldChar w:fldCharType="end"/>
      </w:r>
    </w:p>
    <w:p>
      <w:pPr>
        <w:pStyle w:val="TOC8"/>
        <w:rPr>
          <w:rFonts w:asciiTheme="minorHAnsi" w:eastAsiaTheme="minorEastAsia" w:hAnsiTheme="minorHAnsi" w:cstheme="minorBidi"/>
          <w:szCs w:val="22"/>
          <w:lang w:eastAsia="en-AU"/>
        </w:rPr>
      </w:pPr>
      <w:r>
        <w:tab/>
        <w:t>6.14</w:t>
      </w:r>
      <w:r>
        <w:tab/>
      </w:r>
      <w:r>
        <w:fldChar w:fldCharType="begin"/>
      </w:r>
      <w:r>
        <w:instrText xml:space="preserve"> PAGEREF _Toc421550434 \h </w:instrText>
      </w:r>
      <w:r>
        <w:fldChar w:fldCharType="separate"/>
      </w:r>
      <w:r>
        <w:t>83</w:t>
      </w:r>
      <w:r>
        <w:fldChar w:fldCharType="end"/>
      </w:r>
    </w:p>
    <w:p>
      <w:pPr>
        <w:pStyle w:val="TOC8"/>
        <w:rPr>
          <w:rFonts w:asciiTheme="minorHAnsi" w:eastAsiaTheme="minorEastAsia" w:hAnsiTheme="minorHAnsi" w:cstheme="minorBidi"/>
          <w:szCs w:val="22"/>
          <w:lang w:eastAsia="en-AU"/>
        </w:rPr>
      </w:pPr>
      <w:r>
        <w:t>6.15</w:t>
      </w:r>
      <w:r>
        <w:rPr>
          <w:snapToGrid w:val="0"/>
        </w:rPr>
        <w:tab/>
      </w:r>
      <w:r>
        <w:rPr>
          <w:i/>
          <w:snapToGrid w:val="0"/>
        </w:rPr>
        <w:t>Guidance for the Arbitrator</w:t>
      </w:r>
      <w:r>
        <w:tab/>
      </w:r>
      <w:r>
        <w:fldChar w:fldCharType="begin"/>
      </w:r>
      <w:r>
        <w:instrText xml:space="preserve"> PAGEREF _Toc421550435 \h </w:instrText>
      </w:r>
      <w:r>
        <w:fldChar w:fldCharType="separate"/>
      </w:r>
      <w:r>
        <w:t>83</w:t>
      </w:r>
      <w:r>
        <w:fldChar w:fldCharType="end"/>
      </w:r>
    </w:p>
    <w:p>
      <w:pPr>
        <w:pStyle w:val="TOC8"/>
        <w:rPr>
          <w:rFonts w:asciiTheme="minorHAnsi" w:eastAsiaTheme="minorEastAsia" w:hAnsiTheme="minorHAnsi" w:cstheme="minorBidi"/>
          <w:szCs w:val="22"/>
          <w:lang w:eastAsia="en-AU"/>
        </w:rPr>
      </w:pPr>
      <w:r>
        <w:tab/>
        <w:t>6.16</w:t>
      </w:r>
      <w:r>
        <w:tab/>
      </w:r>
      <w:r>
        <w:fldChar w:fldCharType="begin"/>
      </w:r>
      <w:r>
        <w:instrText xml:space="preserve"> PAGEREF _Toc421550436 \h </w:instrText>
      </w:r>
      <w:r>
        <w:fldChar w:fldCharType="separate"/>
      </w:r>
      <w:r>
        <w:t>84</w:t>
      </w:r>
      <w:r>
        <w:fldChar w:fldCharType="end"/>
      </w:r>
    </w:p>
    <w:p>
      <w:pPr>
        <w:pStyle w:val="TOC8"/>
        <w:rPr>
          <w:rFonts w:asciiTheme="minorHAnsi" w:eastAsiaTheme="minorEastAsia" w:hAnsiTheme="minorHAnsi" w:cstheme="minorBidi"/>
          <w:szCs w:val="22"/>
          <w:lang w:eastAsia="en-AU"/>
        </w:rPr>
      </w:pPr>
      <w:r>
        <w:tab/>
        <w:t>6.17</w:t>
      </w:r>
      <w:r>
        <w:tab/>
      </w:r>
      <w:r>
        <w:fldChar w:fldCharType="begin"/>
      </w:r>
      <w:r>
        <w:instrText xml:space="preserve"> PAGEREF _Toc421550437 \h </w:instrText>
      </w:r>
      <w:r>
        <w:fldChar w:fldCharType="separate"/>
      </w:r>
      <w:r>
        <w:t>84</w:t>
      </w:r>
      <w:r>
        <w:fldChar w:fldCharType="end"/>
      </w:r>
    </w:p>
    <w:p>
      <w:pPr>
        <w:pStyle w:val="TOC8"/>
        <w:rPr>
          <w:rFonts w:asciiTheme="minorHAnsi" w:eastAsiaTheme="minorEastAsia" w:hAnsiTheme="minorHAnsi" w:cstheme="minorBidi"/>
          <w:szCs w:val="22"/>
          <w:lang w:eastAsia="en-AU"/>
        </w:rPr>
      </w:pPr>
      <w:r>
        <w:t>6.18</w:t>
      </w:r>
      <w:r>
        <w:rPr>
          <w:snapToGrid w:val="0"/>
        </w:rPr>
        <w:tab/>
      </w:r>
      <w:r>
        <w:rPr>
          <w:i/>
          <w:snapToGrid w:val="0"/>
        </w:rPr>
        <w:t>Restrictions on Decisions</w:t>
      </w:r>
      <w:r>
        <w:tab/>
      </w:r>
      <w:r>
        <w:fldChar w:fldCharType="begin"/>
      </w:r>
      <w:r>
        <w:instrText xml:space="preserve"> PAGEREF _Toc421550438 \h </w:instrText>
      </w:r>
      <w:r>
        <w:fldChar w:fldCharType="separate"/>
      </w:r>
      <w:r>
        <w:t>84</w:t>
      </w:r>
      <w:r>
        <w:fldChar w:fldCharType="end"/>
      </w:r>
    </w:p>
    <w:p>
      <w:pPr>
        <w:pStyle w:val="TOC8"/>
        <w:rPr>
          <w:rFonts w:asciiTheme="minorHAnsi" w:eastAsiaTheme="minorEastAsia" w:hAnsiTheme="minorHAnsi" w:cstheme="minorBidi"/>
          <w:szCs w:val="22"/>
          <w:lang w:eastAsia="en-AU"/>
        </w:rPr>
      </w:pPr>
      <w:r>
        <w:t>6.19</w:t>
      </w:r>
      <w:r>
        <w:rPr>
          <w:snapToGrid w:val="0"/>
        </w:rPr>
        <w:tab/>
      </w:r>
      <w:r>
        <w:rPr>
          <w:i/>
          <w:snapToGrid w:val="0"/>
        </w:rPr>
        <w:t>Effect of a Surcharge</w:t>
      </w:r>
      <w:r>
        <w:tab/>
      </w:r>
      <w:r>
        <w:fldChar w:fldCharType="begin"/>
      </w:r>
      <w:r>
        <w:instrText xml:space="preserve"> PAGEREF _Toc421550439 \h </w:instrText>
      </w:r>
      <w:r>
        <w:fldChar w:fldCharType="separate"/>
      </w:r>
      <w:r>
        <w:t>84</w:t>
      </w:r>
      <w:r>
        <w:fldChar w:fldCharType="end"/>
      </w:r>
    </w:p>
    <w:p>
      <w:pPr>
        <w:pStyle w:val="TOC8"/>
        <w:rPr>
          <w:rFonts w:asciiTheme="minorHAnsi" w:eastAsiaTheme="minorEastAsia" w:hAnsiTheme="minorHAnsi" w:cstheme="minorBidi"/>
          <w:szCs w:val="22"/>
          <w:lang w:eastAsia="en-AU"/>
        </w:rPr>
      </w:pPr>
      <w:r>
        <w:t>6.20</w:t>
      </w:r>
      <w:r>
        <w:rPr>
          <w:snapToGrid w:val="0"/>
        </w:rPr>
        <w:tab/>
      </w:r>
      <w:r>
        <w:rPr>
          <w:i/>
          <w:snapToGrid w:val="0"/>
        </w:rPr>
        <w:t>Prior Capital Contributions</w:t>
      </w:r>
      <w:r>
        <w:tab/>
      </w:r>
      <w:r>
        <w:fldChar w:fldCharType="begin"/>
      </w:r>
      <w:r>
        <w:instrText xml:space="preserve"> PAGEREF _Toc421550440 \h </w:instrText>
      </w:r>
      <w:r>
        <w:fldChar w:fldCharType="separate"/>
      </w:r>
      <w:r>
        <w:t>85</w:t>
      </w:r>
      <w:r>
        <w:fldChar w:fldCharType="end"/>
      </w:r>
    </w:p>
    <w:p>
      <w:pPr>
        <w:pStyle w:val="TOC8"/>
        <w:rPr>
          <w:rFonts w:asciiTheme="minorHAnsi" w:eastAsiaTheme="minorEastAsia" w:hAnsiTheme="minorHAnsi" w:cstheme="minorBidi"/>
          <w:szCs w:val="22"/>
          <w:lang w:eastAsia="en-AU"/>
        </w:rPr>
      </w:pPr>
      <w:r>
        <w:t>6</w:t>
      </w:r>
      <w:r>
        <w:rPr>
          <w:snapToGrid w:val="0"/>
        </w:rPr>
        <w:t>.</w:t>
      </w:r>
      <w:r>
        <w:t>21</w:t>
      </w:r>
      <w:r>
        <w:rPr>
          <w:snapToGrid w:val="0"/>
        </w:rPr>
        <w:tab/>
      </w:r>
      <w:r>
        <w:rPr>
          <w:i/>
          <w:snapToGrid w:val="0"/>
        </w:rPr>
        <w:t>Safe Operation of a Covered Pipeline</w:t>
      </w:r>
      <w:r>
        <w:tab/>
      </w:r>
      <w:r>
        <w:fldChar w:fldCharType="begin"/>
      </w:r>
      <w:r>
        <w:instrText xml:space="preserve"> PAGEREF _Toc421550441 \h </w:instrText>
      </w:r>
      <w:r>
        <w:fldChar w:fldCharType="separate"/>
      </w:r>
      <w:r>
        <w:t>86</w:t>
      </w:r>
      <w:r>
        <w:fldChar w:fldCharType="end"/>
      </w:r>
    </w:p>
    <w:p>
      <w:pPr>
        <w:pStyle w:val="TOC8"/>
        <w:rPr>
          <w:rFonts w:asciiTheme="minorHAnsi" w:eastAsiaTheme="minorEastAsia" w:hAnsiTheme="minorHAnsi" w:cstheme="minorBidi"/>
          <w:szCs w:val="22"/>
          <w:lang w:eastAsia="en-AU"/>
        </w:rPr>
      </w:pPr>
      <w:r>
        <w:t>6.22</w:t>
      </w:r>
      <w:r>
        <w:rPr>
          <w:snapToGrid w:val="0"/>
        </w:rPr>
        <w:tab/>
      </w:r>
      <w:r>
        <w:rPr>
          <w:i/>
          <w:snapToGrid w:val="0"/>
        </w:rPr>
        <w:t>Obligation to Develop Capacity</w:t>
      </w:r>
      <w:r>
        <w:tab/>
      </w:r>
      <w:r>
        <w:fldChar w:fldCharType="begin"/>
      </w:r>
      <w:r>
        <w:instrText xml:space="preserve"> PAGEREF _Toc421550442 \h </w:instrText>
      </w:r>
      <w:r>
        <w:fldChar w:fldCharType="separate"/>
      </w:r>
      <w:r>
        <w:t>86</w:t>
      </w:r>
      <w:r>
        <w:fldChar w:fldCharType="end"/>
      </w:r>
    </w:p>
    <w:p>
      <w:pPr>
        <w:pStyle w:val="TOC8"/>
        <w:rPr>
          <w:rFonts w:asciiTheme="minorHAnsi" w:eastAsiaTheme="minorEastAsia" w:hAnsiTheme="minorHAnsi" w:cstheme="minorBidi"/>
          <w:szCs w:val="22"/>
          <w:lang w:eastAsia="en-AU"/>
        </w:rPr>
      </w:pPr>
      <w:r>
        <w:tab/>
        <w:t>6.23</w:t>
      </w:r>
      <w:r>
        <w:tab/>
      </w:r>
      <w:r>
        <w:fldChar w:fldCharType="begin"/>
      </w:r>
      <w:r>
        <w:instrText xml:space="preserve"> PAGEREF _Toc421550443 \h </w:instrText>
      </w:r>
      <w:r>
        <w:fldChar w:fldCharType="separate"/>
      </w:r>
      <w:r>
        <w:t>87</w:t>
      </w:r>
      <w:r>
        <w:fldChar w:fldCharType="end"/>
      </w:r>
    </w:p>
    <w:p>
      <w:pPr>
        <w:pStyle w:val="TOC8"/>
        <w:rPr>
          <w:rFonts w:asciiTheme="minorHAnsi" w:eastAsiaTheme="minorEastAsia" w:hAnsiTheme="minorHAnsi" w:cstheme="minorBidi"/>
          <w:szCs w:val="22"/>
          <w:lang w:eastAsia="en-AU"/>
        </w:rPr>
      </w:pPr>
      <w:r>
        <w:t>6.24</w:t>
      </w:r>
      <w:r>
        <w:rPr>
          <w:snapToGrid w:val="0"/>
        </w:rPr>
        <w:tab/>
      </w:r>
      <w:r>
        <w:rPr>
          <w:i/>
          <w:snapToGrid w:val="0"/>
        </w:rPr>
        <w:t>Prospective User May Decide Not to Take a Service</w:t>
      </w:r>
      <w:r>
        <w:tab/>
      </w:r>
      <w:r>
        <w:fldChar w:fldCharType="begin"/>
      </w:r>
      <w:r>
        <w:instrText xml:space="preserve"> PAGEREF _Toc421550444 \h </w:instrText>
      </w:r>
      <w:r>
        <w:fldChar w:fldCharType="separate"/>
      </w:r>
      <w:r>
        <w:t>88</w:t>
      </w:r>
      <w:r>
        <w:fldChar w:fldCharType="end"/>
      </w:r>
    </w:p>
    <w:p>
      <w:pPr>
        <w:pStyle w:val="TOC8"/>
        <w:rPr>
          <w:rFonts w:asciiTheme="minorHAnsi" w:eastAsiaTheme="minorEastAsia" w:hAnsiTheme="minorHAnsi" w:cstheme="minorBidi"/>
          <w:szCs w:val="22"/>
          <w:lang w:eastAsia="en-AU"/>
        </w:rPr>
      </w:pPr>
      <w:r>
        <w:t>6.25</w:t>
      </w:r>
      <w:r>
        <w:rPr>
          <w:snapToGrid w:val="0"/>
        </w:rPr>
        <w:tab/>
      </w:r>
      <w:r>
        <w:rPr>
          <w:i/>
          <w:snapToGrid w:val="0"/>
        </w:rPr>
        <w:t>Reservation of Capacity During an Access Dispute</w:t>
      </w:r>
      <w:r>
        <w:tab/>
      </w:r>
      <w:r>
        <w:fldChar w:fldCharType="begin"/>
      </w:r>
      <w:r>
        <w:instrText xml:space="preserve"> PAGEREF _Toc421550445 \h </w:instrText>
      </w:r>
      <w:r>
        <w:fldChar w:fldCharType="separate"/>
      </w:r>
      <w:r>
        <w:t>88</w:t>
      </w:r>
      <w:r>
        <w:fldChar w:fldCharType="end"/>
      </w:r>
    </w:p>
    <w:p>
      <w:pPr>
        <w:pStyle w:val="TOC8"/>
        <w:rPr>
          <w:rFonts w:asciiTheme="minorHAnsi" w:eastAsiaTheme="minorEastAsia" w:hAnsiTheme="minorHAnsi" w:cstheme="minorBidi"/>
          <w:szCs w:val="22"/>
          <w:lang w:eastAsia="en-AU"/>
        </w:rPr>
      </w:pPr>
      <w:r>
        <w:t>6.26</w:t>
      </w:r>
      <w:r>
        <w:rPr>
          <w:snapToGrid w:val="0"/>
        </w:rPr>
        <w:tab/>
      </w:r>
      <w:r>
        <w:rPr>
          <w:i/>
          <w:snapToGrid w:val="0"/>
        </w:rPr>
        <w:t>Obligation to Reflect the Decision in a Draft Contract</w:t>
      </w:r>
      <w:r>
        <w:tab/>
      </w:r>
      <w:r>
        <w:fldChar w:fldCharType="begin"/>
      </w:r>
      <w:r>
        <w:instrText xml:space="preserve"> PAGEREF _Toc421550446 \h </w:instrText>
      </w:r>
      <w:r>
        <w:fldChar w:fldCharType="separate"/>
      </w:r>
      <w:r>
        <w:t>88</w:t>
      </w:r>
      <w:r>
        <w:fldChar w:fldCharType="end"/>
      </w:r>
    </w:p>
    <w:p>
      <w:pPr>
        <w:pStyle w:val="TOC8"/>
        <w:rPr>
          <w:rFonts w:asciiTheme="minorHAnsi" w:eastAsiaTheme="minorEastAsia" w:hAnsiTheme="minorHAnsi" w:cstheme="minorBidi"/>
          <w:szCs w:val="22"/>
          <w:lang w:eastAsia="en-AU"/>
        </w:rPr>
      </w:pPr>
      <w:r>
        <w:tab/>
        <w:t>6.27</w:t>
      </w:r>
      <w:r>
        <w:tab/>
      </w:r>
      <w:r>
        <w:fldChar w:fldCharType="begin"/>
      </w:r>
      <w:r>
        <w:instrText xml:space="preserve"> PAGEREF _Toc421550447 \h </w:instrText>
      </w:r>
      <w:r>
        <w:fldChar w:fldCharType="separate"/>
      </w:r>
      <w:r>
        <w:t>89</w:t>
      </w:r>
      <w:r>
        <w:fldChar w:fldCharType="end"/>
      </w:r>
    </w:p>
    <w:p>
      <w:pPr>
        <w:pStyle w:val="TOC8"/>
        <w:rPr>
          <w:rFonts w:asciiTheme="minorHAnsi" w:eastAsiaTheme="minorEastAsia" w:hAnsiTheme="minorHAnsi" w:cstheme="minorBidi"/>
          <w:szCs w:val="22"/>
          <w:lang w:eastAsia="en-AU"/>
        </w:rPr>
      </w:pPr>
      <w:r>
        <w:t>7.1</w:t>
      </w:r>
      <w:r>
        <w:rPr>
          <w:snapToGrid w:val="0"/>
        </w:rPr>
        <w:tab/>
      </w:r>
      <w:r>
        <w:rPr>
          <w:i/>
          <w:snapToGrid w:val="0"/>
        </w:rPr>
        <w:t>Approval of Relevant Regulator Required for Associate Contracts</w:t>
      </w:r>
      <w:r>
        <w:tab/>
      </w:r>
      <w:r>
        <w:fldChar w:fldCharType="begin"/>
      </w:r>
      <w:r>
        <w:instrText xml:space="preserve"> PAGEREF _Toc421550448 \h </w:instrText>
      </w:r>
      <w:r>
        <w:fldChar w:fldCharType="separate"/>
      </w:r>
      <w:r>
        <w:t>89</w:t>
      </w:r>
      <w:r>
        <w:fldChar w:fldCharType="end"/>
      </w:r>
    </w:p>
    <w:p>
      <w:pPr>
        <w:pStyle w:val="TOC8"/>
        <w:rPr>
          <w:rFonts w:asciiTheme="minorHAnsi" w:eastAsiaTheme="minorEastAsia" w:hAnsiTheme="minorHAnsi" w:cstheme="minorBidi"/>
          <w:szCs w:val="22"/>
          <w:lang w:eastAsia="en-AU"/>
        </w:rPr>
      </w:pPr>
      <w:r>
        <w:tab/>
        <w:t>7.2</w:t>
      </w:r>
      <w:r>
        <w:tab/>
      </w:r>
      <w:r>
        <w:fldChar w:fldCharType="begin"/>
      </w:r>
      <w:r>
        <w:instrText xml:space="preserve"> PAGEREF _Toc421550449 \h </w:instrText>
      </w:r>
      <w:r>
        <w:fldChar w:fldCharType="separate"/>
      </w:r>
      <w:r>
        <w:t>90</w:t>
      </w:r>
      <w:r>
        <w:fldChar w:fldCharType="end"/>
      </w:r>
    </w:p>
    <w:p>
      <w:pPr>
        <w:pStyle w:val="TOC8"/>
        <w:rPr>
          <w:rFonts w:asciiTheme="minorHAnsi" w:eastAsiaTheme="minorEastAsia" w:hAnsiTheme="minorHAnsi" w:cstheme="minorBidi"/>
          <w:szCs w:val="22"/>
          <w:lang w:eastAsia="en-AU"/>
        </w:rPr>
      </w:pPr>
      <w:r>
        <w:tab/>
        <w:t>7.3</w:t>
      </w:r>
      <w:r>
        <w:tab/>
      </w:r>
      <w:r>
        <w:fldChar w:fldCharType="begin"/>
      </w:r>
      <w:r>
        <w:instrText xml:space="preserve"> PAGEREF _Toc421550450 \h </w:instrText>
      </w:r>
      <w:r>
        <w:fldChar w:fldCharType="separate"/>
      </w:r>
      <w:r>
        <w:t>90</w:t>
      </w:r>
      <w:r>
        <w:fldChar w:fldCharType="end"/>
      </w:r>
    </w:p>
    <w:p>
      <w:pPr>
        <w:pStyle w:val="TOC8"/>
        <w:rPr>
          <w:rFonts w:asciiTheme="minorHAnsi" w:eastAsiaTheme="minorEastAsia" w:hAnsiTheme="minorHAnsi" w:cstheme="minorBidi"/>
          <w:szCs w:val="22"/>
          <w:lang w:eastAsia="en-AU"/>
        </w:rPr>
      </w:pPr>
      <w:r>
        <w:tab/>
        <w:t>7.4</w:t>
      </w:r>
      <w:r>
        <w:tab/>
      </w:r>
      <w:r>
        <w:fldChar w:fldCharType="begin"/>
      </w:r>
      <w:r>
        <w:instrText xml:space="preserve"> PAGEREF _Toc421550451 \h </w:instrText>
      </w:r>
      <w:r>
        <w:fldChar w:fldCharType="separate"/>
      </w:r>
      <w:r>
        <w:t>90</w:t>
      </w:r>
      <w:r>
        <w:fldChar w:fldCharType="end"/>
      </w:r>
    </w:p>
    <w:p>
      <w:pPr>
        <w:pStyle w:val="TOC8"/>
        <w:rPr>
          <w:rFonts w:asciiTheme="minorHAnsi" w:eastAsiaTheme="minorEastAsia" w:hAnsiTheme="minorHAnsi" w:cstheme="minorBidi"/>
          <w:szCs w:val="22"/>
          <w:lang w:eastAsia="en-AU"/>
        </w:rPr>
      </w:pPr>
      <w:r>
        <w:tab/>
        <w:t>7.5</w:t>
      </w:r>
      <w:r>
        <w:tab/>
      </w:r>
      <w:r>
        <w:fldChar w:fldCharType="begin"/>
      </w:r>
      <w:r>
        <w:instrText xml:space="preserve"> PAGEREF _Toc421550452 \h </w:instrText>
      </w:r>
      <w:r>
        <w:fldChar w:fldCharType="separate"/>
      </w:r>
      <w:r>
        <w:t>91</w:t>
      </w:r>
      <w:r>
        <w:fldChar w:fldCharType="end"/>
      </w:r>
    </w:p>
    <w:p>
      <w:pPr>
        <w:pStyle w:val="TOC8"/>
        <w:rPr>
          <w:rFonts w:asciiTheme="minorHAnsi" w:eastAsiaTheme="minorEastAsia" w:hAnsiTheme="minorHAnsi" w:cstheme="minorBidi"/>
          <w:szCs w:val="22"/>
          <w:lang w:eastAsia="en-AU"/>
        </w:rPr>
      </w:pPr>
      <w:r>
        <w:tab/>
        <w:t>7.6</w:t>
      </w:r>
      <w:r>
        <w:tab/>
      </w:r>
      <w:r>
        <w:fldChar w:fldCharType="begin"/>
      </w:r>
      <w:r>
        <w:instrText xml:space="preserve"> PAGEREF _Toc421550453 \h </w:instrText>
      </w:r>
      <w:r>
        <w:fldChar w:fldCharType="separate"/>
      </w:r>
      <w:r>
        <w:t>91</w:t>
      </w:r>
      <w:r>
        <w:fldChar w:fldCharType="end"/>
      </w:r>
    </w:p>
    <w:p>
      <w:pPr>
        <w:pStyle w:val="TOC8"/>
        <w:rPr>
          <w:rFonts w:asciiTheme="minorHAnsi" w:eastAsiaTheme="minorEastAsia" w:hAnsiTheme="minorHAnsi" w:cstheme="minorBidi"/>
          <w:szCs w:val="22"/>
          <w:lang w:eastAsia="en-AU"/>
        </w:rPr>
      </w:pPr>
      <w:r>
        <w:t>7.7</w:t>
      </w:r>
      <w:r>
        <w:rPr>
          <w:snapToGrid w:val="0"/>
        </w:rPr>
        <w:tab/>
      </w:r>
      <w:r>
        <w:rPr>
          <w:i/>
          <w:snapToGrid w:val="0"/>
        </w:rPr>
        <w:t>Decisions by the NCC, Relevant Minister, Relevant Regulator and Arbitrator</w:t>
      </w:r>
      <w:r>
        <w:tab/>
      </w:r>
      <w:r>
        <w:fldChar w:fldCharType="begin"/>
      </w:r>
      <w:r>
        <w:instrText xml:space="preserve"> PAGEREF _Toc421550454 \h </w:instrText>
      </w:r>
      <w:r>
        <w:fldChar w:fldCharType="separate"/>
      </w:r>
      <w:r>
        <w:t>91</w:t>
      </w:r>
      <w:r>
        <w:fldChar w:fldCharType="end"/>
      </w:r>
    </w:p>
    <w:p>
      <w:pPr>
        <w:pStyle w:val="TOC8"/>
        <w:rPr>
          <w:rFonts w:asciiTheme="minorHAnsi" w:eastAsiaTheme="minorEastAsia" w:hAnsiTheme="minorHAnsi" w:cstheme="minorBidi"/>
          <w:szCs w:val="22"/>
          <w:lang w:eastAsia="en-AU"/>
        </w:rPr>
      </w:pPr>
      <w:r>
        <w:tab/>
        <w:t>7.8</w:t>
      </w:r>
      <w:r>
        <w:tab/>
      </w:r>
      <w:r>
        <w:fldChar w:fldCharType="begin"/>
      </w:r>
      <w:r>
        <w:instrText xml:space="preserve"> PAGEREF _Toc421550455 \h </w:instrText>
      </w:r>
      <w:r>
        <w:fldChar w:fldCharType="separate"/>
      </w:r>
      <w:r>
        <w:t>91</w:t>
      </w:r>
      <w:r>
        <w:fldChar w:fldCharType="end"/>
      </w:r>
    </w:p>
    <w:p>
      <w:pPr>
        <w:pStyle w:val="TOC8"/>
        <w:rPr>
          <w:rFonts w:asciiTheme="minorHAnsi" w:eastAsiaTheme="minorEastAsia" w:hAnsiTheme="minorHAnsi" w:cstheme="minorBidi"/>
          <w:szCs w:val="22"/>
          <w:lang w:eastAsia="en-AU"/>
        </w:rPr>
      </w:pPr>
      <w:r>
        <w:tab/>
        <w:t>7.9</w:t>
      </w:r>
      <w:r>
        <w:tab/>
      </w:r>
      <w:r>
        <w:fldChar w:fldCharType="begin"/>
      </w:r>
      <w:r>
        <w:instrText xml:space="preserve"> PAGEREF _Toc421550456 \h </w:instrText>
      </w:r>
      <w:r>
        <w:fldChar w:fldCharType="separate"/>
      </w:r>
      <w:r>
        <w:t>92</w:t>
      </w:r>
      <w:r>
        <w:fldChar w:fldCharType="end"/>
      </w:r>
    </w:p>
    <w:p>
      <w:pPr>
        <w:pStyle w:val="TOC8"/>
        <w:rPr>
          <w:rFonts w:asciiTheme="minorHAnsi" w:eastAsiaTheme="minorEastAsia" w:hAnsiTheme="minorHAnsi" w:cstheme="minorBidi"/>
          <w:szCs w:val="22"/>
          <w:lang w:eastAsia="en-AU"/>
        </w:rPr>
      </w:pPr>
      <w:r>
        <w:t>7.10</w:t>
      </w:r>
      <w:r>
        <w:rPr>
          <w:snapToGrid w:val="0"/>
        </w:rPr>
        <w:tab/>
      </w:r>
      <w:r>
        <w:rPr>
          <w:i/>
          <w:snapToGrid w:val="0"/>
        </w:rPr>
        <w:t>Public Register</w:t>
      </w:r>
      <w:r>
        <w:tab/>
      </w:r>
      <w:r>
        <w:fldChar w:fldCharType="begin"/>
      </w:r>
      <w:r>
        <w:instrText xml:space="preserve"> PAGEREF _Toc421550457 \h </w:instrText>
      </w:r>
      <w:r>
        <w:fldChar w:fldCharType="separate"/>
      </w:r>
      <w:r>
        <w:t>94</w:t>
      </w:r>
      <w:r>
        <w:fldChar w:fldCharType="end"/>
      </w:r>
    </w:p>
    <w:p>
      <w:pPr>
        <w:pStyle w:val="TOC8"/>
        <w:rPr>
          <w:rFonts w:asciiTheme="minorHAnsi" w:eastAsiaTheme="minorEastAsia" w:hAnsiTheme="minorHAnsi" w:cstheme="minorBidi"/>
          <w:szCs w:val="22"/>
          <w:lang w:eastAsia="en-AU"/>
        </w:rPr>
      </w:pPr>
      <w:r>
        <w:t>7.11</w:t>
      </w:r>
      <w:r>
        <w:rPr>
          <w:snapToGrid w:val="0"/>
        </w:rPr>
        <w:tab/>
      </w:r>
      <w:r>
        <w:rPr>
          <w:i/>
          <w:snapToGrid w:val="0"/>
        </w:rPr>
        <w:t>Treatment of Confidential Information</w:t>
      </w:r>
      <w:r>
        <w:tab/>
      </w:r>
      <w:r>
        <w:fldChar w:fldCharType="begin"/>
      </w:r>
      <w:r>
        <w:instrText xml:space="preserve"> PAGEREF _Toc421550458 \h </w:instrText>
      </w:r>
      <w:r>
        <w:fldChar w:fldCharType="separate"/>
      </w:r>
      <w:r>
        <w:t>94</w:t>
      </w:r>
      <w:r>
        <w:fldChar w:fldCharType="end"/>
      </w:r>
    </w:p>
    <w:p>
      <w:pPr>
        <w:pStyle w:val="TOC8"/>
        <w:rPr>
          <w:rFonts w:asciiTheme="minorHAnsi" w:eastAsiaTheme="minorEastAsia" w:hAnsiTheme="minorHAnsi" w:cstheme="minorBidi"/>
          <w:szCs w:val="22"/>
          <w:lang w:eastAsia="en-AU"/>
        </w:rPr>
      </w:pPr>
      <w:r>
        <w:tab/>
        <w:t>7.12</w:t>
      </w:r>
      <w:r>
        <w:tab/>
      </w:r>
      <w:r>
        <w:fldChar w:fldCharType="begin"/>
      </w:r>
      <w:r>
        <w:instrText xml:space="preserve"> PAGEREF _Toc421550459 \h </w:instrText>
      </w:r>
      <w:r>
        <w:fldChar w:fldCharType="separate"/>
      </w:r>
      <w:r>
        <w:t>95</w:t>
      </w:r>
      <w:r>
        <w:fldChar w:fldCharType="end"/>
      </w:r>
    </w:p>
    <w:p>
      <w:pPr>
        <w:pStyle w:val="TOC8"/>
        <w:rPr>
          <w:rFonts w:asciiTheme="minorHAnsi" w:eastAsiaTheme="minorEastAsia" w:hAnsiTheme="minorHAnsi" w:cstheme="minorBidi"/>
          <w:szCs w:val="22"/>
          <w:lang w:eastAsia="en-AU"/>
        </w:rPr>
      </w:pPr>
      <w:r>
        <w:tab/>
        <w:t>7.13</w:t>
      </w:r>
      <w:r>
        <w:tab/>
      </w:r>
      <w:r>
        <w:fldChar w:fldCharType="begin"/>
      </w:r>
      <w:r>
        <w:instrText xml:space="preserve"> PAGEREF _Toc421550460 \h </w:instrText>
      </w:r>
      <w:r>
        <w:fldChar w:fldCharType="separate"/>
      </w:r>
      <w:r>
        <w:t>95</w:t>
      </w:r>
      <w:r>
        <w:fldChar w:fldCharType="end"/>
      </w:r>
    </w:p>
    <w:p>
      <w:pPr>
        <w:pStyle w:val="TOC8"/>
        <w:rPr>
          <w:rFonts w:asciiTheme="minorHAnsi" w:eastAsiaTheme="minorEastAsia" w:hAnsiTheme="minorHAnsi" w:cstheme="minorBidi"/>
          <w:szCs w:val="22"/>
          <w:lang w:eastAsia="en-AU"/>
        </w:rPr>
      </w:pPr>
      <w:r>
        <w:tab/>
        <w:t>7.14</w:t>
      </w:r>
      <w:r>
        <w:tab/>
      </w:r>
      <w:r>
        <w:fldChar w:fldCharType="begin"/>
      </w:r>
      <w:r>
        <w:instrText xml:space="preserve"> PAGEREF _Toc421550461 \h </w:instrText>
      </w:r>
      <w:r>
        <w:fldChar w:fldCharType="separate"/>
      </w:r>
      <w:r>
        <w:t>96</w:t>
      </w:r>
      <w:r>
        <w:fldChar w:fldCharType="end"/>
      </w:r>
    </w:p>
    <w:p>
      <w:pPr>
        <w:pStyle w:val="TOC8"/>
        <w:rPr>
          <w:rFonts w:asciiTheme="minorHAnsi" w:eastAsiaTheme="minorEastAsia" w:hAnsiTheme="minorHAnsi" w:cstheme="minorBidi"/>
          <w:szCs w:val="22"/>
          <w:lang w:eastAsia="en-AU"/>
        </w:rPr>
      </w:pPr>
      <w:r>
        <w:t>7.15</w:t>
      </w:r>
      <w:r>
        <w:rPr>
          <w:snapToGrid w:val="0"/>
        </w:rPr>
        <w:tab/>
      </w:r>
      <w:r>
        <w:rPr>
          <w:i/>
          <w:snapToGrid w:val="0"/>
        </w:rPr>
        <w:t>Operational Guidelines</w:t>
      </w:r>
      <w:r>
        <w:tab/>
      </w:r>
      <w:r>
        <w:fldChar w:fldCharType="begin"/>
      </w:r>
      <w:r>
        <w:instrText xml:space="preserve"> PAGEREF _Toc421550462 \h </w:instrText>
      </w:r>
      <w:r>
        <w:fldChar w:fldCharType="separate"/>
      </w:r>
      <w:r>
        <w:t>96</w:t>
      </w:r>
      <w:r>
        <w:fldChar w:fldCharType="end"/>
      </w:r>
    </w:p>
    <w:p>
      <w:pPr>
        <w:pStyle w:val="TOC8"/>
        <w:rPr>
          <w:rFonts w:asciiTheme="minorHAnsi" w:eastAsiaTheme="minorEastAsia" w:hAnsiTheme="minorHAnsi" w:cstheme="minorBidi"/>
          <w:szCs w:val="22"/>
          <w:lang w:eastAsia="en-AU"/>
        </w:rPr>
      </w:pPr>
      <w:r>
        <w:t>7.16</w:t>
      </w:r>
      <w:r>
        <w:rPr>
          <w:snapToGrid w:val="0"/>
        </w:rPr>
        <w:tab/>
      </w:r>
      <w:r>
        <w:rPr>
          <w:i/>
          <w:snapToGrid w:val="0"/>
        </w:rPr>
        <w:t>Extensions to Time Limits</w:t>
      </w:r>
      <w:r>
        <w:tab/>
      </w:r>
      <w:r>
        <w:fldChar w:fldCharType="begin"/>
      </w:r>
      <w:r>
        <w:instrText xml:space="preserve"> PAGEREF _Toc421550463 \h </w:instrText>
      </w:r>
      <w:r>
        <w:fldChar w:fldCharType="separate"/>
      </w:r>
      <w:r>
        <w:t>96</w:t>
      </w:r>
      <w:r>
        <w:fldChar w:fldCharType="end"/>
      </w:r>
    </w:p>
    <w:p>
      <w:pPr>
        <w:pStyle w:val="TOC8"/>
        <w:rPr>
          <w:rFonts w:asciiTheme="minorHAnsi" w:eastAsiaTheme="minorEastAsia" w:hAnsiTheme="minorHAnsi" w:cstheme="minorBidi"/>
          <w:szCs w:val="22"/>
          <w:lang w:eastAsia="en-AU"/>
        </w:rPr>
      </w:pPr>
      <w:r>
        <w:tab/>
        <w:t>7.17</w:t>
      </w:r>
      <w:r>
        <w:tab/>
      </w:r>
      <w:r>
        <w:fldChar w:fldCharType="begin"/>
      </w:r>
      <w:r>
        <w:instrText xml:space="preserve"> PAGEREF _Toc421550464 \h </w:instrText>
      </w:r>
      <w:r>
        <w:fldChar w:fldCharType="separate"/>
      </w:r>
      <w:r>
        <w:t>97</w:t>
      </w:r>
      <w:r>
        <w:fldChar w:fldCharType="end"/>
      </w:r>
    </w:p>
    <w:p>
      <w:pPr>
        <w:pStyle w:val="TOC8"/>
        <w:rPr>
          <w:rFonts w:asciiTheme="minorHAnsi" w:eastAsiaTheme="minorEastAsia" w:hAnsiTheme="minorHAnsi" w:cstheme="minorBidi"/>
          <w:szCs w:val="22"/>
          <w:lang w:eastAsia="en-AU"/>
        </w:rPr>
      </w:pPr>
      <w:r>
        <w:tab/>
        <w:t>7.18</w:t>
      </w:r>
      <w:r>
        <w:tab/>
      </w:r>
      <w:r>
        <w:fldChar w:fldCharType="begin"/>
      </w:r>
      <w:r>
        <w:instrText xml:space="preserve"> PAGEREF _Toc421550465 \h </w:instrText>
      </w:r>
      <w:r>
        <w:fldChar w:fldCharType="separate"/>
      </w:r>
      <w:r>
        <w:t>97</w:t>
      </w:r>
      <w:r>
        <w:fldChar w:fldCharType="end"/>
      </w:r>
    </w:p>
    <w:p>
      <w:pPr>
        <w:pStyle w:val="TOC8"/>
        <w:rPr>
          <w:rFonts w:asciiTheme="minorHAnsi" w:eastAsiaTheme="minorEastAsia" w:hAnsiTheme="minorHAnsi" w:cstheme="minorBidi"/>
          <w:szCs w:val="22"/>
          <w:lang w:eastAsia="en-AU"/>
        </w:rPr>
      </w:pPr>
      <w:r>
        <w:tab/>
        <w:t>7.19</w:t>
      </w:r>
      <w:r>
        <w:tab/>
      </w:r>
      <w:r>
        <w:fldChar w:fldCharType="begin"/>
      </w:r>
      <w:r>
        <w:instrText xml:space="preserve"> PAGEREF _Toc421550466 \h </w:instrText>
      </w:r>
      <w:r>
        <w:fldChar w:fldCharType="separate"/>
      </w:r>
      <w:r>
        <w:t>97</w:t>
      </w:r>
      <w:r>
        <w:fldChar w:fldCharType="end"/>
      </w:r>
    </w:p>
    <w:p>
      <w:pPr>
        <w:pStyle w:val="TOC8"/>
        <w:rPr>
          <w:rFonts w:asciiTheme="minorHAnsi" w:eastAsiaTheme="minorEastAsia" w:hAnsiTheme="minorHAnsi" w:cstheme="minorBidi"/>
          <w:szCs w:val="22"/>
          <w:lang w:eastAsia="en-AU"/>
        </w:rPr>
      </w:pPr>
      <w:r>
        <w:tab/>
        <w:t>7.20</w:t>
      </w:r>
      <w:r>
        <w:tab/>
      </w:r>
      <w:r>
        <w:fldChar w:fldCharType="begin"/>
      </w:r>
      <w:r>
        <w:instrText xml:space="preserve"> PAGEREF _Toc421550467 \h </w:instrText>
      </w:r>
      <w:r>
        <w:fldChar w:fldCharType="separate"/>
      </w:r>
      <w:r>
        <w:t>97</w:t>
      </w:r>
      <w:r>
        <w:fldChar w:fldCharType="end"/>
      </w:r>
    </w:p>
    <w:p>
      <w:pPr>
        <w:pStyle w:val="TOC8"/>
        <w:rPr>
          <w:rFonts w:asciiTheme="minorHAnsi" w:eastAsiaTheme="minorEastAsia" w:hAnsiTheme="minorHAnsi" w:cstheme="minorBidi"/>
          <w:szCs w:val="22"/>
          <w:lang w:eastAsia="en-AU"/>
        </w:rPr>
      </w:pPr>
      <w:r>
        <w:tab/>
        <w:t>7.21</w:t>
      </w:r>
      <w:r>
        <w:tab/>
      </w:r>
      <w:r>
        <w:fldChar w:fldCharType="begin"/>
      </w:r>
      <w:r>
        <w:instrText xml:space="preserve"> PAGEREF _Toc421550468 \h </w:instrText>
      </w:r>
      <w:r>
        <w:fldChar w:fldCharType="separate"/>
      </w:r>
      <w:r>
        <w:t>98</w:t>
      </w:r>
      <w:r>
        <w:fldChar w:fldCharType="end"/>
      </w:r>
    </w:p>
    <w:p>
      <w:pPr>
        <w:pStyle w:val="TOC8"/>
        <w:rPr>
          <w:rFonts w:asciiTheme="minorHAnsi" w:eastAsiaTheme="minorEastAsia" w:hAnsiTheme="minorHAnsi" w:cstheme="minorBidi"/>
          <w:szCs w:val="22"/>
          <w:lang w:eastAsia="en-AU"/>
        </w:rPr>
      </w:pPr>
      <w:r>
        <w:tab/>
        <w:t>7.22</w:t>
      </w:r>
      <w:r>
        <w:tab/>
      </w:r>
      <w:r>
        <w:fldChar w:fldCharType="begin"/>
      </w:r>
      <w:r>
        <w:instrText xml:space="preserve"> PAGEREF _Toc421550469 \h </w:instrText>
      </w:r>
      <w:r>
        <w:fldChar w:fldCharType="separate"/>
      </w:r>
      <w:r>
        <w:t>98</w:t>
      </w:r>
      <w:r>
        <w:fldChar w:fldCharType="end"/>
      </w:r>
    </w:p>
    <w:p>
      <w:pPr>
        <w:pStyle w:val="TOC8"/>
        <w:rPr>
          <w:rFonts w:asciiTheme="minorHAnsi" w:eastAsiaTheme="minorEastAsia" w:hAnsiTheme="minorHAnsi" w:cstheme="minorBidi"/>
          <w:szCs w:val="22"/>
          <w:lang w:eastAsia="en-AU"/>
        </w:rPr>
      </w:pPr>
      <w:r>
        <w:t>8.1</w:t>
      </w:r>
      <w:r>
        <w:rPr>
          <w:snapToGrid w:val="0"/>
        </w:rPr>
        <w:tab/>
      </w:r>
      <w:r>
        <w:rPr>
          <w:i/>
          <w:snapToGrid w:val="0"/>
        </w:rPr>
        <w:t>General Principles</w:t>
      </w:r>
      <w:r>
        <w:tab/>
      </w:r>
      <w:r>
        <w:fldChar w:fldCharType="begin"/>
      </w:r>
      <w:r>
        <w:instrText xml:space="preserve"> PAGEREF _Toc421550470 \h </w:instrText>
      </w:r>
      <w:r>
        <w:fldChar w:fldCharType="separate"/>
      </w:r>
      <w:r>
        <w:t>102</w:t>
      </w:r>
      <w:r>
        <w:fldChar w:fldCharType="end"/>
      </w:r>
    </w:p>
    <w:p>
      <w:pPr>
        <w:pStyle w:val="TOC8"/>
        <w:rPr>
          <w:rFonts w:asciiTheme="minorHAnsi" w:eastAsiaTheme="minorEastAsia" w:hAnsiTheme="minorHAnsi" w:cstheme="minorBidi"/>
          <w:szCs w:val="22"/>
          <w:lang w:eastAsia="en-AU"/>
        </w:rPr>
      </w:pPr>
      <w:r>
        <w:tab/>
        <w:t>8.2</w:t>
      </w:r>
      <w:r>
        <w:tab/>
      </w:r>
      <w:r>
        <w:fldChar w:fldCharType="begin"/>
      </w:r>
      <w:r>
        <w:instrText xml:space="preserve"> PAGEREF _Toc421550471 \h </w:instrText>
      </w:r>
      <w:r>
        <w:fldChar w:fldCharType="separate"/>
      </w:r>
      <w:r>
        <w:t>103</w:t>
      </w:r>
      <w:r>
        <w:fldChar w:fldCharType="end"/>
      </w:r>
    </w:p>
    <w:p>
      <w:pPr>
        <w:pStyle w:val="TOC8"/>
        <w:rPr>
          <w:rFonts w:asciiTheme="minorHAnsi" w:eastAsiaTheme="minorEastAsia" w:hAnsiTheme="minorHAnsi" w:cstheme="minorBidi"/>
          <w:szCs w:val="22"/>
          <w:lang w:eastAsia="en-AU"/>
        </w:rPr>
      </w:pPr>
      <w:r>
        <w:t>8.3</w:t>
      </w:r>
      <w:r>
        <w:rPr>
          <w:snapToGrid w:val="0"/>
        </w:rPr>
        <w:tab/>
        <w:t>Form of Regulation and Variation of Reference Tariff</w:t>
      </w:r>
      <w:r>
        <w:tab/>
      </w:r>
      <w:r>
        <w:fldChar w:fldCharType="begin"/>
      </w:r>
      <w:r>
        <w:instrText xml:space="preserve"> PAGEREF _Toc421550472 \h </w:instrText>
      </w:r>
      <w:r>
        <w:fldChar w:fldCharType="separate"/>
      </w:r>
      <w:r>
        <w:t>104</w:t>
      </w:r>
      <w:r>
        <w:fldChar w:fldCharType="end"/>
      </w:r>
    </w:p>
    <w:p>
      <w:pPr>
        <w:pStyle w:val="TOC8"/>
        <w:rPr>
          <w:rFonts w:asciiTheme="minorHAnsi" w:eastAsiaTheme="minorEastAsia" w:hAnsiTheme="minorHAnsi" w:cstheme="minorBidi"/>
          <w:szCs w:val="22"/>
          <w:lang w:eastAsia="en-AU"/>
        </w:rPr>
      </w:pPr>
      <w:r>
        <w:tab/>
        <w:t>8.3A</w:t>
      </w:r>
      <w:r>
        <w:tab/>
      </w:r>
      <w:r>
        <w:fldChar w:fldCharType="begin"/>
      </w:r>
      <w:r>
        <w:instrText xml:space="preserve"> PAGEREF _Toc421550473 \h </w:instrText>
      </w:r>
      <w:r>
        <w:fldChar w:fldCharType="separate"/>
      </w:r>
      <w:r>
        <w:t>104</w:t>
      </w:r>
      <w:r>
        <w:fldChar w:fldCharType="end"/>
      </w:r>
    </w:p>
    <w:p>
      <w:pPr>
        <w:pStyle w:val="TOC8"/>
        <w:rPr>
          <w:rFonts w:asciiTheme="minorHAnsi" w:eastAsiaTheme="minorEastAsia" w:hAnsiTheme="minorHAnsi" w:cstheme="minorBidi"/>
          <w:szCs w:val="22"/>
          <w:lang w:eastAsia="en-AU"/>
        </w:rPr>
      </w:pPr>
      <w:r>
        <w:tab/>
        <w:t>8.3B</w:t>
      </w:r>
      <w:r>
        <w:tab/>
      </w:r>
      <w:r>
        <w:fldChar w:fldCharType="begin"/>
      </w:r>
      <w:r>
        <w:instrText xml:space="preserve"> PAGEREF _Toc421550474 \h </w:instrText>
      </w:r>
      <w:r>
        <w:fldChar w:fldCharType="separate"/>
      </w:r>
      <w:r>
        <w:t>105</w:t>
      </w:r>
      <w:r>
        <w:fldChar w:fldCharType="end"/>
      </w:r>
    </w:p>
    <w:p>
      <w:pPr>
        <w:pStyle w:val="TOC8"/>
        <w:rPr>
          <w:rFonts w:asciiTheme="minorHAnsi" w:eastAsiaTheme="minorEastAsia" w:hAnsiTheme="minorHAnsi" w:cstheme="minorBidi"/>
          <w:szCs w:val="22"/>
          <w:lang w:eastAsia="en-AU"/>
        </w:rPr>
      </w:pPr>
      <w:r>
        <w:tab/>
        <w:t>8.3C</w:t>
      </w:r>
      <w:r>
        <w:tab/>
      </w:r>
      <w:r>
        <w:fldChar w:fldCharType="begin"/>
      </w:r>
      <w:r>
        <w:instrText xml:space="preserve"> PAGEREF _Toc421550475 \h </w:instrText>
      </w:r>
      <w:r>
        <w:fldChar w:fldCharType="separate"/>
      </w:r>
      <w:r>
        <w:t>105</w:t>
      </w:r>
      <w:r>
        <w:fldChar w:fldCharType="end"/>
      </w:r>
    </w:p>
    <w:p>
      <w:pPr>
        <w:pStyle w:val="TOC8"/>
        <w:rPr>
          <w:rFonts w:asciiTheme="minorHAnsi" w:eastAsiaTheme="minorEastAsia" w:hAnsiTheme="minorHAnsi" w:cstheme="minorBidi"/>
          <w:szCs w:val="22"/>
          <w:lang w:eastAsia="en-AU"/>
        </w:rPr>
      </w:pPr>
      <w:r>
        <w:tab/>
        <w:t>8.3D</w:t>
      </w:r>
      <w:r>
        <w:tab/>
      </w:r>
      <w:r>
        <w:fldChar w:fldCharType="begin"/>
      </w:r>
      <w:r>
        <w:instrText xml:space="preserve"> PAGEREF _Toc421550476 \h </w:instrText>
      </w:r>
      <w:r>
        <w:fldChar w:fldCharType="separate"/>
      </w:r>
      <w:r>
        <w:t>105</w:t>
      </w:r>
      <w:r>
        <w:fldChar w:fldCharType="end"/>
      </w:r>
    </w:p>
    <w:p>
      <w:pPr>
        <w:pStyle w:val="TOC8"/>
        <w:rPr>
          <w:rFonts w:asciiTheme="minorHAnsi" w:eastAsiaTheme="minorEastAsia" w:hAnsiTheme="minorHAnsi" w:cstheme="minorBidi"/>
          <w:szCs w:val="22"/>
          <w:lang w:eastAsia="en-AU"/>
        </w:rPr>
      </w:pPr>
      <w:r>
        <w:tab/>
        <w:t>8.3E</w:t>
      </w:r>
      <w:r>
        <w:tab/>
      </w:r>
      <w:r>
        <w:fldChar w:fldCharType="begin"/>
      </w:r>
      <w:r>
        <w:instrText xml:space="preserve"> PAGEREF _Toc421550477 \h </w:instrText>
      </w:r>
      <w:r>
        <w:fldChar w:fldCharType="separate"/>
      </w:r>
      <w:r>
        <w:t>106</w:t>
      </w:r>
      <w:r>
        <w:fldChar w:fldCharType="end"/>
      </w:r>
    </w:p>
    <w:p>
      <w:pPr>
        <w:pStyle w:val="TOC8"/>
        <w:rPr>
          <w:rFonts w:asciiTheme="minorHAnsi" w:eastAsiaTheme="minorEastAsia" w:hAnsiTheme="minorHAnsi" w:cstheme="minorBidi"/>
          <w:szCs w:val="22"/>
          <w:lang w:eastAsia="en-AU"/>
        </w:rPr>
      </w:pPr>
      <w:r>
        <w:tab/>
        <w:t>8.3F</w:t>
      </w:r>
      <w:r>
        <w:tab/>
      </w:r>
      <w:r>
        <w:fldChar w:fldCharType="begin"/>
      </w:r>
      <w:r>
        <w:instrText xml:space="preserve"> PAGEREF _Toc421550478 \h </w:instrText>
      </w:r>
      <w:r>
        <w:fldChar w:fldCharType="separate"/>
      </w:r>
      <w:r>
        <w:t>107</w:t>
      </w:r>
      <w:r>
        <w:fldChar w:fldCharType="end"/>
      </w:r>
    </w:p>
    <w:p>
      <w:pPr>
        <w:pStyle w:val="TOC8"/>
        <w:rPr>
          <w:rFonts w:asciiTheme="minorHAnsi" w:eastAsiaTheme="minorEastAsia" w:hAnsiTheme="minorHAnsi" w:cstheme="minorBidi"/>
          <w:szCs w:val="22"/>
          <w:lang w:eastAsia="en-AU"/>
        </w:rPr>
      </w:pPr>
      <w:r>
        <w:tab/>
        <w:t>8.3G</w:t>
      </w:r>
      <w:r>
        <w:tab/>
      </w:r>
      <w:r>
        <w:fldChar w:fldCharType="begin"/>
      </w:r>
      <w:r>
        <w:instrText xml:space="preserve"> PAGEREF _Toc421550479 \h </w:instrText>
      </w:r>
      <w:r>
        <w:fldChar w:fldCharType="separate"/>
      </w:r>
      <w:r>
        <w:t>107</w:t>
      </w:r>
      <w:r>
        <w:fldChar w:fldCharType="end"/>
      </w:r>
    </w:p>
    <w:p>
      <w:pPr>
        <w:pStyle w:val="TOC8"/>
        <w:rPr>
          <w:rFonts w:asciiTheme="minorHAnsi" w:eastAsiaTheme="minorEastAsia" w:hAnsiTheme="minorHAnsi" w:cstheme="minorBidi"/>
          <w:szCs w:val="22"/>
          <w:lang w:eastAsia="en-AU"/>
        </w:rPr>
      </w:pPr>
      <w:r>
        <w:tab/>
        <w:t>8.3H</w:t>
      </w:r>
      <w:r>
        <w:tab/>
      </w:r>
      <w:r>
        <w:fldChar w:fldCharType="begin"/>
      </w:r>
      <w:r>
        <w:instrText xml:space="preserve"> PAGEREF _Toc421550480 \h </w:instrText>
      </w:r>
      <w:r>
        <w:fldChar w:fldCharType="separate"/>
      </w:r>
      <w:r>
        <w:t>107</w:t>
      </w:r>
      <w:r>
        <w:fldChar w:fldCharType="end"/>
      </w:r>
    </w:p>
    <w:p>
      <w:pPr>
        <w:pStyle w:val="TOC8"/>
        <w:rPr>
          <w:rFonts w:asciiTheme="minorHAnsi" w:eastAsiaTheme="minorEastAsia" w:hAnsiTheme="minorHAnsi" w:cstheme="minorBidi"/>
          <w:szCs w:val="22"/>
          <w:lang w:eastAsia="en-AU"/>
        </w:rPr>
      </w:pPr>
      <w:r>
        <w:t>8.4</w:t>
      </w:r>
      <w:r>
        <w:rPr>
          <w:snapToGrid w:val="0"/>
        </w:rPr>
        <w:tab/>
      </w:r>
      <w:r>
        <w:rPr>
          <w:i/>
          <w:snapToGrid w:val="0"/>
        </w:rPr>
        <w:t>Total Revenue</w:t>
      </w:r>
      <w:r>
        <w:tab/>
      </w:r>
      <w:r>
        <w:fldChar w:fldCharType="begin"/>
      </w:r>
      <w:r>
        <w:instrText xml:space="preserve"> PAGEREF _Toc421550481 \h </w:instrText>
      </w:r>
      <w:r>
        <w:fldChar w:fldCharType="separate"/>
      </w:r>
      <w:r>
        <w:t>108</w:t>
      </w:r>
      <w:r>
        <w:fldChar w:fldCharType="end"/>
      </w:r>
    </w:p>
    <w:p>
      <w:pPr>
        <w:pStyle w:val="TOC8"/>
        <w:rPr>
          <w:rFonts w:asciiTheme="minorHAnsi" w:eastAsiaTheme="minorEastAsia" w:hAnsiTheme="minorHAnsi" w:cstheme="minorBidi"/>
          <w:szCs w:val="22"/>
          <w:lang w:eastAsia="en-AU"/>
        </w:rPr>
      </w:pPr>
      <w:r>
        <w:tab/>
        <w:t>8.5</w:t>
      </w:r>
      <w:r>
        <w:tab/>
      </w:r>
      <w:r>
        <w:fldChar w:fldCharType="begin"/>
      </w:r>
      <w:r>
        <w:instrText xml:space="preserve"> PAGEREF _Toc421550482 \h </w:instrText>
      </w:r>
      <w:r>
        <w:fldChar w:fldCharType="separate"/>
      </w:r>
      <w:r>
        <w:t>109</w:t>
      </w:r>
      <w:r>
        <w:fldChar w:fldCharType="end"/>
      </w:r>
    </w:p>
    <w:p>
      <w:pPr>
        <w:pStyle w:val="TOC8"/>
        <w:rPr>
          <w:rFonts w:asciiTheme="minorHAnsi" w:eastAsiaTheme="minorEastAsia" w:hAnsiTheme="minorHAnsi" w:cstheme="minorBidi"/>
          <w:szCs w:val="22"/>
          <w:lang w:eastAsia="en-AU"/>
        </w:rPr>
      </w:pPr>
      <w:r>
        <w:tab/>
        <w:t>8.5A</w:t>
      </w:r>
      <w:r>
        <w:rPr>
          <w:snapToGrid w:val="0"/>
        </w:rPr>
        <w:t>.</w:t>
      </w:r>
      <w:r>
        <w:tab/>
      </w:r>
      <w:r>
        <w:fldChar w:fldCharType="begin"/>
      </w:r>
      <w:r>
        <w:instrText xml:space="preserve"> PAGEREF _Toc421550483 \h </w:instrText>
      </w:r>
      <w:r>
        <w:fldChar w:fldCharType="separate"/>
      </w:r>
      <w:r>
        <w:t>109</w:t>
      </w:r>
      <w:r>
        <w:fldChar w:fldCharType="end"/>
      </w:r>
    </w:p>
    <w:p>
      <w:pPr>
        <w:pStyle w:val="TOC8"/>
        <w:rPr>
          <w:rFonts w:asciiTheme="minorHAnsi" w:eastAsiaTheme="minorEastAsia" w:hAnsiTheme="minorHAnsi" w:cstheme="minorBidi"/>
          <w:szCs w:val="22"/>
          <w:lang w:eastAsia="en-AU"/>
        </w:rPr>
      </w:pPr>
      <w:r>
        <w:tab/>
        <w:t>8.6</w:t>
      </w:r>
      <w:r>
        <w:tab/>
      </w:r>
      <w:r>
        <w:fldChar w:fldCharType="begin"/>
      </w:r>
      <w:r>
        <w:instrText xml:space="preserve"> PAGEREF _Toc421550484 \h </w:instrText>
      </w:r>
      <w:r>
        <w:fldChar w:fldCharType="separate"/>
      </w:r>
      <w:r>
        <w:t>110</w:t>
      </w:r>
      <w:r>
        <w:fldChar w:fldCharType="end"/>
      </w:r>
    </w:p>
    <w:p>
      <w:pPr>
        <w:pStyle w:val="TOC8"/>
        <w:rPr>
          <w:rFonts w:asciiTheme="minorHAnsi" w:eastAsiaTheme="minorEastAsia" w:hAnsiTheme="minorHAnsi" w:cstheme="minorBidi"/>
          <w:szCs w:val="22"/>
          <w:lang w:eastAsia="en-AU"/>
        </w:rPr>
      </w:pPr>
      <w:r>
        <w:tab/>
        <w:t>8.7</w:t>
      </w:r>
      <w:r>
        <w:tab/>
      </w:r>
      <w:r>
        <w:fldChar w:fldCharType="begin"/>
      </w:r>
      <w:r>
        <w:instrText xml:space="preserve"> PAGEREF _Toc421550485 \h </w:instrText>
      </w:r>
      <w:r>
        <w:fldChar w:fldCharType="separate"/>
      </w:r>
      <w:r>
        <w:t>110</w:t>
      </w:r>
      <w:r>
        <w:fldChar w:fldCharType="end"/>
      </w:r>
    </w:p>
    <w:p>
      <w:pPr>
        <w:pStyle w:val="TOC8"/>
        <w:rPr>
          <w:rFonts w:asciiTheme="minorHAnsi" w:eastAsiaTheme="minorEastAsia" w:hAnsiTheme="minorHAnsi" w:cstheme="minorBidi"/>
          <w:szCs w:val="22"/>
          <w:lang w:eastAsia="en-AU"/>
        </w:rPr>
      </w:pPr>
      <w:r>
        <w:t>8.8</w:t>
      </w:r>
      <w:r>
        <w:rPr>
          <w:snapToGrid w:val="0"/>
        </w:rPr>
        <w:tab/>
      </w:r>
      <w:r>
        <w:rPr>
          <w:i/>
          <w:snapToGrid w:val="0"/>
        </w:rPr>
        <w:t>Principles for Establishing the Capital Base</w:t>
      </w:r>
      <w:r>
        <w:tab/>
      </w:r>
      <w:r>
        <w:fldChar w:fldCharType="begin"/>
      </w:r>
      <w:r>
        <w:instrText xml:space="preserve"> PAGEREF _Toc421550486 \h </w:instrText>
      </w:r>
      <w:r>
        <w:fldChar w:fldCharType="separate"/>
      </w:r>
      <w:r>
        <w:t>111</w:t>
      </w:r>
      <w:r>
        <w:fldChar w:fldCharType="end"/>
      </w:r>
    </w:p>
    <w:p>
      <w:pPr>
        <w:pStyle w:val="TOC8"/>
        <w:rPr>
          <w:rFonts w:asciiTheme="minorHAnsi" w:eastAsiaTheme="minorEastAsia" w:hAnsiTheme="minorHAnsi" w:cstheme="minorBidi"/>
          <w:szCs w:val="22"/>
          <w:lang w:eastAsia="en-AU"/>
        </w:rPr>
      </w:pPr>
      <w:r>
        <w:tab/>
        <w:t>8.9</w:t>
      </w:r>
      <w:r>
        <w:tab/>
      </w:r>
      <w:r>
        <w:fldChar w:fldCharType="begin"/>
      </w:r>
      <w:r>
        <w:instrText xml:space="preserve"> PAGEREF _Toc421550487 \h </w:instrText>
      </w:r>
      <w:r>
        <w:fldChar w:fldCharType="separate"/>
      </w:r>
      <w:r>
        <w:t>111</w:t>
      </w:r>
      <w:r>
        <w:fldChar w:fldCharType="end"/>
      </w:r>
    </w:p>
    <w:p>
      <w:pPr>
        <w:pStyle w:val="TOC8"/>
        <w:rPr>
          <w:rFonts w:asciiTheme="minorHAnsi" w:eastAsiaTheme="minorEastAsia" w:hAnsiTheme="minorHAnsi" w:cstheme="minorBidi"/>
          <w:szCs w:val="22"/>
          <w:lang w:eastAsia="en-AU"/>
        </w:rPr>
      </w:pPr>
      <w:r>
        <w:t>8.10</w:t>
      </w:r>
      <w:r>
        <w:rPr>
          <w:snapToGrid w:val="0"/>
        </w:rPr>
        <w:tab/>
      </w:r>
      <w:r>
        <w:rPr>
          <w:i/>
          <w:snapToGrid w:val="0"/>
        </w:rPr>
        <w:t>Initial Capital Base - Existing Pipelines</w:t>
      </w:r>
      <w:r>
        <w:tab/>
      </w:r>
      <w:r>
        <w:fldChar w:fldCharType="begin"/>
      </w:r>
      <w:r>
        <w:instrText xml:space="preserve"> PAGEREF _Toc421550488 \h </w:instrText>
      </w:r>
      <w:r>
        <w:fldChar w:fldCharType="separate"/>
      </w:r>
      <w:r>
        <w:t>112</w:t>
      </w:r>
      <w:r>
        <w:fldChar w:fldCharType="end"/>
      </w:r>
    </w:p>
    <w:p>
      <w:pPr>
        <w:pStyle w:val="TOC8"/>
        <w:rPr>
          <w:rFonts w:asciiTheme="minorHAnsi" w:eastAsiaTheme="minorEastAsia" w:hAnsiTheme="minorHAnsi" w:cstheme="minorBidi"/>
          <w:szCs w:val="22"/>
          <w:lang w:eastAsia="en-AU"/>
        </w:rPr>
      </w:pPr>
      <w:r>
        <w:tab/>
        <w:t>8.11</w:t>
      </w:r>
      <w:r>
        <w:tab/>
      </w:r>
      <w:r>
        <w:fldChar w:fldCharType="begin"/>
      </w:r>
      <w:r>
        <w:instrText xml:space="preserve"> PAGEREF _Toc421550489 \h </w:instrText>
      </w:r>
      <w:r>
        <w:fldChar w:fldCharType="separate"/>
      </w:r>
      <w:r>
        <w:t>113</w:t>
      </w:r>
      <w:r>
        <w:fldChar w:fldCharType="end"/>
      </w:r>
    </w:p>
    <w:p>
      <w:pPr>
        <w:pStyle w:val="TOC8"/>
        <w:rPr>
          <w:rFonts w:asciiTheme="minorHAnsi" w:eastAsiaTheme="minorEastAsia" w:hAnsiTheme="minorHAnsi" w:cstheme="minorBidi"/>
          <w:szCs w:val="22"/>
          <w:lang w:eastAsia="en-AU"/>
        </w:rPr>
      </w:pPr>
      <w:r>
        <w:t>8.12</w:t>
      </w:r>
      <w:r>
        <w:rPr>
          <w:snapToGrid w:val="0"/>
        </w:rPr>
        <w:tab/>
      </w:r>
      <w:r>
        <w:rPr>
          <w:i/>
          <w:snapToGrid w:val="0"/>
        </w:rPr>
        <w:t>Initial Capital Base - New Pipelines</w:t>
      </w:r>
      <w:r>
        <w:tab/>
      </w:r>
      <w:r>
        <w:fldChar w:fldCharType="begin"/>
      </w:r>
      <w:r>
        <w:instrText xml:space="preserve"> PAGEREF _Toc421550490 \h </w:instrText>
      </w:r>
      <w:r>
        <w:fldChar w:fldCharType="separate"/>
      </w:r>
      <w:r>
        <w:t>113</w:t>
      </w:r>
      <w:r>
        <w:fldChar w:fldCharType="end"/>
      </w:r>
    </w:p>
    <w:p>
      <w:pPr>
        <w:pStyle w:val="TOC8"/>
        <w:rPr>
          <w:rFonts w:asciiTheme="minorHAnsi" w:eastAsiaTheme="minorEastAsia" w:hAnsiTheme="minorHAnsi" w:cstheme="minorBidi"/>
          <w:szCs w:val="22"/>
          <w:lang w:eastAsia="en-AU"/>
        </w:rPr>
      </w:pPr>
      <w:r>
        <w:tab/>
        <w:t>8.13</w:t>
      </w:r>
      <w:r>
        <w:tab/>
      </w:r>
      <w:r>
        <w:fldChar w:fldCharType="begin"/>
      </w:r>
      <w:r>
        <w:instrText xml:space="preserve"> PAGEREF _Toc421550491 \h </w:instrText>
      </w:r>
      <w:r>
        <w:fldChar w:fldCharType="separate"/>
      </w:r>
      <w:r>
        <w:t>113</w:t>
      </w:r>
      <w:r>
        <w:fldChar w:fldCharType="end"/>
      </w:r>
    </w:p>
    <w:p>
      <w:pPr>
        <w:pStyle w:val="TOC8"/>
        <w:rPr>
          <w:rFonts w:asciiTheme="minorHAnsi" w:eastAsiaTheme="minorEastAsia" w:hAnsiTheme="minorHAnsi" w:cstheme="minorBidi"/>
          <w:szCs w:val="22"/>
          <w:lang w:eastAsia="en-AU"/>
        </w:rPr>
      </w:pPr>
      <w:r>
        <w:t>8.14</w:t>
      </w:r>
      <w:r>
        <w:rPr>
          <w:snapToGrid w:val="0"/>
        </w:rPr>
        <w:tab/>
      </w:r>
      <w:r>
        <w:rPr>
          <w:i/>
          <w:snapToGrid w:val="0"/>
        </w:rPr>
        <w:t>Initial Capital Base - After the Expiry of an Access Arrangement</w:t>
      </w:r>
      <w:r>
        <w:tab/>
      </w:r>
      <w:r>
        <w:fldChar w:fldCharType="begin"/>
      </w:r>
      <w:r>
        <w:instrText xml:space="preserve"> PAGEREF _Toc421550492 \h </w:instrText>
      </w:r>
      <w:r>
        <w:fldChar w:fldCharType="separate"/>
      </w:r>
      <w:r>
        <w:t>114</w:t>
      </w:r>
      <w:r>
        <w:fldChar w:fldCharType="end"/>
      </w:r>
    </w:p>
    <w:p>
      <w:pPr>
        <w:pStyle w:val="TOC8"/>
        <w:rPr>
          <w:rFonts w:asciiTheme="minorHAnsi" w:eastAsiaTheme="minorEastAsia" w:hAnsiTheme="minorHAnsi" w:cstheme="minorBidi"/>
          <w:szCs w:val="22"/>
          <w:lang w:eastAsia="en-AU"/>
        </w:rPr>
      </w:pPr>
      <w:r>
        <w:rPr>
          <w:snapToGrid w:val="0"/>
        </w:rPr>
        <w:t>8</w:t>
      </w:r>
      <w:r>
        <w:t>.15</w:t>
      </w:r>
      <w:r>
        <w:rPr>
          <w:snapToGrid w:val="0"/>
        </w:rPr>
        <w:tab/>
      </w:r>
      <w:r>
        <w:rPr>
          <w:i/>
          <w:snapToGrid w:val="0"/>
        </w:rPr>
        <w:t>New Facilities Investment</w:t>
      </w:r>
      <w:r>
        <w:tab/>
      </w:r>
      <w:r>
        <w:fldChar w:fldCharType="begin"/>
      </w:r>
      <w:r>
        <w:instrText xml:space="preserve"> PAGEREF _Toc421550493 \h </w:instrText>
      </w:r>
      <w:r>
        <w:fldChar w:fldCharType="separate"/>
      </w:r>
      <w:r>
        <w:t>114</w:t>
      </w:r>
      <w:r>
        <w:fldChar w:fldCharType="end"/>
      </w:r>
    </w:p>
    <w:p>
      <w:pPr>
        <w:pStyle w:val="TOC8"/>
        <w:rPr>
          <w:rFonts w:asciiTheme="minorHAnsi" w:eastAsiaTheme="minorEastAsia" w:hAnsiTheme="minorHAnsi" w:cstheme="minorBidi"/>
          <w:szCs w:val="22"/>
          <w:lang w:eastAsia="en-AU"/>
        </w:rPr>
      </w:pPr>
      <w:r>
        <w:tab/>
        <w:t>8.16</w:t>
      </w:r>
      <w:r>
        <w:tab/>
      </w:r>
      <w:r>
        <w:fldChar w:fldCharType="begin"/>
      </w:r>
      <w:r>
        <w:instrText xml:space="preserve"> PAGEREF _Toc421550494 \h </w:instrText>
      </w:r>
      <w:r>
        <w:fldChar w:fldCharType="separate"/>
      </w:r>
      <w:r>
        <w:t>114</w:t>
      </w:r>
      <w:r>
        <w:fldChar w:fldCharType="end"/>
      </w:r>
    </w:p>
    <w:p>
      <w:pPr>
        <w:pStyle w:val="TOC8"/>
        <w:rPr>
          <w:rFonts w:asciiTheme="minorHAnsi" w:eastAsiaTheme="minorEastAsia" w:hAnsiTheme="minorHAnsi" w:cstheme="minorBidi"/>
          <w:szCs w:val="22"/>
          <w:lang w:eastAsia="en-AU"/>
        </w:rPr>
      </w:pPr>
      <w:r>
        <w:tab/>
        <w:t>8.17</w:t>
      </w:r>
      <w:r>
        <w:tab/>
      </w:r>
      <w:r>
        <w:fldChar w:fldCharType="begin"/>
      </w:r>
      <w:r>
        <w:instrText xml:space="preserve"> PAGEREF _Toc421550495 \h </w:instrText>
      </w:r>
      <w:r>
        <w:fldChar w:fldCharType="separate"/>
      </w:r>
      <w:r>
        <w:t>115</w:t>
      </w:r>
      <w:r>
        <w:fldChar w:fldCharType="end"/>
      </w:r>
    </w:p>
    <w:p>
      <w:pPr>
        <w:pStyle w:val="TOC8"/>
        <w:rPr>
          <w:rFonts w:asciiTheme="minorHAnsi" w:eastAsiaTheme="minorEastAsia" w:hAnsiTheme="minorHAnsi" w:cstheme="minorBidi"/>
          <w:szCs w:val="22"/>
          <w:lang w:eastAsia="en-AU"/>
        </w:rPr>
      </w:pPr>
      <w:r>
        <w:tab/>
        <w:t>8.18</w:t>
      </w:r>
      <w:r>
        <w:tab/>
      </w:r>
      <w:r>
        <w:fldChar w:fldCharType="begin"/>
      </w:r>
      <w:r>
        <w:instrText xml:space="preserve"> PAGEREF _Toc421550496 \h </w:instrText>
      </w:r>
      <w:r>
        <w:fldChar w:fldCharType="separate"/>
      </w:r>
      <w:r>
        <w:t>116</w:t>
      </w:r>
      <w:r>
        <w:fldChar w:fldCharType="end"/>
      </w:r>
    </w:p>
    <w:p>
      <w:pPr>
        <w:pStyle w:val="TOC8"/>
        <w:rPr>
          <w:rFonts w:asciiTheme="minorHAnsi" w:eastAsiaTheme="minorEastAsia" w:hAnsiTheme="minorHAnsi" w:cstheme="minorBidi"/>
          <w:szCs w:val="22"/>
          <w:lang w:eastAsia="en-AU"/>
        </w:rPr>
      </w:pPr>
      <w:r>
        <w:tab/>
        <w:t>8.19</w:t>
      </w:r>
      <w:r>
        <w:tab/>
      </w:r>
      <w:r>
        <w:fldChar w:fldCharType="begin"/>
      </w:r>
      <w:r>
        <w:instrText xml:space="preserve"> PAGEREF _Toc421550497 \h </w:instrText>
      </w:r>
      <w:r>
        <w:fldChar w:fldCharType="separate"/>
      </w:r>
      <w:r>
        <w:t>116</w:t>
      </w:r>
      <w:r>
        <w:fldChar w:fldCharType="end"/>
      </w:r>
    </w:p>
    <w:p>
      <w:pPr>
        <w:pStyle w:val="TOC8"/>
        <w:rPr>
          <w:rFonts w:asciiTheme="minorHAnsi" w:eastAsiaTheme="minorEastAsia" w:hAnsiTheme="minorHAnsi" w:cstheme="minorBidi"/>
          <w:szCs w:val="22"/>
          <w:lang w:eastAsia="en-AU"/>
        </w:rPr>
      </w:pPr>
      <w:r>
        <w:t>8.20</w:t>
      </w:r>
      <w:r>
        <w:rPr>
          <w:snapToGrid w:val="0"/>
        </w:rPr>
        <w:tab/>
      </w:r>
      <w:r>
        <w:rPr>
          <w:i/>
          <w:snapToGrid w:val="0"/>
        </w:rPr>
        <w:t>Forecast Capital Expenditure</w:t>
      </w:r>
      <w:r>
        <w:tab/>
      </w:r>
      <w:r>
        <w:fldChar w:fldCharType="begin"/>
      </w:r>
      <w:r>
        <w:instrText xml:space="preserve"> PAGEREF _Toc421550498 \h </w:instrText>
      </w:r>
      <w:r>
        <w:fldChar w:fldCharType="separate"/>
      </w:r>
      <w:r>
        <w:t>117</w:t>
      </w:r>
      <w:r>
        <w:fldChar w:fldCharType="end"/>
      </w:r>
    </w:p>
    <w:p>
      <w:pPr>
        <w:pStyle w:val="TOC8"/>
        <w:rPr>
          <w:rFonts w:asciiTheme="minorHAnsi" w:eastAsiaTheme="minorEastAsia" w:hAnsiTheme="minorHAnsi" w:cstheme="minorBidi"/>
          <w:szCs w:val="22"/>
          <w:lang w:eastAsia="en-AU"/>
        </w:rPr>
      </w:pPr>
      <w:r>
        <w:tab/>
        <w:t>8.21</w:t>
      </w:r>
      <w:r>
        <w:tab/>
      </w:r>
      <w:r>
        <w:fldChar w:fldCharType="begin"/>
      </w:r>
      <w:r>
        <w:instrText xml:space="preserve"> PAGEREF _Toc421550499 \h </w:instrText>
      </w:r>
      <w:r>
        <w:fldChar w:fldCharType="separate"/>
      </w:r>
      <w:r>
        <w:t>117</w:t>
      </w:r>
      <w:r>
        <w:fldChar w:fldCharType="end"/>
      </w:r>
    </w:p>
    <w:p>
      <w:pPr>
        <w:pStyle w:val="TOC8"/>
        <w:rPr>
          <w:rFonts w:asciiTheme="minorHAnsi" w:eastAsiaTheme="minorEastAsia" w:hAnsiTheme="minorHAnsi" w:cstheme="minorBidi"/>
          <w:szCs w:val="22"/>
          <w:lang w:eastAsia="en-AU"/>
        </w:rPr>
      </w:pPr>
      <w:r>
        <w:tab/>
        <w:t>8.22</w:t>
      </w:r>
      <w:r>
        <w:tab/>
      </w:r>
      <w:r>
        <w:fldChar w:fldCharType="begin"/>
      </w:r>
      <w:r>
        <w:instrText xml:space="preserve"> PAGEREF _Toc421550500 \h </w:instrText>
      </w:r>
      <w:r>
        <w:fldChar w:fldCharType="separate"/>
      </w:r>
      <w:r>
        <w:t>117</w:t>
      </w:r>
      <w:r>
        <w:fldChar w:fldCharType="end"/>
      </w:r>
    </w:p>
    <w:p>
      <w:pPr>
        <w:pStyle w:val="TOC8"/>
        <w:rPr>
          <w:rFonts w:asciiTheme="minorHAnsi" w:eastAsiaTheme="minorEastAsia" w:hAnsiTheme="minorHAnsi" w:cstheme="minorBidi"/>
          <w:szCs w:val="22"/>
          <w:lang w:eastAsia="en-AU"/>
        </w:rPr>
      </w:pPr>
      <w:r>
        <w:t>8.23</w:t>
      </w:r>
      <w:r>
        <w:rPr>
          <w:snapToGrid w:val="0"/>
        </w:rPr>
        <w:tab/>
      </w:r>
      <w:r>
        <w:rPr>
          <w:i/>
          <w:snapToGrid w:val="0"/>
        </w:rPr>
        <w:t>Capital Contributions</w:t>
      </w:r>
      <w:r>
        <w:tab/>
      </w:r>
      <w:r>
        <w:fldChar w:fldCharType="begin"/>
      </w:r>
      <w:r>
        <w:instrText xml:space="preserve"> PAGEREF _Toc421550501 \h </w:instrText>
      </w:r>
      <w:r>
        <w:fldChar w:fldCharType="separate"/>
      </w:r>
      <w:r>
        <w:t>118</w:t>
      </w:r>
      <w:r>
        <w:fldChar w:fldCharType="end"/>
      </w:r>
    </w:p>
    <w:p>
      <w:pPr>
        <w:pStyle w:val="TOC8"/>
        <w:rPr>
          <w:rFonts w:asciiTheme="minorHAnsi" w:eastAsiaTheme="minorEastAsia" w:hAnsiTheme="minorHAnsi" w:cstheme="minorBidi"/>
          <w:szCs w:val="22"/>
          <w:lang w:eastAsia="en-AU"/>
        </w:rPr>
      </w:pPr>
      <w:r>
        <w:tab/>
        <w:t>8.24</w:t>
      </w:r>
      <w:r>
        <w:tab/>
      </w:r>
      <w:r>
        <w:fldChar w:fldCharType="begin"/>
      </w:r>
      <w:r>
        <w:instrText xml:space="preserve"> PAGEREF _Toc421550502 \h </w:instrText>
      </w:r>
      <w:r>
        <w:fldChar w:fldCharType="separate"/>
      </w:r>
      <w:r>
        <w:t>118</w:t>
      </w:r>
      <w:r>
        <w:fldChar w:fldCharType="end"/>
      </w:r>
    </w:p>
    <w:p>
      <w:pPr>
        <w:pStyle w:val="TOC8"/>
        <w:rPr>
          <w:rFonts w:asciiTheme="minorHAnsi" w:eastAsiaTheme="minorEastAsia" w:hAnsiTheme="minorHAnsi" w:cstheme="minorBidi"/>
          <w:szCs w:val="22"/>
          <w:lang w:eastAsia="en-AU"/>
        </w:rPr>
      </w:pPr>
      <w:r>
        <w:t>8.25</w:t>
      </w:r>
      <w:r>
        <w:rPr>
          <w:snapToGrid w:val="0"/>
        </w:rPr>
        <w:tab/>
      </w:r>
      <w:r>
        <w:rPr>
          <w:i/>
          <w:snapToGrid w:val="0"/>
        </w:rPr>
        <w:t>Surcharges</w:t>
      </w:r>
      <w:r>
        <w:tab/>
      </w:r>
      <w:r>
        <w:fldChar w:fldCharType="begin"/>
      </w:r>
      <w:r>
        <w:instrText xml:space="preserve"> PAGEREF _Toc421550503 \h </w:instrText>
      </w:r>
      <w:r>
        <w:fldChar w:fldCharType="separate"/>
      </w:r>
      <w:r>
        <w:t>118</w:t>
      </w:r>
      <w:r>
        <w:fldChar w:fldCharType="end"/>
      </w:r>
    </w:p>
    <w:p>
      <w:pPr>
        <w:pStyle w:val="TOC8"/>
        <w:rPr>
          <w:rFonts w:asciiTheme="minorHAnsi" w:eastAsiaTheme="minorEastAsia" w:hAnsiTheme="minorHAnsi" w:cstheme="minorBidi"/>
          <w:szCs w:val="22"/>
          <w:lang w:eastAsia="en-AU"/>
        </w:rPr>
      </w:pPr>
      <w:r>
        <w:tab/>
        <w:t>8.26</w:t>
      </w:r>
      <w:r>
        <w:tab/>
      </w:r>
      <w:r>
        <w:fldChar w:fldCharType="begin"/>
      </w:r>
      <w:r>
        <w:instrText xml:space="preserve"> PAGEREF _Toc421550504 \h </w:instrText>
      </w:r>
      <w:r>
        <w:fldChar w:fldCharType="separate"/>
      </w:r>
      <w:r>
        <w:t>119</w:t>
      </w:r>
      <w:r>
        <w:fldChar w:fldCharType="end"/>
      </w:r>
    </w:p>
    <w:p>
      <w:pPr>
        <w:pStyle w:val="TOC8"/>
        <w:rPr>
          <w:rFonts w:asciiTheme="minorHAnsi" w:eastAsiaTheme="minorEastAsia" w:hAnsiTheme="minorHAnsi" w:cstheme="minorBidi"/>
          <w:szCs w:val="22"/>
          <w:lang w:eastAsia="en-AU"/>
        </w:rPr>
      </w:pPr>
      <w:r>
        <w:t>8.27</w:t>
      </w:r>
      <w:r>
        <w:rPr>
          <w:snapToGrid w:val="0"/>
        </w:rPr>
        <w:tab/>
      </w:r>
      <w:r>
        <w:rPr>
          <w:i/>
          <w:snapToGrid w:val="0"/>
        </w:rPr>
        <w:t>Capital Redundancy</w:t>
      </w:r>
      <w:r>
        <w:tab/>
      </w:r>
      <w:r>
        <w:fldChar w:fldCharType="begin"/>
      </w:r>
      <w:r>
        <w:instrText xml:space="preserve"> PAGEREF _Toc421550505 \h </w:instrText>
      </w:r>
      <w:r>
        <w:fldChar w:fldCharType="separate"/>
      </w:r>
      <w:r>
        <w:t>120</w:t>
      </w:r>
      <w:r>
        <w:fldChar w:fldCharType="end"/>
      </w:r>
    </w:p>
    <w:p>
      <w:pPr>
        <w:pStyle w:val="TOC8"/>
        <w:rPr>
          <w:rFonts w:asciiTheme="minorHAnsi" w:eastAsiaTheme="minorEastAsia" w:hAnsiTheme="minorHAnsi" w:cstheme="minorBidi"/>
          <w:szCs w:val="22"/>
          <w:lang w:eastAsia="en-AU"/>
        </w:rPr>
      </w:pPr>
      <w:r>
        <w:tab/>
        <w:t>8.28</w:t>
      </w:r>
      <w:r>
        <w:tab/>
      </w:r>
      <w:r>
        <w:fldChar w:fldCharType="begin"/>
      </w:r>
      <w:r>
        <w:instrText xml:space="preserve"> PAGEREF _Toc421550506 \h </w:instrText>
      </w:r>
      <w:r>
        <w:fldChar w:fldCharType="separate"/>
      </w:r>
      <w:r>
        <w:t>120</w:t>
      </w:r>
      <w:r>
        <w:fldChar w:fldCharType="end"/>
      </w:r>
    </w:p>
    <w:p>
      <w:pPr>
        <w:pStyle w:val="TOC8"/>
        <w:rPr>
          <w:rFonts w:asciiTheme="minorHAnsi" w:eastAsiaTheme="minorEastAsia" w:hAnsiTheme="minorHAnsi" w:cstheme="minorBidi"/>
          <w:szCs w:val="22"/>
          <w:lang w:eastAsia="en-AU"/>
        </w:rPr>
      </w:pPr>
      <w:r>
        <w:tab/>
        <w:t>8.29</w:t>
      </w:r>
      <w:r>
        <w:tab/>
      </w:r>
      <w:r>
        <w:fldChar w:fldCharType="begin"/>
      </w:r>
      <w:r>
        <w:instrText xml:space="preserve"> PAGEREF _Toc421550507 \h </w:instrText>
      </w:r>
      <w:r>
        <w:fldChar w:fldCharType="separate"/>
      </w:r>
      <w:r>
        <w:t>121</w:t>
      </w:r>
      <w:r>
        <w:fldChar w:fldCharType="end"/>
      </w:r>
    </w:p>
    <w:p>
      <w:pPr>
        <w:pStyle w:val="TOC8"/>
        <w:rPr>
          <w:rFonts w:asciiTheme="minorHAnsi" w:eastAsiaTheme="minorEastAsia" w:hAnsiTheme="minorHAnsi" w:cstheme="minorBidi"/>
          <w:szCs w:val="22"/>
          <w:lang w:eastAsia="en-AU"/>
        </w:rPr>
      </w:pPr>
      <w:r>
        <w:t>8.30</w:t>
      </w:r>
      <w:r>
        <w:rPr>
          <w:snapToGrid w:val="0"/>
        </w:rPr>
        <w:tab/>
      </w:r>
      <w:r>
        <w:rPr>
          <w:i/>
          <w:snapToGrid w:val="0"/>
        </w:rPr>
        <w:t>Rate of Return</w:t>
      </w:r>
      <w:r>
        <w:tab/>
      </w:r>
      <w:r>
        <w:fldChar w:fldCharType="begin"/>
      </w:r>
      <w:r>
        <w:instrText xml:space="preserve"> PAGEREF _Toc421550508 \h </w:instrText>
      </w:r>
      <w:r>
        <w:fldChar w:fldCharType="separate"/>
      </w:r>
      <w:r>
        <w:t>121</w:t>
      </w:r>
      <w:r>
        <w:fldChar w:fldCharType="end"/>
      </w:r>
    </w:p>
    <w:p>
      <w:pPr>
        <w:pStyle w:val="TOC8"/>
        <w:rPr>
          <w:rFonts w:asciiTheme="minorHAnsi" w:eastAsiaTheme="minorEastAsia" w:hAnsiTheme="minorHAnsi" w:cstheme="minorBidi"/>
          <w:szCs w:val="22"/>
          <w:lang w:eastAsia="en-AU"/>
        </w:rPr>
      </w:pPr>
      <w:r>
        <w:tab/>
        <w:t>8.31</w:t>
      </w:r>
      <w:r>
        <w:tab/>
      </w:r>
      <w:r>
        <w:fldChar w:fldCharType="begin"/>
      </w:r>
      <w:r>
        <w:instrText xml:space="preserve"> PAGEREF _Toc421550509 \h </w:instrText>
      </w:r>
      <w:r>
        <w:fldChar w:fldCharType="separate"/>
      </w:r>
      <w:r>
        <w:t>121</w:t>
      </w:r>
      <w:r>
        <w:fldChar w:fldCharType="end"/>
      </w:r>
    </w:p>
    <w:p>
      <w:pPr>
        <w:pStyle w:val="TOC8"/>
        <w:rPr>
          <w:rFonts w:asciiTheme="minorHAnsi" w:eastAsiaTheme="minorEastAsia" w:hAnsiTheme="minorHAnsi" w:cstheme="minorBidi"/>
          <w:szCs w:val="22"/>
          <w:lang w:eastAsia="en-AU"/>
        </w:rPr>
      </w:pPr>
      <w:r>
        <w:t>8.32</w:t>
      </w:r>
      <w:r>
        <w:rPr>
          <w:snapToGrid w:val="0"/>
        </w:rPr>
        <w:tab/>
      </w:r>
      <w:r>
        <w:rPr>
          <w:i/>
          <w:snapToGrid w:val="0"/>
        </w:rPr>
        <w:t>Depreciation Schedule - Cost of Service</w:t>
      </w:r>
      <w:r>
        <w:tab/>
      </w:r>
      <w:r>
        <w:fldChar w:fldCharType="begin"/>
      </w:r>
      <w:r>
        <w:instrText xml:space="preserve"> PAGEREF _Toc421550510 \h </w:instrText>
      </w:r>
      <w:r>
        <w:fldChar w:fldCharType="separate"/>
      </w:r>
      <w:r>
        <w:t>121</w:t>
      </w:r>
      <w:r>
        <w:fldChar w:fldCharType="end"/>
      </w:r>
    </w:p>
    <w:p>
      <w:pPr>
        <w:pStyle w:val="TOC8"/>
        <w:rPr>
          <w:rFonts w:asciiTheme="minorHAnsi" w:eastAsiaTheme="minorEastAsia" w:hAnsiTheme="minorHAnsi" w:cstheme="minorBidi"/>
          <w:szCs w:val="22"/>
          <w:lang w:eastAsia="en-AU"/>
        </w:rPr>
      </w:pPr>
      <w:r>
        <w:tab/>
        <w:t>8.33</w:t>
      </w:r>
      <w:r>
        <w:tab/>
      </w:r>
      <w:r>
        <w:fldChar w:fldCharType="begin"/>
      </w:r>
      <w:r>
        <w:instrText xml:space="preserve"> PAGEREF _Toc421550511 \h </w:instrText>
      </w:r>
      <w:r>
        <w:fldChar w:fldCharType="separate"/>
      </w:r>
      <w:r>
        <w:t>122</w:t>
      </w:r>
      <w:r>
        <w:fldChar w:fldCharType="end"/>
      </w:r>
    </w:p>
    <w:p>
      <w:pPr>
        <w:pStyle w:val="TOC8"/>
        <w:rPr>
          <w:rFonts w:asciiTheme="minorHAnsi" w:eastAsiaTheme="minorEastAsia" w:hAnsiTheme="minorHAnsi" w:cstheme="minorBidi"/>
          <w:szCs w:val="22"/>
          <w:lang w:eastAsia="en-AU"/>
        </w:rPr>
      </w:pPr>
      <w:r>
        <w:t>8.34</w:t>
      </w:r>
      <w:r>
        <w:rPr>
          <w:snapToGrid w:val="0"/>
        </w:rPr>
        <w:tab/>
      </w:r>
      <w:r>
        <w:rPr>
          <w:i/>
          <w:snapToGrid w:val="0"/>
        </w:rPr>
        <w:t>Application of Depreciation Principles to the IRR/NPV Methodology</w:t>
      </w:r>
      <w:r>
        <w:tab/>
      </w:r>
      <w:r>
        <w:fldChar w:fldCharType="begin"/>
      </w:r>
      <w:r>
        <w:instrText xml:space="preserve"> PAGEREF _Toc421550512 \h </w:instrText>
      </w:r>
      <w:r>
        <w:fldChar w:fldCharType="separate"/>
      </w:r>
      <w:r>
        <w:t>122</w:t>
      </w:r>
      <w:r>
        <w:fldChar w:fldCharType="end"/>
      </w:r>
    </w:p>
    <w:p>
      <w:pPr>
        <w:pStyle w:val="TOC8"/>
        <w:rPr>
          <w:rFonts w:asciiTheme="minorHAnsi" w:eastAsiaTheme="minorEastAsia" w:hAnsiTheme="minorHAnsi" w:cstheme="minorBidi"/>
          <w:szCs w:val="22"/>
          <w:lang w:eastAsia="en-AU"/>
        </w:rPr>
      </w:pPr>
      <w:r>
        <w:tab/>
        <w:t>8.35</w:t>
      </w:r>
      <w:r>
        <w:tab/>
      </w:r>
      <w:r>
        <w:fldChar w:fldCharType="begin"/>
      </w:r>
      <w:r>
        <w:instrText xml:space="preserve"> PAGEREF _Toc421550513 \h </w:instrText>
      </w:r>
      <w:r>
        <w:fldChar w:fldCharType="separate"/>
      </w:r>
      <w:r>
        <w:t>123</w:t>
      </w:r>
      <w:r>
        <w:fldChar w:fldCharType="end"/>
      </w:r>
    </w:p>
    <w:p>
      <w:pPr>
        <w:pStyle w:val="TOC8"/>
        <w:rPr>
          <w:rFonts w:asciiTheme="minorHAnsi" w:eastAsiaTheme="minorEastAsia" w:hAnsiTheme="minorHAnsi" w:cstheme="minorBidi"/>
          <w:szCs w:val="22"/>
          <w:lang w:eastAsia="en-AU"/>
        </w:rPr>
      </w:pPr>
      <w:r>
        <w:t>8.36</w:t>
      </w:r>
      <w:r>
        <w:rPr>
          <w:snapToGrid w:val="0"/>
        </w:rPr>
        <w:tab/>
      </w:r>
      <w:r>
        <w:rPr>
          <w:i/>
          <w:snapToGrid w:val="0"/>
        </w:rPr>
        <w:t>Non Capital Costs</w:t>
      </w:r>
      <w:r>
        <w:tab/>
      </w:r>
      <w:r>
        <w:fldChar w:fldCharType="begin"/>
      </w:r>
      <w:r>
        <w:instrText xml:space="preserve"> PAGEREF _Toc421550514 \h </w:instrText>
      </w:r>
      <w:r>
        <w:fldChar w:fldCharType="separate"/>
      </w:r>
      <w:r>
        <w:t>123</w:t>
      </w:r>
      <w:r>
        <w:fldChar w:fldCharType="end"/>
      </w:r>
    </w:p>
    <w:p>
      <w:pPr>
        <w:pStyle w:val="TOC8"/>
        <w:rPr>
          <w:rFonts w:asciiTheme="minorHAnsi" w:eastAsiaTheme="minorEastAsia" w:hAnsiTheme="minorHAnsi" w:cstheme="minorBidi"/>
          <w:szCs w:val="22"/>
          <w:lang w:eastAsia="en-AU"/>
        </w:rPr>
      </w:pPr>
      <w:r>
        <w:tab/>
        <w:t>8.37</w:t>
      </w:r>
      <w:r>
        <w:tab/>
      </w:r>
      <w:r>
        <w:fldChar w:fldCharType="begin"/>
      </w:r>
      <w:r>
        <w:instrText xml:space="preserve"> PAGEREF _Toc421550515 \h </w:instrText>
      </w:r>
      <w:r>
        <w:fldChar w:fldCharType="separate"/>
      </w:r>
      <w:r>
        <w:t>124</w:t>
      </w:r>
      <w:r>
        <w:fldChar w:fldCharType="end"/>
      </w:r>
    </w:p>
    <w:p>
      <w:pPr>
        <w:pStyle w:val="TOC8"/>
        <w:rPr>
          <w:rFonts w:asciiTheme="minorHAnsi" w:eastAsiaTheme="minorEastAsia" w:hAnsiTheme="minorHAnsi" w:cstheme="minorBidi"/>
          <w:szCs w:val="22"/>
          <w:lang w:eastAsia="en-AU"/>
        </w:rPr>
      </w:pPr>
      <w:r>
        <w:t>8.38</w:t>
      </w:r>
      <w:r>
        <w:rPr>
          <w:snapToGrid w:val="0"/>
        </w:rPr>
        <w:tab/>
      </w:r>
      <w:r>
        <w:rPr>
          <w:i/>
          <w:snapToGrid w:val="0"/>
        </w:rPr>
        <w:t>Allocation of Revenue (Costs) between Services</w:t>
      </w:r>
      <w:r>
        <w:tab/>
      </w:r>
      <w:r>
        <w:fldChar w:fldCharType="begin"/>
      </w:r>
      <w:r>
        <w:instrText xml:space="preserve"> PAGEREF _Toc421550516 \h </w:instrText>
      </w:r>
      <w:r>
        <w:fldChar w:fldCharType="separate"/>
      </w:r>
      <w:r>
        <w:t>124</w:t>
      </w:r>
      <w:r>
        <w:fldChar w:fldCharType="end"/>
      </w:r>
    </w:p>
    <w:p>
      <w:pPr>
        <w:pStyle w:val="TOC8"/>
        <w:rPr>
          <w:rFonts w:asciiTheme="minorHAnsi" w:eastAsiaTheme="minorEastAsia" w:hAnsiTheme="minorHAnsi" w:cstheme="minorBidi"/>
          <w:szCs w:val="22"/>
          <w:lang w:eastAsia="en-AU"/>
        </w:rPr>
      </w:pPr>
      <w:r>
        <w:tab/>
        <w:t>8.39</w:t>
      </w:r>
      <w:r>
        <w:tab/>
      </w:r>
      <w:r>
        <w:fldChar w:fldCharType="begin"/>
      </w:r>
      <w:r>
        <w:instrText xml:space="preserve"> PAGEREF _Toc421550517 \h </w:instrText>
      </w:r>
      <w:r>
        <w:fldChar w:fldCharType="separate"/>
      </w:r>
      <w:r>
        <w:t>124</w:t>
      </w:r>
      <w:r>
        <w:fldChar w:fldCharType="end"/>
      </w:r>
    </w:p>
    <w:p>
      <w:pPr>
        <w:pStyle w:val="TOC8"/>
        <w:rPr>
          <w:rFonts w:asciiTheme="minorHAnsi" w:eastAsiaTheme="minorEastAsia" w:hAnsiTheme="minorHAnsi" w:cstheme="minorBidi"/>
          <w:szCs w:val="22"/>
          <w:lang w:eastAsia="en-AU"/>
        </w:rPr>
      </w:pPr>
      <w:r>
        <w:tab/>
        <w:t>8.40</w:t>
      </w:r>
      <w:r>
        <w:tab/>
      </w:r>
      <w:r>
        <w:fldChar w:fldCharType="begin"/>
      </w:r>
      <w:r>
        <w:instrText xml:space="preserve"> PAGEREF _Toc421550518 \h </w:instrText>
      </w:r>
      <w:r>
        <w:fldChar w:fldCharType="separate"/>
      </w:r>
      <w:r>
        <w:t>125</w:t>
      </w:r>
      <w:r>
        <w:fldChar w:fldCharType="end"/>
      </w:r>
    </w:p>
    <w:p>
      <w:pPr>
        <w:pStyle w:val="TOC8"/>
        <w:rPr>
          <w:rFonts w:asciiTheme="minorHAnsi" w:eastAsiaTheme="minorEastAsia" w:hAnsiTheme="minorHAnsi" w:cstheme="minorBidi"/>
          <w:szCs w:val="22"/>
          <w:lang w:eastAsia="en-AU"/>
        </w:rPr>
      </w:pPr>
      <w:r>
        <w:tab/>
        <w:t>8.41</w:t>
      </w:r>
      <w:r>
        <w:tab/>
      </w:r>
      <w:r>
        <w:fldChar w:fldCharType="begin"/>
      </w:r>
      <w:r>
        <w:instrText xml:space="preserve"> PAGEREF _Toc421550519 \h </w:instrText>
      </w:r>
      <w:r>
        <w:fldChar w:fldCharType="separate"/>
      </w:r>
      <w:r>
        <w:t>125</w:t>
      </w:r>
      <w:r>
        <w:fldChar w:fldCharType="end"/>
      </w:r>
    </w:p>
    <w:p>
      <w:pPr>
        <w:pStyle w:val="TOC8"/>
        <w:rPr>
          <w:rFonts w:asciiTheme="minorHAnsi" w:eastAsiaTheme="minorEastAsia" w:hAnsiTheme="minorHAnsi" w:cstheme="minorBidi"/>
          <w:szCs w:val="22"/>
          <w:lang w:eastAsia="en-AU"/>
        </w:rPr>
      </w:pPr>
      <w:r>
        <w:t>8.42</w:t>
      </w:r>
      <w:r>
        <w:rPr>
          <w:snapToGrid w:val="0"/>
        </w:rPr>
        <w:tab/>
      </w:r>
      <w:r>
        <w:rPr>
          <w:i/>
          <w:snapToGrid w:val="0"/>
        </w:rPr>
        <w:t>Allocation of Revenue (Costs) between Users</w:t>
      </w:r>
      <w:r>
        <w:tab/>
      </w:r>
      <w:r>
        <w:fldChar w:fldCharType="begin"/>
      </w:r>
      <w:r>
        <w:instrText xml:space="preserve"> PAGEREF _Toc421550520 \h </w:instrText>
      </w:r>
      <w:r>
        <w:fldChar w:fldCharType="separate"/>
      </w:r>
      <w:r>
        <w:t>125</w:t>
      </w:r>
      <w:r>
        <w:fldChar w:fldCharType="end"/>
      </w:r>
    </w:p>
    <w:p>
      <w:pPr>
        <w:pStyle w:val="TOC8"/>
        <w:rPr>
          <w:rFonts w:asciiTheme="minorHAnsi" w:eastAsiaTheme="minorEastAsia" w:hAnsiTheme="minorHAnsi" w:cstheme="minorBidi"/>
          <w:szCs w:val="22"/>
          <w:lang w:eastAsia="en-AU"/>
        </w:rPr>
      </w:pPr>
      <w:r>
        <w:t>8.43</w:t>
      </w:r>
      <w:r>
        <w:rPr>
          <w:snapToGrid w:val="0"/>
        </w:rPr>
        <w:tab/>
      </w:r>
      <w:r>
        <w:rPr>
          <w:i/>
          <w:snapToGrid w:val="0"/>
        </w:rPr>
        <w:t>Prudent Discounts</w:t>
      </w:r>
      <w:r>
        <w:tab/>
      </w:r>
      <w:r>
        <w:fldChar w:fldCharType="begin"/>
      </w:r>
      <w:r>
        <w:instrText xml:space="preserve"> PAGEREF _Toc421550521 \h </w:instrText>
      </w:r>
      <w:r>
        <w:fldChar w:fldCharType="separate"/>
      </w:r>
      <w:r>
        <w:t>126</w:t>
      </w:r>
      <w:r>
        <w:fldChar w:fldCharType="end"/>
      </w:r>
    </w:p>
    <w:p>
      <w:pPr>
        <w:pStyle w:val="TOC8"/>
        <w:rPr>
          <w:rFonts w:asciiTheme="minorHAnsi" w:eastAsiaTheme="minorEastAsia" w:hAnsiTheme="minorHAnsi" w:cstheme="minorBidi"/>
          <w:szCs w:val="22"/>
          <w:lang w:eastAsia="en-AU"/>
        </w:rPr>
      </w:pPr>
      <w:r>
        <w:t>8.44</w:t>
      </w:r>
      <w:r>
        <w:rPr>
          <w:snapToGrid w:val="0"/>
        </w:rPr>
        <w:tab/>
        <w:t>Use of Incentive Mechanisms</w:t>
      </w:r>
      <w:r>
        <w:tab/>
      </w:r>
      <w:r>
        <w:fldChar w:fldCharType="begin"/>
      </w:r>
      <w:r>
        <w:instrText xml:space="preserve"> PAGEREF _Toc421550522 \h </w:instrText>
      </w:r>
      <w:r>
        <w:fldChar w:fldCharType="separate"/>
      </w:r>
      <w:r>
        <w:t>127</w:t>
      </w:r>
      <w:r>
        <w:fldChar w:fldCharType="end"/>
      </w:r>
    </w:p>
    <w:p>
      <w:pPr>
        <w:pStyle w:val="TOC8"/>
        <w:rPr>
          <w:rFonts w:asciiTheme="minorHAnsi" w:eastAsiaTheme="minorEastAsia" w:hAnsiTheme="minorHAnsi" w:cstheme="minorBidi"/>
          <w:szCs w:val="22"/>
          <w:lang w:eastAsia="en-AU"/>
        </w:rPr>
      </w:pPr>
      <w:r>
        <w:tab/>
        <w:t>8.45</w:t>
      </w:r>
      <w:r>
        <w:tab/>
      </w:r>
      <w:r>
        <w:fldChar w:fldCharType="begin"/>
      </w:r>
      <w:r>
        <w:instrText xml:space="preserve"> PAGEREF _Toc421550523 \h </w:instrText>
      </w:r>
      <w:r>
        <w:fldChar w:fldCharType="separate"/>
      </w:r>
      <w:r>
        <w:t>127</w:t>
      </w:r>
      <w:r>
        <w:fldChar w:fldCharType="end"/>
      </w:r>
    </w:p>
    <w:p>
      <w:pPr>
        <w:pStyle w:val="TOC8"/>
        <w:rPr>
          <w:rFonts w:asciiTheme="minorHAnsi" w:eastAsiaTheme="minorEastAsia" w:hAnsiTheme="minorHAnsi" w:cstheme="minorBidi"/>
          <w:szCs w:val="22"/>
          <w:lang w:eastAsia="en-AU"/>
        </w:rPr>
      </w:pPr>
      <w:r>
        <w:tab/>
        <w:t>8.46</w:t>
      </w:r>
      <w:r>
        <w:tab/>
      </w:r>
      <w:r>
        <w:fldChar w:fldCharType="begin"/>
      </w:r>
      <w:r>
        <w:instrText xml:space="preserve"> PAGEREF _Toc421550524 \h </w:instrText>
      </w:r>
      <w:r>
        <w:fldChar w:fldCharType="separate"/>
      </w:r>
      <w:r>
        <w:t>128</w:t>
      </w:r>
      <w:r>
        <w:fldChar w:fldCharType="end"/>
      </w:r>
    </w:p>
    <w:p>
      <w:pPr>
        <w:pStyle w:val="TOC8"/>
        <w:rPr>
          <w:rFonts w:asciiTheme="minorHAnsi" w:eastAsiaTheme="minorEastAsia" w:hAnsiTheme="minorHAnsi" w:cstheme="minorBidi"/>
          <w:szCs w:val="22"/>
          <w:lang w:eastAsia="en-AU"/>
        </w:rPr>
      </w:pPr>
      <w:r>
        <w:t>8.47</w:t>
      </w:r>
      <w:r>
        <w:rPr>
          <w:snapToGrid w:val="0"/>
        </w:rPr>
        <w:tab/>
      </w:r>
      <w:r>
        <w:rPr>
          <w:i/>
          <w:snapToGrid w:val="0"/>
        </w:rPr>
        <w:t>Certain Reference Tariff Principles Not Subject to Periodic Review</w:t>
      </w:r>
      <w:r>
        <w:tab/>
      </w:r>
      <w:r>
        <w:fldChar w:fldCharType="begin"/>
      </w:r>
      <w:r>
        <w:instrText xml:space="preserve"> PAGEREF _Toc421550525 \h </w:instrText>
      </w:r>
      <w:r>
        <w:fldChar w:fldCharType="separate"/>
      </w:r>
      <w:r>
        <w:t>129</w:t>
      </w:r>
      <w:r>
        <w:fldChar w:fldCharType="end"/>
      </w:r>
    </w:p>
    <w:p>
      <w:pPr>
        <w:pStyle w:val="TOC8"/>
        <w:rPr>
          <w:rFonts w:asciiTheme="minorHAnsi" w:eastAsiaTheme="minorEastAsia" w:hAnsiTheme="minorHAnsi" w:cstheme="minorBidi"/>
          <w:szCs w:val="22"/>
          <w:lang w:eastAsia="en-AU"/>
        </w:rPr>
      </w:pPr>
      <w:r>
        <w:tab/>
        <w:t>8.48</w:t>
      </w:r>
      <w:r>
        <w:tab/>
      </w:r>
      <w:r>
        <w:fldChar w:fldCharType="begin"/>
      </w:r>
      <w:r>
        <w:instrText xml:space="preserve"> PAGEREF _Toc421550526 \h </w:instrText>
      </w:r>
      <w:r>
        <w:fldChar w:fldCharType="separate"/>
      </w:r>
      <w:r>
        <w:t>129</w:t>
      </w:r>
      <w:r>
        <w:fldChar w:fldCharType="end"/>
      </w:r>
    </w:p>
    <w:p>
      <w:pPr>
        <w:pStyle w:val="TOC8"/>
        <w:rPr>
          <w:rFonts w:asciiTheme="minorHAnsi" w:eastAsiaTheme="minorEastAsia" w:hAnsiTheme="minorHAnsi" w:cstheme="minorBidi"/>
          <w:szCs w:val="22"/>
          <w:lang w:eastAsia="en-AU"/>
        </w:rPr>
      </w:pPr>
      <w:r>
        <w:t>8.49</w:t>
      </w:r>
      <w:r>
        <w:rPr>
          <w:snapToGrid w:val="0"/>
        </w:rPr>
        <w:tab/>
      </w:r>
      <w:r>
        <w:rPr>
          <w:i/>
          <w:snapToGrid w:val="0"/>
        </w:rPr>
        <w:t>Assessment of Compliance with Section 8</w:t>
      </w:r>
      <w:r>
        <w:tab/>
      </w:r>
      <w:r>
        <w:fldChar w:fldCharType="begin"/>
      </w:r>
      <w:r>
        <w:instrText xml:space="preserve"> PAGEREF _Toc421550527 \h </w:instrText>
      </w:r>
      <w:r>
        <w:fldChar w:fldCharType="separate"/>
      </w:r>
      <w:r>
        <w:t>129</w:t>
      </w:r>
      <w:r>
        <w:fldChar w:fldCharType="end"/>
      </w:r>
    </w:p>
    <w:p>
      <w:pPr>
        <w:pStyle w:val="TOC8"/>
        <w:rPr>
          <w:rFonts w:asciiTheme="minorHAnsi" w:eastAsiaTheme="minorEastAsia" w:hAnsiTheme="minorHAnsi" w:cstheme="minorBidi"/>
          <w:szCs w:val="22"/>
          <w:lang w:eastAsia="en-AU"/>
        </w:rPr>
      </w:pPr>
      <w:r>
        <w:tab/>
        <w:t>9.1</w:t>
      </w:r>
      <w:r>
        <w:tab/>
      </w:r>
      <w:r>
        <w:fldChar w:fldCharType="begin"/>
      </w:r>
      <w:r>
        <w:instrText xml:space="preserve"> PAGEREF _Toc421550528 \h </w:instrText>
      </w:r>
      <w:r>
        <w:fldChar w:fldCharType="separate"/>
      </w:r>
      <w:r>
        <w:t>130</w:t>
      </w:r>
      <w:r>
        <w:fldChar w:fldCharType="end"/>
      </w:r>
    </w:p>
    <w:p>
      <w:pPr>
        <w:pStyle w:val="TOC8"/>
        <w:rPr>
          <w:rFonts w:asciiTheme="minorHAnsi" w:eastAsiaTheme="minorEastAsia" w:hAnsiTheme="minorHAnsi" w:cstheme="minorBidi"/>
          <w:szCs w:val="22"/>
          <w:lang w:eastAsia="en-AU"/>
        </w:rPr>
      </w:pPr>
      <w:r>
        <w:tab/>
        <w:t>9.2</w:t>
      </w:r>
      <w:r>
        <w:tab/>
      </w:r>
      <w:r>
        <w:fldChar w:fldCharType="begin"/>
      </w:r>
      <w:r>
        <w:instrText xml:space="preserve"> PAGEREF _Toc421550529 \h </w:instrText>
      </w:r>
      <w:r>
        <w:fldChar w:fldCharType="separate"/>
      </w:r>
      <w:r>
        <w:t>130</w:t>
      </w:r>
      <w:r>
        <w:fldChar w:fldCharType="end"/>
      </w:r>
    </w:p>
    <w:p>
      <w:pPr>
        <w:pStyle w:val="TOC8"/>
        <w:rPr>
          <w:rFonts w:asciiTheme="minorHAnsi" w:eastAsiaTheme="minorEastAsia" w:hAnsiTheme="minorHAnsi" w:cstheme="minorBidi"/>
          <w:szCs w:val="22"/>
          <w:lang w:eastAsia="en-AU"/>
        </w:rPr>
      </w:pPr>
      <w:r>
        <w:tab/>
        <w:t>9.3</w:t>
      </w:r>
      <w:r>
        <w:tab/>
      </w:r>
      <w:r>
        <w:fldChar w:fldCharType="begin"/>
      </w:r>
      <w:r>
        <w:instrText xml:space="preserve"> PAGEREF _Toc421550530 \h </w:instrText>
      </w:r>
      <w:r>
        <w:fldChar w:fldCharType="separate"/>
      </w:r>
      <w:r>
        <w:t>131</w:t>
      </w:r>
      <w:r>
        <w:fldChar w:fldCharType="end"/>
      </w:r>
    </w:p>
    <w:p>
      <w:pPr>
        <w:pStyle w:val="TOC8"/>
        <w:rPr>
          <w:rFonts w:asciiTheme="minorHAnsi" w:eastAsiaTheme="minorEastAsia" w:hAnsiTheme="minorHAnsi" w:cstheme="minorBidi"/>
          <w:szCs w:val="22"/>
          <w:lang w:eastAsia="en-AU"/>
        </w:rPr>
      </w:pPr>
      <w:r>
        <w:tab/>
        <w:t>9.4</w:t>
      </w:r>
      <w:r>
        <w:tab/>
      </w:r>
      <w:r>
        <w:fldChar w:fldCharType="begin"/>
      </w:r>
      <w:r>
        <w:instrText xml:space="preserve"> PAGEREF _Toc421550531 \h </w:instrText>
      </w:r>
      <w:r>
        <w:fldChar w:fldCharType="separate"/>
      </w:r>
      <w:r>
        <w:t>131</w:t>
      </w:r>
      <w:r>
        <w:fldChar w:fldCharType="end"/>
      </w:r>
    </w:p>
    <w:p>
      <w:pPr>
        <w:pStyle w:val="TOC8"/>
        <w:rPr>
          <w:rFonts w:asciiTheme="minorHAnsi" w:eastAsiaTheme="minorEastAsia" w:hAnsiTheme="minorHAnsi" w:cstheme="minorBidi"/>
          <w:szCs w:val="22"/>
          <w:lang w:eastAsia="en-AU"/>
        </w:rPr>
      </w:pPr>
      <w:r>
        <w:t>10.1</w:t>
      </w:r>
      <w:r>
        <w:rPr>
          <w:snapToGrid w:val="0"/>
        </w:rPr>
        <w:tab/>
        <w:t>How this Code applies to Multiple Service Providers</w:t>
      </w:r>
      <w:r>
        <w:tab/>
      </w:r>
      <w:r>
        <w:fldChar w:fldCharType="begin"/>
      </w:r>
      <w:r>
        <w:instrText xml:space="preserve"> PAGEREF _Toc421550532 \h </w:instrText>
      </w:r>
      <w:r>
        <w:fldChar w:fldCharType="separate"/>
      </w:r>
      <w:r>
        <w:t>132</w:t>
      </w:r>
      <w:r>
        <w:fldChar w:fldCharType="end"/>
      </w:r>
    </w:p>
    <w:p>
      <w:pPr>
        <w:pStyle w:val="TOC8"/>
        <w:rPr>
          <w:rFonts w:asciiTheme="minorHAnsi" w:eastAsiaTheme="minorEastAsia" w:hAnsiTheme="minorHAnsi" w:cstheme="minorBidi"/>
          <w:szCs w:val="22"/>
          <w:lang w:eastAsia="en-AU"/>
        </w:rPr>
      </w:pPr>
      <w:r>
        <w:tab/>
        <w:t>10.2</w:t>
      </w:r>
      <w:r>
        <w:tab/>
      </w:r>
      <w:r>
        <w:fldChar w:fldCharType="begin"/>
      </w:r>
      <w:r>
        <w:instrText xml:space="preserve"> PAGEREF _Toc421550533 \h </w:instrText>
      </w:r>
      <w:r>
        <w:fldChar w:fldCharType="separate"/>
      </w:r>
      <w:r>
        <w:t>133</w:t>
      </w:r>
      <w:r>
        <w:fldChar w:fldCharType="end"/>
      </w:r>
    </w:p>
    <w:p>
      <w:pPr>
        <w:pStyle w:val="TOC8"/>
        <w:rPr>
          <w:rFonts w:asciiTheme="minorHAnsi" w:eastAsiaTheme="minorEastAsia" w:hAnsiTheme="minorHAnsi" w:cstheme="minorBidi"/>
          <w:szCs w:val="22"/>
          <w:lang w:eastAsia="en-AU"/>
        </w:rPr>
      </w:pPr>
      <w:r>
        <w:t>10.3</w:t>
      </w:r>
      <w:r>
        <w:rPr>
          <w:snapToGrid w:val="0"/>
        </w:rPr>
        <w:tab/>
        <w:t>How this Code applies to successor Service Providers</w:t>
      </w:r>
      <w:r>
        <w:tab/>
      </w:r>
      <w:r>
        <w:fldChar w:fldCharType="begin"/>
      </w:r>
      <w:r>
        <w:instrText xml:space="preserve"> PAGEREF _Toc421550534 \h </w:instrText>
      </w:r>
      <w:r>
        <w:fldChar w:fldCharType="separate"/>
      </w:r>
      <w:r>
        <w:t>133</w:t>
      </w:r>
      <w:r>
        <w:fldChar w:fldCharType="end"/>
      </w:r>
    </w:p>
    <w:p>
      <w:pPr>
        <w:pStyle w:val="TOC8"/>
        <w:rPr>
          <w:rFonts w:asciiTheme="minorHAnsi" w:eastAsiaTheme="minorEastAsia" w:hAnsiTheme="minorHAnsi" w:cstheme="minorBidi"/>
          <w:szCs w:val="22"/>
          <w:lang w:eastAsia="en-AU"/>
        </w:rPr>
      </w:pPr>
      <w:r>
        <w:t>10.4</w:t>
      </w:r>
      <w:r>
        <w:rPr>
          <w:snapToGrid w:val="0"/>
        </w:rPr>
        <w:tab/>
        <w:t>Overviews</w:t>
      </w:r>
      <w:r>
        <w:tab/>
      </w:r>
      <w:r>
        <w:fldChar w:fldCharType="begin"/>
      </w:r>
      <w:r>
        <w:instrText xml:space="preserve"> PAGEREF _Toc421550535 \h </w:instrText>
      </w:r>
      <w:r>
        <w:fldChar w:fldCharType="separate"/>
      </w:r>
      <w:r>
        <w:t>134</w:t>
      </w:r>
      <w:r>
        <w:fldChar w:fldCharType="end"/>
      </w:r>
    </w:p>
    <w:p>
      <w:pPr>
        <w:pStyle w:val="TOC8"/>
        <w:rPr>
          <w:rFonts w:asciiTheme="minorHAnsi" w:eastAsiaTheme="minorEastAsia" w:hAnsiTheme="minorHAnsi" w:cstheme="minorBidi"/>
          <w:szCs w:val="22"/>
          <w:lang w:eastAsia="en-AU"/>
        </w:rPr>
      </w:pPr>
      <w:r>
        <w:tab/>
        <w:t>10.5</w:t>
      </w:r>
      <w:r>
        <w:tab/>
      </w:r>
      <w:r>
        <w:fldChar w:fldCharType="begin"/>
      </w:r>
      <w:r>
        <w:instrText xml:space="preserve"> PAGEREF _Toc421550536 \h </w:instrText>
      </w:r>
      <w:r>
        <w:fldChar w:fldCharType="separate"/>
      </w:r>
      <w:r>
        <w:t>134</w:t>
      </w:r>
      <w:r>
        <w:fldChar w:fldCharType="end"/>
      </w:r>
    </w:p>
    <w:p>
      <w:pPr>
        <w:pStyle w:val="TOC8"/>
        <w:rPr>
          <w:rFonts w:asciiTheme="minorHAnsi" w:eastAsiaTheme="minorEastAsia" w:hAnsiTheme="minorHAnsi" w:cstheme="minorBidi"/>
          <w:szCs w:val="22"/>
          <w:lang w:eastAsia="en-AU"/>
        </w:rPr>
      </w:pPr>
      <w:r>
        <w:t>10.6</w:t>
      </w:r>
      <w:r>
        <w:rPr>
          <w:snapToGrid w:val="0"/>
        </w:rPr>
        <w:tab/>
        <w:t>Notices</w:t>
      </w:r>
      <w:r>
        <w:tab/>
      </w:r>
      <w:r>
        <w:fldChar w:fldCharType="begin"/>
      </w:r>
      <w:r>
        <w:instrText xml:space="preserve"> PAGEREF _Toc421550537 \h </w:instrText>
      </w:r>
      <w:r>
        <w:fldChar w:fldCharType="separate"/>
      </w:r>
      <w:r>
        <w:t>134</w:t>
      </w:r>
      <w:r>
        <w:fldChar w:fldCharType="end"/>
      </w:r>
    </w:p>
    <w:p>
      <w:pPr>
        <w:pStyle w:val="TOC8"/>
        <w:rPr>
          <w:rFonts w:asciiTheme="minorHAnsi" w:eastAsiaTheme="minorEastAsia" w:hAnsiTheme="minorHAnsi" w:cstheme="minorBidi"/>
          <w:szCs w:val="22"/>
          <w:lang w:eastAsia="en-AU"/>
        </w:rPr>
      </w:pPr>
      <w:r>
        <w:t>10.7</w:t>
      </w:r>
      <w:r>
        <w:rPr>
          <w:snapToGrid w:val="0"/>
        </w:rPr>
        <w:tab/>
        <w:t>Regulatory and Conduct Provisions</w:t>
      </w:r>
      <w:r>
        <w:tab/>
      </w:r>
      <w:r>
        <w:fldChar w:fldCharType="begin"/>
      </w:r>
      <w:r>
        <w:instrText xml:space="preserve"> PAGEREF _Toc421550538 \h </w:instrText>
      </w:r>
      <w:r>
        <w:fldChar w:fldCharType="separate"/>
      </w:r>
      <w:r>
        <w:t>134</w:t>
      </w:r>
      <w:r>
        <w:fldChar w:fldCharType="end"/>
      </w:r>
    </w:p>
    <w:p>
      <w:pPr>
        <w:pStyle w:val="TOC8"/>
        <w:rPr>
          <w:rFonts w:asciiTheme="minorHAnsi" w:eastAsiaTheme="minorEastAsia" w:hAnsiTheme="minorHAnsi" w:cstheme="minorBidi"/>
          <w:szCs w:val="22"/>
          <w:lang w:eastAsia="en-AU"/>
        </w:rPr>
      </w:pPr>
      <w:r>
        <w:t>10.8</w:t>
      </w:r>
      <w:r>
        <w:rPr>
          <w:snapToGrid w:val="0"/>
        </w:rPr>
        <w:tab/>
        <w:t>Definitions</w:t>
      </w:r>
      <w:r>
        <w:tab/>
      </w:r>
      <w:r>
        <w:fldChar w:fldCharType="begin"/>
      </w:r>
      <w:r>
        <w:instrText xml:space="preserve"> PAGEREF _Toc421550539 \h </w:instrText>
      </w:r>
      <w:r>
        <w:fldChar w:fldCharType="separate"/>
      </w:r>
      <w:r>
        <w:t>135</w:t>
      </w:r>
      <w:r>
        <w:fldChar w:fldCharType="end"/>
      </w:r>
    </w:p>
    <w:p>
      <w:pPr>
        <w:pStyle w:val="TOC8"/>
        <w:rPr>
          <w:rFonts w:asciiTheme="minorHAnsi" w:eastAsiaTheme="minorEastAsia" w:hAnsiTheme="minorHAnsi" w:cstheme="minorBidi"/>
          <w:szCs w:val="22"/>
          <w:lang w:eastAsia="en-AU"/>
        </w:rPr>
      </w:pPr>
      <w:r>
        <w:tab/>
        <w:t>10.9</w:t>
      </w:r>
      <w:r>
        <w:tab/>
      </w:r>
      <w:r>
        <w:fldChar w:fldCharType="begin"/>
      </w:r>
      <w:r>
        <w:instrText xml:space="preserve"> PAGEREF _Toc421550540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A — PIPELINES TO BE COVERED FROM COMMENCEMENT OF THE CODE</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_Toc421550543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vertAlign w:val="superscript"/>
        </w:rPr>
      </w:pPr>
      <w:r>
        <w:t>Gas Pipelines Access (Western Australia) Act 1998 </w:t>
      </w:r>
      <w:r>
        <w:rPr>
          <w:vertAlign w:val="superscript"/>
        </w:rPr>
        <w:t>2</w:t>
      </w:r>
    </w:p>
    <w:p>
      <w:pPr>
        <w:jc w:val="center"/>
        <w:rPr>
          <w:color w:val="0000FF"/>
        </w:rPr>
      </w:pPr>
      <w:r>
        <w:rPr>
          <w:i/>
          <w:color w:val="0000FF"/>
        </w:rPr>
        <w:t>[This is a copy of Schedule 2 to the Gas Pipelines Access (Western Australia) Act 1998 in its amended form.]</w:t>
      </w:r>
    </w:p>
    <w:p>
      <w:pPr>
        <w:pStyle w:val="NameofActReg"/>
      </w:pPr>
      <w:r>
        <w:t>National Third Party Access Code for Natural Gas Pipeline Systems</w:t>
      </w:r>
    </w:p>
    <w:p>
      <w:pPr>
        <w:pStyle w:val="MiscellaneousBody"/>
        <w:jc w:val="right"/>
        <w:rPr>
          <w:snapToGrid w:val="0"/>
        </w:rPr>
      </w:pPr>
      <w:r>
        <w:rPr>
          <w:snapToGrid w:val="0"/>
        </w:rPr>
        <w:t>[s. 3(1), 11, Sched. 1 cl. 1]</w:t>
      </w:r>
    </w:p>
    <w:p>
      <w:pPr>
        <w:pStyle w:val="MiscellaneousHeading"/>
        <w:rPr>
          <w:i/>
          <w:snapToGrid w:val="0"/>
        </w:rPr>
      </w:pPr>
      <w:r>
        <w:rPr>
          <w:i/>
          <w:snapToGrid w:val="0"/>
        </w:rPr>
        <w:t>National Third Party Access Code for Natural Gas Pipeline Systems</w:t>
      </w:r>
    </w:p>
    <w:p>
      <w:pPr>
        <w:pStyle w:val="MiscellaneousHeading"/>
        <w:rPr>
          <w:i/>
          <w:snapToGrid w:val="0"/>
        </w:rPr>
      </w:pPr>
      <w:r>
        <w:rPr>
          <w:i/>
          <w:snapToGrid w:val="0"/>
        </w:rPr>
        <w:t>INTRODUCTION</w:t>
      </w:r>
    </w:p>
    <w:p>
      <w:pPr>
        <w:pStyle w:val="MiscellaneousBody"/>
        <w:spacing w:before="0"/>
        <w:rPr>
          <w:i/>
          <w:snapToGrid w:val="0"/>
          <w:sz w:val="22"/>
        </w:rPr>
      </w:pPr>
      <w:r>
        <w:rPr>
          <w:i/>
          <w:snapToGrid w:val="0"/>
          <w:sz w:val="22"/>
        </w:rPr>
        <w:t>This Code establishes a national access regime for natural gas pipeline systems.</w:t>
      </w:r>
    </w:p>
    <w:p>
      <w:pPr>
        <w:pStyle w:val="MiscellaneousBody"/>
        <w:spacing w:before="240"/>
        <w:rPr>
          <w:i/>
          <w:snapToGrid w:val="0"/>
          <w:sz w:val="22"/>
        </w:rPr>
      </w:pPr>
      <w:r>
        <w:rPr>
          <w:i/>
          <w:snapToGrid w:val="0"/>
          <w:sz w:val="22"/>
        </w:rPr>
        <w:t>The objective of this Code is to establish a framework for third party access to gas pipelines that:</w:t>
      </w:r>
    </w:p>
    <w:p>
      <w:pPr>
        <w:pStyle w:val="MiscellaneousBody"/>
        <w:tabs>
          <w:tab w:val="left" w:pos="567"/>
          <w:tab w:val="left" w:pos="1134"/>
        </w:tabs>
        <w:spacing w:before="240"/>
        <w:ind w:left="1134" w:hanging="1134"/>
        <w:rPr>
          <w:i/>
          <w:snapToGrid w:val="0"/>
          <w:sz w:val="22"/>
        </w:rPr>
      </w:pPr>
      <w:r>
        <w:rPr>
          <w:i/>
          <w:snapToGrid w:val="0"/>
          <w:sz w:val="22"/>
        </w:rPr>
        <w:tab/>
        <w:t>(a)</w:t>
      </w:r>
      <w:r>
        <w:rPr>
          <w:i/>
          <w:snapToGrid w:val="0"/>
          <w:sz w:val="22"/>
        </w:rPr>
        <w:tab/>
        <w:t>facilitates the development and operation of a national market for natural gas; and</w:t>
      </w:r>
    </w:p>
    <w:p>
      <w:pPr>
        <w:pStyle w:val="MiscellaneousBody"/>
        <w:tabs>
          <w:tab w:val="left" w:pos="567"/>
          <w:tab w:val="left" w:pos="1134"/>
        </w:tabs>
        <w:spacing w:before="0"/>
        <w:ind w:left="1134" w:hanging="1134"/>
        <w:rPr>
          <w:i/>
          <w:snapToGrid w:val="0"/>
          <w:sz w:val="22"/>
        </w:rPr>
      </w:pPr>
      <w:r>
        <w:rPr>
          <w:i/>
          <w:snapToGrid w:val="0"/>
          <w:sz w:val="22"/>
        </w:rPr>
        <w:tab/>
        <w:t>(b)</w:t>
      </w:r>
      <w:r>
        <w:rPr>
          <w:i/>
          <w:snapToGrid w:val="0"/>
          <w:sz w:val="22"/>
        </w:rPr>
        <w:tab/>
        <w:t>prevents abuse of monopoly power; and</w:t>
      </w:r>
    </w:p>
    <w:p>
      <w:pPr>
        <w:pStyle w:val="MiscellaneousBody"/>
        <w:tabs>
          <w:tab w:val="left" w:pos="567"/>
          <w:tab w:val="left" w:pos="1134"/>
        </w:tabs>
        <w:spacing w:before="0"/>
        <w:ind w:left="1134" w:hanging="1134"/>
        <w:rPr>
          <w:i/>
          <w:snapToGrid w:val="0"/>
          <w:sz w:val="22"/>
        </w:rPr>
      </w:pPr>
      <w:r>
        <w:rPr>
          <w:i/>
          <w:snapToGrid w:val="0"/>
          <w:sz w:val="22"/>
        </w:rPr>
        <w:tab/>
        <w:t>(c)</w:t>
      </w:r>
      <w:r>
        <w:rPr>
          <w:i/>
          <w:snapToGrid w:val="0"/>
          <w:sz w:val="22"/>
        </w:rPr>
        <w:tab/>
        <w:t>promotes a competitive market for natural gas in which customers may choose suppliers, including producers, retailers and traders; and</w:t>
      </w:r>
    </w:p>
    <w:p>
      <w:pPr>
        <w:pStyle w:val="MiscellaneousBody"/>
        <w:tabs>
          <w:tab w:val="left" w:pos="567"/>
          <w:tab w:val="left" w:pos="1134"/>
        </w:tabs>
        <w:spacing w:before="0"/>
        <w:ind w:left="1134" w:hanging="1134"/>
        <w:rPr>
          <w:i/>
          <w:snapToGrid w:val="0"/>
          <w:sz w:val="22"/>
        </w:rPr>
      </w:pPr>
      <w:r>
        <w:rPr>
          <w:i/>
          <w:snapToGrid w:val="0"/>
          <w:sz w:val="22"/>
        </w:rPr>
        <w:tab/>
        <w:t>(d)</w:t>
      </w:r>
      <w:r>
        <w:rPr>
          <w:i/>
          <w:snapToGrid w:val="0"/>
          <w:sz w:val="22"/>
        </w:rPr>
        <w:tab/>
        <w:t>provides rights of access to natural gas pipelines on conditions that are fair and reasonable for both Service Providers and Users; and</w:t>
      </w:r>
    </w:p>
    <w:p>
      <w:pPr>
        <w:pStyle w:val="MiscellaneousBody"/>
        <w:tabs>
          <w:tab w:val="left" w:pos="567"/>
          <w:tab w:val="left" w:pos="1134"/>
        </w:tabs>
        <w:spacing w:before="0"/>
        <w:ind w:left="1134" w:hanging="1134"/>
        <w:rPr>
          <w:i/>
          <w:snapToGrid w:val="0"/>
          <w:sz w:val="22"/>
        </w:rPr>
      </w:pPr>
      <w:r>
        <w:rPr>
          <w:i/>
          <w:snapToGrid w:val="0"/>
          <w:sz w:val="22"/>
        </w:rPr>
        <w:tab/>
        <w:t>(e)</w:t>
      </w:r>
      <w:r>
        <w:rPr>
          <w:i/>
          <w:snapToGrid w:val="0"/>
          <w:sz w:val="22"/>
        </w:rPr>
        <w:tab/>
        <w:t>provides for resolution of disputes.</w:t>
      </w:r>
    </w:p>
    <w:p>
      <w:pPr>
        <w:pStyle w:val="MiscellaneousBody"/>
        <w:spacing w:before="240"/>
        <w:rPr>
          <w:i/>
          <w:snapToGrid w:val="0"/>
          <w:sz w:val="22"/>
        </w:rPr>
      </w:pPr>
      <w:r>
        <w:rPr>
          <w:i/>
          <w:snapToGrid w:val="0"/>
          <w:sz w:val="22"/>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MiscellaneousBody"/>
        <w:spacing w:before="240"/>
        <w:rPr>
          <w:i/>
          <w:snapToGrid w:val="0"/>
          <w:sz w:val="22"/>
        </w:rPr>
      </w:pPr>
      <w:r>
        <w:rPr>
          <w:i/>
          <w:snapToGrid w:val="0"/>
          <w:sz w:val="22"/>
        </w:rPr>
        <w:t>Important features of the Code are:</w:t>
      </w:r>
    </w:p>
    <w:p>
      <w:pPr>
        <w:pStyle w:val="MiscellaneousBody"/>
        <w:tabs>
          <w:tab w:val="left" w:pos="567"/>
        </w:tabs>
        <w:spacing w:before="0"/>
        <w:ind w:left="567" w:hanging="567"/>
        <w:rPr>
          <w:i/>
          <w:snapToGrid w:val="0"/>
          <w:sz w:val="22"/>
        </w:rPr>
      </w:pPr>
      <w:r>
        <w:rPr>
          <w:rFonts w:ascii="Lucida Console" w:hAnsi="Lucida Console"/>
          <w:i/>
          <w:snapToGrid w:val="0"/>
          <w:sz w:val="22"/>
        </w:rPr>
        <w:t>·</w:t>
      </w:r>
      <w:r>
        <w:rPr>
          <w:i/>
          <w:snapToGrid w:val="0"/>
          <w:sz w:val="22"/>
        </w:rPr>
        <w:tab/>
        <w:t>Coverage - the mechanism by which Pipelines (including distribution systems) become subject to the Code;</w:t>
      </w:r>
    </w:p>
    <w:p>
      <w:pPr>
        <w:pStyle w:val="MiscellaneousBody"/>
        <w:tabs>
          <w:tab w:val="left" w:pos="567"/>
        </w:tabs>
        <w:spacing w:before="0"/>
        <w:ind w:left="567" w:hanging="567"/>
        <w:rPr>
          <w:i/>
          <w:snapToGrid w:val="0"/>
          <w:sz w:val="22"/>
        </w:rPr>
      </w:pPr>
      <w:r>
        <w:rPr>
          <w:rFonts w:ascii="Lucida Console" w:hAnsi="Lucida Console"/>
          <w:i/>
          <w:snapToGrid w:val="0"/>
          <w:sz w:val="22"/>
        </w:rPr>
        <w:t>·</w:t>
      </w:r>
      <w:r>
        <w:rPr>
          <w:i/>
          <w:snapToGrid w:val="0"/>
          <w:sz w:val="22"/>
        </w:rPr>
        <w:tab/>
        <w:t>reliance on an up-front Access Arrangement outlining Services and Reference Tariffs applicable to a Covered Pipeline;</w:t>
      </w:r>
    </w:p>
    <w:p>
      <w:pPr>
        <w:pStyle w:val="MiscellaneousBody"/>
        <w:tabs>
          <w:tab w:val="left" w:pos="567"/>
        </w:tabs>
        <w:spacing w:before="0"/>
        <w:ind w:left="567" w:hanging="567"/>
        <w:rPr>
          <w:i/>
          <w:snapToGrid w:val="0"/>
          <w:sz w:val="22"/>
        </w:rPr>
      </w:pPr>
      <w:r>
        <w:rPr>
          <w:rFonts w:ascii="Lucida Console" w:hAnsi="Lucida Console"/>
          <w:i/>
          <w:snapToGrid w:val="0"/>
          <w:sz w:val="22"/>
        </w:rPr>
        <w:t>·</w:t>
      </w:r>
      <w:r>
        <w:rPr>
          <w:i/>
          <w:snapToGrid w:val="0"/>
          <w:sz w:val="22"/>
        </w:rPr>
        <w:tab/>
        <w:t>pricing principles;</w:t>
      </w:r>
    </w:p>
    <w:p>
      <w:pPr>
        <w:pStyle w:val="MiscellaneousBody"/>
        <w:tabs>
          <w:tab w:val="left" w:pos="567"/>
        </w:tabs>
        <w:spacing w:before="0"/>
        <w:ind w:left="567" w:hanging="567"/>
        <w:rPr>
          <w:i/>
          <w:snapToGrid w:val="0"/>
          <w:sz w:val="22"/>
        </w:rPr>
      </w:pPr>
      <w:r>
        <w:rPr>
          <w:rFonts w:ascii="Lucida Console" w:hAnsi="Lucida Console"/>
          <w:i/>
          <w:snapToGrid w:val="0"/>
          <w:sz w:val="22"/>
        </w:rPr>
        <w:t>·</w:t>
      </w:r>
      <w:r>
        <w:rPr>
          <w:i/>
          <w:snapToGrid w:val="0"/>
          <w:sz w:val="22"/>
        </w:rPr>
        <w:tab/>
        <w:t>ring fencing;</w:t>
      </w:r>
    </w:p>
    <w:p>
      <w:pPr>
        <w:pStyle w:val="MiscellaneousBody"/>
        <w:tabs>
          <w:tab w:val="left" w:pos="567"/>
        </w:tabs>
        <w:spacing w:before="0"/>
        <w:ind w:left="567" w:hanging="567"/>
        <w:rPr>
          <w:i/>
          <w:snapToGrid w:val="0"/>
          <w:sz w:val="22"/>
        </w:rPr>
      </w:pPr>
      <w:r>
        <w:rPr>
          <w:rFonts w:ascii="Lucida Console" w:hAnsi="Lucida Console"/>
          <w:i/>
          <w:snapToGrid w:val="0"/>
          <w:sz w:val="22"/>
        </w:rPr>
        <w:t>·</w:t>
      </w:r>
      <w:r>
        <w:rPr>
          <w:i/>
          <w:snapToGrid w:val="0"/>
          <w:sz w:val="22"/>
        </w:rPr>
        <w:tab/>
        <w:t>information disclosure requirements;</w:t>
      </w:r>
    </w:p>
    <w:p>
      <w:pPr>
        <w:pStyle w:val="MiscellaneousBody"/>
        <w:tabs>
          <w:tab w:val="left" w:pos="567"/>
        </w:tabs>
        <w:spacing w:before="0"/>
        <w:ind w:left="567" w:hanging="567"/>
        <w:rPr>
          <w:i/>
          <w:snapToGrid w:val="0"/>
          <w:sz w:val="22"/>
        </w:rPr>
      </w:pPr>
      <w:r>
        <w:rPr>
          <w:rFonts w:ascii="Lucida Console" w:hAnsi="Lucida Console"/>
          <w:i/>
          <w:snapToGrid w:val="0"/>
          <w:sz w:val="22"/>
        </w:rPr>
        <w:t>·</w:t>
      </w:r>
      <w:r>
        <w:rPr>
          <w:i/>
          <w:snapToGrid w:val="0"/>
          <w:sz w:val="22"/>
        </w:rPr>
        <w:tab/>
        <w:t>binding arbitration where there is a dispute; and</w:t>
      </w:r>
    </w:p>
    <w:p>
      <w:pPr>
        <w:pStyle w:val="MiscellaneousBody"/>
        <w:tabs>
          <w:tab w:val="left" w:pos="567"/>
        </w:tabs>
        <w:spacing w:before="0"/>
        <w:ind w:left="567" w:hanging="567"/>
        <w:rPr>
          <w:i/>
          <w:snapToGrid w:val="0"/>
          <w:sz w:val="22"/>
        </w:rPr>
      </w:pPr>
      <w:r>
        <w:rPr>
          <w:rFonts w:ascii="Lucida Console" w:hAnsi="Lucida Console"/>
          <w:i/>
          <w:snapToGrid w:val="0"/>
          <w:sz w:val="22"/>
        </w:rPr>
        <w:t>·</w:t>
      </w:r>
      <w:r>
        <w:rPr>
          <w:i/>
          <w:snapToGrid w:val="0"/>
          <w:sz w:val="22"/>
        </w:rPr>
        <w:tab/>
        <w:t>specific timelines for all processes.</w:t>
      </w:r>
    </w:p>
    <w:p>
      <w:pPr>
        <w:pStyle w:val="MiscellaneousBody"/>
        <w:spacing w:before="240"/>
        <w:rPr>
          <w:i/>
          <w:snapToGrid w:val="0"/>
          <w:sz w:val="22"/>
        </w:rPr>
      </w:pPr>
      <w:r>
        <w:rPr>
          <w:i/>
          <w:snapToGrid w:val="0"/>
          <w:sz w:val="22"/>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MiscellaneousBody"/>
        <w:spacing w:before="240"/>
        <w:rPr>
          <w:snapToGrid w:val="0"/>
          <w:sz w:val="22"/>
        </w:rPr>
      </w:pPr>
      <w:r>
        <w:rPr>
          <w:i/>
          <w:snapToGrid w:val="0"/>
          <w:sz w:val="22"/>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MiscellaneousHeading"/>
        <w:tabs>
          <w:tab w:val="left" w:pos="567"/>
        </w:tabs>
        <w:jc w:val="left"/>
        <w:outlineLvl w:val="0"/>
        <w:rPr>
          <w:b/>
          <w:snapToGrid w:val="0"/>
        </w:rPr>
      </w:pPr>
      <w:r>
        <w:rPr>
          <w:rStyle w:val="CharSectno"/>
          <w:b/>
        </w:rPr>
        <w:t>1</w:t>
      </w:r>
      <w:r>
        <w:rPr>
          <w:b/>
          <w:snapToGrid w:val="0"/>
        </w:rPr>
        <w:t>.</w:t>
      </w:r>
      <w:r>
        <w:rPr>
          <w:b/>
          <w:snapToGrid w:val="0"/>
        </w:rPr>
        <w:tab/>
        <w:t>COVERAGE</w:t>
      </w:r>
    </w:p>
    <w:p>
      <w:pPr>
        <w:pStyle w:val="MiscellaneousBody"/>
        <w:ind w:left="567"/>
        <w:rPr>
          <w:i/>
          <w:snapToGrid w:val="0"/>
          <w:sz w:val="22"/>
        </w:rPr>
      </w:pPr>
      <w:r>
        <w:rPr>
          <w:i/>
          <w:snapToGrid w:val="0"/>
          <w:sz w:val="22"/>
        </w:rPr>
        <w:t>This section of the Code describes the kinds of gas infrastructure which are subject to the Code and the basis on which particular infrastructure is or may become subject to the Code.</w:t>
      </w:r>
    </w:p>
    <w:p>
      <w:pPr>
        <w:pStyle w:val="MiscellaneousBody"/>
        <w:ind w:left="567"/>
        <w:rPr>
          <w:i/>
          <w:snapToGrid w:val="0"/>
          <w:sz w:val="22"/>
        </w:rPr>
      </w:pPr>
      <w:r>
        <w:rPr>
          <w:i/>
          <w:snapToGrid w:val="0"/>
          <w:sz w:val="22"/>
        </w:rPr>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MiscellaneousBody"/>
        <w:ind w:left="567"/>
        <w:rPr>
          <w:i/>
          <w:snapToGrid w:val="0"/>
          <w:sz w:val="22"/>
        </w:rPr>
      </w:pPr>
      <w:r>
        <w:rPr>
          <w:i/>
          <w:snapToGrid w:val="0"/>
          <w:sz w:val="22"/>
        </w:rPr>
        <w:t>In relation to the second issue, a Pipeline may become Covered in one of four ways.</w:t>
      </w:r>
    </w:p>
    <w:p>
      <w:pPr>
        <w:pStyle w:val="MiscellaneousBody"/>
        <w:tabs>
          <w:tab w:val="left" w:pos="1134"/>
        </w:tabs>
        <w:ind w:left="1134" w:hanging="567"/>
        <w:rPr>
          <w:i/>
          <w:snapToGrid w:val="0"/>
          <w:sz w:val="22"/>
        </w:rPr>
      </w:pPr>
      <w:r>
        <w:rPr>
          <w:rFonts w:ascii="Lucida Console" w:hAnsi="Lucida Console"/>
          <w:i/>
          <w:snapToGrid w:val="0"/>
          <w:sz w:val="22"/>
        </w:rPr>
        <w:t>·</w:t>
      </w:r>
      <w:r>
        <w:rPr>
          <w:i/>
          <w:snapToGrid w:val="0"/>
          <w:sz w:val="22"/>
        </w:rPr>
        <w:tab/>
        <w:t>Schedule A lists the Pipelines which are automatically Covered by the Code (section 1.1).</w:t>
      </w:r>
    </w:p>
    <w:p>
      <w:pPr>
        <w:pStyle w:val="MiscellaneousBody"/>
        <w:tabs>
          <w:tab w:val="left" w:pos="1134"/>
        </w:tabs>
        <w:ind w:left="1134" w:hanging="567"/>
        <w:rPr>
          <w:i/>
          <w:snapToGrid w:val="0"/>
          <w:sz w:val="22"/>
        </w:rPr>
      </w:pPr>
      <w:r>
        <w:rPr>
          <w:rFonts w:ascii="Lucida Console" w:hAnsi="Lucida Console"/>
          <w:i/>
          <w:snapToGrid w:val="0"/>
          <w:sz w:val="22"/>
        </w:rPr>
        <w:t>·</w:t>
      </w:r>
      <w:r>
        <w:rPr>
          <w:i/>
          <w:snapToGrid w:val="0"/>
          <w:sz w:val="22"/>
        </w:rPr>
        <w:tab/>
        <w:t>In relation to other Pipelines, a case by case approach applies under which specific criteria are applied to individual Pipelines to determine whether they are Covered (sections 1.2-1.19).</w:t>
      </w:r>
    </w:p>
    <w:p>
      <w:pPr>
        <w:pStyle w:val="MiscellaneousBody"/>
        <w:tabs>
          <w:tab w:val="left" w:pos="1134"/>
        </w:tabs>
        <w:ind w:left="1134" w:hanging="567"/>
        <w:rPr>
          <w:i/>
          <w:snapToGrid w:val="0"/>
          <w:sz w:val="22"/>
        </w:rPr>
      </w:pPr>
      <w:r>
        <w:rPr>
          <w:rFonts w:ascii="Lucida Console" w:hAnsi="Lucida Console"/>
          <w:i/>
          <w:snapToGrid w:val="0"/>
          <w:sz w:val="22"/>
        </w:rPr>
        <w:t>·</w:t>
      </w:r>
      <w:r>
        <w:rPr>
          <w:i/>
          <w:snapToGrid w:val="0"/>
          <w:sz w:val="22"/>
        </w:rPr>
        <w:tab/>
        <w:t>In addition, where a Pipeline is not Covered a Service Provider may itself request Coverage by proposing an Access Arrangement for the Pipeline to the Relevant Regulator for approval (sections 1.20 and 2.3).</w:t>
      </w:r>
    </w:p>
    <w:p>
      <w:pPr>
        <w:pStyle w:val="MiscellaneousBody"/>
        <w:tabs>
          <w:tab w:val="left" w:pos="1134"/>
        </w:tabs>
        <w:ind w:left="1134" w:hanging="567"/>
        <w:rPr>
          <w:snapToGrid w:val="0"/>
          <w:sz w:val="22"/>
        </w:rPr>
      </w:pPr>
      <w:r>
        <w:rPr>
          <w:rFonts w:ascii="Lucida Console" w:hAnsi="Lucida Console"/>
          <w:i/>
          <w:snapToGrid w:val="0"/>
          <w:sz w:val="22"/>
        </w:rPr>
        <w:t>·</w:t>
      </w:r>
      <w:r>
        <w:rPr>
          <w:i/>
          <w:snapToGrid w:val="0"/>
          <w:sz w:val="22"/>
        </w:rPr>
        <w:tab/>
        <w:t>Finally, if a competitive tender process approved by the Relevant Regulator is used to select the Service Provider for a new Pipeline, that new Pipeline will be Covered from the time the Relevant Regulator approves the outcome of the competitive tender (section 1.21).</w:t>
      </w:r>
      <w:r>
        <w:rPr>
          <w:snapToGrid w:val="0"/>
          <w:sz w:val="22"/>
        </w:rPr>
        <w:t xml:space="preserve"> </w:t>
      </w:r>
    </w:p>
    <w:p>
      <w:pPr>
        <w:pStyle w:val="MiscellaneousBody"/>
        <w:ind w:left="567"/>
        <w:rPr>
          <w:i/>
          <w:snapToGrid w:val="0"/>
          <w:sz w:val="22"/>
        </w:rPr>
      </w:pPr>
      <w:r>
        <w:rPr>
          <w:i/>
          <w:snapToGrid w:val="0"/>
          <w:sz w:val="22"/>
        </w:rPr>
        <w:t>The Code accordingly provides a high degree of certainty for the Pipelines identified in Schedule A, while retaining the flexibility to bring in other or new Pipelines on a case-by-case basis. Additional flexibility to respond to changing circumstances exists as a result of the potential for Coverage to be Revoked where the criteria for Coverage cease to be satisfied.</w:t>
      </w:r>
    </w:p>
    <w:p>
      <w:pPr>
        <w:pStyle w:val="MiscellaneousBody"/>
        <w:ind w:left="567"/>
        <w:rPr>
          <w:i/>
          <w:snapToGrid w:val="0"/>
          <w:sz w:val="22"/>
        </w:rPr>
      </w:pPr>
      <w:r>
        <w:rPr>
          <w:i/>
          <w:snapToGrid w:val="0"/>
          <w:sz w:val="22"/>
        </w:rPr>
        <w:t>In simple terms, the process for case by case Coverage is as follows:</w:t>
      </w:r>
    </w:p>
    <w:p>
      <w:pPr>
        <w:pStyle w:val="MiscellaneousBody"/>
        <w:tabs>
          <w:tab w:val="left" w:pos="1134"/>
        </w:tabs>
        <w:ind w:left="1134" w:hanging="567"/>
        <w:rPr>
          <w:i/>
          <w:snapToGrid w:val="0"/>
          <w:sz w:val="22"/>
        </w:rPr>
      </w:pPr>
      <w:r>
        <w:rPr>
          <w:rFonts w:ascii="Lucida Console" w:hAnsi="Lucida Console"/>
          <w:i/>
          <w:snapToGrid w:val="0"/>
          <w:sz w:val="22"/>
        </w:rPr>
        <w:t>·</w:t>
      </w:r>
      <w:r>
        <w:rPr>
          <w:i/>
          <w:snapToGrid w:val="0"/>
          <w:sz w:val="22"/>
        </w:rPr>
        <w:tab/>
        <w:t>any person may seek Coverage of a Pipeline by applying to the National Competition Council (the NCC);</w:t>
      </w:r>
    </w:p>
    <w:p>
      <w:pPr>
        <w:pStyle w:val="MiscellaneousBody"/>
        <w:tabs>
          <w:tab w:val="left" w:pos="1134"/>
        </w:tabs>
        <w:ind w:left="1134" w:hanging="567"/>
        <w:rPr>
          <w:i/>
          <w:snapToGrid w:val="0"/>
          <w:sz w:val="22"/>
        </w:rPr>
      </w:pPr>
      <w:r>
        <w:rPr>
          <w:rFonts w:ascii="Lucida Console" w:hAnsi="Lucida Console"/>
          <w:i/>
          <w:snapToGrid w:val="0"/>
          <w:sz w:val="22"/>
        </w:rPr>
        <w:t>·</w:t>
      </w:r>
      <w:r>
        <w:rPr>
          <w:i/>
          <w:snapToGrid w:val="0"/>
          <w:sz w:val="22"/>
        </w:rPr>
        <w:tab/>
        <w:t>the NCC publishes a public notice on the application and seeks submissions, including from the Service Provider;</w:t>
      </w:r>
    </w:p>
    <w:p>
      <w:pPr>
        <w:pStyle w:val="MiscellaneousBody"/>
        <w:tabs>
          <w:tab w:val="left" w:pos="1134"/>
        </w:tabs>
        <w:ind w:left="1134" w:hanging="567"/>
        <w:rPr>
          <w:i/>
          <w:snapToGrid w:val="0"/>
          <w:sz w:val="22"/>
        </w:rPr>
      </w:pPr>
      <w:r>
        <w:rPr>
          <w:rFonts w:ascii="Lucida Console" w:hAnsi="Lucida Console"/>
          <w:i/>
          <w:snapToGrid w:val="0"/>
          <w:sz w:val="22"/>
        </w:rPr>
        <w:t>·</w:t>
      </w:r>
      <w:r>
        <w:rPr>
          <w:i/>
          <w:snapToGrid w:val="0"/>
          <w:sz w:val="22"/>
        </w:rPr>
        <w:tab/>
        <w:t>the NCC considers the submissions and makes a recommendation to the Relevant Minister, applying specified criteria; and</w:t>
      </w:r>
    </w:p>
    <w:p>
      <w:pPr>
        <w:pStyle w:val="MiscellaneousBody"/>
        <w:tabs>
          <w:tab w:val="left" w:pos="1134"/>
        </w:tabs>
        <w:ind w:left="1134" w:hanging="567"/>
        <w:rPr>
          <w:i/>
          <w:snapToGrid w:val="0"/>
          <w:sz w:val="22"/>
        </w:rPr>
      </w:pPr>
      <w:r>
        <w:rPr>
          <w:rFonts w:ascii="Lucida Console" w:hAnsi="Lucida Console"/>
          <w:i/>
          <w:snapToGrid w:val="0"/>
          <w:sz w:val="22"/>
        </w:rPr>
        <w:t>·</w:t>
      </w:r>
      <w:r>
        <w:rPr>
          <w:i/>
          <w:snapToGrid w:val="0"/>
          <w:sz w:val="22"/>
        </w:rPr>
        <w:tab/>
        <w:t>the Relevant Minister considers the recommendation and decides on Coverage.</w:t>
      </w:r>
    </w:p>
    <w:p>
      <w:pPr>
        <w:pStyle w:val="MiscellaneousBody"/>
        <w:ind w:left="567"/>
        <w:rPr>
          <w:i/>
          <w:snapToGrid w:val="0"/>
          <w:sz w:val="22"/>
        </w:rPr>
      </w:pPr>
      <w:r>
        <w:rPr>
          <w:i/>
          <w:snapToGrid w:val="0"/>
          <w:sz w:val="22"/>
        </w:rPr>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MiscellaneousBody"/>
        <w:ind w:left="567"/>
        <w:rPr>
          <w:i/>
          <w:snapToGrid w:val="0"/>
          <w:sz w:val="22"/>
        </w:rPr>
      </w:pPr>
      <w:r>
        <w:rPr>
          <w:i/>
          <w:snapToGrid w:val="0"/>
          <w:sz w:val="22"/>
        </w:rPr>
        <w:t>The process for Revocation is similar to the process for Coverage.</w:t>
      </w:r>
    </w:p>
    <w:p>
      <w:pPr>
        <w:pStyle w:val="MiscellaneousBody"/>
        <w:ind w:left="567"/>
        <w:rPr>
          <w:i/>
          <w:snapToGrid w:val="0"/>
          <w:sz w:val="22"/>
        </w:rPr>
      </w:pPr>
      <w:r>
        <w:rPr>
          <w:i/>
          <w:snapToGrid w:val="0"/>
          <w:sz w:val="22"/>
        </w:rPr>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MiscellaneousBody"/>
        <w:ind w:left="567"/>
        <w:rPr>
          <w:snapToGrid w:val="0"/>
        </w:rPr>
      </w:pPr>
      <w:r>
        <w:rPr>
          <w:i/>
          <w:snapToGrid w:val="0"/>
          <w:sz w:val="22"/>
        </w:rPr>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Heading5"/>
        <w:rPr>
          <w:snapToGrid w:val="0"/>
        </w:rPr>
      </w:pPr>
      <w:bookmarkStart w:id="3" w:name="_Toc377041634"/>
      <w:bookmarkStart w:id="4" w:name="_Toc421550250"/>
      <w:r>
        <w:rPr>
          <w:rStyle w:val="CharSectno"/>
        </w:rPr>
        <w:t>1.1</w:t>
      </w:r>
      <w:r>
        <w:rPr>
          <w:i/>
          <w:snapToGrid w:val="0"/>
        </w:rPr>
        <w:tab/>
        <w:t>Pipelines in Schedule A are Covered</w:t>
      </w:r>
      <w:bookmarkEnd w:id="3"/>
      <w:bookmarkEnd w:id="4"/>
      <w:r>
        <w:rPr>
          <w:i/>
          <w:snapToGrid w:val="0"/>
        </w:rPr>
        <w:t xml:space="preserve"> </w:t>
      </w:r>
    </w:p>
    <w:p>
      <w:pPr>
        <w:pStyle w:val="Subsection"/>
        <w:rPr>
          <w:snapToGrid w:val="0"/>
        </w:rPr>
      </w:pPr>
      <w:r>
        <w:rPr>
          <w:snapToGrid w:val="0"/>
        </w:rPr>
        <w:tab/>
      </w:r>
      <w:r>
        <w:rPr>
          <w:snapToGrid w:val="0"/>
        </w:rPr>
        <w:tab/>
        <w:t>Each Pipeline listed in Schedule A is a Covered Pipeline from the date of commencement of the Code.</w:t>
      </w:r>
    </w:p>
    <w:p>
      <w:pPr>
        <w:pStyle w:val="Heading5"/>
        <w:rPr>
          <w:snapToGrid w:val="0"/>
        </w:rPr>
      </w:pPr>
      <w:bookmarkStart w:id="5" w:name="_Toc377041635"/>
      <w:bookmarkStart w:id="6" w:name="_Toc421550251"/>
      <w:r>
        <w:rPr>
          <w:rStyle w:val="CharSectno"/>
        </w:rPr>
        <w:t>1.2</w:t>
      </w:r>
      <w:r>
        <w:rPr>
          <w:i/>
          <w:snapToGrid w:val="0"/>
        </w:rPr>
        <w:tab/>
        <w:t>NCC to Recommend on an Application for Coverage</w:t>
      </w:r>
      <w:bookmarkEnd w:id="5"/>
      <w:bookmarkEnd w:id="6"/>
      <w:r>
        <w:rPr>
          <w:i/>
          <w:snapToGrid w:val="0"/>
        </w:rPr>
        <w:t xml:space="preserve"> </w:t>
      </w:r>
    </w:p>
    <w:p>
      <w:pPr>
        <w:pStyle w:val="Subsection"/>
        <w:rPr>
          <w:snapToGrid w:val="0"/>
        </w:rPr>
      </w:pPr>
      <w:r>
        <w:rPr>
          <w:snapToGrid w:val="0"/>
        </w:rPr>
        <w:tab/>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Heading5"/>
        <w:rPr>
          <w:snapToGrid w:val="0"/>
        </w:rPr>
      </w:pPr>
      <w:bookmarkStart w:id="7" w:name="_Toc377041636"/>
      <w:bookmarkStart w:id="8" w:name="_Toc421550252"/>
      <w:r>
        <w:rPr>
          <w:rStyle w:val="CharSectno"/>
        </w:rPr>
        <w:t>1.3</w:t>
      </w:r>
      <w:bookmarkEnd w:id="7"/>
      <w:bookmarkEnd w:id="8"/>
      <w:r>
        <w:rPr>
          <w:snapToGrid w:val="0"/>
        </w:rPr>
        <w:tab/>
      </w:r>
    </w:p>
    <w:p>
      <w:pPr>
        <w:pStyle w:val="Subsection"/>
        <w:rPr>
          <w:snapToGrid w:val="0"/>
        </w:rPr>
      </w:pPr>
      <w:r>
        <w:rPr>
          <w:snapToGrid w:val="0"/>
        </w:rPr>
        <w:tab/>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Heading5"/>
        <w:rPr>
          <w:snapToGrid w:val="0"/>
        </w:rPr>
      </w:pPr>
      <w:bookmarkStart w:id="9" w:name="_Toc377041637"/>
      <w:bookmarkStart w:id="10" w:name="_Toc421550253"/>
      <w:r>
        <w:rPr>
          <w:rStyle w:val="CharSectno"/>
        </w:rPr>
        <w:t>1.4</w:t>
      </w:r>
      <w:bookmarkEnd w:id="9"/>
      <w:bookmarkEnd w:id="10"/>
      <w:r>
        <w:rPr>
          <w:snapToGrid w:val="0"/>
        </w:rPr>
        <w:tab/>
      </w:r>
    </w:p>
    <w:p>
      <w:pPr>
        <w:pStyle w:val="Subsection"/>
        <w:rPr>
          <w:snapToGrid w:val="0"/>
        </w:rPr>
      </w:pPr>
      <w:r>
        <w:rPr>
          <w:snapToGrid w:val="0"/>
        </w:rPr>
        <w:tab/>
      </w:r>
      <w:r>
        <w:rPr>
          <w:snapToGrid w:val="0"/>
        </w:rPr>
        <w:tab/>
        <w:t>When the NCC receives an application under section 1.3 the NCC must:</w:t>
      </w:r>
    </w:p>
    <w:p>
      <w:pPr>
        <w:pStyle w:val="Indenta"/>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Indenta"/>
        <w:rPr>
          <w:snapToGrid w:val="0"/>
        </w:rPr>
      </w:pPr>
      <w:r>
        <w:rPr>
          <w:snapToGrid w:val="0"/>
        </w:rPr>
        <w:tab/>
        <w:t>(b)</w:t>
      </w:r>
      <w:r>
        <w:rPr>
          <w:snapToGrid w:val="0"/>
        </w:rPr>
        <w:tab/>
        <w:t>in all other cases within 14 days after receipt of the application:</w:t>
      </w:r>
    </w:p>
    <w:p>
      <w:pPr>
        <w:pStyle w:val="Indenti"/>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Indenti"/>
        <w:rPr>
          <w:snapToGrid w:val="0"/>
        </w:rPr>
      </w:pPr>
      <w:r>
        <w:rPr>
          <w:snapToGrid w:val="0"/>
        </w:rPr>
        <w:tab/>
        <w:t>(ii)</w:t>
      </w:r>
      <w:r>
        <w:rPr>
          <w:snapToGrid w:val="0"/>
        </w:rPr>
        <w:tab/>
        <w:t>publish a notice in a national daily newspaper which at least:</w:t>
      </w:r>
    </w:p>
    <w:p>
      <w:pPr>
        <w:pStyle w:val="IndentI0"/>
        <w:rPr>
          <w:snapToGrid w:val="0"/>
        </w:rPr>
      </w:pPr>
      <w:r>
        <w:rPr>
          <w:snapToGrid w:val="0"/>
        </w:rPr>
        <w:tab/>
        <w:t>(A)</w:t>
      </w:r>
      <w:r>
        <w:rPr>
          <w:snapToGrid w:val="0"/>
        </w:rPr>
        <w:tab/>
        <w:t>describes the Pipeline to which the application relates;</w:t>
      </w:r>
    </w:p>
    <w:p>
      <w:pPr>
        <w:pStyle w:val="IndentI0"/>
        <w:rPr>
          <w:snapToGrid w:val="0"/>
        </w:rPr>
      </w:pPr>
      <w:r>
        <w:rPr>
          <w:snapToGrid w:val="0"/>
        </w:rPr>
        <w:tab/>
        <w:t>(B)</w:t>
      </w:r>
      <w:r>
        <w:rPr>
          <w:snapToGrid w:val="0"/>
        </w:rPr>
        <w:tab/>
        <w:t>states how copies of the application may be obtained; and</w:t>
      </w:r>
    </w:p>
    <w:p>
      <w:pPr>
        <w:pStyle w:val="IndentI0"/>
        <w:rPr>
          <w:snapToGrid w:val="0"/>
        </w:rPr>
      </w:pPr>
      <w:r>
        <w:rPr>
          <w:snapToGrid w:val="0"/>
        </w:rPr>
        <w:tab/>
        <w:t>(C)</w:t>
      </w:r>
      <w:r>
        <w:rPr>
          <w:snapToGrid w:val="0"/>
        </w:rPr>
        <w:tab/>
        <w:t>requests submissions within 21 days after the date of the notice.</w:t>
      </w:r>
    </w:p>
    <w:p>
      <w:pPr>
        <w:pStyle w:val="Heading5"/>
        <w:rPr>
          <w:snapToGrid w:val="0"/>
        </w:rPr>
      </w:pPr>
      <w:bookmarkStart w:id="11" w:name="_Toc377041638"/>
      <w:bookmarkStart w:id="12" w:name="_Toc421550254"/>
      <w:r>
        <w:rPr>
          <w:rStyle w:val="CharSectno"/>
        </w:rPr>
        <w:t>1.5</w:t>
      </w:r>
      <w:bookmarkEnd w:id="11"/>
      <w:bookmarkEnd w:id="12"/>
    </w:p>
    <w:p>
      <w:pPr>
        <w:pStyle w:val="Subsection"/>
        <w:rPr>
          <w:snapToGrid w:val="0"/>
        </w:rPr>
      </w:pPr>
      <w:r>
        <w:rPr>
          <w:snapToGrid w:val="0"/>
        </w:rPr>
        <w:tab/>
      </w:r>
      <w:r>
        <w:rPr>
          <w:snapToGrid w:val="0"/>
        </w:rPr>
        <w:tab/>
        <w:t>The NCC must provide a copy of the application to any person within 7 days after the person requests a copy and pays any reasonable fee required by the NCC.</w:t>
      </w:r>
    </w:p>
    <w:p>
      <w:pPr>
        <w:pStyle w:val="Heading5"/>
        <w:rPr>
          <w:snapToGrid w:val="0"/>
        </w:rPr>
      </w:pPr>
      <w:bookmarkStart w:id="13" w:name="_Toc377041639"/>
      <w:bookmarkStart w:id="14" w:name="_Toc421550255"/>
      <w:r>
        <w:rPr>
          <w:rStyle w:val="CharSectno"/>
        </w:rPr>
        <w:t>1.6</w:t>
      </w:r>
      <w:bookmarkEnd w:id="13"/>
      <w:bookmarkEnd w:id="14"/>
    </w:p>
    <w:p>
      <w:pPr>
        <w:pStyle w:val="Subsection"/>
        <w:rPr>
          <w:snapToGrid w:val="0"/>
        </w:rPr>
      </w:pPr>
      <w:r>
        <w:rPr>
          <w:snapToGrid w:val="0"/>
        </w:rPr>
        <w:tab/>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Heading5"/>
        <w:rPr>
          <w:snapToGrid w:val="0"/>
        </w:rPr>
      </w:pPr>
      <w:bookmarkStart w:id="15" w:name="_Toc377041640"/>
      <w:bookmarkStart w:id="16" w:name="_Toc421550256"/>
      <w:r>
        <w:rPr>
          <w:rStyle w:val="CharSectno"/>
        </w:rPr>
        <w:t>1.7</w:t>
      </w:r>
      <w:bookmarkEnd w:id="15"/>
      <w:bookmarkEnd w:id="16"/>
    </w:p>
    <w:p>
      <w:pPr>
        <w:pStyle w:val="Subsection"/>
        <w:rPr>
          <w:snapToGrid w:val="0"/>
        </w:rPr>
      </w:pPr>
      <w:r>
        <w:rPr>
          <w:snapToGrid w:val="0"/>
        </w:rPr>
        <w:tab/>
      </w:r>
      <w:r>
        <w:rPr>
          <w:snapToGrid w:val="0"/>
        </w:rPr>
        <w:tab/>
        <w:t>Within 28 days (but not earlier than 14 days) after the day on which its draft recommendation became publicly available, the NCC must submit a recommendation to the Relevant Minister:</w:t>
      </w:r>
    </w:p>
    <w:p>
      <w:pPr>
        <w:pStyle w:val="Indenta"/>
        <w:rPr>
          <w:snapToGrid w:val="0"/>
        </w:rPr>
      </w:pPr>
      <w:r>
        <w:rPr>
          <w:snapToGrid w:val="0"/>
        </w:rPr>
        <w:tab/>
        <w:t>(a)</w:t>
      </w:r>
      <w:r>
        <w:rPr>
          <w:snapToGrid w:val="0"/>
        </w:rPr>
        <w:tab/>
        <w:t>that the Pipeline be Covered; or</w:t>
      </w:r>
    </w:p>
    <w:p>
      <w:pPr>
        <w:pStyle w:val="Indenta"/>
        <w:rPr>
          <w:snapToGrid w:val="0"/>
        </w:rPr>
      </w:pPr>
      <w:r>
        <w:rPr>
          <w:snapToGrid w:val="0"/>
        </w:rPr>
        <w:tab/>
        <w:t>(b)</w:t>
      </w:r>
      <w:r>
        <w:rPr>
          <w:snapToGrid w:val="0"/>
        </w:rPr>
        <w:tab/>
        <w:t>that the Pipeline not be Covered.</w:t>
      </w:r>
    </w:p>
    <w:p>
      <w:pPr>
        <w:pStyle w:val="Subsection"/>
        <w:rPr>
          <w:snapToGrid w:val="0"/>
        </w:rPr>
      </w:pPr>
      <w:r>
        <w:rPr>
          <w:snapToGrid w:val="0"/>
        </w:rPr>
        <w:tab/>
      </w: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Heading5"/>
        <w:rPr>
          <w:snapToGrid w:val="0"/>
        </w:rPr>
      </w:pPr>
      <w:bookmarkStart w:id="17" w:name="_Toc377041641"/>
      <w:bookmarkStart w:id="18" w:name="_Toc421550257"/>
      <w:r>
        <w:rPr>
          <w:rStyle w:val="CharSectno"/>
        </w:rPr>
        <w:t>1.8</w:t>
      </w:r>
      <w:bookmarkEnd w:id="17"/>
      <w:bookmarkEnd w:id="18"/>
    </w:p>
    <w:p>
      <w:pPr>
        <w:pStyle w:val="Subsection"/>
        <w:rPr>
          <w:snapToGrid w:val="0"/>
        </w:rPr>
      </w:pPr>
      <w:r>
        <w:rPr>
          <w:snapToGrid w:val="0"/>
        </w:rPr>
        <w:tab/>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Heading5"/>
        <w:rPr>
          <w:snapToGrid w:val="0"/>
        </w:rPr>
      </w:pPr>
      <w:bookmarkStart w:id="19" w:name="_Toc377041642"/>
      <w:bookmarkStart w:id="20" w:name="_Toc421550258"/>
      <w:r>
        <w:rPr>
          <w:rStyle w:val="CharSectno"/>
        </w:rPr>
        <w:t>1.9</w:t>
      </w:r>
      <w:bookmarkEnd w:id="19"/>
      <w:bookmarkEnd w:id="20"/>
    </w:p>
    <w:p>
      <w:pPr>
        <w:pStyle w:val="Subsection"/>
        <w:rPr>
          <w:snapToGrid w:val="0"/>
        </w:rPr>
      </w:pPr>
      <w:r>
        <w:rPr>
          <w:snapToGrid w:val="0"/>
        </w:rPr>
        <w:tab/>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Indenta"/>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Indenta"/>
        <w:rPr>
          <w:snapToGrid w:val="0"/>
        </w:rPr>
      </w:pPr>
      <w:r>
        <w:rPr>
          <w:snapToGrid w:val="0"/>
        </w:rPr>
        <w:tab/>
        <w:t>(b)</w:t>
      </w:r>
      <w:r>
        <w:rPr>
          <w:snapToGrid w:val="0"/>
        </w:rPr>
        <w:tab/>
        <w:t>that it would be uneconomic for anyone to develop another Pipeline to provide the Services provided by means of the Pipeline;</w:t>
      </w:r>
    </w:p>
    <w:p>
      <w:pPr>
        <w:pStyle w:val="Indenta"/>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Indenta"/>
        <w:rPr>
          <w:snapToGrid w:val="0"/>
        </w:rPr>
      </w:pPr>
      <w:r>
        <w:rPr>
          <w:snapToGrid w:val="0"/>
        </w:rPr>
        <w:tab/>
        <w:t>(d)</w:t>
      </w:r>
      <w:r>
        <w:rPr>
          <w:snapToGrid w:val="0"/>
        </w:rPr>
        <w:tab/>
        <w:t>that access (or increased access) to the Services provided by means of the Pipeline would not be contrary to the public interest.</w:t>
      </w:r>
    </w:p>
    <w:p>
      <w:pPr>
        <w:pStyle w:val="Heading5"/>
        <w:rPr>
          <w:snapToGrid w:val="0"/>
        </w:rPr>
      </w:pPr>
      <w:bookmarkStart w:id="21" w:name="_Toc377041643"/>
      <w:bookmarkStart w:id="22" w:name="_Toc421550259"/>
      <w:r>
        <w:rPr>
          <w:rStyle w:val="CharSectno"/>
        </w:rPr>
        <w:t>1.10</w:t>
      </w:r>
      <w:bookmarkEnd w:id="21"/>
      <w:bookmarkEnd w:id="22"/>
    </w:p>
    <w:p>
      <w:pPr>
        <w:pStyle w:val="Subsection"/>
        <w:rPr>
          <w:snapToGrid w:val="0"/>
        </w:rPr>
      </w:pPr>
      <w:r>
        <w:rPr>
          <w:snapToGrid w:val="0"/>
        </w:rPr>
        <w:tab/>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Heading5"/>
        <w:rPr>
          <w:snapToGrid w:val="0"/>
        </w:rPr>
      </w:pPr>
      <w:bookmarkStart w:id="23" w:name="_Toc377041644"/>
      <w:bookmarkStart w:id="24" w:name="_Toc421550260"/>
      <w:r>
        <w:rPr>
          <w:rStyle w:val="CharSectno"/>
        </w:rPr>
        <w:t>1.11</w:t>
      </w:r>
      <w:bookmarkEnd w:id="23"/>
      <w:bookmarkEnd w:id="24"/>
      <w:r>
        <w:rPr>
          <w:snapToGrid w:val="0"/>
        </w:rPr>
        <w:tab/>
      </w:r>
    </w:p>
    <w:p>
      <w:pPr>
        <w:pStyle w:val="Subsection"/>
        <w:rPr>
          <w:snapToGrid w:val="0"/>
        </w:rPr>
      </w:pPr>
      <w:r>
        <w:rPr>
          <w:snapToGrid w:val="0"/>
        </w:rPr>
        <w:tab/>
      </w:r>
      <w:r>
        <w:rPr>
          <w:snapToGrid w:val="0"/>
        </w:rPr>
        <w:tab/>
        <w:t>The NCC must provide a copy of its recommendation and the reasons for the recommendation to the Service Provider, the applicant, each person who made a submission and any other person who requests a copy.</w:t>
      </w:r>
    </w:p>
    <w:p>
      <w:pPr>
        <w:pStyle w:val="Heading5"/>
        <w:rPr>
          <w:snapToGrid w:val="0"/>
        </w:rPr>
      </w:pPr>
      <w:bookmarkStart w:id="25" w:name="_Toc377041645"/>
      <w:bookmarkStart w:id="26" w:name="_Toc421550261"/>
      <w:r>
        <w:rPr>
          <w:rStyle w:val="CharSectno"/>
        </w:rPr>
        <w:t>1.12</w:t>
      </w:r>
      <w:bookmarkEnd w:id="25"/>
      <w:bookmarkEnd w:id="26"/>
      <w:r>
        <w:rPr>
          <w:snapToGrid w:val="0"/>
        </w:rPr>
        <w:tab/>
      </w:r>
    </w:p>
    <w:p>
      <w:pPr>
        <w:pStyle w:val="Subsection"/>
        <w:rPr>
          <w:snapToGrid w:val="0"/>
        </w:rPr>
      </w:pPr>
      <w:r>
        <w:rPr>
          <w:snapToGrid w:val="0"/>
        </w:rPr>
        <w:tab/>
      </w:r>
      <w:r>
        <w:rPr>
          <w:snapToGrid w:val="0"/>
        </w:rPr>
        <w:tab/>
        <w:t>The applicant may withdraw the application by notice to the NCC at any time before the Relevant Minister makes a decision concerning Coverage of the Pipeline.</w:t>
      </w:r>
    </w:p>
    <w:p>
      <w:pPr>
        <w:pStyle w:val="Heading5"/>
        <w:rPr>
          <w:snapToGrid w:val="0"/>
        </w:rPr>
      </w:pPr>
      <w:bookmarkStart w:id="27" w:name="_Toc377041646"/>
      <w:bookmarkStart w:id="28" w:name="_Toc421550262"/>
      <w:r>
        <w:rPr>
          <w:rStyle w:val="CharSectno"/>
        </w:rPr>
        <w:t>1.13</w:t>
      </w:r>
      <w:r>
        <w:rPr>
          <w:snapToGrid w:val="0"/>
        </w:rPr>
        <w:tab/>
      </w:r>
      <w:r>
        <w:rPr>
          <w:i/>
          <w:snapToGrid w:val="0"/>
        </w:rPr>
        <w:t>Relevant Minister to Decide on a Coverage Recommendation</w:t>
      </w:r>
      <w:bookmarkEnd w:id="27"/>
      <w:bookmarkEnd w:id="28"/>
      <w:r>
        <w:rPr>
          <w:snapToGrid w:val="0"/>
        </w:rPr>
        <w:t xml:space="preserve"> </w:t>
      </w:r>
    </w:p>
    <w:p>
      <w:pPr>
        <w:pStyle w:val="Subsection"/>
        <w:rPr>
          <w:snapToGrid w:val="0"/>
        </w:rPr>
      </w:pPr>
      <w:r>
        <w:rPr>
          <w:snapToGrid w:val="0"/>
        </w:rPr>
        <w:tab/>
      </w:r>
      <w:r>
        <w:rPr>
          <w:snapToGrid w:val="0"/>
        </w:rPr>
        <w:tab/>
        <w:t>Within 21 days after a Coverage recommendation is received by the Relevant Minister, the Relevant Minister must make a decision:</w:t>
      </w:r>
    </w:p>
    <w:p>
      <w:pPr>
        <w:pStyle w:val="Indenta"/>
        <w:rPr>
          <w:snapToGrid w:val="0"/>
        </w:rPr>
      </w:pPr>
      <w:r>
        <w:rPr>
          <w:snapToGrid w:val="0"/>
        </w:rPr>
        <w:tab/>
        <w:t>(a)</w:t>
      </w:r>
      <w:r>
        <w:rPr>
          <w:snapToGrid w:val="0"/>
        </w:rPr>
        <w:tab/>
        <w:t>that the Pipeline is Covered; or</w:t>
      </w:r>
    </w:p>
    <w:p>
      <w:pPr>
        <w:pStyle w:val="Indenta"/>
        <w:rPr>
          <w:snapToGrid w:val="0"/>
        </w:rPr>
      </w:pPr>
      <w:r>
        <w:rPr>
          <w:snapToGrid w:val="0"/>
        </w:rPr>
        <w:tab/>
        <w:t>(b)</w:t>
      </w:r>
      <w:r>
        <w:rPr>
          <w:snapToGrid w:val="0"/>
        </w:rPr>
        <w:tab/>
        <w:t>that the Pipeline is not Covered.</w:t>
      </w:r>
    </w:p>
    <w:p>
      <w:pPr>
        <w:pStyle w:val="Subsection"/>
        <w:rPr>
          <w:snapToGrid w:val="0"/>
        </w:rPr>
      </w:pPr>
      <w:r>
        <w:rPr>
          <w:snapToGrid w:val="0"/>
        </w:rPr>
        <w:tab/>
      </w: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Heading5"/>
        <w:rPr>
          <w:snapToGrid w:val="0"/>
        </w:rPr>
      </w:pPr>
      <w:bookmarkStart w:id="29" w:name="_Toc377041647"/>
      <w:bookmarkStart w:id="30" w:name="_Toc421550263"/>
      <w:r>
        <w:rPr>
          <w:rStyle w:val="CharSectno"/>
        </w:rPr>
        <w:t>1.14</w:t>
      </w:r>
      <w:bookmarkEnd w:id="29"/>
      <w:bookmarkEnd w:id="30"/>
    </w:p>
    <w:p>
      <w:pPr>
        <w:pStyle w:val="Subsection"/>
        <w:rPr>
          <w:snapToGrid w:val="0"/>
        </w:rPr>
      </w:pPr>
      <w:r>
        <w:rPr>
          <w:snapToGrid w:val="0"/>
        </w:rPr>
        <w:tab/>
      </w:r>
      <w:r>
        <w:rPr>
          <w:snapToGrid w:val="0"/>
        </w:rPr>
        <w:tab/>
        <w:t>The Relevant Minister may require the NCC to provide such information, reports and other assistance as the Relevant Minister considers appropriate for the purpose of considering the application.</w:t>
      </w:r>
    </w:p>
    <w:p>
      <w:pPr>
        <w:pStyle w:val="Heading5"/>
        <w:rPr>
          <w:snapToGrid w:val="0"/>
        </w:rPr>
      </w:pPr>
      <w:bookmarkStart w:id="31" w:name="_Toc377041648"/>
      <w:bookmarkStart w:id="32" w:name="_Toc421550264"/>
      <w:r>
        <w:rPr>
          <w:rStyle w:val="CharSectno"/>
        </w:rPr>
        <w:t>1.15</w:t>
      </w:r>
      <w:bookmarkEnd w:id="31"/>
      <w:bookmarkEnd w:id="32"/>
    </w:p>
    <w:p>
      <w:pPr>
        <w:pStyle w:val="Subsection"/>
        <w:rPr>
          <w:snapToGrid w:val="0"/>
        </w:rPr>
      </w:pPr>
      <w:r>
        <w:rPr>
          <w:snapToGrid w:val="0"/>
        </w:rPr>
        <w:tab/>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Heading5"/>
        <w:rPr>
          <w:snapToGrid w:val="0"/>
        </w:rPr>
      </w:pPr>
      <w:bookmarkStart w:id="33" w:name="_Toc377041649"/>
      <w:bookmarkStart w:id="34" w:name="_Toc421550265"/>
      <w:r>
        <w:rPr>
          <w:rStyle w:val="CharSectno"/>
        </w:rPr>
        <w:t>1.16</w:t>
      </w:r>
      <w:bookmarkEnd w:id="33"/>
      <w:bookmarkEnd w:id="34"/>
    </w:p>
    <w:p>
      <w:pPr>
        <w:pStyle w:val="Subsection"/>
        <w:rPr>
          <w:snapToGrid w:val="0"/>
        </w:rPr>
      </w:pPr>
      <w:r>
        <w:rPr>
          <w:snapToGrid w:val="0"/>
        </w:rPr>
        <w:tab/>
      </w:r>
      <w:r>
        <w:rPr>
          <w:snapToGrid w:val="0"/>
        </w:rPr>
        <w:tab/>
        <w:t>If the NCC receives a notice under section 1.10, the Relevant Minister may decide that the Pipeline is a Covered Pipeline without considering the matters set out in paragraphs (a) to (d) of section 1.9.</w:t>
      </w:r>
    </w:p>
    <w:p>
      <w:pPr>
        <w:pStyle w:val="Heading5"/>
        <w:rPr>
          <w:snapToGrid w:val="0"/>
        </w:rPr>
      </w:pPr>
      <w:bookmarkStart w:id="35" w:name="_Toc377041650"/>
      <w:bookmarkStart w:id="36" w:name="_Toc421550266"/>
      <w:r>
        <w:rPr>
          <w:rStyle w:val="CharSectno"/>
        </w:rPr>
        <w:t>1.17</w:t>
      </w:r>
      <w:bookmarkEnd w:id="35"/>
      <w:bookmarkEnd w:id="36"/>
    </w:p>
    <w:p>
      <w:pPr>
        <w:pStyle w:val="Subsection"/>
        <w:rPr>
          <w:snapToGrid w:val="0"/>
        </w:rPr>
      </w:pPr>
      <w:r>
        <w:rPr>
          <w:snapToGrid w:val="0"/>
        </w:rPr>
        <w:tab/>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Heading5"/>
        <w:rPr>
          <w:snapToGrid w:val="0"/>
        </w:rPr>
      </w:pPr>
      <w:bookmarkStart w:id="37" w:name="_Toc377041651"/>
      <w:bookmarkStart w:id="38" w:name="_Toc421550267"/>
      <w:r>
        <w:rPr>
          <w:rStyle w:val="CharSectno"/>
        </w:rPr>
        <w:t>1.18</w:t>
      </w:r>
      <w:bookmarkEnd w:id="37"/>
      <w:bookmarkEnd w:id="38"/>
    </w:p>
    <w:p>
      <w:pPr>
        <w:pStyle w:val="Subsection"/>
        <w:rPr>
          <w:snapToGrid w:val="0"/>
        </w:rPr>
      </w:pPr>
      <w:r>
        <w:rPr>
          <w:snapToGrid w:val="0"/>
        </w:rPr>
        <w:tab/>
      </w:r>
      <w:r>
        <w:rPr>
          <w:snapToGrid w:val="0"/>
        </w:rPr>
        <w:tab/>
        <w:t>The decision on Coverage and the notice and reasons referred to in section 1.17 must contain a detailed description of the Pipeline the subject of the decision.</w:t>
      </w:r>
    </w:p>
    <w:p>
      <w:pPr>
        <w:pStyle w:val="Heading5"/>
        <w:rPr>
          <w:snapToGrid w:val="0"/>
        </w:rPr>
      </w:pPr>
      <w:bookmarkStart w:id="39" w:name="_Toc377041652"/>
      <w:bookmarkStart w:id="40" w:name="_Toc421550268"/>
      <w:r>
        <w:rPr>
          <w:rStyle w:val="CharSectno"/>
        </w:rPr>
        <w:t>1.19</w:t>
      </w:r>
      <w:bookmarkEnd w:id="39"/>
      <w:bookmarkEnd w:id="40"/>
    </w:p>
    <w:p>
      <w:pPr>
        <w:pStyle w:val="Subsection"/>
        <w:rPr>
          <w:snapToGrid w:val="0"/>
        </w:rPr>
      </w:pPr>
      <w:r>
        <w:rPr>
          <w:snapToGrid w:val="0"/>
        </w:rPr>
        <w:tab/>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Heading5"/>
        <w:rPr>
          <w:snapToGrid w:val="0"/>
        </w:rPr>
      </w:pPr>
      <w:bookmarkStart w:id="41" w:name="_Toc377041653"/>
      <w:bookmarkStart w:id="42" w:name="_Toc421550269"/>
      <w:r>
        <w:rPr>
          <w:rStyle w:val="CharSectno"/>
        </w:rPr>
        <w:t>1.20</w:t>
      </w:r>
      <w:r>
        <w:rPr>
          <w:snapToGrid w:val="0"/>
        </w:rPr>
        <w:tab/>
      </w:r>
      <w:r>
        <w:rPr>
          <w:i/>
          <w:snapToGrid w:val="0"/>
        </w:rPr>
        <w:t>Pipelines subject to Access Arrangements submitted under section </w:t>
      </w:r>
      <w:r>
        <w:t>2</w:t>
      </w:r>
      <w:r>
        <w:rPr>
          <w:i/>
          <w:snapToGrid w:val="0"/>
        </w:rPr>
        <w:t>.3 are Covered</w:t>
      </w:r>
      <w:bookmarkEnd w:id="41"/>
      <w:bookmarkEnd w:id="42"/>
      <w:r>
        <w:rPr>
          <w:snapToGrid w:val="0"/>
        </w:rPr>
        <w:t xml:space="preserve"> </w:t>
      </w:r>
    </w:p>
    <w:p>
      <w:pPr>
        <w:pStyle w:val="Subsection"/>
        <w:rPr>
          <w:snapToGrid w:val="0"/>
        </w:rPr>
      </w:pPr>
      <w:r>
        <w:rPr>
          <w:snapToGrid w:val="0"/>
        </w:rPr>
        <w:tab/>
      </w:r>
      <w:r>
        <w:rPr>
          <w:snapToGrid w:val="0"/>
        </w:rPr>
        <w:tab/>
        <w:t>A Pipeline or proposed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Footnotesection"/>
      </w:pPr>
      <w:r>
        <w:tab/>
        <w:t>[Section 1.20 amended: Gazette 11 Jul 2003 p. 2821.]</w:t>
      </w:r>
    </w:p>
    <w:p>
      <w:pPr>
        <w:pStyle w:val="Heading5"/>
        <w:rPr>
          <w:snapToGrid w:val="0"/>
        </w:rPr>
      </w:pPr>
      <w:bookmarkStart w:id="43" w:name="_Toc377041654"/>
      <w:bookmarkStart w:id="44" w:name="_Toc421550270"/>
      <w:r>
        <w:rPr>
          <w:rStyle w:val="CharSectno"/>
        </w:rPr>
        <w:t>1.21</w:t>
      </w:r>
      <w:r>
        <w:rPr>
          <w:snapToGrid w:val="0"/>
        </w:rPr>
        <w:tab/>
      </w:r>
      <w:r>
        <w:rPr>
          <w:i/>
          <w:snapToGrid w:val="0"/>
        </w:rPr>
        <w:t>New Pipelines the subject of an approved competitive tender are Covered</w:t>
      </w:r>
      <w:bookmarkEnd w:id="43"/>
      <w:bookmarkEnd w:id="44"/>
      <w:r>
        <w:rPr>
          <w:snapToGrid w:val="0"/>
        </w:rPr>
        <w:t xml:space="preserve"> </w:t>
      </w:r>
    </w:p>
    <w:p>
      <w:pPr>
        <w:pStyle w:val="Subsection"/>
        <w:rPr>
          <w:snapToGrid w:val="0"/>
        </w:rPr>
      </w:pPr>
      <w:r>
        <w:rPr>
          <w:snapToGrid w:val="0"/>
        </w:rPr>
        <w:tab/>
      </w:r>
      <w:r>
        <w:rPr>
          <w:snapToGrid w:val="0"/>
        </w:rPr>
        <w:tab/>
        <w:t>If the Relevant Regulator makes a decision under section 3.32 approving the outcome of a competitive tender the proposed Pipeline concerned shall be a Covered Pipeline from the time of that decision.</w:t>
      </w:r>
    </w:p>
    <w:p>
      <w:pPr>
        <w:pStyle w:val="Footnotesection"/>
      </w:pPr>
      <w:r>
        <w:tab/>
        <w:t>[Section 1.21 amended: Gazette 11 Jul 2003 p. 2821.]</w:t>
      </w:r>
    </w:p>
    <w:p>
      <w:pPr>
        <w:pStyle w:val="Heading5"/>
        <w:rPr>
          <w:snapToGrid w:val="0"/>
        </w:rPr>
      </w:pPr>
      <w:bookmarkStart w:id="45" w:name="_Toc377041655"/>
      <w:bookmarkStart w:id="46" w:name="_Toc421550271"/>
      <w:r>
        <w:rPr>
          <w:rStyle w:val="CharSectno"/>
        </w:rPr>
        <w:t>1.22</w:t>
      </w:r>
      <w:r>
        <w:rPr>
          <w:snapToGrid w:val="0"/>
        </w:rPr>
        <w:tab/>
      </w:r>
      <w:r>
        <w:rPr>
          <w:i/>
          <w:snapToGrid w:val="0"/>
        </w:rPr>
        <w:t>Opinion of NCC in respect of proposed Pipelines</w:t>
      </w:r>
      <w:bookmarkEnd w:id="45"/>
      <w:bookmarkEnd w:id="46"/>
      <w:r>
        <w:rPr>
          <w:snapToGrid w:val="0"/>
        </w:rPr>
        <w:t xml:space="preserve"> </w:t>
      </w:r>
    </w:p>
    <w:p>
      <w:pPr>
        <w:pStyle w:val="Subsection"/>
        <w:rPr>
          <w:snapToGrid w:val="0"/>
        </w:rPr>
      </w:pPr>
      <w:r>
        <w:rPr>
          <w:snapToGrid w:val="0"/>
        </w:rPr>
        <w:tab/>
      </w:r>
      <w:r>
        <w:rPr>
          <w:snapToGrid w:val="0"/>
        </w:rPr>
        <w:tab/>
        <w:t>A Service Provider may request an opinion from the NCC as to whether a proposed Pipeline would meet the criteria for Coverage in section 1.9.</w:t>
      </w:r>
    </w:p>
    <w:p>
      <w:pPr>
        <w:pStyle w:val="Footnotesection"/>
      </w:pPr>
      <w:r>
        <w:tab/>
        <w:t>[Section 1.22 amended: Gazette 11 Jul 2003 p. 2821.]</w:t>
      </w:r>
    </w:p>
    <w:p>
      <w:pPr>
        <w:pStyle w:val="Heading5"/>
        <w:rPr>
          <w:snapToGrid w:val="0"/>
        </w:rPr>
      </w:pPr>
      <w:bookmarkStart w:id="47" w:name="_Toc377041656"/>
      <w:bookmarkStart w:id="48" w:name="_Toc421550272"/>
      <w:r>
        <w:rPr>
          <w:rStyle w:val="CharSectno"/>
        </w:rPr>
        <w:t>1.23</w:t>
      </w:r>
      <w:bookmarkEnd w:id="47"/>
      <w:bookmarkEnd w:id="48"/>
    </w:p>
    <w:p>
      <w:pPr>
        <w:pStyle w:val="Subsection"/>
        <w:rPr>
          <w:snapToGrid w:val="0"/>
        </w:rPr>
      </w:pPr>
      <w:r>
        <w:rPr>
          <w:snapToGrid w:val="0"/>
        </w:rPr>
        <w:tab/>
      </w:r>
      <w:r>
        <w:rPr>
          <w:snapToGrid w:val="0"/>
        </w:rPr>
        <w:tab/>
        <w:t>The NCC may provide an opinion in response to a request under section 1.22 but the opinion does not bind the NCC in relation to any subsequent application for Coverage of the Pipeline.</w:t>
      </w:r>
    </w:p>
    <w:p>
      <w:pPr>
        <w:pStyle w:val="Heading5"/>
        <w:rPr>
          <w:snapToGrid w:val="0"/>
        </w:rPr>
      </w:pPr>
      <w:bookmarkStart w:id="49" w:name="_Toc377041657"/>
      <w:bookmarkStart w:id="50" w:name="_Toc421550273"/>
      <w:r>
        <w:rPr>
          <w:rStyle w:val="CharSectno"/>
        </w:rPr>
        <w:t>1.24</w:t>
      </w:r>
      <w:r>
        <w:rPr>
          <w:snapToGrid w:val="0"/>
        </w:rPr>
        <w:tab/>
      </w:r>
      <w:r>
        <w:rPr>
          <w:i/>
          <w:snapToGrid w:val="0"/>
        </w:rPr>
        <w:t>Revocation of Coverage</w:t>
      </w:r>
      <w:bookmarkEnd w:id="49"/>
      <w:bookmarkEnd w:id="50"/>
      <w:r>
        <w:rPr>
          <w:i/>
          <w:snapToGrid w:val="0"/>
        </w:rPr>
        <w:t xml:space="preserve"> </w:t>
      </w:r>
    </w:p>
    <w:p>
      <w:pPr>
        <w:pStyle w:val="Subsection"/>
        <w:rPr>
          <w:snapToGrid w:val="0"/>
        </w:rPr>
      </w:pPr>
      <w:r>
        <w:rPr>
          <w:snapToGrid w:val="0"/>
        </w:rPr>
        <w:tab/>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Heading5"/>
        <w:rPr>
          <w:b w:val="0"/>
          <w:snapToGrid w:val="0"/>
        </w:rPr>
      </w:pPr>
      <w:bookmarkStart w:id="51" w:name="_Toc377041658"/>
      <w:bookmarkStart w:id="52" w:name="_Toc421550274"/>
      <w:r>
        <w:rPr>
          <w:rStyle w:val="CharSectno"/>
        </w:rPr>
        <w:t>1.25</w:t>
      </w:r>
      <w:bookmarkEnd w:id="51"/>
      <w:bookmarkEnd w:id="52"/>
    </w:p>
    <w:p>
      <w:pPr>
        <w:pStyle w:val="Subsection"/>
        <w:rPr>
          <w:snapToGrid w:val="0"/>
        </w:rPr>
      </w:pPr>
      <w:r>
        <w:rPr>
          <w:snapToGrid w:val="0"/>
        </w:rPr>
        <w:tab/>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Heading5"/>
        <w:rPr>
          <w:snapToGrid w:val="0"/>
        </w:rPr>
      </w:pPr>
      <w:bookmarkStart w:id="53" w:name="_Toc377041659"/>
      <w:bookmarkStart w:id="54" w:name="_Toc421550275"/>
      <w:r>
        <w:rPr>
          <w:rStyle w:val="CharSectno"/>
        </w:rPr>
        <w:t>1.26</w:t>
      </w:r>
      <w:bookmarkEnd w:id="53"/>
      <w:bookmarkEnd w:id="54"/>
    </w:p>
    <w:p>
      <w:pPr>
        <w:pStyle w:val="Subsection"/>
        <w:rPr>
          <w:snapToGrid w:val="0"/>
        </w:rPr>
      </w:pPr>
      <w:r>
        <w:rPr>
          <w:snapToGrid w:val="0"/>
        </w:rPr>
        <w:tab/>
      </w:r>
      <w:r>
        <w:rPr>
          <w:snapToGrid w:val="0"/>
        </w:rPr>
        <w:tab/>
        <w:t>When the NCC receives an application it must:</w:t>
      </w:r>
    </w:p>
    <w:p>
      <w:pPr>
        <w:pStyle w:val="Indenta"/>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Indenta"/>
        <w:rPr>
          <w:snapToGrid w:val="0"/>
        </w:rPr>
      </w:pPr>
      <w:r>
        <w:rPr>
          <w:snapToGrid w:val="0"/>
        </w:rPr>
        <w:tab/>
        <w:t>(b)</w:t>
      </w:r>
      <w:r>
        <w:rPr>
          <w:snapToGrid w:val="0"/>
        </w:rPr>
        <w:tab/>
        <w:t>in all other cases within 14 days after the receipt of the application:</w:t>
      </w:r>
    </w:p>
    <w:p>
      <w:pPr>
        <w:pStyle w:val="Indenti"/>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Indenti"/>
        <w:rPr>
          <w:snapToGrid w:val="0"/>
        </w:rPr>
      </w:pPr>
      <w:r>
        <w:rPr>
          <w:snapToGrid w:val="0"/>
        </w:rPr>
        <w:tab/>
        <w:t>(ii)</w:t>
      </w:r>
      <w:r>
        <w:rPr>
          <w:snapToGrid w:val="0"/>
        </w:rPr>
        <w:tab/>
        <w:t>publish a notice in a national daily newspaper which at least:</w:t>
      </w:r>
    </w:p>
    <w:p>
      <w:pPr>
        <w:pStyle w:val="IndentI0"/>
        <w:rPr>
          <w:snapToGrid w:val="0"/>
        </w:rPr>
      </w:pPr>
      <w:r>
        <w:rPr>
          <w:snapToGrid w:val="0"/>
        </w:rPr>
        <w:tab/>
        <w:t>(A)</w:t>
      </w:r>
      <w:r>
        <w:rPr>
          <w:snapToGrid w:val="0"/>
        </w:rPr>
        <w:tab/>
        <w:t>describes the Covered Pipeline to which the application relates;</w:t>
      </w:r>
    </w:p>
    <w:p>
      <w:pPr>
        <w:pStyle w:val="IndentI0"/>
        <w:rPr>
          <w:snapToGrid w:val="0"/>
        </w:rPr>
      </w:pPr>
      <w:r>
        <w:rPr>
          <w:snapToGrid w:val="0"/>
        </w:rPr>
        <w:tab/>
        <w:t>(B)</w:t>
      </w:r>
      <w:r>
        <w:rPr>
          <w:snapToGrid w:val="0"/>
        </w:rPr>
        <w:tab/>
        <w:t>states how copies of the application may be obtained; and</w:t>
      </w:r>
    </w:p>
    <w:p>
      <w:pPr>
        <w:pStyle w:val="IndentI0"/>
        <w:rPr>
          <w:snapToGrid w:val="0"/>
        </w:rPr>
      </w:pPr>
      <w:r>
        <w:rPr>
          <w:snapToGrid w:val="0"/>
        </w:rPr>
        <w:tab/>
        <w:t>(C)</w:t>
      </w:r>
      <w:r>
        <w:rPr>
          <w:snapToGrid w:val="0"/>
        </w:rPr>
        <w:tab/>
        <w:t>requests submissions within 21 days after the date of the notice.</w:t>
      </w:r>
    </w:p>
    <w:p>
      <w:pPr>
        <w:pStyle w:val="Heading5"/>
        <w:rPr>
          <w:snapToGrid w:val="0"/>
        </w:rPr>
      </w:pPr>
      <w:bookmarkStart w:id="55" w:name="_Toc377041660"/>
      <w:bookmarkStart w:id="56" w:name="_Toc421550276"/>
      <w:r>
        <w:rPr>
          <w:rStyle w:val="CharSectno"/>
        </w:rPr>
        <w:t>1.27</w:t>
      </w:r>
      <w:bookmarkEnd w:id="55"/>
      <w:bookmarkEnd w:id="56"/>
    </w:p>
    <w:p>
      <w:pPr>
        <w:pStyle w:val="Subsection"/>
        <w:rPr>
          <w:snapToGrid w:val="0"/>
        </w:rPr>
      </w:pPr>
      <w:r>
        <w:rPr>
          <w:snapToGrid w:val="0"/>
        </w:rPr>
        <w:tab/>
      </w:r>
      <w:r>
        <w:rPr>
          <w:snapToGrid w:val="0"/>
        </w:rPr>
        <w:tab/>
        <w:t>The NCC must provide a copy of the application to any person within 7 days after the person requests a copy and pays any reasonable fee required by the NCC.</w:t>
      </w:r>
    </w:p>
    <w:p>
      <w:pPr>
        <w:pStyle w:val="Heading5"/>
        <w:rPr>
          <w:snapToGrid w:val="0"/>
        </w:rPr>
      </w:pPr>
      <w:bookmarkStart w:id="57" w:name="_Toc377041661"/>
      <w:bookmarkStart w:id="58" w:name="_Toc421550277"/>
      <w:r>
        <w:rPr>
          <w:rStyle w:val="CharSectno"/>
        </w:rPr>
        <w:t>1.28</w:t>
      </w:r>
      <w:bookmarkEnd w:id="57"/>
      <w:bookmarkEnd w:id="58"/>
    </w:p>
    <w:p>
      <w:pPr>
        <w:pStyle w:val="Subsection"/>
        <w:rPr>
          <w:snapToGrid w:val="0"/>
        </w:rPr>
      </w:pPr>
      <w:r>
        <w:rPr>
          <w:snapToGrid w:val="0"/>
        </w:rPr>
        <w:tab/>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Heading5"/>
        <w:rPr>
          <w:snapToGrid w:val="0"/>
        </w:rPr>
      </w:pPr>
      <w:bookmarkStart w:id="59" w:name="_Toc377041662"/>
      <w:bookmarkStart w:id="60" w:name="_Toc421550278"/>
      <w:r>
        <w:rPr>
          <w:rStyle w:val="CharSectno"/>
        </w:rPr>
        <w:t>1.29</w:t>
      </w:r>
      <w:bookmarkEnd w:id="59"/>
      <w:bookmarkEnd w:id="60"/>
    </w:p>
    <w:p>
      <w:pPr>
        <w:pStyle w:val="Subsection"/>
        <w:rPr>
          <w:snapToGrid w:val="0"/>
        </w:rPr>
      </w:pPr>
      <w:r>
        <w:rPr>
          <w:snapToGrid w:val="0"/>
        </w:rPr>
        <w:tab/>
      </w:r>
      <w:r>
        <w:rPr>
          <w:snapToGrid w:val="0"/>
        </w:rPr>
        <w:tab/>
        <w:t>Within 28 days (but not earlier than 14 days) after the day on which its draft recommendation became publicly available, the NCC must submit a recommendation to the Relevant Minister:</w:t>
      </w:r>
    </w:p>
    <w:p>
      <w:pPr>
        <w:pStyle w:val="Indenta"/>
        <w:rPr>
          <w:snapToGrid w:val="0"/>
        </w:rPr>
      </w:pPr>
      <w:r>
        <w:rPr>
          <w:snapToGrid w:val="0"/>
        </w:rPr>
        <w:tab/>
        <w:t>(a)</w:t>
      </w:r>
      <w:r>
        <w:rPr>
          <w:snapToGrid w:val="0"/>
        </w:rPr>
        <w:tab/>
        <w:t>that Coverage of the Covered Pipeline be revoked; or</w:t>
      </w:r>
    </w:p>
    <w:p>
      <w:pPr>
        <w:pStyle w:val="Indenta"/>
        <w:rPr>
          <w:snapToGrid w:val="0"/>
        </w:rPr>
      </w:pPr>
      <w:r>
        <w:rPr>
          <w:snapToGrid w:val="0"/>
        </w:rPr>
        <w:tab/>
        <w:t>(b)</w:t>
      </w:r>
      <w:r>
        <w:rPr>
          <w:snapToGrid w:val="0"/>
        </w:rPr>
        <w:tab/>
        <w:t>that Coverage of the Covered Pipeline not be revoked.</w:t>
      </w:r>
    </w:p>
    <w:p>
      <w:pPr>
        <w:pStyle w:val="Subsection"/>
        <w:rPr>
          <w:snapToGrid w:val="0"/>
        </w:rPr>
      </w:pPr>
      <w:r>
        <w:rPr>
          <w:snapToGrid w:val="0"/>
        </w:rPr>
        <w:tab/>
      </w: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Heading5"/>
        <w:rPr>
          <w:snapToGrid w:val="0"/>
        </w:rPr>
      </w:pPr>
      <w:bookmarkStart w:id="61" w:name="_Toc377041663"/>
      <w:bookmarkStart w:id="62" w:name="_Toc421550279"/>
      <w:r>
        <w:rPr>
          <w:rStyle w:val="CharSectno"/>
        </w:rPr>
        <w:t>1.30</w:t>
      </w:r>
      <w:bookmarkEnd w:id="61"/>
      <w:bookmarkEnd w:id="62"/>
    </w:p>
    <w:p>
      <w:pPr>
        <w:pStyle w:val="Subsection"/>
        <w:rPr>
          <w:snapToGrid w:val="0"/>
        </w:rPr>
      </w:pPr>
      <w:r>
        <w:rPr>
          <w:snapToGrid w:val="0"/>
        </w:rPr>
        <w:tab/>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Heading5"/>
        <w:rPr>
          <w:snapToGrid w:val="0"/>
        </w:rPr>
      </w:pPr>
      <w:bookmarkStart w:id="63" w:name="_Toc377041664"/>
      <w:bookmarkStart w:id="64" w:name="_Toc421550280"/>
      <w:r>
        <w:rPr>
          <w:rStyle w:val="CharSectno"/>
        </w:rPr>
        <w:t>1.31</w:t>
      </w:r>
      <w:bookmarkEnd w:id="63"/>
      <w:bookmarkEnd w:id="64"/>
    </w:p>
    <w:p>
      <w:pPr>
        <w:pStyle w:val="Subsection"/>
        <w:rPr>
          <w:snapToGrid w:val="0"/>
        </w:rPr>
      </w:pPr>
      <w:r>
        <w:rPr>
          <w:snapToGrid w:val="0"/>
        </w:rPr>
        <w:tab/>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Heading5"/>
        <w:rPr>
          <w:snapToGrid w:val="0"/>
        </w:rPr>
      </w:pPr>
      <w:bookmarkStart w:id="65" w:name="_Toc377041665"/>
      <w:bookmarkStart w:id="66" w:name="_Toc421550281"/>
      <w:r>
        <w:rPr>
          <w:rStyle w:val="CharSectno"/>
        </w:rPr>
        <w:t>1.32</w:t>
      </w:r>
      <w:bookmarkEnd w:id="65"/>
      <w:bookmarkEnd w:id="66"/>
    </w:p>
    <w:p>
      <w:pPr>
        <w:pStyle w:val="Subsection"/>
        <w:rPr>
          <w:snapToGrid w:val="0"/>
        </w:rPr>
      </w:pPr>
      <w:r>
        <w:rPr>
          <w:snapToGrid w:val="0"/>
        </w:rPr>
        <w:tab/>
      </w:r>
      <w:r>
        <w:rPr>
          <w:snapToGrid w:val="0"/>
        </w:rPr>
        <w:tab/>
        <w:t>The NCC must provide a copy of its recommendation and the reasons for the recommendation to the Service Provider, the applicant, each person who made a submission and any other person who requests a copy.</w:t>
      </w:r>
    </w:p>
    <w:p>
      <w:pPr>
        <w:pStyle w:val="Heading5"/>
        <w:rPr>
          <w:snapToGrid w:val="0"/>
        </w:rPr>
      </w:pPr>
      <w:bookmarkStart w:id="67" w:name="_Toc377041666"/>
      <w:bookmarkStart w:id="68" w:name="_Toc421550282"/>
      <w:r>
        <w:rPr>
          <w:rStyle w:val="CharSectno"/>
        </w:rPr>
        <w:t>1.33</w:t>
      </w:r>
      <w:bookmarkEnd w:id="67"/>
      <w:bookmarkEnd w:id="68"/>
    </w:p>
    <w:p>
      <w:pPr>
        <w:pStyle w:val="Subsection"/>
        <w:rPr>
          <w:snapToGrid w:val="0"/>
        </w:rPr>
      </w:pPr>
      <w:r>
        <w:rPr>
          <w:snapToGrid w:val="0"/>
        </w:rPr>
        <w:tab/>
      </w:r>
      <w:r>
        <w:rPr>
          <w:snapToGrid w:val="0"/>
        </w:rPr>
        <w:tab/>
        <w:t>The applicant may withdraw the application by notice to the NCC at any time before the Relevant Minister makes a decision concerning revocation of Coverage of the Covered Pipeline.</w:t>
      </w:r>
    </w:p>
    <w:p>
      <w:pPr>
        <w:pStyle w:val="Heading5"/>
        <w:rPr>
          <w:snapToGrid w:val="0"/>
        </w:rPr>
      </w:pPr>
      <w:bookmarkStart w:id="69" w:name="_Toc377041667"/>
      <w:bookmarkStart w:id="70" w:name="_Toc421550283"/>
      <w:r>
        <w:rPr>
          <w:rStyle w:val="CharSectno"/>
        </w:rPr>
        <w:t>1.34</w:t>
      </w:r>
      <w:r>
        <w:rPr>
          <w:snapToGrid w:val="0"/>
        </w:rPr>
        <w:tab/>
      </w:r>
      <w:r>
        <w:rPr>
          <w:i/>
          <w:snapToGrid w:val="0"/>
        </w:rPr>
        <w:t>Relevant Minister to Decide on a Revocation Recommendation</w:t>
      </w:r>
      <w:bookmarkEnd w:id="69"/>
      <w:bookmarkEnd w:id="70"/>
      <w:r>
        <w:rPr>
          <w:snapToGrid w:val="0"/>
        </w:rPr>
        <w:t xml:space="preserve"> </w:t>
      </w:r>
    </w:p>
    <w:p>
      <w:pPr>
        <w:pStyle w:val="Subsection"/>
        <w:rPr>
          <w:snapToGrid w:val="0"/>
        </w:rPr>
      </w:pPr>
      <w:r>
        <w:rPr>
          <w:snapToGrid w:val="0"/>
        </w:rPr>
        <w:tab/>
      </w:r>
      <w:r>
        <w:rPr>
          <w:snapToGrid w:val="0"/>
        </w:rPr>
        <w:tab/>
        <w:t>Within 21 days after a revocation recommendation is received by the Relevant Minister, the Relevant Minister must make a decision:</w:t>
      </w:r>
    </w:p>
    <w:p>
      <w:pPr>
        <w:pStyle w:val="Indenta"/>
        <w:rPr>
          <w:snapToGrid w:val="0"/>
        </w:rPr>
      </w:pPr>
      <w:r>
        <w:rPr>
          <w:snapToGrid w:val="0"/>
        </w:rPr>
        <w:tab/>
        <w:t>(a)</w:t>
      </w:r>
      <w:r>
        <w:rPr>
          <w:snapToGrid w:val="0"/>
        </w:rPr>
        <w:tab/>
        <w:t>that Coverage of the Covered Pipeline is revoked; or</w:t>
      </w:r>
    </w:p>
    <w:p>
      <w:pPr>
        <w:pStyle w:val="Indenta"/>
        <w:rPr>
          <w:snapToGrid w:val="0"/>
        </w:rPr>
      </w:pPr>
      <w:r>
        <w:rPr>
          <w:snapToGrid w:val="0"/>
        </w:rPr>
        <w:tab/>
        <w:t>(b)</w:t>
      </w:r>
      <w:r>
        <w:rPr>
          <w:snapToGrid w:val="0"/>
        </w:rPr>
        <w:tab/>
        <w:t>that Coverage of the Covered Pipeline is not revoked.</w:t>
      </w:r>
    </w:p>
    <w:p>
      <w:pPr>
        <w:pStyle w:val="Subsection"/>
        <w:rPr>
          <w:snapToGrid w:val="0"/>
        </w:rPr>
      </w:pPr>
      <w:r>
        <w:rPr>
          <w:snapToGrid w:val="0"/>
        </w:rPr>
        <w:tab/>
      </w: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Heading5"/>
        <w:rPr>
          <w:snapToGrid w:val="0"/>
        </w:rPr>
      </w:pPr>
      <w:bookmarkStart w:id="71" w:name="_Toc377041668"/>
      <w:bookmarkStart w:id="72" w:name="_Toc421550284"/>
      <w:r>
        <w:rPr>
          <w:rStyle w:val="CharSectno"/>
        </w:rPr>
        <w:t>1.35</w:t>
      </w:r>
      <w:bookmarkEnd w:id="71"/>
      <w:bookmarkEnd w:id="72"/>
    </w:p>
    <w:p>
      <w:pPr>
        <w:pStyle w:val="Subsection"/>
        <w:rPr>
          <w:snapToGrid w:val="0"/>
        </w:rPr>
      </w:pPr>
      <w:r>
        <w:rPr>
          <w:snapToGrid w:val="0"/>
        </w:rPr>
        <w:tab/>
      </w:r>
      <w:r>
        <w:rPr>
          <w:snapToGrid w:val="0"/>
        </w:rPr>
        <w:tab/>
        <w:t>The Relevant Minister may require the NCC to provide such information, reports and other assistance as the Relevant Minister considers appropriate for the purpose of considering the application.</w:t>
      </w:r>
    </w:p>
    <w:p>
      <w:pPr>
        <w:pStyle w:val="Heading5"/>
        <w:rPr>
          <w:snapToGrid w:val="0"/>
        </w:rPr>
      </w:pPr>
      <w:bookmarkStart w:id="73" w:name="_Toc377041669"/>
      <w:bookmarkStart w:id="74" w:name="_Toc421550285"/>
      <w:r>
        <w:rPr>
          <w:rStyle w:val="CharSectno"/>
        </w:rPr>
        <w:t>1.36</w:t>
      </w:r>
      <w:bookmarkEnd w:id="73"/>
      <w:bookmarkEnd w:id="74"/>
    </w:p>
    <w:p>
      <w:pPr>
        <w:pStyle w:val="Subsection"/>
        <w:rPr>
          <w:snapToGrid w:val="0"/>
        </w:rPr>
      </w:pPr>
      <w:r>
        <w:rPr>
          <w:snapToGrid w:val="0"/>
        </w:rPr>
        <w:tab/>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Heading5"/>
        <w:rPr>
          <w:snapToGrid w:val="0"/>
        </w:rPr>
      </w:pPr>
      <w:bookmarkStart w:id="75" w:name="_Toc377041670"/>
      <w:bookmarkStart w:id="76" w:name="_Toc421550286"/>
      <w:r>
        <w:rPr>
          <w:rStyle w:val="CharSectno"/>
        </w:rPr>
        <w:t>1.37</w:t>
      </w:r>
      <w:bookmarkEnd w:id="75"/>
      <w:bookmarkEnd w:id="76"/>
    </w:p>
    <w:p>
      <w:pPr>
        <w:pStyle w:val="Subsection"/>
        <w:rPr>
          <w:snapToGrid w:val="0"/>
        </w:rPr>
      </w:pPr>
      <w:r>
        <w:rPr>
          <w:snapToGrid w:val="0"/>
        </w:rPr>
        <w:tab/>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Heading5"/>
        <w:rPr>
          <w:snapToGrid w:val="0"/>
        </w:rPr>
      </w:pPr>
      <w:bookmarkStart w:id="77" w:name="_Toc377041671"/>
      <w:bookmarkStart w:id="78" w:name="_Toc421550287"/>
      <w:r>
        <w:rPr>
          <w:rStyle w:val="CharSectno"/>
        </w:rPr>
        <w:t>1.38</w:t>
      </w:r>
      <w:bookmarkEnd w:id="77"/>
      <w:bookmarkEnd w:id="78"/>
    </w:p>
    <w:p>
      <w:pPr>
        <w:pStyle w:val="Subsection"/>
        <w:rPr>
          <w:snapToGrid w:val="0"/>
        </w:rPr>
      </w:pPr>
      <w:r>
        <w:rPr>
          <w:snapToGrid w:val="0"/>
        </w:rPr>
        <w:tab/>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Heading5"/>
        <w:rPr>
          <w:snapToGrid w:val="0"/>
        </w:rPr>
      </w:pPr>
      <w:bookmarkStart w:id="79" w:name="_Toc377041672"/>
      <w:bookmarkStart w:id="80" w:name="_Toc421550288"/>
      <w:r>
        <w:rPr>
          <w:rStyle w:val="CharSectno"/>
        </w:rPr>
        <w:t>1.39</w:t>
      </w:r>
      <w:bookmarkEnd w:id="79"/>
      <w:bookmarkEnd w:id="80"/>
    </w:p>
    <w:p>
      <w:pPr>
        <w:pStyle w:val="Subsection"/>
        <w:rPr>
          <w:snapToGrid w:val="0"/>
        </w:rPr>
      </w:pPr>
      <w:r>
        <w:rPr>
          <w:snapToGrid w:val="0"/>
        </w:rPr>
        <w:tab/>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Heading5"/>
        <w:rPr>
          <w:snapToGrid w:val="0"/>
        </w:rPr>
      </w:pPr>
      <w:bookmarkStart w:id="81" w:name="_Toc377041673"/>
      <w:bookmarkStart w:id="82" w:name="_Toc421550289"/>
      <w:r>
        <w:rPr>
          <w:rStyle w:val="CharSectno"/>
        </w:rPr>
        <w:t>1.40</w:t>
      </w:r>
      <w:r>
        <w:rPr>
          <w:snapToGrid w:val="0"/>
        </w:rPr>
        <w:tab/>
      </w:r>
      <w:r>
        <w:rPr>
          <w:i/>
          <w:snapToGrid w:val="0"/>
        </w:rPr>
        <w:t>Extensions/Expansions of a Covered Pipeline</w:t>
      </w:r>
      <w:bookmarkEnd w:id="81"/>
      <w:bookmarkEnd w:id="82"/>
      <w:r>
        <w:rPr>
          <w:snapToGrid w:val="0"/>
        </w:rPr>
        <w:t xml:space="preserve"> </w:t>
      </w:r>
    </w:p>
    <w:p>
      <w:pPr>
        <w:pStyle w:val="Subsection"/>
        <w:rPr>
          <w:snapToGrid w:val="0"/>
        </w:rPr>
      </w:pPr>
      <w:r>
        <w:rPr>
          <w:snapToGrid w:val="0"/>
        </w:rPr>
        <w:tab/>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Heading5"/>
        <w:rPr>
          <w:snapToGrid w:val="0"/>
        </w:rPr>
      </w:pPr>
      <w:bookmarkStart w:id="83" w:name="_Toc377041674"/>
      <w:bookmarkStart w:id="84" w:name="_Toc421550290"/>
      <w:r>
        <w:rPr>
          <w:rStyle w:val="CharSectno"/>
        </w:rPr>
        <w:t>1.41</w:t>
      </w:r>
      <w:bookmarkEnd w:id="83"/>
      <w:bookmarkEnd w:id="84"/>
    </w:p>
    <w:p>
      <w:pPr>
        <w:pStyle w:val="Subsection"/>
        <w:rPr>
          <w:snapToGrid w:val="0"/>
        </w:rPr>
      </w:pPr>
      <w:r>
        <w:rPr>
          <w:snapToGrid w:val="0"/>
        </w:rPr>
        <w:tab/>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MiscellaneousHeading"/>
        <w:tabs>
          <w:tab w:val="left" w:pos="567"/>
        </w:tabs>
        <w:jc w:val="left"/>
        <w:outlineLvl w:val="0"/>
        <w:rPr>
          <w:b/>
          <w:snapToGrid w:val="0"/>
        </w:rPr>
      </w:pPr>
      <w:r>
        <w:rPr>
          <w:b/>
          <w:snapToGrid w:val="0"/>
        </w:rPr>
        <w:t>2.</w:t>
      </w:r>
      <w:r>
        <w:rPr>
          <w:b/>
          <w:snapToGrid w:val="0"/>
        </w:rPr>
        <w:tab/>
        <w:t>ACCESS ARRANGEMENTS</w:t>
      </w:r>
    </w:p>
    <w:p>
      <w:pPr>
        <w:pStyle w:val="MiscellaneousBody"/>
        <w:ind w:left="567"/>
        <w:rPr>
          <w:i/>
          <w:snapToGrid w:val="0"/>
          <w:sz w:val="22"/>
        </w:rPr>
      </w:pPr>
      <w:r>
        <w:rPr>
          <w:i/>
          <w:snapToGrid w:val="0"/>
          <w:sz w:val="22"/>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MiscellaneousBody"/>
        <w:ind w:left="567"/>
        <w:rPr>
          <w:i/>
          <w:snapToGrid w:val="0"/>
          <w:sz w:val="22"/>
        </w:rPr>
      </w:pPr>
      <w:r>
        <w:rPr>
          <w:i/>
          <w:snapToGrid w:val="0"/>
          <w:sz w:val="22"/>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MiscellaneousBody"/>
        <w:ind w:left="567"/>
        <w:rPr>
          <w:i/>
          <w:snapToGrid w:val="0"/>
          <w:sz w:val="22"/>
        </w:rPr>
      </w:pPr>
      <w:r>
        <w:rPr>
          <w:i/>
          <w:snapToGrid w:val="0"/>
          <w:sz w:val="22"/>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MiscellaneousBody"/>
        <w:ind w:left="567"/>
        <w:rPr>
          <w:i/>
          <w:snapToGrid w:val="0"/>
          <w:sz w:val="22"/>
        </w:rPr>
      </w:pPr>
      <w:r>
        <w:rPr>
          <w:i/>
          <w:snapToGrid w:val="0"/>
          <w:sz w:val="22"/>
        </w:rPr>
        <w:t>The process whereby a compulsory Access Arrangement is approved can be summarised as follows:</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The Service Provider submits a proposed Access Arrangement, together with the Access Arrangement Information, to the Relevant Regulator.</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The Relevant Regulator may require the Service Provider to amend and resubmit the Access Arrangement Information.</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The Relevant Regulator publishes a public notice and seeks submissions on the application.</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The Relevant Regulator considers the submissions, issues a draft decision and then, after considering any submissions received on the draft, makes a final decision which either:</w:t>
      </w:r>
    </w:p>
    <w:p>
      <w:pPr>
        <w:pStyle w:val="MiscellaneousBody"/>
        <w:tabs>
          <w:tab w:val="left" w:pos="1701"/>
        </w:tabs>
        <w:ind w:left="1134"/>
        <w:rPr>
          <w:i/>
          <w:snapToGrid w:val="0"/>
          <w:sz w:val="22"/>
        </w:rPr>
      </w:pPr>
      <w:r>
        <w:rPr>
          <w:i/>
          <w:snapToGrid w:val="0"/>
          <w:sz w:val="22"/>
        </w:rPr>
        <w:t>-</w:t>
      </w:r>
      <w:r>
        <w:rPr>
          <w:i/>
          <w:snapToGrid w:val="0"/>
          <w:sz w:val="22"/>
        </w:rPr>
        <w:tab/>
        <w:t>approves the proposed Access Arrangement; or</w:t>
      </w:r>
    </w:p>
    <w:p>
      <w:pPr>
        <w:pStyle w:val="MiscellaneousBody"/>
        <w:tabs>
          <w:tab w:val="left" w:pos="1701"/>
        </w:tabs>
        <w:ind w:left="1701" w:hanging="567"/>
        <w:rPr>
          <w:i/>
          <w:snapToGrid w:val="0"/>
          <w:sz w:val="22"/>
        </w:rPr>
      </w:pPr>
      <w:r>
        <w:rPr>
          <w:i/>
          <w:snapToGrid w:val="0"/>
          <w:sz w:val="22"/>
        </w:rPr>
        <w:t>-</w:t>
      </w:r>
      <w:r>
        <w:rPr>
          <w:i/>
          <w:snapToGrid w:val="0"/>
          <w:sz w:val="22"/>
        </w:rPr>
        <w:tab/>
        <w:t>does not approve the proposed Access Arrangement and states the revisions to the Access Arrangement which would be required before the Relevant Regulator would approve it; or</w:t>
      </w:r>
    </w:p>
    <w:p>
      <w:pPr>
        <w:pStyle w:val="MiscellaneousBody"/>
        <w:tabs>
          <w:tab w:val="left" w:pos="1701"/>
        </w:tabs>
        <w:ind w:left="1701" w:hanging="567"/>
        <w:rPr>
          <w:i/>
          <w:snapToGrid w:val="0"/>
          <w:sz w:val="22"/>
        </w:rPr>
      </w:pPr>
      <w:r>
        <w:rPr>
          <w:i/>
          <w:snapToGrid w:val="0"/>
          <w:sz w:val="22"/>
        </w:rPr>
        <w:t>-</w:t>
      </w:r>
      <w:r>
        <w:rPr>
          <w:i/>
          <w:snapToGrid w:val="0"/>
          <w:sz w:val="22"/>
        </w:rPr>
        <w:tab/>
        <w:t xml:space="preserve">approves a revised Access Arrangement submitted by the Service Provider which incorporates amendments specified by the Relevant Regulator in its draft decision. </w:t>
      </w:r>
    </w:p>
    <w:p>
      <w:pPr>
        <w:pStyle w:val="MiscellaneousBody"/>
        <w:tabs>
          <w:tab w:val="left" w:pos="1134"/>
        </w:tabs>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MiscellaneousBody"/>
        <w:tabs>
          <w:tab w:val="left" w:pos="1134"/>
        </w:tabs>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MiscellaneousBody"/>
        <w:ind w:left="567"/>
        <w:rPr>
          <w:i/>
          <w:snapToGrid w:val="0"/>
          <w:sz w:val="22"/>
        </w:rPr>
      </w:pPr>
      <w:r>
        <w:rPr>
          <w:i/>
          <w:snapToGrid w:val="0"/>
          <w:sz w:val="22"/>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MiscellaneousBody"/>
        <w:ind w:left="567"/>
        <w:rPr>
          <w:i/>
          <w:snapToGrid w:val="0"/>
        </w:rPr>
      </w:pPr>
      <w:r>
        <w:rPr>
          <w:i/>
          <w:snapToGrid w:val="0"/>
          <w:sz w:val="22"/>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Heading5"/>
        <w:rPr>
          <w:snapToGrid w:val="0"/>
        </w:rPr>
      </w:pPr>
      <w:bookmarkStart w:id="85" w:name="_Toc377041675"/>
      <w:bookmarkStart w:id="86" w:name="_Toc421550291"/>
      <w:r>
        <w:rPr>
          <w:rStyle w:val="CharSectno"/>
        </w:rPr>
        <w:t>2.1</w:t>
      </w:r>
      <w:r>
        <w:rPr>
          <w:snapToGrid w:val="0"/>
        </w:rPr>
        <w:tab/>
      </w:r>
      <w:r>
        <w:rPr>
          <w:i/>
          <w:snapToGrid w:val="0"/>
        </w:rPr>
        <w:t>Submission of Access Arrangements</w:t>
      </w:r>
      <w:bookmarkEnd w:id="85"/>
      <w:bookmarkEnd w:id="86"/>
      <w:r>
        <w:rPr>
          <w:snapToGrid w:val="0"/>
        </w:rPr>
        <w:t xml:space="preserve"> </w:t>
      </w:r>
    </w:p>
    <w:p>
      <w:pPr>
        <w:pStyle w:val="Subsection"/>
        <w:rPr>
          <w:snapToGrid w:val="0"/>
        </w:rPr>
      </w:pPr>
      <w:r>
        <w:rPr>
          <w:snapToGrid w:val="0"/>
        </w:rPr>
        <w:tab/>
      </w:r>
      <w:r>
        <w:rPr>
          <w:snapToGrid w:val="0"/>
        </w:rPr>
        <w:tab/>
        <w:t>The Relevant Regulator may at any time prepare and release for public comment, discussion or issues papers and hold public consultations concerning any matter relevant to its functions under the Code.</w:t>
      </w:r>
    </w:p>
    <w:p>
      <w:pPr>
        <w:pStyle w:val="Heading5"/>
        <w:rPr>
          <w:snapToGrid w:val="0"/>
        </w:rPr>
      </w:pPr>
      <w:bookmarkStart w:id="87" w:name="_Toc377041676"/>
      <w:bookmarkStart w:id="88" w:name="_Toc421550292"/>
      <w:r>
        <w:rPr>
          <w:rStyle w:val="CharSectno"/>
        </w:rPr>
        <w:t>2.2</w:t>
      </w:r>
      <w:bookmarkEnd w:id="87"/>
      <w:bookmarkEnd w:id="88"/>
    </w:p>
    <w:p>
      <w:pPr>
        <w:pStyle w:val="Subsection"/>
        <w:rPr>
          <w:snapToGrid w:val="0"/>
        </w:rPr>
      </w:pPr>
      <w:r>
        <w:rPr>
          <w:snapToGrid w:val="0"/>
        </w:rPr>
        <w:tab/>
      </w:r>
      <w:r>
        <w:rPr>
          <w:snapToGrid w:val="0"/>
        </w:rPr>
        <w:tab/>
        <w:t>If a Pipeline is Covered, the Service Provider must submit a proposed Access Arrangement together with the applicable Access Arrangement Information for the Covered Pipeline to the Relevant Regulator:</w:t>
      </w:r>
    </w:p>
    <w:p>
      <w:pPr>
        <w:pStyle w:val="Indenta"/>
        <w:rPr>
          <w:snapToGrid w:val="0"/>
        </w:rPr>
      </w:pPr>
      <w:r>
        <w:rPr>
          <w:snapToGrid w:val="0"/>
        </w:rPr>
        <w:tab/>
        <w:t>(a)</w:t>
      </w:r>
      <w:r>
        <w:rPr>
          <w:snapToGrid w:val="0"/>
        </w:rPr>
        <w:tab/>
        <w:t>within 90 days after the Pipeline becomes Covered under section 1.19 or 1.21 if the Covered Pipeline is not described in Schedule A; or</w:t>
      </w:r>
    </w:p>
    <w:p>
      <w:pPr>
        <w:pStyle w:val="Indenta"/>
        <w:rPr>
          <w:snapToGrid w:val="0"/>
        </w:rPr>
      </w:pPr>
      <w:r>
        <w:rPr>
          <w:snapToGrid w:val="0"/>
        </w:rPr>
        <w:tab/>
        <w:t>(b)</w:t>
      </w:r>
      <w:r>
        <w:rPr>
          <w:snapToGrid w:val="0"/>
        </w:rPr>
        <w:tab/>
        <w:t>within 90 days after the commencement of the Code if the Covered Pipeline is described in Schedule A.</w:t>
      </w:r>
    </w:p>
    <w:p>
      <w:pPr>
        <w:pStyle w:val="Heading5"/>
        <w:rPr>
          <w:snapToGrid w:val="0"/>
        </w:rPr>
      </w:pPr>
      <w:bookmarkStart w:id="89" w:name="_Toc377041677"/>
      <w:bookmarkStart w:id="90" w:name="_Toc421550293"/>
      <w:r>
        <w:rPr>
          <w:rStyle w:val="CharSectno"/>
        </w:rPr>
        <w:t>2.3</w:t>
      </w:r>
      <w:bookmarkEnd w:id="89"/>
      <w:bookmarkEnd w:id="90"/>
    </w:p>
    <w:p>
      <w:pPr>
        <w:pStyle w:val="Subsection"/>
      </w:pPr>
      <w:r>
        <w:tab/>
      </w:r>
      <w:r>
        <w:tab/>
        <w:t>If a Pipeline or proposed Pipeline is not Covered, a Service Provider may apply to the Relevant Regulator for approval of an Access Arrangement by submitting the proposed Access Arrangement to the Relevant Regulator together with the applicable Access Arrangement Information.  For the purposes of a proposed Access Arrangement submitted under this section 2.3, the term “Covered Pipeline” in the Code includes a Pipeline or proposed Pipeline the subject of the proposed Access Arrangement.</w:t>
      </w:r>
    </w:p>
    <w:p>
      <w:pPr>
        <w:pStyle w:val="Footnotesection"/>
      </w:pPr>
      <w:r>
        <w:tab/>
        <w:t>[Section 2.3 inserted: Gazette 11 Jul 2003 p. 2821-2.]</w:t>
      </w:r>
    </w:p>
    <w:p>
      <w:pPr>
        <w:pStyle w:val="Heading5"/>
        <w:rPr>
          <w:snapToGrid w:val="0"/>
        </w:rPr>
      </w:pPr>
      <w:bookmarkStart w:id="91" w:name="_Toc377041678"/>
      <w:bookmarkStart w:id="92" w:name="_Toc421550294"/>
      <w:r>
        <w:rPr>
          <w:rStyle w:val="CharSectno"/>
        </w:rPr>
        <w:t>2.4</w:t>
      </w:r>
      <w:bookmarkEnd w:id="91"/>
      <w:bookmarkEnd w:id="92"/>
    </w:p>
    <w:p>
      <w:pPr>
        <w:pStyle w:val="Subsection"/>
        <w:rPr>
          <w:snapToGrid w:val="0"/>
        </w:rPr>
      </w:pPr>
      <w:r>
        <w:rPr>
          <w:snapToGrid w:val="0"/>
        </w:rPr>
        <w:tab/>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Heading5"/>
        <w:rPr>
          <w:snapToGrid w:val="0"/>
        </w:rPr>
      </w:pPr>
      <w:bookmarkStart w:id="93" w:name="_Toc377041679"/>
      <w:bookmarkStart w:id="94" w:name="_Toc421550295"/>
      <w:r>
        <w:rPr>
          <w:rStyle w:val="CharSectno"/>
        </w:rPr>
        <w:t>2.4A</w:t>
      </w:r>
      <w:bookmarkEnd w:id="93"/>
      <w:bookmarkEnd w:id="94"/>
    </w:p>
    <w:p>
      <w:pPr>
        <w:pStyle w:val="Subsection"/>
        <w:rPr>
          <w:snapToGrid w:val="0"/>
        </w:rPr>
      </w:pPr>
      <w:r>
        <w:rPr>
          <w:snapToGrid w:val="0"/>
        </w:rPr>
        <w:tab/>
      </w:r>
      <w:r>
        <w:rPr>
          <w:snapToGrid w:val="0"/>
        </w:rPr>
        <w:tab/>
        <w:t>The Service Provider may (if the Relevant Regulator agrees and subject to any conditions that the Relevant Regulator may require, having regard to the matters set out in section 2.24) submit a single Access Arrangement for two or more Covered Pipelines that have the same Relevant Regulator and Service Provider.  If a single Access Arrangement is submitted in accordance with this section 2.4A:</w:t>
      </w:r>
    </w:p>
    <w:p>
      <w:pPr>
        <w:pStyle w:val="Indenta"/>
        <w:rPr>
          <w:snapToGrid w:val="0"/>
        </w:rPr>
      </w:pPr>
      <w:r>
        <w:rPr>
          <w:snapToGrid w:val="0"/>
        </w:rPr>
        <w:tab/>
        <w:t>(a)</w:t>
      </w:r>
      <w:r>
        <w:rPr>
          <w:snapToGrid w:val="0"/>
        </w:rPr>
        <w:tab/>
        <w:t>the Covered Pipelines that are the subject of that Access Arrangement will be treated as a single Covered Pipeline for all purposes under the Code; and</w:t>
      </w:r>
    </w:p>
    <w:p>
      <w:pPr>
        <w:pStyle w:val="Indenta"/>
        <w:rPr>
          <w:snapToGrid w:val="0"/>
        </w:rPr>
      </w:pPr>
      <w:r>
        <w:rPr>
          <w:snapToGrid w:val="0"/>
        </w:rPr>
        <w:tab/>
        <w:t>(b)</w:t>
      </w:r>
      <w:r>
        <w:rPr>
          <w:snapToGrid w:val="0"/>
        </w:rPr>
        <w:tab/>
        <w:t>the Relevant Regulator may not (unless the Service Provider agrees) require the Service Provider to submit separate Access Arrangements for those Covered Pipelines (or parts of them) under section 2.4.</w:t>
      </w:r>
    </w:p>
    <w:p>
      <w:pPr>
        <w:pStyle w:val="Footnotesection"/>
        <w:rPr>
          <w:snapToGrid/>
        </w:rPr>
      </w:pPr>
      <w:r>
        <w:rPr>
          <w:snapToGrid/>
        </w:rPr>
        <w:tab/>
        <w:t>[Section 2.4A inserted: Gazette 2 May 2003 p. 1518.]</w:t>
      </w:r>
    </w:p>
    <w:p>
      <w:pPr>
        <w:pStyle w:val="Heading5"/>
        <w:rPr>
          <w:snapToGrid w:val="0"/>
        </w:rPr>
      </w:pPr>
      <w:bookmarkStart w:id="95" w:name="_Toc377041680"/>
      <w:bookmarkStart w:id="96" w:name="_Toc421550296"/>
      <w:r>
        <w:rPr>
          <w:rStyle w:val="CharSectno"/>
        </w:rPr>
        <w:t>2.5</w:t>
      </w:r>
      <w:bookmarkEnd w:id="95"/>
      <w:bookmarkEnd w:id="96"/>
    </w:p>
    <w:p>
      <w:pPr>
        <w:pStyle w:val="Subsection"/>
        <w:rPr>
          <w:snapToGrid w:val="0"/>
        </w:rPr>
      </w:pPr>
      <w:r>
        <w:rPr>
          <w:snapToGrid w:val="0"/>
        </w:rPr>
        <w:tab/>
      </w:r>
      <w:r>
        <w:rPr>
          <w:snapToGrid w:val="0"/>
        </w:rPr>
        <w:tab/>
        <w:t>An Access Arrangement may include any relevant matter but must include at least the elements described in sections 3.1 to 3.20.</w:t>
      </w:r>
    </w:p>
    <w:p>
      <w:pPr>
        <w:pStyle w:val="Heading5"/>
        <w:rPr>
          <w:snapToGrid w:val="0"/>
        </w:rPr>
      </w:pPr>
      <w:bookmarkStart w:id="97" w:name="_Toc377041681"/>
      <w:bookmarkStart w:id="98" w:name="_Toc421550297"/>
      <w:r>
        <w:rPr>
          <w:rStyle w:val="CharSectno"/>
        </w:rPr>
        <w:t>2.6</w:t>
      </w:r>
      <w:bookmarkEnd w:id="97"/>
      <w:bookmarkEnd w:id="98"/>
    </w:p>
    <w:p>
      <w:pPr>
        <w:pStyle w:val="Subsection"/>
        <w:rPr>
          <w:snapToGrid w:val="0"/>
        </w:rPr>
      </w:pPr>
      <w:r>
        <w:rPr>
          <w:snapToGrid w:val="0"/>
        </w:rPr>
        <w:tab/>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Heading5"/>
        <w:rPr>
          <w:snapToGrid w:val="0"/>
        </w:rPr>
      </w:pPr>
      <w:bookmarkStart w:id="99" w:name="_Toc377041682"/>
      <w:bookmarkStart w:id="100" w:name="_Toc421550298"/>
      <w:r>
        <w:rPr>
          <w:rStyle w:val="CharSectno"/>
        </w:rPr>
        <w:t>2.7</w:t>
      </w:r>
      <w:bookmarkEnd w:id="99"/>
      <w:bookmarkEnd w:id="100"/>
    </w:p>
    <w:p>
      <w:pPr>
        <w:pStyle w:val="Subsection"/>
        <w:rPr>
          <w:snapToGrid w:val="0"/>
        </w:rPr>
      </w:pPr>
      <w:r>
        <w:rPr>
          <w:snapToGrid w:val="0"/>
        </w:rPr>
        <w:tab/>
      </w:r>
      <w:r>
        <w:rPr>
          <w:snapToGrid w:val="0"/>
        </w:rPr>
        <w:tab/>
        <w:t>The Access Arrangement Information may include any relevant information but must include at least the categories of information described in Attachment A.</w:t>
      </w:r>
    </w:p>
    <w:p>
      <w:pPr>
        <w:pStyle w:val="Heading5"/>
        <w:rPr>
          <w:snapToGrid w:val="0"/>
        </w:rPr>
      </w:pPr>
      <w:bookmarkStart w:id="101" w:name="_Toc377041683"/>
      <w:bookmarkStart w:id="102" w:name="_Toc421550299"/>
      <w:r>
        <w:rPr>
          <w:rStyle w:val="CharSectno"/>
        </w:rPr>
        <w:t>2.8</w:t>
      </w:r>
      <w:bookmarkEnd w:id="101"/>
      <w:bookmarkEnd w:id="102"/>
    </w:p>
    <w:p>
      <w:pPr>
        <w:pStyle w:val="Subsection"/>
        <w:rPr>
          <w:snapToGrid w:val="0"/>
        </w:rPr>
      </w:pPr>
      <w:r>
        <w:rPr>
          <w:snapToGrid w:val="0"/>
        </w:rPr>
        <w:tab/>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Heading5"/>
        <w:rPr>
          <w:snapToGrid w:val="0"/>
        </w:rPr>
      </w:pPr>
      <w:bookmarkStart w:id="103" w:name="_Toc377041684"/>
      <w:bookmarkStart w:id="104" w:name="_Toc421550300"/>
      <w:r>
        <w:rPr>
          <w:rStyle w:val="CharSectno"/>
        </w:rPr>
        <w:t>2.9</w:t>
      </w:r>
      <w:r>
        <w:rPr>
          <w:snapToGrid w:val="0"/>
        </w:rPr>
        <w:tab/>
      </w:r>
      <w:r>
        <w:rPr>
          <w:i/>
          <w:snapToGrid w:val="0"/>
        </w:rPr>
        <w:t>Public Consultation and Approval</w:t>
      </w:r>
      <w:bookmarkEnd w:id="103"/>
      <w:bookmarkEnd w:id="104"/>
      <w:r>
        <w:rPr>
          <w:i/>
          <w:snapToGrid w:val="0"/>
        </w:rPr>
        <w:t xml:space="preserve"> </w:t>
      </w:r>
    </w:p>
    <w:p>
      <w:pPr>
        <w:pStyle w:val="Subsection"/>
        <w:rPr>
          <w:snapToGrid w:val="0"/>
        </w:rPr>
      </w:pPr>
      <w:r>
        <w:rPr>
          <w:snapToGrid w:val="0"/>
        </w:rPr>
        <w:tab/>
      </w:r>
      <w:r>
        <w:rPr>
          <w:snapToGrid w:val="0"/>
        </w:rPr>
        <w:tab/>
        <w:t>At any time after the receipt of the applicable Access Arrangement Information under section 2.2 or 2.3 and before a decision is made to approve an Access Arrangement, the Relevant Regulator:</w:t>
      </w:r>
    </w:p>
    <w:p>
      <w:pPr>
        <w:pStyle w:val="Indenta"/>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Indenta"/>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Subsection"/>
        <w:rPr>
          <w:snapToGrid w:val="0"/>
        </w:rPr>
      </w:pPr>
      <w:r>
        <w:rPr>
          <w:snapToGrid w:val="0"/>
        </w:rPr>
        <w:tab/>
      </w: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Heading5"/>
        <w:rPr>
          <w:snapToGrid w:val="0"/>
        </w:rPr>
      </w:pPr>
      <w:bookmarkStart w:id="105" w:name="_Toc377041685"/>
      <w:bookmarkStart w:id="106" w:name="_Toc421550301"/>
      <w:r>
        <w:rPr>
          <w:rStyle w:val="CharSectno"/>
        </w:rPr>
        <w:t>2.10</w:t>
      </w:r>
      <w:bookmarkEnd w:id="105"/>
      <w:bookmarkEnd w:id="106"/>
    </w:p>
    <w:p>
      <w:pPr>
        <w:pStyle w:val="Subsection"/>
        <w:rPr>
          <w:snapToGrid w:val="0"/>
        </w:rPr>
      </w:pPr>
      <w:r>
        <w:rPr>
          <w:snapToGrid w:val="0"/>
        </w:rPr>
        <w:tab/>
      </w:r>
      <w:r>
        <w:rPr>
          <w:snapToGrid w:val="0"/>
        </w:rPr>
        <w:tab/>
        <w:t>After receiving a proposed Access Arrangement the Relevant Regulator must:</w:t>
      </w:r>
    </w:p>
    <w:p>
      <w:pPr>
        <w:pStyle w:val="Indenta"/>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Indenta"/>
        <w:rPr>
          <w:snapToGrid w:val="0"/>
        </w:rPr>
      </w:pPr>
      <w:r>
        <w:rPr>
          <w:snapToGrid w:val="0"/>
        </w:rPr>
        <w:tab/>
        <w:t>(b)</w:t>
      </w:r>
      <w:r>
        <w:rPr>
          <w:snapToGrid w:val="0"/>
        </w:rPr>
        <w:tab/>
        <w:t>publish a notice in a national daily newspaper which at least:</w:t>
      </w:r>
    </w:p>
    <w:p>
      <w:pPr>
        <w:pStyle w:val="Indenti"/>
        <w:rPr>
          <w:snapToGrid w:val="0"/>
        </w:rPr>
      </w:pPr>
      <w:r>
        <w:rPr>
          <w:snapToGrid w:val="0"/>
        </w:rPr>
        <w:tab/>
        <w:t>(i)</w:t>
      </w:r>
      <w:r>
        <w:rPr>
          <w:snapToGrid w:val="0"/>
        </w:rPr>
        <w:tab/>
        <w:t>describes the Covered Pipeline to which the proposed Access Arrangement relates;</w:t>
      </w:r>
    </w:p>
    <w:p>
      <w:pPr>
        <w:pStyle w:val="Indenti"/>
        <w:rPr>
          <w:snapToGrid w:val="0"/>
        </w:rPr>
      </w:pPr>
      <w:r>
        <w:rPr>
          <w:snapToGrid w:val="0"/>
        </w:rPr>
        <w:tab/>
        <w:t>(ii)</w:t>
      </w:r>
      <w:r>
        <w:rPr>
          <w:snapToGrid w:val="0"/>
        </w:rPr>
        <w:tab/>
        <w:t>states how copies of the proposed Access Arrangement and the Access Arrangement Information may be obtained; and</w:t>
      </w:r>
    </w:p>
    <w:p>
      <w:pPr>
        <w:pStyle w:val="Indenti"/>
        <w:rPr>
          <w:snapToGrid w:val="0"/>
        </w:rPr>
      </w:pPr>
      <w:r>
        <w:rPr>
          <w:snapToGrid w:val="0"/>
        </w:rPr>
        <w:tab/>
        <w:t>(iii)</w:t>
      </w:r>
      <w:r>
        <w:rPr>
          <w:snapToGrid w:val="0"/>
        </w:rPr>
        <w:tab/>
        <w:t>requests submissions by a date specified in the notice.</w:t>
      </w:r>
    </w:p>
    <w:p>
      <w:pPr>
        <w:pStyle w:val="Heading5"/>
        <w:rPr>
          <w:snapToGrid w:val="0"/>
        </w:rPr>
      </w:pPr>
      <w:bookmarkStart w:id="107" w:name="_Toc377041686"/>
      <w:bookmarkStart w:id="108" w:name="_Toc421550302"/>
      <w:r>
        <w:rPr>
          <w:rStyle w:val="CharSectno"/>
        </w:rPr>
        <w:t>2.11</w:t>
      </w:r>
      <w:bookmarkEnd w:id="107"/>
      <w:bookmarkEnd w:id="108"/>
    </w:p>
    <w:p>
      <w:pPr>
        <w:pStyle w:val="Subsection"/>
        <w:rPr>
          <w:snapToGrid w:val="0"/>
        </w:rPr>
      </w:pPr>
      <w:r>
        <w:rPr>
          <w:snapToGrid w:val="0"/>
        </w:rPr>
        <w:tab/>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Heading5"/>
        <w:rPr>
          <w:snapToGrid w:val="0"/>
        </w:rPr>
      </w:pPr>
      <w:bookmarkStart w:id="109" w:name="_Toc377041687"/>
      <w:bookmarkStart w:id="110" w:name="_Toc421550303"/>
      <w:r>
        <w:rPr>
          <w:rStyle w:val="CharSectno"/>
        </w:rPr>
        <w:t>2.12</w:t>
      </w:r>
      <w:bookmarkEnd w:id="109"/>
      <w:bookmarkEnd w:id="110"/>
    </w:p>
    <w:p>
      <w:pPr>
        <w:pStyle w:val="Subsection"/>
        <w:rPr>
          <w:snapToGrid w:val="0"/>
        </w:rPr>
      </w:pPr>
      <w:r>
        <w:rPr>
          <w:snapToGrid w:val="0"/>
        </w:rPr>
        <w:tab/>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Heading5"/>
        <w:rPr>
          <w:snapToGrid w:val="0"/>
        </w:rPr>
      </w:pPr>
      <w:bookmarkStart w:id="111" w:name="_Toc377041688"/>
      <w:bookmarkStart w:id="112" w:name="_Toc421550304"/>
      <w:r>
        <w:rPr>
          <w:rStyle w:val="CharSectno"/>
        </w:rPr>
        <w:t>2.13</w:t>
      </w:r>
      <w:bookmarkEnd w:id="111"/>
      <w:bookmarkEnd w:id="112"/>
    </w:p>
    <w:p>
      <w:pPr>
        <w:pStyle w:val="Subsection"/>
        <w:rPr>
          <w:snapToGrid w:val="0"/>
        </w:rPr>
      </w:pPr>
      <w:r>
        <w:rPr>
          <w:snapToGrid w:val="0"/>
        </w:rPr>
        <w:tab/>
      </w:r>
      <w:r>
        <w:rPr>
          <w:snapToGrid w:val="0"/>
        </w:rPr>
        <w:tab/>
        <w:t>After considering submissions received by the date specified in the notice published under section 2.10(b) the Relevant Regulator must issue a draft decision which either:</w:t>
      </w:r>
    </w:p>
    <w:p>
      <w:pPr>
        <w:pStyle w:val="Indenta"/>
        <w:rPr>
          <w:snapToGrid w:val="0"/>
        </w:rPr>
      </w:pPr>
      <w:r>
        <w:rPr>
          <w:snapToGrid w:val="0"/>
        </w:rPr>
        <w:tab/>
        <w:t>(a)</w:t>
      </w:r>
      <w:r>
        <w:rPr>
          <w:snapToGrid w:val="0"/>
        </w:rPr>
        <w:tab/>
        <w:t>proposes to approve the Access Arrangement; or</w:t>
      </w:r>
    </w:p>
    <w:p>
      <w:pPr>
        <w:pStyle w:val="Indenta"/>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Heading5"/>
        <w:rPr>
          <w:snapToGrid w:val="0"/>
        </w:rPr>
      </w:pPr>
      <w:bookmarkStart w:id="113" w:name="_Toc377041689"/>
      <w:bookmarkStart w:id="114" w:name="_Toc421550305"/>
      <w:r>
        <w:rPr>
          <w:rStyle w:val="CharSectno"/>
        </w:rPr>
        <w:t>2.14</w:t>
      </w:r>
      <w:bookmarkEnd w:id="113"/>
      <w:bookmarkEnd w:id="114"/>
    </w:p>
    <w:p>
      <w:pPr>
        <w:pStyle w:val="Subsection"/>
        <w:rPr>
          <w:snapToGrid w:val="0"/>
        </w:rPr>
      </w:pPr>
      <w:r>
        <w:rPr>
          <w:snapToGrid w:val="0"/>
        </w:rPr>
        <w:tab/>
      </w:r>
      <w:r>
        <w:rPr>
          <w:snapToGrid w:val="0"/>
        </w:rPr>
        <w:tab/>
        <w:t>The Relevant Regulator must:</w:t>
      </w:r>
    </w:p>
    <w:p>
      <w:pPr>
        <w:pStyle w:val="Indenta"/>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Indenta"/>
        <w:rPr>
          <w:snapToGrid w:val="0"/>
        </w:rPr>
      </w:pPr>
      <w:r>
        <w:rPr>
          <w:snapToGrid w:val="0"/>
        </w:rPr>
        <w:tab/>
        <w:t>(b)</w:t>
      </w:r>
      <w:r>
        <w:rPr>
          <w:snapToGrid w:val="0"/>
        </w:rPr>
        <w:tab/>
        <w:t>request submissions from persons to whom it provides the draft decision by a date specified by the Relevant Regulator.</w:t>
      </w:r>
    </w:p>
    <w:p>
      <w:pPr>
        <w:pStyle w:val="Heading5"/>
        <w:rPr>
          <w:snapToGrid w:val="0"/>
        </w:rPr>
      </w:pPr>
      <w:bookmarkStart w:id="115" w:name="_Toc377041690"/>
      <w:bookmarkStart w:id="116" w:name="_Toc421550306"/>
      <w:r>
        <w:rPr>
          <w:rStyle w:val="CharSectno"/>
        </w:rPr>
        <w:t>2.15</w:t>
      </w:r>
      <w:bookmarkEnd w:id="115"/>
      <w:bookmarkEnd w:id="116"/>
    </w:p>
    <w:p>
      <w:pPr>
        <w:pStyle w:val="Subsection"/>
        <w:rPr>
          <w:snapToGrid w:val="0"/>
        </w:rPr>
      </w:pPr>
      <w:r>
        <w:rPr>
          <w:snapToGrid w:val="0"/>
        </w:rPr>
        <w:tab/>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Heading5"/>
        <w:rPr>
          <w:snapToGrid w:val="0"/>
        </w:rPr>
      </w:pPr>
      <w:bookmarkStart w:id="117" w:name="_Toc377041691"/>
      <w:bookmarkStart w:id="118" w:name="_Toc421550307"/>
      <w:r>
        <w:rPr>
          <w:rStyle w:val="CharSectno"/>
        </w:rPr>
        <w:t>2.15A</w:t>
      </w:r>
      <w:bookmarkEnd w:id="117"/>
      <w:bookmarkEnd w:id="118"/>
    </w:p>
    <w:p>
      <w:pPr>
        <w:pStyle w:val="Subsection"/>
      </w:pPr>
      <w:r>
        <w:tab/>
      </w:r>
      <w:r>
        <w:tab/>
        <w:t>The Service Provider may, after the date of the draft decision, resubmit the Access Arrangement, revised so as to incorporate or substantially incorporate the amendments specified by the Relevant Regulator in its draft decision or otherwise address the matters the Relevant Regulator identified in its draft decision as being the reasons for requiring the amendments specified in its draft decision.</w:t>
      </w:r>
    </w:p>
    <w:p>
      <w:pPr>
        <w:pStyle w:val="Footnotesection"/>
      </w:pPr>
      <w:r>
        <w:tab/>
        <w:t>[Section 2.15A inserted: Gazette 22 November 2000 p. 6537.]</w:t>
      </w:r>
    </w:p>
    <w:p>
      <w:pPr>
        <w:pStyle w:val="Heading5"/>
        <w:rPr>
          <w:snapToGrid w:val="0"/>
        </w:rPr>
      </w:pPr>
      <w:bookmarkStart w:id="119" w:name="_Toc377041692"/>
      <w:bookmarkStart w:id="120" w:name="_Toc421550308"/>
      <w:r>
        <w:rPr>
          <w:rStyle w:val="CharSectno"/>
        </w:rPr>
        <w:t>2.16</w:t>
      </w:r>
      <w:bookmarkEnd w:id="119"/>
      <w:bookmarkEnd w:id="120"/>
    </w:p>
    <w:p>
      <w:pPr>
        <w:pStyle w:val="Subsection"/>
      </w:pPr>
      <w:r>
        <w:tab/>
      </w:r>
      <w:r>
        <w:tab/>
        <w:t>After considering any submissions received by the date specified by the Relevant Regulator under section 2.14, the Relevant Regulator must issue a final decision that:</w:t>
      </w:r>
    </w:p>
    <w:p>
      <w:pPr>
        <w:pStyle w:val="Indenta"/>
        <w:outlineLvl w:val="0"/>
      </w:pPr>
      <w:r>
        <w:tab/>
        <w:t>(a)</w:t>
      </w:r>
      <w:r>
        <w:tab/>
        <w:t>if the Service Provider has not submitted a revised Access Arrangement under section 2.15A:</w:t>
      </w:r>
    </w:p>
    <w:p>
      <w:pPr>
        <w:pStyle w:val="Indenti"/>
      </w:pPr>
      <w:r>
        <w:tab/>
        <w:t>(i)</w:t>
      </w:r>
      <w:r>
        <w:tab/>
        <w:t>approves the Access Arrangement originally proposed by the Service Provider; or</w:t>
      </w:r>
    </w:p>
    <w:p>
      <w:pPr>
        <w:pStyle w:val="Indenti"/>
      </w:pPr>
      <w:r>
        <w:tab/>
        <w:t>(ii)</w:t>
      </w:r>
      <w:r>
        <w:tab/>
        <w:t>does not approve the Access Arrangement originally proposed by the Service Provider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Indenta"/>
        <w:outlineLvl w:val="0"/>
      </w:pPr>
      <w:r>
        <w:tab/>
        <w:t>(b)</w:t>
      </w:r>
      <w:r>
        <w:tab/>
        <w:t>if the Service Provider has submitted a revised Access Arrangement under section 2.15A:</w:t>
      </w:r>
    </w:p>
    <w:p>
      <w:pPr>
        <w:pStyle w:val="Indenti"/>
      </w:pPr>
      <w:r>
        <w:tab/>
        <w:t>(i)</w:t>
      </w:r>
      <w:r>
        <w:tab/>
        <w:t>subject to section 2.16A, approves the revised Access Arrangement; or</w:t>
      </w:r>
    </w:p>
    <w:p>
      <w:pPr>
        <w:pStyle w:val="Indenti"/>
      </w:pPr>
      <w:r>
        <w:tab/>
        <w:t>(ii)</w:t>
      </w:r>
      <w:r>
        <w:tab/>
        <w:t>does not approve the revised Access Arrangement and states the amendments (or nature of the amendments) which would have to be made to the revised Access Arrangement in order for the Relevant Regulator to approve it and the date by which a revised Access Arrangement must be resubmitted by the Service Provider.</w:t>
      </w:r>
    </w:p>
    <w:p>
      <w:pPr>
        <w:pStyle w:val="Footnotesection"/>
      </w:pPr>
      <w:r>
        <w:tab/>
        <w:t>[Section 2.16 inserted: Gazette 22 November 2000 p. 6538.]</w:t>
      </w:r>
    </w:p>
    <w:p>
      <w:pPr>
        <w:pStyle w:val="Heading5"/>
        <w:rPr>
          <w:snapToGrid w:val="0"/>
        </w:rPr>
      </w:pPr>
      <w:bookmarkStart w:id="121" w:name="_Toc377041693"/>
      <w:bookmarkStart w:id="122" w:name="_Toc421550309"/>
      <w:r>
        <w:rPr>
          <w:rStyle w:val="CharSectno"/>
        </w:rPr>
        <w:t>2.16A</w:t>
      </w:r>
      <w:bookmarkEnd w:id="121"/>
      <w:bookmarkEnd w:id="122"/>
    </w:p>
    <w:p>
      <w:pPr>
        <w:pStyle w:val="Subsection"/>
      </w:pPr>
      <w:r>
        <w:tab/>
      </w:r>
      <w:r>
        <w:tab/>
        <w:t>The Relevant Regulator may (in the Relevant Regulator’s discretion) approve a revised Access Arrangement under section 2.16(b)(i) only if the Relevant Regulator is satisfied that the revised Access Arrangement:</w:t>
      </w:r>
    </w:p>
    <w:p>
      <w:pPr>
        <w:pStyle w:val="Indenta"/>
      </w:pPr>
      <w:r>
        <w:tab/>
        <w:t>(a)</w:t>
      </w:r>
      <w:r>
        <w:tab/>
        <w:t xml:space="preserve">incorporates or substantially incorporates the amendments specified by the Relevant Regulator in its draft decision; or </w:t>
      </w:r>
    </w:p>
    <w:p>
      <w:pPr>
        <w:pStyle w:val="Indenta"/>
      </w:pPr>
      <w:r>
        <w:tab/>
        <w:t>(b)</w:t>
      </w:r>
      <w:r>
        <w:tab/>
        <w:t>otherwise addresses to the Relevant Regulator’s satisfaction the matters the Relevant Regulator identified in its draft decision as being the reasons for requiring the amendments specified in its draft decision.</w:t>
      </w:r>
    </w:p>
    <w:p>
      <w:pPr>
        <w:pStyle w:val="Footnotesection"/>
      </w:pPr>
      <w:r>
        <w:tab/>
        <w:t>[Section 2.16A inserted: Gazette 22 November 2000 p. 6538.]</w:t>
      </w:r>
    </w:p>
    <w:p>
      <w:pPr>
        <w:pStyle w:val="Heading5"/>
        <w:rPr>
          <w:snapToGrid w:val="0"/>
        </w:rPr>
      </w:pPr>
      <w:bookmarkStart w:id="123" w:name="_Toc377041694"/>
      <w:bookmarkStart w:id="124" w:name="_Toc421550310"/>
      <w:r>
        <w:rPr>
          <w:rStyle w:val="CharSectno"/>
        </w:rPr>
        <w:t>2.17</w:t>
      </w:r>
      <w:bookmarkEnd w:id="123"/>
      <w:bookmarkEnd w:id="124"/>
    </w:p>
    <w:p>
      <w:pPr>
        <w:pStyle w:val="Subsection"/>
        <w:rPr>
          <w:snapToGrid w:val="0"/>
        </w:rPr>
      </w:pPr>
      <w:r>
        <w:rPr>
          <w:snapToGrid w:val="0"/>
        </w:rPr>
        <w:tab/>
      </w:r>
      <w:r>
        <w:rPr>
          <w:snapToGrid w:val="0"/>
        </w:rPr>
        <w:tab/>
        <w:t>The Relevant Regulator must provide a copy of its final decision to the Service Provider, any person who made a submission on the matter and any other person who requests a copy.</w:t>
      </w:r>
    </w:p>
    <w:p>
      <w:pPr>
        <w:pStyle w:val="Heading5"/>
        <w:rPr>
          <w:snapToGrid w:val="0"/>
        </w:rPr>
      </w:pPr>
      <w:bookmarkStart w:id="125" w:name="_Toc377041695"/>
      <w:bookmarkStart w:id="126" w:name="_Toc421550311"/>
      <w:r>
        <w:rPr>
          <w:rStyle w:val="CharSectno"/>
        </w:rPr>
        <w:t>2.18</w:t>
      </w:r>
      <w:bookmarkEnd w:id="125"/>
      <w:bookmarkEnd w:id="126"/>
    </w:p>
    <w:p>
      <w:pPr>
        <w:pStyle w:val="Subsection"/>
        <w:rPr>
          <w:snapToGrid w:val="0"/>
        </w:rPr>
      </w:pPr>
      <w:r>
        <w:rPr>
          <w:snapToGrid w:val="0"/>
        </w:rPr>
        <w:tab/>
      </w:r>
      <w:r>
        <w:rPr>
          <w:snapToGrid w:val="0"/>
        </w:rPr>
        <w:tab/>
        <w:t>If the Relevant Regulator decides not to approve the Access Arrangement under section 2.16(a)(ii) or (b)(ii), the Service Provider must by the date specified by the Relevant Regulator under section 2.16(a)(ii) or (b)(ii) submit a revised Access Arrangement to the Relevant Regulator.</w:t>
      </w:r>
    </w:p>
    <w:p>
      <w:pPr>
        <w:pStyle w:val="Footnotesection"/>
      </w:pPr>
      <w:r>
        <w:tab/>
        <w:t>[Section 2.18 amended: Gazette 22 November 2000 p. 6538.]</w:t>
      </w:r>
    </w:p>
    <w:p>
      <w:pPr>
        <w:pStyle w:val="Heading5"/>
        <w:rPr>
          <w:snapToGrid w:val="0"/>
        </w:rPr>
      </w:pPr>
      <w:bookmarkStart w:id="127" w:name="_Toc377041696"/>
      <w:bookmarkStart w:id="128" w:name="_Toc421550312"/>
      <w:r>
        <w:rPr>
          <w:rStyle w:val="CharSectno"/>
        </w:rPr>
        <w:t>2.19</w:t>
      </w:r>
      <w:bookmarkEnd w:id="127"/>
      <w:bookmarkEnd w:id="128"/>
    </w:p>
    <w:p>
      <w:pPr>
        <w:pStyle w:val="Subsection"/>
      </w:pPr>
      <w:r>
        <w:tab/>
      </w:r>
      <w:r>
        <w:tab/>
        <w:t>If the Service Provider submits a revised Access Arrangement by the date specified by the Relevant Regulator under section 2.16(a)(ii) or (b)(ii) then the Relevant Regulator must issue a further final decision that:</w:t>
      </w:r>
    </w:p>
    <w:p>
      <w:pPr>
        <w:pStyle w:val="Indenta"/>
      </w:pPr>
      <w:r>
        <w:tab/>
        <w:t>(a)</w:t>
      </w:r>
      <w:r>
        <w:tab/>
        <w:t>if the Relevant Regulator is satisfied that the revised Access Arrangement incorporates the amendments specified by the Relevant Regulator in its final decision under Section 2.16(a)(ii) or (b)(ii), approves the revised Access Arrangement; or</w:t>
      </w:r>
    </w:p>
    <w:p>
      <w:pPr>
        <w:pStyle w:val="Indenta"/>
      </w:pPr>
      <w:r>
        <w:tab/>
        <w:t>(b)</w:t>
      </w:r>
      <w:r>
        <w:tab/>
        <w:t>if the Relevant Regulator is satisfied that the revised Access Arrangement either substantially incorporates the amendments specified by the Relevant Regulator or otherwise addresses to the Relevant Regulator’s satisfaction the matters the Relevant Regulator identified in its final decision as being the reasons for requiring the amendments specified in its final decision under section 2.16(a)(ii) or (b)(ii), either approves or does not approve the revised Access Arrangement (in the Relevant Regulator’s discretion); or</w:t>
      </w:r>
    </w:p>
    <w:p>
      <w:pPr>
        <w:pStyle w:val="Indenta"/>
      </w:pPr>
      <w:r>
        <w:tab/>
        <w:t>(c)</w:t>
      </w:r>
      <w:r>
        <w:tab/>
        <w:t>in any other case, does not approve the revised Access Arrangement.</w:t>
      </w:r>
    </w:p>
    <w:p>
      <w:pPr>
        <w:pStyle w:val="Footnotesection"/>
      </w:pPr>
      <w:r>
        <w:tab/>
        <w:t>[Section 2.19 inserted: Gazette 22 November 2000 p. 6539.]</w:t>
      </w:r>
    </w:p>
    <w:p>
      <w:pPr>
        <w:pStyle w:val="Heading5"/>
        <w:rPr>
          <w:snapToGrid w:val="0"/>
        </w:rPr>
      </w:pPr>
      <w:bookmarkStart w:id="129" w:name="_Toc377041697"/>
      <w:bookmarkStart w:id="130" w:name="_Toc421550313"/>
      <w:r>
        <w:rPr>
          <w:rStyle w:val="CharSectno"/>
        </w:rPr>
        <w:t>2.20</w:t>
      </w:r>
      <w:bookmarkEnd w:id="129"/>
      <w:bookmarkEnd w:id="130"/>
    </w:p>
    <w:p>
      <w:pPr>
        <w:pStyle w:val="Subsection"/>
      </w:pPr>
      <w:r>
        <w:tab/>
      </w:r>
      <w:r>
        <w:tab/>
        <w:t>If the Service Provider does not submit a revised Access Arrangement by the date specified by the Relevant Regulator under section 2.16(a)(ii) or (b)(ii) or the Relevant Regulator does not approve the revised Access Arrangement under section 2.19, the Relevant Regulator must:</w:t>
      </w:r>
    </w:p>
    <w:p>
      <w:pPr>
        <w:pStyle w:val="Indenta"/>
      </w:pPr>
      <w:r>
        <w:tab/>
        <w:t>(a)</w:t>
      </w:r>
      <w:r>
        <w:tab/>
        <w:t>in the case of an Access Arrangement submitted under section 2.2, draft and approve its own Access Arrangement, instead of the Access Arrangement proposed by the Service Provider;  or</w:t>
      </w:r>
    </w:p>
    <w:p>
      <w:pPr>
        <w:pStyle w:val="Indenta"/>
      </w:pPr>
      <w:r>
        <w:tab/>
        <w:t>(b)</w:t>
      </w:r>
      <w:r>
        <w:tab/>
        <w:t>in the case of an Access Arrangement submitted voluntarily under section 2.3, not approve the Access Arrangement.</w:t>
      </w:r>
    </w:p>
    <w:p>
      <w:pPr>
        <w:pStyle w:val="Footnotesection"/>
      </w:pPr>
      <w:r>
        <w:tab/>
        <w:t>[Section 2.20 inserted: Gazette 22 November 2000 p. 6539.]</w:t>
      </w:r>
    </w:p>
    <w:p>
      <w:pPr>
        <w:pStyle w:val="Heading5"/>
        <w:rPr>
          <w:snapToGrid w:val="0"/>
        </w:rPr>
      </w:pPr>
      <w:bookmarkStart w:id="131" w:name="_Toc377041698"/>
      <w:bookmarkStart w:id="132" w:name="_Toc421550314"/>
      <w:r>
        <w:rPr>
          <w:rStyle w:val="CharSectno"/>
        </w:rPr>
        <w:t>2.21</w:t>
      </w:r>
      <w:bookmarkEnd w:id="131"/>
      <w:bookmarkEnd w:id="132"/>
    </w:p>
    <w:p>
      <w:pPr>
        <w:pStyle w:val="Subsection"/>
        <w:rPr>
          <w:snapToGrid w:val="0"/>
        </w:rPr>
      </w:pPr>
      <w:r>
        <w:rPr>
          <w:snapToGrid w:val="0"/>
        </w:rPr>
        <w:tab/>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Indenta"/>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Indenta"/>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Indenta"/>
        <w:rPr>
          <w:snapToGrid w:val="0"/>
        </w:rPr>
      </w:pPr>
      <w:r>
        <w:rPr>
          <w:snapToGrid w:val="0"/>
        </w:rPr>
        <w:tab/>
        <w:t>(c)</w:t>
      </w:r>
      <w:r>
        <w:rPr>
          <w:snapToGrid w:val="0"/>
        </w:rPr>
        <w:tab/>
        <w:t>there is a period of at least 14 days between the publication of a final decision under section 2.16(a)(ii) or (b)(ii) and the date specified by the Relevant Regulator as the last day for the Service Provider to submit a revised Access Arrangement.</w:t>
      </w:r>
    </w:p>
    <w:p>
      <w:pPr>
        <w:pStyle w:val="Subsection"/>
        <w:rPr>
          <w:snapToGrid w:val="0"/>
        </w:rPr>
      </w:pPr>
      <w:r>
        <w:rPr>
          <w:snapToGrid w:val="0"/>
        </w:rPr>
        <w:tab/>
      </w:r>
      <w:r>
        <w:rPr>
          <w:snapToGrid w:val="0"/>
        </w:rPr>
        <w:tab/>
        <w:t>In all other respects the timing for the taking of each of the steps set out in sections 2.9, 2.10 and 2.12 to 2.20 (inclusive) is a matter for the Relevant Regulator to determine.</w:t>
      </w:r>
    </w:p>
    <w:p>
      <w:pPr>
        <w:pStyle w:val="Footnotesection"/>
      </w:pPr>
      <w:r>
        <w:tab/>
        <w:t>[Section 2.21 amended: Gazette 22 November 2000 p. 6538.]</w:t>
      </w:r>
    </w:p>
    <w:p>
      <w:pPr>
        <w:pStyle w:val="Heading5"/>
        <w:rPr>
          <w:snapToGrid w:val="0"/>
        </w:rPr>
      </w:pPr>
      <w:bookmarkStart w:id="133" w:name="_Toc377041699"/>
      <w:bookmarkStart w:id="134" w:name="_Toc421550315"/>
      <w:r>
        <w:rPr>
          <w:rStyle w:val="CharSectno"/>
        </w:rPr>
        <w:t>2.22</w:t>
      </w:r>
      <w:bookmarkEnd w:id="133"/>
      <w:bookmarkEnd w:id="134"/>
    </w:p>
    <w:p>
      <w:pPr>
        <w:pStyle w:val="Subsection"/>
        <w:rPr>
          <w:snapToGrid w:val="0"/>
        </w:rPr>
      </w:pPr>
      <w:r>
        <w:rPr>
          <w:snapToGrid w:val="0"/>
        </w:rPr>
        <w:tab/>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Heading5"/>
        <w:rPr>
          <w:snapToGrid w:val="0"/>
        </w:rPr>
      </w:pPr>
      <w:bookmarkStart w:id="135" w:name="_Toc377041700"/>
      <w:bookmarkStart w:id="136" w:name="_Toc421550316"/>
      <w:r>
        <w:rPr>
          <w:rStyle w:val="CharSectno"/>
        </w:rPr>
        <w:t>2.23</w:t>
      </w:r>
      <w:bookmarkEnd w:id="135"/>
      <w:bookmarkEnd w:id="136"/>
    </w:p>
    <w:p>
      <w:pPr>
        <w:pStyle w:val="Subsection"/>
        <w:rPr>
          <w:snapToGrid w:val="0"/>
        </w:rPr>
      </w:pPr>
      <w:r>
        <w:rPr>
          <w:snapToGrid w:val="0"/>
        </w:rPr>
        <w:tab/>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Indenta"/>
        <w:rPr>
          <w:snapToGrid w:val="0"/>
        </w:rPr>
      </w:pPr>
      <w:r>
        <w:rPr>
          <w:snapToGrid w:val="0"/>
        </w:rPr>
        <w:tab/>
        <w:t>(a)</w:t>
      </w:r>
      <w:r>
        <w:rPr>
          <w:snapToGrid w:val="0"/>
        </w:rPr>
        <w:tab/>
        <w:t>prepare an information package which, to the extent practicable, meets the requirements of sections 2.6 and 2.7; and</w:t>
      </w:r>
    </w:p>
    <w:p>
      <w:pPr>
        <w:pStyle w:val="Indenta"/>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Heading5"/>
        <w:rPr>
          <w:snapToGrid w:val="0"/>
        </w:rPr>
      </w:pPr>
      <w:bookmarkStart w:id="137" w:name="_Toc377041701"/>
      <w:bookmarkStart w:id="138" w:name="_Toc421550317"/>
      <w:r>
        <w:t>2</w:t>
      </w:r>
      <w:r>
        <w:rPr>
          <w:rStyle w:val="CharSectno"/>
        </w:rPr>
        <w:t>.24</w:t>
      </w:r>
      <w:bookmarkEnd w:id="137"/>
      <w:bookmarkEnd w:id="138"/>
    </w:p>
    <w:p>
      <w:pPr>
        <w:pStyle w:val="Subsection"/>
        <w:rPr>
          <w:snapToGrid w:val="0"/>
        </w:rPr>
      </w:pPr>
      <w:r>
        <w:rPr>
          <w:snapToGrid w:val="0"/>
        </w:rPr>
        <w:tab/>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Indenta"/>
        <w:rPr>
          <w:snapToGrid w:val="0"/>
        </w:rPr>
      </w:pPr>
      <w:r>
        <w:rPr>
          <w:snapToGrid w:val="0"/>
        </w:rPr>
        <w:tab/>
        <w:t>(a)</w:t>
      </w:r>
      <w:r>
        <w:rPr>
          <w:snapToGrid w:val="0"/>
        </w:rPr>
        <w:tab/>
        <w:t>the Service Provider’s legitimate business interests and investment in the Covered Pipeline;</w:t>
      </w:r>
    </w:p>
    <w:p>
      <w:pPr>
        <w:pStyle w:val="Indenta"/>
        <w:rPr>
          <w:snapToGrid w:val="0"/>
        </w:rPr>
      </w:pPr>
      <w:r>
        <w:rPr>
          <w:snapToGrid w:val="0"/>
        </w:rPr>
        <w:tab/>
        <w:t>(b)</w:t>
      </w:r>
      <w:r>
        <w:rPr>
          <w:snapToGrid w:val="0"/>
        </w:rPr>
        <w:tab/>
        <w:t>firm and binding contractual obligations of the Service Provider or other persons (or both) already using the Covered Pipeline;</w:t>
      </w:r>
    </w:p>
    <w:p>
      <w:pPr>
        <w:pStyle w:val="Indenta"/>
        <w:rPr>
          <w:snapToGrid w:val="0"/>
        </w:rPr>
      </w:pPr>
      <w:r>
        <w:rPr>
          <w:snapToGrid w:val="0"/>
        </w:rPr>
        <w:tab/>
        <w:t>(c)</w:t>
      </w:r>
      <w:r>
        <w:rPr>
          <w:snapToGrid w:val="0"/>
        </w:rPr>
        <w:tab/>
        <w:t>the operational and technical requirements necessary for the safe and reliable operation of the Covered Pipeline;</w:t>
      </w:r>
    </w:p>
    <w:p>
      <w:pPr>
        <w:pStyle w:val="Indenta"/>
        <w:rPr>
          <w:snapToGrid w:val="0"/>
        </w:rPr>
      </w:pPr>
      <w:r>
        <w:rPr>
          <w:snapToGrid w:val="0"/>
        </w:rPr>
        <w:tab/>
        <w:t>(d)</w:t>
      </w:r>
      <w:r>
        <w:rPr>
          <w:snapToGrid w:val="0"/>
        </w:rPr>
        <w:tab/>
        <w:t>the economically efficient operation of the Covered Pipeline;</w:t>
      </w:r>
    </w:p>
    <w:p>
      <w:pPr>
        <w:pStyle w:val="Indenta"/>
        <w:rPr>
          <w:snapToGrid w:val="0"/>
        </w:rPr>
      </w:pPr>
      <w:r>
        <w:rPr>
          <w:snapToGrid w:val="0"/>
        </w:rPr>
        <w:tab/>
        <w:t>(e)</w:t>
      </w:r>
      <w:r>
        <w:rPr>
          <w:snapToGrid w:val="0"/>
        </w:rPr>
        <w:tab/>
        <w:t>the public interest, including the public interest in having competition in markets (whether or not in Australia);</w:t>
      </w:r>
    </w:p>
    <w:p>
      <w:pPr>
        <w:pStyle w:val="Indenta"/>
        <w:rPr>
          <w:snapToGrid w:val="0"/>
        </w:rPr>
      </w:pPr>
      <w:r>
        <w:rPr>
          <w:snapToGrid w:val="0"/>
        </w:rPr>
        <w:tab/>
        <w:t>(f)</w:t>
      </w:r>
      <w:r>
        <w:rPr>
          <w:snapToGrid w:val="0"/>
        </w:rPr>
        <w:tab/>
        <w:t>the interests of Users and Prospective Users;</w:t>
      </w:r>
    </w:p>
    <w:p>
      <w:pPr>
        <w:pStyle w:val="Indenta"/>
        <w:rPr>
          <w:snapToGrid w:val="0"/>
        </w:rPr>
      </w:pPr>
      <w:r>
        <w:rPr>
          <w:snapToGrid w:val="0"/>
        </w:rPr>
        <w:tab/>
        <w:t>(g)</w:t>
      </w:r>
      <w:r>
        <w:rPr>
          <w:snapToGrid w:val="0"/>
        </w:rPr>
        <w:tab/>
        <w:t>any other matters that the Relevant Regulator considers are relevant.</w:t>
      </w:r>
    </w:p>
    <w:p>
      <w:pPr>
        <w:pStyle w:val="Heading5"/>
        <w:rPr>
          <w:snapToGrid w:val="0"/>
        </w:rPr>
      </w:pPr>
      <w:bookmarkStart w:id="139" w:name="_Toc377041702"/>
      <w:bookmarkStart w:id="140" w:name="_Toc421550318"/>
      <w:r>
        <w:rPr>
          <w:rStyle w:val="CharSectno"/>
        </w:rPr>
        <w:t>2.25</w:t>
      </w:r>
      <w:bookmarkEnd w:id="139"/>
      <w:bookmarkEnd w:id="140"/>
    </w:p>
    <w:p>
      <w:pPr>
        <w:pStyle w:val="Subsection"/>
        <w:rPr>
          <w:snapToGrid w:val="0"/>
        </w:rPr>
      </w:pPr>
      <w:r>
        <w:rPr>
          <w:snapToGrid w:val="0"/>
        </w:rPr>
        <w:tab/>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Heading5"/>
        <w:rPr>
          <w:snapToGrid w:val="0"/>
        </w:rPr>
      </w:pPr>
      <w:bookmarkStart w:id="141" w:name="_Toc377041703"/>
      <w:bookmarkStart w:id="142" w:name="_Toc421550319"/>
      <w:r>
        <w:rPr>
          <w:rStyle w:val="CharSectno"/>
        </w:rPr>
        <w:t>2.26</w:t>
      </w:r>
      <w:bookmarkEnd w:id="141"/>
      <w:bookmarkEnd w:id="142"/>
    </w:p>
    <w:p>
      <w:pPr>
        <w:pStyle w:val="Subsection"/>
        <w:rPr>
          <w:snapToGrid w:val="0"/>
        </w:rPr>
      </w:pPr>
      <w:r>
        <w:rPr>
          <w:snapToGrid w:val="0"/>
        </w:rPr>
        <w:tab/>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Heading5"/>
        <w:rPr>
          <w:snapToGrid w:val="0"/>
        </w:rPr>
      </w:pPr>
      <w:bookmarkStart w:id="143" w:name="_Toc377041704"/>
      <w:bookmarkStart w:id="144" w:name="_Toc421550320"/>
      <w:r>
        <w:rPr>
          <w:rStyle w:val="CharSectno"/>
        </w:rPr>
        <w:t>2.27</w:t>
      </w:r>
      <w:bookmarkEnd w:id="143"/>
      <w:bookmarkEnd w:id="144"/>
    </w:p>
    <w:p>
      <w:pPr>
        <w:pStyle w:val="Subsection"/>
        <w:rPr>
          <w:snapToGrid w:val="0"/>
        </w:rPr>
      </w:pPr>
      <w:r>
        <w:rPr>
          <w:snapToGrid w:val="0"/>
        </w:rPr>
        <w:tab/>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Heading5"/>
        <w:rPr>
          <w:snapToGrid w:val="0"/>
        </w:rPr>
      </w:pPr>
      <w:bookmarkStart w:id="145" w:name="_Toc377041705"/>
      <w:bookmarkStart w:id="146" w:name="_Toc421550321"/>
      <w:r>
        <w:rPr>
          <w:rStyle w:val="CharSectno"/>
        </w:rPr>
        <w:t>2.28</w:t>
      </w:r>
      <w:r>
        <w:rPr>
          <w:snapToGrid w:val="0"/>
        </w:rPr>
        <w:tab/>
      </w:r>
      <w:r>
        <w:rPr>
          <w:i/>
          <w:snapToGrid w:val="0"/>
        </w:rPr>
        <w:t>Review of an Access Arrangement</w:t>
      </w:r>
      <w:bookmarkEnd w:id="145"/>
      <w:bookmarkEnd w:id="146"/>
      <w:r>
        <w:rPr>
          <w:i/>
          <w:snapToGrid w:val="0"/>
        </w:rPr>
        <w:t xml:space="preserve"> </w:t>
      </w:r>
    </w:p>
    <w:p>
      <w:pPr>
        <w:pStyle w:val="Subsection"/>
        <w:rPr>
          <w:snapToGrid w:val="0"/>
        </w:rPr>
      </w:pPr>
      <w:r>
        <w:rPr>
          <w:snapToGrid w:val="0"/>
        </w:rPr>
        <w:tab/>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Subsection"/>
        <w:rPr>
          <w:snapToGrid w:val="0"/>
        </w:rPr>
      </w:pPr>
      <w:r>
        <w:rPr>
          <w:snapToGrid w:val="0"/>
        </w:rPr>
        <w:tab/>
      </w:r>
      <w:r>
        <w:rPr>
          <w:snapToGrid w:val="0"/>
        </w:rPr>
        <w:tab/>
        <w:t>Proposed revisions may include:</w:t>
      </w:r>
    </w:p>
    <w:p>
      <w:pPr>
        <w:pStyle w:val="Indenta"/>
        <w:rPr>
          <w:snapToGrid w:val="0"/>
        </w:rPr>
      </w:pPr>
      <w:r>
        <w:rPr>
          <w:snapToGrid w:val="0"/>
        </w:rPr>
        <w:tab/>
        <w:t>(a)</w:t>
      </w:r>
      <w:r>
        <w:rPr>
          <w:snapToGrid w:val="0"/>
        </w:rPr>
        <w:tab/>
        <w:t>a proposal that the Access Arrangement be terminated if the Covered Pipeline to which the Access Arrangement relates is the subject of proposed revisions to an Access Arrangement under section 2.28A; or</w:t>
      </w:r>
    </w:p>
    <w:p>
      <w:pPr>
        <w:pStyle w:val="Indenta"/>
        <w:rPr>
          <w:snapToGrid w:val="0"/>
        </w:rPr>
      </w:pPr>
      <w:r>
        <w:rPr>
          <w:snapToGrid w:val="0"/>
        </w:rPr>
        <w:tab/>
        <w:t>(b)</w:t>
      </w:r>
      <w:r>
        <w:rPr>
          <w:snapToGrid w:val="0"/>
        </w:rPr>
        <w:tab/>
        <w:t>separate Access Arrangements for different parts of a Covered Pipeline that is the subject of proposed revisions to an Access Arrangement under section 2.28B, so that the separate Access Arrangements in total apply to the whole of the Covered Pipeline.</w:t>
      </w:r>
    </w:p>
    <w:p>
      <w:pPr>
        <w:pStyle w:val="Footnotesection"/>
        <w:rPr>
          <w:snapToGrid/>
        </w:rPr>
      </w:pPr>
      <w:r>
        <w:rPr>
          <w:snapToGrid/>
        </w:rPr>
        <w:tab/>
        <w:t>[Section 2.28 amended: Gazette 2 May 2003 p. 1519.]</w:t>
      </w:r>
    </w:p>
    <w:p>
      <w:pPr>
        <w:pStyle w:val="Heading5"/>
        <w:rPr>
          <w:snapToGrid w:val="0"/>
        </w:rPr>
      </w:pPr>
      <w:bookmarkStart w:id="147" w:name="_Toc377041706"/>
      <w:bookmarkStart w:id="148" w:name="_Toc421550322"/>
      <w:r>
        <w:rPr>
          <w:rStyle w:val="CharSectno"/>
        </w:rPr>
        <w:t>2.28A</w:t>
      </w:r>
      <w:bookmarkEnd w:id="147"/>
      <w:bookmarkEnd w:id="148"/>
    </w:p>
    <w:p>
      <w:pPr>
        <w:pStyle w:val="Subsection"/>
        <w:rPr>
          <w:snapToGrid w:val="0"/>
        </w:rPr>
      </w:pPr>
      <w:r>
        <w:rPr>
          <w:snapToGrid w:val="0"/>
        </w:rPr>
        <w:tab/>
      </w:r>
      <w:r>
        <w:rPr>
          <w:snapToGrid w:val="0"/>
        </w:rPr>
        <w:tab/>
        <w:t>If the Relevant Regulator agrees and subject to any conditions that the Relevant Regulator may require, having regard to the matters set out in section 2.46, proposed revisions and Access Arrangement Information submitted by a Service Provider under section 2.28 may have the effect of applying the revised Access Arrangement to one or more other Covered Pipelines that have the same Relevant Regulator and Service Provider as the Covered Pipeline to which the proposed revisions and Access Arrangement Information relate.  If this section 2.28A applies:</w:t>
      </w:r>
    </w:p>
    <w:p>
      <w:pPr>
        <w:pStyle w:val="Indenta"/>
        <w:rPr>
          <w:snapToGrid w:val="0"/>
        </w:rPr>
      </w:pPr>
      <w:r>
        <w:rPr>
          <w:snapToGrid w:val="0"/>
        </w:rPr>
        <w:tab/>
        <w:t>(a)</w:t>
      </w:r>
      <w:r>
        <w:rPr>
          <w:snapToGrid w:val="0"/>
        </w:rPr>
        <w:tab/>
        <w:t>the Reference Tariff Principles described in Section 8 apply in the aggregate to all of the Covered Pipelines that are the subject of the proposed revisions and Access Arrangement Information; and</w:t>
      </w:r>
    </w:p>
    <w:p>
      <w:pPr>
        <w:pStyle w:val="Indenta"/>
        <w:rPr>
          <w:snapToGrid w:val="0"/>
        </w:rPr>
      </w:pPr>
      <w:r>
        <w:rPr>
          <w:snapToGrid w:val="0"/>
        </w:rPr>
        <w:tab/>
        <w:t>(b)</w:t>
      </w:r>
      <w:r>
        <w:rPr>
          <w:snapToGrid w:val="0"/>
        </w:rPr>
        <w:tab/>
        <w:t>the Covered Pipelines that are the subject of that Access Arrangement will be treated as a single Covered Pipeline for all purposes under the Code.</w:t>
      </w:r>
    </w:p>
    <w:p>
      <w:pPr>
        <w:pStyle w:val="Footnotesection"/>
        <w:rPr>
          <w:snapToGrid/>
        </w:rPr>
      </w:pPr>
      <w:r>
        <w:rPr>
          <w:snapToGrid/>
        </w:rPr>
        <w:tab/>
        <w:t>[Section 2.28A inserted: Gazette 2 May 2003 p. 1519.]</w:t>
      </w:r>
    </w:p>
    <w:p>
      <w:pPr>
        <w:pStyle w:val="Heading5"/>
        <w:rPr>
          <w:snapToGrid w:val="0"/>
        </w:rPr>
      </w:pPr>
      <w:bookmarkStart w:id="149" w:name="_Toc377041707"/>
      <w:bookmarkStart w:id="150" w:name="_Toc421550323"/>
      <w:r>
        <w:rPr>
          <w:rStyle w:val="CharSectno"/>
        </w:rPr>
        <w:t>2.28B</w:t>
      </w:r>
      <w:bookmarkEnd w:id="149"/>
      <w:bookmarkEnd w:id="150"/>
    </w:p>
    <w:p>
      <w:pPr>
        <w:pStyle w:val="Subsection"/>
        <w:rPr>
          <w:snapToGrid w:val="0"/>
        </w:rPr>
      </w:pPr>
      <w:r>
        <w:rPr>
          <w:snapToGrid w:val="0"/>
        </w:rPr>
        <w:tab/>
      </w:r>
      <w:r>
        <w:rPr>
          <w:snapToGrid w:val="0"/>
        </w:rPr>
        <w:tab/>
        <w:t>If the Relevant Regulator agrees and subject to any conditions that the Relevant Regulator may require, having regard to the matters set out in section 2.46, proposed revisions and Access Arrangement Information submitted by a Service Provider under section 2.28 may have the effect of applying separate Access Arrangements (together with Access Arrangement Information) to different parts of the Covered Pipeline, so that the separate Access Arrangements in total apply to the whole of the Covered Pipeline.  If this section 2.28B applies:</w:t>
      </w:r>
    </w:p>
    <w:p>
      <w:pPr>
        <w:pStyle w:val="Indenta"/>
        <w:rPr>
          <w:snapToGrid w:val="0"/>
        </w:rPr>
      </w:pPr>
      <w:r>
        <w:rPr>
          <w:snapToGrid w:val="0"/>
        </w:rPr>
        <w:tab/>
        <w:t>(a)</w:t>
      </w:r>
      <w:r>
        <w:rPr>
          <w:snapToGrid w:val="0"/>
        </w:rPr>
        <w:tab/>
        <w:t>the Reference Tariff Principles described in Section 8 apply separately to each part of a Pipeline to which it is proposed that a separate Access Arrangement would apply; and</w:t>
      </w:r>
    </w:p>
    <w:p>
      <w:pPr>
        <w:pStyle w:val="Indenta"/>
        <w:rPr>
          <w:snapToGrid w:val="0"/>
        </w:rPr>
      </w:pPr>
      <w:r>
        <w:rPr>
          <w:snapToGrid w:val="0"/>
        </w:rPr>
        <w:tab/>
        <w:t>(b)</w:t>
      </w:r>
      <w:r>
        <w:rPr>
          <w:snapToGrid w:val="0"/>
        </w:rPr>
        <w:tab/>
        <w:t>each part of a Pipeline that is the subject of an Access Arrangement will be treated as a separate Covered Pipeline for all purposes under the Code.</w:t>
      </w:r>
    </w:p>
    <w:p>
      <w:pPr>
        <w:pStyle w:val="Footnotesection"/>
        <w:rPr>
          <w:snapToGrid/>
        </w:rPr>
      </w:pPr>
      <w:r>
        <w:rPr>
          <w:snapToGrid/>
        </w:rPr>
        <w:tab/>
        <w:t>[Section 2.28B inserted: Gazette 2 May 2003 p. 1519.]</w:t>
      </w:r>
    </w:p>
    <w:p>
      <w:pPr>
        <w:pStyle w:val="Heading5"/>
        <w:rPr>
          <w:snapToGrid w:val="0"/>
        </w:rPr>
      </w:pPr>
      <w:bookmarkStart w:id="151" w:name="_Toc377041708"/>
      <w:bookmarkStart w:id="152" w:name="_Toc421550324"/>
      <w:r>
        <w:rPr>
          <w:rStyle w:val="CharSectno"/>
        </w:rPr>
        <w:t>2.29</w:t>
      </w:r>
      <w:bookmarkEnd w:id="151"/>
      <w:bookmarkEnd w:id="152"/>
    </w:p>
    <w:p>
      <w:pPr>
        <w:pStyle w:val="Subsection"/>
        <w:rPr>
          <w:snapToGrid w:val="0"/>
        </w:rPr>
      </w:pPr>
      <w:r>
        <w:rPr>
          <w:snapToGrid w:val="0"/>
        </w:rPr>
        <w:tab/>
      </w:r>
      <w:r>
        <w:rPr>
          <w:snapToGrid w:val="0"/>
        </w:rPr>
        <w:tab/>
        <w:t>The Access Arrangement as revised by the proposed revisions may include any relevant matter but must include at least the elements described in sections 3.1 to 3.20.</w:t>
      </w:r>
    </w:p>
    <w:p>
      <w:pPr>
        <w:pStyle w:val="Heading5"/>
        <w:rPr>
          <w:snapToGrid w:val="0"/>
        </w:rPr>
      </w:pPr>
      <w:bookmarkStart w:id="153" w:name="_Toc377041709"/>
      <w:bookmarkStart w:id="154" w:name="_Toc421550325"/>
      <w:r>
        <w:rPr>
          <w:rStyle w:val="CharSectno"/>
        </w:rPr>
        <w:t>2.30</w:t>
      </w:r>
      <w:bookmarkEnd w:id="153"/>
      <w:bookmarkEnd w:id="154"/>
    </w:p>
    <w:p>
      <w:pPr>
        <w:pStyle w:val="Subsection"/>
        <w:rPr>
          <w:snapToGrid w:val="0"/>
        </w:rPr>
      </w:pPr>
      <w:r>
        <w:rPr>
          <w:snapToGrid w:val="0"/>
        </w:rPr>
        <w:tab/>
      </w:r>
      <w:r>
        <w:rPr>
          <w:snapToGrid w:val="0"/>
        </w:rPr>
        <w:tab/>
        <w:t>At any time after receipt of the applicable Access Arrangement Information under section 2.28 and before a decision is made to approve revisions to an Access Arrangement the Relevant Regulator:</w:t>
      </w:r>
    </w:p>
    <w:p>
      <w:pPr>
        <w:pStyle w:val="Indenta"/>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Indenta"/>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Subsection"/>
        <w:rPr>
          <w:snapToGrid w:val="0"/>
        </w:rPr>
      </w:pPr>
      <w:r>
        <w:rPr>
          <w:snapToGrid w:val="0"/>
        </w:rPr>
        <w:tab/>
      </w: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Heading5"/>
        <w:rPr>
          <w:snapToGrid w:val="0"/>
        </w:rPr>
      </w:pPr>
      <w:bookmarkStart w:id="155" w:name="_Toc377041710"/>
      <w:bookmarkStart w:id="156" w:name="_Toc421550326"/>
      <w:r>
        <w:rPr>
          <w:rStyle w:val="CharSectno"/>
        </w:rPr>
        <w:t>2.31</w:t>
      </w:r>
      <w:bookmarkEnd w:id="155"/>
      <w:bookmarkEnd w:id="156"/>
    </w:p>
    <w:p>
      <w:pPr>
        <w:pStyle w:val="Subsection"/>
        <w:rPr>
          <w:snapToGrid w:val="0"/>
        </w:rPr>
      </w:pPr>
      <w:r>
        <w:rPr>
          <w:snapToGrid w:val="0"/>
        </w:rPr>
        <w:tab/>
      </w:r>
      <w:r>
        <w:rPr>
          <w:snapToGrid w:val="0"/>
        </w:rPr>
        <w:tab/>
        <w:t>After receiving a proposed revision to an Access Arrangement the Relevant Regulator must:</w:t>
      </w:r>
    </w:p>
    <w:p>
      <w:pPr>
        <w:pStyle w:val="Indenta"/>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Indenta"/>
        <w:rPr>
          <w:snapToGrid w:val="0"/>
        </w:rPr>
      </w:pPr>
      <w:r>
        <w:rPr>
          <w:snapToGrid w:val="0"/>
        </w:rPr>
        <w:tab/>
        <w:t>(b)</w:t>
      </w:r>
      <w:r>
        <w:rPr>
          <w:snapToGrid w:val="0"/>
        </w:rPr>
        <w:tab/>
        <w:t>publish a notice in a national daily newspaper which at least:</w:t>
      </w:r>
    </w:p>
    <w:p>
      <w:pPr>
        <w:pStyle w:val="Indenti"/>
        <w:rPr>
          <w:snapToGrid w:val="0"/>
        </w:rPr>
      </w:pPr>
      <w:r>
        <w:rPr>
          <w:snapToGrid w:val="0"/>
        </w:rPr>
        <w:tab/>
        <w:t>(i)</w:t>
      </w:r>
      <w:r>
        <w:rPr>
          <w:snapToGrid w:val="0"/>
        </w:rPr>
        <w:tab/>
        <w:t>describes the Covered Pipeline to which the proposed revisions to the Access Arrangement relates;</w:t>
      </w:r>
    </w:p>
    <w:p>
      <w:pPr>
        <w:pStyle w:val="Indenti"/>
        <w:rPr>
          <w:snapToGrid w:val="0"/>
        </w:rPr>
      </w:pPr>
      <w:r>
        <w:rPr>
          <w:snapToGrid w:val="0"/>
        </w:rPr>
        <w:tab/>
        <w:t>(ii)</w:t>
      </w:r>
      <w:r>
        <w:rPr>
          <w:snapToGrid w:val="0"/>
        </w:rPr>
        <w:tab/>
        <w:t>states how copies of the revisions to the Access Arrangement and the Access Arrangement Information may be obtained; and</w:t>
      </w:r>
    </w:p>
    <w:p>
      <w:pPr>
        <w:pStyle w:val="Indenti"/>
        <w:rPr>
          <w:snapToGrid w:val="0"/>
        </w:rPr>
      </w:pPr>
      <w:r>
        <w:rPr>
          <w:snapToGrid w:val="0"/>
        </w:rPr>
        <w:tab/>
        <w:t>(iii)</w:t>
      </w:r>
      <w:r>
        <w:rPr>
          <w:snapToGrid w:val="0"/>
        </w:rPr>
        <w:tab/>
        <w:t>requests submissions by a date specified in the notice.</w:t>
      </w:r>
    </w:p>
    <w:p>
      <w:pPr>
        <w:pStyle w:val="Heading5"/>
        <w:rPr>
          <w:snapToGrid w:val="0"/>
        </w:rPr>
      </w:pPr>
      <w:bookmarkStart w:id="157" w:name="_Toc377041711"/>
      <w:bookmarkStart w:id="158" w:name="_Toc421550327"/>
      <w:r>
        <w:rPr>
          <w:rStyle w:val="CharSectno"/>
        </w:rPr>
        <w:t>2.32</w:t>
      </w:r>
      <w:bookmarkEnd w:id="157"/>
      <w:bookmarkEnd w:id="158"/>
    </w:p>
    <w:p>
      <w:pPr>
        <w:pStyle w:val="Subsection"/>
        <w:rPr>
          <w:snapToGrid w:val="0"/>
        </w:rPr>
      </w:pPr>
      <w:r>
        <w:rPr>
          <w:snapToGrid w:val="0"/>
        </w:rPr>
        <w:tab/>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Heading5"/>
        <w:rPr>
          <w:snapToGrid w:val="0"/>
        </w:rPr>
      </w:pPr>
      <w:bookmarkStart w:id="159" w:name="_Toc377041712"/>
      <w:bookmarkStart w:id="160" w:name="_Toc421550328"/>
      <w:r>
        <w:rPr>
          <w:rStyle w:val="CharSectno"/>
        </w:rPr>
        <w:t>2.33</w:t>
      </w:r>
      <w:bookmarkEnd w:id="159"/>
      <w:bookmarkEnd w:id="160"/>
    </w:p>
    <w:p>
      <w:pPr>
        <w:pStyle w:val="Subsection"/>
        <w:rPr>
          <w:snapToGrid w:val="0"/>
        </w:rPr>
      </w:pPr>
      <w:r>
        <w:rPr>
          <w:snapToGrid w:val="0"/>
        </w:rPr>
        <w:tab/>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Indenta"/>
        <w:rPr>
          <w:snapToGrid w:val="0"/>
        </w:rPr>
      </w:pPr>
      <w:r>
        <w:rPr>
          <w:snapToGrid w:val="0"/>
        </w:rPr>
        <w:tab/>
        <w:t>(a)</w:t>
      </w:r>
      <w:r>
        <w:rPr>
          <w:snapToGrid w:val="0"/>
        </w:rPr>
        <w:tab/>
        <w:t>the revisions have been proposed by the Service Provider other than as required by the Access Arrangement; and</w:t>
      </w:r>
    </w:p>
    <w:p>
      <w:pPr>
        <w:pStyle w:val="Indenta"/>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Heading5"/>
        <w:rPr>
          <w:snapToGrid w:val="0"/>
        </w:rPr>
      </w:pPr>
      <w:bookmarkStart w:id="161" w:name="_Toc377041713"/>
      <w:bookmarkStart w:id="162" w:name="_Toc421550329"/>
      <w:r>
        <w:rPr>
          <w:rStyle w:val="CharSectno"/>
        </w:rPr>
        <w:t>2.34</w:t>
      </w:r>
      <w:bookmarkEnd w:id="161"/>
      <w:bookmarkEnd w:id="162"/>
    </w:p>
    <w:p>
      <w:pPr>
        <w:pStyle w:val="Subsection"/>
        <w:rPr>
          <w:snapToGrid w:val="0"/>
        </w:rPr>
      </w:pPr>
      <w:r>
        <w:rPr>
          <w:snapToGrid w:val="0"/>
        </w:rPr>
        <w:tab/>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Heading5"/>
        <w:rPr>
          <w:snapToGrid w:val="0"/>
        </w:rPr>
      </w:pPr>
      <w:bookmarkStart w:id="163" w:name="_Toc377041714"/>
      <w:bookmarkStart w:id="164" w:name="_Toc421550330"/>
      <w:r>
        <w:rPr>
          <w:rStyle w:val="CharSectno"/>
        </w:rPr>
        <w:t>2.35</w:t>
      </w:r>
      <w:bookmarkEnd w:id="163"/>
      <w:bookmarkEnd w:id="164"/>
    </w:p>
    <w:p>
      <w:pPr>
        <w:pStyle w:val="Subsection"/>
        <w:rPr>
          <w:snapToGrid w:val="0"/>
        </w:rPr>
      </w:pPr>
      <w:r>
        <w:rPr>
          <w:snapToGrid w:val="0"/>
        </w:rPr>
        <w:tab/>
      </w:r>
      <w:r>
        <w:rPr>
          <w:snapToGrid w:val="0"/>
        </w:rPr>
        <w:tab/>
        <w:t>After considering submissions received by the date specified in the notice published under section 2.31(b) the Relevant Regulator must issue a draft decision which either:</w:t>
      </w:r>
    </w:p>
    <w:p>
      <w:pPr>
        <w:pStyle w:val="Indenta"/>
        <w:rPr>
          <w:snapToGrid w:val="0"/>
        </w:rPr>
      </w:pPr>
      <w:r>
        <w:rPr>
          <w:snapToGrid w:val="0"/>
        </w:rPr>
        <w:tab/>
        <w:t>(a)</w:t>
      </w:r>
      <w:r>
        <w:rPr>
          <w:snapToGrid w:val="0"/>
        </w:rPr>
        <w:tab/>
        <w:t>proposes to approve the revisions to the Access Arrangement; or</w:t>
      </w:r>
    </w:p>
    <w:p>
      <w:pPr>
        <w:pStyle w:val="Indenta"/>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Heading5"/>
        <w:rPr>
          <w:snapToGrid w:val="0"/>
        </w:rPr>
      </w:pPr>
      <w:bookmarkStart w:id="165" w:name="_Toc377041715"/>
      <w:bookmarkStart w:id="166" w:name="_Toc421550331"/>
      <w:r>
        <w:rPr>
          <w:rStyle w:val="CharSectno"/>
        </w:rPr>
        <w:t>2.36</w:t>
      </w:r>
      <w:bookmarkEnd w:id="165"/>
      <w:bookmarkEnd w:id="166"/>
    </w:p>
    <w:p>
      <w:pPr>
        <w:pStyle w:val="Subsection"/>
        <w:rPr>
          <w:snapToGrid w:val="0"/>
        </w:rPr>
      </w:pPr>
      <w:r>
        <w:rPr>
          <w:snapToGrid w:val="0"/>
        </w:rPr>
        <w:tab/>
      </w:r>
      <w:r>
        <w:rPr>
          <w:snapToGrid w:val="0"/>
        </w:rPr>
        <w:tab/>
        <w:t>The Relevant Regulator must:</w:t>
      </w:r>
    </w:p>
    <w:p>
      <w:pPr>
        <w:pStyle w:val="Indenta"/>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Indenta"/>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Heading5"/>
        <w:rPr>
          <w:snapToGrid w:val="0"/>
        </w:rPr>
      </w:pPr>
      <w:bookmarkStart w:id="167" w:name="_Toc377041716"/>
      <w:bookmarkStart w:id="168" w:name="_Toc421550332"/>
      <w:r>
        <w:rPr>
          <w:rStyle w:val="CharSectno"/>
        </w:rPr>
        <w:t>2.37</w:t>
      </w:r>
      <w:bookmarkEnd w:id="167"/>
      <w:bookmarkEnd w:id="168"/>
    </w:p>
    <w:p>
      <w:pPr>
        <w:pStyle w:val="Subsection"/>
        <w:rPr>
          <w:snapToGrid w:val="0"/>
        </w:rPr>
      </w:pPr>
      <w:r>
        <w:rPr>
          <w:snapToGrid w:val="0"/>
        </w:rPr>
        <w:tab/>
      </w:r>
      <w:r>
        <w:rPr>
          <w:snapToGrid w:val="0"/>
        </w:rPr>
        <w:tab/>
        <w:t>The Relevant Regulator must consider any submissions received by the date specified by the Relevant Regulator under section 2.36 and it may (but is not obliged) to consider submissions received after that date.</w:t>
      </w:r>
    </w:p>
    <w:p>
      <w:pPr>
        <w:pStyle w:val="Heading5"/>
        <w:rPr>
          <w:snapToGrid w:val="0"/>
        </w:rPr>
      </w:pPr>
      <w:bookmarkStart w:id="169" w:name="_Toc377041717"/>
      <w:bookmarkStart w:id="170" w:name="_Toc421550333"/>
      <w:r>
        <w:rPr>
          <w:rStyle w:val="CharSectno"/>
        </w:rPr>
        <w:t>2.37A</w:t>
      </w:r>
      <w:bookmarkEnd w:id="169"/>
      <w:bookmarkEnd w:id="170"/>
    </w:p>
    <w:p>
      <w:pPr>
        <w:pStyle w:val="Subsection"/>
      </w:pPr>
      <w:r>
        <w:tab/>
      </w:r>
      <w:r>
        <w:tab/>
        <w:t>The Service Provider may, after the date of the draft decision, resubmit the revisions to the Access Arrangement, amended so as to incorporate or substantially incorporate the amendments specified by the Relevant Regulator in its draft decision or otherwise address the matters the Relevant Regulator identified in its draft decision as being the reasons for requiring the amendments specified in its draft decision.</w:t>
      </w:r>
    </w:p>
    <w:p>
      <w:pPr>
        <w:pStyle w:val="Footnotesection"/>
      </w:pPr>
      <w:r>
        <w:tab/>
        <w:t>[Section 2.37A inserted: Gazette 22 November 2000 p. 6539.]</w:t>
      </w:r>
    </w:p>
    <w:p>
      <w:pPr>
        <w:pStyle w:val="Heading5"/>
        <w:rPr>
          <w:snapToGrid w:val="0"/>
        </w:rPr>
      </w:pPr>
      <w:bookmarkStart w:id="171" w:name="_Toc377041718"/>
      <w:bookmarkStart w:id="172" w:name="_Toc421550334"/>
      <w:r>
        <w:rPr>
          <w:rStyle w:val="CharSectno"/>
        </w:rPr>
        <w:t>2.38</w:t>
      </w:r>
      <w:bookmarkEnd w:id="171"/>
      <w:bookmarkEnd w:id="172"/>
    </w:p>
    <w:p>
      <w:pPr>
        <w:pStyle w:val="Subsection"/>
      </w:pPr>
      <w:r>
        <w:tab/>
      </w:r>
      <w:r>
        <w:tab/>
        <w:t>After considering any submissions received by the date specified by the Relevant Regulator under section 2.36, the Relevant Regulator must issue a final decision that:</w:t>
      </w:r>
    </w:p>
    <w:p>
      <w:pPr>
        <w:pStyle w:val="Indenta"/>
      </w:pPr>
      <w:r>
        <w:tab/>
        <w:t>(a)</w:t>
      </w:r>
      <w:r>
        <w:tab/>
        <w:t>if the Service Provider has not submitted amended revisions to the Access Arrangement under section 2.37A:</w:t>
      </w:r>
    </w:p>
    <w:p>
      <w:pPr>
        <w:pStyle w:val="Indenti"/>
      </w:pPr>
      <w:r>
        <w:tab/>
        <w:t>(i)</w:t>
      </w:r>
      <w:r>
        <w:tab/>
        <w:t>approves the revisions to the Access Arrangement originally proposed by the Service Provider; or</w:t>
      </w:r>
    </w:p>
    <w:p>
      <w:pPr>
        <w:pStyle w:val="Indenti"/>
      </w:pPr>
      <w:r>
        <w:tab/>
        <w:t>(ii)</w:t>
      </w:r>
      <w:r>
        <w:tab/>
        <w:t>does not approve the revisions to the Access Arrangement originally proposed by the Service Provider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must be resubmitted by the Service Provider;  or</w:t>
      </w:r>
    </w:p>
    <w:p>
      <w:pPr>
        <w:pStyle w:val="Indenta"/>
      </w:pPr>
      <w:r>
        <w:tab/>
        <w:t>(b)</w:t>
      </w:r>
      <w:r>
        <w:tab/>
        <w:t>if the Service Provider has submitted amended revisions to the Access Arrangement under section 2.37A:</w:t>
      </w:r>
    </w:p>
    <w:p>
      <w:pPr>
        <w:pStyle w:val="Indenti"/>
      </w:pPr>
      <w:r>
        <w:tab/>
        <w:t>(i)</w:t>
      </w:r>
      <w:r>
        <w:tab/>
        <w:t>subject to section 2.38A, approves the amended revisions to the Access Arrangement;  or</w:t>
      </w:r>
    </w:p>
    <w:p>
      <w:pPr>
        <w:pStyle w:val="Indenti"/>
      </w:pPr>
      <w:r>
        <w:tab/>
        <w:t>(ii)</w:t>
      </w:r>
      <w:r>
        <w:tab/>
        <w:t>does not approve the amended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must be resubmitted by the Service Provider.</w:t>
      </w:r>
    </w:p>
    <w:p>
      <w:pPr>
        <w:pStyle w:val="Footnotesection"/>
      </w:pPr>
      <w:r>
        <w:tab/>
        <w:t>[Section 2.38 inserted: Gazette 22 November 2000 p. 6540.]</w:t>
      </w:r>
    </w:p>
    <w:p>
      <w:pPr>
        <w:pStyle w:val="Heading5"/>
        <w:rPr>
          <w:snapToGrid w:val="0"/>
        </w:rPr>
      </w:pPr>
      <w:bookmarkStart w:id="173" w:name="_Toc377041719"/>
      <w:bookmarkStart w:id="174" w:name="_Toc421550335"/>
      <w:r>
        <w:rPr>
          <w:rStyle w:val="CharSectno"/>
        </w:rPr>
        <w:t>2.38A</w:t>
      </w:r>
      <w:bookmarkEnd w:id="173"/>
      <w:bookmarkEnd w:id="174"/>
    </w:p>
    <w:p>
      <w:pPr>
        <w:pStyle w:val="Subsection"/>
      </w:pPr>
      <w:r>
        <w:tab/>
      </w:r>
      <w:r>
        <w:tab/>
        <w:t>The Relevant Regulator may (in the Relevant Regulator’s discretion) approve amended revisions to an Access Arrangement under section 2.38(b)(i) only if the Relevant Regulator is satisfied that the amended revisions:</w:t>
      </w:r>
    </w:p>
    <w:p>
      <w:pPr>
        <w:pStyle w:val="Indenta"/>
      </w:pPr>
      <w:r>
        <w:tab/>
        <w:t>(a)</w:t>
      </w:r>
      <w:r>
        <w:tab/>
        <w:t xml:space="preserve">incorporate or substantially incorporate the amendments specified by the Relevant Regulator in its draft decision; or </w:t>
      </w:r>
    </w:p>
    <w:p>
      <w:pPr>
        <w:pStyle w:val="Indenta"/>
      </w:pPr>
      <w:r>
        <w:tab/>
        <w:t>(b)</w:t>
      </w:r>
      <w:r>
        <w:tab/>
        <w:t>otherwise address to the Relevant Regulator’s satisfaction the matters the Relevant Regulator identified in its draft decision as being the reasons for requiring the amendments specified in its draft decision.</w:t>
      </w:r>
    </w:p>
    <w:p>
      <w:pPr>
        <w:pStyle w:val="Footnotesection"/>
      </w:pPr>
      <w:r>
        <w:tab/>
        <w:t>[Section 2.38A inserted: Gazette 22 November 2000 p. 6540</w:t>
      </w:r>
      <w:r>
        <w:noBreakHyphen/>
        <w:t>1.]</w:t>
      </w:r>
    </w:p>
    <w:p>
      <w:pPr>
        <w:pStyle w:val="Heading5"/>
        <w:rPr>
          <w:snapToGrid w:val="0"/>
        </w:rPr>
      </w:pPr>
      <w:bookmarkStart w:id="175" w:name="_Toc377041720"/>
      <w:bookmarkStart w:id="176" w:name="_Toc421550336"/>
      <w:r>
        <w:rPr>
          <w:rStyle w:val="CharSectno"/>
        </w:rPr>
        <w:t>2.39</w:t>
      </w:r>
      <w:bookmarkEnd w:id="175"/>
      <w:bookmarkEnd w:id="176"/>
    </w:p>
    <w:p>
      <w:pPr>
        <w:pStyle w:val="Subsection"/>
        <w:rPr>
          <w:snapToGrid w:val="0"/>
        </w:rPr>
      </w:pPr>
      <w:r>
        <w:rPr>
          <w:snapToGrid w:val="0"/>
        </w:rPr>
        <w:tab/>
      </w:r>
      <w:r>
        <w:rPr>
          <w:snapToGrid w:val="0"/>
        </w:rPr>
        <w:tab/>
        <w:t>The Relevant Regulator must provide a copy of its final decision to the Service Provider, any person who made a submission on the matter and other any person who requests a copy.</w:t>
      </w:r>
    </w:p>
    <w:p>
      <w:pPr>
        <w:pStyle w:val="Heading5"/>
        <w:rPr>
          <w:snapToGrid w:val="0"/>
        </w:rPr>
      </w:pPr>
      <w:bookmarkStart w:id="177" w:name="_Toc377041721"/>
      <w:bookmarkStart w:id="178" w:name="_Toc421550337"/>
      <w:r>
        <w:rPr>
          <w:rStyle w:val="CharSectno"/>
        </w:rPr>
        <w:t>2.40</w:t>
      </w:r>
      <w:bookmarkEnd w:id="177"/>
      <w:bookmarkEnd w:id="178"/>
    </w:p>
    <w:p>
      <w:pPr>
        <w:pStyle w:val="Subsection"/>
        <w:rPr>
          <w:snapToGrid w:val="0"/>
        </w:rPr>
      </w:pPr>
      <w:r>
        <w:rPr>
          <w:snapToGrid w:val="0"/>
        </w:rPr>
        <w:tab/>
      </w:r>
      <w:r>
        <w:rPr>
          <w:snapToGrid w:val="0"/>
        </w:rPr>
        <w:tab/>
        <w:t>If the Relevant Regulator decides not to approve the revisions to the Access Arrangement under section 2.38(a)(ii) or (b)(ii) the Service Provider must, if the revisions it proposed were proposed as required by the Access Arrangement, submit amended revisions to the Relevant Regulator by the date specified by the Relevant Regulator under section 2.38(a)(ii) or (b)(ii).</w:t>
      </w:r>
    </w:p>
    <w:p>
      <w:pPr>
        <w:pStyle w:val="Footnotesection"/>
      </w:pPr>
      <w:r>
        <w:tab/>
        <w:t>[Section 2.40 amended: Gazette 22 November 2000 p. 6541.]</w:t>
      </w:r>
    </w:p>
    <w:p>
      <w:pPr>
        <w:pStyle w:val="Heading5"/>
        <w:rPr>
          <w:snapToGrid w:val="0"/>
        </w:rPr>
      </w:pPr>
      <w:bookmarkStart w:id="179" w:name="_Toc377041722"/>
      <w:bookmarkStart w:id="180" w:name="_Toc421550338"/>
      <w:r>
        <w:rPr>
          <w:rStyle w:val="CharSectno"/>
        </w:rPr>
        <w:t>2.41</w:t>
      </w:r>
      <w:bookmarkEnd w:id="179"/>
      <w:bookmarkEnd w:id="180"/>
    </w:p>
    <w:p>
      <w:pPr>
        <w:pStyle w:val="Subsection"/>
      </w:pPr>
      <w:r>
        <w:tab/>
      </w:r>
      <w:r>
        <w:tab/>
        <w:t>If the Service Provider submits amended revisions to the Access Arrangement by the date specified by the Relevant Regulator under section 2.38(a)(ii) or (b)(ii) then the Relevant Regulator must issue a further final decision that:</w:t>
      </w:r>
    </w:p>
    <w:p>
      <w:pPr>
        <w:pStyle w:val="Indenta"/>
      </w:pPr>
      <w:r>
        <w:tab/>
        <w:t>(a)</w:t>
      </w:r>
      <w:r>
        <w:tab/>
        <w:t>if the Relevant Regulator is satisfied that the amended revisions to the Access Arrangement incorporate the amendments specified by the Relevant Regulator in its final decision under section 2.38(a)(ii) or (b)(ii), approves the amended revisions to the Access Arrangement; or</w:t>
      </w:r>
    </w:p>
    <w:p>
      <w:pPr>
        <w:pStyle w:val="Indenta"/>
      </w:pPr>
      <w:r>
        <w:tab/>
        <w:t>(b)</w:t>
      </w:r>
      <w:r>
        <w:tab/>
        <w:t>if the Relevant Regulator is satisfied that the amended revisions to the Access Arrangement either substantially incorporate the amendments specified by the Relevant Regulator or otherwise address to the Relevant Regulator’s satisfaction the matters the Relevant Regulator identified in its final decision as being the reasons for requiring the amendments specified in its final decision under section 2.38(a)(ii) or (b)(ii), either approves or does not approve the amended revisions to the Access Arrangement (in the Relevant Regulator’s discretion); or</w:t>
      </w:r>
    </w:p>
    <w:p>
      <w:pPr>
        <w:pStyle w:val="Indenta"/>
      </w:pPr>
      <w:r>
        <w:tab/>
        <w:t>(c)</w:t>
      </w:r>
      <w:r>
        <w:tab/>
        <w:t>in any other case, does not approve the amended revisions to the Access Arrangement.</w:t>
      </w:r>
    </w:p>
    <w:p>
      <w:pPr>
        <w:pStyle w:val="Footnotesection"/>
      </w:pPr>
      <w:r>
        <w:tab/>
        <w:t>[Section 2.41 inserted: Gazette 22 November 2000 p. 6541.]</w:t>
      </w:r>
    </w:p>
    <w:p>
      <w:pPr>
        <w:pStyle w:val="Heading5"/>
        <w:rPr>
          <w:snapToGrid w:val="0"/>
        </w:rPr>
      </w:pPr>
      <w:bookmarkStart w:id="181" w:name="_Toc377041723"/>
      <w:bookmarkStart w:id="182" w:name="_Toc421550339"/>
      <w:r>
        <w:rPr>
          <w:rStyle w:val="CharSectno"/>
        </w:rPr>
        <w:t>2.42</w:t>
      </w:r>
      <w:bookmarkEnd w:id="181"/>
      <w:bookmarkEnd w:id="182"/>
    </w:p>
    <w:p>
      <w:pPr>
        <w:pStyle w:val="Subsection"/>
      </w:pPr>
      <w:r>
        <w:tab/>
      </w:r>
      <w:r>
        <w:tab/>
        <w:t>If the Service Provider does not submit amended revisions to the Access Arrangement by the date specified by the Relevant Regulator under section 2.38(a)(ii) or (b)(ii) or the Relevant Regulator does not approve the amended revisions to the Access Arrangement under section 2.41, the Relevant Regulator must draft and approve its own amended revisions to the Access Arrangement, instead of the revisions proposed by the Service Provider.</w:t>
      </w:r>
    </w:p>
    <w:p>
      <w:pPr>
        <w:pStyle w:val="Footnotesection"/>
      </w:pPr>
      <w:r>
        <w:tab/>
        <w:t>[Section 2.42 inserted: Gazette 22 November 2000 p. 6541.]</w:t>
      </w:r>
    </w:p>
    <w:p>
      <w:pPr>
        <w:pStyle w:val="Heading5"/>
        <w:rPr>
          <w:snapToGrid w:val="0"/>
        </w:rPr>
      </w:pPr>
      <w:bookmarkStart w:id="183" w:name="_Toc377041724"/>
      <w:bookmarkStart w:id="184" w:name="_Toc421550340"/>
      <w:r>
        <w:rPr>
          <w:rStyle w:val="CharSectno"/>
        </w:rPr>
        <w:t>2.43</w:t>
      </w:r>
      <w:bookmarkEnd w:id="183"/>
      <w:bookmarkEnd w:id="184"/>
    </w:p>
    <w:p>
      <w:pPr>
        <w:pStyle w:val="Subsection"/>
        <w:rPr>
          <w:snapToGrid w:val="0"/>
        </w:rPr>
      </w:pPr>
      <w:r>
        <w:rPr>
          <w:snapToGrid w:val="0"/>
        </w:rPr>
        <w:tab/>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Indenta"/>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Indenta"/>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Indenta"/>
        <w:rPr>
          <w:snapToGrid w:val="0"/>
        </w:rPr>
      </w:pPr>
      <w:r>
        <w:rPr>
          <w:snapToGrid w:val="0"/>
        </w:rPr>
        <w:tab/>
        <w:t>(c)</w:t>
      </w:r>
      <w:r>
        <w:rPr>
          <w:snapToGrid w:val="0"/>
        </w:rPr>
        <w:tab/>
        <w:t>there is a period of at least 14 days between the publication of a final decision under section 2.38(a)(ii) or (b)(ii) and the date specified by the Relevant Regulator as the last day for the Service Provider to submit amended revisions to the Access Arrangement.</w:t>
      </w:r>
    </w:p>
    <w:p>
      <w:pPr>
        <w:pStyle w:val="Subsection"/>
        <w:rPr>
          <w:snapToGrid w:val="0"/>
        </w:rPr>
      </w:pPr>
      <w:r>
        <w:rPr>
          <w:snapToGrid w:val="0"/>
        </w:rPr>
        <w:tab/>
      </w:r>
      <w:r>
        <w:rPr>
          <w:snapToGrid w:val="0"/>
        </w:rPr>
        <w:tab/>
        <w:t>In all other respects the timing for the taking of each of the steps set out in sections 2.30, 2.31 and 2.33 to 2.42 (inclusive) is a matter for the Relevant Regulator to determine.</w:t>
      </w:r>
    </w:p>
    <w:p>
      <w:pPr>
        <w:pStyle w:val="Footnotesection"/>
      </w:pPr>
      <w:r>
        <w:tab/>
        <w:t>[Section 2.43 amended: Gazette 22 November 2000 p. 6541.]</w:t>
      </w:r>
    </w:p>
    <w:p>
      <w:pPr>
        <w:pStyle w:val="Heading5"/>
        <w:rPr>
          <w:snapToGrid w:val="0"/>
        </w:rPr>
      </w:pPr>
      <w:bookmarkStart w:id="185" w:name="_Toc377041725"/>
      <w:bookmarkStart w:id="186" w:name="_Toc421550341"/>
      <w:r>
        <w:rPr>
          <w:rStyle w:val="CharSectno"/>
        </w:rPr>
        <w:t>2.44</w:t>
      </w:r>
      <w:bookmarkEnd w:id="185"/>
      <w:bookmarkEnd w:id="186"/>
    </w:p>
    <w:p>
      <w:pPr>
        <w:pStyle w:val="Subsection"/>
        <w:rPr>
          <w:snapToGrid w:val="0"/>
        </w:rPr>
      </w:pPr>
      <w:r>
        <w:rPr>
          <w:snapToGrid w:val="0"/>
        </w:rPr>
        <w:tab/>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Heading5"/>
        <w:rPr>
          <w:snapToGrid w:val="0"/>
        </w:rPr>
      </w:pPr>
      <w:bookmarkStart w:id="187" w:name="_Toc377041726"/>
      <w:bookmarkStart w:id="188" w:name="_Toc421550342"/>
      <w:r>
        <w:rPr>
          <w:rStyle w:val="CharSectno"/>
        </w:rPr>
        <w:t>2.45</w:t>
      </w:r>
      <w:bookmarkEnd w:id="187"/>
      <w:bookmarkEnd w:id="188"/>
    </w:p>
    <w:p>
      <w:pPr>
        <w:pStyle w:val="Subsection"/>
        <w:rPr>
          <w:snapToGrid w:val="0"/>
        </w:rPr>
      </w:pPr>
      <w:r>
        <w:rPr>
          <w:snapToGrid w:val="0"/>
        </w:rPr>
        <w:tab/>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Indenta"/>
        <w:rPr>
          <w:snapToGrid w:val="0"/>
        </w:rPr>
      </w:pPr>
      <w:r>
        <w:rPr>
          <w:snapToGrid w:val="0"/>
        </w:rPr>
        <w:tab/>
        <w:t>(a)</w:t>
      </w:r>
      <w:r>
        <w:rPr>
          <w:snapToGrid w:val="0"/>
        </w:rPr>
        <w:tab/>
        <w:t>prepare an information package which, to the extent practicable, meets the requirements of sections 2.6 and 2.7; and</w:t>
      </w:r>
    </w:p>
    <w:p>
      <w:pPr>
        <w:pStyle w:val="Indenta"/>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Heading5"/>
        <w:rPr>
          <w:snapToGrid w:val="0"/>
        </w:rPr>
      </w:pPr>
      <w:bookmarkStart w:id="189" w:name="_Toc377041727"/>
      <w:bookmarkStart w:id="190" w:name="_Toc421550343"/>
      <w:r>
        <w:rPr>
          <w:rStyle w:val="CharSectno"/>
        </w:rPr>
        <w:t>2.46</w:t>
      </w:r>
      <w:bookmarkEnd w:id="189"/>
      <w:bookmarkEnd w:id="190"/>
    </w:p>
    <w:p>
      <w:pPr>
        <w:pStyle w:val="Subsection"/>
        <w:rPr>
          <w:snapToGrid w:val="0"/>
        </w:rPr>
      </w:pPr>
      <w:r>
        <w:rPr>
          <w:snapToGrid w:val="0"/>
        </w:rPr>
        <w:tab/>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Indenta"/>
        <w:rPr>
          <w:snapToGrid w:val="0"/>
        </w:rPr>
      </w:pPr>
      <w:r>
        <w:rPr>
          <w:snapToGrid w:val="0"/>
        </w:rPr>
        <w:tab/>
        <w:t>(a)</w:t>
      </w:r>
      <w:r>
        <w:rPr>
          <w:snapToGrid w:val="0"/>
        </w:rPr>
        <w:tab/>
        <w:t>must take into account the factors described in section 2.24; and</w:t>
      </w:r>
    </w:p>
    <w:p>
      <w:pPr>
        <w:pStyle w:val="Indenta"/>
        <w:rPr>
          <w:snapToGrid w:val="0"/>
        </w:rPr>
      </w:pPr>
      <w:r>
        <w:rPr>
          <w:snapToGrid w:val="0"/>
        </w:rPr>
        <w:tab/>
        <w:t>(b)</w:t>
      </w:r>
      <w:r>
        <w:rPr>
          <w:snapToGrid w:val="0"/>
        </w:rPr>
        <w:tab/>
        <w:t>must take into account the provisions of the Access Arrangement.</w:t>
      </w:r>
    </w:p>
    <w:p>
      <w:pPr>
        <w:pStyle w:val="Heading5"/>
        <w:rPr>
          <w:snapToGrid w:val="0"/>
        </w:rPr>
      </w:pPr>
      <w:bookmarkStart w:id="191" w:name="_Toc377041728"/>
      <w:bookmarkStart w:id="192" w:name="_Toc421550344"/>
      <w:r>
        <w:rPr>
          <w:rStyle w:val="CharSectno"/>
        </w:rPr>
        <w:t>2.47</w:t>
      </w:r>
      <w:bookmarkEnd w:id="191"/>
      <w:bookmarkEnd w:id="192"/>
    </w:p>
    <w:p>
      <w:pPr>
        <w:pStyle w:val="Subsection"/>
        <w:rPr>
          <w:snapToGrid w:val="0"/>
        </w:rPr>
      </w:pPr>
      <w:r>
        <w:rPr>
          <w:snapToGrid w:val="0"/>
        </w:rPr>
        <w:tab/>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Heading5"/>
        <w:rPr>
          <w:snapToGrid w:val="0"/>
        </w:rPr>
      </w:pPr>
      <w:bookmarkStart w:id="193" w:name="_Toc377041729"/>
      <w:bookmarkStart w:id="194" w:name="_Toc421550345"/>
      <w:r>
        <w:rPr>
          <w:rStyle w:val="CharSectno"/>
        </w:rPr>
        <w:t>2.48</w:t>
      </w:r>
      <w:bookmarkEnd w:id="193"/>
      <w:bookmarkEnd w:id="194"/>
    </w:p>
    <w:p>
      <w:pPr>
        <w:pStyle w:val="Subsection"/>
        <w:rPr>
          <w:snapToGrid w:val="0"/>
        </w:rPr>
      </w:pPr>
      <w:r>
        <w:rPr>
          <w:snapToGrid w:val="0"/>
        </w:rPr>
        <w:tab/>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Heading5"/>
        <w:rPr>
          <w:b w:val="0"/>
          <w:bCs/>
        </w:rPr>
      </w:pPr>
      <w:bookmarkStart w:id="195" w:name="_Toc377041730"/>
      <w:bookmarkStart w:id="196" w:name="_Toc421550346"/>
      <w:r>
        <w:rPr>
          <w:rStyle w:val="CharSectno"/>
        </w:rPr>
        <w:t>2.49</w:t>
      </w:r>
      <w:r>
        <w:t>.</w:t>
      </w:r>
      <w:bookmarkEnd w:id="195"/>
      <w:bookmarkEnd w:id="196"/>
    </w:p>
    <w:p>
      <w:pPr>
        <w:pStyle w:val="Subsection"/>
      </w:pPr>
      <w:r>
        <w:tab/>
      </w:r>
      <w:r>
        <w:tab/>
        <w:t>An Access Arrangement that has become effective may be changed only pursuant to this section 2 or pursuant to the implementation of an Approved Reference Tariff Variation Method as provided for in sections 8.3B to 8.3H.</w:t>
      </w:r>
    </w:p>
    <w:p>
      <w:pPr>
        <w:pStyle w:val="Footnotesection"/>
      </w:pPr>
      <w:r>
        <w:tab/>
        <w:t>[Section 2.49 inserted: Gazette 11 Jul 2003 p. 2822.]</w:t>
      </w:r>
    </w:p>
    <w:p>
      <w:pPr>
        <w:pStyle w:val="Heading5"/>
        <w:rPr>
          <w:snapToGrid w:val="0"/>
        </w:rPr>
      </w:pPr>
      <w:bookmarkStart w:id="197" w:name="_Toc377041731"/>
      <w:bookmarkStart w:id="198" w:name="_Toc421550347"/>
      <w:r>
        <w:rPr>
          <w:rStyle w:val="CharSectno"/>
        </w:rPr>
        <w:t>2.50</w:t>
      </w:r>
      <w:r>
        <w:rPr>
          <w:snapToGrid w:val="0"/>
        </w:rPr>
        <w:tab/>
      </w:r>
      <w:r>
        <w:rPr>
          <w:i/>
          <w:snapToGrid w:val="0"/>
        </w:rPr>
        <w:t>Access Arrangement not to limit Access</w:t>
      </w:r>
      <w:bookmarkEnd w:id="197"/>
      <w:bookmarkEnd w:id="198"/>
      <w:r>
        <w:rPr>
          <w:snapToGrid w:val="0"/>
        </w:rPr>
        <w:t xml:space="preserve"> </w:t>
      </w:r>
    </w:p>
    <w:p>
      <w:pPr>
        <w:pStyle w:val="Subsection"/>
        <w:rPr>
          <w:snapToGrid w:val="0"/>
        </w:rPr>
      </w:pPr>
      <w:r>
        <w:rPr>
          <w:snapToGrid w:val="0"/>
        </w:rPr>
        <w:tab/>
      </w:r>
      <w:r>
        <w:rPr>
          <w:snapToGrid w:val="0"/>
        </w:rPr>
        <w:tab/>
        <w:t>For the avoidance of doubt, nothing (except for the Queuing Policy) contained in an Access Arrangement (including the description of Services in a Services Policy) limits:</w:t>
      </w:r>
    </w:p>
    <w:p>
      <w:pPr>
        <w:pStyle w:val="Indenta"/>
        <w:rPr>
          <w:snapToGrid w:val="0"/>
        </w:rPr>
      </w:pPr>
      <w:r>
        <w:rPr>
          <w:snapToGrid w:val="0"/>
        </w:rPr>
        <w:tab/>
        <w:t>(a)</w:t>
      </w:r>
      <w:r>
        <w:rPr>
          <w:snapToGrid w:val="0"/>
        </w:rPr>
        <w:tab/>
        <w:t>the Services a Service Provider can agree to provide to a User or Prospective User;</w:t>
      </w:r>
    </w:p>
    <w:p>
      <w:pPr>
        <w:pStyle w:val="Indenta"/>
        <w:rPr>
          <w:snapToGrid w:val="0"/>
        </w:rPr>
      </w:pPr>
      <w:r>
        <w:rPr>
          <w:snapToGrid w:val="0"/>
        </w:rPr>
        <w:tab/>
        <w:t>(b)</w:t>
      </w:r>
      <w:r>
        <w:rPr>
          <w:snapToGrid w:val="0"/>
        </w:rPr>
        <w:tab/>
        <w:t>the Services which can be the subject of a dispute under section 6;</w:t>
      </w:r>
    </w:p>
    <w:p>
      <w:pPr>
        <w:pStyle w:val="Indenta"/>
        <w:rPr>
          <w:snapToGrid w:val="0"/>
        </w:rPr>
      </w:pPr>
      <w:r>
        <w:rPr>
          <w:snapToGrid w:val="0"/>
        </w:rPr>
        <w:tab/>
        <w:t>(c)</w:t>
      </w:r>
      <w:r>
        <w:rPr>
          <w:snapToGrid w:val="0"/>
        </w:rPr>
        <w:tab/>
        <w:t>the terms and conditions a Service Provider can agree with a User or Prospective User; or</w:t>
      </w:r>
    </w:p>
    <w:p>
      <w:pPr>
        <w:pStyle w:val="Indenta"/>
        <w:rPr>
          <w:snapToGrid w:val="0"/>
        </w:rPr>
      </w:pPr>
      <w:r>
        <w:rPr>
          <w:snapToGrid w:val="0"/>
        </w:rPr>
        <w:tab/>
        <w:t>(d)</w:t>
      </w:r>
      <w:r>
        <w:rPr>
          <w:snapToGrid w:val="0"/>
        </w:rPr>
        <w:tab/>
        <w:t>the terms and conditions which can be the subject of a dispute under section 6.</w:t>
      </w:r>
    </w:p>
    <w:p>
      <w:pPr>
        <w:pStyle w:val="Heading5"/>
        <w:rPr>
          <w:snapToGrid w:val="0"/>
        </w:rPr>
      </w:pPr>
      <w:bookmarkStart w:id="199" w:name="_Toc377041732"/>
      <w:bookmarkStart w:id="200" w:name="_Toc421550348"/>
      <w:r>
        <w:rPr>
          <w:rStyle w:val="CharSectno"/>
        </w:rPr>
        <w:t>2.51</w:t>
      </w:r>
      <w:r>
        <w:rPr>
          <w:snapToGrid w:val="0"/>
        </w:rPr>
        <w:tab/>
      </w:r>
      <w:r>
        <w:rPr>
          <w:i/>
          <w:snapToGrid w:val="0"/>
        </w:rPr>
        <w:t>Previous Access Arrangements</w:t>
      </w:r>
      <w:bookmarkEnd w:id="199"/>
      <w:bookmarkEnd w:id="200"/>
      <w:r>
        <w:rPr>
          <w:snapToGrid w:val="0"/>
        </w:rPr>
        <w:t xml:space="preserve"> </w:t>
      </w:r>
    </w:p>
    <w:p>
      <w:pPr>
        <w:pStyle w:val="Subsection"/>
        <w:rPr>
          <w:snapToGrid w:val="0"/>
        </w:rPr>
      </w:pPr>
      <w:r>
        <w:rPr>
          <w:snapToGrid w:val="0"/>
        </w:rPr>
        <w:tab/>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Heading5"/>
        <w:rPr>
          <w:snapToGrid w:val="0"/>
        </w:rPr>
      </w:pPr>
      <w:bookmarkStart w:id="201" w:name="_Toc377041733"/>
      <w:bookmarkStart w:id="202" w:name="_Toc421550349"/>
      <w:r>
        <w:rPr>
          <w:rStyle w:val="CharSectno"/>
        </w:rPr>
        <w:t>2.52</w:t>
      </w:r>
      <w:bookmarkEnd w:id="201"/>
      <w:bookmarkEnd w:id="202"/>
    </w:p>
    <w:p>
      <w:pPr>
        <w:pStyle w:val="Subsection"/>
        <w:rPr>
          <w:snapToGrid w:val="0"/>
        </w:rPr>
      </w:pPr>
      <w:r>
        <w:rPr>
          <w:snapToGrid w:val="0"/>
        </w:rPr>
        <w:tab/>
      </w:r>
      <w:r>
        <w:rPr>
          <w:snapToGrid w:val="0"/>
        </w:rPr>
        <w:tab/>
        <w:t>A Service Provider need not submit a proposed Access Arrangement or Access Arrangement Information in accordance with section 2.2 with respect to a Covered Pipeline where:</w:t>
      </w:r>
    </w:p>
    <w:p>
      <w:pPr>
        <w:pStyle w:val="Indenta"/>
        <w:rPr>
          <w:snapToGrid w:val="0"/>
        </w:rPr>
      </w:pPr>
      <w:r>
        <w:rPr>
          <w:snapToGrid w:val="0"/>
        </w:rPr>
        <w:tab/>
        <w:t>(a)</w:t>
      </w:r>
      <w:r>
        <w:rPr>
          <w:snapToGrid w:val="0"/>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Indenta"/>
        <w:rPr>
          <w:snapToGrid w:val="0"/>
        </w:rPr>
      </w:pPr>
      <w:r>
        <w:rPr>
          <w:snapToGrid w:val="0"/>
        </w:rPr>
        <w:tab/>
        <w:t>(b)</w:t>
      </w:r>
      <w:r>
        <w:rPr>
          <w:snapToGrid w:val="0"/>
        </w:rPr>
        <w:tab/>
        <w:t>that Relevant Regulator, having:</w:t>
      </w:r>
    </w:p>
    <w:p>
      <w:pPr>
        <w:pStyle w:val="Indenti"/>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Indenti"/>
        <w:rPr>
          <w:snapToGrid w:val="0"/>
        </w:rPr>
      </w:pPr>
      <w:r>
        <w:rPr>
          <w:snapToGrid w:val="0"/>
        </w:rPr>
        <w:tab/>
        <w:t>(ii)</w:t>
      </w:r>
      <w:r>
        <w:rPr>
          <w:snapToGrid w:val="0"/>
        </w:rPr>
        <w:tab/>
        <w:t>certified in writing that those things have been done,</w:t>
      </w:r>
    </w:p>
    <w:p>
      <w:pPr>
        <w:pStyle w:val="Subsection"/>
        <w:rPr>
          <w:snapToGrid w:val="0"/>
        </w:rPr>
      </w:pPr>
      <w:r>
        <w:rPr>
          <w:snapToGrid w:val="0"/>
        </w:rPr>
        <w:tab/>
      </w:r>
      <w:r>
        <w:rPr>
          <w:snapToGrid w:val="0"/>
        </w:rPr>
        <w:tab/>
        <w:t>has approved the proposed Access Arrangement and Access Arrangement Information.</w:t>
      </w:r>
    </w:p>
    <w:p>
      <w:pPr>
        <w:pStyle w:val="Subsection"/>
        <w:rPr>
          <w:snapToGrid w:val="0"/>
        </w:rPr>
      </w:pPr>
      <w:r>
        <w:rPr>
          <w:snapToGrid w:val="0"/>
        </w:rPr>
        <w:tab/>
      </w: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MiscellaneousHeading"/>
        <w:tabs>
          <w:tab w:val="left" w:pos="567"/>
        </w:tabs>
        <w:jc w:val="left"/>
        <w:outlineLvl w:val="0"/>
        <w:rPr>
          <w:b/>
          <w:snapToGrid w:val="0"/>
        </w:rPr>
      </w:pPr>
      <w:r>
        <w:rPr>
          <w:b/>
          <w:snapToGrid w:val="0"/>
        </w:rPr>
        <w:t>3.</w:t>
      </w:r>
      <w:r>
        <w:rPr>
          <w:b/>
          <w:snapToGrid w:val="0"/>
        </w:rPr>
        <w:tab/>
        <w:t>CONTENT OF AN ACCESS ARRANGEMENT</w:t>
      </w:r>
    </w:p>
    <w:p>
      <w:pPr>
        <w:pStyle w:val="MiscellaneousBody"/>
        <w:ind w:left="567"/>
        <w:rPr>
          <w:i/>
          <w:snapToGrid w:val="0"/>
          <w:sz w:val="22"/>
        </w:rPr>
      </w:pPr>
      <w:r>
        <w:rPr>
          <w:i/>
          <w:snapToGrid w:val="0"/>
          <w:sz w:val="22"/>
        </w:rPr>
        <w:t>An Access Arrangement must, as a minimum, include the elements described in section 3 of the Code. Section 3 establishes the following requirements:</w:t>
      </w:r>
    </w:p>
    <w:p>
      <w:pPr>
        <w:pStyle w:val="MiscellaneousBody"/>
        <w:ind w:left="567"/>
        <w:rPr>
          <w:i/>
          <w:snapToGrid w:val="0"/>
          <w:sz w:val="22"/>
        </w:rPr>
      </w:pPr>
      <w:r>
        <w:rPr>
          <w:b/>
          <w:i/>
          <w:snapToGrid w:val="0"/>
          <w:sz w:val="22"/>
        </w:rPr>
        <w:t>Services Policy</w:t>
      </w:r>
      <w:r>
        <w:rPr>
          <w:i/>
          <w:snapToGrid w:val="0"/>
          <w:sz w:val="22"/>
        </w:rPr>
        <w:t xml:space="preserve"> - An Access Arrangement must include a policy on the Services to be offered. The Services Policy must:</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include a description of one or more Services which are to be offered;</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where reasonable and practical, allow Prospective Users to obtain a Service that includes only those elements that the User wishes to be included in the Service; and</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where reasonable and practical, allow Prospective Users to obtain a separate tariff in regard to a separate element of a Service.</w:t>
      </w:r>
    </w:p>
    <w:p>
      <w:pPr>
        <w:pStyle w:val="MiscellaneousBody"/>
        <w:ind w:left="567"/>
        <w:rPr>
          <w:i/>
          <w:snapToGrid w:val="0"/>
          <w:sz w:val="22"/>
        </w:rPr>
      </w:pPr>
      <w:r>
        <w:rPr>
          <w:b/>
          <w:i/>
          <w:snapToGrid w:val="0"/>
          <w:sz w:val="22"/>
        </w:rPr>
        <w:t xml:space="preserve">Reference Tariff </w:t>
      </w:r>
      <w:r>
        <w:rPr>
          <w:i/>
          <w:snapToGrid w:val="0"/>
          <w:sz w:val="22"/>
        </w:rPr>
        <w:t>-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MiscellaneousBody"/>
        <w:ind w:left="567"/>
        <w:rPr>
          <w:i/>
          <w:snapToGrid w:val="0"/>
          <w:sz w:val="22"/>
        </w:rPr>
      </w:pPr>
      <w:r>
        <w:rPr>
          <w:i/>
          <w:snapToGrid w:val="0"/>
          <w:sz w:val="22"/>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MiscellaneousBody"/>
        <w:ind w:left="567"/>
        <w:rPr>
          <w:i/>
          <w:snapToGrid w:val="0"/>
          <w:sz w:val="22"/>
        </w:rPr>
      </w:pPr>
      <w:r>
        <w:rPr>
          <w:i/>
          <w:snapToGrid w:val="0"/>
          <w:sz w:val="22"/>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MiscellaneousBody"/>
        <w:ind w:left="567"/>
        <w:rPr>
          <w:i/>
          <w:snapToGrid w:val="0"/>
          <w:sz w:val="22"/>
        </w:rPr>
      </w:pPr>
      <w:r>
        <w:rPr>
          <w:i/>
          <w:snapToGrid w:val="0"/>
          <w:sz w:val="22"/>
        </w:rPr>
        <w:t>It is intended that by using this process, Reference Tariffs will have been set in a competitive market and will therefore naturally achieve the objectives in section 8.1.</w:t>
      </w:r>
    </w:p>
    <w:p>
      <w:pPr>
        <w:pStyle w:val="MiscellaneousBody"/>
        <w:ind w:left="567"/>
        <w:rPr>
          <w:i/>
          <w:snapToGrid w:val="0"/>
          <w:sz w:val="22"/>
        </w:rPr>
      </w:pPr>
      <w:r>
        <w:rPr>
          <w:b/>
          <w:i/>
          <w:snapToGrid w:val="0"/>
          <w:sz w:val="22"/>
        </w:rPr>
        <w:t>Terms and Conditions</w:t>
      </w:r>
      <w:r>
        <w:rPr>
          <w:i/>
          <w:snapToGrid w:val="0"/>
          <w:sz w:val="22"/>
        </w:rPr>
        <w:t xml:space="preserve"> - An Access Arrangement must include the terms and conditions on which the Service Provider will supply each Reference Service.</w:t>
      </w:r>
    </w:p>
    <w:p>
      <w:pPr>
        <w:pStyle w:val="MiscellaneousBody"/>
        <w:ind w:left="567"/>
        <w:rPr>
          <w:i/>
          <w:snapToGrid w:val="0"/>
          <w:sz w:val="22"/>
        </w:rPr>
      </w:pPr>
      <w:r>
        <w:rPr>
          <w:b/>
          <w:i/>
          <w:snapToGrid w:val="0"/>
          <w:sz w:val="22"/>
        </w:rPr>
        <w:t xml:space="preserve">Capacity Management Policy </w:t>
      </w:r>
      <w:r>
        <w:rPr>
          <w:i/>
          <w:snapToGrid w:val="0"/>
          <w:sz w:val="22"/>
        </w:rPr>
        <w:t>- An Access Arrangement must state whether the Covered Pipeline is a Contract Carriage Pipeline or a Market Carriage Pipeline.</w:t>
      </w:r>
    </w:p>
    <w:p>
      <w:pPr>
        <w:pStyle w:val="MiscellaneousBody"/>
        <w:ind w:left="567"/>
        <w:rPr>
          <w:i/>
          <w:snapToGrid w:val="0"/>
          <w:sz w:val="22"/>
        </w:rPr>
      </w:pPr>
      <w:r>
        <w:rPr>
          <w:b/>
          <w:i/>
          <w:snapToGrid w:val="0"/>
          <w:sz w:val="22"/>
        </w:rPr>
        <w:t xml:space="preserve">Trading Policy </w:t>
      </w:r>
      <w:r>
        <w:rPr>
          <w:i/>
          <w:snapToGrid w:val="0"/>
          <w:sz w:val="22"/>
        </w:rPr>
        <w:t>- An Access Arrangement for a Contract Carriage Pipeline must include a policy on the trading of capacity. The Trading Policy must, amongst other things, allow a User to transfer capacity:</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without the Service Provider’s consent, if the contract between the User and the Service Provider is unaltered by the Transfer; and</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with the Service Provider’s consent, in any other case. Consent may be withheld only on reasonable commercial or technical grounds.</w:t>
      </w:r>
    </w:p>
    <w:p>
      <w:pPr>
        <w:pStyle w:val="MiscellaneousBody"/>
        <w:ind w:left="567"/>
        <w:rPr>
          <w:i/>
          <w:snapToGrid w:val="0"/>
          <w:sz w:val="22"/>
        </w:rPr>
      </w:pPr>
      <w:r>
        <w:rPr>
          <w:b/>
          <w:i/>
          <w:snapToGrid w:val="0"/>
          <w:sz w:val="22"/>
        </w:rPr>
        <w:t xml:space="preserve">Queuing Policy </w:t>
      </w:r>
      <w:r>
        <w:rPr>
          <w:i/>
          <w:snapToGrid w:val="0"/>
          <w:sz w:val="22"/>
        </w:rPr>
        <w:t>- An Access Arrangement must include a policy for defining the priority that Prospective Users have to negotiate for specific Capacity (a Queuing Policy).</w:t>
      </w:r>
    </w:p>
    <w:p>
      <w:pPr>
        <w:pStyle w:val="MiscellaneousBody"/>
        <w:ind w:left="567"/>
        <w:rPr>
          <w:i/>
          <w:snapToGrid w:val="0"/>
          <w:sz w:val="22"/>
        </w:rPr>
      </w:pPr>
      <w:r>
        <w:rPr>
          <w:b/>
          <w:i/>
          <w:snapToGrid w:val="0"/>
          <w:sz w:val="22"/>
        </w:rPr>
        <w:t xml:space="preserve">Extensions/Expansions Policy </w:t>
      </w:r>
      <w:r>
        <w:rPr>
          <w:i/>
          <w:snapToGrid w:val="0"/>
          <w:sz w:val="22"/>
        </w:rPr>
        <w:t>- An Access Arrangement must include a policy setting out a method for determining whether an extension or expansion to the Covered Pipeline is or is not to be treated as part of the Covered Pipeline for the purposes of the Code.</w:t>
      </w:r>
    </w:p>
    <w:p>
      <w:pPr>
        <w:pStyle w:val="MiscellaneousBody"/>
        <w:ind w:left="567"/>
        <w:rPr>
          <w:i/>
          <w:snapToGrid w:val="0"/>
          <w:sz w:val="22"/>
        </w:rPr>
      </w:pPr>
      <w:r>
        <w:rPr>
          <w:b/>
          <w:i/>
          <w:snapToGrid w:val="0"/>
          <w:sz w:val="22"/>
        </w:rPr>
        <w:t xml:space="preserve">Review Date </w:t>
      </w:r>
      <w:r>
        <w:rPr>
          <w:i/>
          <w:snapToGrid w:val="0"/>
          <w:sz w:val="22"/>
        </w:rPr>
        <w:t xml:space="preserve">- An Access Arrangement must include a date on or by which revisions to the Access Arrangement must be submitted and a date on which the revised Access Arrangement is intended to commence. </w:t>
      </w:r>
    </w:p>
    <w:p>
      <w:pPr>
        <w:pStyle w:val="Heading5"/>
        <w:rPr>
          <w:snapToGrid w:val="0"/>
        </w:rPr>
      </w:pPr>
      <w:bookmarkStart w:id="203" w:name="_Toc377041734"/>
      <w:bookmarkStart w:id="204" w:name="_Toc421550350"/>
      <w:r>
        <w:rPr>
          <w:rStyle w:val="CharSectno"/>
        </w:rPr>
        <w:t>3.1</w:t>
      </w:r>
      <w:r>
        <w:rPr>
          <w:snapToGrid w:val="0"/>
        </w:rPr>
        <w:tab/>
      </w:r>
      <w:r>
        <w:rPr>
          <w:i/>
          <w:snapToGrid w:val="0"/>
        </w:rPr>
        <w:t>Services to be Offered</w:t>
      </w:r>
      <w:bookmarkEnd w:id="203"/>
      <w:bookmarkEnd w:id="204"/>
    </w:p>
    <w:p>
      <w:pPr>
        <w:pStyle w:val="Subsection"/>
        <w:rPr>
          <w:snapToGrid w:val="0"/>
        </w:rPr>
      </w:pPr>
      <w:r>
        <w:rPr>
          <w:snapToGrid w:val="0"/>
        </w:rPr>
        <w:tab/>
      </w:r>
      <w:r>
        <w:rPr>
          <w:snapToGrid w:val="0"/>
        </w:rPr>
        <w:tab/>
        <w:t xml:space="preserve">An Access Arrangement must include a policy on the Service or Services to be offered (a </w:t>
      </w:r>
      <w:r>
        <w:rPr>
          <w:i/>
          <w:snapToGrid w:val="0"/>
        </w:rPr>
        <w:t>Services Policy)</w:t>
      </w:r>
      <w:r>
        <w:rPr>
          <w:snapToGrid w:val="0"/>
        </w:rPr>
        <w:t>.</w:t>
      </w:r>
    </w:p>
    <w:p>
      <w:pPr>
        <w:pStyle w:val="Heading5"/>
        <w:rPr>
          <w:snapToGrid w:val="0"/>
        </w:rPr>
      </w:pPr>
      <w:bookmarkStart w:id="205" w:name="_Toc377041735"/>
      <w:bookmarkStart w:id="206" w:name="_Toc421550351"/>
      <w:r>
        <w:rPr>
          <w:rStyle w:val="CharSectno"/>
        </w:rPr>
        <w:t>3.2</w:t>
      </w:r>
      <w:bookmarkEnd w:id="205"/>
      <w:bookmarkEnd w:id="206"/>
    </w:p>
    <w:p>
      <w:pPr>
        <w:pStyle w:val="Subsection"/>
        <w:rPr>
          <w:snapToGrid w:val="0"/>
        </w:rPr>
      </w:pPr>
      <w:r>
        <w:rPr>
          <w:snapToGrid w:val="0"/>
        </w:rPr>
        <w:tab/>
      </w:r>
      <w:r>
        <w:rPr>
          <w:snapToGrid w:val="0"/>
        </w:rPr>
        <w:tab/>
        <w:t>The Services Policy must comply with the following principles:</w:t>
      </w:r>
    </w:p>
    <w:p>
      <w:pPr>
        <w:pStyle w:val="Indenta"/>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Indenti"/>
        <w:rPr>
          <w:snapToGrid w:val="0"/>
        </w:rPr>
      </w:pPr>
      <w:r>
        <w:rPr>
          <w:snapToGrid w:val="0"/>
        </w:rPr>
        <w:tab/>
        <w:t>(i)</w:t>
      </w:r>
      <w:r>
        <w:rPr>
          <w:snapToGrid w:val="0"/>
        </w:rPr>
        <w:tab/>
        <w:t>one or more Services that are likely to be sought by a significant part of the market; and</w:t>
      </w:r>
    </w:p>
    <w:p>
      <w:pPr>
        <w:pStyle w:val="Indenti"/>
        <w:rPr>
          <w:snapToGrid w:val="0"/>
        </w:rPr>
      </w:pPr>
      <w:r>
        <w:rPr>
          <w:snapToGrid w:val="0"/>
        </w:rPr>
        <w:tab/>
        <w:t>(ii)</w:t>
      </w:r>
      <w:r>
        <w:rPr>
          <w:snapToGrid w:val="0"/>
        </w:rPr>
        <w:tab/>
        <w:t>any Service or Services which in the Relevant Regulator’s opinion should be included in the Services Policy.</w:t>
      </w:r>
    </w:p>
    <w:p>
      <w:pPr>
        <w:pStyle w:val="Indenta"/>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Indenta"/>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Heading5"/>
        <w:rPr>
          <w:snapToGrid w:val="0"/>
        </w:rPr>
      </w:pPr>
      <w:bookmarkStart w:id="207" w:name="_Toc377041736"/>
      <w:bookmarkStart w:id="208" w:name="_Toc421550352"/>
      <w:r>
        <w:rPr>
          <w:rStyle w:val="CharSectno"/>
        </w:rPr>
        <w:t>3.3</w:t>
      </w:r>
      <w:r>
        <w:rPr>
          <w:snapToGrid w:val="0"/>
        </w:rPr>
        <w:tab/>
        <w:t>Reference Tariffs and Reference Tariff Policy</w:t>
      </w:r>
      <w:bookmarkEnd w:id="207"/>
      <w:bookmarkEnd w:id="208"/>
      <w:r>
        <w:rPr>
          <w:snapToGrid w:val="0"/>
        </w:rPr>
        <w:t xml:space="preserve"> </w:t>
      </w:r>
    </w:p>
    <w:p>
      <w:pPr>
        <w:pStyle w:val="Subsection"/>
        <w:rPr>
          <w:snapToGrid w:val="0"/>
        </w:rPr>
      </w:pPr>
      <w:r>
        <w:rPr>
          <w:snapToGrid w:val="0"/>
        </w:rPr>
        <w:tab/>
      </w:r>
      <w:r>
        <w:rPr>
          <w:snapToGrid w:val="0"/>
        </w:rPr>
        <w:tab/>
        <w:t>An Access Arrangement must include a Reference Tariff for:</w:t>
      </w:r>
    </w:p>
    <w:p>
      <w:pPr>
        <w:pStyle w:val="Indenta"/>
        <w:rPr>
          <w:snapToGrid w:val="0"/>
        </w:rPr>
      </w:pPr>
      <w:r>
        <w:rPr>
          <w:snapToGrid w:val="0"/>
        </w:rPr>
        <w:tab/>
        <w:t>(a)</w:t>
      </w:r>
      <w:r>
        <w:rPr>
          <w:snapToGrid w:val="0"/>
        </w:rPr>
        <w:tab/>
        <w:t>at least one Service that is likely to be sought by a significant part of the market; and</w:t>
      </w:r>
    </w:p>
    <w:p>
      <w:pPr>
        <w:pStyle w:val="Indenta"/>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Heading5"/>
        <w:rPr>
          <w:snapToGrid w:val="0"/>
        </w:rPr>
      </w:pPr>
      <w:bookmarkStart w:id="209" w:name="_Toc377041737"/>
      <w:bookmarkStart w:id="210" w:name="_Toc421550353"/>
      <w:r>
        <w:rPr>
          <w:rStyle w:val="CharSectno"/>
        </w:rPr>
        <w:t>3.4</w:t>
      </w:r>
      <w:bookmarkEnd w:id="209"/>
      <w:bookmarkEnd w:id="210"/>
    </w:p>
    <w:p>
      <w:pPr>
        <w:pStyle w:val="Subsection"/>
        <w:rPr>
          <w:snapToGrid w:val="0"/>
        </w:rPr>
      </w:pPr>
      <w:r>
        <w:rPr>
          <w:snapToGrid w:val="0"/>
        </w:rPr>
        <w:tab/>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Heading5"/>
        <w:rPr>
          <w:snapToGrid w:val="0"/>
        </w:rPr>
      </w:pPr>
      <w:bookmarkStart w:id="211" w:name="_Toc377041738"/>
      <w:bookmarkStart w:id="212" w:name="_Toc421550354"/>
      <w:r>
        <w:rPr>
          <w:rStyle w:val="CharSectno"/>
        </w:rPr>
        <w:t>3.5</w:t>
      </w:r>
      <w:bookmarkEnd w:id="211"/>
      <w:bookmarkEnd w:id="212"/>
    </w:p>
    <w:p>
      <w:pPr>
        <w:pStyle w:val="Subsection"/>
        <w:rPr>
          <w:snapToGrid w:val="0"/>
        </w:rPr>
      </w:pPr>
      <w:r>
        <w:rPr>
          <w:snapToGrid w:val="0"/>
        </w:rPr>
        <w:tab/>
      </w:r>
      <w:r>
        <w:rPr>
          <w:snapToGrid w:val="0"/>
        </w:rPr>
        <w:tab/>
        <w:t>An Access Arrangement must also include a policy describing the principles that are to be used to determine a Reference Tariff (a Reference Tariff Policy). A Reference Tariff Policy must, in the Relevant Regulator’s opinion, comply with the Reference Tariff Principles described in section 8.</w:t>
      </w:r>
    </w:p>
    <w:p>
      <w:pPr>
        <w:pStyle w:val="Heading5"/>
        <w:rPr>
          <w:snapToGrid w:val="0"/>
        </w:rPr>
      </w:pPr>
      <w:bookmarkStart w:id="213" w:name="_Toc377041739"/>
      <w:bookmarkStart w:id="214" w:name="_Toc421550355"/>
      <w:r>
        <w:rPr>
          <w:rStyle w:val="CharSectno"/>
        </w:rPr>
        <w:t>3.6</w:t>
      </w:r>
      <w:r>
        <w:rPr>
          <w:snapToGrid w:val="0"/>
        </w:rPr>
        <w:tab/>
      </w:r>
      <w:r>
        <w:rPr>
          <w:i/>
          <w:snapToGrid w:val="0"/>
        </w:rPr>
        <w:t>Terms and Conditions</w:t>
      </w:r>
      <w:bookmarkEnd w:id="213"/>
      <w:bookmarkEnd w:id="214"/>
      <w:r>
        <w:rPr>
          <w:snapToGrid w:val="0"/>
        </w:rPr>
        <w:t xml:space="preserve"> </w:t>
      </w:r>
    </w:p>
    <w:p>
      <w:pPr>
        <w:pStyle w:val="Subsection"/>
        <w:rPr>
          <w:snapToGrid w:val="0"/>
        </w:rPr>
      </w:pPr>
      <w:r>
        <w:rPr>
          <w:snapToGrid w:val="0"/>
        </w:rPr>
        <w:tab/>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Heading5"/>
        <w:rPr>
          <w:snapToGrid w:val="0"/>
        </w:rPr>
      </w:pPr>
      <w:bookmarkStart w:id="215" w:name="_Toc377041740"/>
      <w:bookmarkStart w:id="216" w:name="_Toc421550356"/>
      <w:r>
        <w:rPr>
          <w:rStyle w:val="CharSectno"/>
        </w:rPr>
        <w:t>3.7</w:t>
      </w:r>
      <w:r>
        <w:rPr>
          <w:snapToGrid w:val="0"/>
        </w:rPr>
        <w:tab/>
      </w:r>
      <w:r>
        <w:rPr>
          <w:i/>
          <w:snapToGrid w:val="0"/>
        </w:rPr>
        <w:t>Capacity Management Policy</w:t>
      </w:r>
      <w:bookmarkEnd w:id="215"/>
      <w:bookmarkEnd w:id="216"/>
      <w:r>
        <w:rPr>
          <w:i/>
          <w:snapToGrid w:val="0"/>
        </w:rPr>
        <w:t xml:space="preserve"> </w:t>
      </w:r>
    </w:p>
    <w:p>
      <w:pPr>
        <w:pStyle w:val="Subsection"/>
        <w:rPr>
          <w:snapToGrid w:val="0"/>
        </w:rPr>
      </w:pPr>
      <w:r>
        <w:rPr>
          <w:snapToGrid w:val="0"/>
        </w:rPr>
        <w:tab/>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Indenta"/>
        <w:rPr>
          <w:snapToGrid w:val="0"/>
        </w:rPr>
      </w:pPr>
      <w:r>
        <w:rPr>
          <w:snapToGrid w:val="0"/>
        </w:rPr>
        <w:tab/>
        <w:t>(a)</w:t>
      </w:r>
      <w:r>
        <w:rPr>
          <w:snapToGrid w:val="0"/>
        </w:rPr>
        <w:tab/>
        <w:t>a Contract Carriage Pipeline; or</w:t>
      </w:r>
    </w:p>
    <w:p>
      <w:pPr>
        <w:pStyle w:val="Indenta"/>
        <w:rPr>
          <w:snapToGrid w:val="0"/>
        </w:rPr>
      </w:pPr>
      <w:r>
        <w:rPr>
          <w:snapToGrid w:val="0"/>
        </w:rPr>
        <w:tab/>
        <w:t>(b)</w:t>
      </w:r>
      <w:r>
        <w:rPr>
          <w:snapToGrid w:val="0"/>
        </w:rPr>
        <w:tab/>
        <w:t>a Market Carriage Pipeline.</w:t>
      </w:r>
    </w:p>
    <w:p>
      <w:pPr>
        <w:pStyle w:val="Heading5"/>
        <w:rPr>
          <w:snapToGrid w:val="0"/>
        </w:rPr>
      </w:pPr>
      <w:bookmarkStart w:id="217" w:name="_Toc377041741"/>
      <w:bookmarkStart w:id="218" w:name="_Toc421550357"/>
      <w:r>
        <w:rPr>
          <w:rStyle w:val="CharSectno"/>
        </w:rPr>
        <w:t>3.8</w:t>
      </w:r>
      <w:bookmarkEnd w:id="217"/>
      <w:bookmarkEnd w:id="218"/>
    </w:p>
    <w:p>
      <w:pPr>
        <w:pStyle w:val="Subsection"/>
        <w:rPr>
          <w:snapToGrid w:val="0"/>
        </w:rPr>
      </w:pPr>
      <w:r>
        <w:rPr>
          <w:snapToGrid w:val="0"/>
        </w:rPr>
        <w:tab/>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Heading5"/>
        <w:rPr>
          <w:snapToGrid w:val="0"/>
        </w:rPr>
      </w:pPr>
      <w:bookmarkStart w:id="219" w:name="_Toc377041742"/>
      <w:bookmarkStart w:id="220" w:name="_Toc421550358"/>
      <w:r>
        <w:rPr>
          <w:rStyle w:val="CharSectno"/>
        </w:rPr>
        <w:t>3.9</w:t>
      </w:r>
      <w:r>
        <w:rPr>
          <w:snapToGrid w:val="0"/>
        </w:rPr>
        <w:tab/>
      </w:r>
      <w:r>
        <w:rPr>
          <w:i/>
          <w:snapToGrid w:val="0"/>
        </w:rPr>
        <w:t>Trading Policy</w:t>
      </w:r>
      <w:bookmarkEnd w:id="219"/>
      <w:bookmarkEnd w:id="220"/>
      <w:r>
        <w:rPr>
          <w:snapToGrid w:val="0"/>
        </w:rPr>
        <w:t xml:space="preserve"> </w:t>
      </w:r>
    </w:p>
    <w:p>
      <w:pPr>
        <w:pStyle w:val="Subsection"/>
        <w:rPr>
          <w:snapToGrid w:val="0"/>
        </w:rPr>
      </w:pPr>
      <w:r>
        <w:rPr>
          <w:snapToGrid w:val="0"/>
        </w:rPr>
        <w:tab/>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Heading5"/>
        <w:rPr>
          <w:snapToGrid w:val="0"/>
        </w:rPr>
      </w:pPr>
      <w:bookmarkStart w:id="221" w:name="_Toc377041743"/>
      <w:bookmarkStart w:id="222" w:name="_Toc421550359"/>
      <w:r>
        <w:rPr>
          <w:rStyle w:val="CharSectno"/>
        </w:rPr>
        <w:t>3.10</w:t>
      </w:r>
      <w:bookmarkEnd w:id="221"/>
      <w:bookmarkEnd w:id="222"/>
    </w:p>
    <w:p>
      <w:pPr>
        <w:pStyle w:val="Subsection"/>
        <w:rPr>
          <w:snapToGrid w:val="0"/>
        </w:rPr>
      </w:pPr>
      <w:r>
        <w:rPr>
          <w:snapToGrid w:val="0"/>
        </w:rPr>
        <w:tab/>
      </w:r>
      <w:r>
        <w:rPr>
          <w:snapToGrid w:val="0"/>
        </w:rPr>
        <w:tab/>
        <w:t>The Trading Policy must comply with the following principles:</w:t>
      </w:r>
    </w:p>
    <w:p>
      <w:pPr>
        <w:pStyle w:val="Indenta"/>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Indenti"/>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Indenti"/>
        <w:rPr>
          <w:snapToGrid w:val="0"/>
        </w:rPr>
      </w:pPr>
      <w:r>
        <w:rPr>
          <w:snapToGrid w:val="0"/>
        </w:rPr>
        <w:tab/>
        <w:t>(ii)</w:t>
      </w:r>
      <w:r>
        <w:rPr>
          <w:snapToGrid w:val="0"/>
        </w:rPr>
        <w:tab/>
        <w:t>the terms of the contract with the Service Provider are not altered as a result of the transfer or assignment (a Bare Transfer).</w:t>
      </w:r>
    </w:p>
    <w:p>
      <w:pPr>
        <w:pStyle w:val="Subsection"/>
        <w:rPr>
          <w:snapToGrid w:val="0"/>
        </w:rPr>
      </w:pPr>
      <w:r>
        <w:rPr>
          <w:snapToGrid w:val="0"/>
        </w:rPr>
        <w:tab/>
      </w: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Indenta"/>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Indenta"/>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Heading5"/>
        <w:rPr>
          <w:snapToGrid w:val="0"/>
        </w:rPr>
      </w:pPr>
      <w:bookmarkStart w:id="223" w:name="_Toc377041744"/>
      <w:bookmarkStart w:id="224" w:name="_Toc421550360"/>
      <w:r>
        <w:rPr>
          <w:rStyle w:val="CharSectno"/>
        </w:rPr>
        <w:t>3.11</w:t>
      </w:r>
      <w:bookmarkEnd w:id="223"/>
      <w:bookmarkEnd w:id="224"/>
    </w:p>
    <w:p>
      <w:pPr>
        <w:pStyle w:val="Subsection"/>
        <w:rPr>
          <w:snapToGrid w:val="0"/>
        </w:rPr>
      </w:pPr>
      <w:r>
        <w:rPr>
          <w:snapToGrid w:val="0"/>
        </w:rPr>
        <w:tab/>
      </w:r>
      <w:r>
        <w:rPr>
          <w:snapToGrid w:val="0"/>
        </w:rPr>
        <w:tab/>
        <w:t>Examples of things that would be reasonable for the purposes of section 3.10(b) and (c) are:</w:t>
      </w:r>
    </w:p>
    <w:p>
      <w:pPr>
        <w:pStyle w:val="Indenta"/>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Indenta"/>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Heading5"/>
        <w:rPr>
          <w:b w:val="0"/>
          <w:bCs/>
        </w:rPr>
      </w:pPr>
      <w:bookmarkStart w:id="225" w:name="_Toc377041745"/>
      <w:bookmarkStart w:id="226" w:name="_Toc421550361"/>
      <w:r>
        <w:rPr>
          <w:rStyle w:val="CharSectno"/>
        </w:rPr>
        <w:t>3.12</w:t>
      </w:r>
      <w:r>
        <w:t>.</w:t>
      </w:r>
      <w:bookmarkEnd w:id="225"/>
      <w:bookmarkEnd w:id="226"/>
    </w:p>
    <w:p>
      <w:pPr>
        <w:pStyle w:val="Subsection"/>
      </w:pPr>
      <w:r>
        <w:tab/>
      </w:r>
      <w:r>
        <w:tab/>
        <w:t>In respect of:</w:t>
      </w:r>
    </w:p>
    <w:p>
      <w:pPr>
        <w:pStyle w:val="Indenta"/>
      </w:pPr>
      <w:r>
        <w:tab/>
        <w:t>(a)</w:t>
      </w:r>
      <w:r>
        <w:tab/>
        <w:t>a Covered Pipeline that is a Transmission Pipeline; and</w:t>
      </w:r>
    </w:p>
    <w:p>
      <w:pPr>
        <w:pStyle w:val="Indenta"/>
      </w:pPr>
      <w:r>
        <w:tab/>
        <w:t>(b)</w:t>
      </w:r>
      <w:r>
        <w:tab/>
        <w:t>any other Covered Pipeline if the Relevant Regulator so requires, taking into account:</w:t>
      </w:r>
    </w:p>
    <w:p>
      <w:pPr>
        <w:pStyle w:val="Indenti"/>
      </w:pPr>
      <w:r>
        <w:tab/>
        <w:t>(i)</w:t>
      </w:r>
      <w:r>
        <w:tab/>
        <w:t>the nature of the Covered Pipeline;</w:t>
      </w:r>
    </w:p>
    <w:p>
      <w:pPr>
        <w:pStyle w:val="Indenti"/>
      </w:pPr>
      <w:r>
        <w:tab/>
        <w:t>(ii)</w:t>
      </w:r>
      <w:r>
        <w:tab/>
        <w:t>the Services likely to be sought by Prospective Users; and</w:t>
      </w:r>
    </w:p>
    <w:p>
      <w:pPr>
        <w:pStyle w:val="Indenti"/>
      </w:pPr>
      <w:r>
        <w:tab/>
        <w:t>(iii)</w:t>
      </w:r>
      <w:r>
        <w:tab/>
        <w:t>any other matters that the Relevant Regulator considers are relevant,</w:t>
      </w:r>
    </w:p>
    <w:p>
      <w:pPr>
        <w:pStyle w:val="Subsection"/>
      </w:pPr>
      <w:r>
        <w:tab/>
      </w:r>
      <w: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bCs/>
          <w:i/>
          <w:iCs/>
        </w:rPr>
        <w:t>Queuing Policy</w:t>
      </w:r>
      <w:r>
        <w:t>).</w:t>
      </w:r>
    </w:p>
    <w:p>
      <w:pPr>
        <w:pStyle w:val="Footnotesection"/>
      </w:pPr>
      <w:r>
        <w:tab/>
        <w:t>[Section 3.12 inserted: Gazette 11 Jul 2003 p. 2822.]</w:t>
      </w:r>
    </w:p>
    <w:p>
      <w:pPr>
        <w:pStyle w:val="Heading5"/>
        <w:rPr>
          <w:snapToGrid w:val="0"/>
        </w:rPr>
      </w:pPr>
      <w:bookmarkStart w:id="227" w:name="_Toc377041746"/>
      <w:bookmarkStart w:id="228" w:name="_Toc421550362"/>
      <w:r>
        <w:rPr>
          <w:rStyle w:val="CharSectno"/>
        </w:rPr>
        <w:t>3.13</w:t>
      </w:r>
      <w:bookmarkEnd w:id="227"/>
      <w:bookmarkEnd w:id="228"/>
    </w:p>
    <w:p>
      <w:pPr>
        <w:pStyle w:val="Subsection"/>
        <w:rPr>
          <w:snapToGrid w:val="0"/>
        </w:rPr>
      </w:pPr>
      <w:r>
        <w:rPr>
          <w:snapToGrid w:val="0"/>
        </w:rPr>
        <w:tab/>
      </w:r>
      <w:r>
        <w:rPr>
          <w:snapToGrid w:val="0"/>
        </w:rPr>
        <w:tab/>
        <w:t>The Queuing Policy must:</w:t>
      </w:r>
    </w:p>
    <w:p>
      <w:pPr>
        <w:pStyle w:val="Indenta"/>
        <w:rPr>
          <w:snapToGrid w:val="0"/>
        </w:rPr>
      </w:pPr>
      <w:r>
        <w:rPr>
          <w:snapToGrid w:val="0"/>
        </w:rPr>
        <w:tab/>
        <w:t>(a)</w:t>
      </w:r>
      <w:r>
        <w:rPr>
          <w:snapToGrid w:val="0"/>
        </w:rPr>
        <w:tab/>
        <w:t>set out sufficient detail to enable Users and Prospective Users to understand in advance how the Queuing Policy will operate;</w:t>
      </w:r>
    </w:p>
    <w:p>
      <w:pPr>
        <w:pStyle w:val="Indenta"/>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Indenta"/>
        <w:rPr>
          <w:snapToGrid w:val="0"/>
        </w:rPr>
      </w:pPr>
      <w:r>
        <w:rPr>
          <w:snapToGrid w:val="0"/>
        </w:rPr>
        <w:tab/>
        <w:t>(c)</w:t>
      </w:r>
      <w:r>
        <w:rPr>
          <w:snapToGrid w:val="0"/>
        </w:rPr>
        <w:tab/>
        <w:t>generate, to the extent reasonably possible, economically efficient outcomes.</w:t>
      </w:r>
    </w:p>
    <w:p>
      <w:pPr>
        <w:pStyle w:val="Heading5"/>
        <w:rPr>
          <w:snapToGrid w:val="0"/>
        </w:rPr>
      </w:pPr>
      <w:bookmarkStart w:id="229" w:name="_Toc377041747"/>
      <w:bookmarkStart w:id="230" w:name="_Toc421550363"/>
      <w:r>
        <w:rPr>
          <w:rStyle w:val="CharSectno"/>
        </w:rPr>
        <w:t>3.14</w:t>
      </w:r>
      <w:bookmarkEnd w:id="229"/>
      <w:bookmarkEnd w:id="230"/>
    </w:p>
    <w:p>
      <w:pPr>
        <w:pStyle w:val="Subsection"/>
        <w:rPr>
          <w:snapToGrid w:val="0"/>
        </w:rPr>
      </w:pPr>
      <w:r>
        <w:rPr>
          <w:snapToGrid w:val="0"/>
        </w:rPr>
        <w:tab/>
      </w:r>
      <w:r>
        <w:rPr>
          <w:snapToGrid w:val="0"/>
        </w:rPr>
        <w:tab/>
        <w:t>The Relevant Regulator may require the Queuing Policy to deal with any other matter the Relevant Regulator thinks fit taking into account the matters listed in section 2.24.</w:t>
      </w:r>
    </w:p>
    <w:p>
      <w:pPr>
        <w:pStyle w:val="Heading5"/>
        <w:rPr>
          <w:snapToGrid w:val="0"/>
        </w:rPr>
      </w:pPr>
      <w:bookmarkStart w:id="231" w:name="_Toc377041748"/>
      <w:bookmarkStart w:id="232" w:name="_Toc421550364"/>
      <w:r>
        <w:rPr>
          <w:rStyle w:val="CharSectno"/>
        </w:rPr>
        <w:t>3.15</w:t>
      </w:r>
      <w:bookmarkEnd w:id="231"/>
      <w:bookmarkEnd w:id="232"/>
    </w:p>
    <w:p>
      <w:pPr>
        <w:pStyle w:val="Subsection"/>
        <w:rPr>
          <w:snapToGrid w:val="0"/>
        </w:rPr>
      </w:pPr>
      <w:r>
        <w:rPr>
          <w:snapToGrid w:val="0"/>
        </w:rPr>
        <w:tab/>
      </w:r>
      <w:r>
        <w:rPr>
          <w:snapToGrid w:val="0"/>
        </w:rPr>
        <w:tab/>
        <w:t>Notwithstanding anything else contained in this Code, the Service Provider must comply with the Queuing Policy specified in the Service Provider’s Access Arrangement.</w:t>
      </w:r>
    </w:p>
    <w:p>
      <w:pPr>
        <w:pStyle w:val="Heading5"/>
        <w:rPr>
          <w:snapToGrid w:val="0"/>
        </w:rPr>
      </w:pPr>
      <w:bookmarkStart w:id="233" w:name="_Toc377041749"/>
      <w:bookmarkStart w:id="234" w:name="_Toc421550365"/>
      <w:r>
        <w:rPr>
          <w:rStyle w:val="CharSectno"/>
        </w:rPr>
        <w:t>3.16</w:t>
      </w:r>
      <w:r>
        <w:rPr>
          <w:snapToGrid w:val="0"/>
        </w:rPr>
        <w:tab/>
      </w:r>
      <w:r>
        <w:rPr>
          <w:i/>
          <w:snapToGrid w:val="0"/>
        </w:rPr>
        <w:t>Extensions/Expansions Policy</w:t>
      </w:r>
      <w:bookmarkEnd w:id="233"/>
      <w:bookmarkEnd w:id="234"/>
      <w:r>
        <w:rPr>
          <w:i/>
          <w:snapToGrid w:val="0"/>
        </w:rPr>
        <w:t xml:space="preserve"> </w:t>
      </w:r>
    </w:p>
    <w:p>
      <w:pPr>
        <w:pStyle w:val="Subsection"/>
        <w:rPr>
          <w:snapToGrid w:val="0"/>
        </w:rPr>
      </w:pPr>
      <w:r>
        <w:rPr>
          <w:snapToGrid w:val="0"/>
        </w:rPr>
        <w:tab/>
      </w:r>
      <w:r>
        <w:rPr>
          <w:snapToGrid w:val="0"/>
        </w:rPr>
        <w:tab/>
        <w:t xml:space="preserve">An Access Arrangement must include a policy (an </w:t>
      </w:r>
      <w:r>
        <w:rPr>
          <w:b/>
          <w:i/>
          <w:snapToGrid w:val="0"/>
        </w:rPr>
        <w:t>Extensions/Expansions Policy</w:t>
      </w:r>
      <w:r>
        <w:rPr>
          <w:snapToGrid w:val="0"/>
        </w:rPr>
        <w:t>) which sets out:</w:t>
      </w:r>
    </w:p>
    <w:p>
      <w:pPr>
        <w:pStyle w:val="Indenta"/>
        <w:rPr>
          <w:snapToGrid w:val="0"/>
        </w:rPr>
      </w:pPr>
      <w:r>
        <w:rPr>
          <w:snapToGrid w:val="0"/>
        </w:rPr>
        <w:tab/>
        <w:t>(a)</w:t>
      </w:r>
      <w:r>
        <w:rPr>
          <w:snapToGrid w:val="0"/>
        </w:rPr>
        <w:tab/>
        <w:t>the method to be applied to determine whether any extension to, or expansion of the Capacity of, the Covered Pipeline:</w:t>
      </w:r>
    </w:p>
    <w:p>
      <w:pPr>
        <w:pStyle w:val="Indenti"/>
        <w:rPr>
          <w:snapToGrid w:val="0"/>
        </w:rPr>
      </w:pPr>
      <w:r>
        <w:rPr>
          <w:snapToGrid w:val="0"/>
        </w:rPr>
        <w:tab/>
        <w:t>(i)</w:t>
      </w:r>
      <w:r>
        <w:rPr>
          <w:snapToGrid w:val="0"/>
        </w:rPr>
        <w:tab/>
        <w:t>should be treated as part of the Covered Pipeline for all purposes under the Code; or</w:t>
      </w:r>
    </w:p>
    <w:p>
      <w:pPr>
        <w:pStyle w:val="Indenti"/>
        <w:rPr>
          <w:snapToGrid w:val="0"/>
        </w:rPr>
      </w:pPr>
      <w:r>
        <w:rPr>
          <w:snapToGrid w:val="0"/>
        </w:rPr>
        <w:tab/>
        <w:t>(ii)</w:t>
      </w:r>
      <w:r>
        <w:rPr>
          <w:snapToGrid w:val="0"/>
        </w:rPr>
        <w:tab/>
        <w:t>should not be treated as part of the Covered Pipeline for any purpose under the Code;</w:t>
      </w:r>
    </w:p>
    <w:p>
      <w:pPr>
        <w:pStyle w:val="Subsection"/>
        <w:rPr>
          <w:snapToGrid w:val="0"/>
        </w:rPr>
      </w:pPr>
      <w:r>
        <w:rPr>
          <w:snapToGrid w:val="0"/>
        </w:rPr>
        <w:tab/>
      </w: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Indenta"/>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Indenti"/>
        <w:rPr>
          <w:snapToGrid w:val="0"/>
        </w:rPr>
      </w:pPr>
      <w:r>
        <w:rPr>
          <w:snapToGrid w:val="0"/>
        </w:rPr>
        <w:tab/>
        <w:t>(i)</w:t>
      </w:r>
      <w:r>
        <w:rPr>
          <w:snapToGrid w:val="0"/>
        </w:rPr>
        <w:tab/>
        <w:t>Reference Tariffs will remain unchanged but a Surcharge may be levied on Incremental Users where permitted by sections 8.25 and 8.26; or</w:t>
      </w:r>
    </w:p>
    <w:p>
      <w:pPr>
        <w:pStyle w:val="Indenti"/>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Indenta"/>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Subsection"/>
        <w:rPr>
          <w:snapToGrid w:val="0"/>
        </w:rPr>
      </w:pPr>
      <w:r>
        <w:rPr>
          <w:snapToGrid w:val="0"/>
        </w:rPr>
        <w:tab/>
      </w:r>
      <w:r>
        <w:rPr>
          <w:snapToGrid w:val="0"/>
        </w:rPr>
        <w:tab/>
        <w:t>The Relevant Regulator may not require the Extensions/Expansions Policy to state that the Service Provider will fund New Facilities unless the Service Provider agrees.</w:t>
      </w:r>
    </w:p>
    <w:p>
      <w:pPr>
        <w:pStyle w:val="Heading5"/>
        <w:rPr>
          <w:snapToGrid w:val="0"/>
        </w:rPr>
      </w:pPr>
      <w:bookmarkStart w:id="235" w:name="_Toc377041750"/>
      <w:bookmarkStart w:id="236" w:name="_Toc421550366"/>
      <w:r>
        <w:rPr>
          <w:rStyle w:val="CharSectno"/>
        </w:rPr>
        <w:t>3.17</w:t>
      </w:r>
      <w:r>
        <w:rPr>
          <w:snapToGrid w:val="0"/>
        </w:rPr>
        <w:tab/>
      </w:r>
      <w:r>
        <w:rPr>
          <w:i/>
          <w:snapToGrid w:val="0"/>
        </w:rPr>
        <w:t>Review and Expiry of the Access Arrangement</w:t>
      </w:r>
      <w:bookmarkEnd w:id="235"/>
      <w:bookmarkEnd w:id="236"/>
      <w:r>
        <w:rPr>
          <w:i/>
          <w:snapToGrid w:val="0"/>
        </w:rPr>
        <w:t xml:space="preserve"> </w:t>
      </w:r>
    </w:p>
    <w:p>
      <w:pPr>
        <w:pStyle w:val="Subsection"/>
        <w:rPr>
          <w:snapToGrid w:val="0"/>
        </w:rPr>
      </w:pPr>
      <w:r>
        <w:rPr>
          <w:snapToGrid w:val="0"/>
        </w:rPr>
        <w:tab/>
      </w:r>
      <w:r>
        <w:rPr>
          <w:snapToGrid w:val="0"/>
        </w:rPr>
        <w:tab/>
        <w:t>An Access Arrangement must include:</w:t>
      </w:r>
    </w:p>
    <w:p>
      <w:pPr>
        <w:pStyle w:val="Indenta"/>
        <w:rPr>
          <w:snapToGrid w:val="0"/>
        </w:rPr>
      </w:pPr>
      <w:r>
        <w:rPr>
          <w:snapToGrid w:val="0"/>
        </w:rPr>
        <w:tab/>
        <w:t>(a)</w:t>
      </w:r>
      <w:r>
        <w:rPr>
          <w:snapToGrid w:val="0"/>
        </w:rPr>
        <w:tab/>
        <w:t>a date upon which the Service Provider must submit revisions to the Access Arrangement (a Revisions Submission Date); and</w:t>
      </w:r>
    </w:p>
    <w:p>
      <w:pPr>
        <w:pStyle w:val="Indenta"/>
        <w:rPr>
          <w:snapToGrid w:val="0"/>
        </w:rPr>
      </w:pPr>
      <w:r>
        <w:rPr>
          <w:snapToGrid w:val="0"/>
        </w:rPr>
        <w:tab/>
        <w:t>(b)</w:t>
      </w:r>
      <w:r>
        <w:rPr>
          <w:snapToGrid w:val="0"/>
        </w:rPr>
        <w:tab/>
        <w:t>a date upon which the next revisions to the Access Arrangement are intended to commence (a Revisions Commencement Date).</w:t>
      </w:r>
    </w:p>
    <w:p>
      <w:pPr>
        <w:pStyle w:val="Subsection"/>
        <w:rPr>
          <w:snapToGrid w:val="0"/>
        </w:rPr>
      </w:pPr>
      <w:r>
        <w:rPr>
          <w:snapToGrid w:val="0"/>
        </w:rPr>
        <w:tab/>
      </w: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Indenti"/>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Indenti"/>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Heading5"/>
        <w:rPr>
          <w:snapToGrid w:val="0"/>
        </w:rPr>
      </w:pPr>
      <w:bookmarkStart w:id="237" w:name="_Toc377041751"/>
      <w:bookmarkStart w:id="238" w:name="_Toc421550367"/>
      <w:r>
        <w:rPr>
          <w:rStyle w:val="CharSectno"/>
        </w:rPr>
        <w:t>3.18</w:t>
      </w:r>
      <w:bookmarkEnd w:id="237"/>
      <w:bookmarkEnd w:id="238"/>
    </w:p>
    <w:p>
      <w:pPr>
        <w:pStyle w:val="Subsection"/>
        <w:rPr>
          <w:snapToGrid w:val="0"/>
        </w:rPr>
      </w:pPr>
      <w:r>
        <w:rPr>
          <w:snapToGrid w:val="0"/>
        </w:rPr>
        <w:tab/>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Indenta"/>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Indenti"/>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Indenti"/>
        <w:rPr>
          <w:snapToGrid w:val="0"/>
        </w:rPr>
      </w:pPr>
      <w:r>
        <w:rPr>
          <w:snapToGrid w:val="0"/>
        </w:rPr>
        <w:tab/>
        <w:t>(ii)</w:t>
      </w:r>
      <w:r>
        <w:rPr>
          <w:snapToGrid w:val="0"/>
        </w:rPr>
        <w:tab/>
        <w:t>if the type or mix of Services changes in a certain way; or</w:t>
      </w:r>
    </w:p>
    <w:p>
      <w:pPr>
        <w:pStyle w:val="Indenta"/>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Subsection"/>
        <w:rPr>
          <w:snapToGrid w:val="0"/>
        </w:rPr>
      </w:pPr>
      <w:r>
        <w:rPr>
          <w:snapToGrid w:val="0"/>
        </w:rPr>
        <w:tab/>
      </w: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Footnotesection"/>
      </w:pPr>
      <w:r>
        <w:tab/>
        <w:t>[Section 3.18 amended: Gazette 2 May 2003 p. 1526.]</w:t>
      </w:r>
    </w:p>
    <w:p>
      <w:pPr>
        <w:pStyle w:val="Heading5"/>
        <w:rPr>
          <w:snapToGrid w:val="0"/>
        </w:rPr>
      </w:pPr>
      <w:bookmarkStart w:id="239" w:name="_Toc377041752"/>
      <w:bookmarkStart w:id="240" w:name="_Toc421550368"/>
      <w:r>
        <w:rPr>
          <w:rStyle w:val="CharSectno"/>
        </w:rPr>
        <w:t>3.19</w:t>
      </w:r>
      <w:bookmarkEnd w:id="239"/>
      <w:bookmarkEnd w:id="240"/>
    </w:p>
    <w:p>
      <w:pPr>
        <w:pStyle w:val="Subsection"/>
        <w:rPr>
          <w:snapToGrid w:val="0"/>
        </w:rPr>
      </w:pPr>
      <w:r>
        <w:rPr>
          <w:snapToGrid w:val="0"/>
        </w:rPr>
        <w:tab/>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Heading5"/>
        <w:rPr>
          <w:snapToGrid w:val="0"/>
        </w:rPr>
      </w:pPr>
      <w:bookmarkStart w:id="241" w:name="_Toc377041753"/>
      <w:bookmarkStart w:id="242" w:name="_Toc421550369"/>
      <w:r>
        <w:rPr>
          <w:rStyle w:val="CharSectno"/>
        </w:rPr>
        <w:t>3.20</w:t>
      </w:r>
      <w:bookmarkEnd w:id="241"/>
      <w:bookmarkEnd w:id="242"/>
    </w:p>
    <w:p>
      <w:pPr>
        <w:pStyle w:val="Subsection"/>
        <w:rPr>
          <w:snapToGrid w:val="0"/>
        </w:rPr>
      </w:pPr>
      <w:r>
        <w:rPr>
          <w:snapToGrid w:val="0"/>
        </w:rPr>
        <w:tab/>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Heading5"/>
        <w:rPr>
          <w:snapToGrid w:val="0"/>
        </w:rPr>
      </w:pPr>
      <w:bookmarkStart w:id="243" w:name="_Toc377041754"/>
      <w:bookmarkStart w:id="244" w:name="_Toc421550370"/>
      <w:r>
        <w:rPr>
          <w:rStyle w:val="CharSectno"/>
        </w:rPr>
        <w:t>3.21</w:t>
      </w:r>
      <w:r>
        <w:rPr>
          <w:snapToGrid w:val="0"/>
        </w:rPr>
        <w:tab/>
      </w:r>
      <w:r>
        <w:rPr>
          <w:i/>
          <w:snapToGrid w:val="0"/>
        </w:rPr>
        <w:t>Determining Reference Tariffs through a Competitive Tender Process</w:t>
      </w:r>
      <w:bookmarkEnd w:id="243"/>
      <w:bookmarkEnd w:id="244"/>
      <w:r>
        <w:rPr>
          <w:i/>
          <w:snapToGrid w:val="0"/>
        </w:rPr>
        <w:t xml:space="preserve"> </w:t>
      </w:r>
    </w:p>
    <w:p>
      <w:pPr>
        <w:pStyle w:val="Subsection"/>
        <w:rPr>
          <w:snapToGrid w:val="0"/>
        </w:rPr>
      </w:pPr>
      <w:r>
        <w:rPr>
          <w:snapToGrid w:val="0"/>
        </w:rPr>
        <w:tab/>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Indenta"/>
        <w:rPr>
          <w:snapToGrid w:val="0"/>
        </w:rPr>
      </w:pPr>
      <w:r>
        <w:rPr>
          <w:snapToGrid w:val="0"/>
        </w:rPr>
        <w:tab/>
        <w:t>(a)</w:t>
      </w:r>
      <w:r>
        <w:rPr>
          <w:snapToGrid w:val="0"/>
        </w:rPr>
        <w:tab/>
        <w:t>Reference Tariffs for certain Reference Services to be provided by means of the proposed Pipeline;</w:t>
      </w:r>
    </w:p>
    <w:p>
      <w:pPr>
        <w:pStyle w:val="Indenta"/>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Heading5"/>
        <w:rPr>
          <w:snapToGrid w:val="0"/>
        </w:rPr>
      </w:pPr>
      <w:bookmarkStart w:id="245" w:name="_Toc377041755"/>
      <w:bookmarkStart w:id="246" w:name="_Toc421550371"/>
      <w:r>
        <w:rPr>
          <w:rStyle w:val="CharSectno"/>
        </w:rPr>
        <w:t>3.22</w:t>
      </w:r>
      <w:bookmarkEnd w:id="245"/>
      <w:bookmarkEnd w:id="246"/>
    </w:p>
    <w:p>
      <w:pPr>
        <w:pStyle w:val="Subsection"/>
        <w:rPr>
          <w:snapToGrid w:val="0"/>
        </w:rPr>
      </w:pPr>
      <w:r>
        <w:rPr>
          <w:snapToGrid w:val="0"/>
        </w:rPr>
        <w:tab/>
      </w:r>
      <w:r>
        <w:rPr>
          <w:snapToGrid w:val="0"/>
        </w:rPr>
        <w:tab/>
        <w:t>A Tender Approval Request must:</w:t>
      </w:r>
    </w:p>
    <w:p>
      <w:pPr>
        <w:pStyle w:val="Indenta"/>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Indenta"/>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Indenta"/>
        <w:rPr>
          <w:snapToGrid w:val="0"/>
        </w:rPr>
      </w:pPr>
      <w:r>
        <w:rPr>
          <w:snapToGrid w:val="0"/>
        </w:rPr>
        <w:tab/>
        <w:t>(c)</w:t>
      </w:r>
      <w:r>
        <w:rPr>
          <w:snapToGrid w:val="0"/>
        </w:rPr>
        <w:tab/>
        <w:t>detail the selection criteria to be applied in selecting the successful tender; and</w:t>
      </w:r>
    </w:p>
    <w:p>
      <w:pPr>
        <w:pStyle w:val="Indenta"/>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Subsection"/>
        <w:rPr>
          <w:snapToGrid w:val="0"/>
        </w:rPr>
      </w:pPr>
      <w:r>
        <w:rPr>
          <w:snapToGrid w:val="0"/>
        </w:rPr>
        <w:tab/>
      </w: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Heading5"/>
        <w:rPr>
          <w:snapToGrid w:val="0"/>
        </w:rPr>
      </w:pPr>
      <w:bookmarkStart w:id="247" w:name="_Toc377041756"/>
      <w:bookmarkStart w:id="248" w:name="_Toc421550372"/>
      <w:r>
        <w:rPr>
          <w:rStyle w:val="CharSectno"/>
        </w:rPr>
        <w:t>3.23</w:t>
      </w:r>
      <w:bookmarkEnd w:id="247"/>
      <w:bookmarkEnd w:id="248"/>
    </w:p>
    <w:p>
      <w:pPr>
        <w:pStyle w:val="Subsection"/>
        <w:rPr>
          <w:snapToGrid w:val="0"/>
        </w:rPr>
      </w:pPr>
      <w:r>
        <w:rPr>
          <w:snapToGrid w:val="0"/>
        </w:rPr>
        <w:tab/>
      </w:r>
      <w:r>
        <w:rPr>
          <w:snapToGrid w:val="0"/>
        </w:rPr>
        <w:tab/>
        <w:t>Subject to section 3.27, within 14 days after receiving a Tender Approval Request which conforms with section 3.22 the Relevant Regulator must:</w:t>
      </w:r>
    </w:p>
    <w:p>
      <w:pPr>
        <w:pStyle w:val="Indenta"/>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Indenta"/>
        <w:rPr>
          <w:snapToGrid w:val="0"/>
        </w:rPr>
      </w:pPr>
      <w:r>
        <w:rPr>
          <w:snapToGrid w:val="0"/>
        </w:rPr>
        <w:tab/>
        <w:t>(b)</w:t>
      </w:r>
      <w:r>
        <w:rPr>
          <w:snapToGrid w:val="0"/>
        </w:rPr>
        <w:tab/>
        <w:t>publish a notice in a national daily newspaper which at least:</w:t>
      </w:r>
    </w:p>
    <w:p>
      <w:pPr>
        <w:pStyle w:val="Indenti"/>
        <w:rPr>
          <w:snapToGrid w:val="0"/>
        </w:rPr>
      </w:pPr>
      <w:r>
        <w:rPr>
          <w:snapToGrid w:val="0"/>
        </w:rPr>
        <w:tab/>
        <w:t>(i)</w:t>
      </w:r>
      <w:r>
        <w:rPr>
          <w:snapToGrid w:val="0"/>
        </w:rPr>
        <w:tab/>
        <w:t>describes the proposed Pipeline to which the Tender Approval Request relates;</w:t>
      </w:r>
    </w:p>
    <w:p>
      <w:pPr>
        <w:pStyle w:val="Indenti"/>
        <w:rPr>
          <w:snapToGrid w:val="0"/>
        </w:rPr>
      </w:pPr>
      <w:r>
        <w:rPr>
          <w:snapToGrid w:val="0"/>
        </w:rPr>
        <w:tab/>
        <w:t>(ii)</w:t>
      </w:r>
      <w:r>
        <w:rPr>
          <w:snapToGrid w:val="0"/>
        </w:rPr>
        <w:tab/>
        <w:t>states how copies of the Tender Approval Request can be obtained; and</w:t>
      </w:r>
    </w:p>
    <w:p>
      <w:pPr>
        <w:pStyle w:val="Indenti"/>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Heading5"/>
        <w:rPr>
          <w:snapToGrid w:val="0"/>
        </w:rPr>
      </w:pPr>
      <w:bookmarkStart w:id="249" w:name="_Toc377041757"/>
      <w:bookmarkStart w:id="250" w:name="_Toc421550373"/>
      <w:r>
        <w:rPr>
          <w:rStyle w:val="CharSectno"/>
        </w:rPr>
        <w:t>3.24</w:t>
      </w:r>
      <w:bookmarkEnd w:id="249"/>
      <w:bookmarkEnd w:id="250"/>
    </w:p>
    <w:p>
      <w:pPr>
        <w:pStyle w:val="Subsection"/>
        <w:rPr>
          <w:snapToGrid w:val="0"/>
        </w:rPr>
      </w:pPr>
      <w:r>
        <w:rPr>
          <w:snapToGrid w:val="0"/>
        </w:rPr>
        <w:tab/>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Heading5"/>
        <w:rPr>
          <w:snapToGrid w:val="0"/>
        </w:rPr>
      </w:pPr>
      <w:bookmarkStart w:id="251" w:name="_Toc377041758"/>
      <w:bookmarkStart w:id="252" w:name="_Toc421550374"/>
      <w:r>
        <w:rPr>
          <w:rStyle w:val="CharSectno"/>
        </w:rPr>
        <w:t>3.25</w:t>
      </w:r>
      <w:bookmarkEnd w:id="251"/>
      <w:bookmarkEnd w:id="252"/>
    </w:p>
    <w:p>
      <w:pPr>
        <w:pStyle w:val="Subsection"/>
        <w:rPr>
          <w:snapToGrid w:val="0"/>
        </w:rPr>
      </w:pPr>
      <w:r>
        <w:rPr>
          <w:snapToGrid w:val="0"/>
        </w:rPr>
        <w:tab/>
      </w:r>
      <w:r>
        <w:rPr>
          <w:snapToGrid w:val="0"/>
        </w:rPr>
        <w:tab/>
        <w:t>Within 28 days of the date specified in the notice published under section 3.23(b), the Relevant Regulator must make a decision in relation to a Tender Approval Request that:</w:t>
      </w:r>
    </w:p>
    <w:p>
      <w:pPr>
        <w:pStyle w:val="Indenta"/>
        <w:rPr>
          <w:snapToGrid w:val="0"/>
        </w:rPr>
      </w:pPr>
      <w:r>
        <w:rPr>
          <w:snapToGrid w:val="0"/>
        </w:rPr>
        <w:tab/>
        <w:t>(a)</w:t>
      </w:r>
      <w:r>
        <w:rPr>
          <w:snapToGrid w:val="0"/>
        </w:rPr>
        <w:tab/>
        <w:t>approves the Tender Approval Request; or</w:t>
      </w:r>
    </w:p>
    <w:p>
      <w:pPr>
        <w:pStyle w:val="Indenta"/>
        <w:rPr>
          <w:snapToGrid w:val="0"/>
        </w:rPr>
      </w:pPr>
      <w:r>
        <w:rPr>
          <w:snapToGrid w:val="0"/>
        </w:rPr>
        <w:tab/>
        <w:t>(b)</w:t>
      </w:r>
      <w:r>
        <w:rPr>
          <w:snapToGrid w:val="0"/>
        </w:rPr>
        <w:tab/>
        <w:t>does not approve the Tender Approval Request.</w:t>
      </w:r>
    </w:p>
    <w:p>
      <w:pPr>
        <w:pStyle w:val="Subsection"/>
        <w:rPr>
          <w:snapToGrid w:val="0"/>
        </w:rPr>
      </w:pPr>
      <w:r>
        <w:rPr>
          <w:snapToGrid w:val="0"/>
        </w:rPr>
        <w:tab/>
      </w: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Heading5"/>
        <w:rPr>
          <w:snapToGrid w:val="0"/>
        </w:rPr>
      </w:pPr>
      <w:bookmarkStart w:id="253" w:name="_Toc377041759"/>
      <w:bookmarkStart w:id="254" w:name="_Toc421550375"/>
      <w:r>
        <w:rPr>
          <w:rStyle w:val="CharSectno"/>
        </w:rPr>
        <w:t>3.26</w:t>
      </w:r>
      <w:bookmarkEnd w:id="253"/>
      <w:bookmarkEnd w:id="254"/>
    </w:p>
    <w:p>
      <w:pPr>
        <w:pStyle w:val="Subsection"/>
        <w:rPr>
          <w:snapToGrid w:val="0"/>
        </w:rPr>
      </w:pPr>
      <w:r>
        <w:rPr>
          <w:snapToGrid w:val="0"/>
        </w:rPr>
        <w:tab/>
      </w:r>
      <w:r>
        <w:rPr>
          <w:snapToGrid w:val="0"/>
        </w:rPr>
        <w:tab/>
        <w:t>The Relevant Regulator may reject a Tender Approval Request without further consideration if it is of the opinion that the application has been made on trivial or vexatious grounds.</w:t>
      </w:r>
    </w:p>
    <w:p>
      <w:pPr>
        <w:pStyle w:val="Heading5"/>
        <w:rPr>
          <w:snapToGrid w:val="0"/>
        </w:rPr>
      </w:pPr>
      <w:bookmarkStart w:id="255" w:name="_Toc377041760"/>
      <w:bookmarkStart w:id="256" w:name="_Toc421550376"/>
      <w:r>
        <w:rPr>
          <w:rStyle w:val="CharSectno"/>
        </w:rPr>
        <w:t>3.27</w:t>
      </w:r>
      <w:bookmarkEnd w:id="255"/>
      <w:bookmarkEnd w:id="256"/>
    </w:p>
    <w:p>
      <w:pPr>
        <w:pStyle w:val="Subsection"/>
        <w:rPr>
          <w:snapToGrid w:val="0"/>
        </w:rPr>
      </w:pPr>
      <w:r>
        <w:rPr>
          <w:snapToGrid w:val="0"/>
        </w:rPr>
        <w:tab/>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Heading5"/>
        <w:rPr>
          <w:snapToGrid w:val="0"/>
        </w:rPr>
      </w:pPr>
      <w:bookmarkStart w:id="257" w:name="_Toc377041761"/>
      <w:bookmarkStart w:id="258" w:name="_Toc421550377"/>
      <w:r>
        <w:rPr>
          <w:rStyle w:val="CharSectno"/>
        </w:rPr>
        <w:t>3.28</w:t>
      </w:r>
      <w:bookmarkEnd w:id="257"/>
      <w:bookmarkEnd w:id="258"/>
    </w:p>
    <w:p>
      <w:pPr>
        <w:pStyle w:val="Subsection"/>
        <w:rPr>
          <w:snapToGrid w:val="0"/>
        </w:rPr>
      </w:pPr>
      <w:r>
        <w:rPr>
          <w:snapToGrid w:val="0"/>
        </w:rPr>
        <w:tab/>
      </w:r>
      <w:r>
        <w:rPr>
          <w:snapToGrid w:val="0"/>
        </w:rPr>
        <w:tab/>
        <w:t>The Relevant Regulator must decide to approve a Tender Approval Request if satisfied of all of the following and must decide not to approve a Tender Approval Request if not satisfied of all of the following:</w:t>
      </w:r>
    </w:p>
    <w:p>
      <w:pPr>
        <w:pStyle w:val="Indenta"/>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Indenta"/>
        <w:rPr>
          <w:snapToGrid w:val="0"/>
        </w:rPr>
      </w:pPr>
      <w:r>
        <w:rPr>
          <w:snapToGrid w:val="0"/>
        </w:rPr>
        <w:tab/>
        <w:t>(b)</w:t>
      </w:r>
      <w:r>
        <w:rPr>
          <w:snapToGrid w:val="0"/>
        </w:rPr>
        <w:tab/>
        <w:t>(</w:t>
      </w:r>
      <w:r>
        <w:rPr>
          <w:b/>
          <w:i/>
          <w:snapToGrid w:val="0"/>
        </w:rPr>
        <w:t>public interest and Reference Tariff objectives</w:t>
      </w:r>
      <w:r>
        <w:rPr>
          <w:i/>
          <w:snapToGrid w:val="0"/>
        </w:rPr>
        <w:t>)</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Indenta"/>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Indenta"/>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Indenti"/>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Indenti"/>
        <w:rPr>
          <w:snapToGrid w:val="0"/>
        </w:rPr>
      </w:pPr>
      <w:r>
        <w:rPr>
          <w:snapToGrid w:val="0"/>
        </w:rPr>
        <w:tab/>
        <w:t>(ii)</w:t>
      </w:r>
      <w:r>
        <w:rPr>
          <w:snapToGrid w:val="0"/>
        </w:rPr>
        <w:tab/>
        <w:t>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Additional Revenue Policy);</w:t>
      </w:r>
    </w:p>
    <w:p>
      <w:pPr>
        <w:pStyle w:val="Indenti"/>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Indenti"/>
        <w:rPr>
          <w:snapToGrid w:val="0"/>
        </w:rPr>
      </w:pPr>
      <w:r>
        <w:rPr>
          <w:snapToGrid w:val="0"/>
        </w:rPr>
        <w:tab/>
        <w:t>(iv)</w:t>
      </w:r>
      <w:r>
        <w:rPr>
          <w:snapToGrid w:val="0"/>
        </w:rPr>
        <w:tab/>
        <w:t>limits or purports to limit the Services to which access might be sought under this Code; or</w:t>
      </w:r>
    </w:p>
    <w:p>
      <w:pPr>
        <w:pStyle w:val="Indenti"/>
        <w:rPr>
          <w:snapToGrid w:val="0"/>
        </w:rPr>
      </w:pPr>
      <w:r>
        <w:rPr>
          <w:snapToGrid w:val="0"/>
        </w:rPr>
        <w:tab/>
        <w:t>(v)</w:t>
      </w:r>
      <w:r>
        <w:rPr>
          <w:snapToGrid w:val="0"/>
        </w:rPr>
        <w:tab/>
        <w:t>otherwise includes elements inconsistent with this Code except as contemplated by section 3.34;</w:t>
      </w:r>
    </w:p>
    <w:p>
      <w:pPr>
        <w:pStyle w:val="Indenta"/>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Indenta"/>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Indenti"/>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Indenti"/>
        <w:rPr>
          <w:snapToGrid w:val="0"/>
        </w:rPr>
      </w:pPr>
      <w:r>
        <w:rPr>
          <w:snapToGrid w:val="0"/>
        </w:rPr>
        <w:tab/>
        <w:t>(ii)</w:t>
      </w:r>
      <w:r>
        <w:rPr>
          <w:snapToGrid w:val="0"/>
        </w:rPr>
        <w:tab/>
        <w:t>are likely to result in Reference Tariffs that meet the criteria specified in section 3.33(c);</w:t>
      </w:r>
    </w:p>
    <w:p>
      <w:pPr>
        <w:pStyle w:val="Indenta"/>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Indenta"/>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Indenta"/>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Indenti"/>
        <w:rPr>
          <w:snapToGrid w:val="0"/>
        </w:rPr>
      </w:pPr>
      <w:r>
        <w:rPr>
          <w:snapToGrid w:val="0"/>
        </w:rPr>
        <w:tab/>
        <w:t>(i)</w:t>
      </w:r>
      <w:r>
        <w:rPr>
          <w:snapToGrid w:val="0"/>
        </w:rPr>
        <w:tab/>
        <w:t>the Services which the Service Provider may provide or to which access may be sought under this Code;</w:t>
      </w:r>
    </w:p>
    <w:p>
      <w:pPr>
        <w:pStyle w:val="Indenti"/>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Indenti"/>
        <w:rPr>
          <w:snapToGrid w:val="0"/>
        </w:rPr>
      </w:pPr>
      <w:r>
        <w:rPr>
          <w:snapToGrid w:val="0"/>
        </w:rPr>
        <w:tab/>
        <w:t>(iii)</w:t>
      </w:r>
      <w:r>
        <w:rPr>
          <w:snapToGrid w:val="0"/>
        </w:rPr>
        <w:tab/>
        <w:t>the construction or operation of other Pipelines which could deliver gas to the same gas market as the proposed Pipeline.</w:t>
      </w:r>
    </w:p>
    <w:p>
      <w:pPr>
        <w:pStyle w:val="Heading5"/>
        <w:rPr>
          <w:snapToGrid w:val="0"/>
        </w:rPr>
      </w:pPr>
      <w:bookmarkStart w:id="259" w:name="_Toc377041762"/>
      <w:bookmarkStart w:id="260" w:name="_Toc421550378"/>
      <w:r>
        <w:rPr>
          <w:rStyle w:val="CharSectno"/>
        </w:rPr>
        <w:t>3.29</w:t>
      </w:r>
      <w:bookmarkEnd w:id="259"/>
      <w:bookmarkEnd w:id="260"/>
    </w:p>
    <w:p>
      <w:pPr>
        <w:pStyle w:val="Subsection"/>
        <w:rPr>
          <w:snapToGrid w:val="0"/>
        </w:rPr>
      </w:pPr>
      <w:r>
        <w:rPr>
          <w:snapToGrid w:val="0"/>
        </w:rPr>
        <w:tab/>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Heading5"/>
        <w:rPr>
          <w:snapToGrid w:val="0"/>
        </w:rPr>
      </w:pPr>
      <w:bookmarkStart w:id="261" w:name="_Toc377041763"/>
      <w:bookmarkStart w:id="262" w:name="_Toc421550379"/>
      <w:r>
        <w:rPr>
          <w:rStyle w:val="CharSectno"/>
        </w:rPr>
        <w:t>3.30</w:t>
      </w:r>
      <w:bookmarkEnd w:id="261"/>
      <w:bookmarkEnd w:id="262"/>
    </w:p>
    <w:p>
      <w:pPr>
        <w:pStyle w:val="Subsection"/>
        <w:rPr>
          <w:snapToGrid w:val="0"/>
        </w:rPr>
      </w:pPr>
      <w:r>
        <w:rPr>
          <w:snapToGrid w:val="0"/>
        </w:rPr>
        <w:tab/>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Heading5"/>
        <w:rPr>
          <w:snapToGrid w:val="0"/>
        </w:rPr>
      </w:pPr>
      <w:bookmarkStart w:id="263" w:name="_Toc377041764"/>
      <w:bookmarkStart w:id="264" w:name="_Toc421550380"/>
      <w:r>
        <w:rPr>
          <w:rStyle w:val="CharSectno"/>
        </w:rPr>
        <w:t>3.31</w:t>
      </w:r>
      <w:bookmarkEnd w:id="263"/>
      <w:bookmarkEnd w:id="264"/>
    </w:p>
    <w:p>
      <w:pPr>
        <w:pStyle w:val="Subsection"/>
        <w:rPr>
          <w:snapToGrid w:val="0"/>
        </w:rPr>
      </w:pPr>
      <w:r>
        <w:rPr>
          <w:snapToGrid w:val="0"/>
        </w:rPr>
        <w:tab/>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Heading5"/>
        <w:rPr>
          <w:snapToGrid w:val="0"/>
        </w:rPr>
      </w:pPr>
      <w:bookmarkStart w:id="265" w:name="_Toc377041765"/>
      <w:bookmarkStart w:id="266" w:name="_Toc421550381"/>
      <w:r>
        <w:rPr>
          <w:rStyle w:val="CharSectno"/>
        </w:rPr>
        <w:t>3.32</w:t>
      </w:r>
      <w:bookmarkEnd w:id="265"/>
      <w:bookmarkEnd w:id="266"/>
    </w:p>
    <w:p>
      <w:pPr>
        <w:pStyle w:val="Subsection"/>
        <w:rPr>
          <w:snapToGrid w:val="0"/>
        </w:rPr>
      </w:pPr>
      <w:r>
        <w:rPr>
          <w:snapToGrid w:val="0"/>
        </w:rPr>
        <w:tab/>
      </w:r>
      <w:r>
        <w:rPr>
          <w:snapToGrid w:val="0"/>
        </w:rPr>
        <w:tab/>
        <w:t>If the Relevant Regulator receives a Final Approval Request, the Relevant Regulator must within 28 days of receiving all information it requires under section 3.31 make a decision that:</w:t>
      </w:r>
    </w:p>
    <w:p>
      <w:pPr>
        <w:pStyle w:val="Indenta"/>
        <w:rPr>
          <w:snapToGrid w:val="0"/>
        </w:rPr>
      </w:pPr>
      <w:r>
        <w:rPr>
          <w:snapToGrid w:val="0"/>
        </w:rPr>
        <w:tab/>
        <w:t>(a)</w:t>
      </w:r>
      <w:r>
        <w:rPr>
          <w:snapToGrid w:val="0"/>
        </w:rPr>
        <w:tab/>
        <w:t>approves the Final Approval Request; or</w:t>
      </w:r>
    </w:p>
    <w:p>
      <w:pPr>
        <w:pStyle w:val="Indenta"/>
        <w:rPr>
          <w:snapToGrid w:val="0"/>
        </w:rPr>
      </w:pPr>
      <w:r>
        <w:rPr>
          <w:snapToGrid w:val="0"/>
        </w:rPr>
        <w:tab/>
        <w:t>(b)</w:t>
      </w:r>
      <w:r>
        <w:rPr>
          <w:snapToGrid w:val="0"/>
        </w:rPr>
        <w:tab/>
        <w:t>does not approve the Final Approval Request.</w:t>
      </w:r>
    </w:p>
    <w:p>
      <w:pPr>
        <w:pStyle w:val="Heading5"/>
        <w:rPr>
          <w:snapToGrid w:val="0"/>
        </w:rPr>
      </w:pPr>
      <w:bookmarkStart w:id="267" w:name="_Toc377041766"/>
      <w:bookmarkStart w:id="268" w:name="_Toc421550382"/>
      <w:r>
        <w:rPr>
          <w:rStyle w:val="CharSectno"/>
        </w:rPr>
        <w:t>3.33</w:t>
      </w:r>
      <w:bookmarkEnd w:id="267"/>
      <w:bookmarkEnd w:id="268"/>
    </w:p>
    <w:p>
      <w:pPr>
        <w:pStyle w:val="Subsection"/>
        <w:rPr>
          <w:snapToGrid w:val="0"/>
        </w:rPr>
      </w:pPr>
      <w:r>
        <w:rPr>
          <w:snapToGrid w:val="0"/>
        </w:rPr>
        <w:tab/>
      </w:r>
      <w:r>
        <w:rPr>
          <w:snapToGrid w:val="0"/>
        </w:rPr>
        <w:tab/>
        <w:t>The Relevant Regulator must decide to approve the Final Approval Request if satisfied of all of the following and must decide not to approve the Final Approval Request if not satisfied of all of the following:</w:t>
      </w:r>
    </w:p>
    <w:p>
      <w:pPr>
        <w:pStyle w:val="Indenta"/>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Indenta"/>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Indenta"/>
        <w:rPr>
          <w:snapToGrid w:val="0"/>
        </w:rPr>
      </w:pPr>
      <w:r>
        <w:rPr>
          <w:snapToGrid w:val="0"/>
        </w:rPr>
        <w:tab/>
        <w:t>(c)</w:t>
      </w:r>
      <w:r>
        <w:rPr>
          <w:snapToGrid w:val="0"/>
        </w:rPr>
        <w:tab/>
        <w:t>that the Reference Tariffs determined in accordance with the tender process:</w:t>
      </w:r>
    </w:p>
    <w:p>
      <w:pPr>
        <w:pStyle w:val="Indenti"/>
        <w:rPr>
          <w:snapToGrid w:val="0"/>
        </w:rPr>
      </w:pPr>
      <w:r>
        <w:rPr>
          <w:snapToGrid w:val="0"/>
        </w:rPr>
        <w:tab/>
        <w:t>(i)</w:t>
      </w:r>
      <w:r>
        <w:rPr>
          <w:snapToGrid w:val="0"/>
        </w:rPr>
        <w:tab/>
        <w:t>achieve the objectives in section 8.1; and</w:t>
      </w:r>
    </w:p>
    <w:p>
      <w:pPr>
        <w:pStyle w:val="Indenti"/>
        <w:rPr>
          <w:snapToGrid w:val="0"/>
        </w:rPr>
      </w:pPr>
      <w:r>
        <w:rPr>
          <w:snapToGrid w:val="0"/>
        </w:rPr>
        <w:tab/>
        <w:t>(ii)</w:t>
      </w:r>
      <w:r>
        <w:rPr>
          <w:snapToGrid w:val="0"/>
        </w:rPr>
        <w:tab/>
        <w:t>contain or reflect an allocation of costs between Services and an allocation of costs between Users which is fair and reasonable;</w:t>
      </w:r>
    </w:p>
    <w:p>
      <w:pPr>
        <w:pStyle w:val="Indenta"/>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Indenta"/>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Heading5"/>
        <w:rPr>
          <w:snapToGrid w:val="0"/>
        </w:rPr>
      </w:pPr>
      <w:bookmarkStart w:id="269" w:name="_Toc377041767"/>
      <w:bookmarkStart w:id="270" w:name="_Toc421550383"/>
      <w:r>
        <w:rPr>
          <w:rStyle w:val="CharSectno"/>
        </w:rPr>
        <w:t>3.34</w:t>
      </w:r>
      <w:bookmarkEnd w:id="269"/>
      <w:bookmarkEnd w:id="270"/>
    </w:p>
    <w:p>
      <w:pPr>
        <w:pStyle w:val="Subsection"/>
        <w:rPr>
          <w:snapToGrid w:val="0"/>
        </w:rPr>
      </w:pPr>
      <w:r>
        <w:rPr>
          <w:snapToGrid w:val="0"/>
        </w:rPr>
        <w:tab/>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Indenta"/>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Indenta"/>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Subsection"/>
        <w:rPr>
          <w:snapToGrid w:val="0"/>
        </w:rPr>
      </w:pPr>
      <w:r>
        <w:rPr>
          <w:snapToGrid w:val="0"/>
        </w:rPr>
        <w:tab/>
      </w:r>
      <w:r>
        <w:rPr>
          <w:snapToGrid w:val="0"/>
        </w:rPr>
        <w:tab/>
        <w:t>Nothing in this section 3.34 limits the Reference Services for which the Relevant Regulator can require a Reference Tariff to be established.</w:t>
      </w:r>
    </w:p>
    <w:p>
      <w:pPr>
        <w:pStyle w:val="Heading5"/>
        <w:rPr>
          <w:snapToGrid w:val="0"/>
        </w:rPr>
      </w:pPr>
      <w:bookmarkStart w:id="271" w:name="_Toc377041768"/>
      <w:bookmarkStart w:id="272" w:name="_Toc421550384"/>
      <w:r>
        <w:rPr>
          <w:rStyle w:val="CharSectno"/>
        </w:rPr>
        <w:t>3.35</w:t>
      </w:r>
      <w:bookmarkEnd w:id="271"/>
      <w:bookmarkEnd w:id="272"/>
    </w:p>
    <w:p>
      <w:pPr>
        <w:pStyle w:val="Subsection"/>
        <w:rPr>
          <w:snapToGrid w:val="0"/>
        </w:rPr>
      </w:pPr>
      <w:r>
        <w:rPr>
          <w:snapToGrid w:val="0"/>
        </w:rPr>
        <w:tab/>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Heading5"/>
        <w:rPr>
          <w:snapToGrid w:val="0"/>
        </w:rPr>
      </w:pPr>
      <w:bookmarkStart w:id="273" w:name="_Toc377041769"/>
      <w:bookmarkStart w:id="274" w:name="_Toc421550385"/>
      <w:r>
        <w:rPr>
          <w:rStyle w:val="CharSectno"/>
        </w:rPr>
        <w:t>3.36</w:t>
      </w:r>
      <w:bookmarkEnd w:id="273"/>
      <w:bookmarkEnd w:id="274"/>
    </w:p>
    <w:p>
      <w:pPr>
        <w:pStyle w:val="Subsection"/>
        <w:rPr>
          <w:snapToGrid w:val="0"/>
        </w:rPr>
      </w:pPr>
      <w:r>
        <w:rPr>
          <w:snapToGrid w:val="0"/>
        </w:rPr>
        <w:tab/>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MiscellaneousHeading"/>
        <w:tabs>
          <w:tab w:val="left" w:pos="567"/>
        </w:tabs>
        <w:jc w:val="left"/>
        <w:outlineLvl w:val="0"/>
        <w:rPr>
          <w:b/>
          <w:snapToGrid w:val="0"/>
        </w:rPr>
      </w:pPr>
      <w:r>
        <w:rPr>
          <w:b/>
          <w:snapToGrid w:val="0"/>
        </w:rPr>
        <w:t>4.</w:t>
      </w:r>
      <w:r>
        <w:rPr>
          <w:b/>
          <w:snapToGrid w:val="0"/>
        </w:rPr>
        <w:tab/>
        <w:t>RING FENCING ARRANGEMENTS</w:t>
      </w:r>
    </w:p>
    <w:p>
      <w:pPr>
        <w:pStyle w:val="MiscellaneousBody"/>
        <w:ind w:left="567"/>
        <w:rPr>
          <w:i/>
          <w:snapToGrid w:val="0"/>
          <w:sz w:val="22"/>
        </w:rPr>
      </w:pPr>
      <w:r>
        <w:rPr>
          <w:i/>
          <w:snapToGrid w:val="0"/>
          <w:sz w:val="22"/>
        </w:rPr>
        <w:t>This section of the Code requires a Service Provider to establish arrangements to segregate or “ring fence” its business of providing Services using a Covered Pipeline. As a minimum, a Service Provider must:</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 xml:space="preserve">be a legal entity; </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not carry on a Related Business (essentially a business of producing, purchasing or selling Natural Gas);</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establish and maintain separate accounts for the activity that is the subject of each Access Arrangement;</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establish and maintain a consolidated set of accounts for all the activities undertaken by the Service Provider;</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allocate costs shared between different accounts in a fair and reasonable manner;</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ensure that Confidential Information provided by a User or a Prospective User is used only for the purposes for which it was provided and is not disclosed without the User or Prospective User’s consent;</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ensure that Marketing Staff of a Service Provider are not also working for an Associate that takes part in a Related Business; and</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ensure that Marketing Staff of an Associate that takes part in a Related Business are not also working for the Service Provider.</w:t>
      </w:r>
    </w:p>
    <w:p>
      <w:pPr>
        <w:pStyle w:val="MiscellaneousBody"/>
        <w:ind w:left="567"/>
        <w:rPr>
          <w:i/>
          <w:snapToGrid w:val="0"/>
          <w:sz w:val="22"/>
        </w:rPr>
      </w:pPr>
      <w:r>
        <w:rPr>
          <w:i/>
          <w:snapToGrid w:val="0"/>
          <w:sz w:val="22"/>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MiscellaneousBody"/>
        <w:ind w:left="567"/>
        <w:rPr>
          <w:i/>
          <w:snapToGrid w:val="0"/>
          <w:sz w:val="22"/>
        </w:rPr>
      </w:pPr>
      <w:r>
        <w:rPr>
          <w:i/>
          <w:snapToGrid w:val="0"/>
          <w:sz w:val="22"/>
        </w:rPr>
        <w:t xml:space="preserve">This section of the Code also requires the Service Provider to establish procedures to ensure compliance with the ring fencing obligations. </w:t>
      </w:r>
    </w:p>
    <w:p>
      <w:pPr>
        <w:pStyle w:val="Heading5"/>
        <w:rPr>
          <w:snapToGrid w:val="0"/>
        </w:rPr>
      </w:pPr>
      <w:bookmarkStart w:id="275" w:name="_Toc377041770"/>
      <w:bookmarkStart w:id="276" w:name="_Toc421550386"/>
      <w:r>
        <w:rPr>
          <w:rStyle w:val="CharSectno"/>
        </w:rPr>
        <w:t>4.1</w:t>
      </w:r>
      <w:r>
        <w:rPr>
          <w:snapToGrid w:val="0"/>
        </w:rPr>
        <w:tab/>
      </w:r>
      <w:r>
        <w:rPr>
          <w:i/>
          <w:snapToGrid w:val="0"/>
        </w:rPr>
        <w:t>Ring Fencing Minimum Obligations</w:t>
      </w:r>
      <w:bookmarkEnd w:id="275"/>
      <w:bookmarkEnd w:id="276"/>
      <w:r>
        <w:rPr>
          <w:i/>
          <w:snapToGrid w:val="0"/>
        </w:rPr>
        <w:t xml:space="preserve"> </w:t>
      </w:r>
    </w:p>
    <w:p>
      <w:pPr>
        <w:pStyle w:val="Subsection"/>
        <w:rPr>
          <w:snapToGrid w:val="0"/>
        </w:rPr>
      </w:pPr>
      <w:r>
        <w:rPr>
          <w:snapToGrid w:val="0"/>
        </w:rPr>
        <w:tab/>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Indenta"/>
        <w:rPr>
          <w:snapToGrid w:val="0"/>
        </w:rPr>
      </w:pPr>
      <w:r>
        <w:rPr>
          <w:snapToGrid w:val="0"/>
        </w:rPr>
        <w:tab/>
        <w:t>(a)</w:t>
      </w:r>
      <w:r>
        <w:rPr>
          <w:snapToGrid w:val="0"/>
        </w:rPr>
        <w:tab/>
        <w:t>be a legal entity registered under the Corporations Law,  a foreign company within the meaning of the Corporations Law that has appointed a local agent in accordance with sections 601CF and 601CG of the Corporations Law, a statutory corporation, a government or an entity established by royal charter.</w:t>
      </w:r>
    </w:p>
    <w:p>
      <w:pPr>
        <w:pStyle w:val="Indenta"/>
        <w:rPr>
          <w:snapToGrid w:val="0"/>
        </w:rPr>
      </w:pPr>
      <w:r>
        <w:rPr>
          <w:snapToGrid w:val="0"/>
        </w:rPr>
        <w:tab/>
        <w:t>(b)</w:t>
      </w:r>
      <w:r>
        <w:rPr>
          <w:snapToGrid w:val="0"/>
        </w:rPr>
        <w:tab/>
        <w:t>not carry on a Related Business;</w:t>
      </w:r>
    </w:p>
    <w:p>
      <w:pPr>
        <w:pStyle w:val="Indenta"/>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Indenta"/>
        <w:rPr>
          <w:snapToGrid w:val="0"/>
        </w:rPr>
      </w:pPr>
      <w:r>
        <w:rPr>
          <w:snapToGrid w:val="0"/>
        </w:rPr>
        <w:tab/>
        <w:t>(d)</w:t>
      </w:r>
      <w:r>
        <w:rPr>
          <w:snapToGrid w:val="0"/>
        </w:rPr>
        <w:tab/>
        <w:t>establish and maintain a separate consolidated set of accounts in respect of the entire business of the Service Provider;</w:t>
      </w:r>
    </w:p>
    <w:p>
      <w:pPr>
        <w:pStyle w:val="Indenta"/>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Indenta"/>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Indenti"/>
        <w:rPr>
          <w:snapToGrid w:val="0"/>
        </w:rPr>
      </w:pPr>
      <w:r>
        <w:rPr>
          <w:snapToGrid w:val="0"/>
        </w:rPr>
        <w:tab/>
        <w:t>(i)</w:t>
      </w:r>
      <w:r>
        <w:rPr>
          <w:snapToGrid w:val="0"/>
        </w:rPr>
        <w:tab/>
        <w:t>if the Confidential Information comes into the public domain otherwise than by disclosure by the Service Provider; or</w:t>
      </w:r>
    </w:p>
    <w:p>
      <w:pPr>
        <w:pStyle w:val="Indenti"/>
        <w:rPr>
          <w:snapToGrid w:val="0"/>
        </w:rPr>
      </w:pPr>
      <w:r>
        <w:rPr>
          <w:snapToGrid w:val="0"/>
        </w:rPr>
        <w:tab/>
        <w:t>(ii)</w:t>
      </w:r>
      <w:r>
        <w:rPr>
          <w:snapToGrid w:val="0"/>
        </w:rPr>
        <w:tab/>
        <w:t>to comply with any law, any legally binding order of a court, government, government or semi-government authority or administrative body or the listing rules of any relevant recognised Stock Exchange;</w:t>
      </w:r>
    </w:p>
    <w:p>
      <w:pPr>
        <w:pStyle w:val="Indenta"/>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Indenti"/>
        <w:rPr>
          <w:snapToGrid w:val="0"/>
        </w:rPr>
      </w:pPr>
      <w:r>
        <w:rPr>
          <w:snapToGrid w:val="0"/>
        </w:rPr>
        <w:tab/>
        <w:t>(i)</w:t>
      </w:r>
      <w:r>
        <w:rPr>
          <w:snapToGrid w:val="0"/>
        </w:rPr>
        <w:tab/>
        <w:t>if the Confidential Information comes into the public domain otherwise than by disclosure by the Service Provider; or</w:t>
      </w:r>
    </w:p>
    <w:p>
      <w:pPr>
        <w:pStyle w:val="Indenti"/>
        <w:rPr>
          <w:snapToGrid w:val="0"/>
        </w:rPr>
      </w:pPr>
      <w:r>
        <w:rPr>
          <w:snapToGrid w:val="0"/>
        </w:rPr>
        <w:tab/>
        <w:t>(ii)</w:t>
      </w:r>
      <w:r>
        <w:rPr>
          <w:snapToGrid w:val="0"/>
        </w:rPr>
        <w:tab/>
        <w:t>to comply with any law, any legally binding order of a court, government, government or semi-government authority or administrative body or the listing rules of any relevant recognised Stock Exchange;</w:t>
      </w:r>
    </w:p>
    <w:p>
      <w:pPr>
        <w:pStyle w:val="Indenta"/>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Indenta"/>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Footnotesection"/>
      </w:pPr>
      <w:r>
        <w:tab/>
        <w:t>[Section 4.1 amended: Gazette 22 November 2000 p. 6541.]</w:t>
      </w:r>
    </w:p>
    <w:p>
      <w:pPr>
        <w:pStyle w:val="Heading5"/>
        <w:rPr>
          <w:rStyle w:val="CharSectno"/>
        </w:rPr>
      </w:pPr>
      <w:bookmarkStart w:id="277" w:name="_Toc377041771"/>
      <w:bookmarkStart w:id="278" w:name="_Toc421550387"/>
      <w:r>
        <w:rPr>
          <w:rStyle w:val="CharSectno"/>
        </w:rPr>
        <w:t>4.1A</w:t>
      </w:r>
      <w:bookmarkEnd w:id="277"/>
      <w:bookmarkEnd w:id="278"/>
    </w:p>
    <w:p>
      <w:pPr>
        <w:pStyle w:val="Subsection"/>
        <w:rPr>
          <w:snapToGrid w:val="0"/>
        </w:rPr>
      </w:pPr>
      <w:r>
        <w:rPr>
          <w:snapToGrid w:val="0"/>
        </w:rPr>
        <w:tab/>
      </w:r>
      <w:r>
        <w:rPr>
          <w:snapToGrid w:val="0"/>
        </w:rPr>
        <w:tab/>
        <w:t>If requested to do so in writing by an End User, a Service Provider may disclose End User Information about that End User to the End User or to any other person or persons nominated by the End User who carry on, or propose to carry on, a business of supplying Natural Gas, notwithstanding and without contravening either section 4.1(f) or 4.1(g).</w:t>
      </w:r>
    </w:p>
    <w:p>
      <w:pPr>
        <w:pStyle w:val="Footnotesection"/>
      </w:pPr>
      <w:r>
        <w:tab/>
        <w:t>[Section 4.1A inserted: Gazette 7 January 2000 p. 61.]</w:t>
      </w:r>
    </w:p>
    <w:p>
      <w:pPr>
        <w:pStyle w:val="Heading5"/>
        <w:rPr>
          <w:snapToGrid w:val="0"/>
        </w:rPr>
      </w:pPr>
      <w:bookmarkStart w:id="279" w:name="_Toc377041772"/>
      <w:bookmarkStart w:id="280" w:name="_Toc421550388"/>
      <w:r>
        <w:rPr>
          <w:rStyle w:val="CharSectno"/>
        </w:rPr>
        <w:t>4.2</w:t>
      </w:r>
      <w:bookmarkEnd w:id="279"/>
      <w:bookmarkEnd w:id="280"/>
    </w:p>
    <w:p>
      <w:pPr>
        <w:pStyle w:val="Subsection"/>
        <w:rPr>
          <w:snapToGrid w:val="0"/>
        </w:rPr>
      </w:pPr>
      <w:r>
        <w:rPr>
          <w:snapToGrid w:val="0"/>
        </w:rPr>
        <w:tab/>
      </w:r>
      <w:r>
        <w:rPr>
          <w:snapToGrid w:val="0"/>
        </w:rPr>
        <w:tab/>
        <w:t>In complying with sections 4.1(c), (d) and (e) a Service Provider must:</w:t>
      </w:r>
    </w:p>
    <w:p>
      <w:pPr>
        <w:pStyle w:val="Indenta"/>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Indenta"/>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Subsection"/>
        <w:rPr>
          <w:snapToGrid w:val="0"/>
        </w:rPr>
      </w:pPr>
      <w:r>
        <w:rPr>
          <w:snapToGrid w:val="0"/>
        </w:rPr>
        <w:tab/>
      </w: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Heading5"/>
        <w:rPr>
          <w:snapToGrid w:val="0"/>
        </w:rPr>
      </w:pPr>
      <w:bookmarkStart w:id="281" w:name="_Toc377041773"/>
      <w:bookmarkStart w:id="282" w:name="_Toc421550389"/>
      <w:r>
        <w:rPr>
          <w:rStyle w:val="CharSectno"/>
        </w:rPr>
        <w:t>4.3</w:t>
      </w:r>
      <w:r>
        <w:rPr>
          <w:snapToGrid w:val="0"/>
        </w:rPr>
        <w:tab/>
      </w:r>
      <w:r>
        <w:rPr>
          <w:i/>
          <w:snapToGrid w:val="0"/>
        </w:rPr>
        <w:t>Ring Fencing Obligations</w:t>
      </w:r>
      <w:bookmarkEnd w:id="281"/>
      <w:bookmarkEnd w:id="282"/>
      <w:r>
        <w:rPr>
          <w:snapToGrid w:val="0"/>
        </w:rPr>
        <w:t xml:space="preserve"> </w:t>
      </w:r>
    </w:p>
    <w:p>
      <w:pPr>
        <w:pStyle w:val="Subsection"/>
        <w:rPr>
          <w:snapToGrid w:val="0"/>
        </w:rPr>
      </w:pPr>
      <w:r>
        <w:rPr>
          <w:snapToGrid w:val="0"/>
        </w:rPr>
        <w:tab/>
      </w:r>
      <w:r>
        <w:rPr>
          <w:snapToGrid w:val="0"/>
        </w:rPr>
        <w:tab/>
        <w:t>The Relevant Regulator may by notice to a Service Provider require the Service Provider to comply with obligations in addition to those contained in section 4.1, having regard to the following objectives:</w:t>
      </w:r>
    </w:p>
    <w:p>
      <w:pPr>
        <w:pStyle w:val="Indenta"/>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Indenta"/>
        <w:rPr>
          <w:snapToGrid w:val="0"/>
        </w:rPr>
      </w:pPr>
      <w:r>
        <w:rPr>
          <w:snapToGrid w:val="0"/>
        </w:rPr>
        <w:tab/>
        <w:t>(b)</w:t>
      </w:r>
      <w:r>
        <w:rPr>
          <w:snapToGrid w:val="0"/>
        </w:rPr>
        <w:tab/>
        <w:t>ensuring that ring fencing obligations do not impose unreasonable compliance costs on the Service Provider or its Associates.</w:t>
      </w:r>
    </w:p>
    <w:p>
      <w:pPr>
        <w:pStyle w:val="Subsection"/>
        <w:rPr>
          <w:snapToGrid w:val="0"/>
        </w:rPr>
      </w:pPr>
      <w:r>
        <w:rPr>
          <w:snapToGrid w:val="0"/>
        </w:rPr>
        <w:tab/>
      </w:r>
      <w:r>
        <w:rPr>
          <w:snapToGrid w:val="0"/>
        </w:rPr>
        <w:tab/>
        <w:t>The Service Provider must comply with any additional obligations imposed under this section 4.3.</w:t>
      </w:r>
    </w:p>
    <w:p>
      <w:pPr>
        <w:pStyle w:val="Heading5"/>
        <w:rPr>
          <w:snapToGrid w:val="0"/>
        </w:rPr>
      </w:pPr>
      <w:bookmarkStart w:id="283" w:name="_Toc377041774"/>
      <w:bookmarkStart w:id="284" w:name="_Toc421550390"/>
      <w:r>
        <w:rPr>
          <w:rStyle w:val="CharSectno"/>
        </w:rPr>
        <w:t>4.4</w:t>
      </w:r>
      <w:bookmarkEnd w:id="283"/>
      <w:bookmarkEnd w:id="284"/>
    </w:p>
    <w:p>
      <w:pPr>
        <w:pStyle w:val="Subsection"/>
        <w:rPr>
          <w:snapToGrid w:val="0"/>
        </w:rPr>
      </w:pPr>
      <w:r>
        <w:rPr>
          <w:snapToGrid w:val="0"/>
        </w:rPr>
        <w:tab/>
      </w:r>
      <w:r>
        <w:rPr>
          <w:snapToGrid w:val="0"/>
        </w:rPr>
        <w:tab/>
        <w:t>Without limiting the additional obligations that may be imposed under section 4.3, the Relevant Regulator may require that:</w:t>
      </w:r>
    </w:p>
    <w:p>
      <w:pPr>
        <w:pStyle w:val="Indenta"/>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Indenta"/>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Indenta"/>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Subsection"/>
        <w:rPr>
          <w:snapToGrid w:val="0"/>
        </w:rPr>
      </w:pPr>
      <w:r>
        <w:rPr>
          <w:snapToGrid w:val="0"/>
        </w:rPr>
        <w:tab/>
      </w:r>
      <w:r>
        <w:rPr>
          <w:snapToGrid w:val="0"/>
        </w:rPr>
        <w:tab/>
        <w:t>The examples given in this section 4.4 shall not be construed as limiting the types of action a Service Provider may have to take in order to comply with section 4.1.</w:t>
      </w:r>
    </w:p>
    <w:p>
      <w:pPr>
        <w:pStyle w:val="Heading5"/>
        <w:rPr>
          <w:snapToGrid w:val="0"/>
        </w:rPr>
      </w:pPr>
      <w:bookmarkStart w:id="285" w:name="_Toc377041775"/>
      <w:bookmarkStart w:id="286" w:name="_Toc421550391"/>
      <w:r>
        <w:rPr>
          <w:rStyle w:val="CharSectno"/>
        </w:rPr>
        <w:t>4.5</w:t>
      </w:r>
      <w:r>
        <w:rPr>
          <w:snapToGrid w:val="0"/>
        </w:rPr>
        <w:tab/>
      </w:r>
      <w:r>
        <w:rPr>
          <w:i/>
          <w:snapToGrid w:val="0"/>
        </w:rPr>
        <w:t>Procedures for Adding Ring Fencing Obligations</w:t>
      </w:r>
      <w:bookmarkEnd w:id="285"/>
      <w:bookmarkEnd w:id="286"/>
      <w:r>
        <w:rPr>
          <w:snapToGrid w:val="0"/>
        </w:rPr>
        <w:t xml:space="preserve"> </w:t>
      </w:r>
    </w:p>
    <w:p>
      <w:pPr>
        <w:pStyle w:val="Subsection"/>
        <w:rPr>
          <w:snapToGrid w:val="0"/>
        </w:rPr>
      </w:pPr>
      <w:r>
        <w:rPr>
          <w:snapToGrid w:val="0"/>
        </w:rPr>
        <w:tab/>
      </w:r>
      <w:r>
        <w:rPr>
          <w:snapToGrid w:val="0"/>
        </w:rPr>
        <w:tab/>
        <w:t>The Relevant Regulator must before issuing a notice under section 4.3:</w:t>
      </w:r>
    </w:p>
    <w:p>
      <w:pPr>
        <w:pStyle w:val="Indenta"/>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Indenta"/>
        <w:rPr>
          <w:snapToGrid w:val="0"/>
        </w:rPr>
      </w:pPr>
      <w:r>
        <w:rPr>
          <w:snapToGrid w:val="0"/>
        </w:rPr>
        <w:tab/>
        <w:t>(b)</w:t>
      </w:r>
      <w:r>
        <w:rPr>
          <w:snapToGrid w:val="0"/>
        </w:rPr>
        <w:tab/>
        <w:t>publish a notice in a national daily newspaper which at least:</w:t>
      </w:r>
    </w:p>
    <w:p>
      <w:pPr>
        <w:pStyle w:val="Indenti"/>
        <w:rPr>
          <w:snapToGrid w:val="0"/>
        </w:rPr>
      </w:pPr>
      <w:r>
        <w:rPr>
          <w:snapToGrid w:val="0"/>
        </w:rPr>
        <w:tab/>
        <w:t>(i)</w:t>
      </w:r>
      <w:r>
        <w:rPr>
          <w:snapToGrid w:val="0"/>
        </w:rPr>
        <w:tab/>
        <w:t>states who the Service Provider concerned is and the obligations the Relevant Regulator is considering adding;</w:t>
      </w:r>
    </w:p>
    <w:p>
      <w:pPr>
        <w:pStyle w:val="Indenti"/>
        <w:rPr>
          <w:snapToGrid w:val="0"/>
        </w:rPr>
      </w:pPr>
      <w:r>
        <w:rPr>
          <w:snapToGrid w:val="0"/>
        </w:rPr>
        <w:tab/>
        <w:t>(ii)</w:t>
      </w:r>
      <w:r>
        <w:rPr>
          <w:snapToGrid w:val="0"/>
        </w:rPr>
        <w:tab/>
        <w:t>requests submissions by a date specified in the notice (not being a date earlier than 14 days after the date of the notice).</w:t>
      </w:r>
    </w:p>
    <w:p>
      <w:pPr>
        <w:pStyle w:val="Heading5"/>
        <w:rPr>
          <w:snapToGrid w:val="0"/>
        </w:rPr>
      </w:pPr>
      <w:bookmarkStart w:id="287" w:name="_Toc377041776"/>
      <w:bookmarkStart w:id="288" w:name="_Toc421550392"/>
      <w:r>
        <w:rPr>
          <w:rStyle w:val="CharSectno"/>
        </w:rPr>
        <w:t>4.6</w:t>
      </w:r>
      <w:bookmarkEnd w:id="287"/>
      <w:bookmarkEnd w:id="288"/>
    </w:p>
    <w:p>
      <w:pPr>
        <w:pStyle w:val="Subsection"/>
        <w:rPr>
          <w:snapToGrid w:val="0"/>
        </w:rPr>
      </w:pPr>
      <w:r>
        <w:rPr>
          <w:snapToGrid w:val="0"/>
        </w:rPr>
        <w:tab/>
      </w:r>
      <w:r>
        <w:rPr>
          <w:snapToGrid w:val="0"/>
        </w:rPr>
        <w:tab/>
        <w:t>The Relevant Regulator must consider any submissions received by the date specified in the notice published under section 4.5(b) and may (but is not obliged) to consider any submissions received after that date.</w:t>
      </w:r>
    </w:p>
    <w:p>
      <w:pPr>
        <w:pStyle w:val="Heading5"/>
        <w:rPr>
          <w:snapToGrid w:val="0"/>
        </w:rPr>
      </w:pPr>
      <w:bookmarkStart w:id="289" w:name="_Toc377041777"/>
      <w:bookmarkStart w:id="290" w:name="_Toc421550393"/>
      <w:r>
        <w:rPr>
          <w:rStyle w:val="CharSectno"/>
        </w:rPr>
        <w:t>4.7</w:t>
      </w:r>
      <w:bookmarkEnd w:id="289"/>
      <w:bookmarkEnd w:id="290"/>
    </w:p>
    <w:p>
      <w:pPr>
        <w:pStyle w:val="Subsection"/>
        <w:rPr>
          <w:snapToGrid w:val="0"/>
        </w:rPr>
      </w:pPr>
      <w:r>
        <w:rPr>
          <w:snapToGrid w:val="0"/>
        </w:rPr>
        <w:tab/>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Heading5"/>
        <w:rPr>
          <w:snapToGrid w:val="0"/>
        </w:rPr>
      </w:pPr>
      <w:bookmarkStart w:id="291" w:name="_Toc377041778"/>
      <w:bookmarkStart w:id="292" w:name="_Toc421550394"/>
      <w:r>
        <w:rPr>
          <w:rStyle w:val="CharSectno"/>
        </w:rPr>
        <w:t>4.8</w:t>
      </w:r>
      <w:bookmarkEnd w:id="291"/>
      <w:bookmarkEnd w:id="292"/>
    </w:p>
    <w:p>
      <w:pPr>
        <w:pStyle w:val="Subsection"/>
        <w:rPr>
          <w:snapToGrid w:val="0"/>
        </w:rPr>
      </w:pPr>
      <w:r>
        <w:rPr>
          <w:snapToGrid w:val="0"/>
        </w:rPr>
        <w:tab/>
      </w:r>
      <w:r>
        <w:rPr>
          <w:snapToGrid w:val="0"/>
        </w:rPr>
        <w:tab/>
        <w:t>The Relevant Regulator must:</w:t>
      </w:r>
    </w:p>
    <w:p>
      <w:pPr>
        <w:pStyle w:val="Indenta"/>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Indenta"/>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Heading5"/>
        <w:rPr>
          <w:snapToGrid w:val="0"/>
        </w:rPr>
      </w:pPr>
      <w:bookmarkStart w:id="293" w:name="_Toc377041779"/>
      <w:bookmarkStart w:id="294" w:name="_Toc421550395"/>
      <w:r>
        <w:rPr>
          <w:rStyle w:val="CharSectno"/>
        </w:rPr>
        <w:t>4.9</w:t>
      </w:r>
      <w:bookmarkEnd w:id="293"/>
      <w:bookmarkEnd w:id="294"/>
    </w:p>
    <w:p>
      <w:pPr>
        <w:pStyle w:val="Subsection"/>
        <w:rPr>
          <w:snapToGrid w:val="0"/>
        </w:rPr>
      </w:pPr>
      <w:r>
        <w:rPr>
          <w:snapToGrid w:val="0"/>
        </w:rPr>
        <w:tab/>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Heading5"/>
        <w:rPr>
          <w:snapToGrid w:val="0"/>
        </w:rPr>
      </w:pPr>
      <w:bookmarkStart w:id="295" w:name="_Toc377041780"/>
      <w:bookmarkStart w:id="296" w:name="_Toc421550396"/>
      <w:r>
        <w:rPr>
          <w:rStyle w:val="CharSectno"/>
        </w:rPr>
        <w:t>4.10</w:t>
      </w:r>
      <w:bookmarkEnd w:id="295"/>
      <w:bookmarkEnd w:id="296"/>
    </w:p>
    <w:p>
      <w:pPr>
        <w:pStyle w:val="Subsection"/>
        <w:rPr>
          <w:snapToGrid w:val="0"/>
        </w:rPr>
      </w:pPr>
      <w:r>
        <w:rPr>
          <w:snapToGrid w:val="0"/>
        </w:rPr>
        <w:tab/>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Heading5"/>
        <w:rPr>
          <w:snapToGrid w:val="0"/>
        </w:rPr>
      </w:pPr>
      <w:bookmarkStart w:id="297" w:name="_Toc377041781"/>
      <w:bookmarkStart w:id="298" w:name="_Toc421550397"/>
      <w:r>
        <w:rPr>
          <w:rStyle w:val="CharSectno"/>
        </w:rPr>
        <w:t>4.11</w:t>
      </w:r>
      <w:bookmarkEnd w:id="297"/>
      <w:bookmarkEnd w:id="298"/>
    </w:p>
    <w:p>
      <w:pPr>
        <w:pStyle w:val="Subsection"/>
        <w:rPr>
          <w:snapToGrid w:val="0"/>
        </w:rPr>
      </w:pPr>
      <w:r>
        <w:rPr>
          <w:snapToGrid w:val="0"/>
        </w:rPr>
        <w:tab/>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Heading5"/>
        <w:rPr>
          <w:snapToGrid w:val="0"/>
        </w:rPr>
      </w:pPr>
      <w:bookmarkStart w:id="299" w:name="_Toc377041782"/>
      <w:bookmarkStart w:id="300" w:name="_Toc421550398"/>
      <w:r>
        <w:rPr>
          <w:rStyle w:val="CharSectno"/>
        </w:rPr>
        <w:t>4.12</w:t>
      </w:r>
      <w:r>
        <w:rPr>
          <w:snapToGrid w:val="0"/>
        </w:rPr>
        <w:tab/>
      </w:r>
      <w:r>
        <w:rPr>
          <w:i/>
          <w:snapToGrid w:val="0"/>
        </w:rPr>
        <w:t>Compliance Procedures and Compliance Reporting</w:t>
      </w:r>
      <w:bookmarkEnd w:id="299"/>
      <w:bookmarkEnd w:id="300"/>
      <w:r>
        <w:rPr>
          <w:snapToGrid w:val="0"/>
        </w:rPr>
        <w:t xml:space="preserve"> </w:t>
      </w:r>
    </w:p>
    <w:p>
      <w:pPr>
        <w:pStyle w:val="Subsection"/>
        <w:rPr>
          <w:snapToGrid w:val="0"/>
        </w:rPr>
      </w:pPr>
      <w:r>
        <w:rPr>
          <w:snapToGrid w:val="0"/>
        </w:rPr>
        <w:tab/>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Heading5"/>
        <w:rPr>
          <w:snapToGrid w:val="0"/>
        </w:rPr>
      </w:pPr>
      <w:bookmarkStart w:id="301" w:name="_Toc377041783"/>
      <w:bookmarkStart w:id="302" w:name="_Toc421550399"/>
      <w:r>
        <w:rPr>
          <w:rStyle w:val="CharSectno"/>
        </w:rPr>
        <w:t>4.13</w:t>
      </w:r>
      <w:bookmarkEnd w:id="301"/>
      <w:bookmarkEnd w:id="302"/>
    </w:p>
    <w:p>
      <w:pPr>
        <w:pStyle w:val="Subsection"/>
        <w:rPr>
          <w:snapToGrid w:val="0"/>
        </w:rPr>
      </w:pPr>
      <w:r>
        <w:rPr>
          <w:snapToGrid w:val="0"/>
        </w:rPr>
        <w:tab/>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Heading5"/>
        <w:rPr>
          <w:snapToGrid w:val="0"/>
        </w:rPr>
      </w:pPr>
      <w:bookmarkStart w:id="303" w:name="_Toc377041784"/>
      <w:bookmarkStart w:id="304" w:name="_Toc421550400"/>
      <w:r>
        <w:rPr>
          <w:rStyle w:val="CharSectno"/>
        </w:rPr>
        <w:t>4.14</w:t>
      </w:r>
      <w:bookmarkEnd w:id="303"/>
      <w:bookmarkEnd w:id="304"/>
    </w:p>
    <w:p>
      <w:pPr>
        <w:pStyle w:val="Subsection"/>
        <w:rPr>
          <w:snapToGrid w:val="0"/>
        </w:rPr>
      </w:pPr>
      <w:r>
        <w:rPr>
          <w:snapToGrid w:val="0"/>
        </w:rPr>
        <w:tab/>
      </w:r>
      <w:r>
        <w:rPr>
          <w:snapToGrid w:val="0"/>
        </w:rPr>
        <w:tab/>
        <w:t>A Service Provider must provide a report of any breach of any of its obligations under this section 4 to the Relevant Regulator immediately upon becoming aware that the breach has occurred.</w:t>
      </w:r>
    </w:p>
    <w:p>
      <w:pPr>
        <w:pStyle w:val="Heading5"/>
        <w:rPr>
          <w:snapToGrid w:val="0"/>
        </w:rPr>
      </w:pPr>
      <w:bookmarkStart w:id="305" w:name="_Toc377041785"/>
      <w:bookmarkStart w:id="306" w:name="_Toc421550401"/>
      <w:r>
        <w:rPr>
          <w:rStyle w:val="CharSectno"/>
        </w:rPr>
        <w:t>4.15</w:t>
      </w:r>
      <w:r>
        <w:rPr>
          <w:snapToGrid w:val="0"/>
        </w:rPr>
        <w:tab/>
      </w:r>
      <w:r>
        <w:rPr>
          <w:i/>
          <w:snapToGrid w:val="0"/>
        </w:rPr>
        <w:t>Waiver of Ring Fencing Obligations</w:t>
      </w:r>
      <w:bookmarkEnd w:id="305"/>
      <w:bookmarkEnd w:id="306"/>
      <w:r>
        <w:rPr>
          <w:i/>
          <w:snapToGrid w:val="0"/>
        </w:rPr>
        <w:t xml:space="preserve"> </w:t>
      </w:r>
    </w:p>
    <w:p>
      <w:pPr>
        <w:pStyle w:val="Subsection"/>
        <w:rPr>
          <w:snapToGrid w:val="0"/>
        </w:rPr>
      </w:pPr>
      <w:r>
        <w:rPr>
          <w:snapToGrid w:val="0"/>
        </w:rPr>
        <w:tab/>
      </w:r>
      <w:r>
        <w:rPr>
          <w:snapToGrid w:val="0"/>
        </w:rPr>
        <w:tab/>
        <w:t>The Relevant Regulator may by notice to a Service Provider waive any of a Service Provider’s obligations under:</w:t>
      </w:r>
    </w:p>
    <w:p>
      <w:pPr>
        <w:pStyle w:val="Indenta"/>
        <w:rPr>
          <w:snapToGrid w:val="0"/>
        </w:rPr>
      </w:pPr>
      <w:r>
        <w:rPr>
          <w:snapToGrid w:val="0"/>
        </w:rPr>
        <w:tab/>
        <w:t>(a)</w:t>
      </w:r>
      <w:r>
        <w:rPr>
          <w:snapToGrid w:val="0"/>
        </w:rPr>
        <w:tab/>
        <w:t>section 4.1(b) where the Relevant Regulator is satisfied that:</w:t>
      </w:r>
    </w:p>
    <w:p>
      <w:pPr>
        <w:pStyle w:val="Indenti"/>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Indenti"/>
        <w:rPr>
          <w:snapToGrid w:val="0"/>
        </w:rPr>
      </w:pPr>
      <w:r>
        <w:rPr>
          <w:snapToGrid w:val="0"/>
        </w:rPr>
        <w:tab/>
        <w:t>(ii)</w:t>
      </w:r>
      <w:r>
        <w:rPr>
          <w:snapToGrid w:val="0"/>
        </w:rPr>
        <w:tab/>
        <w:t>the costs to the Service Provider and its Associates that would be incurred solely as a result of complying with that obligation (other than costs associated with losses arising from increased competition in upstream or downstream markets) outweigh any public benefits that would arise from the Service Provider complying with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Indenti"/>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Indenta"/>
        <w:rPr>
          <w:snapToGrid w:val="0"/>
        </w:rPr>
      </w:pPr>
      <w:r>
        <w:rPr>
          <w:snapToGrid w:val="0"/>
        </w:rPr>
        <w:tab/>
        <w:t>(b)</w:t>
      </w:r>
      <w:r>
        <w:rPr>
          <w:snapToGrid w:val="0"/>
        </w:rPr>
        <w:tab/>
        <w:t>sections 4.1(h) and (i) where the Relevant Regulator is satisfied that the costs to the Service Provider and its Associates that would be incurred solely as a result of complying with that obligation (other than costs associated with losses arising from increased competition in upstream or downstream markets) outweigh any public benefits that would arise from the Service Provider complying with the obligation.</w:t>
      </w:r>
    </w:p>
    <w:p>
      <w:pPr>
        <w:pStyle w:val="Footnotesection"/>
      </w:pPr>
      <w:r>
        <w:tab/>
        <w:t>[Section 4.15 amended: Gazette 22 November 2000 p. 6542.]</w:t>
      </w:r>
    </w:p>
    <w:p>
      <w:pPr>
        <w:pStyle w:val="Heading5"/>
        <w:rPr>
          <w:snapToGrid w:val="0"/>
        </w:rPr>
      </w:pPr>
      <w:bookmarkStart w:id="307" w:name="_Toc377041786"/>
      <w:bookmarkStart w:id="308" w:name="_Toc421550402"/>
      <w:r>
        <w:rPr>
          <w:rStyle w:val="CharSectno"/>
        </w:rPr>
        <w:t>4.15A</w:t>
      </w:r>
      <w:bookmarkEnd w:id="307"/>
      <w:bookmarkEnd w:id="308"/>
    </w:p>
    <w:p>
      <w:pPr>
        <w:pStyle w:val="Subsection"/>
      </w:pPr>
      <w:r>
        <w:tab/>
      </w:r>
      <w:r>
        <w:tab/>
        <w:t>In making a decision under section 4.15 of the Code, the Relevant Regulator may treat a tax liability arising from an Exempt Matter as a cost for the purposes of sections 4.15(a)(ii) and 4.15(b).</w:t>
      </w:r>
    </w:p>
    <w:p>
      <w:pPr>
        <w:pStyle w:val="Footnotesection"/>
      </w:pPr>
      <w:r>
        <w:tab/>
        <w:t>[Section 4.15A inserted: Gazette 22 November 2000 p. 6542.]</w:t>
      </w:r>
    </w:p>
    <w:p>
      <w:pPr>
        <w:pStyle w:val="Heading5"/>
        <w:rPr>
          <w:snapToGrid w:val="0"/>
        </w:rPr>
      </w:pPr>
      <w:bookmarkStart w:id="309" w:name="_Toc377041787"/>
      <w:bookmarkStart w:id="310" w:name="_Toc421550403"/>
      <w:r>
        <w:rPr>
          <w:rStyle w:val="CharSectno"/>
        </w:rPr>
        <w:t>4.16</w:t>
      </w:r>
      <w:r>
        <w:rPr>
          <w:snapToGrid w:val="0"/>
        </w:rPr>
        <w:tab/>
      </w:r>
      <w:r>
        <w:rPr>
          <w:i/>
          <w:snapToGrid w:val="0"/>
        </w:rPr>
        <w:t>Procedures for Waiving Ring Fencing Obligations</w:t>
      </w:r>
      <w:bookmarkEnd w:id="309"/>
      <w:bookmarkEnd w:id="310"/>
      <w:r>
        <w:rPr>
          <w:i/>
          <w:snapToGrid w:val="0"/>
        </w:rPr>
        <w:t xml:space="preserve"> </w:t>
      </w:r>
    </w:p>
    <w:p>
      <w:pPr>
        <w:pStyle w:val="Subsection"/>
        <w:rPr>
          <w:snapToGrid w:val="0"/>
        </w:rPr>
      </w:pPr>
      <w:r>
        <w:rPr>
          <w:snapToGrid w:val="0"/>
        </w:rPr>
        <w:tab/>
      </w:r>
      <w:r>
        <w:rPr>
          <w:snapToGrid w:val="0"/>
        </w:rPr>
        <w:tab/>
        <w:t>A Service Provider may apply to the Relevant Regulator requesting the Relevant Regulator to issue a notice under section 4.15.</w:t>
      </w:r>
    </w:p>
    <w:p>
      <w:pPr>
        <w:pStyle w:val="Heading5"/>
        <w:rPr>
          <w:snapToGrid w:val="0"/>
        </w:rPr>
      </w:pPr>
      <w:bookmarkStart w:id="311" w:name="_Toc377041788"/>
      <w:bookmarkStart w:id="312" w:name="_Toc421550404"/>
      <w:r>
        <w:rPr>
          <w:rStyle w:val="CharSectno"/>
        </w:rPr>
        <w:t>4.17</w:t>
      </w:r>
      <w:bookmarkEnd w:id="311"/>
      <w:bookmarkEnd w:id="312"/>
    </w:p>
    <w:p>
      <w:pPr>
        <w:pStyle w:val="Subsection"/>
        <w:rPr>
          <w:snapToGrid w:val="0"/>
        </w:rPr>
      </w:pPr>
      <w:r>
        <w:rPr>
          <w:snapToGrid w:val="0"/>
        </w:rPr>
        <w:tab/>
      </w:r>
      <w:r>
        <w:rPr>
          <w:snapToGrid w:val="0"/>
        </w:rPr>
        <w:tab/>
        <w:t>When the Relevant Regulator receives an application under section 4.16 the Relevant Regulator must:</w:t>
      </w:r>
    </w:p>
    <w:p>
      <w:pPr>
        <w:pStyle w:val="Indenta"/>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Indenta"/>
        <w:rPr>
          <w:snapToGrid w:val="0"/>
        </w:rPr>
      </w:pPr>
      <w:r>
        <w:rPr>
          <w:snapToGrid w:val="0"/>
        </w:rPr>
        <w:tab/>
        <w:t>(b)</w:t>
      </w:r>
      <w:r>
        <w:rPr>
          <w:snapToGrid w:val="0"/>
        </w:rPr>
        <w:tab/>
        <w:t>in all other cases within 14 days after receipt of the application:</w:t>
      </w:r>
    </w:p>
    <w:p>
      <w:pPr>
        <w:pStyle w:val="Indenti"/>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Indenti"/>
        <w:rPr>
          <w:snapToGrid w:val="0"/>
        </w:rPr>
      </w:pPr>
      <w:r>
        <w:rPr>
          <w:snapToGrid w:val="0"/>
        </w:rPr>
        <w:tab/>
        <w:t>(ii)</w:t>
      </w:r>
      <w:r>
        <w:rPr>
          <w:snapToGrid w:val="0"/>
        </w:rPr>
        <w:tab/>
        <w:t>publish a notice in a national daily newspaper which at least:</w:t>
      </w:r>
    </w:p>
    <w:p>
      <w:pPr>
        <w:pStyle w:val="IndentI0"/>
        <w:rPr>
          <w:snapToGrid w:val="0"/>
        </w:rPr>
      </w:pPr>
      <w:r>
        <w:rPr>
          <w:snapToGrid w:val="0"/>
        </w:rPr>
        <w:tab/>
        <w:t>(A)</w:t>
      </w:r>
      <w:r>
        <w:rPr>
          <w:snapToGrid w:val="0"/>
        </w:rPr>
        <w:tab/>
        <w:t>states who the Service Provider concerned is and the obligations that the application seeks to have waived;</w:t>
      </w:r>
    </w:p>
    <w:p>
      <w:pPr>
        <w:pStyle w:val="IndentI0"/>
        <w:rPr>
          <w:snapToGrid w:val="0"/>
        </w:rPr>
      </w:pPr>
      <w:r>
        <w:rPr>
          <w:snapToGrid w:val="0"/>
        </w:rPr>
        <w:tab/>
        <w:t>(B)</w:t>
      </w:r>
      <w:r>
        <w:rPr>
          <w:snapToGrid w:val="0"/>
        </w:rPr>
        <w:tab/>
        <w:t>states how copies of the application can be obtained;</w:t>
      </w:r>
    </w:p>
    <w:p>
      <w:pPr>
        <w:pStyle w:val="IndentI0"/>
        <w:rPr>
          <w:snapToGrid w:val="0"/>
        </w:rPr>
      </w:pPr>
      <w:r>
        <w:rPr>
          <w:snapToGrid w:val="0"/>
        </w:rPr>
        <w:tab/>
        <w:t>(C)</w:t>
      </w:r>
      <w:r>
        <w:rPr>
          <w:snapToGrid w:val="0"/>
        </w:rPr>
        <w:tab/>
        <w:t>requests submissions by a date specified in the notice (not being a date earlier than 14 days after the date of the notice).</w:t>
      </w:r>
    </w:p>
    <w:p>
      <w:pPr>
        <w:pStyle w:val="Heading5"/>
        <w:rPr>
          <w:snapToGrid w:val="0"/>
        </w:rPr>
      </w:pPr>
      <w:bookmarkStart w:id="313" w:name="_Toc377041789"/>
      <w:bookmarkStart w:id="314" w:name="_Toc421550405"/>
      <w:r>
        <w:rPr>
          <w:rStyle w:val="CharSectno"/>
        </w:rPr>
        <w:t>4.18</w:t>
      </w:r>
      <w:bookmarkEnd w:id="313"/>
      <w:bookmarkEnd w:id="314"/>
    </w:p>
    <w:p>
      <w:pPr>
        <w:pStyle w:val="Subsection"/>
        <w:rPr>
          <w:snapToGrid w:val="0"/>
        </w:rPr>
      </w:pPr>
      <w:r>
        <w:rPr>
          <w:snapToGrid w:val="0"/>
        </w:rPr>
        <w:tab/>
      </w:r>
      <w:r>
        <w:rPr>
          <w:snapToGrid w:val="0"/>
        </w:rPr>
        <w:tab/>
        <w:t>The Relevant Regulator must provide a copy of the application to any person within 7 days after the person requests a copy and pays any reasonable fee required by the Relevant Regulator.</w:t>
      </w:r>
    </w:p>
    <w:p>
      <w:pPr>
        <w:pStyle w:val="Heading5"/>
        <w:rPr>
          <w:snapToGrid w:val="0"/>
        </w:rPr>
      </w:pPr>
      <w:bookmarkStart w:id="315" w:name="_Toc377041790"/>
      <w:bookmarkStart w:id="316" w:name="_Toc421550406"/>
      <w:r>
        <w:rPr>
          <w:rStyle w:val="CharSectno"/>
        </w:rPr>
        <w:t>4.19</w:t>
      </w:r>
      <w:bookmarkEnd w:id="315"/>
      <w:bookmarkEnd w:id="316"/>
    </w:p>
    <w:p>
      <w:pPr>
        <w:pStyle w:val="Subsection"/>
        <w:rPr>
          <w:snapToGrid w:val="0"/>
        </w:rPr>
      </w:pPr>
      <w:r>
        <w:rPr>
          <w:snapToGrid w:val="0"/>
        </w:rPr>
        <w:tab/>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Heading5"/>
        <w:rPr>
          <w:snapToGrid w:val="0"/>
        </w:rPr>
      </w:pPr>
      <w:bookmarkStart w:id="317" w:name="_Toc377041791"/>
      <w:bookmarkStart w:id="318" w:name="_Toc421550407"/>
      <w:r>
        <w:rPr>
          <w:rStyle w:val="CharSectno"/>
        </w:rPr>
        <w:t>4.20</w:t>
      </w:r>
      <w:bookmarkEnd w:id="317"/>
      <w:bookmarkEnd w:id="318"/>
    </w:p>
    <w:p>
      <w:pPr>
        <w:pStyle w:val="Subsection"/>
        <w:rPr>
          <w:snapToGrid w:val="0"/>
        </w:rPr>
      </w:pPr>
      <w:r>
        <w:rPr>
          <w:snapToGrid w:val="0"/>
        </w:rPr>
        <w:tab/>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Heading5"/>
        <w:rPr>
          <w:snapToGrid w:val="0"/>
        </w:rPr>
      </w:pPr>
      <w:bookmarkStart w:id="319" w:name="_Toc377041792"/>
      <w:bookmarkStart w:id="320" w:name="_Toc421550408"/>
      <w:r>
        <w:rPr>
          <w:rStyle w:val="CharSectno"/>
        </w:rPr>
        <w:t>4.21</w:t>
      </w:r>
      <w:bookmarkEnd w:id="319"/>
      <w:bookmarkEnd w:id="320"/>
    </w:p>
    <w:p>
      <w:pPr>
        <w:pStyle w:val="Subsection"/>
        <w:rPr>
          <w:snapToGrid w:val="0"/>
        </w:rPr>
      </w:pPr>
      <w:r>
        <w:rPr>
          <w:snapToGrid w:val="0"/>
        </w:rPr>
        <w:tab/>
      </w:r>
      <w:r>
        <w:rPr>
          <w:snapToGrid w:val="0"/>
        </w:rPr>
        <w:tab/>
        <w:t>The Relevant Regulator must:</w:t>
      </w:r>
    </w:p>
    <w:p>
      <w:pPr>
        <w:pStyle w:val="Indenta"/>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Indenta"/>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Heading5"/>
        <w:rPr>
          <w:snapToGrid w:val="0"/>
        </w:rPr>
      </w:pPr>
      <w:bookmarkStart w:id="321" w:name="_Toc377041793"/>
      <w:bookmarkStart w:id="322" w:name="_Toc421550409"/>
      <w:r>
        <w:rPr>
          <w:rStyle w:val="CharSectno"/>
        </w:rPr>
        <w:t>4.22</w:t>
      </w:r>
      <w:bookmarkEnd w:id="321"/>
      <w:bookmarkEnd w:id="322"/>
    </w:p>
    <w:p>
      <w:pPr>
        <w:pStyle w:val="Subsection"/>
        <w:rPr>
          <w:snapToGrid w:val="0"/>
        </w:rPr>
      </w:pPr>
      <w:r>
        <w:rPr>
          <w:snapToGrid w:val="0"/>
        </w:rPr>
        <w:tab/>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Heading5"/>
        <w:rPr>
          <w:snapToGrid w:val="0"/>
        </w:rPr>
      </w:pPr>
      <w:bookmarkStart w:id="323" w:name="_Toc377041794"/>
      <w:bookmarkStart w:id="324" w:name="_Toc421550410"/>
      <w:r>
        <w:rPr>
          <w:rStyle w:val="CharSectno"/>
        </w:rPr>
        <w:t>4.23</w:t>
      </w:r>
      <w:bookmarkEnd w:id="323"/>
      <w:bookmarkEnd w:id="324"/>
    </w:p>
    <w:p>
      <w:pPr>
        <w:pStyle w:val="Subsection"/>
        <w:rPr>
          <w:snapToGrid w:val="0"/>
        </w:rPr>
      </w:pPr>
      <w:r>
        <w:rPr>
          <w:snapToGrid w:val="0"/>
        </w:rPr>
        <w:tab/>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Heading5"/>
        <w:rPr>
          <w:snapToGrid w:val="0"/>
        </w:rPr>
      </w:pPr>
      <w:bookmarkStart w:id="325" w:name="_Toc377041795"/>
      <w:bookmarkStart w:id="326" w:name="_Toc421550411"/>
      <w:r>
        <w:rPr>
          <w:rStyle w:val="CharSectno"/>
        </w:rPr>
        <w:t>4.24</w:t>
      </w:r>
      <w:bookmarkEnd w:id="325"/>
      <w:bookmarkEnd w:id="326"/>
    </w:p>
    <w:p>
      <w:pPr>
        <w:pStyle w:val="Subsection"/>
        <w:rPr>
          <w:snapToGrid w:val="0"/>
        </w:rPr>
      </w:pPr>
      <w:r>
        <w:rPr>
          <w:snapToGrid w:val="0"/>
        </w:rPr>
        <w:tab/>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MiscellaneousHeading"/>
        <w:tabs>
          <w:tab w:val="left" w:pos="567"/>
        </w:tabs>
        <w:jc w:val="left"/>
        <w:outlineLvl w:val="0"/>
        <w:rPr>
          <w:b/>
          <w:snapToGrid w:val="0"/>
        </w:rPr>
      </w:pPr>
      <w:r>
        <w:rPr>
          <w:b/>
          <w:snapToGrid w:val="0"/>
        </w:rPr>
        <w:t>5.</w:t>
      </w:r>
      <w:r>
        <w:rPr>
          <w:b/>
          <w:snapToGrid w:val="0"/>
        </w:rPr>
        <w:tab/>
        <w:t>INFORMATION AND TIMELINES FOR NEGOTIATION</w:t>
      </w:r>
    </w:p>
    <w:p>
      <w:pPr>
        <w:pStyle w:val="MiscellaneousBody"/>
        <w:ind w:left="567"/>
        <w:rPr>
          <w:i/>
          <w:snapToGrid w:val="0"/>
          <w:sz w:val="22"/>
        </w:rPr>
      </w:pPr>
      <w:r>
        <w:rPr>
          <w:i/>
          <w:snapToGrid w:val="0"/>
          <w:sz w:val="22"/>
        </w:rPr>
        <w:t>This section of the Code places obligations on Service Providers and Users to disclose to the market information relevant to obtaining access to Services.</w:t>
      </w:r>
    </w:p>
    <w:p>
      <w:pPr>
        <w:pStyle w:val="MiscellaneousBody"/>
        <w:ind w:left="567"/>
        <w:rPr>
          <w:i/>
          <w:snapToGrid w:val="0"/>
          <w:sz w:val="22"/>
        </w:rPr>
      </w:pPr>
      <w:r>
        <w:rPr>
          <w:i/>
          <w:snapToGrid w:val="0"/>
          <w:sz w:val="22"/>
        </w:rPr>
        <w:t>Service Providers are required to:</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establish, and provide to bona fide Prospective Users who request it, an Information Package containing general information on the terms and conditions of access and explaining how to make a specific access request;</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respond within 30 days to a specific request for access; and</w:t>
      </w:r>
    </w:p>
    <w:p>
      <w:pPr>
        <w:pStyle w:val="MiscellaneousBody"/>
        <w:tabs>
          <w:tab w:val="left" w:pos="1134"/>
        </w:tabs>
        <w:ind w:left="1134" w:hanging="567"/>
        <w:rPr>
          <w:i/>
          <w:snapToGrid w:val="0"/>
          <w:sz w:val="22"/>
        </w:rPr>
      </w:pPr>
      <w:r>
        <w:rPr>
          <w:rFonts w:ascii="Lucida Console" w:hAnsi="Lucida Console"/>
          <w:i/>
          <w:snapToGrid w:val="0"/>
        </w:rPr>
        <w:t>·</w:t>
      </w:r>
      <w:r>
        <w:rPr>
          <w:i/>
          <w:snapToGrid w:val="0"/>
        </w:rPr>
        <w:tab/>
      </w:r>
      <w:r>
        <w:rPr>
          <w:i/>
          <w:snapToGrid w:val="0"/>
          <w:sz w:val="22"/>
        </w:rPr>
        <w:t>establish and maintain a public register of Spare and Developable Capacity.</w:t>
      </w:r>
    </w:p>
    <w:p>
      <w:pPr>
        <w:pStyle w:val="MiscellaneousBody"/>
        <w:ind w:left="567"/>
        <w:rPr>
          <w:i/>
          <w:snapToGrid w:val="0"/>
          <w:sz w:val="22"/>
        </w:rPr>
      </w:pPr>
      <w:r>
        <w:rPr>
          <w:i/>
          <w:snapToGrid w:val="0"/>
          <w:sz w:val="22"/>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Footnotesection"/>
      </w:pPr>
      <w:r>
        <w:tab/>
        <w:t>[Overview to section 5 amended: Gazette 2 May 2003 p. 1526.]</w:t>
      </w:r>
    </w:p>
    <w:p>
      <w:pPr>
        <w:pStyle w:val="Heading5"/>
        <w:rPr>
          <w:snapToGrid w:val="0"/>
        </w:rPr>
      </w:pPr>
      <w:bookmarkStart w:id="327" w:name="_Toc377041796"/>
      <w:bookmarkStart w:id="328" w:name="_Toc421550412"/>
      <w:r>
        <w:rPr>
          <w:rStyle w:val="CharSectno"/>
        </w:rPr>
        <w:t>5.1</w:t>
      </w:r>
      <w:r>
        <w:rPr>
          <w:snapToGrid w:val="0"/>
        </w:rPr>
        <w:tab/>
      </w:r>
      <w:r>
        <w:rPr>
          <w:i/>
          <w:snapToGrid w:val="0"/>
        </w:rPr>
        <w:t>General Requests from Prospective Users</w:t>
      </w:r>
      <w:bookmarkEnd w:id="327"/>
      <w:bookmarkEnd w:id="328"/>
      <w:r>
        <w:rPr>
          <w:i/>
          <w:snapToGrid w:val="0"/>
        </w:rPr>
        <w:t xml:space="preserve"> </w:t>
      </w:r>
    </w:p>
    <w:p>
      <w:pPr>
        <w:pStyle w:val="Subsection"/>
        <w:rPr>
          <w:snapToGrid w:val="0"/>
        </w:rPr>
      </w:pPr>
      <w:r>
        <w:rPr>
          <w:snapToGrid w:val="0"/>
        </w:rPr>
        <w:tab/>
      </w:r>
      <w:r>
        <w:rPr>
          <w:snapToGrid w:val="0"/>
        </w:rPr>
        <w:tab/>
        <w:t>A Service Provider must establish and maintain an Information Package in relation to each Covered Pipeline that contains at least the following information:</w:t>
      </w:r>
    </w:p>
    <w:p>
      <w:pPr>
        <w:pStyle w:val="Indenta"/>
        <w:rPr>
          <w:snapToGrid w:val="0"/>
        </w:rPr>
      </w:pPr>
      <w:r>
        <w:rPr>
          <w:snapToGrid w:val="0"/>
        </w:rPr>
        <w:tab/>
        <w:t>(a)</w:t>
      </w:r>
      <w:r>
        <w:rPr>
          <w:snapToGrid w:val="0"/>
        </w:rPr>
        <w:tab/>
        <w:t>the Access Arrangement and Access Arrangement Information for the relevant Covered Pipeline;</w:t>
      </w:r>
    </w:p>
    <w:p>
      <w:pPr>
        <w:pStyle w:val="Indenta"/>
        <w:rPr>
          <w:snapToGrid w:val="0"/>
        </w:rPr>
      </w:pPr>
      <w:r>
        <w:rPr>
          <w:snapToGrid w:val="0"/>
        </w:rPr>
        <w:tab/>
        <w:t>(b)</w:t>
      </w:r>
      <w:r>
        <w:rPr>
          <w:snapToGrid w:val="0"/>
        </w:rPr>
        <w:tab/>
        <w:t>a summary of the contents of the public register referred to in section 5.9, updated at reasonable intervals;</w:t>
      </w:r>
    </w:p>
    <w:p>
      <w:pPr>
        <w:pStyle w:val="Indenta"/>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Indenta"/>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Indenta"/>
        <w:rPr>
          <w:snapToGrid w:val="0"/>
        </w:rPr>
      </w:pPr>
      <w:r>
        <w:rPr>
          <w:snapToGrid w:val="0"/>
        </w:rPr>
        <w:tab/>
        <w:t>(e)</w:t>
      </w:r>
      <w:r>
        <w:rPr>
          <w:snapToGrid w:val="0"/>
        </w:rPr>
        <w:tab/>
        <w:t>any other information the Relevant Regulator reasonably requires to be included under section 5.2.</w:t>
      </w:r>
    </w:p>
    <w:p>
      <w:pPr>
        <w:pStyle w:val="Heading5"/>
        <w:rPr>
          <w:snapToGrid w:val="0"/>
        </w:rPr>
      </w:pPr>
      <w:bookmarkStart w:id="329" w:name="_Toc377041797"/>
      <w:bookmarkStart w:id="330" w:name="_Toc421550413"/>
      <w:r>
        <w:rPr>
          <w:rStyle w:val="CharSectno"/>
        </w:rPr>
        <w:t>5.2</w:t>
      </w:r>
      <w:bookmarkEnd w:id="329"/>
      <w:bookmarkEnd w:id="330"/>
    </w:p>
    <w:p>
      <w:pPr>
        <w:pStyle w:val="Subsection"/>
        <w:rPr>
          <w:snapToGrid w:val="0"/>
        </w:rPr>
      </w:pPr>
      <w:r>
        <w:rPr>
          <w:snapToGrid w:val="0"/>
        </w:rPr>
        <w:tab/>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Heading5"/>
        <w:rPr>
          <w:snapToGrid w:val="0"/>
        </w:rPr>
      </w:pPr>
      <w:bookmarkStart w:id="331" w:name="_Toc377041798"/>
      <w:bookmarkStart w:id="332" w:name="_Toc421550414"/>
      <w:r>
        <w:rPr>
          <w:rStyle w:val="CharSectno"/>
        </w:rPr>
        <w:t>5.3</w:t>
      </w:r>
      <w:bookmarkEnd w:id="331"/>
      <w:bookmarkEnd w:id="332"/>
    </w:p>
    <w:p>
      <w:pPr>
        <w:pStyle w:val="Subsection"/>
        <w:rPr>
          <w:snapToGrid w:val="0"/>
        </w:rPr>
      </w:pPr>
      <w:r>
        <w:rPr>
          <w:snapToGrid w:val="0"/>
        </w:rPr>
        <w:tab/>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Heading5"/>
        <w:rPr>
          <w:snapToGrid w:val="0"/>
        </w:rPr>
      </w:pPr>
      <w:bookmarkStart w:id="333" w:name="_Toc377041799"/>
      <w:bookmarkStart w:id="334" w:name="_Toc421550415"/>
      <w:r>
        <w:rPr>
          <w:rStyle w:val="CharSectno"/>
        </w:rPr>
        <w:t>5.4</w:t>
      </w:r>
      <w:r>
        <w:rPr>
          <w:snapToGrid w:val="0"/>
        </w:rPr>
        <w:tab/>
      </w:r>
      <w:r>
        <w:rPr>
          <w:i/>
          <w:snapToGrid w:val="0"/>
        </w:rPr>
        <w:t>Specific Requests from Prospective Users</w:t>
      </w:r>
      <w:bookmarkEnd w:id="333"/>
      <w:bookmarkEnd w:id="334"/>
      <w:r>
        <w:rPr>
          <w:snapToGrid w:val="0"/>
        </w:rPr>
        <w:t xml:space="preserve"> </w:t>
      </w:r>
    </w:p>
    <w:p>
      <w:pPr>
        <w:pStyle w:val="Subsection"/>
        <w:rPr>
          <w:snapToGrid w:val="0"/>
        </w:rPr>
      </w:pPr>
      <w:r>
        <w:rPr>
          <w:snapToGrid w:val="0"/>
        </w:rPr>
        <w:tab/>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Indenta"/>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Indenta"/>
        <w:rPr>
          <w:snapToGrid w:val="0"/>
        </w:rPr>
      </w:pPr>
      <w:r>
        <w:rPr>
          <w:snapToGrid w:val="0"/>
        </w:rPr>
        <w:tab/>
        <w:t>(b)</w:t>
      </w:r>
      <w:r>
        <w:rPr>
          <w:snapToGrid w:val="0"/>
        </w:rPr>
        <w:tab/>
        <w:t>advising that Spare Capacity does not exist to satisfy the request; or</w:t>
      </w:r>
    </w:p>
    <w:p>
      <w:pPr>
        <w:pStyle w:val="Indenta"/>
        <w:rPr>
          <w:snapToGrid w:val="0"/>
        </w:rPr>
      </w:pPr>
      <w:r>
        <w:rPr>
          <w:snapToGrid w:val="0"/>
        </w:rPr>
        <w:tab/>
        <w:t>(c)</w:t>
      </w:r>
      <w:r>
        <w:rPr>
          <w:snapToGrid w:val="0"/>
        </w:rPr>
        <w:tab/>
        <w:t>advising that investigations are required to be undertaken prior to responding to the request.</w:t>
      </w:r>
    </w:p>
    <w:p>
      <w:pPr>
        <w:pStyle w:val="Heading5"/>
        <w:rPr>
          <w:snapToGrid w:val="0"/>
        </w:rPr>
      </w:pPr>
      <w:bookmarkStart w:id="335" w:name="_Toc377041800"/>
      <w:bookmarkStart w:id="336" w:name="_Toc421550416"/>
      <w:r>
        <w:rPr>
          <w:rStyle w:val="CharSectno"/>
        </w:rPr>
        <w:t>5.5</w:t>
      </w:r>
      <w:bookmarkEnd w:id="335"/>
      <w:bookmarkEnd w:id="336"/>
    </w:p>
    <w:p>
      <w:pPr>
        <w:pStyle w:val="Subsection"/>
        <w:rPr>
          <w:snapToGrid w:val="0"/>
        </w:rPr>
      </w:pPr>
      <w:r>
        <w:rPr>
          <w:snapToGrid w:val="0"/>
        </w:rPr>
        <w:tab/>
      </w:r>
      <w:r>
        <w:rPr>
          <w:snapToGrid w:val="0"/>
        </w:rPr>
        <w:tab/>
        <w:t>If the Service Provider advises that investigations are required to be undertaken prior to responding to the request, it must also advise the Prospective User of:</w:t>
      </w:r>
    </w:p>
    <w:p>
      <w:pPr>
        <w:pStyle w:val="Indenta"/>
        <w:rPr>
          <w:snapToGrid w:val="0"/>
        </w:rPr>
      </w:pPr>
      <w:r>
        <w:rPr>
          <w:snapToGrid w:val="0"/>
        </w:rPr>
        <w:tab/>
        <w:t>(a)</w:t>
      </w:r>
      <w:r>
        <w:rPr>
          <w:snapToGrid w:val="0"/>
        </w:rPr>
        <w:tab/>
        <w:t>the nature of the investigations;</w:t>
      </w:r>
    </w:p>
    <w:p>
      <w:pPr>
        <w:pStyle w:val="Indenta"/>
        <w:rPr>
          <w:snapToGrid w:val="0"/>
        </w:rPr>
      </w:pPr>
      <w:r>
        <w:rPr>
          <w:snapToGrid w:val="0"/>
        </w:rPr>
        <w:tab/>
        <w:t>(b)</w:t>
      </w:r>
      <w:r>
        <w:rPr>
          <w:snapToGrid w:val="0"/>
        </w:rPr>
        <w:tab/>
        <w:t>a plan, including a time schedule, for completing the investigations; and</w:t>
      </w:r>
    </w:p>
    <w:p>
      <w:pPr>
        <w:pStyle w:val="Indenta"/>
        <w:rPr>
          <w:snapToGrid w:val="0"/>
        </w:rPr>
      </w:pPr>
      <w:r>
        <w:rPr>
          <w:snapToGrid w:val="0"/>
        </w:rPr>
        <w:tab/>
        <w:t>(c)</w:t>
      </w:r>
      <w:r>
        <w:rPr>
          <w:snapToGrid w:val="0"/>
        </w:rPr>
        <w:tab/>
        <w:t>any reasonable costs which the Prospective User may be required to meet in respect of the investigations.</w:t>
      </w:r>
    </w:p>
    <w:p>
      <w:pPr>
        <w:pStyle w:val="Subsection"/>
        <w:rPr>
          <w:snapToGrid w:val="0"/>
        </w:rPr>
      </w:pPr>
      <w:r>
        <w:rPr>
          <w:snapToGrid w:val="0"/>
        </w:rPr>
        <w:tab/>
      </w:r>
      <w:r>
        <w:rPr>
          <w:snapToGrid w:val="0"/>
        </w:rPr>
        <w:tab/>
        <w:t>Upon obtaining the Prospective User’s consent to the plan and the proposed allocation of costs, the Service Provider must proceed forthwith with the agreed plan.</w:t>
      </w:r>
    </w:p>
    <w:p>
      <w:pPr>
        <w:pStyle w:val="Heading5"/>
        <w:rPr>
          <w:snapToGrid w:val="0"/>
        </w:rPr>
      </w:pPr>
      <w:bookmarkStart w:id="337" w:name="_Toc377041801"/>
      <w:bookmarkStart w:id="338" w:name="_Toc421550417"/>
      <w:r>
        <w:rPr>
          <w:rStyle w:val="CharSectno"/>
        </w:rPr>
        <w:t>5.6</w:t>
      </w:r>
      <w:bookmarkEnd w:id="337"/>
      <w:bookmarkEnd w:id="338"/>
    </w:p>
    <w:p>
      <w:pPr>
        <w:pStyle w:val="Subsection"/>
        <w:rPr>
          <w:snapToGrid w:val="0"/>
        </w:rPr>
      </w:pPr>
      <w:r>
        <w:rPr>
          <w:snapToGrid w:val="0"/>
        </w:rPr>
        <w:tab/>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Heading5"/>
        <w:rPr>
          <w:snapToGrid w:val="0"/>
        </w:rPr>
      </w:pPr>
      <w:bookmarkStart w:id="339" w:name="_Toc377041802"/>
      <w:bookmarkStart w:id="340" w:name="_Toc421550418"/>
      <w:r>
        <w:rPr>
          <w:rStyle w:val="CharSectno"/>
        </w:rPr>
        <w:t>5.7</w:t>
      </w:r>
      <w:bookmarkEnd w:id="339"/>
      <w:bookmarkEnd w:id="340"/>
    </w:p>
    <w:p>
      <w:pPr>
        <w:pStyle w:val="Subsection"/>
        <w:rPr>
          <w:snapToGrid w:val="0"/>
        </w:rPr>
      </w:pPr>
      <w:r>
        <w:rPr>
          <w:snapToGrid w:val="0"/>
        </w:rPr>
        <w:tab/>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Indenta"/>
        <w:rPr>
          <w:snapToGrid w:val="0"/>
        </w:rPr>
      </w:pPr>
      <w:r>
        <w:rPr>
          <w:snapToGrid w:val="0"/>
        </w:rPr>
        <w:tab/>
        <w:t>(a)</w:t>
      </w:r>
      <w:r>
        <w:rPr>
          <w:snapToGrid w:val="0"/>
        </w:rPr>
        <w:tab/>
        <w:t>if the information comes into the public domain otherwise than by disclosure by the recipient; or</w:t>
      </w:r>
    </w:p>
    <w:p>
      <w:pPr>
        <w:pStyle w:val="Indenta"/>
        <w:rPr>
          <w:snapToGrid w:val="0"/>
        </w:rPr>
      </w:pPr>
      <w:r>
        <w:rPr>
          <w:snapToGrid w:val="0"/>
        </w:rPr>
        <w:tab/>
        <w:t>(b)</w:t>
      </w:r>
      <w:r>
        <w:rPr>
          <w:snapToGrid w:val="0"/>
        </w:rPr>
        <w:tab/>
        <w:t>to comply with any law, any legally binding order of a court, government, government or semi-government authority or administrative body or the listing rules of any relevant recognised Stock Exchange.</w:t>
      </w:r>
    </w:p>
    <w:p>
      <w:pPr>
        <w:pStyle w:val="Heading5"/>
        <w:rPr>
          <w:snapToGrid w:val="0"/>
        </w:rPr>
      </w:pPr>
      <w:bookmarkStart w:id="341" w:name="_Toc377041803"/>
      <w:bookmarkStart w:id="342" w:name="_Toc421550419"/>
      <w:r>
        <w:rPr>
          <w:rStyle w:val="CharSectno"/>
        </w:rPr>
        <w:t>5.8</w:t>
      </w:r>
      <w:r>
        <w:rPr>
          <w:snapToGrid w:val="0"/>
        </w:rPr>
        <w:tab/>
      </w:r>
      <w:r>
        <w:rPr>
          <w:i/>
          <w:snapToGrid w:val="0"/>
        </w:rPr>
        <w:t>Information Provided by Users to the Market</w:t>
      </w:r>
      <w:bookmarkEnd w:id="341"/>
      <w:bookmarkEnd w:id="342"/>
      <w:r>
        <w:rPr>
          <w:i/>
          <w:snapToGrid w:val="0"/>
        </w:rPr>
        <w:t xml:space="preserve"> </w:t>
      </w:r>
    </w:p>
    <w:p>
      <w:pPr>
        <w:pStyle w:val="Subsection"/>
        <w:rPr>
          <w:snapToGrid w:val="0"/>
        </w:rPr>
      </w:pPr>
      <w:r>
        <w:rPr>
          <w:snapToGrid w:val="0"/>
        </w:rPr>
        <w:tab/>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Indenta"/>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Indenta"/>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Heading5"/>
        <w:rPr>
          <w:rStyle w:val="CharSectno"/>
        </w:rPr>
      </w:pPr>
      <w:bookmarkStart w:id="343" w:name="_Toc377041804"/>
      <w:bookmarkStart w:id="344" w:name="_Toc421550420"/>
      <w:r>
        <w:rPr>
          <w:rStyle w:val="CharSectno"/>
        </w:rPr>
        <w:t>5.9</w:t>
      </w:r>
      <w:bookmarkEnd w:id="343"/>
      <w:bookmarkEnd w:id="344"/>
    </w:p>
    <w:p>
      <w:pPr>
        <w:pStyle w:val="Subsection"/>
      </w:pPr>
      <w:r>
        <w:tab/>
      </w:r>
      <w:r>
        <w:tab/>
        <w:t>In respect of:</w:t>
      </w:r>
    </w:p>
    <w:p>
      <w:pPr>
        <w:pStyle w:val="Indenta"/>
      </w:pPr>
      <w:r>
        <w:tab/>
        <w:t>(a)</w:t>
      </w:r>
      <w:r>
        <w:tab/>
        <w:t>a Covered Pipeline that is a Transmission Pipeline; and</w:t>
      </w:r>
    </w:p>
    <w:p>
      <w:pPr>
        <w:pStyle w:val="Indenta"/>
      </w:pPr>
      <w:r>
        <w:tab/>
        <w:t>(b)</w:t>
      </w:r>
      <w:r>
        <w:tab/>
        <w:t>any other Covered Pipeline if the Relevant Regulator so requires, taking into account:</w:t>
      </w:r>
    </w:p>
    <w:p>
      <w:pPr>
        <w:pStyle w:val="Indenti"/>
      </w:pPr>
      <w:r>
        <w:tab/>
        <w:t>(i)</w:t>
      </w:r>
      <w:r>
        <w:tab/>
        <w:t>the nature of the Covered Pipeline;</w:t>
      </w:r>
    </w:p>
    <w:p>
      <w:pPr>
        <w:pStyle w:val="Indenti"/>
      </w:pPr>
      <w:r>
        <w:tab/>
        <w:t>(ii)</w:t>
      </w:r>
      <w:r>
        <w:tab/>
        <w:t>the Services likely to be sought by Prospective Users; and</w:t>
      </w:r>
    </w:p>
    <w:p>
      <w:pPr>
        <w:pStyle w:val="Indenti"/>
      </w:pPr>
      <w:r>
        <w:tab/>
        <w:t>(iii)</w:t>
      </w:r>
      <w:r>
        <w:tab/>
        <w:t>any other matters that the Relevant Regulator considers are relevant,</w:t>
      </w:r>
    </w:p>
    <w:p>
      <w:pPr>
        <w:pStyle w:val="Subsection"/>
      </w:pPr>
      <w:r>
        <w:tab/>
      </w:r>
      <w:r>
        <w:tab/>
        <w:t>the Service Provider must establish and maintain a public register which includes:</w:t>
      </w:r>
    </w:p>
    <w:p>
      <w:pPr>
        <w:pStyle w:val="Indenta"/>
        <w:rPr>
          <w:snapToGrid w:val="0"/>
        </w:rPr>
      </w:pPr>
      <w:r>
        <w:rPr>
          <w:snapToGrid w:val="0"/>
        </w:rPr>
        <w:tab/>
        <w:t>(c)</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Indenta"/>
        <w:rPr>
          <w:snapToGrid w:val="0"/>
        </w:rPr>
      </w:pPr>
      <w:r>
        <w:rPr>
          <w:snapToGrid w:val="0"/>
        </w:rPr>
        <w:tab/>
        <w:t>(d)</w:t>
      </w:r>
      <w:r>
        <w:rPr>
          <w:snapToGrid w:val="0"/>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Indenta"/>
        <w:rPr>
          <w:snapToGrid w:val="0"/>
        </w:rPr>
      </w:pPr>
      <w:r>
        <w:rPr>
          <w:snapToGrid w:val="0"/>
        </w:rPr>
        <w:tab/>
        <w:t>(e)</w:t>
      </w:r>
      <w:r>
        <w:rPr>
          <w:snapToGrid w:val="0"/>
        </w:rPr>
        <w:tab/>
        <w:t>information provided to the Service Provider by a User under section 5.8(b).</w:t>
      </w:r>
    </w:p>
    <w:p>
      <w:pPr>
        <w:pStyle w:val="Subsection"/>
        <w:rPr>
          <w:snapToGrid w:val="0"/>
        </w:rPr>
      </w:pPr>
      <w:r>
        <w:rPr>
          <w:snapToGrid w:val="0"/>
        </w:rPr>
        <w:tab/>
      </w: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Footnotesection"/>
      </w:pPr>
      <w:r>
        <w:tab/>
        <w:t>[Section 5.9 amended: Gazette 11 Jul 2003 p. 2822.]</w:t>
      </w:r>
    </w:p>
    <w:p>
      <w:pPr>
        <w:pStyle w:val="MiscellaneousHeading"/>
        <w:tabs>
          <w:tab w:val="left" w:pos="567"/>
        </w:tabs>
        <w:jc w:val="left"/>
        <w:outlineLvl w:val="0"/>
        <w:rPr>
          <w:b/>
          <w:snapToGrid w:val="0"/>
        </w:rPr>
      </w:pPr>
      <w:r>
        <w:rPr>
          <w:b/>
          <w:snapToGrid w:val="0"/>
        </w:rPr>
        <w:t>6.</w:t>
      </w:r>
      <w:r>
        <w:rPr>
          <w:b/>
          <w:snapToGrid w:val="0"/>
        </w:rPr>
        <w:tab/>
        <w:t>DISPUTE RESOLUTION</w:t>
      </w:r>
    </w:p>
    <w:p>
      <w:pPr>
        <w:pStyle w:val="MiscellaneousBody"/>
        <w:ind w:left="567"/>
        <w:rPr>
          <w:i/>
          <w:snapToGrid w:val="0"/>
        </w:rPr>
      </w:pPr>
      <w:r>
        <w:rPr>
          <w:i/>
          <w:snapToGrid w:val="0"/>
        </w:rPr>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MiscellaneousBody"/>
        <w:ind w:left="567"/>
        <w:rPr>
          <w:i/>
          <w:snapToGrid w:val="0"/>
        </w:rPr>
      </w:pPr>
      <w:r>
        <w:rPr>
          <w:i/>
          <w:snapToGrid w:val="0"/>
        </w:rPr>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MiscellaneousBody"/>
        <w:ind w:left="567"/>
        <w:rPr>
          <w:i/>
          <w:snapToGrid w:val="0"/>
        </w:rPr>
      </w:pPr>
      <w:r>
        <w:rPr>
          <w:i/>
          <w:snapToGrid w:val="0"/>
        </w:rPr>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MiscellaneousBody"/>
        <w:ind w:left="567"/>
        <w:rPr>
          <w:i/>
          <w:snapToGrid w:val="0"/>
        </w:rPr>
      </w:pPr>
      <w:r>
        <w:rPr>
          <w:i/>
          <w:snapToGrid w:val="0"/>
        </w:rPr>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MiscellaneousBody"/>
        <w:tabs>
          <w:tab w:val="left" w:pos="1134"/>
        </w:tabs>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MiscellaneousBody"/>
        <w:tabs>
          <w:tab w:val="left" w:pos="1134"/>
        </w:tabs>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MiscellaneousBody"/>
        <w:ind w:left="567"/>
        <w:rPr>
          <w:i/>
          <w:snapToGrid w:val="0"/>
        </w:rPr>
      </w:pPr>
      <w:r>
        <w:rPr>
          <w:i/>
          <w:snapToGrid w:val="0"/>
        </w:rPr>
        <w:t>The Arbitrator may before arbitrating a dispute:</w:t>
      </w:r>
    </w:p>
    <w:p>
      <w:pPr>
        <w:pStyle w:val="MiscellaneousBody"/>
        <w:tabs>
          <w:tab w:val="left" w:pos="1134"/>
        </w:tabs>
        <w:ind w:left="1134" w:hanging="567"/>
        <w:rPr>
          <w:i/>
          <w:snapToGrid w:val="0"/>
        </w:rPr>
      </w:pPr>
      <w:r>
        <w:rPr>
          <w:i/>
          <w:snapToGrid w:val="0"/>
        </w:rPr>
        <w:t>—</w:t>
      </w:r>
      <w:r>
        <w:rPr>
          <w:i/>
          <w:snapToGrid w:val="0"/>
        </w:rPr>
        <w:tab/>
        <w:t>require the parties to continue negotiations or engage in some alternative dispute resolution process; and</w:t>
      </w:r>
    </w:p>
    <w:p>
      <w:pPr>
        <w:pStyle w:val="MiscellaneousBody"/>
        <w:tabs>
          <w:tab w:val="left" w:pos="1134"/>
        </w:tabs>
        <w:ind w:left="567"/>
        <w:rPr>
          <w:i/>
          <w:snapToGrid w:val="0"/>
        </w:rPr>
      </w:pPr>
      <w:r>
        <w:rPr>
          <w:i/>
          <w:snapToGrid w:val="0"/>
        </w:rPr>
        <w:t>—</w:t>
      </w:r>
      <w:r>
        <w:rPr>
          <w:i/>
          <w:snapToGrid w:val="0"/>
        </w:rPr>
        <w:tab/>
        <w:t>require written reports from the parties.</w:t>
      </w:r>
    </w:p>
    <w:p>
      <w:pPr>
        <w:pStyle w:val="MiscellaneousBody"/>
        <w:ind w:left="567"/>
        <w:rPr>
          <w:i/>
          <w:snapToGrid w:val="0"/>
        </w:rPr>
      </w:pPr>
      <w:r>
        <w:rPr>
          <w:i/>
          <w:snapToGrid w:val="0"/>
        </w:rPr>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MiscellaneousBody"/>
        <w:ind w:left="567"/>
        <w:rPr>
          <w:i/>
          <w:snapToGrid w:val="0"/>
        </w:rPr>
      </w:pPr>
      <w:r>
        <w:rPr>
          <w:i/>
          <w:snapToGrid w:val="0"/>
        </w:rPr>
        <w:t>In any other case, the arbitrator must in reaching a decision:</w:t>
      </w:r>
    </w:p>
    <w:p>
      <w:pPr>
        <w:pStyle w:val="MiscellaneousBody"/>
        <w:tabs>
          <w:tab w:val="left" w:pos="1134"/>
        </w:tabs>
        <w:ind w:left="1134" w:hanging="567"/>
        <w:rPr>
          <w:i/>
          <w:snapToGrid w:val="0"/>
        </w:rPr>
      </w:pPr>
      <w:r>
        <w:rPr>
          <w:rFonts w:ascii="Lucida Console" w:hAnsi="Lucida Console"/>
          <w:i/>
          <w:snapToGrid w:val="0"/>
        </w:rPr>
        <w:t>·</w:t>
      </w:r>
      <w:r>
        <w:rPr>
          <w:i/>
          <w:snapToGrid w:val="0"/>
        </w:rPr>
        <w:tab/>
        <w:t>apply the provisions of the Access Arrangement; and</w:t>
      </w:r>
    </w:p>
    <w:p>
      <w:pPr>
        <w:pStyle w:val="MiscellaneousBody"/>
        <w:tabs>
          <w:tab w:val="left" w:pos="1134"/>
        </w:tabs>
        <w:ind w:left="1134" w:hanging="567"/>
        <w:rPr>
          <w:i/>
          <w:snapToGrid w:val="0"/>
        </w:rPr>
      </w:pPr>
      <w:r>
        <w:rPr>
          <w:rFonts w:ascii="Lucida Console" w:hAnsi="Lucida Console"/>
          <w:i/>
          <w:snapToGrid w:val="0"/>
        </w:rPr>
        <w:t>·</w:t>
      </w:r>
      <w:r>
        <w:rPr>
          <w:i/>
          <w:snapToGrid w:val="0"/>
        </w:rPr>
        <w:tab/>
        <w:t>take into account the factors listed in section 6.15.</w:t>
      </w:r>
    </w:p>
    <w:p>
      <w:pPr>
        <w:pStyle w:val="MiscellaneousBody"/>
        <w:ind w:left="567"/>
        <w:rPr>
          <w:i/>
          <w:snapToGrid w:val="0"/>
        </w:rPr>
      </w:pPr>
      <w:r>
        <w:rPr>
          <w:i/>
          <w:snapToGrid w:val="0"/>
        </w:rPr>
        <w:t>The Arbitrator must not make a decision that:</w:t>
      </w:r>
    </w:p>
    <w:p>
      <w:pPr>
        <w:pStyle w:val="MiscellaneousBody"/>
        <w:tabs>
          <w:tab w:val="left" w:pos="1134"/>
        </w:tabs>
        <w:ind w:left="1134" w:hanging="567"/>
        <w:rPr>
          <w:i/>
          <w:snapToGrid w:val="0"/>
        </w:rPr>
      </w:pPr>
      <w:r>
        <w:rPr>
          <w:rFonts w:ascii="Lucida Console" w:hAnsi="Lucida Console"/>
          <w:i/>
          <w:snapToGrid w:val="0"/>
        </w:rPr>
        <w:t>·</w:t>
      </w:r>
      <w:r>
        <w:rPr>
          <w:i/>
          <w:snapToGrid w:val="0"/>
        </w:rPr>
        <w:tab/>
        <w:t>is inconsistent with the Access Arrangement;</w:t>
      </w:r>
    </w:p>
    <w:p>
      <w:pPr>
        <w:pStyle w:val="MiscellaneousBody"/>
        <w:tabs>
          <w:tab w:val="left" w:pos="1134"/>
        </w:tabs>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MiscellaneousBody"/>
        <w:tabs>
          <w:tab w:val="left" w:pos="1134"/>
        </w:tabs>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MiscellaneousBody"/>
        <w:tabs>
          <w:tab w:val="left" w:pos="1134"/>
        </w:tabs>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MiscellaneousBody"/>
        <w:tabs>
          <w:tab w:val="left" w:pos="1134"/>
        </w:tabs>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MiscellaneousBody"/>
        <w:ind w:left="567"/>
        <w:rPr>
          <w:i/>
          <w:snapToGrid w:val="0"/>
        </w:rPr>
      </w:pPr>
      <w:r>
        <w:rPr>
          <w:i/>
          <w:snapToGrid w:val="0"/>
        </w:rPr>
        <w:t>Because the Arbitrator cannot deprive a person of a contractual right, “foundation shippers” contracts cannot be overturned by the Arbitrator at either the Service Provider’s or foundation shipper’s request.</w:t>
      </w:r>
    </w:p>
    <w:p>
      <w:pPr>
        <w:pStyle w:val="MiscellaneousBody"/>
        <w:ind w:left="567"/>
        <w:rPr>
          <w:i/>
          <w:snapToGrid w:val="0"/>
        </w:rPr>
      </w:pPr>
      <w:r>
        <w:rPr>
          <w:i/>
          <w:snapToGrid w:val="0"/>
        </w:rPr>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MiscellaneousBody"/>
        <w:ind w:left="567"/>
        <w:rPr>
          <w:i/>
          <w:snapToGrid w:val="0"/>
        </w:rPr>
      </w:pPr>
      <w:r>
        <w:rPr>
          <w:i/>
          <w:snapToGrid w:val="0"/>
        </w:rPr>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Heading5"/>
        <w:rPr>
          <w:snapToGrid w:val="0"/>
        </w:rPr>
      </w:pPr>
      <w:bookmarkStart w:id="345" w:name="_Toc377041805"/>
      <w:bookmarkStart w:id="346" w:name="_Toc421550421"/>
      <w:r>
        <w:rPr>
          <w:rStyle w:val="CharSectno"/>
        </w:rPr>
        <w:t>6.1</w:t>
      </w:r>
      <w:r>
        <w:rPr>
          <w:snapToGrid w:val="0"/>
        </w:rPr>
        <w:tab/>
      </w:r>
      <w:r>
        <w:rPr>
          <w:i/>
          <w:snapToGrid w:val="0"/>
        </w:rPr>
        <w:t>Notification of a Dispute</w:t>
      </w:r>
      <w:bookmarkEnd w:id="345"/>
      <w:bookmarkEnd w:id="346"/>
      <w:r>
        <w:rPr>
          <w:i/>
          <w:snapToGrid w:val="0"/>
        </w:rPr>
        <w:t xml:space="preserve"> </w:t>
      </w:r>
    </w:p>
    <w:p>
      <w:pPr>
        <w:pStyle w:val="Subsection"/>
        <w:rPr>
          <w:snapToGrid w:val="0"/>
        </w:rPr>
      </w:pPr>
      <w:r>
        <w:rPr>
          <w:snapToGrid w:val="0"/>
        </w:rPr>
        <w:tab/>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Heading5"/>
        <w:rPr>
          <w:snapToGrid w:val="0"/>
        </w:rPr>
      </w:pPr>
      <w:bookmarkStart w:id="347" w:name="_Toc377041806"/>
      <w:bookmarkStart w:id="348" w:name="_Toc421550422"/>
      <w:r>
        <w:rPr>
          <w:rStyle w:val="CharSectno"/>
        </w:rPr>
        <w:t>6.2</w:t>
      </w:r>
      <w:bookmarkEnd w:id="347"/>
      <w:bookmarkEnd w:id="348"/>
    </w:p>
    <w:p>
      <w:pPr>
        <w:pStyle w:val="Subsection"/>
        <w:rPr>
          <w:snapToGrid w:val="0"/>
        </w:rPr>
      </w:pPr>
      <w:r>
        <w:rPr>
          <w:snapToGrid w:val="0"/>
        </w:rPr>
        <w:tab/>
      </w:r>
      <w:r>
        <w:rPr>
          <w:snapToGrid w:val="0"/>
        </w:rPr>
        <w:tab/>
        <w:t>On receiving the notification, the Relevant Regulator must give notice in writing of the access dispute to:</w:t>
      </w:r>
    </w:p>
    <w:p>
      <w:pPr>
        <w:pStyle w:val="Indenta"/>
        <w:rPr>
          <w:snapToGrid w:val="0"/>
        </w:rPr>
      </w:pPr>
      <w:r>
        <w:rPr>
          <w:snapToGrid w:val="0"/>
        </w:rPr>
        <w:tab/>
        <w:t>(a)</w:t>
      </w:r>
      <w:r>
        <w:rPr>
          <w:snapToGrid w:val="0"/>
        </w:rPr>
        <w:tab/>
        <w:t>the Service Provider, if another person notified the access dispute;</w:t>
      </w:r>
    </w:p>
    <w:p>
      <w:pPr>
        <w:pStyle w:val="Indenta"/>
        <w:rPr>
          <w:snapToGrid w:val="0"/>
        </w:rPr>
      </w:pPr>
      <w:r>
        <w:rPr>
          <w:snapToGrid w:val="0"/>
        </w:rPr>
        <w:tab/>
        <w:t>(b)</w:t>
      </w:r>
      <w:r>
        <w:rPr>
          <w:snapToGrid w:val="0"/>
        </w:rPr>
        <w:tab/>
        <w:t>the other person, if the Service Provider notified the access dispute.</w:t>
      </w:r>
    </w:p>
    <w:p>
      <w:pPr>
        <w:pStyle w:val="Subsection"/>
        <w:rPr>
          <w:snapToGrid w:val="0"/>
        </w:rPr>
      </w:pPr>
      <w:r>
        <w:rPr>
          <w:snapToGrid w:val="0"/>
        </w:rPr>
        <w:tab/>
      </w:r>
      <w:r>
        <w:rPr>
          <w:snapToGrid w:val="0"/>
        </w:rPr>
        <w:tab/>
        <w:t>The parties to an arbitration are the Prospective User or Users and the Service Provider or Providers who are in dispute and no other persons.</w:t>
      </w:r>
    </w:p>
    <w:p>
      <w:pPr>
        <w:pStyle w:val="Heading5"/>
        <w:rPr>
          <w:snapToGrid w:val="0"/>
        </w:rPr>
      </w:pPr>
      <w:bookmarkStart w:id="349" w:name="_Toc377041807"/>
      <w:bookmarkStart w:id="350" w:name="_Toc421550423"/>
      <w:r>
        <w:rPr>
          <w:rStyle w:val="CharSectno"/>
        </w:rPr>
        <w:t>6.3</w:t>
      </w:r>
      <w:bookmarkEnd w:id="349"/>
      <w:bookmarkEnd w:id="350"/>
    </w:p>
    <w:p>
      <w:pPr>
        <w:pStyle w:val="Subsection"/>
        <w:rPr>
          <w:snapToGrid w:val="0"/>
        </w:rPr>
      </w:pPr>
      <w:r>
        <w:rPr>
          <w:snapToGrid w:val="0"/>
        </w:rPr>
        <w:tab/>
      </w:r>
      <w:r>
        <w:rPr>
          <w:snapToGrid w:val="0"/>
        </w:rPr>
        <w:tab/>
        <w:t>Before arbitrating a dispute, the Arbitrator may:</w:t>
      </w:r>
    </w:p>
    <w:p>
      <w:pPr>
        <w:pStyle w:val="Indenta"/>
        <w:rPr>
          <w:snapToGrid w:val="0"/>
        </w:rPr>
      </w:pPr>
      <w:r>
        <w:rPr>
          <w:snapToGrid w:val="0"/>
        </w:rPr>
        <w:tab/>
        <w:t>(a)</w:t>
      </w:r>
      <w:r>
        <w:rPr>
          <w:snapToGrid w:val="0"/>
        </w:rPr>
        <w:tab/>
        <w:t>require the parties to continue negotiations or engage in an alternative dispute resolution process; and</w:t>
      </w:r>
    </w:p>
    <w:p>
      <w:pPr>
        <w:pStyle w:val="Indenta"/>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Heading5"/>
        <w:rPr>
          <w:snapToGrid w:val="0"/>
        </w:rPr>
      </w:pPr>
      <w:bookmarkStart w:id="351" w:name="_Toc377041808"/>
      <w:bookmarkStart w:id="352" w:name="_Toc421550424"/>
      <w:r>
        <w:rPr>
          <w:rStyle w:val="CharSectno"/>
        </w:rPr>
        <w:t>6.4</w:t>
      </w:r>
      <w:bookmarkEnd w:id="351"/>
      <w:bookmarkEnd w:id="352"/>
    </w:p>
    <w:p>
      <w:pPr>
        <w:pStyle w:val="Subsection"/>
        <w:rPr>
          <w:snapToGrid w:val="0"/>
        </w:rPr>
      </w:pPr>
      <w:r>
        <w:rPr>
          <w:snapToGrid w:val="0"/>
        </w:rPr>
        <w:tab/>
      </w:r>
      <w:r>
        <w:rPr>
          <w:snapToGrid w:val="0"/>
        </w:rPr>
        <w:tab/>
        <w:t>Unless the Arbitrator makes a decision under section 6.3, the Arbitrator must require the parties to make submissions to the Arbitrator regarding the dispute by a specified date.</w:t>
      </w:r>
    </w:p>
    <w:p>
      <w:pPr>
        <w:pStyle w:val="Heading5"/>
        <w:rPr>
          <w:snapToGrid w:val="0"/>
        </w:rPr>
      </w:pPr>
      <w:bookmarkStart w:id="353" w:name="_Toc377041809"/>
      <w:bookmarkStart w:id="354" w:name="_Toc421550425"/>
      <w:r>
        <w:rPr>
          <w:rStyle w:val="CharSectno"/>
        </w:rPr>
        <w:t>6.5</w:t>
      </w:r>
      <w:r>
        <w:rPr>
          <w:snapToGrid w:val="0"/>
        </w:rPr>
        <w:tab/>
      </w:r>
      <w:r>
        <w:rPr>
          <w:i/>
          <w:snapToGrid w:val="0"/>
        </w:rPr>
        <w:t>Withdrawal and Termination of a Dispute</w:t>
      </w:r>
      <w:bookmarkEnd w:id="353"/>
      <w:bookmarkEnd w:id="354"/>
      <w:r>
        <w:rPr>
          <w:snapToGrid w:val="0"/>
        </w:rPr>
        <w:t xml:space="preserve"> </w:t>
      </w:r>
    </w:p>
    <w:p>
      <w:pPr>
        <w:pStyle w:val="Subsection"/>
        <w:rPr>
          <w:snapToGrid w:val="0"/>
        </w:rPr>
      </w:pPr>
      <w:r>
        <w:rPr>
          <w:snapToGrid w:val="0"/>
        </w:rPr>
        <w:tab/>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Heading5"/>
        <w:rPr>
          <w:snapToGrid w:val="0"/>
        </w:rPr>
      </w:pPr>
      <w:bookmarkStart w:id="355" w:name="_Toc377041810"/>
      <w:bookmarkStart w:id="356" w:name="_Toc421550426"/>
      <w:r>
        <w:rPr>
          <w:rStyle w:val="CharSectno"/>
        </w:rPr>
        <w:t>6.6</w:t>
      </w:r>
      <w:bookmarkEnd w:id="355"/>
      <w:bookmarkEnd w:id="356"/>
    </w:p>
    <w:p>
      <w:pPr>
        <w:pStyle w:val="Subsection"/>
        <w:rPr>
          <w:snapToGrid w:val="0"/>
        </w:rPr>
      </w:pPr>
      <w:r>
        <w:rPr>
          <w:snapToGrid w:val="0"/>
        </w:rPr>
        <w:tab/>
      </w:r>
      <w:r>
        <w:rPr>
          <w:snapToGrid w:val="0"/>
        </w:rPr>
        <w:tab/>
        <w:t>The Relevant Regulator may at any time terminate an arbitration (without making a decision) if the Relevant Regulator considers that:</w:t>
      </w:r>
    </w:p>
    <w:p>
      <w:pPr>
        <w:pStyle w:val="Indenta"/>
        <w:rPr>
          <w:snapToGrid w:val="0"/>
        </w:rPr>
      </w:pPr>
      <w:r>
        <w:rPr>
          <w:snapToGrid w:val="0"/>
        </w:rPr>
        <w:tab/>
        <w:t>(a)</w:t>
      </w:r>
      <w:r>
        <w:rPr>
          <w:snapToGrid w:val="0"/>
        </w:rPr>
        <w:tab/>
        <w:t>the notification of the dispute was vexatious; or</w:t>
      </w:r>
    </w:p>
    <w:p>
      <w:pPr>
        <w:pStyle w:val="Indenta"/>
        <w:rPr>
          <w:snapToGrid w:val="0"/>
        </w:rPr>
      </w:pPr>
      <w:r>
        <w:rPr>
          <w:snapToGrid w:val="0"/>
        </w:rPr>
        <w:tab/>
        <w:t>(b)</w:t>
      </w:r>
      <w:r>
        <w:rPr>
          <w:snapToGrid w:val="0"/>
        </w:rPr>
        <w:tab/>
        <w:t>the subject-matter of the dispute is trivial, misconceived or lacking in substance; or</w:t>
      </w:r>
    </w:p>
    <w:p>
      <w:pPr>
        <w:pStyle w:val="Indenta"/>
        <w:rPr>
          <w:snapToGrid w:val="0"/>
        </w:rPr>
      </w:pPr>
      <w:r>
        <w:rPr>
          <w:snapToGrid w:val="0"/>
        </w:rPr>
        <w:tab/>
        <w:t>(c)</w:t>
      </w:r>
      <w:r>
        <w:rPr>
          <w:snapToGrid w:val="0"/>
        </w:rPr>
        <w:tab/>
        <w:t>the party who notified the dispute has not engaged in negotiations in good faith.</w:t>
      </w:r>
    </w:p>
    <w:p>
      <w:pPr>
        <w:pStyle w:val="Heading5"/>
        <w:rPr>
          <w:snapToGrid w:val="0"/>
        </w:rPr>
      </w:pPr>
      <w:bookmarkStart w:id="357" w:name="_Toc377041811"/>
      <w:bookmarkStart w:id="358" w:name="_Toc421550427"/>
      <w:r>
        <w:rPr>
          <w:rStyle w:val="CharSectno"/>
        </w:rPr>
        <w:t>6.7</w:t>
      </w:r>
      <w:r>
        <w:rPr>
          <w:snapToGrid w:val="0"/>
        </w:rPr>
        <w:tab/>
      </w:r>
      <w:r>
        <w:rPr>
          <w:i/>
          <w:snapToGrid w:val="0"/>
        </w:rPr>
        <w:t>The Arbitration</w:t>
      </w:r>
      <w:bookmarkEnd w:id="357"/>
      <w:bookmarkEnd w:id="358"/>
      <w:r>
        <w:rPr>
          <w:snapToGrid w:val="0"/>
        </w:rPr>
        <w:t xml:space="preserve"> </w:t>
      </w:r>
    </w:p>
    <w:p>
      <w:pPr>
        <w:pStyle w:val="Subsection"/>
        <w:rPr>
          <w:snapToGrid w:val="0"/>
        </w:rPr>
      </w:pPr>
      <w:r>
        <w:rPr>
          <w:snapToGrid w:val="0"/>
        </w:rPr>
        <w:tab/>
      </w:r>
      <w:r>
        <w:rPr>
          <w:snapToGrid w:val="0"/>
        </w:rPr>
        <w:tab/>
        <w:t>Unless the Arbitrator terminates the arbitration under section 6.6, the Arbitrator must make a decision on access by the Prospective User to a Service.</w:t>
      </w:r>
    </w:p>
    <w:p>
      <w:pPr>
        <w:pStyle w:val="Heading5"/>
        <w:rPr>
          <w:snapToGrid w:val="0"/>
        </w:rPr>
      </w:pPr>
      <w:bookmarkStart w:id="359" w:name="_Toc377041812"/>
      <w:bookmarkStart w:id="360" w:name="_Toc421550428"/>
      <w:r>
        <w:rPr>
          <w:rStyle w:val="CharSectno"/>
        </w:rPr>
        <w:t>6.8</w:t>
      </w:r>
      <w:bookmarkEnd w:id="359"/>
      <w:bookmarkEnd w:id="360"/>
    </w:p>
    <w:p>
      <w:pPr>
        <w:pStyle w:val="Subsection"/>
        <w:rPr>
          <w:snapToGrid w:val="0"/>
        </w:rPr>
      </w:pPr>
      <w:r>
        <w:rPr>
          <w:snapToGrid w:val="0"/>
        </w:rPr>
        <w:tab/>
      </w:r>
      <w:r>
        <w:rPr>
          <w:snapToGrid w:val="0"/>
        </w:rPr>
        <w:tab/>
        <w:t>The Arbitrator’s decision may deal with any matter relating to the provision of a Service to a Prospective User. By way of example, the decision may:</w:t>
      </w:r>
    </w:p>
    <w:p>
      <w:pPr>
        <w:pStyle w:val="Indenta"/>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Indenta"/>
        <w:rPr>
          <w:snapToGrid w:val="0"/>
        </w:rPr>
      </w:pPr>
      <w:r>
        <w:rPr>
          <w:snapToGrid w:val="0"/>
        </w:rPr>
        <w:tab/>
        <w:t>(b)</w:t>
      </w:r>
      <w:r>
        <w:rPr>
          <w:snapToGrid w:val="0"/>
        </w:rPr>
        <w:tab/>
        <w:t>require the Service Provider to install a New Facility to increase the Capacity of the Covered Pipeline pursuant to section 6.22.</w:t>
      </w:r>
    </w:p>
    <w:p>
      <w:pPr>
        <w:pStyle w:val="Subsection"/>
        <w:rPr>
          <w:snapToGrid w:val="0"/>
        </w:rPr>
      </w:pPr>
      <w:r>
        <w:rPr>
          <w:snapToGrid w:val="0"/>
        </w:rPr>
        <w:tab/>
      </w:r>
      <w:r>
        <w:rPr>
          <w:snapToGrid w:val="0"/>
        </w:rPr>
        <w:tab/>
        <w:t>The decision does not have to require the Service Provider to provide a Service to the Prospective User.</w:t>
      </w:r>
    </w:p>
    <w:p>
      <w:pPr>
        <w:pStyle w:val="Heading5"/>
        <w:rPr>
          <w:snapToGrid w:val="0"/>
        </w:rPr>
      </w:pPr>
      <w:bookmarkStart w:id="361" w:name="_Toc377041813"/>
      <w:bookmarkStart w:id="362" w:name="_Toc421550429"/>
      <w:r>
        <w:rPr>
          <w:rStyle w:val="CharSectno"/>
        </w:rPr>
        <w:t>6.9</w:t>
      </w:r>
      <w:bookmarkEnd w:id="361"/>
      <w:bookmarkEnd w:id="362"/>
    </w:p>
    <w:p>
      <w:pPr>
        <w:pStyle w:val="Subsection"/>
        <w:rPr>
          <w:snapToGrid w:val="0"/>
        </w:rPr>
      </w:pPr>
      <w:r>
        <w:rPr>
          <w:snapToGrid w:val="0"/>
        </w:rPr>
        <w:tab/>
      </w:r>
      <w:r>
        <w:rPr>
          <w:snapToGrid w:val="0"/>
        </w:rPr>
        <w:tab/>
        <w:t>Subject to section 6.14, in making a decision under section 6.7 the Arbitrator must:</w:t>
      </w:r>
    </w:p>
    <w:p>
      <w:pPr>
        <w:pStyle w:val="Indenta"/>
        <w:rPr>
          <w:snapToGrid w:val="0"/>
        </w:rPr>
      </w:pPr>
      <w:r>
        <w:rPr>
          <w:snapToGrid w:val="0"/>
        </w:rPr>
        <w:tab/>
        <w:t>(a)</w:t>
      </w:r>
      <w:r>
        <w:rPr>
          <w:snapToGrid w:val="0"/>
        </w:rPr>
        <w:tab/>
        <w:t>consider submissions received from the parties before the date specified by the Arbitrator under section 6.4;</w:t>
      </w:r>
    </w:p>
    <w:p>
      <w:pPr>
        <w:pStyle w:val="Indenta"/>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Indenta"/>
        <w:rPr>
          <w:snapToGrid w:val="0"/>
        </w:rPr>
      </w:pPr>
      <w:r>
        <w:rPr>
          <w:snapToGrid w:val="0"/>
        </w:rPr>
        <w:tab/>
        <w:t>(c)</w:t>
      </w:r>
      <w:r>
        <w:rPr>
          <w:snapToGrid w:val="0"/>
        </w:rPr>
        <w:tab/>
        <w:t>consider submissions received from the parties before the date specified by the Arbitrator under paragraph (b); and</w:t>
      </w:r>
    </w:p>
    <w:p>
      <w:pPr>
        <w:pStyle w:val="Indenta"/>
        <w:rPr>
          <w:snapToGrid w:val="0"/>
        </w:rPr>
      </w:pPr>
      <w:r>
        <w:rPr>
          <w:snapToGrid w:val="0"/>
        </w:rPr>
        <w:tab/>
        <w:t>(d)</w:t>
      </w:r>
      <w:r>
        <w:rPr>
          <w:snapToGrid w:val="0"/>
        </w:rPr>
        <w:tab/>
        <w:t>after considering submissions received by the date specified by the Arbitrator under paragraph (b) provide a final decision to the parties.</w:t>
      </w:r>
    </w:p>
    <w:p>
      <w:pPr>
        <w:pStyle w:val="Heading5"/>
        <w:rPr>
          <w:snapToGrid w:val="0"/>
        </w:rPr>
      </w:pPr>
      <w:bookmarkStart w:id="363" w:name="_Toc377041814"/>
      <w:bookmarkStart w:id="364" w:name="_Toc421550430"/>
      <w:r>
        <w:rPr>
          <w:rStyle w:val="CharSectno"/>
        </w:rPr>
        <w:t>6.10</w:t>
      </w:r>
      <w:bookmarkEnd w:id="363"/>
      <w:bookmarkEnd w:id="364"/>
    </w:p>
    <w:p>
      <w:pPr>
        <w:pStyle w:val="Subsection"/>
        <w:rPr>
          <w:snapToGrid w:val="0"/>
        </w:rPr>
      </w:pPr>
      <w:r>
        <w:rPr>
          <w:snapToGrid w:val="0"/>
        </w:rPr>
        <w:tab/>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Heading5"/>
        <w:rPr>
          <w:snapToGrid w:val="0"/>
        </w:rPr>
      </w:pPr>
      <w:bookmarkStart w:id="365" w:name="_Toc377041815"/>
      <w:bookmarkStart w:id="366" w:name="_Toc421550431"/>
      <w:r>
        <w:rPr>
          <w:rStyle w:val="CharSectno"/>
        </w:rPr>
        <w:t>6.11</w:t>
      </w:r>
      <w:bookmarkEnd w:id="365"/>
      <w:bookmarkEnd w:id="366"/>
    </w:p>
    <w:p>
      <w:pPr>
        <w:pStyle w:val="Subsection"/>
        <w:rPr>
          <w:snapToGrid w:val="0"/>
        </w:rPr>
      </w:pPr>
      <w:r>
        <w:rPr>
          <w:snapToGrid w:val="0"/>
        </w:rPr>
        <w:tab/>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Indenta"/>
        <w:rPr>
          <w:snapToGrid w:val="0"/>
        </w:rPr>
      </w:pPr>
      <w:r>
        <w:rPr>
          <w:snapToGrid w:val="0"/>
        </w:rPr>
        <w:tab/>
        <w:t>(a)</w:t>
      </w:r>
      <w:r>
        <w:rPr>
          <w:snapToGrid w:val="0"/>
        </w:rPr>
        <w:tab/>
        <w:t>between requiring parties to make submissions under section 6.4 and the last day for such submissions specified by the Arbitrator; and</w:t>
      </w:r>
    </w:p>
    <w:p>
      <w:pPr>
        <w:pStyle w:val="Indenta"/>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Subsection"/>
        <w:rPr>
          <w:snapToGrid w:val="0"/>
        </w:rPr>
      </w:pPr>
      <w:r>
        <w:rPr>
          <w:snapToGrid w:val="0"/>
        </w:rPr>
        <w:tab/>
      </w:r>
      <w:r>
        <w:rPr>
          <w:snapToGrid w:val="0"/>
        </w:rPr>
        <w:tab/>
        <w:t>In all other respects the timing for the taking of each of the steps set out in section 6.9 is a matter for the Arbitrator to determine.</w:t>
      </w:r>
    </w:p>
    <w:p>
      <w:pPr>
        <w:pStyle w:val="Heading5"/>
        <w:rPr>
          <w:snapToGrid w:val="0"/>
        </w:rPr>
      </w:pPr>
      <w:bookmarkStart w:id="367" w:name="_Toc377041816"/>
      <w:bookmarkStart w:id="368" w:name="_Toc421550432"/>
      <w:r>
        <w:rPr>
          <w:rStyle w:val="CharSectno"/>
        </w:rPr>
        <w:t>6.12</w:t>
      </w:r>
      <w:bookmarkEnd w:id="367"/>
      <w:bookmarkEnd w:id="368"/>
    </w:p>
    <w:p>
      <w:pPr>
        <w:pStyle w:val="Subsection"/>
        <w:rPr>
          <w:snapToGrid w:val="0"/>
        </w:rPr>
      </w:pPr>
      <w:r>
        <w:rPr>
          <w:snapToGrid w:val="0"/>
        </w:rPr>
        <w:tab/>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Heading5"/>
        <w:rPr>
          <w:snapToGrid w:val="0"/>
        </w:rPr>
      </w:pPr>
      <w:bookmarkStart w:id="369" w:name="_Toc377041817"/>
      <w:bookmarkStart w:id="370" w:name="_Toc421550433"/>
      <w:r>
        <w:rPr>
          <w:rStyle w:val="CharSectno"/>
        </w:rPr>
        <w:t>6.13</w:t>
      </w:r>
      <w:bookmarkEnd w:id="369"/>
      <w:bookmarkEnd w:id="370"/>
    </w:p>
    <w:p>
      <w:pPr>
        <w:pStyle w:val="Subsection"/>
        <w:rPr>
          <w:snapToGrid w:val="0"/>
        </w:rPr>
      </w:pPr>
      <w:r>
        <w:rPr>
          <w:snapToGrid w:val="0"/>
        </w:rPr>
        <w:tab/>
      </w:r>
      <w:r>
        <w:rPr>
          <w:snapToGrid w:val="0"/>
        </w:rPr>
        <w:tab/>
        <w:t>Subject to sections 6.19 and 6.20, if:</w:t>
      </w:r>
    </w:p>
    <w:p>
      <w:pPr>
        <w:pStyle w:val="Indenta"/>
        <w:rPr>
          <w:snapToGrid w:val="0"/>
        </w:rPr>
      </w:pPr>
      <w:r>
        <w:rPr>
          <w:snapToGrid w:val="0"/>
        </w:rPr>
        <w:tab/>
        <w:t>(a)</w:t>
      </w:r>
      <w:r>
        <w:rPr>
          <w:snapToGrid w:val="0"/>
        </w:rPr>
        <w:tab/>
        <w:t>the sole subject of a dispute is the question of which Tariff should apply to a Reference Service; and</w:t>
      </w:r>
    </w:p>
    <w:p>
      <w:pPr>
        <w:pStyle w:val="Indenta"/>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Subsection"/>
        <w:rPr>
          <w:snapToGrid w:val="0"/>
        </w:rPr>
      </w:pPr>
      <w:r>
        <w:rPr>
          <w:snapToGrid w:val="0"/>
        </w:rPr>
        <w:tab/>
      </w: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Heading5"/>
        <w:rPr>
          <w:snapToGrid w:val="0"/>
        </w:rPr>
      </w:pPr>
      <w:bookmarkStart w:id="371" w:name="_Toc377041818"/>
      <w:bookmarkStart w:id="372" w:name="_Toc421550434"/>
      <w:r>
        <w:rPr>
          <w:rStyle w:val="CharSectno"/>
        </w:rPr>
        <w:t>6.14</w:t>
      </w:r>
      <w:bookmarkEnd w:id="371"/>
      <w:bookmarkEnd w:id="372"/>
    </w:p>
    <w:p>
      <w:pPr>
        <w:pStyle w:val="Subsection"/>
        <w:rPr>
          <w:snapToGrid w:val="0"/>
        </w:rPr>
      </w:pPr>
      <w:r>
        <w:rPr>
          <w:snapToGrid w:val="0"/>
        </w:rPr>
        <w:tab/>
      </w:r>
      <w:r>
        <w:rPr>
          <w:snapToGrid w:val="0"/>
        </w:rPr>
        <w:tab/>
        <w:t>The Arbitrator need not before making a decision under section 6.13 issue a draft decision.</w:t>
      </w:r>
    </w:p>
    <w:p>
      <w:pPr>
        <w:pStyle w:val="Heading5"/>
        <w:rPr>
          <w:snapToGrid w:val="0"/>
        </w:rPr>
      </w:pPr>
      <w:bookmarkStart w:id="373" w:name="_Toc377041819"/>
      <w:bookmarkStart w:id="374" w:name="_Toc421550435"/>
      <w:r>
        <w:rPr>
          <w:rStyle w:val="CharSectno"/>
        </w:rPr>
        <w:t>6.15</w:t>
      </w:r>
      <w:r>
        <w:rPr>
          <w:snapToGrid w:val="0"/>
        </w:rPr>
        <w:tab/>
      </w:r>
      <w:r>
        <w:rPr>
          <w:i/>
          <w:snapToGrid w:val="0"/>
        </w:rPr>
        <w:t>Guidance for the Arbitrator</w:t>
      </w:r>
      <w:bookmarkEnd w:id="373"/>
      <w:bookmarkEnd w:id="374"/>
      <w:r>
        <w:rPr>
          <w:i/>
          <w:snapToGrid w:val="0"/>
        </w:rPr>
        <w:t xml:space="preserve"> </w:t>
      </w:r>
    </w:p>
    <w:p>
      <w:pPr>
        <w:pStyle w:val="Subsection"/>
        <w:rPr>
          <w:snapToGrid w:val="0"/>
        </w:rPr>
      </w:pPr>
      <w:r>
        <w:rPr>
          <w:snapToGrid w:val="0"/>
        </w:rPr>
        <w:tab/>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Indenta"/>
        <w:rPr>
          <w:snapToGrid w:val="0"/>
        </w:rPr>
      </w:pPr>
      <w:r>
        <w:rPr>
          <w:snapToGrid w:val="0"/>
        </w:rPr>
        <w:tab/>
        <w:t>(a)</w:t>
      </w:r>
      <w:r>
        <w:rPr>
          <w:snapToGrid w:val="0"/>
        </w:rPr>
        <w:tab/>
        <w:t>the Service Provider’s legitimate business interests and investment in the Covered Pipeline;</w:t>
      </w:r>
    </w:p>
    <w:p>
      <w:pPr>
        <w:pStyle w:val="Indenta"/>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Indenta"/>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Indenta"/>
        <w:rPr>
          <w:snapToGrid w:val="0"/>
        </w:rPr>
      </w:pPr>
      <w:r>
        <w:rPr>
          <w:snapToGrid w:val="0"/>
        </w:rPr>
        <w:tab/>
        <w:t>(d)</w:t>
      </w:r>
      <w:r>
        <w:rPr>
          <w:snapToGrid w:val="0"/>
        </w:rPr>
        <w:tab/>
        <w:t>the interests of all Users;</w:t>
      </w:r>
    </w:p>
    <w:p>
      <w:pPr>
        <w:pStyle w:val="Indenta"/>
        <w:rPr>
          <w:snapToGrid w:val="0"/>
        </w:rPr>
      </w:pPr>
      <w:r>
        <w:rPr>
          <w:snapToGrid w:val="0"/>
        </w:rPr>
        <w:tab/>
        <w:t>(e)</w:t>
      </w:r>
      <w:r>
        <w:rPr>
          <w:snapToGrid w:val="0"/>
        </w:rPr>
        <w:tab/>
        <w:t>firm and binding contractual obligations of the Service Provider or other persons (or both) already using the Covered Pipeline;</w:t>
      </w:r>
    </w:p>
    <w:p>
      <w:pPr>
        <w:pStyle w:val="Indenta"/>
        <w:rPr>
          <w:snapToGrid w:val="0"/>
        </w:rPr>
      </w:pPr>
      <w:r>
        <w:rPr>
          <w:snapToGrid w:val="0"/>
        </w:rPr>
        <w:tab/>
        <w:t>(f)</w:t>
      </w:r>
      <w:r>
        <w:rPr>
          <w:snapToGrid w:val="0"/>
        </w:rPr>
        <w:tab/>
        <w:t>the operational and technical requirements necessary for the safe and reliable operation of the Covered Pipeline;</w:t>
      </w:r>
    </w:p>
    <w:p>
      <w:pPr>
        <w:pStyle w:val="Indenta"/>
        <w:rPr>
          <w:snapToGrid w:val="0"/>
        </w:rPr>
      </w:pPr>
      <w:r>
        <w:rPr>
          <w:snapToGrid w:val="0"/>
        </w:rPr>
        <w:tab/>
        <w:t>(g)</w:t>
      </w:r>
      <w:r>
        <w:rPr>
          <w:snapToGrid w:val="0"/>
        </w:rPr>
        <w:tab/>
        <w:t>the economically efficient operation of the Covered Pipeline; and</w:t>
      </w:r>
    </w:p>
    <w:p>
      <w:pPr>
        <w:pStyle w:val="Indenta"/>
        <w:rPr>
          <w:snapToGrid w:val="0"/>
        </w:rPr>
      </w:pPr>
      <w:r>
        <w:rPr>
          <w:snapToGrid w:val="0"/>
        </w:rPr>
        <w:tab/>
        <w:t>(h)</w:t>
      </w:r>
      <w:r>
        <w:rPr>
          <w:snapToGrid w:val="0"/>
        </w:rPr>
        <w:tab/>
        <w:t>the benefit to the public from having competitive markets.</w:t>
      </w:r>
    </w:p>
    <w:p>
      <w:pPr>
        <w:pStyle w:val="Heading5"/>
        <w:rPr>
          <w:snapToGrid w:val="0"/>
        </w:rPr>
      </w:pPr>
      <w:bookmarkStart w:id="375" w:name="_Toc377041820"/>
      <w:bookmarkStart w:id="376" w:name="_Toc421550436"/>
      <w:r>
        <w:rPr>
          <w:rStyle w:val="CharSectno"/>
        </w:rPr>
        <w:t>6.16</w:t>
      </w:r>
      <w:bookmarkEnd w:id="375"/>
      <w:bookmarkEnd w:id="376"/>
    </w:p>
    <w:p>
      <w:pPr>
        <w:pStyle w:val="Subsection"/>
        <w:rPr>
          <w:snapToGrid w:val="0"/>
        </w:rPr>
      </w:pPr>
      <w:r>
        <w:rPr>
          <w:snapToGrid w:val="0"/>
        </w:rPr>
        <w:tab/>
      </w:r>
      <w:r>
        <w:rPr>
          <w:snapToGrid w:val="0"/>
        </w:rPr>
        <w:tab/>
        <w:t>A Service Provider must comply with a decision of the Arbitrator made under this section 6 from the date specified by the Arbitrator.</w:t>
      </w:r>
    </w:p>
    <w:p>
      <w:pPr>
        <w:pStyle w:val="Heading5"/>
        <w:rPr>
          <w:snapToGrid w:val="0"/>
        </w:rPr>
      </w:pPr>
      <w:bookmarkStart w:id="377" w:name="_Toc377041821"/>
      <w:bookmarkStart w:id="378" w:name="_Toc421550437"/>
      <w:r>
        <w:rPr>
          <w:rStyle w:val="CharSectno"/>
        </w:rPr>
        <w:t>6.17</w:t>
      </w:r>
      <w:bookmarkEnd w:id="377"/>
      <w:bookmarkEnd w:id="378"/>
    </w:p>
    <w:p>
      <w:pPr>
        <w:pStyle w:val="Subsection"/>
        <w:rPr>
          <w:snapToGrid w:val="0"/>
        </w:rPr>
      </w:pPr>
      <w:r>
        <w:rPr>
          <w:snapToGrid w:val="0"/>
        </w:rPr>
        <w:tab/>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Heading5"/>
        <w:rPr>
          <w:snapToGrid w:val="0"/>
        </w:rPr>
      </w:pPr>
      <w:bookmarkStart w:id="379" w:name="_Toc377041822"/>
      <w:bookmarkStart w:id="380" w:name="_Toc421550438"/>
      <w:r>
        <w:rPr>
          <w:rStyle w:val="CharSectno"/>
        </w:rPr>
        <w:t>6.18</w:t>
      </w:r>
      <w:r>
        <w:rPr>
          <w:snapToGrid w:val="0"/>
        </w:rPr>
        <w:tab/>
      </w:r>
      <w:r>
        <w:rPr>
          <w:i/>
          <w:snapToGrid w:val="0"/>
        </w:rPr>
        <w:t>Restrictions on Decisions</w:t>
      </w:r>
      <w:bookmarkEnd w:id="379"/>
      <w:bookmarkEnd w:id="380"/>
      <w:r>
        <w:rPr>
          <w:i/>
          <w:snapToGrid w:val="0"/>
        </w:rPr>
        <w:t xml:space="preserve"> </w:t>
      </w:r>
    </w:p>
    <w:p>
      <w:pPr>
        <w:pStyle w:val="Subsection"/>
        <w:rPr>
          <w:snapToGrid w:val="0"/>
        </w:rPr>
      </w:pPr>
      <w:r>
        <w:rPr>
          <w:snapToGrid w:val="0"/>
        </w:rPr>
        <w:tab/>
      </w:r>
      <w:r>
        <w:rPr>
          <w:snapToGrid w:val="0"/>
        </w:rPr>
        <w:tab/>
        <w:t>Subject to sections 6.19 and 6.20 and to the Queuing Policy contained in the Access Arrangement, the Arbitrator must not make a decision that:</w:t>
      </w:r>
    </w:p>
    <w:p>
      <w:pPr>
        <w:pStyle w:val="Indenta"/>
        <w:rPr>
          <w:snapToGrid w:val="0"/>
        </w:rPr>
      </w:pPr>
      <w:r>
        <w:rPr>
          <w:snapToGrid w:val="0"/>
        </w:rPr>
        <w:tab/>
        <w:t>(a)</w:t>
      </w:r>
      <w:r>
        <w:rPr>
          <w:snapToGrid w:val="0"/>
        </w:rPr>
        <w:tab/>
        <w:t>subject to paragraphs (b), (c) and (d), is inconsistent with the Access Arrangement;</w:t>
      </w:r>
    </w:p>
    <w:p>
      <w:pPr>
        <w:pStyle w:val="Indenta"/>
        <w:rPr>
          <w:snapToGrid w:val="0"/>
        </w:rPr>
      </w:pPr>
      <w:r>
        <w:rPr>
          <w:snapToGrid w:val="0"/>
        </w:rPr>
        <w:tab/>
        <w:t>(b)</w:t>
      </w:r>
      <w:r>
        <w:rPr>
          <w:snapToGrid w:val="0"/>
        </w:rPr>
        <w:tab/>
        <w:t>would impede the existing right of a User to obtain Services;</w:t>
      </w:r>
    </w:p>
    <w:p>
      <w:pPr>
        <w:pStyle w:val="Indenta"/>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Indenta"/>
        <w:rPr>
          <w:snapToGrid w:val="0"/>
        </w:rPr>
      </w:pPr>
      <w:r>
        <w:rPr>
          <w:snapToGrid w:val="0"/>
        </w:rPr>
        <w:tab/>
        <w:t>(d)</w:t>
      </w:r>
      <w:r>
        <w:rPr>
          <w:snapToGrid w:val="0"/>
        </w:rPr>
        <w:tab/>
        <w:t>is inconsistent with the applicable Queuing Policy; or</w:t>
      </w:r>
    </w:p>
    <w:p>
      <w:pPr>
        <w:pStyle w:val="Indenta"/>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Heading5"/>
        <w:rPr>
          <w:snapToGrid w:val="0"/>
        </w:rPr>
      </w:pPr>
      <w:bookmarkStart w:id="381" w:name="_Toc377041823"/>
      <w:bookmarkStart w:id="382" w:name="_Toc421550439"/>
      <w:r>
        <w:rPr>
          <w:rStyle w:val="CharSectno"/>
        </w:rPr>
        <w:t>6.19</w:t>
      </w:r>
      <w:r>
        <w:rPr>
          <w:snapToGrid w:val="0"/>
        </w:rPr>
        <w:tab/>
      </w:r>
      <w:r>
        <w:rPr>
          <w:i/>
          <w:snapToGrid w:val="0"/>
        </w:rPr>
        <w:t>Effect of a Surcharge</w:t>
      </w:r>
      <w:bookmarkEnd w:id="381"/>
      <w:bookmarkEnd w:id="382"/>
      <w:r>
        <w:rPr>
          <w:i/>
          <w:snapToGrid w:val="0"/>
        </w:rPr>
        <w:t xml:space="preserve"> </w:t>
      </w:r>
    </w:p>
    <w:p>
      <w:pPr>
        <w:pStyle w:val="Subsection"/>
        <w:rPr>
          <w:snapToGrid w:val="0"/>
        </w:rPr>
      </w:pPr>
      <w:r>
        <w:rPr>
          <w:snapToGrid w:val="0"/>
        </w:rPr>
        <w:tab/>
      </w:r>
      <w:r>
        <w:rPr>
          <w:snapToGrid w:val="0"/>
        </w:rPr>
        <w:tab/>
        <w:t>If:</w:t>
      </w:r>
    </w:p>
    <w:p>
      <w:pPr>
        <w:pStyle w:val="Indenta"/>
        <w:rPr>
          <w:snapToGrid w:val="0"/>
        </w:rPr>
      </w:pPr>
      <w:r>
        <w:rPr>
          <w:snapToGrid w:val="0"/>
        </w:rPr>
        <w:tab/>
        <w:t>(a)</w:t>
      </w:r>
      <w:r>
        <w:rPr>
          <w:snapToGrid w:val="0"/>
        </w:rPr>
        <w:tab/>
        <w:t>a dispute relates (wholly or partly) to the Tariff to be charged for a Service; and</w:t>
      </w:r>
    </w:p>
    <w:p>
      <w:pPr>
        <w:pStyle w:val="Indenta"/>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Indenta"/>
        <w:rPr>
          <w:snapToGrid w:val="0"/>
        </w:rPr>
      </w:pPr>
      <w:r>
        <w:rPr>
          <w:snapToGrid w:val="0"/>
        </w:rPr>
        <w:tab/>
        <w:t>(c)</w:t>
      </w:r>
      <w:r>
        <w:rPr>
          <w:snapToGrid w:val="0"/>
        </w:rPr>
        <w:tab/>
        <w:t>the Prospective User is a Prospective Incremental User; and</w:t>
      </w:r>
    </w:p>
    <w:p>
      <w:pPr>
        <w:pStyle w:val="Indenta"/>
        <w:rPr>
          <w:snapToGrid w:val="0"/>
        </w:rPr>
      </w:pPr>
      <w:r>
        <w:rPr>
          <w:snapToGrid w:val="0"/>
        </w:rPr>
        <w:tab/>
        <w:t>(d)</w:t>
      </w:r>
      <w:r>
        <w:rPr>
          <w:snapToGrid w:val="0"/>
        </w:rPr>
        <w:tab/>
        <w:t>there is a Surcharge relating to the relevant Incremental Capacity,</w:t>
      </w:r>
    </w:p>
    <w:p>
      <w:pPr>
        <w:pStyle w:val="Subsection"/>
        <w:rPr>
          <w:snapToGrid w:val="0"/>
        </w:rPr>
      </w:pPr>
      <w:r>
        <w:rPr>
          <w:snapToGrid w:val="0"/>
        </w:rPr>
        <w:tab/>
      </w: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Heading5"/>
        <w:rPr>
          <w:snapToGrid w:val="0"/>
        </w:rPr>
      </w:pPr>
      <w:bookmarkStart w:id="383" w:name="_Toc377041824"/>
      <w:bookmarkStart w:id="384" w:name="_Toc421550440"/>
      <w:r>
        <w:rPr>
          <w:rStyle w:val="CharSectno"/>
        </w:rPr>
        <w:t>6.20</w:t>
      </w:r>
      <w:r>
        <w:rPr>
          <w:snapToGrid w:val="0"/>
        </w:rPr>
        <w:tab/>
      </w:r>
      <w:r>
        <w:rPr>
          <w:i/>
          <w:snapToGrid w:val="0"/>
        </w:rPr>
        <w:t>Prior Capital Contributions</w:t>
      </w:r>
      <w:bookmarkEnd w:id="383"/>
      <w:bookmarkEnd w:id="384"/>
      <w:r>
        <w:rPr>
          <w:i/>
          <w:snapToGrid w:val="0"/>
        </w:rPr>
        <w:t xml:space="preserve"> </w:t>
      </w:r>
    </w:p>
    <w:p>
      <w:pPr>
        <w:pStyle w:val="Subsection"/>
        <w:rPr>
          <w:snapToGrid w:val="0"/>
        </w:rPr>
      </w:pPr>
      <w:r>
        <w:rPr>
          <w:snapToGrid w:val="0"/>
        </w:rPr>
        <w:tab/>
      </w:r>
      <w:r>
        <w:rPr>
          <w:snapToGrid w:val="0"/>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Indenta"/>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Indenta"/>
        <w:rPr>
          <w:snapToGrid w:val="0"/>
        </w:rPr>
      </w:pPr>
      <w:r>
        <w:rPr>
          <w:snapToGrid w:val="0"/>
        </w:rPr>
        <w:tab/>
        <w:t>(b)</w:t>
      </w:r>
      <w:r>
        <w:rPr>
          <w:snapToGrid w:val="0"/>
        </w:rPr>
        <w:tab/>
        <w:t>consider the extent to which the User or Prospective User has recouped any such capital contribution.</w:t>
      </w:r>
    </w:p>
    <w:p>
      <w:pPr>
        <w:pStyle w:val="Subsection"/>
        <w:rPr>
          <w:snapToGrid w:val="0"/>
        </w:rPr>
      </w:pPr>
      <w:r>
        <w:rPr>
          <w:snapToGrid w:val="0"/>
        </w:rPr>
        <w:tab/>
      </w: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Heading5"/>
        <w:rPr>
          <w:snapToGrid w:val="0"/>
        </w:rPr>
      </w:pPr>
      <w:bookmarkStart w:id="385" w:name="_Toc377041825"/>
      <w:bookmarkStart w:id="386" w:name="_Toc421550441"/>
      <w:r>
        <w:t>6</w:t>
      </w:r>
      <w:r>
        <w:rPr>
          <w:snapToGrid w:val="0"/>
        </w:rPr>
        <w:t>.</w:t>
      </w:r>
      <w:r>
        <w:rPr>
          <w:rStyle w:val="CharSectno"/>
        </w:rPr>
        <w:t>21</w:t>
      </w:r>
      <w:r>
        <w:rPr>
          <w:snapToGrid w:val="0"/>
        </w:rPr>
        <w:tab/>
      </w:r>
      <w:r>
        <w:rPr>
          <w:i/>
          <w:snapToGrid w:val="0"/>
        </w:rPr>
        <w:t>Safe Operation of a Covered Pipeline</w:t>
      </w:r>
      <w:bookmarkEnd w:id="385"/>
      <w:bookmarkEnd w:id="386"/>
      <w:r>
        <w:rPr>
          <w:i/>
          <w:snapToGrid w:val="0"/>
        </w:rPr>
        <w:t xml:space="preserve"> </w:t>
      </w:r>
    </w:p>
    <w:p>
      <w:pPr>
        <w:pStyle w:val="Subsection"/>
        <w:rPr>
          <w:snapToGrid w:val="0"/>
        </w:rPr>
      </w:pPr>
      <w:r>
        <w:rPr>
          <w:snapToGrid w:val="0"/>
        </w:rPr>
        <w:tab/>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Indenta"/>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Indenta"/>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Indenta"/>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Heading5"/>
        <w:rPr>
          <w:snapToGrid w:val="0"/>
        </w:rPr>
      </w:pPr>
      <w:bookmarkStart w:id="387" w:name="_Toc377041826"/>
      <w:bookmarkStart w:id="388" w:name="_Toc421550442"/>
      <w:r>
        <w:rPr>
          <w:rStyle w:val="CharSectno"/>
        </w:rPr>
        <w:t>6.22</w:t>
      </w:r>
      <w:r>
        <w:rPr>
          <w:snapToGrid w:val="0"/>
        </w:rPr>
        <w:tab/>
      </w:r>
      <w:r>
        <w:rPr>
          <w:i/>
          <w:snapToGrid w:val="0"/>
        </w:rPr>
        <w:t>Obligation to Develop Capacity</w:t>
      </w:r>
      <w:bookmarkEnd w:id="387"/>
      <w:bookmarkEnd w:id="388"/>
      <w:r>
        <w:rPr>
          <w:i/>
          <w:snapToGrid w:val="0"/>
        </w:rPr>
        <w:t xml:space="preserve"> </w:t>
      </w:r>
    </w:p>
    <w:p>
      <w:pPr>
        <w:pStyle w:val="Subsection"/>
        <w:rPr>
          <w:snapToGrid w:val="0"/>
        </w:rPr>
      </w:pPr>
      <w:r>
        <w:rPr>
          <w:snapToGrid w:val="0"/>
        </w:rPr>
        <w:tab/>
      </w:r>
      <w:r>
        <w:rPr>
          <w:snapToGrid w:val="0"/>
        </w:rPr>
        <w:tab/>
        <w:t>In making a decision under section 6.7 or section 6.13 the Arbitrator may require the Service Provider to expand the Capacity of a Covered Pipeline to meet the requirements of a Prospective User, provided that:</w:t>
      </w:r>
    </w:p>
    <w:p>
      <w:pPr>
        <w:pStyle w:val="Indenta"/>
        <w:rPr>
          <w:snapToGrid w:val="0"/>
        </w:rPr>
      </w:pPr>
      <w:r>
        <w:rPr>
          <w:snapToGrid w:val="0"/>
        </w:rPr>
        <w:tab/>
        <w:t>(a)</w:t>
      </w:r>
      <w:r>
        <w:rPr>
          <w:snapToGrid w:val="0"/>
        </w:rPr>
        <w:tab/>
        <w:t>the Service Provider is not required to extend the geographical range of a Covered Pipeline;</w:t>
      </w:r>
    </w:p>
    <w:p>
      <w:pPr>
        <w:pStyle w:val="Indenta"/>
        <w:rPr>
          <w:snapToGrid w:val="0"/>
        </w:rPr>
      </w:pPr>
      <w:r>
        <w:rPr>
          <w:snapToGrid w:val="0"/>
        </w:rPr>
        <w:tab/>
        <w:t>(b)</w:t>
      </w:r>
      <w:r>
        <w:rPr>
          <w:snapToGrid w:val="0"/>
        </w:rPr>
        <w:tab/>
        <w:t>the expansion is technically and economically feasible and consistent with the safe and reliable provision of the Service;</w:t>
      </w:r>
    </w:p>
    <w:p>
      <w:pPr>
        <w:pStyle w:val="Indenta"/>
        <w:rPr>
          <w:snapToGrid w:val="0"/>
        </w:rPr>
      </w:pPr>
      <w:r>
        <w:rPr>
          <w:snapToGrid w:val="0"/>
        </w:rPr>
        <w:tab/>
        <w:t>(c)</w:t>
      </w:r>
      <w:r>
        <w:rPr>
          <w:snapToGrid w:val="0"/>
        </w:rPr>
        <w:tab/>
        <w:t>the Service Provider’s legitimate business interests are protected;</w:t>
      </w:r>
    </w:p>
    <w:p>
      <w:pPr>
        <w:pStyle w:val="Indenta"/>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Indenta"/>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Heading5"/>
        <w:rPr>
          <w:snapToGrid w:val="0"/>
        </w:rPr>
      </w:pPr>
      <w:bookmarkStart w:id="389" w:name="_Toc377041827"/>
      <w:bookmarkStart w:id="390" w:name="_Toc421550443"/>
      <w:r>
        <w:rPr>
          <w:rStyle w:val="CharSectno"/>
        </w:rPr>
        <w:t>6.23</w:t>
      </w:r>
      <w:bookmarkEnd w:id="389"/>
      <w:bookmarkEnd w:id="390"/>
    </w:p>
    <w:p>
      <w:pPr>
        <w:pStyle w:val="Subsection"/>
        <w:rPr>
          <w:snapToGrid w:val="0"/>
        </w:rPr>
      </w:pPr>
      <w:r>
        <w:rPr>
          <w:snapToGrid w:val="0"/>
        </w:rPr>
        <w:tab/>
      </w:r>
      <w:r>
        <w:rPr>
          <w:snapToGrid w:val="0"/>
        </w:rPr>
        <w:tab/>
        <w:t>If the Arbitrator requires the Service Provider to install a New Facility under section 6.22 and the Prospective User bears the cost of the expenditure on the New Facility, then:</w:t>
      </w:r>
    </w:p>
    <w:p>
      <w:pPr>
        <w:pStyle w:val="Indenta"/>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Indenta"/>
        <w:rPr>
          <w:snapToGrid w:val="0"/>
        </w:rPr>
      </w:pPr>
      <w:r>
        <w:rPr>
          <w:snapToGrid w:val="0"/>
        </w:rPr>
        <w:tab/>
        <w:t>(b)</w:t>
      </w:r>
      <w:r>
        <w:rPr>
          <w:snapToGrid w:val="0"/>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Indenta"/>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Heading5"/>
        <w:rPr>
          <w:snapToGrid w:val="0"/>
        </w:rPr>
      </w:pPr>
      <w:bookmarkStart w:id="391" w:name="_Toc377041828"/>
      <w:bookmarkStart w:id="392" w:name="_Toc421550444"/>
      <w:r>
        <w:rPr>
          <w:rStyle w:val="CharSectno"/>
        </w:rPr>
        <w:t>6.24</w:t>
      </w:r>
      <w:r>
        <w:rPr>
          <w:snapToGrid w:val="0"/>
        </w:rPr>
        <w:tab/>
      </w:r>
      <w:r>
        <w:rPr>
          <w:i/>
          <w:snapToGrid w:val="0"/>
        </w:rPr>
        <w:t>Prospective User May Decide Not to Take a Service</w:t>
      </w:r>
      <w:bookmarkEnd w:id="391"/>
      <w:bookmarkEnd w:id="392"/>
      <w:r>
        <w:rPr>
          <w:i/>
          <w:snapToGrid w:val="0"/>
        </w:rPr>
        <w:t xml:space="preserve"> </w:t>
      </w:r>
    </w:p>
    <w:p>
      <w:pPr>
        <w:pStyle w:val="Subsection"/>
        <w:rPr>
          <w:snapToGrid w:val="0"/>
        </w:rPr>
      </w:pPr>
      <w:r>
        <w:rPr>
          <w:snapToGrid w:val="0"/>
        </w:rPr>
        <w:tab/>
      </w:r>
      <w:r>
        <w:rPr>
          <w:snapToGrid w:val="0"/>
        </w:rPr>
        <w:tab/>
        <w:t>Where a decision made under section 6.7 or section 6.13 requires the Service Provider to provide, and the Prospective User to accept, a Service on terms and conditions specified in the decision, then:</w:t>
      </w:r>
    </w:p>
    <w:p>
      <w:pPr>
        <w:pStyle w:val="Indenta"/>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Indenta"/>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Heading5"/>
        <w:rPr>
          <w:snapToGrid w:val="0"/>
        </w:rPr>
      </w:pPr>
      <w:bookmarkStart w:id="393" w:name="_Toc377041829"/>
      <w:bookmarkStart w:id="394" w:name="_Toc421550445"/>
      <w:r>
        <w:rPr>
          <w:rStyle w:val="CharSectno"/>
        </w:rPr>
        <w:t>6.25</w:t>
      </w:r>
      <w:r>
        <w:rPr>
          <w:snapToGrid w:val="0"/>
        </w:rPr>
        <w:tab/>
      </w:r>
      <w:r>
        <w:rPr>
          <w:i/>
          <w:snapToGrid w:val="0"/>
        </w:rPr>
        <w:t>Reservation of Capacity During an Access Dispute</w:t>
      </w:r>
      <w:bookmarkEnd w:id="393"/>
      <w:bookmarkEnd w:id="394"/>
      <w:r>
        <w:rPr>
          <w:i/>
          <w:snapToGrid w:val="0"/>
        </w:rPr>
        <w:t xml:space="preserve"> </w:t>
      </w:r>
    </w:p>
    <w:p>
      <w:pPr>
        <w:pStyle w:val="Subsection"/>
        <w:rPr>
          <w:snapToGrid w:val="0"/>
        </w:rPr>
      </w:pPr>
      <w:r>
        <w:rPr>
          <w:snapToGrid w:val="0"/>
        </w:rPr>
        <w:tab/>
      </w:r>
      <w:r>
        <w:rPr>
          <w:snapToGrid w:val="0"/>
        </w:rPr>
        <w:tab/>
        <w:t>No priority rights of a User or Prospective User who is a party to a dispute shall be altered during the period of that dispute until the Arbitrator’s decision has been made under section 6.7 or section 6.13.</w:t>
      </w:r>
    </w:p>
    <w:p>
      <w:pPr>
        <w:pStyle w:val="Heading5"/>
        <w:rPr>
          <w:snapToGrid w:val="0"/>
        </w:rPr>
      </w:pPr>
      <w:bookmarkStart w:id="395" w:name="_Toc377041830"/>
      <w:bookmarkStart w:id="396" w:name="_Toc421550446"/>
      <w:r>
        <w:rPr>
          <w:rStyle w:val="CharSectno"/>
        </w:rPr>
        <w:t>6.26</w:t>
      </w:r>
      <w:r>
        <w:rPr>
          <w:snapToGrid w:val="0"/>
        </w:rPr>
        <w:tab/>
      </w:r>
      <w:r>
        <w:rPr>
          <w:i/>
          <w:snapToGrid w:val="0"/>
        </w:rPr>
        <w:t>Obligation to Reflect the Decision in a Draft Contract</w:t>
      </w:r>
      <w:bookmarkEnd w:id="395"/>
      <w:bookmarkEnd w:id="396"/>
      <w:r>
        <w:rPr>
          <w:i/>
          <w:snapToGrid w:val="0"/>
        </w:rPr>
        <w:t xml:space="preserve"> </w:t>
      </w:r>
    </w:p>
    <w:p>
      <w:pPr>
        <w:pStyle w:val="Subsection"/>
        <w:rPr>
          <w:snapToGrid w:val="0"/>
        </w:rPr>
      </w:pPr>
      <w:r>
        <w:rPr>
          <w:snapToGrid w:val="0"/>
        </w:rPr>
        <w:tab/>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Indenta"/>
        <w:rPr>
          <w:snapToGrid w:val="0"/>
        </w:rPr>
      </w:pPr>
      <w:r>
        <w:rPr>
          <w:snapToGrid w:val="0"/>
        </w:rPr>
        <w:tab/>
        <w:t>(a)</w:t>
      </w:r>
      <w:r>
        <w:rPr>
          <w:snapToGrid w:val="0"/>
        </w:rPr>
        <w:tab/>
        <w:t>a copy of a draft contract; or</w:t>
      </w:r>
    </w:p>
    <w:p>
      <w:pPr>
        <w:pStyle w:val="Indenta"/>
        <w:rPr>
          <w:snapToGrid w:val="0"/>
        </w:rPr>
      </w:pPr>
      <w:r>
        <w:rPr>
          <w:snapToGrid w:val="0"/>
        </w:rPr>
        <w:tab/>
        <w:t>(b)</w:t>
      </w:r>
      <w:r>
        <w:rPr>
          <w:snapToGrid w:val="0"/>
        </w:rPr>
        <w:tab/>
        <w:t>a copy of a signed contract.</w:t>
      </w:r>
    </w:p>
    <w:p>
      <w:pPr>
        <w:pStyle w:val="Heading5"/>
        <w:rPr>
          <w:snapToGrid w:val="0"/>
        </w:rPr>
      </w:pPr>
      <w:bookmarkStart w:id="397" w:name="_Toc377041831"/>
      <w:bookmarkStart w:id="398" w:name="_Toc421550447"/>
      <w:r>
        <w:rPr>
          <w:rStyle w:val="CharSectno"/>
        </w:rPr>
        <w:t>6.27</w:t>
      </w:r>
      <w:bookmarkEnd w:id="397"/>
      <w:bookmarkEnd w:id="398"/>
    </w:p>
    <w:p>
      <w:pPr>
        <w:pStyle w:val="Subsection"/>
        <w:rPr>
          <w:snapToGrid w:val="0"/>
        </w:rPr>
      </w:pPr>
      <w:r>
        <w:rPr>
          <w:snapToGrid w:val="0"/>
        </w:rPr>
        <w:tab/>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MiscellaneousHeading"/>
        <w:tabs>
          <w:tab w:val="left" w:pos="567"/>
        </w:tabs>
        <w:jc w:val="left"/>
        <w:outlineLvl w:val="0"/>
        <w:rPr>
          <w:b/>
          <w:snapToGrid w:val="0"/>
        </w:rPr>
      </w:pPr>
      <w:r>
        <w:rPr>
          <w:b/>
          <w:snapToGrid w:val="0"/>
        </w:rPr>
        <w:t>7.</w:t>
      </w:r>
      <w:r>
        <w:rPr>
          <w:b/>
          <w:snapToGrid w:val="0"/>
        </w:rPr>
        <w:tab/>
        <w:t>GENERAL REGULATORY AND MISCELLANEOUS PROVISIONS</w:t>
      </w:r>
    </w:p>
    <w:p>
      <w:pPr>
        <w:pStyle w:val="MiscellaneousBody"/>
        <w:ind w:left="567"/>
        <w:rPr>
          <w:i/>
          <w:snapToGrid w:val="0"/>
          <w:sz w:val="22"/>
        </w:rPr>
      </w:pPr>
      <w:r>
        <w:rPr>
          <w:i/>
          <w:snapToGrid w:val="0"/>
          <w:sz w:val="22"/>
        </w:rPr>
        <w:t>This section of the Code contains a number of miscellaneous provisions, including provisions dealing with the following.</w:t>
      </w:r>
    </w:p>
    <w:p>
      <w:pPr>
        <w:pStyle w:val="MiscellaneousBody"/>
        <w:ind w:left="567"/>
        <w:rPr>
          <w:i/>
          <w:snapToGrid w:val="0"/>
          <w:sz w:val="22"/>
        </w:rPr>
      </w:pPr>
      <w:r>
        <w:rPr>
          <w:i/>
          <w:snapToGrid w:val="0"/>
          <w:sz w:val="22"/>
        </w:rPr>
        <w:t>Associate Contracts - A Service Provider is required to obtain the Relevant Regulator’s consent before entering into certain contracts (principally any contract with an Associate for the provision of a Service). The Relevant Regulator’s decision to not approve an Associate Contract may be subject to review by the Relevant Appeals Body under the Gas Pipelines Access Law.</w:t>
      </w:r>
    </w:p>
    <w:p>
      <w:pPr>
        <w:pStyle w:val="MiscellaneousBody"/>
        <w:ind w:left="567"/>
        <w:rPr>
          <w:i/>
          <w:snapToGrid w:val="0"/>
          <w:sz w:val="22"/>
        </w:rPr>
      </w:pPr>
      <w:r>
        <w:rPr>
          <w:i/>
          <w:snapToGrid w:val="0"/>
          <w:sz w:val="22"/>
        </w:rPr>
        <w:t>Decisions of the NCC, Relevant Minister, Relevant Regulator and Arbitrator - Each decision to be made by the NCC, Relevant Minister, Relevant Regulator or Arbitrator under the Code must include reasons. A copy of the decision and the reasons for it should be placed on a Public Register.</w:t>
      </w:r>
    </w:p>
    <w:p>
      <w:pPr>
        <w:pStyle w:val="MiscellaneousBody"/>
        <w:ind w:left="567"/>
        <w:rPr>
          <w:i/>
          <w:snapToGrid w:val="0"/>
          <w:sz w:val="22"/>
        </w:rPr>
      </w:pPr>
      <w:r>
        <w:rPr>
          <w:i/>
          <w:snapToGrid w:val="0"/>
          <w:sz w:val="22"/>
        </w:rPr>
        <w:t xml:space="preserve">Extensions to Time Limits - Provision is made for the extension of certain time limits in the Code. </w:t>
      </w:r>
    </w:p>
    <w:p>
      <w:pPr>
        <w:pStyle w:val="Footnotesection"/>
      </w:pPr>
      <w:r>
        <w:tab/>
        <w:t>[Overview to section 7 amended: Gazette 2 May 2003 p. 1526.]</w:t>
      </w:r>
    </w:p>
    <w:p>
      <w:pPr>
        <w:pStyle w:val="Heading5"/>
        <w:rPr>
          <w:snapToGrid w:val="0"/>
        </w:rPr>
      </w:pPr>
      <w:bookmarkStart w:id="399" w:name="_Toc377041832"/>
      <w:bookmarkStart w:id="400" w:name="_Toc421550448"/>
      <w:r>
        <w:rPr>
          <w:rStyle w:val="CharSectno"/>
        </w:rPr>
        <w:t>7.1</w:t>
      </w:r>
      <w:r>
        <w:rPr>
          <w:snapToGrid w:val="0"/>
        </w:rPr>
        <w:tab/>
      </w:r>
      <w:r>
        <w:rPr>
          <w:i/>
          <w:snapToGrid w:val="0"/>
        </w:rPr>
        <w:t>Approval of Relevant Regulator Required for Associate Contracts</w:t>
      </w:r>
      <w:bookmarkEnd w:id="399"/>
      <w:bookmarkEnd w:id="400"/>
      <w:r>
        <w:rPr>
          <w:i/>
          <w:snapToGrid w:val="0"/>
        </w:rPr>
        <w:t xml:space="preserve"> </w:t>
      </w:r>
    </w:p>
    <w:p>
      <w:pPr>
        <w:pStyle w:val="Subsection"/>
        <w:rPr>
          <w:snapToGrid w:val="0"/>
        </w:rPr>
      </w:pPr>
      <w:r>
        <w:rPr>
          <w:snapToGrid w:val="0"/>
        </w:rPr>
        <w:tab/>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Heading5"/>
        <w:rPr>
          <w:snapToGrid w:val="0"/>
        </w:rPr>
      </w:pPr>
      <w:bookmarkStart w:id="401" w:name="_Toc377041833"/>
      <w:bookmarkStart w:id="402" w:name="_Toc421550449"/>
      <w:r>
        <w:rPr>
          <w:rStyle w:val="CharSectno"/>
        </w:rPr>
        <w:t>7.2</w:t>
      </w:r>
      <w:bookmarkEnd w:id="401"/>
      <w:bookmarkEnd w:id="402"/>
    </w:p>
    <w:p>
      <w:pPr>
        <w:pStyle w:val="Subsection"/>
        <w:rPr>
          <w:snapToGrid w:val="0"/>
        </w:rPr>
      </w:pPr>
      <w:r>
        <w:rPr>
          <w:snapToGrid w:val="0"/>
        </w:rPr>
        <w:tab/>
      </w:r>
      <w:r>
        <w:rPr>
          <w:snapToGrid w:val="0"/>
        </w:rPr>
        <w:tab/>
        <w:t>If an Associate Contract provides for the supply of Services at the Reference Tariff the Relevant Regulator may make a decision under section 7.1 without conducting public consultation.</w:t>
      </w:r>
    </w:p>
    <w:p>
      <w:pPr>
        <w:pStyle w:val="Heading5"/>
        <w:rPr>
          <w:snapToGrid w:val="0"/>
        </w:rPr>
      </w:pPr>
      <w:bookmarkStart w:id="403" w:name="_Toc377041834"/>
      <w:bookmarkStart w:id="404" w:name="_Toc421550450"/>
      <w:r>
        <w:rPr>
          <w:rStyle w:val="CharSectno"/>
        </w:rPr>
        <w:t>7.3</w:t>
      </w:r>
      <w:bookmarkEnd w:id="403"/>
      <w:bookmarkEnd w:id="404"/>
    </w:p>
    <w:p>
      <w:pPr>
        <w:pStyle w:val="Subsection"/>
        <w:rPr>
          <w:snapToGrid w:val="0"/>
        </w:rPr>
      </w:pPr>
      <w:r>
        <w:rPr>
          <w:snapToGrid w:val="0"/>
        </w:rPr>
        <w:tab/>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Heading5"/>
        <w:rPr>
          <w:snapToGrid w:val="0"/>
        </w:rPr>
      </w:pPr>
      <w:bookmarkStart w:id="405" w:name="_Toc377041835"/>
      <w:bookmarkStart w:id="406" w:name="_Toc421550451"/>
      <w:r>
        <w:rPr>
          <w:rStyle w:val="CharSectno"/>
        </w:rPr>
        <w:t>7.4</w:t>
      </w:r>
      <w:bookmarkEnd w:id="405"/>
      <w:bookmarkEnd w:id="406"/>
    </w:p>
    <w:p>
      <w:pPr>
        <w:pStyle w:val="Subsection"/>
        <w:rPr>
          <w:snapToGrid w:val="0"/>
        </w:rPr>
      </w:pPr>
      <w:r>
        <w:rPr>
          <w:snapToGrid w:val="0"/>
        </w:rPr>
        <w:tab/>
      </w:r>
      <w:r>
        <w:rPr>
          <w:snapToGrid w:val="0"/>
        </w:rPr>
        <w:tab/>
        <w:t>The Relevant Regulator is deemed to have approved an Associate Contract if it does not notify the Service Provider that it does not approve the Contract within:</w:t>
      </w:r>
    </w:p>
    <w:p>
      <w:pPr>
        <w:pStyle w:val="Indenta"/>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Indenta"/>
        <w:rPr>
          <w:snapToGrid w:val="0"/>
        </w:rPr>
      </w:pPr>
      <w:r>
        <w:rPr>
          <w:snapToGrid w:val="0"/>
        </w:rPr>
        <w:tab/>
        <w:t>(b)</w:t>
      </w:r>
      <w:r>
        <w:rPr>
          <w:snapToGrid w:val="0"/>
        </w:rPr>
        <w:tab/>
        <w:t>if, within that 21 day period, the Relevant Regulator notifies the Service Provider that it requires additional information from the Service Provider to consider the application -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Heading5"/>
        <w:rPr>
          <w:snapToGrid w:val="0"/>
        </w:rPr>
      </w:pPr>
      <w:bookmarkStart w:id="407" w:name="_Toc377041836"/>
      <w:bookmarkStart w:id="408" w:name="_Toc421550452"/>
      <w:r>
        <w:rPr>
          <w:rStyle w:val="CharSectno"/>
        </w:rPr>
        <w:t>7.5</w:t>
      </w:r>
      <w:bookmarkEnd w:id="407"/>
      <w:bookmarkEnd w:id="408"/>
    </w:p>
    <w:p>
      <w:pPr>
        <w:pStyle w:val="Subsection"/>
        <w:rPr>
          <w:snapToGrid w:val="0"/>
        </w:rPr>
      </w:pPr>
      <w:r>
        <w:rPr>
          <w:snapToGrid w:val="0"/>
        </w:rPr>
        <w:tab/>
      </w:r>
      <w:r>
        <w:rPr>
          <w:snapToGrid w:val="0"/>
        </w:rPr>
        <w:tab/>
        <w:t>If the Relevant Regulator conducts a public consultation in relation to an Associate Contract the references in clause 7.4 to 21 days shall be read as references to 49 days.</w:t>
      </w:r>
    </w:p>
    <w:p>
      <w:pPr>
        <w:pStyle w:val="Heading5"/>
        <w:rPr>
          <w:snapToGrid w:val="0"/>
        </w:rPr>
      </w:pPr>
      <w:bookmarkStart w:id="409" w:name="_Toc377041837"/>
      <w:bookmarkStart w:id="410" w:name="_Toc421550453"/>
      <w:r>
        <w:rPr>
          <w:rStyle w:val="CharSectno"/>
        </w:rPr>
        <w:t>7.6</w:t>
      </w:r>
      <w:bookmarkEnd w:id="409"/>
      <w:bookmarkEnd w:id="410"/>
    </w:p>
    <w:p>
      <w:pPr>
        <w:pStyle w:val="Subsection"/>
        <w:rPr>
          <w:snapToGrid w:val="0"/>
        </w:rPr>
      </w:pPr>
      <w:r>
        <w:rPr>
          <w:snapToGrid w:val="0"/>
        </w:rPr>
        <w:tab/>
      </w:r>
      <w:r>
        <w:rPr>
          <w:snapToGrid w:val="0"/>
        </w:rPr>
        <w:tab/>
        <w:t>A decision by the Relevant Regulator not to approve an Associate Contract is subject to review by the Relevant Appeals Body under the Gas Pipelines Access Law.</w:t>
      </w:r>
    </w:p>
    <w:p>
      <w:pPr>
        <w:pStyle w:val="Heading5"/>
        <w:rPr>
          <w:snapToGrid w:val="0"/>
        </w:rPr>
      </w:pPr>
      <w:bookmarkStart w:id="411" w:name="_Toc377041838"/>
      <w:bookmarkStart w:id="412" w:name="_Toc421550454"/>
      <w:r>
        <w:rPr>
          <w:rStyle w:val="CharSectno"/>
        </w:rPr>
        <w:t>7.7</w:t>
      </w:r>
      <w:r>
        <w:rPr>
          <w:snapToGrid w:val="0"/>
        </w:rPr>
        <w:tab/>
      </w:r>
      <w:r>
        <w:rPr>
          <w:i/>
          <w:snapToGrid w:val="0"/>
        </w:rPr>
        <w:t>Decisions by the NCC, Relevant Minister, Relevant Regulator and Arbitrator</w:t>
      </w:r>
      <w:bookmarkEnd w:id="411"/>
      <w:bookmarkEnd w:id="412"/>
      <w:r>
        <w:rPr>
          <w:i/>
          <w:snapToGrid w:val="0"/>
        </w:rPr>
        <w:t xml:space="preserve"> </w:t>
      </w:r>
    </w:p>
    <w:p>
      <w:pPr>
        <w:pStyle w:val="Subsection"/>
        <w:rPr>
          <w:snapToGrid w:val="0"/>
        </w:rPr>
      </w:pPr>
      <w:r>
        <w:rPr>
          <w:snapToGrid w:val="0"/>
        </w:rPr>
        <w:tab/>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Heading5"/>
        <w:rPr>
          <w:snapToGrid w:val="0"/>
        </w:rPr>
      </w:pPr>
      <w:bookmarkStart w:id="413" w:name="_Toc377041839"/>
      <w:bookmarkStart w:id="414" w:name="_Toc421550455"/>
      <w:r>
        <w:rPr>
          <w:rStyle w:val="CharSectno"/>
        </w:rPr>
        <w:t>7.8</w:t>
      </w:r>
      <w:bookmarkEnd w:id="413"/>
      <w:bookmarkEnd w:id="414"/>
    </w:p>
    <w:p>
      <w:pPr>
        <w:pStyle w:val="Subsection"/>
        <w:rPr>
          <w:snapToGrid w:val="0"/>
        </w:rPr>
      </w:pPr>
      <w:r>
        <w:rPr>
          <w:snapToGrid w:val="0"/>
        </w:rPr>
        <w:tab/>
      </w:r>
      <w:r>
        <w:rPr>
          <w:snapToGrid w:val="0"/>
        </w:rPr>
        <w:tab/>
        <w:t>Subject to section 7.12, the NCC shall as soon as possible provide to the Code Registrar to place on the Public Register a copy of:</w:t>
      </w:r>
    </w:p>
    <w:p>
      <w:pPr>
        <w:pStyle w:val="Indenta"/>
        <w:rPr>
          <w:snapToGrid w:val="0"/>
        </w:rPr>
      </w:pPr>
      <w:r>
        <w:rPr>
          <w:snapToGrid w:val="0"/>
        </w:rPr>
        <w:tab/>
        <w:t>(a)</w:t>
      </w:r>
      <w:r>
        <w:rPr>
          <w:snapToGrid w:val="0"/>
        </w:rPr>
        <w:tab/>
        <w:t>each application for Coverage of a Pipeline and application for revocation of Coverage of a Pipeline;</w:t>
      </w:r>
    </w:p>
    <w:p>
      <w:pPr>
        <w:pStyle w:val="Indenta"/>
        <w:rPr>
          <w:snapToGrid w:val="0"/>
        </w:rPr>
      </w:pPr>
      <w:r>
        <w:rPr>
          <w:snapToGrid w:val="0"/>
        </w:rPr>
        <w:tab/>
        <w:t>(b)</w:t>
      </w:r>
      <w:r>
        <w:rPr>
          <w:snapToGrid w:val="0"/>
        </w:rPr>
        <w:tab/>
        <w:t>each submission received by the NCC in relation to any such application;</w:t>
      </w:r>
    </w:p>
    <w:p>
      <w:pPr>
        <w:pStyle w:val="Indenta"/>
        <w:rPr>
          <w:snapToGrid w:val="0"/>
        </w:rPr>
      </w:pPr>
      <w:r>
        <w:rPr>
          <w:snapToGrid w:val="0"/>
        </w:rPr>
        <w:tab/>
        <w:t>(c)</w:t>
      </w:r>
      <w:r>
        <w:rPr>
          <w:snapToGrid w:val="0"/>
        </w:rPr>
        <w:tab/>
        <w:t>each recommendation made by the NCC in relation to any such application and the reasons given for such a recommendation; and</w:t>
      </w:r>
    </w:p>
    <w:p>
      <w:pPr>
        <w:pStyle w:val="Indenta"/>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Heading5"/>
        <w:rPr>
          <w:snapToGrid w:val="0"/>
        </w:rPr>
      </w:pPr>
      <w:bookmarkStart w:id="415" w:name="_Toc377041840"/>
      <w:bookmarkStart w:id="416" w:name="_Toc421550456"/>
      <w:r>
        <w:rPr>
          <w:rStyle w:val="CharSectno"/>
        </w:rPr>
        <w:t>7.9</w:t>
      </w:r>
      <w:bookmarkEnd w:id="415"/>
      <w:bookmarkEnd w:id="416"/>
    </w:p>
    <w:p>
      <w:pPr>
        <w:pStyle w:val="Subsection"/>
        <w:rPr>
          <w:snapToGrid w:val="0"/>
        </w:rPr>
      </w:pPr>
      <w:r>
        <w:rPr>
          <w:snapToGrid w:val="0"/>
        </w:rPr>
        <w:tab/>
      </w:r>
      <w:r>
        <w:rPr>
          <w:snapToGrid w:val="0"/>
        </w:rPr>
        <w:tab/>
        <w:t>Subject to section 7.12, each Relevant Regulator shall as soon as possible provide to the Code Registrar to place on the Public Register:</w:t>
      </w:r>
    </w:p>
    <w:p>
      <w:pPr>
        <w:pStyle w:val="Indenta"/>
        <w:rPr>
          <w:snapToGrid w:val="0"/>
        </w:rPr>
      </w:pPr>
      <w:r>
        <w:rPr>
          <w:snapToGrid w:val="0"/>
        </w:rPr>
        <w:tab/>
        <w:t>(a)</w:t>
      </w:r>
      <w:r>
        <w:rPr>
          <w:snapToGrid w:val="0"/>
        </w:rPr>
        <w:tab/>
        <w:t>in relation to Access Arrangements a copy of:</w:t>
      </w:r>
    </w:p>
    <w:p>
      <w:pPr>
        <w:pStyle w:val="Indenti"/>
        <w:rPr>
          <w:snapToGrid w:val="0"/>
        </w:rPr>
      </w:pPr>
      <w:r>
        <w:rPr>
          <w:snapToGrid w:val="0"/>
        </w:rPr>
        <w:tab/>
        <w:t>(i)</w:t>
      </w:r>
      <w:r>
        <w:rPr>
          <w:snapToGrid w:val="0"/>
        </w:rPr>
        <w:tab/>
        <w:t>each proposed Access Arrangement or proposed revisions of an Access Arrangement and each proposed variation of a Reference Tariff pursuant to the implementation of an Approved Reference Tariff Variation Method;</w:t>
      </w:r>
    </w:p>
    <w:p>
      <w:pPr>
        <w:pStyle w:val="Indenti"/>
        <w:rPr>
          <w:snapToGrid w:val="0"/>
        </w:rPr>
      </w:pPr>
      <w:r>
        <w:rPr>
          <w:snapToGrid w:val="0"/>
        </w:rPr>
        <w:tab/>
        <w:t>(ii)</w:t>
      </w:r>
      <w:r>
        <w:rPr>
          <w:snapToGrid w:val="0"/>
        </w:rPr>
        <w:tab/>
        <w:t>each proposed Access Arrangement Information or proposed revisions of Access Arrangement Information;</w:t>
      </w:r>
    </w:p>
    <w:p>
      <w:pPr>
        <w:pStyle w:val="Indenti"/>
        <w:rPr>
          <w:snapToGrid w:val="0"/>
        </w:rPr>
      </w:pPr>
      <w:r>
        <w:rPr>
          <w:snapToGrid w:val="0"/>
        </w:rPr>
        <w:tab/>
        <w:t>(iii)</w:t>
      </w:r>
      <w:r>
        <w:rPr>
          <w:snapToGrid w:val="0"/>
        </w:rPr>
        <w:tab/>
        <w:t>each submission received by the Relevant Regulator in relation to the Access Arrangement, revisions to the Access Arrangement or proposed variation of a Reference Tariff pursuant to the implementation of an Approved Reference Tariff Variation Method;</w:t>
      </w:r>
    </w:p>
    <w:p>
      <w:pPr>
        <w:pStyle w:val="Indenti"/>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Indenti"/>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variation or proposed variation of a Reference Tariff pursuant to the implementation of an Approved Reference Tariff Variation Method, proposed Access Arrangement Information or proposed revisions to Access Arrangement Information and the reasons given for each such draft or final decision;</w:t>
      </w:r>
    </w:p>
    <w:p>
      <w:pPr>
        <w:pStyle w:val="Indenti"/>
        <w:rPr>
          <w:snapToGrid w:val="0"/>
        </w:rPr>
      </w:pPr>
      <w:r>
        <w:rPr>
          <w:snapToGrid w:val="0"/>
        </w:rPr>
        <w:tab/>
        <w:t>(vi)</w:t>
      </w:r>
      <w:r>
        <w:rPr>
          <w:snapToGrid w:val="0"/>
        </w:rPr>
        <w:tab/>
        <w:t>if an Access Arrangement submitted under section 2.3 is accepted, a description of the Pipeline or proposed Pipeline which thereby became Covered;</w:t>
      </w:r>
    </w:p>
    <w:p>
      <w:pPr>
        <w:pStyle w:val="Indenta"/>
        <w:rPr>
          <w:snapToGrid w:val="0"/>
        </w:rPr>
      </w:pPr>
      <w:r>
        <w:rPr>
          <w:snapToGrid w:val="0"/>
        </w:rPr>
        <w:tab/>
        <w:t>(b)</w:t>
      </w:r>
      <w:r>
        <w:rPr>
          <w:snapToGrid w:val="0"/>
        </w:rPr>
        <w:tab/>
        <w:t>in relation to competitive tender processes a copy of:</w:t>
      </w:r>
    </w:p>
    <w:p>
      <w:pPr>
        <w:pStyle w:val="Indenti"/>
        <w:rPr>
          <w:snapToGrid w:val="0"/>
        </w:rPr>
      </w:pPr>
      <w:r>
        <w:rPr>
          <w:snapToGrid w:val="0"/>
        </w:rPr>
        <w:tab/>
        <w:t>(i)</w:t>
      </w:r>
      <w:r>
        <w:rPr>
          <w:snapToGrid w:val="0"/>
        </w:rPr>
        <w:tab/>
        <w:t>each Tender Approval Request and Final Approval Request the Relevant Regulator receives;</w:t>
      </w:r>
    </w:p>
    <w:p>
      <w:pPr>
        <w:pStyle w:val="Indenti"/>
        <w:rPr>
          <w:snapToGrid w:val="0"/>
        </w:rPr>
      </w:pPr>
      <w:r>
        <w:rPr>
          <w:snapToGrid w:val="0"/>
        </w:rPr>
        <w:tab/>
        <w:t>(ii)</w:t>
      </w:r>
      <w:r>
        <w:rPr>
          <w:snapToGrid w:val="0"/>
        </w:rPr>
        <w:tab/>
        <w:t>each submission and other document the Relevant Regulator receives relating to a Tender Approval Request and Final Approval Request;</w:t>
      </w:r>
    </w:p>
    <w:p>
      <w:pPr>
        <w:pStyle w:val="Indenti"/>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Indenti"/>
        <w:rPr>
          <w:snapToGrid w:val="0"/>
        </w:rPr>
      </w:pPr>
      <w:r>
        <w:rPr>
          <w:snapToGrid w:val="0"/>
        </w:rPr>
        <w:tab/>
        <w:t>(iv)</w:t>
      </w:r>
      <w:r>
        <w:rPr>
          <w:snapToGrid w:val="0"/>
        </w:rPr>
        <w:tab/>
        <w:t>a description of any proposed Pipeline that becomes a Covered Pipeline pursuant to section 3.34;</w:t>
      </w:r>
    </w:p>
    <w:p>
      <w:pPr>
        <w:pStyle w:val="Indenta"/>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Indenta"/>
        <w:rPr>
          <w:snapToGrid w:val="0"/>
        </w:rPr>
      </w:pPr>
      <w:r>
        <w:rPr>
          <w:snapToGrid w:val="0"/>
        </w:rPr>
        <w:tab/>
        <w:t>(d)</w:t>
      </w:r>
      <w:r>
        <w:rPr>
          <w:snapToGrid w:val="0"/>
        </w:rPr>
        <w:tab/>
        <w:t>in relation to ring fencing a copy of:</w:t>
      </w:r>
    </w:p>
    <w:p>
      <w:pPr>
        <w:pStyle w:val="Indenti"/>
        <w:rPr>
          <w:snapToGrid w:val="0"/>
        </w:rPr>
      </w:pPr>
      <w:r>
        <w:rPr>
          <w:snapToGrid w:val="0"/>
        </w:rPr>
        <w:tab/>
        <w:t>(i)</w:t>
      </w:r>
      <w:r>
        <w:rPr>
          <w:snapToGrid w:val="0"/>
        </w:rPr>
        <w:tab/>
        <w:t>each application received by the Relevant Regulator under section 4;</w:t>
      </w:r>
    </w:p>
    <w:p>
      <w:pPr>
        <w:pStyle w:val="Indenti"/>
        <w:rPr>
          <w:snapToGrid w:val="0"/>
        </w:rPr>
      </w:pPr>
      <w:r>
        <w:rPr>
          <w:snapToGrid w:val="0"/>
        </w:rPr>
        <w:tab/>
        <w:t>(ii)</w:t>
      </w:r>
      <w:r>
        <w:rPr>
          <w:snapToGrid w:val="0"/>
        </w:rPr>
        <w:tab/>
        <w:t>each submission received by the Relevant Regulator in relation to adding to or waiving ring fencing obligations;</w:t>
      </w:r>
    </w:p>
    <w:p>
      <w:pPr>
        <w:pStyle w:val="Indenti"/>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Indenta"/>
        <w:rPr>
          <w:snapToGrid w:val="0"/>
        </w:rPr>
      </w:pPr>
      <w:r>
        <w:rPr>
          <w:snapToGrid w:val="0"/>
        </w:rPr>
        <w:tab/>
        <w:t>(e)</w:t>
      </w:r>
      <w:r>
        <w:rPr>
          <w:snapToGrid w:val="0"/>
        </w:rPr>
        <w:tab/>
        <w:t>in relation to Associate Contracts a copy of:</w:t>
      </w:r>
    </w:p>
    <w:p>
      <w:pPr>
        <w:pStyle w:val="Indenti"/>
        <w:rPr>
          <w:snapToGrid w:val="0"/>
        </w:rPr>
      </w:pPr>
      <w:r>
        <w:rPr>
          <w:snapToGrid w:val="0"/>
        </w:rPr>
        <w:tab/>
        <w:t>(i)</w:t>
      </w:r>
      <w:r>
        <w:rPr>
          <w:snapToGrid w:val="0"/>
        </w:rPr>
        <w:tab/>
        <w:t>each decision made by the Relevant Regulator under section 7.1 and the reasons given for any such decision;</w:t>
      </w:r>
    </w:p>
    <w:p>
      <w:pPr>
        <w:pStyle w:val="Indenti"/>
        <w:rPr>
          <w:snapToGrid w:val="0"/>
        </w:rPr>
      </w:pPr>
      <w:r>
        <w:rPr>
          <w:snapToGrid w:val="0"/>
        </w:rPr>
        <w:tab/>
        <w:t>(ii)</w:t>
      </w:r>
      <w:r>
        <w:rPr>
          <w:snapToGrid w:val="0"/>
        </w:rPr>
        <w:tab/>
        <w:t>if the Relevant Regulator considers it appropriate, the proposed Associate Contract.</w:t>
      </w:r>
    </w:p>
    <w:p>
      <w:pPr>
        <w:pStyle w:val="Footnotesection"/>
      </w:pPr>
      <w:r>
        <w:tab/>
        <w:t>[Section 7.9 amended: Gazette 11 Jul 2003 p. 2822-3.]</w:t>
      </w:r>
    </w:p>
    <w:p>
      <w:pPr>
        <w:pStyle w:val="Heading5"/>
        <w:rPr>
          <w:snapToGrid w:val="0"/>
        </w:rPr>
      </w:pPr>
      <w:bookmarkStart w:id="417" w:name="_Toc377041841"/>
      <w:bookmarkStart w:id="418" w:name="_Toc421550457"/>
      <w:r>
        <w:rPr>
          <w:rStyle w:val="CharSectno"/>
        </w:rPr>
        <w:t>7.10</w:t>
      </w:r>
      <w:r>
        <w:rPr>
          <w:snapToGrid w:val="0"/>
        </w:rPr>
        <w:tab/>
      </w:r>
      <w:r>
        <w:rPr>
          <w:i/>
          <w:snapToGrid w:val="0"/>
        </w:rPr>
        <w:t>Public Register</w:t>
      </w:r>
      <w:bookmarkEnd w:id="417"/>
      <w:bookmarkEnd w:id="418"/>
      <w:r>
        <w:rPr>
          <w:i/>
          <w:snapToGrid w:val="0"/>
        </w:rPr>
        <w:t xml:space="preserve"> </w:t>
      </w:r>
    </w:p>
    <w:p>
      <w:pPr>
        <w:pStyle w:val="Subsection"/>
        <w:rPr>
          <w:snapToGrid w:val="0"/>
        </w:rPr>
      </w:pPr>
      <w:r>
        <w:rPr>
          <w:snapToGrid w:val="0"/>
        </w:rPr>
        <w:tab/>
      </w:r>
      <w:r>
        <w:rPr>
          <w:snapToGrid w:val="0"/>
        </w:rPr>
        <w:tab/>
        <w:t>Subject to section 7.12 the Code Registrar shall keep a Public Register and place on that register:</w:t>
      </w:r>
    </w:p>
    <w:p>
      <w:pPr>
        <w:pStyle w:val="Indenta"/>
        <w:rPr>
          <w:snapToGrid w:val="0"/>
        </w:rPr>
      </w:pPr>
      <w:r>
        <w:rPr>
          <w:snapToGrid w:val="0"/>
        </w:rPr>
        <w:tab/>
        <w:t>(a)</w:t>
      </w:r>
      <w:r>
        <w:rPr>
          <w:snapToGrid w:val="0"/>
        </w:rPr>
        <w:tab/>
        <w:t>a description of each Covered Pipeline;</w:t>
      </w:r>
    </w:p>
    <w:p>
      <w:pPr>
        <w:pStyle w:val="Indenta"/>
        <w:rPr>
          <w:snapToGrid w:val="0"/>
        </w:rPr>
      </w:pPr>
      <w:r>
        <w:rPr>
          <w:snapToGrid w:val="0"/>
        </w:rPr>
        <w:tab/>
        <w:t>(b)</w:t>
      </w:r>
      <w:r>
        <w:rPr>
          <w:snapToGrid w:val="0"/>
        </w:rPr>
        <w:tab/>
        <w:t>each document provided to it by the NCC under section 7.8 of the Code and section 10 or 11 of the Gas Pipelines Access Law;</w:t>
      </w:r>
    </w:p>
    <w:p>
      <w:pPr>
        <w:pStyle w:val="Indenta"/>
        <w:rPr>
          <w:snapToGrid w:val="0"/>
        </w:rPr>
      </w:pPr>
      <w:r>
        <w:rPr>
          <w:snapToGrid w:val="0"/>
        </w:rPr>
        <w:tab/>
        <w:t>(c)</w:t>
      </w:r>
      <w:r>
        <w:rPr>
          <w:snapToGrid w:val="0"/>
        </w:rPr>
        <w:tab/>
        <w:t>each document provided to it by a Relevant Regulator under section 7.9; and</w:t>
      </w:r>
    </w:p>
    <w:p>
      <w:pPr>
        <w:pStyle w:val="Indenta"/>
        <w:rPr>
          <w:snapToGrid w:val="0"/>
        </w:rPr>
      </w:pPr>
      <w:r>
        <w:rPr>
          <w:snapToGrid w:val="0"/>
        </w:rPr>
        <w:tab/>
        <w:t>(d)</w:t>
      </w:r>
      <w:r>
        <w:rPr>
          <w:snapToGrid w:val="0"/>
        </w:rPr>
        <w:tab/>
        <w:t>each document provided to it by a Service Provider under either section 1.41 or section 3.20.</w:t>
      </w:r>
    </w:p>
    <w:p>
      <w:pPr>
        <w:pStyle w:val="Heading5"/>
        <w:rPr>
          <w:snapToGrid w:val="0"/>
        </w:rPr>
      </w:pPr>
      <w:bookmarkStart w:id="419" w:name="_Toc377041842"/>
      <w:bookmarkStart w:id="420" w:name="_Toc421550458"/>
      <w:r>
        <w:rPr>
          <w:rStyle w:val="CharSectno"/>
        </w:rPr>
        <w:t>7.11</w:t>
      </w:r>
      <w:r>
        <w:rPr>
          <w:snapToGrid w:val="0"/>
        </w:rPr>
        <w:tab/>
      </w:r>
      <w:r>
        <w:rPr>
          <w:i/>
          <w:snapToGrid w:val="0"/>
        </w:rPr>
        <w:t>Treatment of Confidential Information</w:t>
      </w:r>
      <w:bookmarkEnd w:id="419"/>
      <w:bookmarkEnd w:id="420"/>
      <w:r>
        <w:rPr>
          <w:i/>
          <w:snapToGrid w:val="0"/>
        </w:rPr>
        <w:t xml:space="preserve"> </w:t>
      </w:r>
    </w:p>
    <w:p>
      <w:pPr>
        <w:pStyle w:val="Subsection"/>
        <w:rPr>
          <w:snapToGrid w:val="0"/>
        </w:rPr>
      </w:pPr>
      <w:r>
        <w:rPr>
          <w:snapToGrid w:val="0"/>
        </w:rPr>
        <w:tab/>
      </w:r>
      <w:r>
        <w:rPr>
          <w:snapToGrid w:val="0"/>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Heading5"/>
        <w:rPr>
          <w:snapToGrid w:val="0"/>
        </w:rPr>
      </w:pPr>
      <w:bookmarkStart w:id="421" w:name="_Toc377041843"/>
      <w:bookmarkStart w:id="422" w:name="_Toc421550459"/>
      <w:r>
        <w:rPr>
          <w:rStyle w:val="CharSectno"/>
        </w:rPr>
        <w:t>7.12</w:t>
      </w:r>
      <w:bookmarkEnd w:id="421"/>
      <w:bookmarkEnd w:id="422"/>
    </w:p>
    <w:p>
      <w:pPr>
        <w:pStyle w:val="Subsection"/>
        <w:rPr>
          <w:snapToGrid w:val="0"/>
        </w:rPr>
      </w:pPr>
      <w:r>
        <w:rPr>
          <w:snapToGrid w:val="0"/>
        </w:rPr>
        <w:tab/>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Heading5"/>
        <w:rPr>
          <w:snapToGrid w:val="0"/>
        </w:rPr>
      </w:pPr>
      <w:bookmarkStart w:id="423" w:name="_Toc377041844"/>
      <w:bookmarkStart w:id="424" w:name="_Toc421550460"/>
      <w:r>
        <w:t>7</w:t>
      </w:r>
      <w:r>
        <w:rPr>
          <w:rStyle w:val="CharSectno"/>
        </w:rPr>
        <w:t>.13</w:t>
      </w:r>
      <w:bookmarkEnd w:id="423"/>
      <w:bookmarkEnd w:id="424"/>
    </w:p>
    <w:p>
      <w:pPr>
        <w:pStyle w:val="Subsection"/>
        <w:rPr>
          <w:snapToGrid w:val="0"/>
        </w:rPr>
      </w:pPr>
      <w:r>
        <w:rPr>
          <w:snapToGrid w:val="0"/>
        </w:rPr>
        <w:tab/>
      </w:r>
      <w:r>
        <w:rPr>
          <w:snapToGrid w:val="0"/>
        </w:rPr>
        <w:tab/>
        <w:t>Notwithstanding section 7.12 the information provided to the Code Registrar by the Relevant Regulator under section 7.9 must include at least the information stated below for the decision identified:</w:t>
      </w:r>
    </w:p>
    <w:p>
      <w:pPr>
        <w:pStyle w:val="Indenta"/>
        <w:rPr>
          <w:snapToGrid w:val="0"/>
        </w:rPr>
      </w:pPr>
      <w:r>
        <w:rPr>
          <w:snapToGrid w:val="0"/>
        </w:rPr>
        <w:tab/>
        <w:t>(a)</w:t>
      </w:r>
      <w:r>
        <w:rPr>
          <w:snapToGrid w:val="0"/>
        </w:rPr>
        <w:tab/>
        <w:t>A decision in relation to an Access Arrangement or revisions to an Access Arrangement:</w:t>
      </w:r>
    </w:p>
    <w:p>
      <w:pPr>
        <w:pStyle w:val="Indenti"/>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Indenti"/>
        <w:rPr>
          <w:snapToGrid w:val="0"/>
        </w:rPr>
      </w:pPr>
      <w:r>
        <w:rPr>
          <w:snapToGrid w:val="0"/>
        </w:rPr>
        <w:tab/>
        <w:t>(ii)</w:t>
      </w:r>
      <w:r>
        <w:rPr>
          <w:snapToGrid w:val="0"/>
        </w:rPr>
        <w:tab/>
        <w:t>the Initial Capital Base for a Covered Pipeline that is in existence at the Commencement of the Code;</w:t>
      </w:r>
    </w:p>
    <w:p>
      <w:pPr>
        <w:pStyle w:val="Indenti"/>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Indenta"/>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Heading5"/>
        <w:rPr>
          <w:snapToGrid w:val="0"/>
        </w:rPr>
      </w:pPr>
      <w:bookmarkStart w:id="425" w:name="_Toc377041845"/>
      <w:bookmarkStart w:id="426" w:name="_Toc421550461"/>
      <w:r>
        <w:rPr>
          <w:rStyle w:val="CharSectno"/>
        </w:rPr>
        <w:t>7.14</w:t>
      </w:r>
      <w:bookmarkEnd w:id="425"/>
      <w:bookmarkEnd w:id="426"/>
    </w:p>
    <w:p>
      <w:pPr>
        <w:pStyle w:val="Subsection"/>
        <w:rPr>
          <w:snapToGrid w:val="0"/>
        </w:rPr>
      </w:pPr>
      <w:r>
        <w:rPr>
          <w:snapToGrid w:val="0"/>
        </w:rPr>
        <w:tab/>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Heading5"/>
        <w:rPr>
          <w:snapToGrid w:val="0"/>
        </w:rPr>
      </w:pPr>
      <w:bookmarkStart w:id="427" w:name="_Toc377041846"/>
      <w:bookmarkStart w:id="428" w:name="_Toc421550462"/>
      <w:r>
        <w:rPr>
          <w:rStyle w:val="CharSectno"/>
        </w:rPr>
        <w:t>7.15</w:t>
      </w:r>
      <w:r>
        <w:rPr>
          <w:snapToGrid w:val="0"/>
        </w:rPr>
        <w:tab/>
      </w:r>
      <w:r>
        <w:rPr>
          <w:i/>
          <w:snapToGrid w:val="0"/>
        </w:rPr>
        <w:t>Operational Guidelines</w:t>
      </w:r>
      <w:bookmarkEnd w:id="427"/>
      <w:bookmarkEnd w:id="428"/>
      <w:r>
        <w:rPr>
          <w:snapToGrid w:val="0"/>
        </w:rPr>
        <w:t xml:space="preserve"> </w:t>
      </w:r>
    </w:p>
    <w:p>
      <w:pPr>
        <w:pStyle w:val="Subsection"/>
        <w:rPr>
          <w:snapToGrid w:val="0"/>
        </w:rPr>
      </w:pPr>
      <w:r>
        <w:rPr>
          <w:snapToGrid w:val="0"/>
        </w:rPr>
        <w:tab/>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Heading5"/>
        <w:rPr>
          <w:snapToGrid w:val="0"/>
        </w:rPr>
      </w:pPr>
      <w:bookmarkStart w:id="429" w:name="_Toc377041847"/>
      <w:bookmarkStart w:id="430" w:name="_Toc421550463"/>
      <w:r>
        <w:rPr>
          <w:rStyle w:val="CharSectno"/>
        </w:rPr>
        <w:t>7.16</w:t>
      </w:r>
      <w:r>
        <w:rPr>
          <w:snapToGrid w:val="0"/>
        </w:rPr>
        <w:tab/>
      </w:r>
      <w:r>
        <w:rPr>
          <w:i/>
          <w:snapToGrid w:val="0"/>
        </w:rPr>
        <w:t>Extensions to Time Limits</w:t>
      </w:r>
      <w:bookmarkEnd w:id="429"/>
      <w:bookmarkEnd w:id="430"/>
    </w:p>
    <w:p>
      <w:pPr>
        <w:pStyle w:val="Subsection"/>
        <w:rPr>
          <w:snapToGrid w:val="0"/>
        </w:rPr>
      </w:pPr>
      <w:r>
        <w:rPr>
          <w:snapToGrid w:val="0"/>
        </w:rPr>
        <w:tab/>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Heading5"/>
        <w:rPr>
          <w:snapToGrid w:val="0"/>
        </w:rPr>
      </w:pPr>
      <w:bookmarkStart w:id="431" w:name="_Toc377041848"/>
      <w:bookmarkStart w:id="432" w:name="_Toc421550464"/>
      <w:r>
        <w:rPr>
          <w:rStyle w:val="CharSectno"/>
        </w:rPr>
        <w:t>7.17</w:t>
      </w:r>
      <w:bookmarkEnd w:id="431"/>
      <w:bookmarkEnd w:id="432"/>
    </w:p>
    <w:p>
      <w:pPr>
        <w:pStyle w:val="Subsection"/>
        <w:rPr>
          <w:snapToGrid w:val="0"/>
        </w:rPr>
      </w:pPr>
      <w:r>
        <w:rPr>
          <w:snapToGrid w:val="0"/>
        </w:rPr>
        <w:tab/>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Heading5"/>
        <w:rPr>
          <w:snapToGrid w:val="0"/>
        </w:rPr>
      </w:pPr>
      <w:bookmarkStart w:id="433" w:name="_Toc377041849"/>
      <w:bookmarkStart w:id="434" w:name="_Toc421550465"/>
      <w:r>
        <w:rPr>
          <w:rStyle w:val="CharSectno"/>
        </w:rPr>
        <w:t>7.18</w:t>
      </w:r>
      <w:bookmarkEnd w:id="433"/>
      <w:bookmarkEnd w:id="434"/>
    </w:p>
    <w:p>
      <w:pPr>
        <w:pStyle w:val="Subsection"/>
        <w:rPr>
          <w:snapToGrid w:val="0"/>
        </w:rPr>
      </w:pPr>
      <w:r>
        <w:rPr>
          <w:snapToGrid w:val="0"/>
        </w:rPr>
        <w:tab/>
      </w:r>
      <w:r>
        <w:rPr>
          <w:snapToGrid w:val="0"/>
        </w:rPr>
        <w:tab/>
        <w:t>The NCC and the Relevant Minister may increase the period it has to do a thing any number of times provided on each occasion it does so it complies with section 7.17.</w:t>
      </w:r>
    </w:p>
    <w:p>
      <w:pPr>
        <w:pStyle w:val="Heading5"/>
        <w:rPr>
          <w:snapToGrid w:val="0"/>
        </w:rPr>
      </w:pPr>
      <w:bookmarkStart w:id="435" w:name="_Toc377041850"/>
      <w:bookmarkStart w:id="436" w:name="_Toc421550466"/>
      <w:r>
        <w:rPr>
          <w:rStyle w:val="CharSectno"/>
        </w:rPr>
        <w:t>7.19</w:t>
      </w:r>
      <w:bookmarkEnd w:id="435"/>
      <w:bookmarkEnd w:id="436"/>
    </w:p>
    <w:p>
      <w:pPr>
        <w:pStyle w:val="Subsection"/>
        <w:rPr>
          <w:snapToGrid w:val="0"/>
        </w:rPr>
      </w:pPr>
      <w:r>
        <w:rPr>
          <w:snapToGrid w:val="0"/>
        </w:rPr>
        <w:tab/>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MiscellaneousHeading"/>
        <w:outlineLvl w:val="0"/>
        <w:rPr>
          <w:b/>
          <w:i/>
          <w:snapToGrid w:val="0"/>
        </w:rPr>
      </w:pPr>
      <w:r>
        <w:rPr>
          <w:b/>
          <w:i/>
          <w:snapToGrid w:val="0"/>
        </w:rPr>
        <w:t>Disclosure of End User Information</w:t>
      </w:r>
    </w:p>
    <w:p>
      <w:pPr>
        <w:pStyle w:val="Footnoteheading"/>
        <w:rPr>
          <w:snapToGrid w:val="0"/>
        </w:rPr>
      </w:pPr>
      <w:r>
        <w:rPr>
          <w:snapToGrid w:val="0"/>
        </w:rPr>
        <w:t>[Heading inserted: Gazette 22 November 2000 p. 6542.]</w:t>
      </w:r>
    </w:p>
    <w:p>
      <w:pPr>
        <w:pStyle w:val="Heading5"/>
        <w:rPr>
          <w:snapToGrid w:val="0"/>
        </w:rPr>
      </w:pPr>
      <w:bookmarkStart w:id="437" w:name="_Toc377041851"/>
      <w:bookmarkStart w:id="438" w:name="_Toc421550467"/>
      <w:r>
        <w:rPr>
          <w:rStyle w:val="CharSectno"/>
        </w:rPr>
        <w:t>7.20</w:t>
      </w:r>
      <w:bookmarkEnd w:id="437"/>
      <w:bookmarkEnd w:id="438"/>
    </w:p>
    <w:p>
      <w:pPr>
        <w:pStyle w:val="Subsection"/>
      </w:pPr>
      <w:r>
        <w:tab/>
      </w:r>
      <w:r>
        <w:tab/>
        <w:t>Subject to section 7.22, if requested to do so in writing by an End User, a Service Provider must disclose any End User Information about that End User of a type described in the End User’s written request that is in the Service Provider’s possession or under its control, to the End User or to any other person nominated by the End User who carries on, or proposes to carry on, a business of supplying Natural Gas.</w:t>
      </w:r>
    </w:p>
    <w:p>
      <w:pPr>
        <w:pStyle w:val="Footnotesection"/>
      </w:pPr>
      <w:r>
        <w:tab/>
        <w:t>[Section 7.20 inserted: Gazette 22 November 2000 p. 6542.]</w:t>
      </w:r>
    </w:p>
    <w:p>
      <w:pPr>
        <w:pStyle w:val="Heading5"/>
      </w:pPr>
      <w:bookmarkStart w:id="439" w:name="_Toc377041852"/>
      <w:bookmarkStart w:id="440" w:name="_Toc421550468"/>
      <w:r>
        <w:rPr>
          <w:rStyle w:val="CharSectno"/>
        </w:rPr>
        <w:t>7.21</w:t>
      </w:r>
      <w:bookmarkEnd w:id="439"/>
      <w:bookmarkEnd w:id="440"/>
    </w:p>
    <w:p>
      <w:pPr>
        <w:pStyle w:val="Subsection"/>
      </w:pPr>
      <w:r>
        <w:tab/>
      </w:r>
      <w:r>
        <w:tab/>
        <w:t>A Service Provider must not disclose the fact that an End User has made a request under section 7.20 to any person (other than a person nominated by the End User under section 7.20).</w:t>
      </w:r>
    </w:p>
    <w:p>
      <w:pPr>
        <w:pStyle w:val="Footnotesection"/>
      </w:pPr>
      <w:r>
        <w:tab/>
        <w:t>[Section 7.21 inserted: Gazette 22 November 2000 p. 6542.]</w:t>
      </w:r>
    </w:p>
    <w:p>
      <w:pPr>
        <w:pStyle w:val="Heading5"/>
      </w:pPr>
      <w:bookmarkStart w:id="441" w:name="_Toc377041853"/>
      <w:bookmarkStart w:id="442" w:name="_Toc421550469"/>
      <w:r>
        <w:rPr>
          <w:rStyle w:val="CharSectno"/>
        </w:rPr>
        <w:t>7.22</w:t>
      </w:r>
      <w:bookmarkEnd w:id="441"/>
      <w:bookmarkEnd w:id="442"/>
    </w:p>
    <w:p>
      <w:pPr>
        <w:pStyle w:val="Subsection"/>
      </w:pPr>
      <w:r>
        <w:tab/>
      </w:r>
      <w:r>
        <w:tab/>
        <w:t>A Service Provider may, prior to disclosing any End User Information under paragraph 7.20, require the End User or other recipient of the End User Information to pay the Service Provider a fee to compensate the Service Provider for its reasonable costs of providing the End User Information, provided that fee has been approved in writing by the Relevant Regulator.</w:t>
      </w:r>
    </w:p>
    <w:p>
      <w:pPr>
        <w:pStyle w:val="Footnotesection"/>
      </w:pPr>
      <w:r>
        <w:tab/>
        <w:t>[Section 7.22 inserted: Gazette 22 November 2000 p. 6542-3.]</w:t>
      </w:r>
    </w:p>
    <w:p>
      <w:pPr>
        <w:pStyle w:val="MiscellaneousHeading"/>
        <w:tabs>
          <w:tab w:val="left" w:pos="567"/>
        </w:tabs>
        <w:jc w:val="left"/>
        <w:outlineLvl w:val="0"/>
        <w:rPr>
          <w:b/>
          <w:snapToGrid w:val="0"/>
        </w:rPr>
      </w:pPr>
      <w:r>
        <w:rPr>
          <w:b/>
          <w:snapToGrid w:val="0"/>
        </w:rPr>
        <w:t>8.</w:t>
      </w:r>
      <w:r>
        <w:rPr>
          <w:b/>
          <w:snapToGrid w:val="0"/>
        </w:rPr>
        <w:tab/>
        <w:t>REFERENCE TARIFF PRINCIPLES</w:t>
      </w:r>
    </w:p>
    <w:p>
      <w:pPr>
        <w:pStyle w:val="MiscellaneousBody"/>
        <w:ind w:left="567"/>
        <w:rPr>
          <w:i/>
          <w:snapToGrid w:val="0"/>
        </w:rPr>
      </w:pPr>
      <w:r>
        <w:rPr>
          <w:i/>
          <w:snapToGrid w:val="0"/>
        </w:rPr>
        <w:t>This section of the Code sets out the principles with which Reference Tariffs and a Reference Tariff Policy (the principles underlying the calculation of Reference Tariffs) included in an Access Arrangement must comply.</w:t>
      </w:r>
    </w:p>
    <w:p>
      <w:pPr>
        <w:pStyle w:val="MiscellaneousBody"/>
        <w:ind w:left="567"/>
        <w:outlineLvl w:val="0"/>
        <w:rPr>
          <w:b/>
          <w:i/>
          <w:snapToGrid w:val="0"/>
        </w:rPr>
      </w:pPr>
      <w:r>
        <w:rPr>
          <w:b/>
          <w:i/>
          <w:snapToGrid w:val="0"/>
        </w:rPr>
        <w:t>General Principles</w:t>
      </w:r>
    </w:p>
    <w:p>
      <w:pPr>
        <w:pStyle w:val="MiscellaneousBody"/>
        <w:ind w:left="567"/>
        <w:rPr>
          <w:i/>
          <w:snapToGrid w:val="0"/>
        </w:rPr>
      </w:pPr>
      <w:r>
        <w:rPr>
          <w:i/>
          <w:snapToGrid w:val="0"/>
        </w:rPr>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MiscellaneousBody"/>
        <w:ind w:left="567"/>
        <w:rPr>
          <w:i/>
          <w:snapToGrid w:val="0"/>
        </w:rPr>
      </w:pPr>
      <w:r>
        <w:rPr>
          <w:i/>
          <w:snapToGrid w:val="0"/>
        </w:rPr>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market-based incentive to improve efficiency and to promote efficient growth of the gas market (an Incentive Mechanism).</w:t>
      </w:r>
    </w:p>
    <w:p>
      <w:pPr>
        <w:pStyle w:val="MiscellaneousBody"/>
        <w:ind w:left="567"/>
        <w:rPr>
          <w:i/>
          <w:snapToGrid w:val="0"/>
        </w:rPr>
      </w:pPr>
      <w:r>
        <w:rPr>
          <w:i/>
          <w:snapToGrid w:val="0"/>
        </w:rPr>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MiscellaneousBody"/>
        <w:ind w:left="567"/>
        <w:outlineLvl w:val="0"/>
        <w:rPr>
          <w:b/>
          <w:i/>
          <w:snapToGrid w:val="0"/>
        </w:rPr>
      </w:pPr>
      <w:r>
        <w:rPr>
          <w:b/>
          <w:i/>
          <w:snapToGrid w:val="0"/>
        </w:rPr>
        <w:t>Principles for determining the Total Revenue</w:t>
      </w:r>
    </w:p>
    <w:p>
      <w:pPr>
        <w:pStyle w:val="MiscellaneousBody"/>
        <w:ind w:left="567"/>
        <w:rPr>
          <w:i/>
          <w:snapToGrid w:val="0"/>
        </w:rPr>
      </w:pPr>
      <w:r>
        <w:rPr>
          <w:i/>
          <w:snapToGrid w:val="0"/>
        </w:rPr>
        <w:t>Reference Tariffs are to be set on the basis of the sales of all Services delivering (or being forecast to deliver) a certain amount of revenue (Total Revenue) over the period for which the Reference Tariffs remain in effect (the Reference Tariff Period).</w:t>
      </w:r>
    </w:p>
    <w:p>
      <w:pPr>
        <w:pStyle w:val="MiscellaneousBody"/>
        <w:ind w:left="567"/>
        <w:rPr>
          <w:i/>
          <w:snapToGrid w:val="0"/>
        </w:rPr>
      </w:pPr>
      <w:r>
        <w:rPr>
          <w:i/>
          <w:snapToGrid w:val="0"/>
        </w:rPr>
        <w:t>The Reference Tariff Principles specify three methodologies for determining the Total Revenue:</w:t>
      </w:r>
    </w:p>
    <w:p>
      <w:pPr>
        <w:pStyle w:val="MiscellaneousBody"/>
        <w:tabs>
          <w:tab w:val="left" w:pos="1134"/>
        </w:tabs>
        <w:ind w:left="1134" w:hanging="567"/>
        <w:rPr>
          <w:i/>
          <w:snapToGrid w:val="0"/>
        </w:rPr>
      </w:pPr>
      <w:r>
        <w:rPr>
          <w:rFonts w:ascii="Lucida Console" w:hAnsi="Lucida Console"/>
          <w:i/>
          <w:snapToGrid w:val="0"/>
        </w:rPr>
        <w:t>·</w:t>
      </w:r>
      <w:r>
        <w:rPr>
          <w:i/>
          <w:snapToGrid w:val="0"/>
        </w:rPr>
        <w:tab/>
        <w:t>Cost of Service: where the Total Revenue is set to recover ‘costs’ with those costs to be calculated on the basis of a return (Rate of Return) on the value of the assets that form the Covered Pipeline or are otherwise used to provide Services (Capital Base), depreciation on the Capital Base (Depreciation) and the operating, maintenance and other non-capital costs (Non-Capital Costs) incurred in delivering all Services.</w:t>
      </w:r>
    </w:p>
    <w:p>
      <w:pPr>
        <w:pStyle w:val="MiscellaneousBody"/>
        <w:tabs>
          <w:tab w:val="left" w:pos="1134"/>
        </w:tabs>
        <w:ind w:left="1134" w:hanging="567"/>
        <w:rPr>
          <w:i/>
          <w:snapToGrid w:val="0"/>
        </w:rPr>
      </w:pPr>
      <w:r>
        <w:rPr>
          <w:rFonts w:ascii="Lucida Console" w:hAnsi="Lucida Console"/>
          <w:i/>
          <w:snapToGrid w:val="0"/>
        </w:rPr>
        <w:t>·</w:t>
      </w:r>
      <w:r>
        <w:rPr>
          <w:i/>
          <w:snapToGrid w:val="0"/>
        </w:rPr>
        <w:tab/>
        <w:t>IRR: where the Total Revenue is set to provide an acceptable Internal Rate of Return (IRR) for the Covered Pipeline on the basis of forecast costs and sales.</w:t>
      </w:r>
    </w:p>
    <w:p>
      <w:pPr>
        <w:pStyle w:val="MiscellaneousBody"/>
        <w:tabs>
          <w:tab w:val="left" w:pos="1134"/>
        </w:tabs>
        <w:ind w:left="1134" w:hanging="567"/>
        <w:rPr>
          <w:i/>
          <w:snapToGrid w:val="0"/>
        </w:rPr>
      </w:pPr>
      <w:r>
        <w:rPr>
          <w:rFonts w:ascii="Lucida Console" w:hAnsi="Lucida Console"/>
          <w:i/>
          <w:snapToGrid w:val="0"/>
        </w:rPr>
        <w:t>·</w:t>
      </w:r>
      <w:r>
        <w:rPr>
          <w:i/>
          <w:snapToGrid w:val="0"/>
        </w:rPr>
        <w:tab/>
        <w:t>NPV: where the Total Revenue is set to deliver a Net Present Value (NPV) for the Covered Pipeline (on the basis of forecast costs and sales) equal to zero, using an acceptable discount rate.</w:t>
      </w:r>
    </w:p>
    <w:p>
      <w:pPr>
        <w:pStyle w:val="MiscellaneousBody"/>
        <w:ind w:left="567"/>
        <w:rPr>
          <w:i/>
          <w:snapToGrid w:val="0"/>
        </w:rPr>
      </w:pPr>
      <w:r>
        <w:rPr>
          <w:i/>
          <w:snapToGrid w:val="0"/>
        </w:rPr>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inflation-indexed capital base).</w:t>
      </w:r>
    </w:p>
    <w:p>
      <w:pPr>
        <w:pStyle w:val="MiscellaneousBody"/>
        <w:ind w:left="567"/>
        <w:rPr>
          <w:i/>
          <w:snapToGrid w:val="0"/>
        </w:rPr>
      </w:pPr>
      <w:r>
        <w:rPr>
          <w:i/>
          <w:snapToGrid w:val="0"/>
        </w:rPr>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MiscellaneousBody"/>
        <w:ind w:left="567"/>
        <w:rPr>
          <w:i/>
          <w:snapToGrid w:val="0"/>
        </w:rPr>
      </w:pPr>
      <w:r>
        <w:rPr>
          <w:i/>
          <w:snapToGrid w:val="0"/>
        </w:rPr>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MiscellaneousBody"/>
        <w:ind w:left="567"/>
        <w:rPr>
          <w:i/>
          <w:snapToGrid w:val="0"/>
        </w:rPr>
      </w:pPr>
      <w:r>
        <w:rPr>
          <w:i/>
          <w:snapToGrid w:val="0"/>
        </w:rPr>
        <w:t>Broad principles for establishing the Capital Base when Reference Tariffs are set initially and reviewed are set out, including principles for:</w:t>
      </w:r>
    </w:p>
    <w:p>
      <w:pPr>
        <w:pStyle w:val="MiscellaneousBody"/>
        <w:tabs>
          <w:tab w:val="left" w:pos="1134"/>
        </w:tabs>
        <w:ind w:left="1134" w:hanging="567"/>
        <w:rPr>
          <w:i/>
          <w:snapToGrid w:val="0"/>
        </w:rPr>
      </w:pPr>
      <w:r>
        <w:rPr>
          <w:rFonts w:ascii="Lucida Console" w:hAnsi="Lucida Console"/>
          <w:i/>
          <w:snapToGrid w:val="0"/>
        </w:rPr>
        <w:t>·</w:t>
      </w:r>
      <w:r>
        <w:rPr>
          <w:i/>
          <w:snapToGrid w:val="0"/>
        </w:rPr>
        <w:tab/>
        <w:t>establishing the Initial Capital Base (including principles for valuing pipelines in existence at the commencement of the Code and those that come into existence after the commencement of the Code);</w:t>
      </w:r>
    </w:p>
    <w:p>
      <w:pPr>
        <w:pStyle w:val="MiscellaneousBody"/>
        <w:tabs>
          <w:tab w:val="left" w:pos="1134"/>
        </w:tabs>
        <w:ind w:left="1134" w:hanging="567"/>
        <w:rPr>
          <w:i/>
          <w:snapToGrid w:val="0"/>
        </w:rPr>
      </w:pPr>
      <w:r>
        <w:rPr>
          <w:rFonts w:ascii="Lucida Console" w:hAnsi="Lucida Console"/>
          <w:i/>
          <w:snapToGrid w:val="0"/>
        </w:rPr>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MiscellaneousBody"/>
        <w:tabs>
          <w:tab w:val="left" w:pos="1134"/>
        </w:tabs>
        <w:ind w:left="1134" w:hanging="567"/>
        <w:rPr>
          <w:i/>
          <w:snapToGrid w:val="0"/>
        </w:rPr>
      </w:pPr>
      <w:r>
        <w:rPr>
          <w:rFonts w:ascii="Lucida Console" w:hAnsi="Lucida Console"/>
          <w:i/>
          <w:snapToGrid w:val="0"/>
        </w:rPr>
        <w:t>·</w:t>
      </w:r>
      <w:r>
        <w:rPr>
          <w:i/>
          <w:snapToGrid w:val="0"/>
        </w:rPr>
        <w:tab/>
        <w:t xml:space="preserve">reducing the Capital Base where assets cease to contribute, or make a reduced contribution, to the delivery of Services. </w:t>
      </w:r>
    </w:p>
    <w:p>
      <w:pPr>
        <w:pStyle w:val="MiscellaneousBody"/>
        <w:ind w:left="567"/>
        <w:rPr>
          <w:i/>
          <w:snapToGrid w:val="0"/>
        </w:rPr>
      </w:pPr>
      <w:r>
        <w:rPr>
          <w:i/>
          <w:snapToGrid w:val="0"/>
        </w:rPr>
        <w:t>These principles apply equally to all of the methodologies for assessing Total Revenue, and to clarify this, certain detailed principles are translated into a form that is applicable to the IRR and NPV methodologies.</w:t>
      </w:r>
    </w:p>
    <w:p>
      <w:pPr>
        <w:pStyle w:val="MiscellaneousBody"/>
        <w:ind w:left="567"/>
        <w:rPr>
          <w:i/>
          <w:snapToGrid w:val="0"/>
        </w:rPr>
      </w:pPr>
      <w:r>
        <w:rPr>
          <w:i/>
          <w:snapToGrid w:val="0"/>
        </w:rPr>
        <w:t>Broad principles for determining the Rate of Return are also set out, essentially requiring a return which is commensurate with the prevailing conditions in the market for funds and the risks involved in delivering the Reference Service.</w:t>
      </w:r>
    </w:p>
    <w:p>
      <w:pPr>
        <w:pStyle w:val="MiscellaneousBody"/>
        <w:ind w:left="567"/>
        <w:rPr>
          <w:i/>
          <w:snapToGrid w:val="0"/>
        </w:rPr>
      </w:pPr>
      <w:r>
        <w:rPr>
          <w:i/>
          <w:snapToGrid w:val="0"/>
        </w:rPr>
        <w:t>A number of principles are specified for the Depreciation Schedule, which include that:</w:t>
      </w:r>
    </w:p>
    <w:p>
      <w:pPr>
        <w:pStyle w:val="MiscellaneousBody"/>
        <w:tabs>
          <w:tab w:val="left" w:pos="1134"/>
        </w:tabs>
        <w:ind w:left="1134" w:hanging="567"/>
        <w:rPr>
          <w:i/>
          <w:snapToGrid w:val="0"/>
        </w:rPr>
      </w:pPr>
      <w:r>
        <w:rPr>
          <w:rFonts w:ascii="Lucida Console" w:hAnsi="Lucida Console"/>
          <w:i/>
          <w:snapToGrid w:val="0"/>
        </w:rPr>
        <w:t>·</w:t>
      </w:r>
      <w:r>
        <w:rPr>
          <w:i/>
          <w:snapToGrid w:val="0"/>
        </w:rPr>
        <w:tab/>
        <w:t>the time-path for Reference Tariffs that is implied by the Depreciation Schedule be consistent with efficient market growth, and in particular, to avoid delivering Reference Tariffs that are excessively high in early years and low in later years;</w:t>
      </w:r>
    </w:p>
    <w:p>
      <w:pPr>
        <w:pStyle w:val="MiscellaneousBody"/>
        <w:tabs>
          <w:tab w:val="left" w:pos="1134"/>
        </w:tabs>
        <w:ind w:left="1134" w:hanging="567"/>
        <w:rPr>
          <w:i/>
          <w:snapToGrid w:val="0"/>
        </w:rPr>
      </w:pPr>
      <w:r>
        <w:rPr>
          <w:rFonts w:ascii="Lucida Console" w:hAnsi="Lucida Console"/>
          <w:i/>
          <w:snapToGrid w:val="0"/>
        </w:rPr>
        <w:t>·</w:t>
      </w:r>
      <w:r>
        <w:rPr>
          <w:i/>
          <w:snapToGrid w:val="0"/>
        </w:rPr>
        <w:tab/>
        <w:t>depreciation should be over the economic life of the assets that form the Covered Pipeline; and</w:t>
      </w:r>
    </w:p>
    <w:p>
      <w:pPr>
        <w:pStyle w:val="MiscellaneousBody"/>
        <w:tabs>
          <w:tab w:val="left" w:pos="1134"/>
        </w:tabs>
        <w:ind w:left="1134" w:hanging="567"/>
        <w:rPr>
          <w:i/>
          <w:snapToGrid w:val="0"/>
        </w:rPr>
      </w:pPr>
      <w:r>
        <w:rPr>
          <w:rFonts w:ascii="Lucida Console" w:hAnsi="Lucida Console"/>
          <w:i/>
          <w:snapToGrid w:val="0"/>
        </w:rPr>
        <w:t>·</w:t>
      </w:r>
      <w:r>
        <w:rPr>
          <w:i/>
          <w:snapToGrid w:val="0"/>
        </w:rPr>
        <w:tab/>
        <w:t>assets be depreciated only once for the purposes of setting Reference Tariffs.</w:t>
      </w:r>
    </w:p>
    <w:p>
      <w:pPr>
        <w:pStyle w:val="MiscellaneousBody"/>
        <w:ind w:left="567"/>
        <w:rPr>
          <w:i/>
          <w:snapToGrid w:val="0"/>
        </w:rPr>
      </w:pPr>
      <w:r>
        <w:rPr>
          <w:i/>
          <w:snapToGrid w:val="0"/>
        </w:rPr>
        <w:t>Again, these principles apply equally to all of the methodologies for assessing Total Revenue, and to clarify this, certain detailed principles are translated into a form that is applicable to the IRR and NPV methodologies.</w:t>
      </w:r>
    </w:p>
    <w:p>
      <w:pPr>
        <w:pStyle w:val="MiscellaneousBody"/>
        <w:ind w:left="567"/>
        <w:rPr>
          <w:i/>
          <w:snapToGrid w:val="0"/>
        </w:rPr>
      </w:pPr>
      <w:r>
        <w:rPr>
          <w:i/>
          <w:snapToGrid w:val="0"/>
        </w:rPr>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MiscellaneousBody"/>
        <w:ind w:left="567"/>
        <w:outlineLvl w:val="0"/>
        <w:rPr>
          <w:b/>
          <w:i/>
          <w:snapToGrid w:val="0"/>
        </w:rPr>
      </w:pPr>
      <w:r>
        <w:rPr>
          <w:b/>
          <w:i/>
          <w:snapToGrid w:val="0"/>
        </w:rPr>
        <w:t>Allocation of the Total Revenue</w:t>
      </w:r>
    </w:p>
    <w:p>
      <w:pPr>
        <w:pStyle w:val="MiscellaneousBody"/>
        <w:ind w:left="567"/>
        <w:rPr>
          <w:i/>
          <w:snapToGrid w:val="0"/>
        </w:rPr>
      </w:pPr>
      <w:r>
        <w:rPr>
          <w:i/>
          <w:snapToGrid w:val="0"/>
        </w:rPr>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MiscellaneousBody"/>
        <w:ind w:left="567"/>
        <w:rPr>
          <w:i/>
          <w:snapToGrid w:val="0"/>
        </w:rPr>
      </w:pPr>
      <w:r>
        <w:rPr>
          <w:i/>
          <w:snapToGrid w:val="0"/>
        </w:rPr>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MiscellaneousBody"/>
        <w:ind w:left="567"/>
        <w:outlineLvl w:val="0"/>
        <w:rPr>
          <w:b/>
          <w:i/>
          <w:snapToGrid w:val="0"/>
        </w:rPr>
      </w:pPr>
      <w:r>
        <w:rPr>
          <w:b/>
          <w:i/>
          <w:snapToGrid w:val="0"/>
        </w:rPr>
        <w:t>Other Principles</w:t>
      </w:r>
    </w:p>
    <w:p>
      <w:pPr>
        <w:pStyle w:val="MiscellaneousBody"/>
        <w:ind w:left="567"/>
        <w:rPr>
          <w:i/>
          <w:snapToGrid w:val="0"/>
        </w:rPr>
      </w:pPr>
      <w:r>
        <w:rPr>
          <w:i/>
          <w:snapToGrid w:val="0"/>
        </w:rPr>
        <w:t>This section also establishes:</w:t>
      </w:r>
    </w:p>
    <w:p>
      <w:pPr>
        <w:pStyle w:val="MiscellaneousBody"/>
        <w:tabs>
          <w:tab w:val="left" w:pos="1134"/>
        </w:tabs>
        <w:ind w:left="1134" w:hanging="567"/>
        <w:rPr>
          <w:i/>
          <w:snapToGrid w:val="0"/>
        </w:rPr>
      </w:pPr>
      <w:r>
        <w:rPr>
          <w:rFonts w:ascii="Lucida Console" w:hAnsi="Lucida Console"/>
          <w:i/>
          <w:snapToGrid w:val="0"/>
        </w:rPr>
        <w:t>·</w:t>
      </w:r>
      <w:r>
        <w:rPr>
          <w:i/>
          <w:snapToGrid w:val="0"/>
        </w:rPr>
        <w:tab/>
        <w:t>principles concerning the use and design of Incentive Mechanisms;</w:t>
      </w:r>
    </w:p>
    <w:p>
      <w:pPr>
        <w:pStyle w:val="MiscellaneousBody"/>
        <w:tabs>
          <w:tab w:val="left" w:pos="1134"/>
        </w:tabs>
        <w:ind w:left="1134" w:hanging="567"/>
        <w:rPr>
          <w:i/>
          <w:snapToGrid w:val="0"/>
        </w:rPr>
      </w:pPr>
      <w:r>
        <w:rPr>
          <w:rFonts w:ascii="Lucida Console" w:hAnsi="Lucida Console"/>
          <w:i/>
          <w:snapToGrid w:val="0"/>
        </w:rPr>
        <w:t>·</w:t>
      </w:r>
      <w:r>
        <w:rPr>
          <w:i/>
          <w:snapToGrid w:val="0"/>
        </w:rPr>
        <w:tab/>
        <w:t>a mechanism whereby certain parts of the Reference Tariff Policy cannot be changed at a review of the Access Arrangement for a certain period; and</w:t>
      </w:r>
    </w:p>
    <w:p>
      <w:pPr>
        <w:pStyle w:val="MiscellaneousBody"/>
        <w:tabs>
          <w:tab w:val="left" w:pos="1134"/>
        </w:tabs>
        <w:ind w:left="1134" w:hanging="567"/>
        <w:rPr>
          <w:i/>
          <w:snapToGrid w:val="0"/>
        </w:rPr>
      </w:pPr>
      <w:r>
        <w:rPr>
          <w:rFonts w:ascii="Lucida Console" w:hAnsi="Lucida Console"/>
          <w:i/>
          <w:snapToGrid w:val="0"/>
        </w:rPr>
        <w:t>·</w:t>
      </w:r>
      <w:r>
        <w:rPr>
          <w:i/>
          <w:snapToGrid w:val="0"/>
        </w:rPr>
        <w:tab/>
        <w:t xml:space="preserve">principles for the charging of Surcharges in relation to Incremental Capacity. </w:t>
      </w:r>
    </w:p>
    <w:p>
      <w:pPr>
        <w:pStyle w:val="Footnotesection"/>
      </w:pPr>
      <w:r>
        <w:tab/>
        <w:t>[Overview to section 8 amended: Gazette 2 May 2003 p. 1527.]</w:t>
      </w:r>
    </w:p>
    <w:p>
      <w:pPr>
        <w:pStyle w:val="Heading5"/>
        <w:rPr>
          <w:snapToGrid w:val="0"/>
        </w:rPr>
      </w:pPr>
      <w:bookmarkStart w:id="443" w:name="_Toc377041854"/>
      <w:bookmarkStart w:id="444" w:name="_Toc421550470"/>
      <w:r>
        <w:rPr>
          <w:rStyle w:val="CharSectno"/>
        </w:rPr>
        <w:t>8.1</w:t>
      </w:r>
      <w:r>
        <w:rPr>
          <w:snapToGrid w:val="0"/>
        </w:rPr>
        <w:tab/>
      </w:r>
      <w:r>
        <w:rPr>
          <w:i/>
          <w:snapToGrid w:val="0"/>
        </w:rPr>
        <w:t>General Principles</w:t>
      </w:r>
      <w:bookmarkEnd w:id="443"/>
      <w:bookmarkEnd w:id="444"/>
      <w:r>
        <w:rPr>
          <w:i/>
          <w:snapToGrid w:val="0"/>
        </w:rPr>
        <w:t xml:space="preserve"> </w:t>
      </w:r>
    </w:p>
    <w:p>
      <w:pPr>
        <w:pStyle w:val="Subsection"/>
        <w:rPr>
          <w:snapToGrid w:val="0"/>
        </w:rPr>
      </w:pPr>
      <w:r>
        <w:rPr>
          <w:snapToGrid w:val="0"/>
        </w:rPr>
        <w:tab/>
      </w:r>
      <w:r>
        <w:rPr>
          <w:snapToGrid w:val="0"/>
        </w:rPr>
        <w:tab/>
        <w:t>A Reference Tariff and Reference Tariff Policy should be designed with a view to achieving the following objectives:</w:t>
      </w:r>
    </w:p>
    <w:p>
      <w:pPr>
        <w:pStyle w:val="Indenta"/>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Indenta"/>
        <w:rPr>
          <w:snapToGrid w:val="0"/>
        </w:rPr>
      </w:pPr>
      <w:r>
        <w:rPr>
          <w:snapToGrid w:val="0"/>
        </w:rPr>
        <w:tab/>
        <w:t>(b)</w:t>
      </w:r>
      <w:r>
        <w:rPr>
          <w:snapToGrid w:val="0"/>
        </w:rPr>
        <w:tab/>
        <w:t>replicating the outcome of a competitive market;</w:t>
      </w:r>
    </w:p>
    <w:p>
      <w:pPr>
        <w:pStyle w:val="Indenta"/>
        <w:rPr>
          <w:snapToGrid w:val="0"/>
        </w:rPr>
      </w:pPr>
      <w:r>
        <w:rPr>
          <w:snapToGrid w:val="0"/>
        </w:rPr>
        <w:tab/>
        <w:t>(c)</w:t>
      </w:r>
      <w:r>
        <w:rPr>
          <w:snapToGrid w:val="0"/>
        </w:rPr>
        <w:tab/>
        <w:t>ensuring the safe and reliable operation of the Pipeline;</w:t>
      </w:r>
    </w:p>
    <w:p>
      <w:pPr>
        <w:pStyle w:val="Indenta"/>
        <w:rPr>
          <w:snapToGrid w:val="0"/>
        </w:rPr>
      </w:pPr>
      <w:r>
        <w:rPr>
          <w:snapToGrid w:val="0"/>
        </w:rPr>
        <w:tab/>
        <w:t>(d)</w:t>
      </w:r>
      <w:r>
        <w:rPr>
          <w:snapToGrid w:val="0"/>
        </w:rPr>
        <w:tab/>
        <w:t>not distorting investment decisions in Pipeline transportation systems or in upstream and downstream industries;</w:t>
      </w:r>
    </w:p>
    <w:p>
      <w:pPr>
        <w:pStyle w:val="Indenta"/>
        <w:rPr>
          <w:snapToGrid w:val="0"/>
        </w:rPr>
      </w:pPr>
      <w:r>
        <w:rPr>
          <w:snapToGrid w:val="0"/>
        </w:rPr>
        <w:tab/>
        <w:t>(e)</w:t>
      </w:r>
      <w:r>
        <w:rPr>
          <w:snapToGrid w:val="0"/>
        </w:rPr>
        <w:tab/>
        <w:t>efficiency in the level and structure of the Reference Tariff; and</w:t>
      </w:r>
    </w:p>
    <w:p>
      <w:pPr>
        <w:pStyle w:val="Indenta"/>
        <w:rPr>
          <w:snapToGrid w:val="0"/>
        </w:rPr>
      </w:pPr>
      <w:r>
        <w:rPr>
          <w:snapToGrid w:val="0"/>
        </w:rPr>
        <w:tab/>
        <w:t>(f)</w:t>
      </w:r>
      <w:r>
        <w:rPr>
          <w:snapToGrid w:val="0"/>
        </w:rPr>
        <w:tab/>
        <w:t>providing an incentive to the Service Provider to reduce costs and to develop the market for Reference and other Services.</w:t>
      </w:r>
    </w:p>
    <w:p>
      <w:pPr>
        <w:pStyle w:val="Subsection"/>
        <w:rPr>
          <w:snapToGrid w:val="0"/>
        </w:rPr>
      </w:pPr>
      <w:r>
        <w:rPr>
          <w:snapToGrid w:val="0"/>
        </w:rPr>
        <w:tab/>
      </w: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Heading5"/>
        <w:rPr>
          <w:snapToGrid w:val="0"/>
        </w:rPr>
      </w:pPr>
      <w:bookmarkStart w:id="445" w:name="_Toc377041855"/>
      <w:bookmarkStart w:id="446" w:name="_Toc421550471"/>
      <w:r>
        <w:rPr>
          <w:rStyle w:val="CharSectno"/>
        </w:rPr>
        <w:t>8.2</w:t>
      </w:r>
      <w:bookmarkEnd w:id="445"/>
      <w:bookmarkEnd w:id="446"/>
    </w:p>
    <w:p>
      <w:pPr>
        <w:pStyle w:val="Subsection"/>
        <w:rPr>
          <w:snapToGrid w:val="0"/>
        </w:rPr>
      </w:pPr>
      <w:r>
        <w:rPr>
          <w:snapToGrid w:val="0"/>
        </w:rPr>
        <w:tab/>
      </w:r>
      <w:r>
        <w:rPr>
          <w:snapToGrid w:val="0"/>
        </w:rPr>
        <w:tab/>
        <w:t>The factors about which the Relevant Regulator must be satisfied in determining to approve a Reference Tariff and Reference Tariff Policy are that:</w:t>
      </w:r>
    </w:p>
    <w:p>
      <w:pPr>
        <w:pStyle w:val="Indenta"/>
        <w:rPr>
          <w:snapToGrid w:val="0"/>
        </w:rPr>
      </w:pPr>
      <w:r>
        <w:rPr>
          <w:snapToGrid w:val="0"/>
        </w:rPr>
        <w:tab/>
        <w:t>(a)</w:t>
      </w:r>
      <w:r>
        <w:rPr>
          <w:snapToGrid w:val="0"/>
        </w:rPr>
        <w:tab/>
        <w:t>the revenue to be generated from the sales (or forecast sales) of all Services over the Access Arrangement Period (the Total Revenue) should be established consistently with the principles and according to one of the methodologies contained in this section 8;</w:t>
      </w:r>
    </w:p>
    <w:p>
      <w:pPr>
        <w:pStyle w:val="Indenta"/>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Indenta"/>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Indenta"/>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Indenta"/>
        <w:rPr>
          <w:snapToGrid w:val="0"/>
        </w:rPr>
      </w:pPr>
      <w:r>
        <w:rPr>
          <w:snapToGrid w:val="0"/>
        </w:rPr>
        <w:tab/>
        <w:t>(e)</w:t>
      </w:r>
      <w:r>
        <w:rPr>
          <w:snapToGrid w:val="0"/>
        </w:rPr>
        <w:tab/>
        <w:t>any forecasts required in setting the Reference Tariff represent best estimates arrived at on a reasonable basis.</w:t>
      </w:r>
    </w:p>
    <w:p>
      <w:pPr>
        <w:pStyle w:val="Heading5"/>
        <w:rPr>
          <w:snapToGrid w:val="0"/>
        </w:rPr>
      </w:pPr>
      <w:bookmarkStart w:id="447" w:name="_Toc377041856"/>
      <w:bookmarkStart w:id="448" w:name="_Toc421550472"/>
      <w:r>
        <w:rPr>
          <w:rStyle w:val="CharSectno"/>
        </w:rPr>
        <w:t>8.3</w:t>
      </w:r>
      <w:r>
        <w:rPr>
          <w:snapToGrid w:val="0"/>
        </w:rPr>
        <w:tab/>
        <w:t>Form of Regulation and Variation of Reference Tariff</w:t>
      </w:r>
      <w:bookmarkEnd w:id="447"/>
      <w:bookmarkEnd w:id="448"/>
    </w:p>
    <w:p>
      <w:pPr>
        <w:pStyle w:val="Subsection"/>
      </w:pPr>
      <w:r>
        <w:tab/>
      </w:r>
      <w:r>
        <w:tab/>
        <w:t>Subject to section 8.3A and to the Relevant Regulator being satisfied that its is consistent with the objectives contained in section 8.1, the manner in which a Reference Tariff may vary within an Access Arrangement Period through the implementation of a Reference Tariff Policy is within the discretion of the Service Provider.  For example, the Reference Tariff Policy may specify that Reference Tariffs will vary within an Access Arrangement Period through the implementation of:</w:t>
      </w:r>
    </w:p>
    <w:p>
      <w:pPr>
        <w:pStyle w:val="Indenta"/>
      </w:pPr>
      <w:r>
        <w:tab/>
        <w:t>(a)</w:t>
      </w:r>
      <w:r>
        <w:tab/>
        <w:t>a Cost of Service Approach;</w:t>
      </w:r>
    </w:p>
    <w:p>
      <w:pPr>
        <w:pStyle w:val="Indenta"/>
      </w:pPr>
      <w:r>
        <w:tab/>
        <w:t>(b)</w:t>
      </w:r>
      <w:r>
        <w:tab/>
        <w:t>a Price Path Approach;</w:t>
      </w:r>
    </w:p>
    <w:p>
      <w:pPr>
        <w:pStyle w:val="Indenta"/>
      </w:pPr>
      <w:r>
        <w:tab/>
        <w:t>(c)</w:t>
      </w:r>
      <w:r>
        <w:tab/>
        <w:t>a Reference Tariff Control Formula Approach;</w:t>
      </w:r>
    </w:p>
    <w:p>
      <w:pPr>
        <w:pStyle w:val="Indenta"/>
      </w:pPr>
      <w:r>
        <w:tab/>
        <w:t>(d)</w:t>
      </w:r>
      <w:r>
        <w:tab/>
        <w:t>a Trigger Event Adjustment Approach; or</w:t>
      </w:r>
    </w:p>
    <w:p>
      <w:pPr>
        <w:pStyle w:val="Indenta"/>
      </w:pPr>
      <w:r>
        <w:tab/>
        <w:t>(e)</w:t>
      </w:r>
      <w:r>
        <w:tab/>
        <w:t>any variation or combination of the above..</w:t>
      </w:r>
    </w:p>
    <w:p>
      <w:pPr>
        <w:pStyle w:val="Footnotesection"/>
      </w:pPr>
      <w:r>
        <w:tab/>
        <w:t>[Section 8.3 inserted: Gazette 11 Jul 2003 p. 2823.]</w:t>
      </w:r>
    </w:p>
    <w:p>
      <w:pPr>
        <w:pStyle w:val="Heading5"/>
        <w:rPr>
          <w:snapToGrid w:val="0"/>
        </w:rPr>
      </w:pPr>
      <w:bookmarkStart w:id="449" w:name="_Toc377041857"/>
      <w:bookmarkStart w:id="450" w:name="_Toc421550473"/>
      <w:r>
        <w:rPr>
          <w:rStyle w:val="CharSectno"/>
        </w:rPr>
        <w:t>8.3A</w:t>
      </w:r>
      <w:bookmarkEnd w:id="449"/>
      <w:bookmarkEnd w:id="450"/>
    </w:p>
    <w:p>
      <w:pPr>
        <w:pStyle w:val="Subsection"/>
      </w:pPr>
      <w:r>
        <w:tab/>
      </w:r>
      <w:r>
        <w:tab/>
        <w:t>A Reference Tariff may vary within an Access Arrangement Period only through implementation of the approved Reference Tariff Variation Method as provided for in sections 8.3B to 8.3H.</w:t>
      </w:r>
    </w:p>
    <w:p>
      <w:pPr>
        <w:pStyle w:val="Footnotesection"/>
      </w:pPr>
      <w:r>
        <w:tab/>
        <w:t>[Section 8.3A inserted: Gazette 11 Jul 2003 p. 2823.]</w:t>
      </w:r>
    </w:p>
    <w:p>
      <w:pPr>
        <w:pStyle w:val="Heading5"/>
        <w:rPr>
          <w:snapToGrid w:val="0"/>
        </w:rPr>
      </w:pPr>
      <w:bookmarkStart w:id="451" w:name="_Toc377041858"/>
      <w:bookmarkStart w:id="452" w:name="_Toc421550474"/>
      <w:r>
        <w:rPr>
          <w:rStyle w:val="CharSectno"/>
        </w:rPr>
        <w:t>8.3B</w:t>
      </w:r>
      <w:bookmarkEnd w:id="451"/>
      <w:bookmarkEnd w:id="452"/>
    </w:p>
    <w:p>
      <w:pPr>
        <w:pStyle w:val="Indenta"/>
      </w:pPr>
      <w:r>
        <w:tab/>
        <w:t>(a)</w:t>
      </w:r>
      <w:r>
        <w:tab/>
        <w:t>If a Specified Event occurs the Service Provider must, within the time provided for in the Reference Tariff Policy, provide a notice to the Relevant  Regulator containing the information set out in section 8.3C.</w:t>
      </w:r>
    </w:p>
    <w:p>
      <w:pPr>
        <w:pStyle w:val="Indenta"/>
      </w:pPr>
      <w:r>
        <w:tab/>
        <w:t>(b)</w:t>
      </w:r>
      <w:r>
        <w:tab/>
        <w:t>If the Service Provider otherwise wishes to vary a Reference Tariff in accordance with the Approved Reference Tariff Variation Method, the Service Provider must provide a notice to the Relevant Regulator containing the information set out in section 8.3C.</w:t>
      </w:r>
    </w:p>
    <w:p>
      <w:pPr>
        <w:pStyle w:val="Footnotesection"/>
      </w:pPr>
      <w:r>
        <w:tab/>
        <w:t>[Section 8.3B inserted: Gazette 11 Jul 2003 p. 2823.]</w:t>
      </w:r>
    </w:p>
    <w:p>
      <w:pPr>
        <w:pStyle w:val="Heading5"/>
        <w:rPr>
          <w:snapToGrid w:val="0"/>
        </w:rPr>
      </w:pPr>
      <w:bookmarkStart w:id="453" w:name="_Toc377041859"/>
      <w:bookmarkStart w:id="454" w:name="_Toc421550475"/>
      <w:r>
        <w:rPr>
          <w:rStyle w:val="CharSectno"/>
        </w:rPr>
        <w:t>8.3C</w:t>
      </w:r>
      <w:bookmarkEnd w:id="453"/>
      <w:bookmarkEnd w:id="454"/>
    </w:p>
    <w:p>
      <w:pPr>
        <w:pStyle w:val="Subsection"/>
      </w:pPr>
      <w:r>
        <w:tab/>
      </w:r>
      <w:r>
        <w:tab/>
        <w:t>The Service Provider’s notice under section 8.3B must contain:</w:t>
      </w:r>
    </w:p>
    <w:p>
      <w:pPr>
        <w:pStyle w:val="Indenta"/>
      </w:pPr>
      <w:r>
        <w:tab/>
        <w:t>(a)</w:t>
      </w:r>
      <w:r>
        <w:tab/>
        <w:t>the Service Provider’s proposed variations to the Reference Tariff and the proposed effective date for those variations; and</w:t>
      </w:r>
    </w:p>
    <w:p>
      <w:pPr>
        <w:pStyle w:val="Indenta"/>
      </w:pPr>
      <w:r>
        <w:tab/>
        <w:t>(b)</w:t>
      </w:r>
      <w:r>
        <w:tab/>
        <w:t>an explanation of how the variations proposed are consistent with the Approved Reference Tariff Variation Method contained in the Reference Tariff Policy.</w:t>
      </w:r>
    </w:p>
    <w:p>
      <w:pPr>
        <w:pStyle w:val="Subsection"/>
      </w:pPr>
      <w:r>
        <w:tab/>
      </w:r>
      <w:r>
        <w:tab/>
        <w:t>Notwithstanding any other section of the Code, the Relevant Regulator must make public, and must provide the Code Registrar with a copy of, any information provided under paragraphs (a) and (b) above.</w:t>
      </w:r>
    </w:p>
    <w:p>
      <w:pPr>
        <w:pStyle w:val="Footnotesection"/>
      </w:pPr>
      <w:r>
        <w:tab/>
        <w:t>[Section 8.3C inserted: Gazette 11 Jul 2003 p. 2823.]</w:t>
      </w:r>
    </w:p>
    <w:p>
      <w:pPr>
        <w:pStyle w:val="Heading5"/>
        <w:rPr>
          <w:snapToGrid w:val="0"/>
        </w:rPr>
      </w:pPr>
      <w:bookmarkStart w:id="455" w:name="_Toc377041860"/>
      <w:bookmarkStart w:id="456" w:name="_Toc421550476"/>
      <w:r>
        <w:rPr>
          <w:rStyle w:val="CharSectno"/>
        </w:rPr>
        <w:t>8.3D</w:t>
      </w:r>
      <w:bookmarkEnd w:id="455"/>
      <w:bookmarkEnd w:id="456"/>
    </w:p>
    <w:p>
      <w:pPr>
        <w:pStyle w:val="Subsection"/>
      </w:pPr>
      <w:r>
        <w:tab/>
      </w:r>
      <w:r>
        <w:tab/>
        <w:t>Unless the Relevant Regulator has disallowed the variation under section 8.3E, the Reference Tariff will be varied automatically on and from the later of:</w:t>
      </w:r>
    </w:p>
    <w:p>
      <w:pPr>
        <w:pStyle w:val="Indenta"/>
      </w:pPr>
      <w:r>
        <w:tab/>
        <w:t>(a)</w:t>
      </w:r>
      <w:r>
        <w:tab/>
        <w:t>the date specified in a notice from the Service Provider given in accordance with section 8.3B;</w:t>
      </w:r>
    </w:p>
    <w:p>
      <w:pPr>
        <w:pStyle w:val="Indenti"/>
        <w:tabs>
          <w:tab w:val="right" w:pos="1332"/>
        </w:tabs>
      </w:pPr>
      <w:r>
        <w:tab/>
        <w:t>(b)</w:t>
      </w:r>
      <w:r>
        <w:tab/>
        <w:t>(i)</w:t>
      </w:r>
      <w:r>
        <w:tab/>
        <w:t>if the Reference Tariff Policy specifies a minimum notice period for the variation, the expiry of that period after the date of the notice form the Service Provider given in accordance with section 8.3B; or</w:t>
      </w:r>
    </w:p>
    <w:p>
      <w:pPr>
        <w:pStyle w:val="Indenti"/>
        <w:tabs>
          <w:tab w:val="right" w:pos="1332"/>
        </w:tabs>
      </w:pPr>
      <w:r>
        <w:tab/>
      </w:r>
      <w:r>
        <w:tab/>
        <w:t>(ii)</w:t>
      </w:r>
      <w:r>
        <w:tab/>
        <w:t>if the Reference Tariff Policy does not specify a minimum notice period for the variation, 35 days after the date of the notice form the Service Provider given in accordance with section 8.3B,</w:t>
      </w:r>
    </w:p>
    <w:p>
      <w:pPr>
        <w:pStyle w:val="Indenta"/>
      </w:pPr>
      <w:r>
        <w:tab/>
      </w:r>
      <w:r>
        <w:tab/>
        <w:t>but if, before the end of the relevant period in paragraph (i) or (ii) above, the Relevant Regulator notifies the Service Provider that it requires additional information from the Service Provider, which the Relevant Regulator has reason to believe may assist the Relevant Regulator to determine whether the variations proposed are consistent with the Approved Reference Tariff Variation Method, the relevant period will be extended by the number of days commencing on the day on which the Relevant Regulator gave notice to the Service Provider and ending on the day on which the Relevant Regulator receives the additional information from the Service Provider.</w:t>
      </w:r>
    </w:p>
    <w:p>
      <w:pPr>
        <w:pStyle w:val="Footnotesection"/>
      </w:pPr>
      <w:r>
        <w:tab/>
        <w:t>[Section 8.3D inserted: Gazette 11 Jul 2003 p. 2824.]</w:t>
      </w:r>
    </w:p>
    <w:p>
      <w:pPr>
        <w:pStyle w:val="Heading5"/>
        <w:rPr>
          <w:snapToGrid w:val="0"/>
        </w:rPr>
      </w:pPr>
      <w:bookmarkStart w:id="457" w:name="_Toc377041861"/>
      <w:bookmarkStart w:id="458" w:name="_Toc421550477"/>
      <w:r>
        <w:rPr>
          <w:rStyle w:val="CharSectno"/>
        </w:rPr>
        <w:t>8.3E</w:t>
      </w:r>
      <w:bookmarkEnd w:id="457"/>
      <w:bookmarkEnd w:id="458"/>
    </w:p>
    <w:p>
      <w:pPr>
        <w:pStyle w:val="Subsection"/>
      </w:pPr>
      <w:r>
        <w:tab/>
      </w:r>
      <w:r>
        <w:tab/>
        <w:t>The Relevant Regulator may, by notice to the Service Provider before the variation is due to come into effect under section 8.3D, disallow a variation of a Reference Tariff.  The Relevant Regulator may disallow a variation only if the Relevant Regulator considers, on reasonable grounds, that the proposed variation is inconsistent with, or not permitted under, the Approved Reference Tariff Variation Method.  If the Relevant Regulator disallows a variation because it considers that it is inconsistent with, or not permitted under, the Approved Reference Tariff Variation Method, the Relevant Regulator may specify a variation that is consistent with the Approved Reference Tariff Variation Method.  Any such variation comes into effect on the date determined in accordance with section 8.3D.</w:t>
      </w:r>
    </w:p>
    <w:p>
      <w:pPr>
        <w:pStyle w:val="Footnotesection"/>
      </w:pPr>
      <w:r>
        <w:tab/>
        <w:t>[Section 8.3E inserted: Gazette 11 Jul 2003 p. 2824.]</w:t>
      </w:r>
    </w:p>
    <w:p>
      <w:pPr>
        <w:pStyle w:val="Heading5"/>
        <w:rPr>
          <w:snapToGrid w:val="0"/>
        </w:rPr>
      </w:pPr>
      <w:bookmarkStart w:id="459" w:name="_Toc377041862"/>
      <w:bookmarkStart w:id="460" w:name="_Toc421550478"/>
      <w:r>
        <w:rPr>
          <w:rStyle w:val="CharSectno"/>
        </w:rPr>
        <w:t>8.3F</w:t>
      </w:r>
      <w:bookmarkEnd w:id="459"/>
      <w:bookmarkEnd w:id="460"/>
    </w:p>
    <w:p>
      <w:pPr>
        <w:pStyle w:val="Subsection"/>
      </w:pPr>
      <w:r>
        <w:tab/>
      </w:r>
      <w:r>
        <w:tab/>
        <w:t>The Relevant Regulator must publish its reasons for:</w:t>
      </w:r>
    </w:p>
    <w:p>
      <w:pPr>
        <w:pStyle w:val="Indenta"/>
      </w:pPr>
      <w:r>
        <w:tab/>
        <w:t>(a)</w:t>
      </w:r>
      <w:r>
        <w:tab/>
        <w:t>allowing a variation of the Reference Tariff (including if the variation is allowed because of the effluxion of time under section 8.3D);</w:t>
      </w:r>
    </w:p>
    <w:p>
      <w:pPr>
        <w:pStyle w:val="Indenta"/>
      </w:pPr>
      <w:r>
        <w:tab/>
        <w:t>(b)</w:t>
      </w:r>
      <w:r>
        <w:tab/>
        <w:t>disallowing a variation of a Reference Tariff; or</w:t>
      </w:r>
    </w:p>
    <w:p>
      <w:pPr>
        <w:pStyle w:val="Indenta"/>
      </w:pPr>
      <w:r>
        <w:tab/>
        <w:t>(c)</w:t>
      </w:r>
      <w:r>
        <w:tab/>
        <w:t>specifying any variation specified by the Relevant Regulator under section 8.3E,</w:t>
      </w:r>
    </w:p>
    <w:p>
      <w:pPr>
        <w:pStyle w:val="Subsection"/>
      </w:pPr>
      <w:r>
        <w:tab/>
      </w:r>
      <w:r>
        <w:tab/>
        <w:t>at the time of allowing, disallowing or specifying that variation.</w:t>
      </w:r>
    </w:p>
    <w:p>
      <w:pPr>
        <w:pStyle w:val="Footnotesection"/>
      </w:pPr>
      <w:r>
        <w:tab/>
        <w:t>[Section 8.3F inserted: Gazette 11 Jul 2003 p. 2824.]</w:t>
      </w:r>
    </w:p>
    <w:p>
      <w:pPr>
        <w:pStyle w:val="Heading5"/>
        <w:rPr>
          <w:snapToGrid w:val="0"/>
        </w:rPr>
      </w:pPr>
      <w:bookmarkStart w:id="461" w:name="_Toc377041863"/>
      <w:bookmarkStart w:id="462" w:name="_Toc421550479"/>
      <w:r>
        <w:rPr>
          <w:rStyle w:val="CharSectno"/>
        </w:rPr>
        <w:t>8.3G</w:t>
      </w:r>
      <w:bookmarkEnd w:id="461"/>
      <w:bookmarkEnd w:id="462"/>
    </w:p>
    <w:p>
      <w:pPr>
        <w:pStyle w:val="Subsection"/>
      </w:pPr>
      <w:r>
        <w:tab/>
      </w:r>
      <w:r>
        <w:tab/>
        <w:t>If a Specified Event occurs and the Service Provider does not serve a notice on the Relevant Regulator as required by section 8.3B(a), then the Relevant Regulator may itself vary the Reference Tariff concerned but only in accordance with the Approved Reference Tariff Variation Method.  Any such variation comes into effect on the date specified in, or determined in accordance with, the Access Arrangement.  The Relevant Regulator must publish its reasons for any variation of the Reference Tariff made under this section 8.3G at the time of making that variation.</w:t>
      </w:r>
    </w:p>
    <w:p>
      <w:pPr>
        <w:pStyle w:val="Footnotesection"/>
      </w:pPr>
      <w:r>
        <w:tab/>
        <w:t>[Section 8.3G inserted: Gazette 11 Jul 2003 p. 2824.]</w:t>
      </w:r>
    </w:p>
    <w:p>
      <w:pPr>
        <w:pStyle w:val="Heading5"/>
        <w:rPr>
          <w:snapToGrid w:val="0"/>
        </w:rPr>
      </w:pPr>
      <w:bookmarkStart w:id="463" w:name="_Toc377041864"/>
      <w:bookmarkStart w:id="464" w:name="_Toc421550480"/>
      <w:r>
        <w:rPr>
          <w:rStyle w:val="CharSectno"/>
        </w:rPr>
        <w:t>8.3H</w:t>
      </w:r>
      <w:bookmarkEnd w:id="463"/>
      <w:bookmarkEnd w:id="464"/>
    </w:p>
    <w:p>
      <w:pPr>
        <w:pStyle w:val="Subsection"/>
      </w:pPr>
      <w:r>
        <w:tab/>
      </w:r>
      <w:r>
        <w:tab/>
        <w:t>The Relevant Regulator may:</w:t>
      </w:r>
    </w:p>
    <w:p>
      <w:pPr>
        <w:pStyle w:val="Indenta"/>
      </w:pPr>
      <w:r>
        <w:tab/>
        <w:t>(a)</w:t>
      </w:r>
      <w:r>
        <w:tab/>
        <w:t>on application by the Service Provider, grant extensions to any time period in sections 8.3B to 8.3G that applies to the Service Provider; and</w:t>
      </w:r>
    </w:p>
    <w:p>
      <w:pPr>
        <w:pStyle w:val="Indenta"/>
      </w:pPr>
      <w:r>
        <w:tab/>
        <w:t>(b)</w:t>
      </w:r>
      <w:r>
        <w:tab/>
        <w:t>extend any time period in section 8.3G that applies to the Relevant Regulator.</w:t>
      </w:r>
    </w:p>
    <w:p>
      <w:pPr>
        <w:pStyle w:val="Footnotesection"/>
      </w:pPr>
      <w:r>
        <w:tab/>
        <w:t>[Section 8.3H inserted: Gazette 11 Jul 2003 p. 2825.]</w:t>
      </w:r>
    </w:p>
    <w:p>
      <w:pPr>
        <w:pStyle w:val="Heading5"/>
        <w:rPr>
          <w:snapToGrid w:val="0"/>
        </w:rPr>
      </w:pPr>
      <w:bookmarkStart w:id="465" w:name="_Toc377041865"/>
      <w:bookmarkStart w:id="466" w:name="_Toc421550481"/>
      <w:r>
        <w:rPr>
          <w:rStyle w:val="CharSectno"/>
        </w:rPr>
        <w:t>8.4</w:t>
      </w:r>
      <w:r>
        <w:rPr>
          <w:snapToGrid w:val="0"/>
        </w:rPr>
        <w:tab/>
      </w:r>
      <w:r>
        <w:rPr>
          <w:i/>
          <w:snapToGrid w:val="0"/>
        </w:rPr>
        <w:t>Total Revenue</w:t>
      </w:r>
      <w:bookmarkEnd w:id="465"/>
      <w:bookmarkEnd w:id="466"/>
      <w:r>
        <w:rPr>
          <w:snapToGrid w:val="0"/>
        </w:rPr>
        <w:t xml:space="preserve"> </w:t>
      </w:r>
    </w:p>
    <w:p>
      <w:pPr>
        <w:pStyle w:val="Subsection"/>
        <w:rPr>
          <w:snapToGrid w:val="0"/>
        </w:rPr>
      </w:pPr>
      <w:r>
        <w:rPr>
          <w:snapToGrid w:val="0"/>
        </w:rPr>
        <w:tab/>
      </w:r>
      <w:r>
        <w:rPr>
          <w:snapToGrid w:val="0"/>
        </w:rPr>
        <w:tab/>
        <w:t>The Total Revenue (a portion of which will be recovered from sales of Reference Services) should be calculated according to one of the following methodologies:</w:t>
      </w:r>
    </w:p>
    <w:p>
      <w:pPr>
        <w:pStyle w:val="Subsection"/>
        <w:rPr>
          <w:snapToGrid w:val="0"/>
        </w:rPr>
      </w:pPr>
      <w:r>
        <w:rPr>
          <w:snapToGrid w:val="0"/>
        </w:rPr>
        <w:tab/>
      </w: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Indenta"/>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or are otherwise used to provide Services (</w:t>
      </w:r>
      <w:r>
        <w:rPr>
          <w:b/>
          <w:i/>
          <w:snapToGrid w:val="0"/>
        </w:rPr>
        <w:t>Capital Base</w:t>
      </w:r>
      <w:r>
        <w:rPr>
          <w:snapToGrid w:val="0"/>
        </w:rPr>
        <w:t>);</w:t>
      </w:r>
    </w:p>
    <w:p>
      <w:pPr>
        <w:pStyle w:val="Indenta"/>
        <w:rPr>
          <w:snapToGrid w:val="0"/>
        </w:rPr>
      </w:pPr>
      <w:r>
        <w:rPr>
          <w:snapToGrid w:val="0"/>
        </w:rPr>
        <w:tab/>
        <w:t>(b)</w:t>
      </w:r>
      <w:r>
        <w:rPr>
          <w:snapToGrid w:val="0"/>
        </w:rPr>
        <w:tab/>
        <w:t>depreciation of the Capital Base (</w:t>
      </w:r>
      <w:r>
        <w:rPr>
          <w:b/>
          <w:i/>
          <w:snapToGrid w:val="0"/>
        </w:rPr>
        <w:t>Depreciation</w:t>
      </w:r>
      <w:r>
        <w:rPr>
          <w:snapToGrid w:val="0"/>
        </w:rPr>
        <w:t>); and</w:t>
      </w:r>
    </w:p>
    <w:p>
      <w:pPr>
        <w:pStyle w:val="Indenta"/>
        <w:rPr>
          <w:snapToGrid w:val="0"/>
        </w:rPr>
      </w:pPr>
      <w:r>
        <w:rPr>
          <w:snapToGrid w:val="0"/>
        </w:rPr>
        <w:tab/>
        <w:t>(c)</w:t>
      </w:r>
      <w:r>
        <w:rPr>
          <w:snapToGrid w:val="0"/>
        </w:rPr>
        <w:tab/>
        <w:t>the operating, maintenance and other non-capital costs incurred in providing all Services (</w:t>
      </w:r>
      <w:r>
        <w:rPr>
          <w:b/>
          <w:i/>
          <w:snapToGrid w:val="0"/>
        </w:rPr>
        <w:t>Non-Capital Costs</w:t>
      </w:r>
      <w:r>
        <w:rPr>
          <w:snapToGrid w:val="0"/>
        </w:rPr>
        <w:t>).</w:t>
      </w:r>
    </w:p>
    <w:p>
      <w:pPr>
        <w:pStyle w:val="Subsection"/>
        <w:rPr>
          <w:snapToGrid w:val="0"/>
        </w:rPr>
      </w:pPr>
      <w:r>
        <w:rPr>
          <w:snapToGrid w:val="0"/>
        </w:rPr>
        <w:tab/>
      </w: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Subsection"/>
        <w:rPr>
          <w:snapToGrid w:val="0"/>
        </w:rPr>
      </w:pPr>
      <w:r>
        <w:rPr>
          <w:snapToGrid w:val="0"/>
        </w:rPr>
        <w:tab/>
      </w: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(Residual Value) should be calculated consistently with the principles in this section 8.</w:t>
      </w:r>
    </w:p>
    <w:p>
      <w:pPr>
        <w:pStyle w:val="Subsection"/>
        <w:rPr>
          <w:snapToGrid w:val="0"/>
        </w:rPr>
      </w:pPr>
      <w:r>
        <w:rPr>
          <w:snapToGrid w:val="0"/>
        </w:rPr>
        <w:tab/>
      </w: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Subsection"/>
        <w:rPr>
          <w:snapToGrid w:val="0"/>
        </w:rPr>
      </w:pPr>
      <w:r>
        <w:rPr>
          <w:snapToGrid w:val="0"/>
        </w:rPr>
        <w:tab/>
      </w: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Subsection"/>
        <w:rPr>
          <w:snapToGrid w:val="0"/>
          <w:u w:val="words"/>
        </w:rPr>
      </w:pPr>
      <w:r>
        <w:rPr>
          <w:snapToGrid w:val="0"/>
        </w:rPr>
        <w:tab/>
      </w:r>
      <w:r>
        <w:rPr>
          <w:snapToGrid w:val="0"/>
        </w:rPr>
        <w:tab/>
        <w:t>The methodology used to calculate the Cost of Service, an IRR or NPV should be in accordance with generally accepted industry practice.</w:t>
      </w:r>
    </w:p>
    <w:p>
      <w:pPr>
        <w:pStyle w:val="Subsection"/>
        <w:rPr>
          <w:snapToGrid w:val="0"/>
        </w:rPr>
      </w:pPr>
      <w:r>
        <w:rPr>
          <w:snapToGrid w:val="0"/>
        </w:rPr>
        <w:tab/>
      </w:r>
      <w:r>
        <w:rPr>
          <w:snapToGrid w:val="0"/>
        </w:rPr>
        <w:tab/>
        <w:t>However, the methodology used to calculate the Cost of Service, an IRR or NPV may also allow the Service Provider to retain some or all of the benefits arising from efficiency gains under an Incentive Mechanism. The amount of the benefit will be determined by the Relevant Regulator in the range of between 100% and 0% of the total efficiency gains achieved.</w:t>
      </w:r>
    </w:p>
    <w:p>
      <w:pPr>
        <w:pStyle w:val="Footnotesection"/>
      </w:pPr>
      <w:r>
        <w:tab/>
        <w:t>[Section 8.4 amended: Gazette 23 January 2002 p. 439; 2 May 2003 p. 1524 and 1527.]</w:t>
      </w:r>
    </w:p>
    <w:p>
      <w:pPr>
        <w:pStyle w:val="Heading5"/>
        <w:rPr>
          <w:snapToGrid w:val="0"/>
        </w:rPr>
      </w:pPr>
      <w:bookmarkStart w:id="467" w:name="_Toc377041866"/>
      <w:bookmarkStart w:id="468" w:name="_Toc421550482"/>
      <w:r>
        <w:rPr>
          <w:rStyle w:val="CharSectno"/>
        </w:rPr>
        <w:t>8.5</w:t>
      </w:r>
      <w:bookmarkEnd w:id="467"/>
      <w:bookmarkEnd w:id="468"/>
    </w:p>
    <w:p>
      <w:pPr>
        <w:pStyle w:val="Subsection"/>
        <w:rPr>
          <w:snapToGrid w:val="0"/>
        </w:rPr>
      </w:pPr>
      <w:r>
        <w:rPr>
          <w:snapToGrid w:val="0"/>
        </w:rPr>
        <w:tab/>
      </w:r>
      <w:r>
        <w:rPr>
          <w:snapToGrid w:val="0"/>
        </w:rPr>
        <w:tab/>
        <w:t>Other methodologies may be used provided the resulting Total Revenue can be expressed in terms of one of the methodologies described above.</w:t>
      </w:r>
    </w:p>
    <w:p>
      <w:pPr>
        <w:pStyle w:val="Heading5"/>
        <w:rPr>
          <w:snapToGrid w:val="0"/>
        </w:rPr>
      </w:pPr>
      <w:bookmarkStart w:id="469" w:name="_Toc377041867"/>
      <w:bookmarkStart w:id="470" w:name="_Toc421550483"/>
      <w:r>
        <w:rPr>
          <w:rStyle w:val="CharSectno"/>
        </w:rPr>
        <w:t>8.5A</w:t>
      </w:r>
      <w:r>
        <w:rPr>
          <w:snapToGrid w:val="0"/>
        </w:rPr>
        <w:t>.</w:t>
      </w:r>
      <w:bookmarkEnd w:id="469"/>
      <w:bookmarkEnd w:id="470"/>
    </w:p>
    <w:p>
      <w:pPr>
        <w:pStyle w:val="Subsection"/>
        <w:rPr>
          <w:snapToGrid w:val="0"/>
        </w:rPr>
      </w:pPr>
      <w:r>
        <w:rPr>
          <w:snapToGrid w:val="0"/>
        </w:rPr>
        <w:tab/>
      </w:r>
      <w:r>
        <w:rPr>
          <w:snapToGrid w:val="0"/>
        </w:rPr>
        <w:tab/>
        <w:t>Any of the methodologies described in section 8.4 or permitted under section 8.5, may be applied:</w:t>
      </w:r>
    </w:p>
    <w:p>
      <w:pPr>
        <w:pStyle w:val="Indenta"/>
        <w:rPr>
          <w:snapToGrid w:val="0"/>
        </w:rPr>
      </w:pPr>
      <w:r>
        <w:rPr>
          <w:snapToGrid w:val="0"/>
        </w:rPr>
        <w:tab/>
        <w:t>(a)</w:t>
      </w:r>
      <w:r>
        <w:rPr>
          <w:snapToGrid w:val="0"/>
        </w:rPr>
        <w:tab/>
        <w:t>on a nominal basis (under which the Capital Base and Depreciation are expressed in historical cost terms and all other costs and revenues are expressed in current prices and a nominal Rate of Return is allowed); or</w:t>
      </w:r>
    </w:p>
    <w:p>
      <w:pPr>
        <w:pStyle w:val="Indenta"/>
        <w:rPr>
          <w:snapToGrid w:val="0"/>
        </w:rPr>
      </w:pPr>
      <w:r>
        <w:rPr>
          <w:snapToGrid w:val="0"/>
        </w:rPr>
        <w:tab/>
        <w:t>(b)</w:t>
      </w:r>
      <w:r>
        <w:rPr>
          <w:snapToGrid w:val="0"/>
        </w:rPr>
        <w:tab/>
        <w:t>on a real basis under which the Capital Base, Depreciation and all costs and revenues are expressed in constant prices and a real Rate of Return is allowed); or</w:t>
      </w:r>
    </w:p>
    <w:p>
      <w:pPr>
        <w:pStyle w:val="Indenta"/>
        <w:rPr>
          <w:snapToGrid w:val="0"/>
        </w:rPr>
      </w:pPr>
      <w:r>
        <w:rPr>
          <w:snapToGrid w:val="0"/>
        </w:rPr>
        <w:tab/>
        <w:t>(c)</w:t>
      </w:r>
      <w:r>
        <w:rPr>
          <w:snapToGrid w:val="0"/>
        </w:rPr>
        <w:tab/>
        <w:t>on any other basis in dealing with the effects of inflation,</w:t>
      </w:r>
    </w:p>
    <w:p>
      <w:pPr>
        <w:pStyle w:val="Subsection"/>
        <w:rPr>
          <w:snapToGrid w:val="0"/>
        </w:rPr>
      </w:pPr>
      <w:r>
        <w:rPr>
          <w:snapToGrid w:val="0"/>
        </w:rPr>
        <w:tab/>
      </w:r>
      <w:r>
        <w:rPr>
          <w:snapToGrid w:val="0"/>
        </w:rPr>
        <w:tab/>
        <w:t>provided that the basis used is specified in the Access Arrangement, is approved by the Relevant Regulator and is applied consistently in determining the Total Revenue and Reference Tarrifs.</w:t>
      </w:r>
    </w:p>
    <w:p>
      <w:pPr>
        <w:pStyle w:val="Footnotesection"/>
      </w:pPr>
      <w:r>
        <w:tab/>
        <w:t>[Section 8.5A inserted: Gazette 7 January 2000 p. 62.]</w:t>
      </w:r>
    </w:p>
    <w:p>
      <w:pPr>
        <w:pStyle w:val="Heading5"/>
        <w:rPr>
          <w:snapToGrid w:val="0"/>
        </w:rPr>
      </w:pPr>
      <w:bookmarkStart w:id="471" w:name="_Toc377041868"/>
      <w:bookmarkStart w:id="472" w:name="_Toc421550484"/>
      <w:r>
        <w:rPr>
          <w:rStyle w:val="CharSectno"/>
        </w:rPr>
        <w:t>8.6</w:t>
      </w:r>
      <w:bookmarkEnd w:id="471"/>
      <w:bookmarkEnd w:id="472"/>
    </w:p>
    <w:p>
      <w:pPr>
        <w:pStyle w:val="Subsection"/>
        <w:rPr>
          <w:snapToGrid w:val="0"/>
        </w:rPr>
      </w:pPr>
      <w:r>
        <w:rPr>
          <w:snapToGrid w:val="0"/>
        </w:rPr>
        <w:tab/>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Heading5"/>
        <w:rPr>
          <w:snapToGrid w:val="0"/>
        </w:rPr>
      </w:pPr>
      <w:bookmarkStart w:id="473" w:name="_Toc377041869"/>
      <w:bookmarkStart w:id="474" w:name="_Toc421550485"/>
      <w:r>
        <w:rPr>
          <w:rStyle w:val="CharSectno"/>
        </w:rPr>
        <w:t>8.7</w:t>
      </w:r>
      <w:bookmarkEnd w:id="473"/>
      <w:bookmarkEnd w:id="474"/>
    </w:p>
    <w:p>
      <w:pPr>
        <w:pStyle w:val="Subsection"/>
        <w:rPr>
          <w:snapToGrid w:val="0"/>
        </w:rPr>
      </w:pPr>
      <w:r>
        <w:rPr>
          <w:snapToGrid w:val="0"/>
        </w:rPr>
        <w:tab/>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Heading5"/>
        <w:rPr>
          <w:snapToGrid w:val="0"/>
        </w:rPr>
      </w:pPr>
      <w:bookmarkStart w:id="475" w:name="_Toc377041870"/>
      <w:bookmarkStart w:id="476" w:name="_Toc421550486"/>
      <w:r>
        <w:rPr>
          <w:rStyle w:val="CharSectno"/>
        </w:rPr>
        <w:t>8.8</w:t>
      </w:r>
      <w:r>
        <w:rPr>
          <w:snapToGrid w:val="0"/>
        </w:rPr>
        <w:tab/>
      </w:r>
      <w:r>
        <w:rPr>
          <w:i/>
          <w:snapToGrid w:val="0"/>
        </w:rPr>
        <w:t>Principles for Establishing the Capital Base</w:t>
      </w:r>
      <w:bookmarkEnd w:id="475"/>
      <w:bookmarkEnd w:id="476"/>
      <w:r>
        <w:rPr>
          <w:i/>
          <w:snapToGrid w:val="0"/>
        </w:rPr>
        <w:t xml:space="preserve"> </w:t>
      </w:r>
    </w:p>
    <w:p>
      <w:pPr>
        <w:pStyle w:val="Subsection"/>
        <w:rPr>
          <w:snapToGrid w:val="0"/>
        </w:rPr>
      </w:pPr>
      <w:r>
        <w:rPr>
          <w:snapToGrid w:val="0"/>
        </w:rPr>
        <w:tab/>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Heading5"/>
        <w:rPr>
          <w:snapToGrid w:val="0"/>
        </w:rPr>
      </w:pPr>
      <w:bookmarkStart w:id="477" w:name="_Toc377041871"/>
      <w:bookmarkStart w:id="478" w:name="_Toc421550487"/>
      <w:r>
        <w:rPr>
          <w:rStyle w:val="CharSectno"/>
        </w:rPr>
        <w:t>8.9</w:t>
      </w:r>
      <w:bookmarkEnd w:id="477"/>
      <w:bookmarkEnd w:id="478"/>
    </w:p>
    <w:p>
      <w:pPr>
        <w:pStyle w:val="Subsection"/>
        <w:rPr>
          <w:snapToGrid w:val="0"/>
        </w:rPr>
      </w:pPr>
      <w:r>
        <w:rPr>
          <w:snapToGrid w:val="0"/>
        </w:rPr>
        <w:tab/>
      </w:r>
      <w:r>
        <w:rPr>
          <w:snapToGrid w:val="0"/>
        </w:rPr>
        <w:tab/>
        <w:t>Sections 8.15 to 8.29 then describe the principles to be applied in adjusting the value of the Capital Base over time as a result of additions to the capital assets that are used to provide Services and as a result of capital assets ceasing to be used for the delivery of Services. Consistently with those principles, the Capital Base at the commencement of each Access Arrangement Period after the first, for the Cost of Service methodology, is determined as:</w:t>
      </w:r>
    </w:p>
    <w:p>
      <w:pPr>
        <w:pStyle w:val="Indenta"/>
        <w:rPr>
          <w:snapToGrid w:val="0"/>
        </w:rPr>
      </w:pPr>
      <w:r>
        <w:rPr>
          <w:snapToGrid w:val="0"/>
        </w:rPr>
        <w:tab/>
        <w:t>(a)</w:t>
      </w:r>
      <w:r>
        <w:rPr>
          <w:snapToGrid w:val="0"/>
        </w:rPr>
        <w:tab/>
        <w:t>the Capital Base at the start of the immediately preceding Access Arrangement Period; plus</w:t>
      </w:r>
    </w:p>
    <w:p>
      <w:pPr>
        <w:pStyle w:val="Indenta"/>
        <w:rPr>
          <w:snapToGrid w:val="0"/>
        </w:rPr>
      </w:pPr>
      <w:r>
        <w:rPr>
          <w:snapToGrid w:val="0"/>
        </w:rPr>
        <w:tab/>
        <w:t>(b)</w:t>
      </w:r>
      <w:r>
        <w:rPr>
          <w:snapToGrid w:val="0"/>
        </w:rPr>
        <w:tab/>
        <w:t>subject to sections 8.16(b) and sections 8.20 to 8.22,</w:t>
      </w:r>
      <w:r>
        <w:rPr>
          <w:sz w:val="22"/>
        </w:rPr>
        <w:t xml:space="preserve"> </w:t>
      </w:r>
      <w:r>
        <w:rPr>
          <w:snapToGrid w:val="0"/>
        </w:rPr>
        <w:t>the New Facilities Investment or Recoverable Portion (whichever is relevant) in the immediately preceding Access Arrangement Period; less</w:t>
      </w:r>
    </w:p>
    <w:p>
      <w:pPr>
        <w:pStyle w:val="Indenta"/>
        <w:rPr>
          <w:snapToGrid w:val="0"/>
        </w:rPr>
      </w:pPr>
      <w:r>
        <w:rPr>
          <w:snapToGrid w:val="0"/>
        </w:rPr>
        <w:tab/>
        <w:t>(c)</w:t>
      </w:r>
      <w:r>
        <w:rPr>
          <w:snapToGrid w:val="0"/>
        </w:rPr>
        <w:tab/>
        <w:t>Depreciation for the immediately preceding Access Arrangement Period; less</w:t>
      </w:r>
    </w:p>
    <w:p>
      <w:pPr>
        <w:pStyle w:val="Indenta"/>
        <w:rPr>
          <w:snapToGrid w:val="0"/>
        </w:rPr>
      </w:pPr>
      <w:r>
        <w:rPr>
          <w:snapToGrid w:val="0"/>
        </w:rPr>
        <w:tab/>
        <w:t>(d)</w:t>
      </w:r>
      <w:r>
        <w:rPr>
          <w:snapToGrid w:val="0"/>
        </w:rPr>
        <w:tab/>
        <w:t>Redundant Capital identified prior to the commencement of that Access Arrangement Period,</w:t>
      </w:r>
    </w:p>
    <w:p>
      <w:pPr>
        <w:pStyle w:val="Subsection"/>
        <w:rPr>
          <w:snapToGrid w:val="0"/>
        </w:rPr>
      </w:pPr>
      <w:r>
        <w:rPr>
          <w:snapToGrid w:val="0"/>
        </w:rPr>
        <w:tab/>
      </w:r>
      <w:r>
        <w:rPr>
          <w:snapToGrid w:val="0"/>
        </w:rPr>
        <w:tab/>
        <w:t>and for the IRR or NPV methodology, is determined as:</w:t>
      </w:r>
    </w:p>
    <w:p>
      <w:pPr>
        <w:pStyle w:val="Indenta"/>
        <w:rPr>
          <w:snapToGrid w:val="0"/>
        </w:rPr>
      </w:pPr>
      <w:r>
        <w:rPr>
          <w:snapToGrid w:val="0"/>
        </w:rPr>
        <w:tab/>
        <w:t>(e)</w:t>
      </w:r>
      <w:r>
        <w:rPr>
          <w:snapToGrid w:val="0"/>
        </w:rPr>
        <w:tab/>
        <w:t>subject to sections 8.16(b) and sections 8.20 to 8.22,</w:t>
      </w:r>
      <w:r>
        <w:rPr>
          <w:sz w:val="22"/>
        </w:rPr>
        <w:t xml:space="preserve"> </w:t>
      </w:r>
      <w:r>
        <w:rPr>
          <w:snapToGrid w:val="0"/>
        </w:rPr>
        <w:t>the Residual Value assumed in the previous Access Arrangement Period; less</w:t>
      </w:r>
    </w:p>
    <w:p>
      <w:pPr>
        <w:pStyle w:val="Indenta"/>
        <w:rPr>
          <w:snapToGrid w:val="0"/>
        </w:rPr>
      </w:pPr>
      <w:r>
        <w:rPr>
          <w:snapToGrid w:val="0"/>
        </w:rPr>
        <w:tab/>
        <w:t>(f)</w:t>
      </w:r>
      <w:r>
        <w:rPr>
          <w:snapToGrid w:val="0"/>
        </w:rPr>
        <w:tab/>
        <w:t>Redundant Capital identified prior to the commencement of that Access Arrangement Period,</w:t>
      </w:r>
    </w:p>
    <w:p>
      <w:pPr>
        <w:pStyle w:val="Subsection"/>
        <w:rPr>
          <w:snapToGrid w:val="0"/>
        </w:rPr>
      </w:pPr>
      <w:r>
        <w:rPr>
          <w:snapToGrid w:val="0"/>
        </w:rPr>
        <w:tab/>
      </w:r>
      <w:r>
        <w:rPr>
          <w:snapToGrid w:val="0"/>
        </w:rPr>
        <w:tab/>
        <w:t>subject, irrespective of which methodology is applied, to such adjustment for inflation (if any) as is appropriate given the approach to inflation adopted pursuant to section 8.5A.</w:t>
      </w:r>
    </w:p>
    <w:p>
      <w:pPr>
        <w:pStyle w:val="Footnotesection"/>
      </w:pPr>
      <w:r>
        <w:tab/>
        <w:t>[Section 8.9 amended: Gazette 7 January 2000 p. 62; 2 May 2003 p. 1524-5.]</w:t>
      </w:r>
    </w:p>
    <w:p>
      <w:pPr>
        <w:pStyle w:val="Heading5"/>
        <w:rPr>
          <w:snapToGrid w:val="0"/>
        </w:rPr>
      </w:pPr>
      <w:bookmarkStart w:id="479" w:name="_Toc377041872"/>
      <w:bookmarkStart w:id="480" w:name="_Toc421550488"/>
      <w:r>
        <w:rPr>
          <w:rStyle w:val="CharSectno"/>
        </w:rPr>
        <w:t>8.10</w:t>
      </w:r>
      <w:r>
        <w:rPr>
          <w:snapToGrid w:val="0"/>
        </w:rPr>
        <w:tab/>
      </w:r>
      <w:r>
        <w:rPr>
          <w:i/>
          <w:snapToGrid w:val="0"/>
        </w:rPr>
        <w:t>Initial Capital Base - Existing Pipelines</w:t>
      </w:r>
      <w:bookmarkEnd w:id="479"/>
      <w:bookmarkEnd w:id="480"/>
      <w:r>
        <w:rPr>
          <w:i/>
          <w:snapToGrid w:val="0"/>
        </w:rPr>
        <w:t xml:space="preserve"> </w:t>
      </w:r>
    </w:p>
    <w:p>
      <w:pPr>
        <w:pStyle w:val="Subsection"/>
        <w:rPr>
          <w:snapToGrid w:val="0"/>
        </w:rPr>
      </w:pPr>
      <w:r>
        <w:rPr>
          <w:snapToGrid w:val="0"/>
        </w:rPr>
        <w:tab/>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Indenta"/>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Indenta"/>
        <w:rPr>
          <w:snapToGrid w:val="0"/>
        </w:rPr>
      </w:pPr>
      <w:r>
        <w:rPr>
          <w:snapToGrid w:val="0"/>
        </w:rPr>
        <w:tab/>
        <w:t>(b)</w:t>
      </w:r>
      <w:r>
        <w:rPr>
          <w:snapToGrid w:val="0"/>
        </w:rPr>
        <w:tab/>
        <w:t>the value that would result from applying the “depreciated optimised replacement cost” methodology in valuing the Covered Pipeline;</w:t>
      </w:r>
    </w:p>
    <w:p>
      <w:pPr>
        <w:pStyle w:val="Indenta"/>
        <w:rPr>
          <w:snapToGrid w:val="0"/>
        </w:rPr>
      </w:pPr>
      <w:r>
        <w:rPr>
          <w:snapToGrid w:val="0"/>
        </w:rPr>
        <w:tab/>
        <w:t>(c)</w:t>
      </w:r>
      <w:r>
        <w:rPr>
          <w:snapToGrid w:val="0"/>
        </w:rPr>
        <w:tab/>
        <w:t>the value that would result from applying other well recognised asset valuation methodologies in valuing the Covered Pipeline;</w:t>
      </w:r>
    </w:p>
    <w:p>
      <w:pPr>
        <w:pStyle w:val="Indenta"/>
        <w:rPr>
          <w:snapToGrid w:val="0"/>
        </w:rPr>
      </w:pPr>
      <w:r>
        <w:rPr>
          <w:snapToGrid w:val="0"/>
        </w:rPr>
        <w:tab/>
        <w:t>(d)</w:t>
      </w:r>
      <w:r>
        <w:rPr>
          <w:snapToGrid w:val="0"/>
        </w:rPr>
        <w:tab/>
        <w:t>the advantages and disadvantages of each valuation methodology applied under paragraphs (a), (b) and (c);</w:t>
      </w:r>
    </w:p>
    <w:p>
      <w:pPr>
        <w:pStyle w:val="Indenta"/>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Indenta"/>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Indenta"/>
        <w:rPr>
          <w:snapToGrid w:val="0"/>
        </w:rPr>
      </w:pPr>
      <w:r>
        <w:rPr>
          <w:snapToGrid w:val="0"/>
        </w:rPr>
        <w:tab/>
        <w:t>(g)</w:t>
      </w:r>
      <w:r>
        <w:rPr>
          <w:snapToGrid w:val="0"/>
        </w:rPr>
        <w:tab/>
        <w:t>the reasonable expectations of persons under the regulatory regime that applied to the Pipeline prior to the commencement of the Code;</w:t>
      </w:r>
    </w:p>
    <w:p>
      <w:pPr>
        <w:pStyle w:val="Indenta"/>
        <w:rPr>
          <w:snapToGrid w:val="0"/>
        </w:rPr>
      </w:pPr>
      <w:r>
        <w:rPr>
          <w:snapToGrid w:val="0"/>
        </w:rPr>
        <w:tab/>
        <w:t>(h)</w:t>
      </w:r>
      <w:r>
        <w:rPr>
          <w:snapToGrid w:val="0"/>
        </w:rPr>
        <w:tab/>
        <w:t>the impact on the economically efficient utilisation of gas resources;</w:t>
      </w:r>
    </w:p>
    <w:p>
      <w:pPr>
        <w:pStyle w:val="Indenta"/>
        <w:rPr>
          <w:snapToGrid w:val="0"/>
        </w:rPr>
      </w:pPr>
      <w:r>
        <w:rPr>
          <w:snapToGrid w:val="0"/>
        </w:rPr>
        <w:tab/>
        <w:t>(i)</w:t>
      </w:r>
      <w:r>
        <w:rPr>
          <w:snapToGrid w:val="0"/>
        </w:rPr>
        <w:tab/>
        <w:t>the comparability with the cost structure of new Pipelines that may compete with the Pipeline in question (for example, a Pipeline that may by-pass some or all of the Pipeline in question);</w:t>
      </w:r>
    </w:p>
    <w:p>
      <w:pPr>
        <w:pStyle w:val="Indenta"/>
        <w:rPr>
          <w:snapToGrid w:val="0"/>
        </w:rPr>
      </w:pPr>
      <w:r>
        <w:rPr>
          <w:snapToGrid w:val="0"/>
        </w:rPr>
        <w:tab/>
        <w:t>(j)</w:t>
      </w:r>
      <w:r>
        <w:rPr>
          <w:snapToGrid w:val="0"/>
        </w:rPr>
        <w:tab/>
        <w:t>the price paid for any asset recently purchased by the Service Provider and the circumstances of that purchase; and</w:t>
      </w:r>
    </w:p>
    <w:p>
      <w:pPr>
        <w:pStyle w:val="Indenta"/>
        <w:rPr>
          <w:snapToGrid w:val="0"/>
        </w:rPr>
      </w:pPr>
      <w:r>
        <w:rPr>
          <w:snapToGrid w:val="0"/>
        </w:rPr>
        <w:tab/>
        <w:t>(k)</w:t>
      </w:r>
      <w:r>
        <w:rPr>
          <w:snapToGrid w:val="0"/>
        </w:rPr>
        <w:tab/>
        <w:t>any other factors the Relevant Regulator considers relevant.</w:t>
      </w:r>
    </w:p>
    <w:p>
      <w:pPr>
        <w:pStyle w:val="Heading5"/>
        <w:rPr>
          <w:snapToGrid w:val="0"/>
        </w:rPr>
      </w:pPr>
      <w:bookmarkStart w:id="481" w:name="_Toc377041873"/>
      <w:bookmarkStart w:id="482" w:name="_Toc421550489"/>
      <w:r>
        <w:rPr>
          <w:rStyle w:val="CharSectno"/>
        </w:rPr>
        <w:t>8.11</w:t>
      </w:r>
      <w:bookmarkEnd w:id="481"/>
      <w:bookmarkEnd w:id="482"/>
    </w:p>
    <w:p>
      <w:pPr>
        <w:pStyle w:val="Subsection"/>
        <w:rPr>
          <w:snapToGrid w:val="0"/>
        </w:rPr>
      </w:pPr>
      <w:r>
        <w:rPr>
          <w:snapToGrid w:val="0"/>
        </w:rPr>
        <w:tab/>
      </w:r>
      <w:r>
        <w:rPr>
          <w:snapToGrid w:val="0"/>
        </w:rPr>
        <w:tab/>
        <w:t>The initial Capital Base for Covered Pipelines that were in existence at the commencement of the Code normally should not fall outside the range of values determined under paragraphs (a) and (b) of section 8.10.</w:t>
      </w:r>
    </w:p>
    <w:p>
      <w:pPr>
        <w:pStyle w:val="Heading5"/>
        <w:rPr>
          <w:snapToGrid w:val="0"/>
        </w:rPr>
      </w:pPr>
      <w:bookmarkStart w:id="483" w:name="_Toc377041874"/>
      <w:bookmarkStart w:id="484" w:name="_Toc421550490"/>
      <w:r>
        <w:rPr>
          <w:rStyle w:val="CharSectno"/>
        </w:rPr>
        <w:t>8.12</w:t>
      </w:r>
      <w:r>
        <w:rPr>
          <w:snapToGrid w:val="0"/>
        </w:rPr>
        <w:tab/>
      </w:r>
      <w:r>
        <w:rPr>
          <w:i/>
          <w:snapToGrid w:val="0"/>
        </w:rPr>
        <w:t>Initial Capital Base - New Pipelines</w:t>
      </w:r>
      <w:bookmarkEnd w:id="483"/>
      <w:bookmarkEnd w:id="484"/>
      <w:r>
        <w:rPr>
          <w:i/>
          <w:snapToGrid w:val="0"/>
        </w:rPr>
        <w:t xml:space="preserve"> </w:t>
      </w:r>
    </w:p>
    <w:p>
      <w:pPr>
        <w:pStyle w:val="Subsection"/>
        <w:rPr>
          <w:snapToGrid w:val="0"/>
        </w:rPr>
      </w:pPr>
      <w:r>
        <w:rPr>
          <w:snapToGrid w:val="0"/>
        </w:rPr>
        <w:tab/>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8.16(a).</w:t>
      </w:r>
    </w:p>
    <w:p>
      <w:pPr>
        <w:pStyle w:val="Footnotesection"/>
      </w:pPr>
      <w:r>
        <w:tab/>
        <w:t>[Section 8.12 amended: Gazette 2 May 2003 p. 1526.]</w:t>
      </w:r>
    </w:p>
    <w:p>
      <w:pPr>
        <w:pStyle w:val="Heading5"/>
        <w:rPr>
          <w:snapToGrid w:val="0"/>
        </w:rPr>
      </w:pPr>
      <w:bookmarkStart w:id="485" w:name="_Toc377041875"/>
      <w:bookmarkStart w:id="486" w:name="_Toc421550491"/>
      <w:r>
        <w:rPr>
          <w:rStyle w:val="CharSectno"/>
        </w:rPr>
        <w:t>8.13</w:t>
      </w:r>
      <w:bookmarkEnd w:id="485"/>
      <w:bookmarkEnd w:id="486"/>
    </w:p>
    <w:p>
      <w:pPr>
        <w:pStyle w:val="Subsection"/>
        <w:rPr>
          <w:snapToGrid w:val="0"/>
        </w:rPr>
      </w:pPr>
      <w:r>
        <w:rPr>
          <w:snapToGrid w:val="0"/>
        </w:rPr>
        <w:tab/>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Heading5"/>
        <w:rPr>
          <w:snapToGrid w:val="0"/>
        </w:rPr>
      </w:pPr>
      <w:bookmarkStart w:id="487" w:name="_Toc377041876"/>
      <w:bookmarkStart w:id="488" w:name="_Toc421550492"/>
      <w:r>
        <w:rPr>
          <w:rStyle w:val="CharSectno"/>
        </w:rPr>
        <w:t>8.14</w:t>
      </w:r>
      <w:r>
        <w:rPr>
          <w:snapToGrid w:val="0"/>
        </w:rPr>
        <w:tab/>
      </w:r>
      <w:r>
        <w:rPr>
          <w:i/>
          <w:snapToGrid w:val="0"/>
        </w:rPr>
        <w:t>Initial Capital Base - After the Expiry of an Access Arrangement</w:t>
      </w:r>
      <w:bookmarkEnd w:id="487"/>
      <w:bookmarkEnd w:id="488"/>
      <w:r>
        <w:rPr>
          <w:i/>
          <w:snapToGrid w:val="0"/>
        </w:rPr>
        <w:t xml:space="preserve"> </w:t>
      </w:r>
    </w:p>
    <w:p>
      <w:pPr>
        <w:pStyle w:val="Subsection"/>
        <w:rPr>
          <w:snapToGrid w:val="0"/>
        </w:rPr>
      </w:pPr>
      <w:r>
        <w:rPr>
          <w:snapToGrid w:val="0"/>
        </w:rPr>
        <w:tab/>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Heading5"/>
        <w:rPr>
          <w:snapToGrid w:val="0"/>
        </w:rPr>
      </w:pPr>
      <w:bookmarkStart w:id="489" w:name="_Toc377041877"/>
      <w:bookmarkStart w:id="490" w:name="_Toc421550493"/>
      <w:r>
        <w:rPr>
          <w:snapToGrid w:val="0"/>
        </w:rPr>
        <w:t>8</w:t>
      </w:r>
      <w:r>
        <w:rPr>
          <w:rStyle w:val="CharSectno"/>
        </w:rPr>
        <w:t>.15</w:t>
      </w:r>
      <w:r>
        <w:rPr>
          <w:snapToGrid w:val="0"/>
        </w:rPr>
        <w:tab/>
      </w:r>
      <w:r>
        <w:rPr>
          <w:i/>
          <w:snapToGrid w:val="0"/>
        </w:rPr>
        <w:t>New Facilities Investment</w:t>
      </w:r>
      <w:bookmarkEnd w:id="489"/>
      <w:bookmarkEnd w:id="490"/>
      <w:r>
        <w:rPr>
          <w:i/>
          <w:snapToGrid w:val="0"/>
        </w:rPr>
        <w:t xml:space="preserve"> </w:t>
      </w:r>
    </w:p>
    <w:p>
      <w:pPr>
        <w:pStyle w:val="Subsection"/>
        <w:rPr>
          <w:snapToGrid w:val="0"/>
        </w:rPr>
      </w:pPr>
      <w:r>
        <w:rPr>
          <w:snapToGrid w:val="0"/>
        </w:rPr>
        <w:tab/>
      </w:r>
      <w:r>
        <w:rPr>
          <w:snapToGrid w:val="0"/>
        </w:rPr>
        <w:tab/>
        <w:t>The Capital Base for a Covered Pipeline may be increased from the commencement of a new Access Arrangement Period to recognise additional capital costs incurred in constructing, developing or acquiring New Facilities for the purpose of providing Services (</w:t>
      </w:r>
      <w:r>
        <w:rPr>
          <w:b/>
          <w:i/>
          <w:snapToGrid w:val="0"/>
        </w:rPr>
        <w:t>New Facilities Investment</w:t>
      </w:r>
      <w:r>
        <w:rPr>
          <w:snapToGrid w:val="0"/>
        </w:rPr>
        <w:t>).</w:t>
      </w:r>
    </w:p>
    <w:p>
      <w:pPr>
        <w:pStyle w:val="Footnotesection"/>
        <w:rPr>
          <w:snapToGrid/>
        </w:rPr>
      </w:pPr>
      <w:r>
        <w:rPr>
          <w:snapToGrid/>
        </w:rPr>
        <w:tab/>
        <w:t>[Section 8.15 inserted: Gazette 2 May 2003 p. 1525.]</w:t>
      </w:r>
    </w:p>
    <w:p>
      <w:pPr>
        <w:pStyle w:val="Heading5"/>
        <w:rPr>
          <w:snapToGrid w:val="0"/>
        </w:rPr>
      </w:pPr>
      <w:bookmarkStart w:id="491" w:name="_Toc377041878"/>
      <w:bookmarkStart w:id="492" w:name="_Toc421550494"/>
      <w:r>
        <w:rPr>
          <w:rStyle w:val="CharSectno"/>
        </w:rPr>
        <w:t>8.16</w:t>
      </w:r>
      <w:bookmarkEnd w:id="491"/>
      <w:bookmarkEnd w:id="492"/>
    </w:p>
    <w:p>
      <w:pPr>
        <w:pStyle w:val="Subsection"/>
        <w:rPr>
          <w:snapToGrid w:val="0"/>
        </w:rPr>
      </w:pPr>
      <w:r>
        <w:rPr>
          <w:snapToGrid w:val="0"/>
        </w:rPr>
        <w:tab/>
        <w:t>(a)</w:t>
      </w:r>
      <w:r>
        <w:rPr>
          <w:snapToGrid w:val="0"/>
        </w:rPr>
        <w:tab/>
        <w:t>Subject to sections 8.16(b) and sections 8.20 to 8.22, the Capital Base may be increased under section 8.15 by the amount of the actual New Facilities Investment in the immediately preceding Access Arrangement Period provided that:</w:t>
      </w:r>
    </w:p>
    <w:p>
      <w:pPr>
        <w:pStyle w:val="Indenta"/>
      </w:pPr>
      <w:r>
        <w:tab/>
        <w:t>(i)</w:t>
      </w:r>
      <w:r>
        <w:tab/>
        <w:t xml:space="preserve">that amount does not exceed the amount that would be invested by a prudent Service Provider acting efficiently, in accordance with accepted good industry practice, and to achieve the lowest sustainable cost of providing Services; and </w:t>
      </w:r>
    </w:p>
    <w:p>
      <w:pPr>
        <w:pStyle w:val="Indenta"/>
      </w:pPr>
      <w:r>
        <w:tab/>
        <w:t>(ii)</w:t>
      </w:r>
      <w:r>
        <w:tab/>
        <w:t>one of the following conditions is satisfied:</w:t>
      </w:r>
    </w:p>
    <w:p>
      <w:pPr>
        <w:pStyle w:val="Indenti"/>
      </w:pPr>
      <w:r>
        <w:tab/>
        <w:t>(A)</w:t>
      </w:r>
      <w:r>
        <w:tab/>
        <w:t>the Anticipated Incremental Revenue generated by the New Facility exceeds the New Facilities Investment; or</w:t>
      </w:r>
    </w:p>
    <w:p>
      <w:pPr>
        <w:pStyle w:val="Indenti"/>
      </w:pPr>
      <w:r>
        <w:tab/>
        <w:t>(B)</w:t>
      </w:r>
      <w:r>
        <w:tab/>
        <w:t>the Service Provider and/or Users satisfy the Relevant Regulator that the New Facility has system</w:t>
      </w:r>
      <w:r>
        <w:noBreakHyphen/>
        <w:t>wide benefits that, in the Relevant Regulator's opinion, justify the approval of a higher Reference Tariff for all Users; or</w:t>
      </w:r>
    </w:p>
    <w:p>
      <w:pPr>
        <w:pStyle w:val="Indenti"/>
      </w:pPr>
      <w:r>
        <w:tab/>
        <w:t>(C)</w:t>
      </w:r>
      <w:r>
        <w:tab/>
        <w:t>the New Facility is necessary to maintain the safety, integrity or Contracted Capacity of Services.</w:t>
      </w:r>
    </w:p>
    <w:p>
      <w:pPr>
        <w:pStyle w:val="Subsection"/>
        <w:ind w:left="893"/>
        <w:rPr>
          <w:snapToGrid w:val="0"/>
        </w:rPr>
      </w:pPr>
      <w:r>
        <w:rPr>
          <w:snapToGrid w:val="0"/>
        </w:rPr>
        <w:tab/>
        <w:t>(b)</w:t>
      </w:r>
      <w:r>
        <w:rPr>
          <w:snapToGrid w:val="0"/>
        </w:rPr>
        <w:tab/>
        <w:t>If pursuant to section 8.20 the Relevant Regulator agrees to Reference Tariffs being determined on the basis of forecast New Facilities Investment, the Capital Base may be increased by the amount of the New Facilities Investment forecast to occur within the new Access Arrangement Period determined in accordance with sections 8.20 and 8.21 and subject to adjustment in accordance with section 8.22.</w:t>
      </w:r>
    </w:p>
    <w:p>
      <w:pPr>
        <w:pStyle w:val="Footnotesection"/>
        <w:rPr>
          <w:snapToGrid/>
        </w:rPr>
      </w:pPr>
      <w:r>
        <w:rPr>
          <w:snapToGrid/>
        </w:rPr>
        <w:tab/>
        <w:t>[Section 8.16 inserted: Gazette 2 May 2003 p. 1525.]</w:t>
      </w:r>
    </w:p>
    <w:p>
      <w:pPr>
        <w:pStyle w:val="Heading5"/>
        <w:rPr>
          <w:snapToGrid w:val="0"/>
        </w:rPr>
      </w:pPr>
      <w:bookmarkStart w:id="493" w:name="_Toc377041879"/>
      <w:bookmarkStart w:id="494" w:name="_Toc421550495"/>
      <w:r>
        <w:rPr>
          <w:rStyle w:val="CharSectno"/>
        </w:rPr>
        <w:t>8.17</w:t>
      </w:r>
      <w:bookmarkEnd w:id="493"/>
      <w:bookmarkEnd w:id="494"/>
    </w:p>
    <w:p>
      <w:pPr>
        <w:pStyle w:val="Subsection"/>
        <w:rPr>
          <w:snapToGrid w:val="0"/>
        </w:rPr>
      </w:pPr>
      <w:r>
        <w:rPr>
          <w:snapToGrid w:val="0"/>
        </w:rPr>
        <w:tab/>
      </w:r>
      <w:r>
        <w:rPr>
          <w:snapToGrid w:val="0"/>
        </w:rPr>
        <w:tab/>
        <w:t>For the purposes of administering section 8.16(a)(i), the Relevant Regulator must consider:</w:t>
      </w:r>
    </w:p>
    <w:p>
      <w:pPr>
        <w:pStyle w:val="Indenta"/>
        <w:rPr>
          <w:snapToGrid w:val="0"/>
        </w:rPr>
      </w:pPr>
      <w:r>
        <w:rPr>
          <w:snapToGrid w:val="0"/>
        </w:rPr>
        <w:tab/>
        <w:t>(a)</w:t>
      </w:r>
      <w:r>
        <w:rPr>
          <w:snapToGrid w:val="0"/>
        </w:rPr>
        <w:tab/>
        <w:t>whether the New Facility exhibits economies of scale or scope and the increments in which Capacity can be added; and</w:t>
      </w:r>
    </w:p>
    <w:p>
      <w:pPr>
        <w:pStyle w:val="Indenta"/>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Footnotesection"/>
      </w:pPr>
      <w:r>
        <w:tab/>
        <w:t>[Section 8.17 amended: Gazette 2 May 2003 p. 1526.]</w:t>
      </w:r>
    </w:p>
    <w:p>
      <w:pPr>
        <w:pStyle w:val="Heading5"/>
        <w:rPr>
          <w:snapToGrid w:val="0"/>
        </w:rPr>
      </w:pPr>
      <w:bookmarkStart w:id="495" w:name="_Toc377041880"/>
      <w:bookmarkStart w:id="496" w:name="_Toc421550496"/>
      <w:r>
        <w:rPr>
          <w:rStyle w:val="CharSectno"/>
        </w:rPr>
        <w:t>8.18</w:t>
      </w:r>
      <w:bookmarkEnd w:id="495"/>
      <w:bookmarkEnd w:id="496"/>
    </w:p>
    <w:p>
      <w:pPr>
        <w:pStyle w:val="Subsection"/>
        <w:rPr>
          <w:snapToGrid w:val="0"/>
        </w:rPr>
      </w:pPr>
      <w:r>
        <w:rPr>
          <w:snapToGrid w:val="0"/>
        </w:rPr>
        <w:tab/>
      </w:r>
      <w:r>
        <w:rPr>
          <w:snapToGrid w:val="0"/>
        </w:rPr>
        <w:tab/>
        <w:t>A Reference Tariff Policy may, at the discretion of the Service Provider, state that the Service Provider will undertake New Facilities Investment that does not satisfy the requirements of section 8.16(a). If the Service Provider incurs such New Facilities Investment, the Capital Base may be increased by that part of the New Facilities Investment which does satisfy section 8.16(a) (the Recoverable Portion).</w:t>
      </w:r>
    </w:p>
    <w:p>
      <w:pPr>
        <w:pStyle w:val="Footnotesection"/>
      </w:pPr>
      <w:r>
        <w:tab/>
        <w:t>[Section 8.18 amended: Gazette 2 May 2003 p. 1526.]</w:t>
      </w:r>
    </w:p>
    <w:p>
      <w:pPr>
        <w:pStyle w:val="Heading5"/>
        <w:rPr>
          <w:snapToGrid w:val="0"/>
        </w:rPr>
      </w:pPr>
      <w:bookmarkStart w:id="497" w:name="_Toc377041881"/>
      <w:bookmarkStart w:id="498" w:name="_Toc421550497"/>
      <w:r>
        <w:rPr>
          <w:rStyle w:val="CharSectno"/>
        </w:rPr>
        <w:t>8.19</w:t>
      </w:r>
      <w:bookmarkEnd w:id="497"/>
      <w:bookmarkEnd w:id="498"/>
    </w:p>
    <w:p>
      <w:pPr>
        <w:pStyle w:val="Subsection"/>
        <w:rPr>
          <w:snapToGrid w:val="0"/>
        </w:rPr>
      </w:pPr>
      <w:r>
        <w:rPr>
          <w:snapToGrid w:val="0"/>
        </w:rPr>
        <w:tab/>
      </w:r>
      <w:r>
        <w:rPr>
          <w:snapToGrid w:val="0"/>
        </w:rPr>
        <w:tab/>
        <w:t>The Reference Tariff Policy may also provide that an amount in respect of the balance of the New Facilities Investment may subsequently be added to the Capital Base if at any time the type or volume of Services provided using the New Facility change such that any part of the Speculative Investment Fund (as defined below) would then satisfy the requirements of section 8.16(a). The amount of the Speculative Investment Fund at any time is equal to:</w:t>
      </w:r>
    </w:p>
    <w:p>
      <w:pPr>
        <w:pStyle w:val="Indenta"/>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(Speculative Investment); plus</w:t>
      </w:r>
    </w:p>
    <w:p>
      <w:pPr>
        <w:pStyle w:val="Indenta"/>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Indenta"/>
        <w:rPr>
          <w:snapToGrid w:val="0"/>
        </w:rPr>
      </w:pPr>
      <w:r>
        <w:rPr>
          <w:snapToGrid w:val="0"/>
        </w:rPr>
        <w:tab/>
        <w:t>(c)</w:t>
      </w:r>
      <w:r>
        <w:rPr>
          <w:snapToGrid w:val="0"/>
        </w:rPr>
        <w:tab/>
        <w:t>any part of the Speculative Investment Fund previously added to the Capital Base under this section 8.19.</w:t>
      </w:r>
    </w:p>
    <w:p>
      <w:pPr>
        <w:pStyle w:val="Footnotesection"/>
      </w:pPr>
      <w:r>
        <w:tab/>
        <w:t>[Section 8.19 amended: Gazette 2 May 2003 p. 1526 and 1527.]</w:t>
      </w:r>
    </w:p>
    <w:p>
      <w:pPr>
        <w:pStyle w:val="Heading5"/>
        <w:rPr>
          <w:snapToGrid w:val="0"/>
        </w:rPr>
      </w:pPr>
      <w:bookmarkStart w:id="499" w:name="_Toc377041882"/>
      <w:bookmarkStart w:id="500" w:name="_Toc421550498"/>
      <w:r>
        <w:rPr>
          <w:rStyle w:val="CharSectno"/>
        </w:rPr>
        <w:t>8.20</w:t>
      </w:r>
      <w:r>
        <w:rPr>
          <w:snapToGrid w:val="0"/>
        </w:rPr>
        <w:tab/>
      </w:r>
      <w:r>
        <w:rPr>
          <w:i/>
          <w:snapToGrid w:val="0"/>
        </w:rPr>
        <w:t>Forecast Capital Expenditure</w:t>
      </w:r>
      <w:bookmarkEnd w:id="499"/>
      <w:bookmarkEnd w:id="500"/>
      <w:r>
        <w:rPr>
          <w:snapToGrid w:val="0"/>
        </w:rPr>
        <w:t xml:space="preserve"> </w:t>
      </w:r>
    </w:p>
    <w:p>
      <w:pPr>
        <w:pStyle w:val="Subsection"/>
        <w:rPr>
          <w:snapToGrid w:val="0"/>
        </w:rPr>
      </w:pPr>
      <w:r>
        <w:rPr>
          <w:snapToGrid w:val="0"/>
        </w:rPr>
        <w:tab/>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8.16(a) when the New Facilities Investment is forecast to occur.</w:t>
      </w:r>
    </w:p>
    <w:p>
      <w:pPr>
        <w:pStyle w:val="Footnotesection"/>
      </w:pPr>
      <w:r>
        <w:tab/>
        <w:t>[Section 8.20 amended: Gazette 2 May 2003 p. 1526.]</w:t>
      </w:r>
    </w:p>
    <w:p>
      <w:pPr>
        <w:pStyle w:val="Heading5"/>
        <w:rPr>
          <w:snapToGrid w:val="0"/>
        </w:rPr>
      </w:pPr>
      <w:bookmarkStart w:id="501" w:name="_Toc377041883"/>
      <w:bookmarkStart w:id="502" w:name="_Toc421550499"/>
      <w:r>
        <w:rPr>
          <w:rStyle w:val="CharSectno"/>
        </w:rPr>
        <w:t>8.21</w:t>
      </w:r>
      <w:bookmarkEnd w:id="501"/>
      <w:bookmarkEnd w:id="502"/>
    </w:p>
    <w:p>
      <w:pPr>
        <w:pStyle w:val="Subsection"/>
        <w:rPr>
          <w:snapToGrid w:val="0"/>
        </w:rPr>
      </w:pPr>
      <w:r>
        <w:rPr>
          <w:snapToGrid w:val="0"/>
        </w:rPr>
        <w:tab/>
      </w:r>
      <w:r>
        <w:rPr>
          <w:snapToGrid w:val="0"/>
        </w:rPr>
        <w:tab/>
        <w:t>The Relevant Regulator may at any time at its discretion agree (with or without conditions or limitations) that  actual New Facilities Investment by a Service Provider meets, or forecast New Facilities Investment proposed by a Service Provider will meet, the requirements of Section 8.16(a), the effect of which is to bind the Relevant Regulator's decision when the Relevant Regulator considers revisions to an Access Arrangement submitted by the Service Provider.  Before giving any agreement under this section 8.21, the Relevant Regulator must conduct public consultation in accordance with the requirements for  a proposed revision to the Access Arrangement submitted under section 2.28.  For the avoidance of doubt, if the Relevant Regulator does not agree under this section that the New Facilities Investment meets, or (in the case of forecast New Facilities Investment) will meet, the requirements of section 8.16(a), the Relevant Regulator may consider whether those requirements are met when it considers revisions to an Access Arrangement submitted by the Service Provider.</w:t>
      </w:r>
    </w:p>
    <w:p>
      <w:pPr>
        <w:pStyle w:val="Footnotesection"/>
        <w:rPr>
          <w:snapToGrid/>
        </w:rPr>
      </w:pPr>
      <w:r>
        <w:rPr>
          <w:snapToGrid/>
        </w:rPr>
        <w:tab/>
        <w:t>[Section 8.21 inserted: Gazette 2 May 2003 p. 1525.]</w:t>
      </w:r>
    </w:p>
    <w:p>
      <w:pPr>
        <w:pStyle w:val="Heading5"/>
        <w:rPr>
          <w:snapToGrid w:val="0"/>
        </w:rPr>
      </w:pPr>
      <w:bookmarkStart w:id="503" w:name="_Toc377041884"/>
      <w:bookmarkStart w:id="504" w:name="_Toc421550500"/>
      <w:r>
        <w:rPr>
          <w:rStyle w:val="CharSectno"/>
        </w:rPr>
        <w:t>8.22</w:t>
      </w:r>
      <w:bookmarkEnd w:id="503"/>
      <w:bookmarkEnd w:id="504"/>
    </w:p>
    <w:p>
      <w:pPr>
        <w:pStyle w:val="Subsection"/>
      </w:pPr>
      <w:r>
        <w:rPr>
          <w:snapToGrid w:val="0"/>
        </w:rPr>
        <w:tab/>
      </w:r>
      <w:r>
        <w:rPr>
          <w:snapToGrid w:val="0"/>
        </w:rPr>
        <w:tab/>
        <w:t xml:space="preserve">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w:t>
      </w:r>
      <w:r>
        <w:t>This includes how the Capital Base at the commencement of the next Access Arrangement Period will be adjusted if the actual New Facilities Investment or Recoverable Portion (whichever is relevant) is different from the forecast New Facilities Investment (with this decision to be designed to best meet the objectives in section 8.1).</w:t>
      </w:r>
    </w:p>
    <w:p>
      <w:pPr>
        <w:pStyle w:val="Footnotesection"/>
      </w:pPr>
      <w:r>
        <w:tab/>
        <w:t>[Section 8.22 amended: Gazette 2 May 2003 p. 1526.]</w:t>
      </w:r>
    </w:p>
    <w:p>
      <w:pPr>
        <w:pStyle w:val="Heading5"/>
        <w:rPr>
          <w:snapToGrid w:val="0"/>
        </w:rPr>
      </w:pPr>
      <w:bookmarkStart w:id="505" w:name="_Toc377041885"/>
      <w:bookmarkStart w:id="506" w:name="_Toc421550501"/>
      <w:r>
        <w:rPr>
          <w:rStyle w:val="CharSectno"/>
        </w:rPr>
        <w:t>8.23</w:t>
      </w:r>
      <w:r>
        <w:rPr>
          <w:snapToGrid w:val="0"/>
        </w:rPr>
        <w:tab/>
      </w:r>
      <w:r>
        <w:rPr>
          <w:i/>
          <w:snapToGrid w:val="0"/>
        </w:rPr>
        <w:t>Capital Contributions</w:t>
      </w:r>
      <w:bookmarkEnd w:id="505"/>
      <w:bookmarkEnd w:id="506"/>
      <w:r>
        <w:rPr>
          <w:snapToGrid w:val="0"/>
        </w:rPr>
        <w:t xml:space="preserve"> </w:t>
      </w:r>
    </w:p>
    <w:p>
      <w:pPr>
        <w:pStyle w:val="Subsection"/>
        <w:rPr>
          <w:snapToGrid w:val="0"/>
        </w:rPr>
      </w:pPr>
      <w:r>
        <w:rPr>
          <w:snapToGrid w:val="0"/>
        </w:rPr>
        <w:tab/>
      </w:r>
      <w:r>
        <w:rPr>
          <w:snapToGrid w:val="0"/>
        </w:rPr>
        <w:tab/>
        <w:t>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Capital Contribution).</w:t>
      </w:r>
    </w:p>
    <w:p>
      <w:pPr>
        <w:pStyle w:val="Heading5"/>
        <w:rPr>
          <w:snapToGrid w:val="0"/>
        </w:rPr>
      </w:pPr>
      <w:bookmarkStart w:id="507" w:name="_Toc377041886"/>
      <w:bookmarkStart w:id="508" w:name="_Toc421550502"/>
      <w:r>
        <w:rPr>
          <w:rStyle w:val="CharSectno"/>
        </w:rPr>
        <w:t>8.24</w:t>
      </w:r>
      <w:bookmarkEnd w:id="507"/>
      <w:bookmarkEnd w:id="508"/>
    </w:p>
    <w:p>
      <w:pPr>
        <w:pStyle w:val="Subsection"/>
        <w:rPr>
          <w:snapToGrid w:val="0"/>
        </w:rPr>
      </w:pPr>
      <w:r>
        <w:rPr>
          <w:snapToGrid w:val="0"/>
        </w:rPr>
        <w:tab/>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Heading5"/>
        <w:rPr>
          <w:snapToGrid w:val="0"/>
        </w:rPr>
      </w:pPr>
      <w:bookmarkStart w:id="509" w:name="_Toc377041887"/>
      <w:bookmarkStart w:id="510" w:name="_Toc421550503"/>
      <w:r>
        <w:rPr>
          <w:rStyle w:val="CharSectno"/>
        </w:rPr>
        <w:t>8.25</w:t>
      </w:r>
      <w:r>
        <w:rPr>
          <w:snapToGrid w:val="0"/>
        </w:rPr>
        <w:tab/>
      </w:r>
      <w:r>
        <w:rPr>
          <w:i/>
          <w:snapToGrid w:val="0"/>
        </w:rPr>
        <w:t>Surcharges</w:t>
      </w:r>
      <w:bookmarkEnd w:id="509"/>
      <w:bookmarkEnd w:id="510"/>
      <w:r>
        <w:rPr>
          <w:snapToGrid w:val="0"/>
        </w:rPr>
        <w:t xml:space="preserve"> </w:t>
      </w:r>
    </w:p>
    <w:p>
      <w:pPr>
        <w:pStyle w:val="Subsection"/>
        <w:rPr>
          <w:snapToGrid w:val="0"/>
        </w:rPr>
      </w:pPr>
      <w:r>
        <w:rPr>
          <w:snapToGrid w:val="0"/>
        </w:rPr>
        <w:tab/>
      </w:r>
      <w:r>
        <w:rPr>
          <w:snapToGrid w:val="0"/>
        </w:rPr>
        <w:tab/>
        <w:t>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Surcharge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Heading5"/>
        <w:rPr>
          <w:snapToGrid w:val="0"/>
        </w:rPr>
      </w:pPr>
      <w:bookmarkStart w:id="511" w:name="_Toc377041888"/>
      <w:bookmarkStart w:id="512" w:name="_Toc421550504"/>
      <w:r>
        <w:rPr>
          <w:rStyle w:val="CharSectno"/>
        </w:rPr>
        <w:t>8.26</w:t>
      </w:r>
      <w:bookmarkEnd w:id="511"/>
      <w:bookmarkEnd w:id="512"/>
    </w:p>
    <w:p>
      <w:pPr>
        <w:pStyle w:val="Subsection"/>
        <w:rPr>
          <w:snapToGrid w:val="0"/>
        </w:rPr>
      </w:pPr>
      <w:r>
        <w:rPr>
          <w:snapToGrid w:val="0"/>
        </w:rPr>
        <w:tab/>
      </w:r>
      <w:r>
        <w:rPr>
          <w:snapToGrid w:val="0"/>
        </w:rPr>
        <w:tab/>
        <w:t>A Service Provider may levy a Surcharge on Users of Incremental Capacity provided the following principles apply:</w:t>
      </w:r>
    </w:p>
    <w:p>
      <w:pPr>
        <w:pStyle w:val="Indenta"/>
        <w:rPr>
          <w:snapToGrid w:val="0"/>
        </w:rPr>
      </w:pPr>
      <w:r>
        <w:rPr>
          <w:snapToGrid w:val="0"/>
        </w:rPr>
        <w:tab/>
        <w:t>(a)</w:t>
      </w:r>
      <w:r>
        <w:rPr>
          <w:snapToGrid w:val="0"/>
        </w:rPr>
        <w:tab/>
        <w:t>the Surcharges are designed to recover only that part of the New Facilities Investment that satisfies the requirement in section 8.16(a)(i);</w:t>
      </w:r>
    </w:p>
    <w:p>
      <w:pPr>
        <w:pStyle w:val="Indenta"/>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Indenta"/>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Footnotesection"/>
      </w:pPr>
      <w:r>
        <w:tab/>
        <w:t>[Section 8.26 amended: Gazette 2 May 2003 p. 1526.]</w:t>
      </w:r>
    </w:p>
    <w:p>
      <w:pPr>
        <w:pStyle w:val="Heading5"/>
        <w:rPr>
          <w:snapToGrid w:val="0"/>
        </w:rPr>
      </w:pPr>
      <w:bookmarkStart w:id="513" w:name="_Toc377041889"/>
      <w:bookmarkStart w:id="514" w:name="_Toc421550505"/>
      <w:r>
        <w:rPr>
          <w:rStyle w:val="CharSectno"/>
        </w:rPr>
        <w:t>8.27</w:t>
      </w:r>
      <w:r>
        <w:rPr>
          <w:snapToGrid w:val="0"/>
        </w:rPr>
        <w:tab/>
      </w:r>
      <w:r>
        <w:rPr>
          <w:i/>
          <w:snapToGrid w:val="0"/>
        </w:rPr>
        <w:t>Capital Redundancy</w:t>
      </w:r>
      <w:bookmarkEnd w:id="513"/>
      <w:bookmarkEnd w:id="514"/>
      <w:r>
        <w:rPr>
          <w:i/>
          <w:snapToGrid w:val="0"/>
        </w:rPr>
        <w:t xml:space="preserve"> </w:t>
      </w:r>
    </w:p>
    <w:p>
      <w:pPr>
        <w:pStyle w:val="Subsection"/>
        <w:rPr>
          <w:snapToGrid w:val="0"/>
        </w:rPr>
      </w:pPr>
      <w:r>
        <w:rPr>
          <w:snapToGrid w:val="0"/>
        </w:rPr>
        <w:tab/>
      </w:r>
      <w:r>
        <w:rPr>
          <w:snapToGrid w:val="0"/>
        </w:rPr>
        <w:tab/>
        <w:t>A Reference Tariff Policy may include (and the Relevant Regulator may require that it include) a mechanism that will, with effect from the commencement of the next Access Arrangement Period, remove an amount from the Capital Base (Redundant Capital) for a Covered Pipeline so as to:</w:t>
      </w:r>
    </w:p>
    <w:p>
      <w:pPr>
        <w:pStyle w:val="Indenta"/>
        <w:rPr>
          <w:snapToGrid w:val="0"/>
        </w:rPr>
      </w:pPr>
      <w:r>
        <w:rPr>
          <w:snapToGrid w:val="0"/>
        </w:rPr>
        <w:tab/>
        <w:t>(a)</w:t>
      </w:r>
      <w:r>
        <w:rPr>
          <w:snapToGrid w:val="0"/>
        </w:rPr>
        <w:tab/>
        <w:t>ensure that assets which cease to contribute in anyway to the delivery of Services are not reflected in the Capital Base; and</w:t>
      </w:r>
    </w:p>
    <w:p>
      <w:pPr>
        <w:pStyle w:val="Indenta"/>
        <w:rPr>
          <w:snapToGrid w:val="0"/>
        </w:rPr>
      </w:pPr>
      <w:r>
        <w:rPr>
          <w:snapToGrid w:val="0"/>
        </w:rPr>
        <w:tab/>
        <w:t>(b)</w:t>
      </w:r>
      <w:r>
        <w:rPr>
          <w:snapToGrid w:val="0"/>
        </w:rPr>
        <w:tab/>
        <w:t>share costs associated with a decline in the volume of sales of Services between the Service Provider and Users.</w:t>
      </w:r>
    </w:p>
    <w:p>
      <w:pPr>
        <w:pStyle w:val="Subsection"/>
        <w:rPr>
          <w:snapToGrid w:val="0"/>
        </w:rPr>
      </w:pPr>
      <w:r>
        <w:rPr>
          <w:snapToGrid w:val="0"/>
        </w:rPr>
        <w:tab/>
      </w: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or part of the Covered Pipeline.</w:t>
      </w:r>
    </w:p>
    <w:p>
      <w:pPr>
        <w:pStyle w:val="Footnotesection"/>
      </w:pPr>
      <w:r>
        <w:tab/>
        <w:t>[Section 8.27 amended: Gazette 2 May 2003 p. 1526.]</w:t>
      </w:r>
    </w:p>
    <w:p>
      <w:pPr>
        <w:pStyle w:val="Heading5"/>
        <w:rPr>
          <w:snapToGrid w:val="0"/>
        </w:rPr>
      </w:pPr>
      <w:bookmarkStart w:id="515" w:name="_Toc377041890"/>
      <w:bookmarkStart w:id="516" w:name="_Toc421550506"/>
      <w:r>
        <w:rPr>
          <w:rStyle w:val="CharSectno"/>
        </w:rPr>
        <w:t>8.28</w:t>
      </w:r>
      <w:bookmarkEnd w:id="515"/>
      <w:bookmarkEnd w:id="516"/>
    </w:p>
    <w:p>
      <w:pPr>
        <w:pStyle w:val="Subsection"/>
        <w:rPr>
          <w:snapToGrid w:val="0"/>
        </w:rPr>
      </w:pPr>
      <w:r>
        <w:rPr>
          <w:snapToGrid w:val="0"/>
        </w:rPr>
        <w:tab/>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 8.16(a), 8.17, 8.18 and 8.19) equal to the Redundant Capital Value increased annually on a compounded basis by the Rate of Return from the time the Redundant Capital Value was removed from the Capital Base.</w:t>
      </w:r>
    </w:p>
    <w:p>
      <w:pPr>
        <w:pStyle w:val="Footnotesection"/>
      </w:pPr>
      <w:r>
        <w:tab/>
        <w:t>[Section 8.28 amended: Gazette 2 May 2003 p. 1526.]</w:t>
      </w:r>
    </w:p>
    <w:p>
      <w:pPr>
        <w:pStyle w:val="Heading5"/>
        <w:rPr>
          <w:snapToGrid w:val="0"/>
        </w:rPr>
      </w:pPr>
      <w:bookmarkStart w:id="517" w:name="_Toc377041891"/>
      <w:bookmarkStart w:id="518" w:name="_Toc421550507"/>
      <w:r>
        <w:rPr>
          <w:rStyle w:val="CharSectno"/>
        </w:rPr>
        <w:t>8.29</w:t>
      </w:r>
      <w:bookmarkEnd w:id="517"/>
      <w:bookmarkEnd w:id="518"/>
    </w:p>
    <w:p>
      <w:pPr>
        <w:pStyle w:val="Subsection"/>
        <w:rPr>
          <w:snapToGrid w:val="0"/>
        </w:rPr>
      </w:pPr>
      <w:r>
        <w:rPr>
          <w:snapToGrid w:val="0"/>
        </w:rPr>
        <w:tab/>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Heading5"/>
        <w:rPr>
          <w:snapToGrid w:val="0"/>
        </w:rPr>
      </w:pPr>
      <w:bookmarkStart w:id="519" w:name="_Toc377041892"/>
      <w:bookmarkStart w:id="520" w:name="_Toc421550508"/>
      <w:r>
        <w:rPr>
          <w:rStyle w:val="CharSectno"/>
        </w:rPr>
        <w:t>8.30</w:t>
      </w:r>
      <w:r>
        <w:rPr>
          <w:snapToGrid w:val="0"/>
        </w:rPr>
        <w:tab/>
      </w:r>
      <w:r>
        <w:rPr>
          <w:i/>
          <w:snapToGrid w:val="0"/>
        </w:rPr>
        <w:t>Rate of Return</w:t>
      </w:r>
      <w:bookmarkEnd w:id="519"/>
      <w:bookmarkEnd w:id="520"/>
      <w:r>
        <w:rPr>
          <w:i/>
          <w:snapToGrid w:val="0"/>
        </w:rPr>
        <w:t xml:space="preserve"> </w:t>
      </w:r>
    </w:p>
    <w:p>
      <w:pPr>
        <w:pStyle w:val="Subsection"/>
        <w:rPr>
          <w:snapToGrid w:val="0"/>
        </w:rPr>
      </w:pPr>
      <w:r>
        <w:rPr>
          <w:snapToGrid w:val="0"/>
        </w:rPr>
        <w:tab/>
      </w:r>
      <w:r>
        <w:rPr>
          <w:snapToGrid w:val="0"/>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Heading5"/>
        <w:rPr>
          <w:snapToGrid w:val="0"/>
        </w:rPr>
      </w:pPr>
      <w:bookmarkStart w:id="521" w:name="_Toc377041893"/>
      <w:bookmarkStart w:id="522" w:name="_Toc421550509"/>
      <w:r>
        <w:rPr>
          <w:rStyle w:val="CharSectno"/>
        </w:rPr>
        <w:t>8.31</w:t>
      </w:r>
      <w:bookmarkEnd w:id="521"/>
      <w:bookmarkEnd w:id="522"/>
    </w:p>
    <w:p>
      <w:pPr>
        <w:pStyle w:val="Subsection"/>
        <w:rPr>
          <w:snapToGrid w:val="0"/>
        </w:rPr>
      </w:pPr>
      <w:r>
        <w:rPr>
          <w:snapToGrid w:val="0"/>
        </w:rPr>
        <w:tab/>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Heading5"/>
        <w:rPr>
          <w:snapToGrid w:val="0"/>
        </w:rPr>
      </w:pPr>
      <w:bookmarkStart w:id="523" w:name="_Toc377041894"/>
      <w:bookmarkStart w:id="524" w:name="_Toc421550510"/>
      <w:r>
        <w:rPr>
          <w:rStyle w:val="CharSectno"/>
        </w:rPr>
        <w:t>8.32</w:t>
      </w:r>
      <w:r>
        <w:rPr>
          <w:snapToGrid w:val="0"/>
        </w:rPr>
        <w:tab/>
      </w:r>
      <w:r>
        <w:rPr>
          <w:i/>
          <w:snapToGrid w:val="0"/>
        </w:rPr>
        <w:t>Depreciation Schedule - Cost of Service</w:t>
      </w:r>
      <w:bookmarkEnd w:id="523"/>
      <w:bookmarkEnd w:id="524"/>
      <w:r>
        <w:rPr>
          <w:i/>
          <w:snapToGrid w:val="0"/>
        </w:rPr>
        <w:t xml:space="preserve"> </w:t>
      </w:r>
    </w:p>
    <w:p>
      <w:pPr>
        <w:pStyle w:val="Subsection"/>
        <w:rPr>
          <w:snapToGrid w:val="0"/>
        </w:rPr>
      </w:pPr>
      <w:r>
        <w:rPr>
          <w:snapToGrid w:val="0"/>
        </w:rPr>
        <w:tab/>
      </w:r>
      <w:r>
        <w:rPr>
          <w:snapToGrid w:val="0"/>
        </w:rPr>
        <w:tab/>
        <w:t>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Depreciation Schedule).</w:t>
      </w:r>
    </w:p>
    <w:p>
      <w:pPr>
        <w:pStyle w:val="Heading5"/>
        <w:rPr>
          <w:snapToGrid w:val="0"/>
        </w:rPr>
      </w:pPr>
      <w:bookmarkStart w:id="525" w:name="_Toc377041895"/>
      <w:bookmarkStart w:id="526" w:name="_Toc421550511"/>
      <w:r>
        <w:rPr>
          <w:rStyle w:val="CharSectno"/>
        </w:rPr>
        <w:t>8.33</w:t>
      </w:r>
      <w:bookmarkEnd w:id="525"/>
      <w:bookmarkEnd w:id="526"/>
    </w:p>
    <w:p>
      <w:pPr>
        <w:pStyle w:val="Subsection"/>
        <w:rPr>
          <w:snapToGrid w:val="0"/>
        </w:rPr>
      </w:pPr>
      <w:r>
        <w:rPr>
          <w:snapToGrid w:val="0"/>
        </w:rPr>
        <w:tab/>
      </w:r>
      <w:r>
        <w:rPr>
          <w:snapToGrid w:val="0"/>
        </w:rPr>
        <w:tab/>
        <w:t>The Depreciation Schedule should be designed:</w:t>
      </w:r>
    </w:p>
    <w:p>
      <w:pPr>
        <w:pStyle w:val="Indenta"/>
        <w:rPr>
          <w:snapToGrid w:val="0"/>
        </w:rPr>
      </w:pPr>
      <w:r>
        <w:rPr>
          <w:snapToGrid w:val="0"/>
        </w:rPr>
        <w:tab/>
        <w:t>(a)</w:t>
      </w:r>
      <w:r>
        <w:rPr>
          <w:snapToGrid w:val="0"/>
        </w:rPr>
        <w:tab/>
        <w:t>so as to result in the Reference Tariff changing over time in a manner that is consistent with the efficient growth of the market for the Services (and which may involve a substantial portion of the depreciation taking place in future periods, particularly where the calculation of the Reference Tariffs has assumed significant market growth and the Pipeline has been sized accordingly);</w:t>
      </w:r>
    </w:p>
    <w:p>
      <w:pPr>
        <w:pStyle w:val="Indenta"/>
        <w:rPr>
          <w:snapToGrid w:val="0"/>
        </w:rPr>
      </w:pPr>
      <w:r>
        <w:rPr>
          <w:snapToGrid w:val="0"/>
        </w:rPr>
        <w:tab/>
        <w:t>(b)</w:t>
      </w:r>
      <w:r>
        <w:rPr>
          <w:snapToGrid w:val="0"/>
        </w:rPr>
        <w:tab/>
        <w:t>so that each asset or group of assets that form part of the Capital Base is depreciated over the economic life of that asset or group of assets;</w:t>
      </w:r>
    </w:p>
    <w:p>
      <w:pPr>
        <w:pStyle w:val="Indenta"/>
        <w:rPr>
          <w:snapToGrid w:val="0"/>
        </w:rPr>
      </w:pPr>
      <w:r>
        <w:rPr>
          <w:snapToGrid w:val="0"/>
        </w:rPr>
        <w:tab/>
        <w:t>(c)</w:t>
      </w:r>
      <w:r>
        <w:rPr>
          <w:snapToGrid w:val="0"/>
        </w:rPr>
        <w:tab/>
        <w:t>so that, to the maximum extent that is reasonable, the depreciation schedule for each asset or group of assets that form part of the Capital Base is adjusted over the life of that asset or group of assets to reflect changes in the expected economic life of that asset or group of assets; and</w:t>
      </w:r>
    </w:p>
    <w:p>
      <w:pPr>
        <w:pStyle w:val="Indenta"/>
        <w:rPr>
          <w:snapToGrid w:val="0"/>
        </w:rPr>
      </w:pPr>
      <w:r>
        <w:rPr>
          <w:snapToGrid w:val="0"/>
        </w:rPr>
        <w:tab/>
        <w:t>(d)</w:t>
      </w:r>
      <w:r>
        <w:rPr>
          <w:snapToGrid w:val="0"/>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 subject to such adjustment for inflation (if any) as is appropriate given the approach to inflation adopted pursuant to section 8.5A).</w:t>
      </w:r>
    </w:p>
    <w:p>
      <w:pPr>
        <w:pStyle w:val="Footnotesection"/>
      </w:pPr>
      <w:r>
        <w:tab/>
        <w:t>[Section 8.33 amended: Gazette 7 January 2000 p. 62; 2 May 2003 p. 1526 and 1527.]</w:t>
      </w:r>
    </w:p>
    <w:p>
      <w:pPr>
        <w:pStyle w:val="Heading5"/>
        <w:rPr>
          <w:snapToGrid w:val="0"/>
        </w:rPr>
      </w:pPr>
      <w:bookmarkStart w:id="527" w:name="_Toc377041896"/>
      <w:bookmarkStart w:id="528" w:name="_Toc421550512"/>
      <w:r>
        <w:rPr>
          <w:rStyle w:val="CharSectno"/>
        </w:rPr>
        <w:t>8.34</w:t>
      </w:r>
      <w:r>
        <w:rPr>
          <w:snapToGrid w:val="0"/>
        </w:rPr>
        <w:tab/>
      </w:r>
      <w:r>
        <w:rPr>
          <w:i/>
          <w:snapToGrid w:val="0"/>
        </w:rPr>
        <w:t>Application of Depreciation Principles to the IRR/NPV Methodology</w:t>
      </w:r>
      <w:bookmarkEnd w:id="527"/>
      <w:bookmarkEnd w:id="528"/>
      <w:r>
        <w:rPr>
          <w:i/>
          <w:snapToGrid w:val="0"/>
        </w:rPr>
        <w:t xml:space="preserve"> </w:t>
      </w:r>
    </w:p>
    <w:p>
      <w:pPr>
        <w:pStyle w:val="Subsection"/>
        <w:rPr>
          <w:snapToGrid w:val="0"/>
        </w:rPr>
      </w:pPr>
      <w:r>
        <w:rPr>
          <w:snapToGrid w:val="0"/>
        </w:rPr>
        <w:tab/>
      </w:r>
      <w:r>
        <w:rPr>
          <w:snapToGrid w:val="0"/>
        </w:rPr>
        <w:tab/>
        <w:t>If the IRR or NPV methodology is used, then the notional depreciation over the Access Arrangement Period for each asset or group of assets that form part of the Capital Base is:</w:t>
      </w:r>
    </w:p>
    <w:p>
      <w:pPr>
        <w:pStyle w:val="Indenta"/>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Indenta"/>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Subsection"/>
        <w:rPr>
          <w:snapToGrid w:val="0"/>
        </w:rPr>
      </w:pPr>
      <w:r>
        <w:rPr>
          <w:snapToGrid w:val="0"/>
        </w:rPr>
        <w:tab/>
      </w:r>
      <w:r>
        <w:rPr>
          <w:snapToGrid w:val="0"/>
        </w:rPr>
        <w:tab/>
        <w:t>and, to comply with section 8.33:</w:t>
      </w:r>
    </w:p>
    <w:p>
      <w:pPr>
        <w:pStyle w:val="Indenta"/>
        <w:rPr>
          <w:snapToGrid w:val="0"/>
        </w:rPr>
      </w:pPr>
      <w:r>
        <w:rPr>
          <w:snapToGrid w:val="0"/>
        </w:rPr>
        <w:tab/>
        <w:t>(c)</w:t>
      </w:r>
      <w:r>
        <w:rPr>
          <w:snapToGrid w:val="0"/>
        </w:rPr>
        <w:tab/>
        <w:t>the Residual Value of the Covered Pipeline should reflect notional depreciation that meets the principles of section 8.33; and</w:t>
      </w:r>
    </w:p>
    <w:p>
      <w:pPr>
        <w:pStyle w:val="Indenta"/>
        <w:rPr>
          <w:snapToGrid w:val="0"/>
        </w:rPr>
      </w:pPr>
      <w:r>
        <w:rPr>
          <w:snapToGrid w:val="0"/>
        </w:rPr>
        <w:tab/>
        <w:t>(d)</w:t>
      </w:r>
      <w:r>
        <w:rPr>
          <w:snapToGrid w:val="0"/>
        </w:rPr>
        <w:tab/>
        <w:t>the Reference Tariff should change over the Access Arrangement Period in a manner that is consistent with the efficient growth of the market for the Services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Footnotesection"/>
      </w:pPr>
      <w:r>
        <w:tab/>
        <w:t>[Section 8.34 amended: Gazette 2 May 2003 p. 1526 and 1527.]</w:t>
      </w:r>
    </w:p>
    <w:p>
      <w:pPr>
        <w:pStyle w:val="Heading5"/>
        <w:rPr>
          <w:snapToGrid w:val="0"/>
        </w:rPr>
      </w:pPr>
      <w:bookmarkStart w:id="529" w:name="_Toc377041897"/>
      <w:bookmarkStart w:id="530" w:name="_Toc421550513"/>
      <w:r>
        <w:rPr>
          <w:rStyle w:val="CharSectno"/>
        </w:rPr>
        <w:t>8.35</w:t>
      </w:r>
      <w:bookmarkEnd w:id="529"/>
      <w:bookmarkEnd w:id="530"/>
    </w:p>
    <w:p>
      <w:pPr>
        <w:pStyle w:val="Subsection"/>
        <w:rPr>
          <w:snapToGrid w:val="0"/>
        </w:rPr>
      </w:pPr>
      <w:r>
        <w:rPr>
          <w:snapToGrid w:val="0"/>
        </w:rPr>
        <w:tab/>
      </w:r>
      <w:r>
        <w:rPr>
          <w:snapToGrid w:val="0"/>
        </w:rPr>
        <w:tab/>
        <w:t>In implementing the principles in section 8.33 or 8.34, regard must be had to the reasonable cash flow needs for Non Capital Costs, financing cost requirements and similar needs of the Service Provider.</w:t>
      </w:r>
    </w:p>
    <w:p>
      <w:pPr>
        <w:pStyle w:val="Heading5"/>
        <w:rPr>
          <w:snapToGrid w:val="0"/>
        </w:rPr>
      </w:pPr>
      <w:bookmarkStart w:id="531" w:name="_Toc377041898"/>
      <w:bookmarkStart w:id="532" w:name="_Toc421550514"/>
      <w:r>
        <w:rPr>
          <w:rStyle w:val="CharSectno"/>
        </w:rPr>
        <w:t>8.36</w:t>
      </w:r>
      <w:r>
        <w:rPr>
          <w:snapToGrid w:val="0"/>
        </w:rPr>
        <w:tab/>
      </w:r>
      <w:r>
        <w:rPr>
          <w:i/>
          <w:snapToGrid w:val="0"/>
        </w:rPr>
        <w:t>Non Capital Costs</w:t>
      </w:r>
      <w:bookmarkEnd w:id="531"/>
      <w:bookmarkEnd w:id="532"/>
      <w:r>
        <w:rPr>
          <w:snapToGrid w:val="0"/>
        </w:rPr>
        <w:t xml:space="preserve"> </w:t>
      </w:r>
    </w:p>
    <w:p>
      <w:pPr>
        <w:pStyle w:val="Subsection"/>
        <w:rPr>
          <w:snapToGrid w:val="0"/>
        </w:rPr>
      </w:pPr>
      <w:r>
        <w:rPr>
          <w:snapToGrid w:val="0"/>
        </w:rPr>
        <w:tab/>
      </w:r>
      <w:r>
        <w:rPr>
          <w:snapToGrid w:val="0"/>
        </w:rPr>
        <w:tab/>
        <w:t>Non Capital Costs are the operating, maintenance and other costs incurred in the delivery of the Reference Service.  Non Capital Costs may include, but are not limited to, costs incurred for generic market development activities aimed at increasing long-term demand for the delivery of the Reference Service.</w:t>
      </w:r>
    </w:p>
    <w:p>
      <w:pPr>
        <w:pStyle w:val="Footnotesection"/>
      </w:pPr>
      <w:r>
        <w:tab/>
        <w:t>[Section 8.36 amended: Gazette 19 Sep 2002 p. 4689.]</w:t>
      </w:r>
    </w:p>
    <w:p>
      <w:pPr>
        <w:pStyle w:val="Heading5"/>
        <w:rPr>
          <w:snapToGrid w:val="0"/>
        </w:rPr>
      </w:pPr>
      <w:bookmarkStart w:id="533" w:name="_Toc377041899"/>
      <w:bookmarkStart w:id="534" w:name="_Toc421550515"/>
      <w:r>
        <w:rPr>
          <w:rStyle w:val="CharSectno"/>
        </w:rPr>
        <w:t>8.37</w:t>
      </w:r>
      <w:bookmarkEnd w:id="533"/>
      <w:bookmarkEnd w:id="534"/>
    </w:p>
    <w:p>
      <w:pPr>
        <w:pStyle w:val="Subsection"/>
        <w:rPr>
          <w:snapToGrid w:val="0"/>
        </w:rPr>
      </w:pPr>
      <w:r>
        <w:rPr>
          <w:snapToGrid w:val="0"/>
        </w:rPr>
        <w:tab/>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Heading5"/>
        <w:rPr>
          <w:snapToGrid w:val="0"/>
        </w:rPr>
      </w:pPr>
      <w:bookmarkStart w:id="535" w:name="_Toc377041900"/>
      <w:bookmarkStart w:id="536" w:name="_Toc421550516"/>
      <w:r>
        <w:rPr>
          <w:rStyle w:val="CharSectno"/>
        </w:rPr>
        <w:t>8.38</w:t>
      </w:r>
      <w:r>
        <w:rPr>
          <w:snapToGrid w:val="0"/>
        </w:rPr>
        <w:tab/>
      </w:r>
      <w:r>
        <w:rPr>
          <w:i/>
          <w:snapToGrid w:val="0"/>
        </w:rPr>
        <w:t>Allocation of Revenue (Costs) between Services</w:t>
      </w:r>
      <w:bookmarkEnd w:id="535"/>
      <w:bookmarkEnd w:id="536"/>
      <w:r>
        <w:rPr>
          <w:i/>
          <w:snapToGrid w:val="0"/>
        </w:rPr>
        <w:t xml:space="preserve"> </w:t>
      </w:r>
    </w:p>
    <w:p>
      <w:pPr>
        <w:pStyle w:val="Subsection"/>
        <w:rPr>
          <w:snapToGrid w:val="0"/>
        </w:rPr>
      </w:pPr>
      <w:r>
        <w:rPr>
          <w:snapToGrid w:val="0"/>
        </w:rPr>
        <w:tab/>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Indenta"/>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Indenta"/>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Heading5"/>
        <w:rPr>
          <w:snapToGrid w:val="0"/>
        </w:rPr>
      </w:pPr>
      <w:bookmarkStart w:id="537" w:name="_Toc377041901"/>
      <w:bookmarkStart w:id="538" w:name="_Toc421550517"/>
      <w:r>
        <w:rPr>
          <w:rStyle w:val="CharSectno"/>
        </w:rPr>
        <w:t>8.39</w:t>
      </w:r>
      <w:bookmarkEnd w:id="537"/>
      <w:bookmarkEnd w:id="538"/>
    </w:p>
    <w:p>
      <w:pPr>
        <w:pStyle w:val="Subsection"/>
        <w:rPr>
          <w:snapToGrid w:val="0"/>
        </w:rPr>
      </w:pPr>
      <w:r>
        <w:rPr>
          <w:snapToGrid w:val="0"/>
        </w:rPr>
        <w:tab/>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Heading5"/>
        <w:rPr>
          <w:snapToGrid w:val="0"/>
        </w:rPr>
      </w:pPr>
      <w:bookmarkStart w:id="539" w:name="_Toc377041902"/>
      <w:bookmarkStart w:id="540" w:name="_Toc421550518"/>
      <w:r>
        <w:rPr>
          <w:rStyle w:val="CharSectno"/>
        </w:rPr>
        <w:t>8.40</w:t>
      </w:r>
      <w:bookmarkEnd w:id="539"/>
      <w:bookmarkEnd w:id="540"/>
    </w:p>
    <w:p>
      <w:pPr>
        <w:pStyle w:val="Subsection"/>
        <w:rPr>
          <w:snapToGrid w:val="0"/>
        </w:rPr>
      </w:pPr>
      <w:r>
        <w:rPr>
          <w:snapToGrid w:val="0"/>
        </w:rPr>
        <w:tab/>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Indenta"/>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Indenta"/>
        <w:rPr>
          <w:snapToGrid w:val="0"/>
        </w:rPr>
      </w:pPr>
      <w:r>
        <w:rPr>
          <w:snapToGrid w:val="0"/>
        </w:rPr>
        <w:tab/>
        <w:t>(b)</w:t>
      </w:r>
      <w:r>
        <w:rPr>
          <w:snapToGrid w:val="0"/>
        </w:rPr>
        <w:tab/>
        <w:t>Users of the Reference Service sharing in the gains from additional sales of Services, including from sales of Rebatable Services.</w:t>
      </w:r>
    </w:p>
    <w:p>
      <w:pPr>
        <w:pStyle w:val="Heading5"/>
        <w:rPr>
          <w:snapToGrid w:val="0"/>
        </w:rPr>
      </w:pPr>
      <w:bookmarkStart w:id="541" w:name="_Toc377041903"/>
      <w:bookmarkStart w:id="542" w:name="_Toc421550519"/>
      <w:r>
        <w:rPr>
          <w:rStyle w:val="CharSectno"/>
        </w:rPr>
        <w:t>8.41</w:t>
      </w:r>
      <w:bookmarkEnd w:id="541"/>
      <w:bookmarkEnd w:id="542"/>
    </w:p>
    <w:p>
      <w:pPr>
        <w:pStyle w:val="Subsection"/>
        <w:rPr>
          <w:snapToGrid w:val="0"/>
        </w:rPr>
      </w:pPr>
      <w:r>
        <w:rPr>
          <w:snapToGrid w:val="0"/>
        </w:rPr>
        <w:tab/>
      </w:r>
      <w:r>
        <w:rPr>
          <w:snapToGrid w:val="0"/>
        </w:rPr>
        <w:tab/>
        <w:t>Alternative approaches to allocating the costs described in section 8.4 may be used provided they have substantially the same effect as the approach outlined in sections 8.38 and 8.40.</w:t>
      </w:r>
    </w:p>
    <w:p>
      <w:pPr>
        <w:pStyle w:val="Heading5"/>
        <w:rPr>
          <w:snapToGrid w:val="0"/>
        </w:rPr>
      </w:pPr>
      <w:bookmarkStart w:id="543" w:name="_Toc377041904"/>
      <w:bookmarkStart w:id="544" w:name="_Toc421550520"/>
      <w:r>
        <w:rPr>
          <w:rStyle w:val="CharSectno"/>
        </w:rPr>
        <w:t>8.42</w:t>
      </w:r>
      <w:r>
        <w:rPr>
          <w:snapToGrid w:val="0"/>
        </w:rPr>
        <w:tab/>
      </w:r>
      <w:r>
        <w:rPr>
          <w:i/>
          <w:snapToGrid w:val="0"/>
        </w:rPr>
        <w:t>Allocation of Revenue (Costs) between Users</w:t>
      </w:r>
      <w:bookmarkEnd w:id="543"/>
      <w:bookmarkEnd w:id="544"/>
      <w:r>
        <w:rPr>
          <w:i/>
          <w:snapToGrid w:val="0"/>
        </w:rPr>
        <w:t xml:space="preserve"> </w:t>
      </w:r>
    </w:p>
    <w:p>
      <w:pPr>
        <w:pStyle w:val="Subsection"/>
        <w:rPr>
          <w:snapToGrid w:val="0"/>
        </w:rPr>
      </w:pPr>
      <w:r>
        <w:rPr>
          <w:snapToGrid w:val="0"/>
        </w:rPr>
        <w:tab/>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Heading5"/>
        <w:rPr>
          <w:snapToGrid w:val="0"/>
        </w:rPr>
      </w:pPr>
      <w:bookmarkStart w:id="545" w:name="_Toc377041905"/>
      <w:bookmarkStart w:id="546" w:name="_Toc421550521"/>
      <w:r>
        <w:rPr>
          <w:rStyle w:val="CharSectno"/>
        </w:rPr>
        <w:t>8.43</w:t>
      </w:r>
      <w:r>
        <w:rPr>
          <w:snapToGrid w:val="0"/>
        </w:rPr>
        <w:tab/>
      </w:r>
      <w:r>
        <w:rPr>
          <w:i/>
          <w:snapToGrid w:val="0"/>
        </w:rPr>
        <w:t>Prudent Discounts</w:t>
      </w:r>
      <w:bookmarkEnd w:id="545"/>
      <w:bookmarkEnd w:id="546"/>
      <w:r>
        <w:rPr>
          <w:i/>
          <w:snapToGrid w:val="0"/>
        </w:rPr>
        <w:t xml:space="preserve"> </w:t>
      </w:r>
    </w:p>
    <w:p>
      <w:pPr>
        <w:pStyle w:val="Subsection"/>
        <w:rPr>
          <w:snapToGrid w:val="0"/>
        </w:rPr>
      </w:pPr>
      <w:r>
        <w:rPr>
          <w:snapToGrid w:val="0"/>
        </w:rPr>
        <w:tab/>
      </w:r>
      <w:r>
        <w:rPr>
          <w:snapToGrid w:val="0"/>
        </w:rPr>
        <w:tab/>
        <w:t>If:</w:t>
      </w:r>
    </w:p>
    <w:p>
      <w:pPr>
        <w:pStyle w:val="Indenta"/>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Indenta"/>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Subsection"/>
        <w:rPr>
          <w:snapToGrid w:val="0"/>
        </w:rPr>
      </w:pPr>
      <w:r>
        <w:rPr>
          <w:snapToGrid w:val="0"/>
        </w:rPr>
        <w:tab/>
      </w: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Indenta"/>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Indenta"/>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Heading5"/>
        <w:rPr>
          <w:snapToGrid w:val="0"/>
        </w:rPr>
      </w:pPr>
      <w:bookmarkStart w:id="547" w:name="_Toc377041906"/>
      <w:bookmarkStart w:id="548" w:name="_Toc421550522"/>
      <w:r>
        <w:rPr>
          <w:rStyle w:val="CharSectno"/>
        </w:rPr>
        <w:t>8.44</w:t>
      </w:r>
      <w:r>
        <w:rPr>
          <w:snapToGrid w:val="0"/>
        </w:rPr>
        <w:tab/>
        <w:t>Use of Incentive Mechanisms</w:t>
      </w:r>
      <w:bookmarkEnd w:id="547"/>
      <w:bookmarkEnd w:id="548"/>
    </w:p>
    <w:p>
      <w:pPr>
        <w:pStyle w:val="Subsection"/>
        <w:rPr>
          <w:snapToGrid w:val="0"/>
        </w:rPr>
      </w:pPr>
      <w:r>
        <w:rPr>
          <w:snapToGrid w:val="0"/>
        </w:rPr>
        <w:tab/>
      </w:r>
      <w:r>
        <w:rPr>
          <w:snapToGrid w:val="0"/>
        </w:rPr>
        <w:tab/>
        <w:t xml:space="preserve">The Reference Tariff Policy should, wherever the Relevant Regulator considers appropriate, contain a mechanism (an </w:t>
      </w:r>
      <w:r>
        <w:rPr>
          <w:b/>
          <w:i/>
          <w:snapToGrid w:val="0"/>
        </w:rPr>
        <w:t>Incentive Mechanism</w:t>
      </w:r>
      <w:r>
        <w:rPr>
          <w:snapToGrid w:val="0"/>
        </w:rPr>
        <w:t>) that permits the Service Provider to retain all, or any share of, any returns to the Service Provider from the sale of the Reference Service:</w:t>
      </w:r>
    </w:p>
    <w:p>
      <w:pPr>
        <w:pStyle w:val="Indenta"/>
      </w:pPr>
      <w:r>
        <w:tab/>
        <w:t>(a)</w:t>
      </w:r>
      <w:r>
        <w:tab/>
        <w:t>during an Access Arrangement Period, that exceed the level of returns expected for that Access Arrangement Period; or</w:t>
      </w:r>
    </w:p>
    <w:p>
      <w:pPr>
        <w:pStyle w:val="Indenta"/>
      </w:pPr>
      <w:r>
        <w:tab/>
        <w:t>(b)</w:t>
      </w:r>
      <w:r>
        <w:tab/>
        <w:t>during a period (commencing at the start of an Access Arrangement and including two or more Access Arrangement Periods) approved by the Relevant Regulator, that exceed the level of returns expected for that period,</w:t>
      </w:r>
    </w:p>
    <w:p>
      <w:pPr>
        <w:pStyle w:val="Subsection"/>
        <w:rPr>
          <w:snapToGrid w:val="0"/>
        </w:rPr>
      </w:pPr>
      <w:r>
        <w:rPr>
          <w:snapToGrid w:val="0"/>
        </w:rPr>
        <w:tab/>
      </w:r>
      <w:r>
        <w:rPr>
          <w:snapToGrid w:val="0"/>
        </w:rPr>
        <w:tab/>
        <w:t>particularly where the Relevant Regulator is of the view that the additional returns are attributable (at least in part), to the efforts of the Service Provider. Such additional returns may result, amongst other things, from lower Non Capital Costs or greater sales of Services than forecast.</w:t>
      </w:r>
    </w:p>
    <w:p>
      <w:pPr>
        <w:pStyle w:val="Footnotesection"/>
        <w:rPr>
          <w:snapToGrid/>
        </w:rPr>
      </w:pPr>
      <w:r>
        <w:rPr>
          <w:snapToGrid/>
        </w:rPr>
        <w:tab/>
        <w:t>[Section 8.44 inserted: Gazette 23 January 2002 p. 440.]</w:t>
      </w:r>
    </w:p>
    <w:p>
      <w:pPr>
        <w:pStyle w:val="Heading5"/>
        <w:rPr>
          <w:snapToGrid w:val="0"/>
        </w:rPr>
      </w:pPr>
      <w:bookmarkStart w:id="549" w:name="_Toc377041907"/>
      <w:bookmarkStart w:id="550" w:name="_Toc421550523"/>
      <w:r>
        <w:rPr>
          <w:rStyle w:val="CharSectno"/>
        </w:rPr>
        <w:t>8.45</w:t>
      </w:r>
      <w:bookmarkEnd w:id="549"/>
      <w:bookmarkEnd w:id="550"/>
    </w:p>
    <w:p>
      <w:pPr>
        <w:pStyle w:val="Subsection"/>
        <w:rPr>
          <w:snapToGrid w:val="0"/>
        </w:rPr>
      </w:pPr>
      <w:r>
        <w:rPr>
          <w:snapToGrid w:val="0"/>
        </w:rPr>
        <w:tab/>
      </w:r>
      <w:r>
        <w:rPr>
          <w:snapToGrid w:val="0"/>
        </w:rPr>
        <w:tab/>
        <w:t>An Incentive Mechanism may include (but is not limited to) the following:</w:t>
      </w:r>
    </w:p>
    <w:p>
      <w:pPr>
        <w:pStyle w:val="Indenta"/>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Indenta"/>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Indenta"/>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Heading5"/>
        <w:rPr>
          <w:snapToGrid w:val="0"/>
        </w:rPr>
      </w:pPr>
      <w:bookmarkStart w:id="551" w:name="_Toc377041908"/>
      <w:bookmarkStart w:id="552" w:name="_Toc421550524"/>
      <w:r>
        <w:rPr>
          <w:rStyle w:val="CharSectno"/>
        </w:rPr>
        <w:t>8.46</w:t>
      </w:r>
      <w:bookmarkEnd w:id="551"/>
      <w:bookmarkEnd w:id="552"/>
    </w:p>
    <w:p>
      <w:pPr>
        <w:pStyle w:val="Subsection"/>
        <w:rPr>
          <w:snapToGrid w:val="0"/>
        </w:rPr>
      </w:pPr>
      <w:r>
        <w:rPr>
          <w:snapToGrid w:val="0"/>
        </w:rPr>
        <w:tab/>
      </w:r>
      <w:r>
        <w:rPr>
          <w:snapToGrid w:val="0"/>
        </w:rPr>
        <w:tab/>
        <w:t>An Incentive Mechanism should be designed with a view to achieving the following objectives:</w:t>
      </w:r>
    </w:p>
    <w:p>
      <w:pPr>
        <w:pStyle w:val="Indenta"/>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Indenta"/>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Indenta"/>
        <w:rPr>
          <w:snapToGrid w:val="0"/>
        </w:rPr>
      </w:pPr>
      <w:r>
        <w:rPr>
          <w:snapToGrid w:val="0"/>
        </w:rPr>
        <w:tab/>
        <w:t>(c)</w:t>
      </w:r>
      <w:r>
        <w:rPr>
          <w:snapToGrid w:val="0"/>
        </w:rPr>
        <w:tab/>
        <w:t>to provide the Service Provider with an incentive to develop new Services in response to the needs of the market for Services;</w:t>
      </w:r>
    </w:p>
    <w:p>
      <w:pPr>
        <w:pStyle w:val="Indenta"/>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 8.16(a) and 8.37; and</w:t>
      </w:r>
    </w:p>
    <w:p>
      <w:pPr>
        <w:pStyle w:val="Indenta"/>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Footnotesection"/>
      </w:pPr>
      <w:r>
        <w:tab/>
        <w:t>[Section 8.46 amended: Gazette 2 May 2003 p. 1526.]</w:t>
      </w:r>
    </w:p>
    <w:p>
      <w:pPr>
        <w:pStyle w:val="Heading5"/>
        <w:rPr>
          <w:snapToGrid w:val="0"/>
        </w:rPr>
      </w:pPr>
      <w:bookmarkStart w:id="553" w:name="_Toc377041909"/>
      <w:bookmarkStart w:id="554" w:name="_Toc421550525"/>
      <w:r>
        <w:rPr>
          <w:rStyle w:val="CharSectno"/>
        </w:rPr>
        <w:t>8.47</w:t>
      </w:r>
      <w:r>
        <w:rPr>
          <w:snapToGrid w:val="0"/>
        </w:rPr>
        <w:tab/>
      </w:r>
      <w:r>
        <w:rPr>
          <w:i/>
          <w:snapToGrid w:val="0"/>
        </w:rPr>
        <w:t>Certain Reference Tariff Principles Not Subject to Periodic Review</w:t>
      </w:r>
      <w:bookmarkEnd w:id="553"/>
      <w:bookmarkEnd w:id="554"/>
      <w:r>
        <w:rPr>
          <w:i/>
          <w:snapToGrid w:val="0"/>
        </w:rPr>
        <w:t xml:space="preserve"> </w:t>
      </w:r>
    </w:p>
    <w:p>
      <w:pPr>
        <w:pStyle w:val="Subsection"/>
        <w:rPr>
          <w:snapToGrid w:val="0"/>
        </w:rPr>
      </w:pPr>
      <w:r>
        <w:rPr>
          <w:snapToGrid w:val="0"/>
        </w:rPr>
        <w:tab/>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(Fixed Principle). The period during which the Fixed Principle may not be changed is the Fixed Period (Fixed Period).</w:t>
      </w:r>
    </w:p>
    <w:p>
      <w:pPr>
        <w:pStyle w:val="Heading5"/>
        <w:rPr>
          <w:snapToGrid w:val="0"/>
        </w:rPr>
      </w:pPr>
      <w:bookmarkStart w:id="555" w:name="_Toc377041910"/>
      <w:bookmarkStart w:id="556" w:name="_Toc421550526"/>
      <w:r>
        <w:rPr>
          <w:rStyle w:val="CharSectno"/>
        </w:rPr>
        <w:t>8.48</w:t>
      </w:r>
      <w:bookmarkEnd w:id="555"/>
      <w:bookmarkEnd w:id="556"/>
    </w:p>
    <w:p>
      <w:pPr>
        <w:pStyle w:val="Subsection"/>
        <w:rPr>
          <w:snapToGrid w:val="0"/>
        </w:rPr>
      </w:pPr>
      <w:r>
        <w:rPr>
          <w:snapToGrid w:val="0"/>
        </w:rPr>
        <w:tab/>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Heading5"/>
        <w:rPr>
          <w:snapToGrid w:val="0"/>
        </w:rPr>
      </w:pPr>
      <w:bookmarkStart w:id="557" w:name="_Toc377041911"/>
      <w:bookmarkStart w:id="558" w:name="_Toc421550527"/>
      <w:r>
        <w:rPr>
          <w:rStyle w:val="CharSectno"/>
        </w:rPr>
        <w:t>8.49</w:t>
      </w:r>
      <w:r>
        <w:rPr>
          <w:snapToGrid w:val="0"/>
        </w:rPr>
        <w:tab/>
      </w:r>
      <w:r>
        <w:rPr>
          <w:i/>
          <w:snapToGrid w:val="0"/>
        </w:rPr>
        <w:t>Assessment of Compliance with Section 8</w:t>
      </w:r>
      <w:bookmarkEnd w:id="557"/>
      <w:bookmarkEnd w:id="558"/>
      <w:r>
        <w:rPr>
          <w:i/>
          <w:snapToGrid w:val="0"/>
        </w:rPr>
        <w:t xml:space="preserve"> </w:t>
      </w:r>
    </w:p>
    <w:p>
      <w:pPr>
        <w:pStyle w:val="Subsection"/>
        <w:rPr>
          <w:snapToGrid w:val="0"/>
        </w:rPr>
      </w:pPr>
      <w:r>
        <w:rPr>
          <w:snapToGrid w:val="0"/>
        </w:rPr>
        <w:tab/>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Indenta"/>
        <w:rPr>
          <w:snapToGrid w:val="0"/>
        </w:rPr>
      </w:pPr>
      <w:r>
        <w:rPr>
          <w:snapToGrid w:val="0"/>
        </w:rPr>
        <w:tab/>
        <w:t>(a)</w:t>
      </w:r>
      <w:r>
        <w:rPr>
          <w:snapToGrid w:val="0"/>
        </w:rPr>
        <w:tab/>
        <w:t>draw an inference that an appropriate Incentive Mechanism will result in:</w:t>
      </w:r>
    </w:p>
    <w:p>
      <w:pPr>
        <w:pStyle w:val="Indenti"/>
        <w:rPr>
          <w:snapToGrid w:val="0"/>
        </w:rPr>
      </w:pPr>
      <w:r>
        <w:rPr>
          <w:snapToGrid w:val="0"/>
        </w:rPr>
        <w:tab/>
        <w:t>(i)</w:t>
      </w:r>
      <w:r>
        <w:rPr>
          <w:snapToGrid w:val="0"/>
        </w:rPr>
        <w:tab/>
        <w:t>New Facilities Investment that meets the requirements of section 8.16(a)(i) and section 8.16(a)(ii)(A); and/or</w:t>
      </w:r>
    </w:p>
    <w:p>
      <w:pPr>
        <w:pStyle w:val="Indenti"/>
        <w:rPr>
          <w:snapToGrid w:val="0"/>
        </w:rPr>
      </w:pPr>
      <w:r>
        <w:rPr>
          <w:snapToGrid w:val="0"/>
        </w:rPr>
        <w:tab/>
        <w:t>(ii)</w:t>
      </w:r>
      <w:r>
        <w:rPr>
          <w:snapToGrid w:val="0"/>
        </w:rPr>
        <w:tab/>
        <w:t>that Non Capital Costs meet the requirements of section 8.37;</w:t>
      </w:r>
    </w:p>
    <w:p>
      <w:pPr>
        <w:pStyle w:val="Indenta"/>
        <w:rPr>
          <w:snapToGrid w:val="0"/>
        </w:rPr>
      </w:pPr>
      <w:r>
        <w:rPr>
          <w:snapToGrid w:val="0"/>
        </w:rPr>
        <w:tab/>
        <w:t>(b)</w:t>
      </w:r>
      <w:r>
        <w:rPr>
          <w:snapToGrid w:val="0"/>
        </w:rPr>
        <w:tab/>
        <w:t>draw an inference that an appropriate policy by the Service Provider in relation to New Facilities Investment and/or Non Capital Costs will, if adhered to, result in:</w:t>
      </w:r>
    </w:p>
    <w:p>
      <w:pPr>
        <w:pStyle w:val="Indenti"/>
        <w:rPr>
          <w:snapToGrid w:val="0"/>
        </w:rPr>
      </w:pPr>
      <w:r>
        <w:rPr>
          <w:snapToGrid w:val="0"/>
        </w:rPr>
        <w:tab/>
        <w:t>(i)</w:t>
      </w:r>
      <w:r>
        <w:rPr>
          <w:snapToGrid w:val="0"/>
        </w:rPr>
        <w:tab/>
        <w:t>New Facilities Investment that meets the requirements of section 8.16(a); and/or</w:t>
      </w:r>
    </w:p>
    <w:p>
      <w:pPr>
        <w:pStyle w:val="Indenti"/>
        <w:rPr>
          <w:snapToGrid w:val="0"/>
        </w:rPr>
      </w:pPr>
      <w:r>
        <w:rPr>
          <w:snapToGrid w:val="0"/>
        </w:rPr>
        <w:tab/>
        <w:t>(ii)</w:t>
      </w:r>
      <w:r>
        <w:rPr>
          <w:snapToGrid w:val="0"/>
        </w:rPr>
        <w:tab/>
        <w:t>Non Capital Costs that meet the requirements of section 8.37;</w:t>
      </w:r>
    </w:p>
    <w:p>
      <w:pPr>
        <w:pStyle w:val="Indenta"/>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8.16(a), and then use this to draw an inference as to whether the New Facilities Investment when considered in relation to each individual New Facility meets the requirements of  section 8.16(a).</w:t>
      </w:r>
    </w:p>
    <w:p>
      <w:pPr>
        <w:pStyle w:val="Footnotesection"/>
      </w:pPr>
      <w:r>
        <w:tab/>
        <w:t>[Section 8.49 amended: Gazette 2 May 2003 p. 1526.]</w:t>
      </w:r>
    </w:p>
    <w:p>
      <w:pPr>
        <w:pStyle w:val="MiscellaneousHeading"/>
        <w:tabs>
          <w:tab w:val="left" w:pos="567"/>
        </w:tabs>
        <w:jc w:val="left"/>
        <w:outlineLvl w:val="0"/>
        <w:rPr>
          <w:b/>
          <w:snapToGrid w:val="0"/>
        </w:rPr>
      </w:pPr>
      <w:r>
        <w:rPr>
          <w:b/>
          <w:snapToGrid w:val="0"/>
        </w:rPr>
        <w:t>9.</w:t>
      </w:r>
      <w:r>
        <w:rPr>
          <w:b/>
          <w:snapToGrid w:val="0"/>
        </w:rPr>
        <w:tab/>
        <w:t>CODE CHANGE</w:t>
      </w:r>
    </w:p>
    <w:p>
      <w:pPr>
        <w:pStyle w:val="Heading5"/>
        <w:rPr>
          <w:snapToGrid w:val="0"/>
        </w:rPr>
      </w:pPr>
      <w:bookmarkStart w:id="559" w:name="_Toc377041912"/>
      <w:bookmarkStart w:id="560" w:name="_Toc421550528"/>
      <w:r>
        <w:rPr>
          <w:rStyle w:val="CharSectno"/>
        </w:rPr>
        <w:t>9.1</w:t>
      </w:r>
      <w:bookmarkEnd w:id="559"/>
      <w:bookmarkEnd w:id="560"/>
    </w:p>
    <w:p>
      <w:pPr>
        <w:pStyle w:val="Subsection"/>
        <w:rPr>
          <w:snapToGrid w:val="0"/>
        </w:rPr>
      </w:pPr>
      <w:r>
        <w:rPr>
          <w:snapToGrid w:val="0"/>
        </w:rPr>
        <w:tab/>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Indenta"/>
        <w:rPr>
          <w:snapToGrid w:val="0"/>
        </w:rPr>
      </w:pPr>
      <w:r>
        <w:rPr>
          <w:snapToGrid w:val="0"/>
        </w:rPr>
        <w:tab/>
        <w:t>(a)</w:t>
      </w:r>
      <w:r>
        <w:rPr>
          <w:snapToGrid w:val="0"/>
        </w:rPr>
        <w:tab/>
        <w:t xml:space="preserve"> makes a recommendation in relation to an amendment to the Code;</w:t>
      </w:r>
    </w:p>
    <w:p>
      <w:pPr>
        <w:pStyle w:val="Indenta"/>
        <w:rPr>
          <w:snapToGrid w:val="0"/>
        </w:rPr>
      </w:pPr>
      <w:r>
        <w:rPr>
          <w:snapToGrid w:val="0"/>
        </w:rPr>
        <w:tab/>
        <w:t>(b)</w:t>
      </w:r>
      <w:r>
        <w:rPr>
          <w:snapToGrid w:val="0"/>
        </w:rPr>
        <w:tab/>
        <w:t>sets out reasons for that recommendation; and</w:t>
      </w:r>
    </w:p>
    <w:p>
      <w:pPr>
        <w:pStyle w:val="Indenta"/>
        <w:rPr>
          <w:snapToGrid w:val="0"/>
        </w:rPr>
      </w:pPr>
      <w:r>
        <w:rPr>
          <w:snapToGrid w:val="0"/>
        </w:rPr>
        <w:tab/>
        <w:t>(c)</w:t>
      </w:r>
      <w:r>
        <w:rPr>
          <w:snapToGrid w:val="0"/>
        </w:rPr>
        <w:tab/>
        <w:t>sets out a summary of the views of any member of the NGPAC who does not agree with the recommendation.</w:t>
      </w:r>
    </w:p>
    <w:p>
      <w:pPr>
        <w:pStyle w:val="Heading5"/>
        <w:rPr>
          <w:snapToGrid w:val="0"/>
        </w:rPr>
      </w:pPr>
      <w:bookmarkStart w:id="561" w:name="_Toc377041913"/>
      <w:bookmarkStart w:id="562" w:name="_Toc421550529"/>
      <w:r>
        <w:rPr>
          <w:rStyle w:val="CharSectno"/>
        </w:rPr>
        <w:t>9.2</w:t>
      </w:r>
      <w:bookmarkEnd w:id="561"/>
      <w:bookmarkEnd w:id="562"/>
    </w:p>
    <w:p>
      <w:pPr>
        <w:pStyle w:val="Subsection"/>
        <w:rPr>
          <w:snapToGrid w:val="0"/>
        </w:rPr>
      </w:pPr>
      <w:r>
        <w:rPr>
          <w:snapToGrid w:val="0"/>
        </w:rPr>
        <w:tab/>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Indenta"/>
        <w:rPr>
          <w:snapToGrid w:val="0"/>
        </w:rPr>
      </w:pPr>
      <w:r>
        <w:rPr>
          <w:snapToGrid w:val="0"/>
        </w:rPr>
        <w:tab/>
        <w:t>(a)</w:t>
      </w:r>
      <w:r>
        <w:rPr>
          <w:snapToGrid w:val="0"/>
        </w:rPr>
        <w:tab/>
        <w:t>prepared an information memorandum setting out the amendment being considered and a statement of why such amendment may be desirable;</w:t>
      </w:r>
    </w:p>
    <w:p>
      <w:pPr>
        <w:pStyle w:val="Indenta"/>
        <w:rPr>
          <w:snapToGrid w:val="0"/>
        </w:rPr>
      </w:pPr>
      <w:r>
        <w:rPr>
          <w:snapToGrid w:val="0"/>
        </w:rPr>
        <w:tab/>
        <w:t>(b)</w:t>
      </w:r>
      <w:r>
        <w:rPr>
          <w:snapToGrid w:val="0"/>
        </w:rPr>
        <w:tab/>
        <w:t>published a notice in a national daily newspaper which at least:</w:t>
      </w:r>
    </w:p>
    <w:p>
      <w:pPr>
        <w:pStyle w:val="Indenti"/>
        <w:rPr>
          <w:snapToGrid w:val="0"/>
        </w:rPr>
      </w:pPr>
      <w:r>
        <w:rPr>
          <w:snapToGrid w:val="0"/>
        </w:rPr>
        <w:tab/>
        <w:t>(i)</w:t>
      </w:r>
      <w:r>
        <w:rPr>
          <w:snapToGrid w:val="0"/>
        </w:rPr>
        <w:tab/>
        <w:t>stated that the NGPAC was considering recommending an amendment to the Code;</w:t>
      </w:r>
    </w:p>
    <w:p>
      <w:pPr>
        <w:pStyle w:val="Indenti"/>
        <w:rPr>
          <w:snapToGrid w:val="0"/>
        </w:rPr>
      </w:pPr>
      <w:r>
        <w:rPr>
          <w:snapToGrid w:val="0"/>
        </w:rPr>
        <w:tab/>
        <w:t>(ii)</w:t>
      </w:r>
      <w:r>
        <w:rPr>
          <w:snapToGrid w:val="0"/>
        </w:rPr>
        <w:tab/>
        <w:t>stated how copies of the information memorandum could be obtained; and</w:t>
      </w:r>
    </w:p>
    <w:p>
      <w:pPr>
        <w:pStyle w:val="Indenti"/>
        <w:rPr>
          <w:snapToGrid w:val="0"/>
        </w:rPr>
      </w:pPr>
      <w:r>
        <w:rPr>
          <w:snapToGrid w:val="0"/>
        </w:rPr>
        <w:tab/>
        <w:t>(iii)</w:t>
      </w:r>
      <w:r>
        <w:rPr>
          <w:snapToGrid w:val="0"/>
        </w:rPr>
        <w:tab/>
        <w:t>requested submissions by a specified date, being a date not less than 21 days after the date of the notice; and</w:t>
      </w:r>
    </w:p>
    <w:p>
      <w:pPr>
        <w:pStyle w:val="Indenta"/>
        <w:rPr>
          <w:snapToGrid w:val="0"/>
        </w:rPr>
      </w:pPr>
      <w:r>
        <w:rPr>
          <w:snapToGrid w:val="0"/>
        </w:rPr>
        <w:tab/>
        <w:t>(c)</w:t>
      </w:r>
      <w:r>
        <w:rPr>
          <w:snapToGrid w:val="0"/>
        </w:rPr>
        <w:tab/>
        <w:t>considered any submissions received within the time period specified in the notice.</w:t>
      </w:r>
    </w:p>
    <w:p>
      <w:pPr>
        <w:pStyle w:val="Heading5"/>
        <w:rPr>
          <w:snapToGrid w:val="0"/>
        </w:rPr>
      </w:pPr>
      <w:bookmarkStart w:id="563" w:name="_Toc377041914"/>
      <w:bookmarkStart w:id="564" w:name="_Toc421550530"/>
      <w:r>
        <w:rPr>
          <w:rStyle w:val="CharSectno"/>
        </w:rPr>
        <w:t>9.3</w:t>
      </w:r>
      <w:bookmarkEnd w:id="563"/>
      <w:bookmarkEnd w:id="564"/>
    </w:p>
    <w:p>
      <w:pPr>
        <w:pStyle w:val="Subsection"/>
        <w:rPr>
          <w:snapToGrid w:val="0"/>
        </w:rPr>
      </w:pPr>
      <w:r>
        <w:rPr>
          <w:snapToGrid w:val="0"/>
        </w:rPr>
        <w:tab/>
      </w:r>
      <w:r>
        <w:rPr>
          <w:snapToGrid w:val="0"/>
        </w:rPr>
        <w:tab/>
        <w:t>In accordance with the Gas Pipelines Access Law, the Relevant Ministers of the Scheme Participants must ensure that:</w:t>
      </w:r>
    </w:p>
    <w:p>
      <w:pPr>
        <w:pStyle w:val="Indenta"/>
        <w:rPr>
          <w:snapToGrid w:val="0"/>
        </w:rPr>
      </w:pPr>
      <w:r>
        <w:rPr>
          <w:snapToGrid w:val="0"/>
        </w:rPr>
        <w:tab/>
        <w:t>(a)</w:t>
      </w:r>
      <w:r>
        <w:rPr>
          <w:snapToGrid w:val="0"/>
        </w:rPr>
        <w:tab/>
        <w:t>a copy of each agreement amending the Code is published in the South Australian Government Gazette; and</w:t>
      </w:r>
    </w:p>
    <w:p>
      <w:pPr>
        <w:pStyle w:val="Indenta"/>
        <w:rPr>
          <w:snapToGrid w:val="0"/>
        </w:rPr>
      </w:pPr>
      <w:r>
        <w:rPr>
          <w:snapToGrid w:val="0"/>
        </w:rPr>
        <w:tab/>
        <w:t>(b)</w:t>
      </w:r>
      <w:r>
        <w:rPr>
          <w:snapToGrid w:val="0"/>
        </w:rPr>
        <w:tab/>
        <w:t>a notice of the making of each such agreement is published in a newspaper circulating generally in Australia.</w:t>
      </w:r>
    </w:p>
    <w:p>
      <w:pPr>
        <w:pStyle w:val="Heading5"/>
        <w:rPr>
          <w:snapToGrid w:val="0"/>
        </w:rPr>
      </w:pPr>
      <w:bookmarkStart w:id="565" w:name="_Toc377041915"/>
      <w:bookmarkStart w:id="566" w:name="_Toc421550531"/>
      <w:r>
        <w:rPr>
          <w:rStyle w:val="CharSectno"/>
        </w:rPr>
        <w:t>9.4</w:t>
      </w:r>
      <w:bookmarkEnd w:id="565"/>
      <w:bookmarkEnd w:id="566"/>
    </w:p>
    <w:p>
      <w:pPr>
        <w:pStyle w:val="Subsection"/>
        <w:rPr>
          <w:snapToGrid w:val="0"/>
        </w:rPr>
      </w:pPr>
      <w:r>
        <w:rPr>
          <w:snapToGrid w:val="0"/>
        </w:rPr>
        <w:tab/>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MiscellaneousHeading"/>
        <w:tabs>
          <w:tab w:val="left" w:pos="567"/>
        </w:tabs>
        <w:jc w:val="left"/>
        <w:outlineLvl w:val="0"/>
        <w:rPr>
          <w:b/>
          <w:snapToGrid w:val="0"/>
        </w:rPr>
      </w:pPr>
      <w:r>
        <w:rPr>
          <w:b/>
          <w:snapToGrid w:val="0"/>
        </w:rPr>
        <w:t>10.</w:t>
      </w:r>
      <w:r>
        <w:rPr>
          <w:b/>
          <w:snapToGrid w:val="0"/>
        </w:rPr>
        <w:tab/>
        <w:t>INTERPRETATION</w:t>
      </w:r>
    </w:p>
    <w:p>
      <w:pPr>
        <w:pStyle w:val="Heading5"/>
        <w:rPr>
          <w:snapToGrid w:val="0"/>
        </w:rPr>
      </w:pPr>
      <w:bookmarkStart w:id="567" w:name="_Toc377041916"/>
      <w:bookmarkStart w:id="568" w:name="_Toc421550532"/>
      <w:r>
        <w:rPr>
          <w:rStyle w:val="CharSectno"/>
        </w:rPr>
        <w:t>10.1</w:t>
      </w:r>
      <w:r>
        <w:rPr>
          <w:snapToGrid w:val="0"/>
        </w:rPr>
        <w:tab/>
        <w:t>How this Code applies to Multiple Service Providers</w:t>
      </w:r>
      <w:bookmarkEnd w:id="567"/>
      <w:bookmarkEnd w:id="568"/>
      <w:r>
        <w:rPr>
          <w:snapToGrid w:val="0"/>
        </w:rPr>
        <w:t xml:space="preserve"> </w:t>
      </w:r>
    </w:p>
    <w:p>
      <w:pPr>
        <w:pStyle w:val="Indenta"/>
        <w:rPr>
          <w:snapToGrid w:val="0"/>
        </w:rPr>
      </w:pPr>
      <w:r>
        <w:rPr>
          <w:snapToGrid w:val="0"/>
        </w:rPr>
        <w:tab/>
        <w:t>(a)</w:t>
      </w:r>
      <w:r>
        <w:rPr>
          <w:snapToGrid w:val="0"/>
        </w:rPr>
        <w:tab/>
        <w:t>This section 10.1 applies if there is more than one Service Provider in connection with a Covered Pipeline, including if:</w:t>
      </w:r>
    </w:p>
    <w:p>
      <w:pPr>
        <w:pStyle w:val="Indenti"/>
        <w:rPr>
          <w:snapToGrid w:val="0"/>
        </w:rPr>
      </w:pPr>
      <w:r>
        <w:rPr>
          <w:snapToGrid w:val="0"/>
        </w:rPr>
        <w:tab/>
        <w:t>(i)</w:t>
      </w:r>
      <w:r>
        <w:rPr>
          <w:snapToGrid w:val="0"/>
        </w:rPr>
        <w:tab/>
        <w:t>the Covered Pipeline is owned or operated by two or more persons as a joint venture or partnership; or</w:t>
      </w:r>
    </w:p>
    <w:p>
      <w:pPr>
        <w:pStyle w:val="Indenti"/>
        <w:rPr>
          <w:snapToGrid w:val="0"/>
        </w:rPr>
      </w:pPr>
      <w:r>
        <w:rPr>
          <w:snapToGrid w:val="0"/>
        </w:rPr>
        <w:tab/>
        <w:t>(ii)</w:t>
      </w:r>
      <w:r>
        <w:rPr>
          <w:snapToGrid w:val="0"/>
        </w:rPr>
        <w:tab/>
        <w:t>the Covered Pipeline is owned and operated by different persons; or</w:t>
      </w:r>
    </w:p>
    <w:p>
      <w:pPr>
        <w:pStyle w:val="Indenti"/>
        <w:rPr>
          <w:snapToGrid w:val="0"/>
        </w:rPr>
      </w:pPr>
      <w:r>
        <w:rPr>
          <w:snapToGrid w:val="0"/>
        </w:rPr>
        <w:tab/>
        <w:t>(iii)</w:t>
      </w:r>
      <w:r>
        <w:rPr>
          <w:snapToGrid w:val="0"/>
        </w:rPr>
        <w:tab/>
        <w:t>a Covered Pipeline is legally owned by a person or persons on trust for others.</w:t>
      </w:r>
    </w:p>
    <w:p>
      <w:pPr>
        <w:pStyle w:val="Indenta"/>
        <w:rPr>
          <w:snapToGrid w:val="0"/>
        </w:rPr>
      </w:pPr>
      <w:r>
        <w:rPr>
          <w:snapToGrid w:val="0"/>
        </w:rPr>
        <w:tab/>
      </w:r>
      <w:r>
        <w:rPr>
          <w:snapToGrid w:val="0"/>
        </w:rPr>
        <w:tab/>
        <w:t>In such a case each Service Provider in connection with the Covered Pipeline is referred to in this section 10.1 as a “Participant”.</w:t>
      </w:r>
    </w:p>
    <w:p>
      <w:pPr>
        <w:pStyle w:val="Indenta"/>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Indenta"/>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Indenta"/>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Heading5"/>
        <w:rPr>
          <w:snapToGrid w:val="0"/>
        </w:rPr>
      </w:pPr>
      <w:bookmarkStart w:id="569" w:name="_Toc377041917"/>
      <w:bookmarkStart w:id="570" w:name="_Toc421550533"/>
      <w:r>
        <w:rPr>
          <w:rStyle w:val="CharSectno"/>
        </w:rPr>
        <w:t>10.2</w:t>
      </w:r>
      <w:bookmarkEnd w:id="569"/>
      <w:bookmarkEnd w:id="570"/>
    </w:p>
    <w:p>
      <w:pPr>
        <w:pStyle w:val="Subsection"/>
        <w:rPr>
          <w:snapToGrid w:val="0"/>
        </w:rPr>
      </w:pPr>
      <w:r>
        <w:rPr>
          <w:snapToGrid w:val="0"/>
        </w:rPr>
        <w:tab/>
      </w:r>
      <w:r>
        <w:rPr>
          <w:snapToGrid w:val="0"/>
        </w:rPr>
        <w:tab/>
        <w:t>Where:</w:t>
      </w:r>
    </w:p>
    <w:p>
      <w:pPr>
        <w:pStyle w:val="Indenta"/>
        <w:rPr>
          <w:snapToGrid w:val="0"/>
        </w:rPr>
      </w:pPr>
      <w:r>
        <w:rPr>
          <w:snapToGrid w:val="0"/>
        </w:rPr>
        <w:tab/>
        <w:t>(a)</w:t>
      </w:r>
      <w:r>
        <w:rPr>
          <w:snapToGrid w:val="0"/>
        </w:rPr>
        <w:tab/>
        <w:t>there is more than one Service Provider in connection with a Covered Pipeline;</w:t>
      </w:r>
    </w:p>
    <w:p>
      <w:pPr>
        <w:pStyle w:val="Indenta"/>
        <w:rPr>
          <w:snapToGrid w:val="0"/>
        </w:rPr>
      </w:pPr>
      <w:r>
        <w:rPr>
          <w:snapToGrid w:val="0"/>
        </w:rPr>
        <w:tab/>
        <w:t>(b)</w:t>
      </w:r>
      <w:r>
        <w:rPr>
          <w:snapToGrid w:val="0"/>
        </w:rPr>
        <w:tab/>
        <w:t>one is the owner and another is the operator; and</w:t>
      </w:r>
    </w:p>
    <w:p>
      <w:pPr>
        <w:pStyle w:val="Indenta"/>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Subsection"/>
        <w:rPr>
          <w:snapToGrid w:val="0"/>
        </w:rPr>
      </w:pPr>
      <w:r>
        <w:rPr>
          <w:snapToGrid w:val="0"/>
        </w:rPr>
        <w:tab/>
      </w:r>
      <w:r>
        <w:rPr>
          <w:snapToGrid w:val="0"/>
        </w:rPr>
        <w:tab/>
        <w:t>each Service Provider is responsible for complying with the obligations allocated to it.</w:t>
      </w:r>
    </w:p>
    <w:p>
      <w:pPr>
        <w:pStyle w:val="Heading5"/>
        <w:rPr>
          <w:snapToGrid w:val="0"/>
        </w:rPr>
      </w:pPr>
      <w:bookmarkStart w:id="571" w:name="_Toc377041918"/>
      <w:bookmarkStart w:id="572" w:name="_Toc421550534"/>
      <w:r>
        <w:rPr>
          <w:rStyle w:val="CharSectno"/>
        </w:rPr>
        <w:t>10.3</w:t>
      </w:r>
      <w:r>
        <w:rPr>
          <w:snapToGrid w:val="0"/>
        </w:rPr>
        <w:tab/>
        <w:t>How this Code applies to successor Service Providers</w:t>
      </w:r>
      <w:bookmarkEnd w:id="571"/>
      <w:bookmarkEnd w:id="572"/>
      <w:r>
        <w:rPr>
          <w:snapToGrid w:val="0"/>
        </w:rPr>
        <w:t xml:space="preserve"> </w:t>
      </w:r>
    </w:p>
    <w:p>
      <w:pPr>
        <w:pStyle w:val="Subsection"/>
        <w:rPr>
          <w:snapToGrid w:val="0"/>
        </w:rPr>
      </w:pPr>
      <w:r>
        <w:rPr>
          <w:snapToGrid w:val="0"/>
        </w:rPr>
        <w:tab/>
      </w:r>
      <w:r>
        <w:rPr>
          <w:snapToGrid w:val="0"/>
        </w:rPr>
        <w:tab/>
        <w:t>If a person becomes a Service Provider in relation to a Covered Pipeline (for example, if the person purchases a Covered Pipeline):</w:t>
      </w:r>
    </w:p>
    <w:p>
      <w:pPr>
        <w:pStyle w:val="Indenta"/>
        <w:rPr>
          <w:snapToGrid w:val="0"/>
        </w:rPr>
      </w:pPr>
      <w:r>
        <w:rPr>
          <w:snapToGrid w:val="0"/>
        </w:rPr>
        <w:tab/>
        <w:t>(a)</w:t>
      </w:r>
      <w:r>
        <w:rPr>
          <w:snapToGrid w:val="0"/>
        </w:rPr>
        <w:tab/>
        <w:t>the Covered Pipeline shall remain a Covered Pipeline;</w:t>
      </w:r>
    </w:p>
    <w:p>
      <w:pPr>
        <w:pStyle w:val="Indenta"/>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Indenta"/>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Heading5"/>
        <w:rPr>
          <w:snapToGrid w:val="0"/>
        </w:rPr>
      </w:pPr>
      <w:bookmarkStart w:id="573" w:name="_Toc377041919"/>
      <w:bookmarkStart w:id="574" w:name="_Toc421550535"/>
      <w:r>
        <w:rPr>
          <w:rStyle w:val="CharSectno"/>
        </w:rPr>
        <w:t>10.4</w:t>
      </w:r>
      <w:r>
        <w:rPr>
          <w:snapToGrid w:val="0"/>
        </w:rPr>
        <w:tab/>
        <w:t>Overviews</w:t>
      </w:r>
      <w:bookmarkEnd w:id="573"/>
      <w:bookmarkEnd w:id="574"/>
      <w:r>
        <w:rPr>
          <w:snapToGrid w:val="0"/>
        </w:rPr>
        <w:t xml:space="preserve"> </w:t>
      </w:r>
    </w:p>
    <w:p>
      <w:pPr>
        <w:pStyle w:val="Subsection"/>
        <w:rPr>
          <w:snapToGrid w:val="0"/>
        </w:rPr>
      </w:pPr>
      <w:r>
        <w:rPr>
          <w:snapToGrid w:val="0"/>
        </w:rPr>
        <w:tab/>
      </w:r>
      <w:r>
        <w:rPr>
          <w:snapToGrid w:val="0"/>
        </w:rPr>
        <w:tab/>
        <w:t>The introduction to this Code and the overview in italics at the beginning of each section of this Code do not form part of this Code.</w:t>
      </w:r>
    </w:p>
    <w:p>
      <w:pPr>
        <w:pStyle w:val="Heading5"/>
        <w:rPr>
          <w:snapToGrid w:val="0"/>
        </w:rPr>
      </w:pPr>
      <w:bookmarkStart w:id="575" w:name="_Toc377041920"/>
      <w:bookmarkStart w:id="576" w:name="_Toc421550536"/>
      <w:r>
        <w:rPr>
          <w:rStyle w:val="CharSectno"/>
        </w:rPr>
        <w:t>10.5</w:t>
      </w:r>
      <w:bookmarkEnd w:id="575"/>
      <w:bookmarkEnd w:id="576"/>
    </w:p>
    <w:p>
      <w:pPr>
        <w:pStyle w:val="Subsection"/>
        <w:rPr>
          <w:snapToGrid w:val="0"/>
        </w:rPr>
      </w:pPr>
      <w:r>
        <w:rPr>
          <w:snapToGrid w:val="0"/>
        </w:rPr>
        <w:tab/>
      </w:r>
      <w:r>
        <w:rPr>
          <w:snapToGrid w:val="0"/>
        </w:rPr>
        <w:tab/>
        <w:t>In interpreting a provision of this Code consideration should be given to the introduction to this Code and the overview in italics at the beginning of the relevant section of this Code:</w:t>
      </w:r>
    </w:p>
    <w:p>
      <w:pPr>
        <w:pStyle w:val="Indenta"/>
        <w:rPr>
          <w:snapToGrid w:val="0"/>
        </w:rPr>
      </w:pPr>
      <w:r>
        <w:rPr>
          <w:snapToGrid w:val="0"/>
        </w:rPr>
        <w:tab/>
        <w:t>(a)</w:t>
      </w:r>
      <w:r>
        <w:rPr>
          <w:snapToGrid w:val="0"/>
        </w:rPr>
        <w:tab/>
        <w:t>to confirm that the meaning of the provision is the ordinary meaning conveyed by the text of the provision; or</w:t>
      </w:r>
    </w:p>
    <w:p>
      <w:pPr>
        <w:pStyle w:val="Indenta"/>
        <w:rPr>
          <w:snapToGrid w:val="0"/>
        </w:rPr>
      </w:pPr>
      <w:r>
        <w:rPr>
          <w:snapToGrid w:val="0"/>
        </w:rPr>
        <w:tab/>
        <w:t>(b)</w:t>
      </w:r>
      <w:r>
        <w:rPr>
          <w:snapToGrid w:val="0"/>
        </w:rPr>
        <w:tab/>
        <w:t>to determine the meaning of the provision when:</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leads to a result that is manifestly absurd or unreasonable.</w:t>
      </w:r>
    </w:p>
    <w:p>
      <w:pPr>
        <w:pStyle w:val="Heading5"/>
        <w:rPr>
          <w:snapToGrid w:val="0"/>
        </w:rPr>
      </w:pPr>
      <w:bookmarkStart w:id="577" w:name="_Toc377041921"/>
      <w:bookmarkStart w:id="578" w:name="_Toc421550537"/>
      <w:r>
        <w:rPr>
          <w:rStyle w:val="CharSectno"/>
        </w:rPr>
        <w:t>10.6</w:t>
      </w:r>
      <w:r>
        <w:rPr>
          <w:snapToGrid w:val="0"/>
        </w:rPr>
        <w:tab/>
        <w:t>Notices</w:t>
      </w:r>
      <w:bookmarkEnd w:id="577"/>
      <w:bookmarkEnd w:id="578"/>
      <w:r>
        <w:rPr>
          <w:snapToGrid w:val="0"/>
        </w:rPr>
        <w:t xml:space="preserve"> </w:t>
      </w:r>
    </w:p>
    <w:p>
      <w:pPr>
        <w:pStyle w:val="Subsection"/>
        <w:rPr>
          <w:snapToGrid w:val="0"/>
        </w:rPr>
      </w:pPr>
      <w:r>
        <w:rPr>
          <w:snapToGrid w:val="0"/>
        </w:rPr>
        <w:tab/>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Heading5"/>
        <w:rPr>
          <w:snapToGrid w:val="0"/>
        </w:rPr>
      </w:pPr>
      <w:bookmarkStart w:id="579" w:name="_Toc377041922"/>
      <w:bookmarkStart w:id="580" w:name="_Toc421550538"/>
      <w:r>
        <w:rPr>
          <w:rStyle w:val="CharSectno"/>
        </w:rPr>
        <w:t>10.7</w:t>
      </w:r>
      <w:r>
        <w:rPr>
          <w:snapToGrid w:val="0"/>
        </w:rPr>
        <w:tab/>
        <w:t>Regulatory and Conduct Provisions</w:t>
      </w:r>
      <w:bookmarkEnd w:id="579"/>
      <w:bookmarkEnd w:id="580"/>
      <w:r>
        <w:rPr>
          <w:snapToGrid w:val="0"/>
        </w:rPr>
        <w:t xml:space="preserve"> </w:t>
      </w:r>
    </w:p>
    <w:p>
      <w:pPr>
        <w:pStyle w:val="Subsection"/>
        <w:rPr>
          <w:snapToGrid w:val="0"/>
        </w:rPr>
      </w:pPr>
      <w:r>
        <w:rPr>
          <w:snapToGrid w:val="0"/>
        </w:rPr>
        <w:tab/>
      </w:r>
      <w:r>
        <w:rPr>
          <w:snapToGrid w:val="0"/>
        </w:rPr>
        <w:tab/>
        <w:t>For the purposes of the Gas Pipelines Access Law:</w:t>
      </w:r>
    </w:p>
    <w:p>
      <w:pPr>
        <w:pStyle w:val="Indenta"/>
        <w:rPr>
          <w:snapToGrid w:val="0"/>
        </w:rPr>
      </w:pPr>
      <w:r>
        <w:rPr>
          <w:snapToGrid w:val="0"/>
        </w:rPr>
        <w:tab/>
        <w:t>(a)</w:t>
      </w:r>
      <w:r>
        <w:rPr>
          <w:snapToGrid w:val="0"/>
        </w:rPr>
        <w:tab/>
        <w:t>The following sections shall be Regulatory Provisions:</w:t>
      </w:r>
    </w:p>
    <w:p>
      <w:pPr>
        <w:pStyle w:val="Indenti"/>
        <w:rPr>
          <w:snapToGrid w:val="0"/>
        </w:rPr>
      </w:pPr>
      <w:r>
        <w:rPr>
          <w:snapToGrid w:val="0"/>
        </w:rPr>
        <w:tab/>
        <w:t>•</w:t>
      </w:r>
      <w:r>
        <w:rPr>
          <w:snapToGrid w:val="0"/>
        </w:rPr>
        <w:tab/>
        <w:t>2.2 and 2.28 (Service Provider must submit a proposed Access Arrangement or proposed revisions to the Access Arrangement, together with Access Arrangement Information);</w:t>
      </w:r>
    </w:p>
    <w:p>
      <w:pPr>
        <w:pStyle w:val="Indenti"/>
        <w:rPr>
          <w:snapToGrid w:val="0"/>
        </w:rPr>
      </w:pPr>
      <w:r>
        <w:rPr>
          <w:snapToGrid w:val="0"/>
        </w:rPr>
        <w:tab/>
        <w:t>•</w:t>
      </w:r>
      <w:r>
        <w:rPr>
          <w:snapToGrid w:val="0"/>
        </w:rPr>
        <w:tab/>
        <w:t>2.4 (Relevant Regulator may require more than one Access Arrangement);</w:t>
      </w:r>
    </w:p>
    <w:p>
      <w:pPr>
        <w:pStyle w:val="Indenti"/>
        <w:rPr>
          <w:snapToGrid w:val="0"/>
        </w:rPr>
      </w:pPr>
      <w:r>
        <w:rPr>
          <w:snapToGrid w:val="0"/>
        </w:rPr>
        <w:tab/>
        <w:t>•</w:t>
      </w:r>
      <w:r>
        <w:rPr>
          <w:snapToGrid w:val="0"/>
        </w:rPr>
        <w:tab/>
        <w:t>2.9 and 2.30 (Relevant Regulator may require changes to Access Arrangement Information);</w:t>
      </w:r>
    </w:p>
    <w:p>
      <w:pPr>
        <w:pStyle w:val="Indenti"/>
        <w:rPr>
          <w:snapToGrid w:val="0"/>
        </w:rPr>
      </w:pPr>
      <w:r>
        <w:rPr>
          <w:snapToGrid w:val="0"/>
        </w:rPr>
        <w:tab/>
        <w:t>•</w:t>
      </w:r>
      <w:r>
        <w:rPr>
          <w:snapToGrid w:val="0"/>
        </w:rPr>
        <w:tab/>
        <w:t>4.1(a), (b), (c), (d), (e), (h) and (i) and 4.2 (basic ring fencing obligations other than in relation to confidential information);</w:t>
      </w:r>
    </w:p>
    <w:p>
      <w:pPr>
        <w:pStyle w:val="Indenti"/>
        <w:rPr>
          <w:snapToGrid w:val="0"/>
        </w:rPr>
      </w:pPr>
      <w:r>
        <w:rPr>
          <w:snapToGrid w:val="0"/>
        </w:rPr>
        <w:tab/>
        <w:t>•</w:t>
      </w:r>
      <w:r>
        <w:rPr>
          <w:snapToGrid w:val="0"/>
        </w:rPr>
        <w:tab/>
        <w:t>4.3 (additional ring fencing obligations);</w:t>
      </w:r>
    </w:p>
    <w:p>
      <w:pPr>
        <w:pStyle w:val="Indenti"/>
        <w:rPr>
          <w:snapToGrid w:val="0"/>
        </w:rPr>
      </w:pPr>
      <w:r>
        <w:rPr>
          <w:snapToGrid w:val="0"/>
        </w:rPr>
        <w:tab/>
        <w:t>•</w:t>
      </w:r>
      <w:r>
        <w:rPr>
          <w:snapToGrid w:val="0"/>
        </w:rPr>
        <w:tab/>
        <w:t>4.12 (establishing compliance procedures);</w:t>
      </w:r>
    </w:p>
    <w:p>
      <w:pPr>
        <w:pStyle w:val="Indenti"/>
        <w:rPr>
          <w:snapToGrid w:val="0"/>
        </w:rPr>
      </w:pPr>
      <w:r>
        <w:rPr>
          <w:snapToGrid w:val="0"/>
        </w:rPr>
        <w:tab/>
        <w:t>•</w:t>
      </w:r>
      <w:r>
        <w:rPr>
          <w:snapToGrid w:val="0"/>
        </w:rPr>
        <w:tab/>
        <w:t>4.13 (report to the Relevant Regulator);</w:t>
      </w:r>
    </w:p>
    <w:p>
      <w:pPr>
        <w:pStyle w:val="Indenti"/>
        <w:rPr>
          <w:snapToGrid w:val="0"/>
        </w:rPr>
      </w:pPr>
      <w:r>
        <w:rPr>
          <w:snapToGrid w:val="0"/>
        </w:rPr>
        <w:tab/>
        <w:t>•</w:t>
      </w:r>
      <w:r>
        <w:rPr>
          <w:snapToGrid w:val="0"/>
        </w:rPr>
        <w:tab/>
        <w:t>4.14 (reporting own non-compliance);</w:t>
      </w:r>
    </w:p>
    <w:p>
      <w:pPr>
        <w:pStyle w:val="Indenti"/>
        <w:rPr>
          <w:snapToGrid w:val="0"/>
        </w:rPr>
      </w:pPr>
      <w:r>
        <w:rPr>
          <w:snapToGrid w:val="0"/>
        </w:rPr>
        <w:tab/>
        <w:t>•</w:t>
      </w:r>
      <w:r>
        <w:rPr>
          <w:snapToGrid w:val="0"/>
        </w:rPr>
        <w:tab/>
        <w:t>5.1 and 5.2 (establishing information package);</w:t>
      </w:r>
    </w:p>
    <w:p>
      <w:pPr>
        <w:pStyle w:val="Indenti"/>
        <w:rPr>
          <w:snapToGrid w:val="0"/>
        </w:rPr>
      </w:pPr>
      <w:r>
        <w:rPr>
          <w:snapToGrid w:val="0"/>
        </w:rPr>
        <w:tab/>
        <w:t>•</w:t>
      </w:r>
      <w:r>
        <w:rPr>
          <w:snapToGrid w:val="0"/>
        </w:rPr>
        <w:tab/>
        <w:t>5.3 (provide information package);</w:t>
      </w:r>
    </w:p>
    <w:p>
      <w:pPr>
        <w:pStyle w:val="Indenti"/>
        <w:rPr>
          <w:snapToGrid w:val="0"/>
        </w:rPr>
      </w:pPr>
      <w:r>
        <w:rPr>
          <w:snapToGrid w:val="0"/>
        </w:rPr>
        <w:tab/>
        <w:t>•</w:t>
      </w:r>
      <w:r>
        <w:rPr>
          <w:snapToGrid w:val="0"/>
        </w:rPr>
        <w:tab/>
        <w:t>5.4 to 5.6 (inclusive) (response to access request);</w:t>
      </w:r>
    </w:p>
    <w:p>
      <w:pPr>
        <w:pStyle w:val="Indenti"/>
        <w:rPr>
          <w:snapToGrid w:val="0"/>
        </w:rPr>
      </w:pPr>
      <w:r>
        <w:rPr>
          <w:snapToGrid w:val="0"/>
        </w:rPr>
        <w:tab/>
        <w:t>•</w:t>
      </w:r>
      <w:r>
        <w:rPr>
          <w:snapToGrid w:val="0"/>
        </w:rPr>
        <w:tab/>
        <w:t>5.8 (information to be provided to the market about unutilised contract capacity);</w:t>
      </w:r>
    </w:p>
    <w:p>
      <w:pPr>
        <w:pStyle w:val="Indenti"/>
        <w:rPr>
          <w:snapToGrid w:val="0"/>
        </w:rPr>
      </w:pPr>
      <w:r>
        <w:rPr>
          <w:snapToGrid w:val="0"/>
        </w:rPr>
        <w:tab/>
        <w:t>•</w:t>
      </w:r>
      <w:r>
        <w:rPr>
          <w:snapToGrid w:val="0"/>
        </w:rPr>
        <w:tab/>
        <w:t>5.9 (public register of capacity);</w:t>
      </w:r>
    </w:p>
    <w:p>
      <w:pPr>
        <w:pStyle w:val="Indenta"/>
        <w:rPr>
          <w:snapToGrid w:val="0"/>
        </w:rPr>
      </w:pPr>
      <w:r>
        <w:rPr>
          <w:snapToGrid w:val="0"/>
        </w:rPr>
        <w:tab/>
        <w:t>(b)</w:t>
      </w:r>
      <w:r>
        <w:rPr>
          <w:snapToGrid w:val="0"/>
        </w:rPr>
        <w:tab/>
        <w:t>the following sections shall be Conduct Provisions:</w:t>
      </w:r>
    </w:p>
    <w:p>
      <w:pPr>
        <w:pStyle w:val="Indenti"/>
        <w:rPr>
          <w:snapToGrid w:val="0"/>
        </w:rPr>
      </w:pPr>
      <w:r>
        <w:rPr>
          <w:snapToGrid w:val="0"/>
        </w:rPr>
        <w:tab/>
        <w:t>•</w:t>
      </w:r>
      <w:r>
        <w:rPr>
          <w:snapToGrid w:val="0"/>
        </w:rPr>
        <w:tab/>
        <w:t>3.15 (enforcement of queuing policy);</w:t>
      </w:r>
    </w:p>
    <w:p>
      <w:pPr>
        <w:pStyle w:val="Indenti"/>
        <w:rPr>
          <w:snapToGrid w:val="0"/>
        </w:rPr>
      </w:pPr>
      <w:r>
        <w:rPr>
          <w:snapToGrid w:val="0"/>
        </w:rPr>
        <w:tab/>
        <w:t>•</w:t>
      </w:r>
      <w:r>
        <w:rPr>
          <w:snapToGrid w:val="0"/>
        </w:rPr>
        <w:tab/>
        <w:t>4.1(f) and (g) (basic ring fencing obligations in relation to confidential information);</w:t>
      </w:r>
    </w:p>
    <w:p>
      <w:pPr>
        <w:pStyle w:val="Indenti"/>
        <w:rPr>
          <w:snapToGrid w:val="0"/>
        </w:rPr>
      </w:pPr>
      <w:r>
        <w:rPr>
          <w:snapToGrid w:val="0"/>
        </w:rPr>
        <w:tab/>
        <w:t>•</w:t>
      </w:r>
      <w:r>
        <w:rPr>
          <w:snapToGrid w:val="0"/>
        </w:rPr>
        <w:tab/>
        <w:t>5.7 (keeping additional information confidential);</w:t>
      </w:r>
    </w:p>
    <w:p>
      <w:pPr>
        <w:pStyle w:val="Indenti"/>
        <w:rPr>
          <w:snapToGrid w:val="0"/>
        </w:rPr>
      </w:pPr>
      <w:r>
        <w:rPr>
          <w:snapToGrid w:val="0"/>
        </w:rPr>
        <w:tab/>
        <w:t>•</w:t>
      </w:r>
      <w:r>
        <w:rPr>
          <w:snapToGrid w:val="0"/>
        </w:rPr>
        <w:tab/>
        <w:t>6.16, 6.24(a) and 6.26 (requiring compliance with outcome of arbitration);</w:t>
      </w:r>
    </w:p>
    <w:p>
      <w:pPr>
        <w:pStyle w:val="Indenti"/>
        <w:rPr>
          <w:snapToGrid w:val="0"/>
        </w:rPr>
      </w:pPr>
      <w:r>
        <w:rPr>
          <w:snapToGrid w:val="0"/>
        </w:rPr>
        <w:tab/>
        <w:t>•</w:t>
      </w:r>
      <w:r>
        <w:rPr>
          <w:snapToGrid w:val="0"/>
        </w:rPr>
        <w:tab/>
        <w:t>7.1 (Associate contracts).</w:t>
      </w:r>
    </w:p>
    <w:p>
      <w:pPr>
        <w:pStyle w:val="Indenti"/>
        <w:rPr>
          <w:snapToGrid w:val="0"/>
        </w:rPr>
      </w:pPr>
      <w:r>
        <w:rPr>
          <w:snapToGrid w:val="0"/>
        </w:rPr>
        <w:tab/>
        <w:t>•</w:t>
      </w:r>
      <w:r>
        <w:rPr>
          <w:snapToGrid w:val="0"/>
        </w:rPr>
        <w:tab/>
        <w:t>7.20 and 7.21 (Disclosure of End User Information).</w:t>
      </w:r>
    </w:p>
    <w:p>
      <w:pPr>
        <w:pStyle w:val="Footnotesection"/>
      </w:pPr>
      <w:r>
        <w:tab/>
        <w:t>[Section 10.7 amended: Gazette 22 November 2000 p. 6543.]</w:t>
      </w:r>
    </w:p>
    <w:p>
      <w:pPr>
        <w:pStyle w:val="Heading5"/>
        <w:rPr>
          <w:snapToGrid w:val="0"/>
        </w:rPr>
      </w:pPr>
      <w:bookmarkStart w:id="581" w:name="_Toc377041923"/>
      <w:bookmarkStart w:id="582" w:name="_Toc421550539"/>
      <w:r>
        <w:rPr>
          <w:rStyle w:val="CharSectno"/>
        </w:rPr>
        <w:t>10.8</w:t>
      </w:r>
      <w:r>
        <w:rPr>
          <w:snapToGrid w:val="0"/>
        </w:rPr>
        <w:tab/>
        <w:t>Definitions</w:t>
      </w:r>
      <w:bookmarkEnd w:id="581"/>
      <w:bookmarkEnd w:id="582"/>
      <w:r>
        <w:rPr>
          <w:snapToGrid w:val="0"/>
        </w:rPr>
        <w:t xml:space="preserve"> </w:t>
      </w:r>
    </w:p>
    <w:p>
      <w:pPr>
        <w:pStyle w:val="Subsection"/>
        <w:rPr>
          <w:snapToGrid w:val="0"/>
        </w:rPr>
      </w:pPr>
      <w:r>
        <w:rPr>
          <w:snapToGrid w:val="0"/>
        </w:rPr>
        <w:tab/>
      </w:r>
      <w:r>
        <w:rPr>
          <w:snapToGrid w:val="0"/>
        </w:rPr>
        <w:tab/>
        <w:t>The following definitions apply unless the context otherwise requires:</w:t>
      </w:r>
    </w:p>
    <w:p>
      <w:pPr>
        <w:pStyle w:val="Defstart"/>
      </w:pPr>
      <w:r>
        <w:rPr>
          <w:b/>
        </w:rPr>
        <w:tab/>
      </w:r>
      <w:r>
        <w:rPr>
          <w:rStyle w:val="CharDefText"/>
        </w:rPr>
        <w:t>Access Arrangement</w:t>
      </w:r>
      <w:r>
        <w:t xml:space="preserve"> means an arrangement for access to a Covered Pipeline that has been approved by the Relevant Regulator.</w:t>
      </w:r>
    </w:p>
    <w:p>
      <w:pPr>
        <w:pStyle w:val="Defstart"/>
      </w:pPr>
      <w:r>
        <w:rPr>
          <w:b/>
        </w:rPr>
        <w:tab/>
      </w:r>
      <w:r>
        <w:rPr>
          <w:rStyle w:val="CharDefText"/>
        </w:rPr>
        <w:t>Access Arrangement Information</w:t>
      </w:r>
      <w:r>
        <w:t xml:space="preserve"> means information provided by a Service Provider to the Relevant Regulator pursuant to section 2.2, 2.3, 2.9, 2.28 or 2.30.</w:t>
      </w:r>
    </w:p>
    <w:p>
      <w:pPr>
        <w:pStyle w:val="Defstart"/>
      </w:pPr>
      <w:r>
        <w:rPr>
          <w:b/>
        </w:rPr>
        <w:tab/>
      </w:r>
      <w:r>
        <w:rPr>
          <w:rStyle w:val="CharDefText"/>
        </w:rPr>
        <w:t>Access Arrangement Period</w:t>
      </w:r>
      <w:r>
        <w:t xml:space="preserve"> means the period from when an Access Arrangement or revisions to an Access Arrangement take effect (by virtue of a decision pursuant to section 2) until the next Revisions Commencement Date.</w:t>
      </w:r>
    </w:p>
    <w:p>
      <w:pPr>
        <w:pStyle w:val="Defstart"/>
      </w:pPr>
      <w:r>
        <w:rPr>
          <w:b/>
        </w:rPr>
        <w:tab/>
      </w:r>
      <w:r>
        <w:rPr>
          <w:rStyle w:val="CharDefText"/>
        </w:rPr>
        <w:t>Additional Staff</w:t>
      </w:r>
      <w:r>
        <w:t xml:space="preserve"> means servants, consultants, independent consultants and agents of a Service Provider who are not Marketing Staff and who the Regulator regards as indirectly involved in the sale or advertising of Services.</w:t>
      </w:r>
    </w:p>
    <w:p>
      <w:pPr>
        <w:pStyle w:val="Defstart"/>
      </w:pPr>
      <w:r>
        <w:rPr>
          <w:b/>
        </w:rPr>
        <w:tab/>
      </w:r>
      <w:r>
        <w:rPr>
          <w:rStyle w:val="CharDefText"/>
        </w:rPr>
        <w:t>Additional Revenue Policy</w:t>
      </w:r>
      <w:r>
        <w:t xml:space="preserve"> has the meaning given in section 3.28(d).</w:t>
      </w:r>
    </w:p>
    <w:p>
      <w:pPr>
        <w:pStyle w:val="Defstart"/>
      </w:pPr>
      <w:r>
        <w:rPr>
          <w:b/>
        </w:rPr>
        <w:tab/>
      </w:r>
      <w:r>
        <w:rPr>
          <w:rStyle w:val="CharDefText"/>
        </w:rPr>
        <w:t>Anticipated Incremental Revenue</w:t>
      </w:r>
      <w: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Defstart"/>
      </w:pPr>
      <w:r>
        <w:tab/>
      </w:r>
      <w:r>
        <w:rPr>
          <w:rStyle w:val="CharDefText"/>
        </w:rPr>
        <w:t>Approved Reference Tariff Variation Method</w:t>
      </w:r>
      <w:r>
        <w:t xml:space="preserve"> means the Reference Tariff Variation Method or Methods specified in a Reference Tariff Policy in an Access Arrangement.</w:t>
      </w:r>
    </w:p>
    <w:p>
      <w:pPr>
        <w:pStyle w:val="Defstart"/>
      </w:pPr>
      <w:r>
        <w:rPr>
          <w:b/>
        </w:rPr>
        <w:tab/>
      </w:r>
      <w:r>
        <w:rPr>
          <w:rStyle w:val="CharDefText"/>
        </w:rPr>
        <w:t>Arbitrator</w:t>
      </w:r>
      <w:r>
        <w:t xml:space="preserve"> has the meaning given the Gas Pipelines Access Law.</w:t>
      </w:r>
    </w:p>
    <w:p>
      <w:pPr>
        <w:pStyle w:val="Defstart"/>
      </w:pPr>
      <w:r>
        <w:rPr>
          <w:b/>
        </w:rPr>
        <w:tab/>
      </w:r>
      <w:r>
        <w:rPr>
          <w:rStyle w:val="CharDefText"/>
        </w:rPr>
        <w:t>Associate</w:t>
      </w:r>
      <w:r>
        <w:t>, in relation to a person, has the meaning it would have under Division 2 of Part 1.2 of the Corporations Law if sections 13, 14, 16(2)  and 17 of that Law were repealed, except that a person will not be considered to be an Associate of a Service Provider solely because that person proposes to enter, or has entered, into a contract, arrangement or understanding with the Service Provider for the provision of a Service.</w:t>
      </w:r>
    </w:p>
    <w:p>
      <w:pPr>
        <w:pStyle w:val="Defstart"/>
      </w:pPr>
      <w:r>
        <w:rPr>
          <w:b/>
        </w:rPr>
        <w:tab/>
      </w:r>
      <w:r>
        <w:rPr>
          <w:rStyle w:val="CharDefText"/>
        </w:rPr>
        <w:t>Associate Contract</w:t>
      </w:r>
      <w:r>
        <w:t xml:space="preserve"> means;</w:t>
      </w:r>
    </w:p>
    <w:p>
      <w:pPr>
        <w:pStyle w:val="Defpara"/>
      </w:pPr>
      <w:r>
        <w:tab/>
        <w:t>(a)</w:t>
      </w:r>
      <w:r>
        <w:tab/>
        <w:t>a contract, arrangement or understanding between the Service Provider and an Associate in connection with the provision of a Service; or</w:t>
      </w:r>
    </w:p>
    <w:p>
      <w:pPr>
        <w:pStyle w:val="Defpara"/>
      </w:pPr>
      <w:r>
        <w:tab/>
        <w:t>(b)</w:t>
      </w:r>
      <w:r>
        <w:tab/>
        <w:t>a contract, arrangement or understanding between the Service Provider and any person in connection with the provision of a Service which provides a direct or indirect benefit to an Associate and which is not an arm’s length transaction.</w:t>
      </w:r>
    </w:p>
    <w:p>
      <w:pPr>
        <w:pStyle w:val="Defstart"/>
      </w:pPr>
      <w:r>
        <w:rPr>
          <w:b/>
        </w:rPr>
        <w:tab/>
      </w:r>
      <w:r>
        <w:rPr>
          <w:rStyle w:val="CharDefText"/>
        </w:rPr>
        <w:t>Bare Transfer</w:t>
      </w:r>
      <w:r>
        <w:t xml:space="preserve"> has the meaning given in section 3.10.</w:t>
      </w:r>
    </w:p>
    <w:p>
      <w:pPr>
        <w:pStyle w:val="Defstart"/>
      </w:pPr>
      <w:r>
        <w:rPr>
          <w:b/>
        </w:rPr>
        <w:tab/>
      </w:r>
      <w:r>
        <w:rPr>
          <w:rStyle w:val="CharDefText"/>
        </w:rPr>
        <w:t>Capacity</w:t>
      </w:r>
      <w:r>
        <w:t xml:space="preserve"> means the measure of the potential of a Covered Pipeline as currently configured to deliver a particular Service between a Receipt Point and a Delivery Point at a point in time.</w:t>
      </w:r>
    </w:p>
    <w:p>
      <w:pPr>
        <w:pStyle w:val="Defstart"/>
      </w:pPr>
      <w:r>
        <w:rPr>
          <w:b/>
        </w:rPr>
        <w:tab/>
      </w:r>
      <w:r>
        <w:rPr>
          <w:rStyle w:val="CharDefText"/>
        </w:rPr>
        <w:t>Capacity Management Policy</w:t>
      </w:r>
      <w:r>
        <w:t xml:space="preserve"> has the meaning given in section 3.7.</w:t>
      </w:r>
    </w:p>
    <w:p>
      <w:pPr>
        <w:pStyle w:val="Defstart"/>
      </w:pPr>
      <w:r>
        <w:rPr>
          <w:b/>
        </w:rPr>
        <w:tab/>
      </w:r>
      <w:r>
        <w:rPr>
          <w:rStyle w:val="CharDefText"/>
        </w:rPr>
        <w:t>Capital Base</w:t>
      </w:r>
      <w:r>
        <w:t xml:space="preserve"> has the meaning given in section 8.4.</w:t>
      </w:r>
    </w:p>
    <w:p>
      <w:pPr>
        <w:pStyle w:val="Defstart"/>
      </w:pPr>
      <w:r>
        <w:rPr>
          <w:b/>
        </w:rPr>
        <w:tab/>
      </w:r>
      <w:r>
        <w:rPr>
          <w:rStyle w:val="CharDefText"/>
        </w:rPr>
        <w:t>Capital Contribution</w:t>
      </w:r>
      <w:r>
        <w:t xml:space="preserve"> has the meaning given in section 8.23.</w:t>
      </w:r>
    </w:p>
    <w:p>
      <w:pPr>
        <w:pStyle w:val="Defstart"/>
      </w:pPr>
      <w:r>
        <w:rPr>
          <w:b/>
        </w:rPr>
        <w:tab/>
      </w:r>
      <w:r>
        <w:rPr>
          <w:rStyle w:val="CharDefText"/>
        </w:rPr>
        <w:t>Charge</w:t>
      </w:r>
      <w:r>
        <w:t>, for a Service, means the amount that is payable by a User to the Service Provider for that Service.</w:t>
      </w:r>
    </w:p>
    <w:p>
      <w:pPr>
        <w:pStyle w:val="Defstart"/>
      </w:pPr>
      <w:r>
        <w:rPr>
          <w:b/>
        </w:rPr>
        <w:tab/>
      </w:r>
      <w:r>
        <w:rPr>
          <w:rStyle w:val="CharDefText"/>
        </w:rPr>
        <w:t>Code</w:t>
      </w:r>
      <w:r>
        <w:t xml:space="preserve"> means this National Third Party Access Code for Natural Gas Pipeline Systems as changed from time to time in accordance with the Gas Pipelines Access Law.</w:t>
      </w:r>
    </w:p>
    <w:p>
      <w:pPr>
        <w:pStyle w:val="Defstart"/>
      </w:pPr>
      <w:r>
        <w:rPr>
          <w:b/>
        </w:rPr>
        <w:tab/>
      </w:r>
      <w:r>
        <w:rPr>
          <w:rStyle w:val="CharDefText"/>
        </w:rPr>
        <w:t>Code Registrar</w:t>
      </w:r>
      <w:r>
        <w:t xml:space="preserve"> has the meaning given in the Gas Pipelines Access Law.</w:t>
      </w:r>
    </w:p>
    <w:p>
      <w:pPr>
        <w:pStyle w:val="Defstart"/>
      </w:pPr>
      <w:r>
        <w:rPr>
          <w:b/>
        </w:rPr>
        <w:tab/>
      </w:r>
      <w:r>
        <w:rPr>
          <w:rStyle w:val="CharDefText"/>
        </w:rPr>
        <w:t>Confidential Information</w:t>
      </w:r>
      <w:r>
        <w:t xml:space="preserve"> means information that is by its nature confidential or is known by the Service Provider to be confidential and includes:</w:t>
      </w:r>
    </w:p>
    <w:p>
      <w:pPr>
        <w:pStyle w:val="Defpara"/>
      </w:pPr>
      <w:r>
        <w:tab/>
        <w:t>(a)</w:t>
      </w:r>
      <w:r>
        <w:tab/>
        <w:t>any information relating to the financial position of a User or Prospective User and, in particular, includes information relating to the assets or liabilities of the User or Prospective User and any other matter that affects or may affect the financial position or reputation of the User or Prospective User;</w:t>
      </w:r>
    </w:p>
    <w:p>
      <w:pPr>
        <w:pStyle w:val="Defpara"/>
      </w:pPr>
      <w:r>
        <w:tab/>
        <w:t>(b)</w:t>
      </w:r>
      <w:r>
        <w:tab/>
        <w:t>information relating to the internal management and structure of the User or Prospective User or the personnel, policies and strategies of a User or Prospective User;</w:t>
      </w:r>
    </w:p>
    <w:p>
      <w:pPr>
        <w:pStyle w:val="Defpara"/>
      </w:pPr>
      <w:r>
        <w:tab/>
        <w:t>(c)</w:t>
      </w:r>
      <w:r>
        <w:tab/>
        <w:t>information of a User or Prospective User to which the Service Provider has access, other than information referred to in paragraphs (a) and (b), that has any actual or potential commercial value to the User or Prospective User or the person or corporation which supplied that information; and</w:t>
      </w:r>
    </w:p>
    <w:p>
      <w:pPr>
        <w:pStyle w:val="Defpara"/>
      </w:pPr>
      <w:r>
        <w:tab/>
        <w:t>(d)</w:t>
      </w:r>
      <w:r>
        <w:tab/>
        <w:t>any information in the Service Provider’s possession relating to the User’s or Prospective User’s customers or suppliers and like information.</w:t>
      </w:r>
    </w:p>
    <w:p>
      <w:pPr>
        <w:pStyle w:val="Defstart"/>
      </w:pPr>
      <w:r>
        <w:rPr>
          <w:b/>
        </w:rPr>
        <w:tab/>
      </w:r>
      <w:r>
        <w:rPr>
          <w:rStyle w:val="CharDefText"/>
        </w:rPr>
        <w:t>Contracted Capacity</w:t>
      </w:r>
      <w:r>
        <w:t xml:space="preserve"> means that part of the Capacity which has been reserved by a User or Users pursuant to a contract entered into with the Service Provider.</w:t>
      </w:r>
    </w:p>
    <w:p>
      <w:pPr>
        <w:pStyle w:val="Defstart"/>
      </w:pPr>
      <w:r>
        <w:rPr>
          <w:b/>
        </w:rPr>
        <w:tab/>
      </w:r>
      <w:r>
        <w:rPr>
          <w:rStyle w:val="CharDefText"/>
        </w:rPr>
        <w:t>Contract Carriage</w:t>
      </w:r>
      <w:r>
        <w:t xml:space="preserve"> is a system of managing third party access whereby:</w:t>
      </w:r>
    </w:p>
    <w:p>
      <w:pPr>
        <w:pStyle w:val="Defpara"/>
      </w:pPr>
      <w:r>
        <w:tab/>
        <w:t>(a)</w:t>
      </w:r>
      <w:r>
        <w:tab/>
        <w:t>the Service Provider normally manages its ability to provide Services primarily by requiring Users to use no more than the quantity of Service specified in a contract;</w:t>
      </w:r>
    </w:p>
    <w:p>
      <w:pPr>
        <w:pStyle w:val="Defpara"/>
      </w:pPr>
      <w:r>
        <w:tab/>
        <w:t>(b)</w:t>
      </w:r>
      <w:r>
        <w:tab/>
        <w:t>Users normally are required to enter into a contract that specifies a quantity of Service;</w:t>
      </w:r>
    </w:p>
    <w:p>
      <w:pPr>
        <w:pStyle w:val="Defpara"/>
      </w:pPr>
      <w:r>
        <w:tab/>
        <w:t>(c)</w:t>
      </w:r>
      <w:r>
        <w:tab/>
        <w:t>charges for use of a Service normally are based at least in part upon the quantity of Service specified in a contract; and</w:t>
      </w:r>
    </w:p>
    <w:p>
      <w:pPr>
        <w:pStyle w:val="Defpara"/>
      </w:pPr>
      <w:r>
        <w:tab/>
        <w:t>(d)</w:t>
      </w:r>
      <w:r>
        <w:tab/>
        <w:t>a User normally has the right to trade its right to obtain a Service to another User.</w:t>
      </w:r>
    </w:p>
    <w:p>
      <w:pPr>
        <w:pStyle w:val="Defstart"/>
      </w:pPr>
      <w:r>
        <w:rPr>
          <w:b/>
        </w:rPr>
        <w:tab/>
      </w:r>
      <w:r>
        <w:rPr>
          <w:rStyle w:val="CharDefText"/>
        </w:rPr>
        <w:t>Core Provisions</w:t>
      </w:r>
      <w:r>
        <w:t xml:space="preserve"> means sections 2.24, 3.1 to 3.4 (inclusive), 3.28, 3.33, 3.34, 4.1 to 4.4 (inclusive), 6.15, 6.18, 8.1 and 9.1 to 9.4 (inclusive) and this definition of Core Provisions.</w:t>
      </w:r>
    </w:p>
    <w:p>
      <w:pPr>
        <w:pStyle w:val="Defstart"/>
      </w:pPr>
      <w:r>
        <w:tab/>
      </w:r>
      <w:r>
        <w:rPr>
          <w:rStyle w:val="CharDefText"/>
        </w:rPr>
        <w:t>Cost of Service Approach</w:t>
      </w:r>
      <w:r>
        <w:rPr>
          <w:b/>
          <w:bCs/>
        </w:rPr>
        <w:t xml:space="preserve"> </w:t>
      </w:r>
      <w:r>
        <w:t>means a Reference Tariff Variation Method whereby initial Reference Tariffs are set on the basis of the anticipated costs of providing the Reference Services and are adjusted continuously in light of actual outcomes (such as sales volumes and actual costs) to ensure that the Reference Tariffs recover the actual costs of providing the Reference Services.</w:t>
      </w:r>
    </w:p>
    <w:p>
      <w:pPr>
        <w:pStyle w:val="Defstart"/>
      </w:pPr>
      <w:r>
        <w:rPr>
          <w:b/>
        </w:rPr>
        <w:tab/>
      </w:r>
      <w:r>
        <w:rPr>
          <w:rStyle w:val="CharDefText"/>
        </w:rPr>
        <w:t>Coverage/Covered</w:t>
      </w:r>
      <w:r>
        <w:t xml:space="preserve"> means, in relation to a Pipeline or part of a Pipeline, that that Pipeline or part of a Pipeline is subject to the provisions of this Code pursuant to sections 1.1, 1.13, 1.20 or 1.21.</w:t>
      </w:r>
    </w:p>
    <w:p>
      <w:pPr>
        <w:pStyle w:val="Defstart"/>
      </w:pPr>
      <w:r>
        <w:rPr>
          <w:b/>
        </w:rPr>
        <w:tab/>
      </w:r>
      <w:r>
        <w:rPr>
          <w:rStyle w:val="CharDefText"/>
        </w:rPr>
        <w:t>Covered Pipeline</w:t>
      </w:r>
      <w:r>
        <w:t xml:space="preserve"> means, subject to sections 2.3 and 2.4, the whole or a particular part of a Pipeline or proposed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Defstart"/>
      </w:pPr>
      <w:r>
        <w:rPr>
          <w:b/>
        </w:rPr>
        <w:tab/>
      </w:r>
      <w:r>
        <w:rPr>
          <w:rStyle w:val="CharDefText"/>
        </w:rPr>
        <w:t>Delivery Point</w:t>
      </w:r>
      <w:r>
        <w:t xml:space="preserve"> means the point or points within the Covered Pipeline at which the custody of Natural Gas is transferred from a Service Provider to a User.</w:t>
      </w:r>
    </w:p>
    <w:p>
      <w:pPr>
        <w:pStyle w:val="Defstart"/>
      </w:pPr>
      <w:r>
        <w:rPr>
          <w:b/>
        </w:rPr>
        <w:tab/>
      </w:r>
      <w:r>
        <w:rPr>
          <w:rStyle w:val="CharDefText"/>
        </w:rPr>
        <w:t>Depreciation</w:t>
      </w:r>
      <w:r>
        <w:t xml:space="preserve"> means, in any year and on any asset or group of assets, the amount calculated according to the Depreciation Schedule for that year and for that asset or group of assets.</w:t>
      </w:r>
    </w:p>
    <w:p>
      <w:pPr>
        <w:pStyle w:val="Defstart"/>
      </w:pPr>
      <w:r>
        <w:rPr>
          <w:b/>
        </w:rPr>
        <w:tab/>
      </w:r>
      <w:r>
        <w:rPr>
          <w:rStyle w:val="CharDefText"/>
        </w:rPr>
        <w:t>Depreciation Schedule</w:t>
      </w:r>
      <w:r>
        <w:t xml:space="preserve"> has the meaning given in section 8.32.</w:t>
      </w:r>
    </w:p>
    <w:p>
      <w:pPr>
        <w:pStyle w:val="Defstart"/>
      </w:pPr>
      <w:r>
        <w:rPr>
          <w:b/>
        </w:rPr>
        <w:tab/>
      </w:r>
      <w:r>
        <w:rPr>
          <w:rStyle w:val="CharDefText"/>
        </w:rPr>
        <w:t>Developable Capacity</w:t>
      </w:r>
      <w:r>
        <w:t xml:space="preserve"> means the difference between the Capacity and the Capacity which would be available if additions of plant and/or pipeline were made, but does not include any extension of the geographic range of a Covered Pipeline.</w:t>
      </w:r>
    </w:p>
    <w:p>
      <w:pPr>
        <w:pStyle w:val="Defstart"/>
      </w:pPr>
      <w:r>
        <w:tab/>
      </w:r>
      <w:r>
        <w:rPr>
          <w:rStyle w:val="CharDefText"/>
        </w:rPr>
        <w:t>End User</w:t>
      </w:r>
      <w:r>
        <w:t xml:space="preserve"> means:</w:t>
      </w:r>
    </w:p>
    <w:p>
      <w:pPr>
        <w:pStyle w:val="Defpara"/>
      </w:pPr>
      <w:r>
        <w:tab/>
        <w:t>(a)</w:t>
      </w:r>
      <w:r>
        <w:tab/>
        <w:t>a person who acquires or proposes to acquire National Gas from a User; or</w:t>
      </w:r>
    </w:p>
    <w:p>
      <w:pPr>
        <w:pStyle w:val="Defpara"/>
      </w:pPr>
      <w:r>
        <w:tab/>
        <w:t>(b)</w:t>
      </w:r>
      <w:r>
        <w:tab/>
        <w:t>a person who proposes to acquire Natural Gas from a Prospective User.</w:t>
      </w:r>
    </w:p>
    <w:p>
      <w:pPr>
        <w:pStyle w:val="Defstart"/>
      </w:pPr>
      <w:r>
        <w:tab/>
      </w:r>
      <w:r>
        <w:rPr>
          <w:rStyle w:val="CharDefText"/>
        </w:rPr>
        <w:t>End User Information</w:t>
      </w:r>
      <w:r>
        <w:t xml:space="preserve"> means, in relation to an End User information obtained by a Service Provider, or by its servants, consultants, independent contractors or agents, in the course of conducting its business that relates to the actual Natural Gas usage and usage patterns of that End User, but does not include any such information provided by a User or Prospective User to the Service Provider.</w:t>
      </w:r>
    </w:p>
    <w:p>
      <w:pPr>
        <w:pStyle w:val="Defstart"/>
      </w:pPr>
      <w:r>
        <w:rPr>
          <w:b/>
        </w:rPr>
        <w:tab/>
      </w:r>
      <w:r>
        <w:rPr>
          <w:rStyle w:val="CharDefText"/>
        </w:rPr>
        <w:t>Equivalent Tariff</w:t>
      </w:r>
      <w:r>
        <w:t xml:space="preserve"> means, in relation to a Service that is not a Reference Service, the Tariff that it is reasonably likely would have been set as the Reference Tariff had the Service been a Reference Service.</w:t>
      </w:r>
    </w:p>
    <w:p>
      <w:pPr>
        <w:pStyle w:val="Defstart"/>
      </w:pPr>
      <w:r>
        <w:rPr>
          <w:b/>
        </w:rPr>
        <w:tab/>
      </w:r>
      <w:r>
        <w:rPr>
          <w:rStyle w:val="CharDefText"/>
        </w:rPr>
        <w:t>Exclusivity Right</w:t>
      </w:r>
      <w:r>
        <w:t xml:space="preserve"> means a contractual right that by its terms either:</w:t>
      </w:r>
    </w:p>
    <w:p>
      <w:pPr>
        <w:pStyle w:val="Defpara"/>
      </w:pPr>
      <w:r>
        <w:tab/>
        <w:t>(a)</w:t>
      </w:r>
      <w:r>
        <w:tab/>
        <w:t>expressly prevents a Service Provider supplying Services to persons who are not parties to the contract; or</w:t>
      </w:r>
    </w:p>
    <w:p>
      <w:pPr>
        <w:pStyle w:val="Defpara"/>
      </w:pPr>
      <w:r>
        <w:tab/>
        <w:t>(b)</w:t>
      </w:r>
      <w:r>
        <w:tab/>
        <w:t>expressly places a limitation on the Service Provider’s ability to supply Services to persons who are not parties to the contract,</w:t>
      </w:r>
    </w:p>
    <w:p>
      <w:pPr>
        <w:pStyle w:val="Defstart"/>
      </w:pPr>
      <w:r>
        <w:tab/>
        <w:t>but does not include a User’s contractual right to obtain a certain volume of Services.</w:t>
      </w:r>
    </w:p>
    <w:p>
      <w:pPr>
        <w:pStyle w:val="Defstart"/>
      </w:pPr>
      <w:r>
        <w:rPr>
          <w:b/>
        </w:rPr>
        <w:tab/>
      </w:r>
      <w:r>
        <w:rPr>
          <w:rStyle w:val="CharDefText"/>
        </w:rPr>
        <w:t>Exempt Matter</w:t>
      </w:r>
      <w:r>
        <w:t xml:space="preserve"> means an Exempt Matter within the meaning of the Gas Pipelines Access Legislation of any Scheme Participant.</w:t>
      </w:r>
    </w:p>
    <w:p>
      <w:pPr>
        <w:pStyle w:val="Defstart"/>
      </w:pPr>
      <w:r>
        <w:rPr>
          <w:b/>
        </w:rPr>
        <w:tab/>
      </w:r>
      <w:r>
        <w:rPr>
          <w:rStyle w:val="CharDefText"/>
        </w:rPr>
        <w:t>Final Approval Request</w:t>
      </w:r>
      <w:r>
        <w:t xml:space="preserve"> has the meaning given in section 3.29.</w:t>
      </w:r>
    </w:p>
    <w:p>
      <w:pPr>
        <w:pStyle w:val="Defstart"/>
      </w:pPr>
      <w:r>
        <w:rPr>
          <w:b/>
        </w:rPr>
        <w:tab/>
      </w:r>
      <w:r>
        <w:rPr>
          <w:rStyle w:val="CharDefText"/>
        </w:rPr>
        <w:t>Fixed Period</w:t>
      </w:r>
      <w:r>
        <w:t xml:space="preserve"> has the meaning given in section 8.47.</w:t>
      </w:r>
    </w:p>
    <w:p>
      <w:pPr>
        <w:pStyle w:val="Defstart"/>
      </w:pPr>
      <w:r>
        <w:rPr>
          <w:b/>
        </w:rPr>
        <w:tab/>
      </w:r>
      <w:r>
        <w:rPr>
          <w:rStyle w:val="CharDefText"/>
        </w:rPr>
        <w:t>Fixed Principle</w:t>
      </w:r>
      <w:r>
        <w:t xml:space="preserve"> has the meaning given in section 8.47.</w:t>
      </w:r>
    </w:p>
    <w:p>
      <w:pPr>
        <w:pStyle w:val="Defstart"/>
      </w:pPr>
      <w:r>
        <w:rPr>
          <w:b/>
        </w:rPr>
        <w:tab/>
      </w:r>
      <w:r>
        <w:rPr>
          <w:rStyle w:val="CharDefText"/>
        </w:rPr>
        <w:t>Gas Pipelines Access Law</w:t>
      </w:r>
      <w:r>
        <w:t>, in relation to a Scheme Participant, means:</w:t>
      </w:r>
    </w:p>
    <w:p>
      <w:pPr>
        <w:pStyle w:val="Defpara"/>
      </w:pPr>
      <w:r>
        <w:tab/>
        <w:t>(a)</w:t>
      </w:r>
      <w:r>
        <w:tab/>
        <w:t>in the case of South Australia:</w:t>
      </w:r>
    </w:p>
    <w:p>
      <w:pPr>
        <w:pStyle w:val="Defsubpara"/>
      </w:pPr>
      <w:r>
        <w:tab/>
        <w:t>(i)</w:t>
      </w:r>
      <w:r>
        <w:tab/>
        <w:t>the provisions referred to in paragraph (a) of the definition of “Gas Pipelines Access Law” in section 3(1) of the Gas Pipelines Access (South Australia) Act 1997 of South Australia, as applying as a law of South Australia; and</w:t>
      </w:r>
    </w:p>
    <w:p>
      <w:pPr>
        <w:pStyle w:val="Defsubpara"/>
      </w:pPr>
      <w:r>
        <w:tab/>
        <w:t>(ii)</w:t>
      </w:r>
      <w:r>
        <w:tab/>
        <w:t>Regulations in force under Part 3 of that Act; and</w:t>
      </w:r>
    </w:p>
    <w:p>
      <w:pPr>
        <w:pStyle w:val="Defpara"/>
      </w:pPr>
      <w:r>
        <w:tab/>
        <w:t>(b)</w:t>
      </w:r>
      <w:r>
        <w:tab/>
        <w:t>in the case of Western Australia:</w:t>
      </w:r>
    </w:p>
    <w:p>
      <w:pPr>
        <w:pStyle w:val="Defsubpara"/>
      </w:pPr>
      <w:r>
        <w:tab/>
        <w:t>(i)</w:t>
      </w:r>
      <w:r>
        <w:tab/>
        <w:t>the provisions of an Act of Western Australia corresponding to the provisions of the South Australian Act that are referred to in paragraph (a)(i); and</w:t>
      </w:r>
    </w:p>
    <w:p>
      <w:pPr>
        <w:pStyle w:val="Defsubpara"/>
      </w:pPr>
      <w:r>
        <w:tab/>
        <w:t>(ii)</w:t>
      </w:r>
      <w:r>
        <w:tab/>
        <w:t>Regulations in force under the Western Australian Act that make provisions corresponding to the provisions of Regulation under Part 3 of the South Australian Act; and</w:t>
      </w:r>
    </w:p>
    <w:p>
      <w:pPr>
        <w:pStyle w:val="Defpara"/>
      </w:pPr>
      <w:r>
        <w:tab/>
        <w:t>(c)</w:t>
      </w:r>
      <w:r>
        <w:tab/>
        <w:t>in the case of any other Scheme Participant:</w:t>
      </w:r>
    </w:p>
    <w:p>
      <w:pPr>
        <w:pStyle w:val="Defsubpara"/>
      </w:pPr>
      <w:r>
        <w:tab/>
        <w:t>(i)</w:t>
      </w:r>
      <w:r>
        <w:tab/>
        <w:t>the provisions referred to in paragraph (a) of the definition of “Gas Pipelines Access Law” in section 3(1) of the South Australian Act, as applying as a law of that Scheme Participant; and</w:t>
      </w:r>
    </w:p>
    <w:p>
      <w:pPr>
        <w:pStyle w:val="Defsubpara"/>
      </w:pPr>
      <w:r>
        <w:tab/>
        <w:t>(ii)</w:t>
      </w:r>
      <w:r>
        <w:tab/>
        <w:t>Regulations in force under Part 3 of the South Australian Act, as applying as a law of that Scheme Participant.</w:t>
      </w:r>
    </w:p>
    <w:p>
      <w:pPr>
        <w:pStyle w:val="Defstart"/>
      </w:pPr>
      <w:r>
        <w:rPr>
          <w:b/>
        </w:rPr>
        <w:tab/>
      </w:r>
      <w:r>
        <w:rPr>
          <w:rStyle w:val="CharDefText"/>
        </w:rPr>
        <w:t>Gas Pipelines Access Legislation</w:t>
      </w:r>
      <w:r>
        <w:t xml:space="preserve"> has the meaning given in the Gas Pipelines Access Law.</w:t>
      </w:r>
    </w:p>
    <w:p>
      <w:pPr>
        <w:pStyle w:val="Defstart"/>
      </w:pPr>
      <w:r>
        <w:rPr>
          <w:b/>
        </w:rPr>
        <w:tab/>
      </w:r>
      <w:r>
        <w:rPr>
          <w:rStyle w:val="CharDefText"/>
        </w:rPr>
        <w:t>Incentive Mechanism</w:t>
      </w:r>
      <w:r>
        <w:t xml:space="preserve"> has the meaning given in section 8.44.</w:t>
      </w:r>
    </w:p>
    <w:p>
      <w:pPr>
        <w:pStyle w:val="Defstart"/>
      </w:pPr>
      <w:r>
        <w:rPr>
          <w:b/>
        </w:rPr>
        <w:tab/>
      </w:r>
      <w:r>
        <w:rPr>
          <w:rStyle w:val="CharDefText"/>
        </w:rPr>
        <w:t>Incremental Capacity</w:t>
      </w:r>
      <w:r>
        <w:t xml:space="preserve"> means the increase in Capacity attributable to a New Facility.</w:t>
      </w:r>
    </w:p>
    <w:p>
      <w:pPr>
        <w:pStyle w:val="Defstart"/>
      </w:pPr>
      <w:r>
        <w:rPr>
          <w:b/>
        </w:rPr>
        <w:tab/>
      </w:r>
      <w:r>
        <w:rPr>
          <w:rStyle w:val="CharDefText"/>
        </w:rPr>
        <w:t>Incremental Revenue</w:t>
      </w:r>
      <w:r>
        <w:t xml:space="preserve"> means revenue generated by sales of Incremental Capacity.</w:t>
      </w:r>
    </w:p>
    <w:p>
      <w:pPr>
        <w:pStyle w:val="Defstart"/>
      </w:pPr>
      <w:r>
        <w:rPr>
          <w:b/>
        </w:rPr>
        <w:tab/>
      </w:r>
      <w:r>
        <w:rPr>
          <w:rStyle w:val="CharDefText"/>
        </w:rPr>
        <w:t>Incremental User</w:t>
      </w:r>
      <w:r>
        <w:t xml:space="preserve"> is a User that could not have been serviced without the addition of the Incremental Capacity.</w:t>
      </w:r>
    </w:p>
    <w:p>
      <w:pPr>
        <w:pStyle w:val="Defstart"/>
      </w:pPr>
      <w:r>
        <w:rPr>
          <w:b/>
        </w:rPr>
        <w:tab/>
      </w:r>
      <w:r>
        <w:rPr>
          <w:rStyle w:val="CharDefText"/>
        </w:rPr>
        <w:t>Information Package</w:t>
      </w:r>
      <w:r>
        <w:t xml:space="preserve"> means the Information Package described in section 5.1.</w:t>
      </w:r>
    </w:p>
    <w:p>
      <w:pPr>
        <w:pStyle w:val="Defstart"/>
      </w:pPr>
      <w:r>
        <w:rPr>
          <w:b/>
        </w:rPr>
        <w:tab/>
      </w:r>
      <w:r>
        <w:rPr>
          <w:rStyle w:val="CharDefText"/>
        </w:rPr>
        <w:t>Jurisdictional Area</w:t>
      </w:r>
      <w:r>
        <w:t xml:space="preserve"> has the meaning given in the Gas Pipelines Access Law.</w:t>
      </w:r>
    </w:p>
    <w:p>
      <w:pPr>
        <w:pStyle w:val="Defstart"/>
      </w:pPr>
      <w:r>
        <w:rPr>
          <w:b/>
        </w:rPr>
        <w:tab/>
      </w:r>
      <w:r>
        <w:rPr>
          <w:rStyle w:val="CharDefText"/>
        </w:rPr>
        <w:t>Market Carriage</w:t>
      </w:r>
      <w:r>
        <w:t xml:space="preserve"> is a system of managing third party access whereby:</w:t>
      </w:r>
    </w:p>
    <w:p>
      <w:pPr>
        <w:pStyle w:val="Defpara"/>
      </w:pPr>
      <w:r>
        <w:tab/>
        <w:t>(a)</w:t>
      </w:r>
      <w:r>
        <w:tab/>
        <w:t>the Service Provider does not normally manage its ability to provide Services primarily by requiring Users to use no more than the quantity of Service specified in a contract;</w:t>
      </w:r>
    </w:p>
    <w:p>
      <w:pPr>
        <w:pStyle w:val="Defpara"/>
      </w:pPr>
      <w:r>
        <w:tab/>
        <w:t>(b)</w:t>
      </w:r>
      <w:r>
        <w:tab/>
        <w:t>Users are normally not required to enter a contract that specifies a quantity of Service;</w:t>
      </w:r>
    </w:p>
    <w:p>
      <w:pPr>
        <w:pStyle w:val="Defpara"/>
      </w:pPr>
      <w:r>
        <w:tab/>
        <w:t>(c)</w:t>
      </w:r>
      <w:r>
        <w:tab/>
        <w:t>charges for use of Services are normally based on actual usage of Services; and</w:t>
      </w:r>
    </w:p>
    <w:p>
      <w:pPr>
        <w:pStyle w:val="Defpara"/>
      </w:pPr>
      <w:r>
        <w:tab/>
        <w:t>(d)</w:t>
      </w:r>
      <w:r>
        <w:tab/>
        <w:t>a User normally does not have a right to trade its right to obtain a Service to another User.</w:t>
      </w:r>
    </w:p>
    <w:p>
      <w:pPr>
        <w:pStyle w:val="Defstart"/>
      </w:pPr>
      <w:r>
        <w:rPr>
          <w:b/>
        </w:rPr>
        <w:tab/>
      </w:r>
      <w:r>
        <w:rPr>
          <w:rStyle w:val="CharDefText"/>
        </w:rPr>
        <w:t>Market Variable Element</w:t>
      </w:r>
      <w: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Defstart"/>
      </w:pPr>
      <w:r>
        <w:rPr>
          <w:b/>
        </w:rPr>
        <w:tab/>
      </w:r>
      <w:r>
        <w:rPr>
          <w:rStyle w:val="CharDefText"/>
        </w:rPr>
        <w:t>Marketable Parcel</w:t>
      </w:r>
      <w:r>
        <w:t xml:space="preserve"> means all or part of a User’s Contracted Capacity which the User reasonably expects:</w:t>
      </w:r>
    </w:p>
    <w:p>
      <w:pPr>
        <w:pStyle w:val="Defpara"/>
      </w:pPr>
      <w:r>
        <w:tab/>
        <w:t>(a)</w:t>
      </w:r>
      <w:r>
        <w:tab/>
        <w:t>that the User will not utilise and does not require for technical or safety reasons;</w:t>
      </w:r>
    </w:p>
    <w:p>
      <w:pPr>
        <w:pStyle w:val="Defpara"/>
      </w:pPr>
      <w:r>
        <w:tab/>
        <w:t>(b)</w:t>
      </w:r>
      <w:r>
        <w:tab/>
        <w:t>to be of a size and type capable of being sold to another User or to a Prospective User; and</w:t>
      </w:r>
    </w:p>
    <w:p>
      <w:pPr>
        <w:pStyle w:val="Defpara"/>
      </w:pPr>
      <w:r>
        <w:tab/>
        <w:t>(c)</w:t>
      </w:r>
      <w:r>
        <w:tab/>
        <w:t>to be able to sell without incurring transaction costs which exceed the price which that User would receive from another User or Prospective User.</w:t>
      </w:r>
    </w:p>
    <w:p>
      <w:pPr>
        <w:pStyle w:val="Defstart"/>
      </w:pPr>
      <w:r>
        <w:rPr>
          <w:b/>
        </w:rPr>
        <w:tab/>
      </w:r>
      <w:r>
        <w:rPr>
          <w:rStyle w:val="CharDefText"/>
        </w:rPr>
        <w:t>Marketing Staff</w:t>
      </w:r>
      <w: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Defpara"/>
      </w:pPr>
      <w:r>
        <w:tab/>
        <w:t>(a)</w:t>
      </w:r>
      <w:r>
        <w:tab/>
        <w:t>strategic decision making, including the executive officer or officers to whom Marketing Staff report either directly or indirectly;</w:t>
      </w:r>
    </w:p>
    <w:p>
      <w:pPr>
        <w:pStyle w:val="Defpara"/>
      </w:pPr>
      <w:r>
        <w:tab/>
        <w:t>(b)</w:t>
      </w:r>
      <w:r>
        <w:tab/>
        <w:t>technical, administrative, accounting or service functions.</w:t>
      </w:r>
    </w:p>
    <w:p>
      <w:pPr>
        <w:pStyle w:val="Defstart"/>
      </w:pPr>
      <w:r>
        <w:rPr>
          <w:b/>
        </w:rPr>
        <w:tab/>
      </w:r>
      <w:r>
        <w:rPr>
          <w:rStyle w:val="CharDefText"/>
        </w:rPr>
        <w:t>Natural Gas</w:t>
      </w:r>
      <w:r>
        <w:t xml:space="preserve"> has the meaning given in the Gas Pipelines Access Law.</w:t>
      </w:r>
    </w:p>
    <w:p>
      <w:pPr>
        <w:pStyle w:val="Defstart"/>
      </w:pPr>
      <w:r>
        <w:rPr>
          <w:b/>
        </w:rPr>
        <w:tab/>
      </w:r>
      <w:r>
        <w:rPr>
          <w:rStyle w:val="CharDefText"/>
        </w:rPr>
        <w:t>NCC</w:t>
      </w:r>
      <w:r>
        <w:t xml:space="preserve"> means the National Competition Council established by section 29A of the Trade Practices Act, 1974 (Commonwealth).</w:t>
      </w:r>
    </w:p>
    <w:p>
      <w:pPr>
        <w:pStyle w:val="Defstart"/>
      </w:pPr>
      <w:r>
        <w:tab/>
      </w:r>
      <w:r>
        <w:rPr>
          <w:rStyle w:val="CharDefText"/>
        </w:rPr>
        <w:t>New Facilities Investment</w:t>
      </w:r>
      <w:r>
        <w:t xml:space="preserve"> has the meaning given in section 8.15.</w:t>
      </w:r>
    </w:p>
    <w:p>
      <w:pPr>
        <w:pStyle w:val="Defstart"/>
      </w:pPr>
      <w:r>
        <w:tab/>
      </w:r>
      <w:r>
        <w:rPr>
          <w:rStyle w:val="CharDefText"/>
        </w:rPr>
        <w:t>New Facility</w:t>
      </w:r>
      <w:r>
        <w:t xml:space="preserve"> means:</w:t>
      </w:r>
    </w:p>
    <w:p>
      <w:pPr>
        <w:pStyle w:val="Defpara"/>
      </w:pPr>
      <w:r>
        <w:tab/>
        <w:t>(a)</w:t>
      </w:r>
      <w:r>
        <w:tab/>
        <w:t>any extension to, or expansion of the Capacity of, a Covered Pipeline which is to be treated as part of the Covered Pipeline in accordance with the Extensions/Expansions Policy contained in the Access Arrangement for that Covered Pipeline;</w:t>
      </w:r>
    </w:p>
    <w:p>
      <w:pPr>
        <w:pStyle w:val="Defpara"/>
      </w:pPr>
      <w:r>
        <w:tab/>
        <w:t>(b)</w:t>
      </w:r>
      <w:r>
        <w:tab/>
        <w:t>any expansion of the Capacity of a Covered Pipeline required to be installed under section 6.22; and</w:t>
      </w:r>
    </w:p>
    <w:p>
      <w:pPr>
        <w:pStyle w:val="Defpara"/>
      </w:pPr>
      <w:r>
        <w:tab/>
        <w:t>(c)</w:t>
      </w:r>
      <w:r>
        <w:tab/>
        <w:t>any capital asset constructed, developed or acquired to enable the Service Provider to provide Services including, but not limited to, assets required for the purposes of facilitating competition in retail markets for Natural Gas.</w:t>
      </w:r>
    </w:p>
    <w:p>
      <w:pPr>
        <w:pStyle w:val="Defstart"/>
      </w:pPr>
      <w:r>
        <w:rPr>
          <w:b/>
        </w:rPr>
        <w:tab/>
      </w:r>
      <w:r>
        <w:rPr>
          <w:rStyle w:val="CharDefText"/>
        </w:rPr>
        <w:t>NGPAC</w:t>
      </w:r>
      <w:r>
        <w:t xml:space="preserve"> means the National Gas Pipelines Advisory Committee to be established under the National Gas Agreement (which term has the meaning given in the Gas Pipelines Access Law).</w:t>
      </w:r>
    </w:p>
    <w:p>
      <w:pPr>
        <w:pStyle w:val="Defstart"/>
      </w:pPr>
      <w:r>
        <w:rPr>
          <w:b/>
        </w:rPr>
        <w:tab/>
      </w:r>
      <w:r>
        <w:rPr>
          <w:rStyle w:val="CharDefText"/>
        </w:rPr>
        <w:t>Non Capital Costs</w:t>
      </w:r>
      <w:r>
        <w:t xml:space="preserve"> has the meaning given in section 8.4.</w:t>
      </w:r>
    </w:p>
    <w:p>
      <w:pPr>
        <w:pStyle w:val="Defstart"/>
      </w:pPr>
      <w:r>
        <w:rPr>
          <w:b/>
        </w:rPr>
        <w:tab/>
      </w:r>
      <w:r>
        <w:rPr>
          <w:rStyle w:val="CharDefText"/>
        </w:rPr>
        <w:t>Pipeline</w:t>
      </w:r>
      <w:r>
        <w:t xml:space="preserve"> has the meaning given in the Gas Pipelines Access Law.</w:t>
      </w:r>
    </w:p>
    <w:p>
      <w:pPr>
        <w:pStyle w:val="Defstart"/>
      </w:pPr>
      <w:r>
        <w:rPr>
          <w:b/>
        </w:rPr>
        <w:tab/>
      </w:r>
      <w:r>
        <w:rPr>
          <w:rStyle w:val="CharDefText"/>
        </w:rPr>
        <w:t>Prevailing Tariff</w:t>
      </w:r>
      <w:r>
        <w:t xml:space="preserve"> for a Reference Service means the applicable Reference Tariff, and for any other Service, means the Equivalent Tariff.</w:t>
      </w:r>
    </w:p>
    <w:p>
      <w:pPr>
        <w:pStyle w:val="Defstart"/>
        <w:rPr>
          <w:bCs/>
        </w:rPr>
      </w:pPr>
      <w:r>
        <w:rPr>
          <w:bCs/>
        </w:rPr>
        <w:tab/>
      </w:r>
      <w:r>
        <w:rPr>
          <w:rStyle w:val="CharDefText"/>
        </w:rPr>
        <w:t>Price Path Approach</w:t>
      </w:r>
      <w:r>
        <w:rPr>
          <w:b/>
          <w:i/>
          <w:iCs/>
        </w:rPr>
        <w:t xml:space="preserve"> </w:t>
      </w:r>
      <w:r>
        <w:rPr>
          <w:bCs/>
        </w:rPr>
        <w:t>means a Reference Tariff Variation Method whereby Reference Tariffs are determined in advance for the Access Arrangement Period to follow a path or paths over time forecast to deliver a revenue stream, with that price path or paths not being adjusted to account for subsequent events until the commencement of the next Access Arrangement Period.</w:t>
      </w:r>
    </w:p>
    <w:p>
      <w:pPr>
        <w:pStyle w:val="Defstart"/>
      </w:pPr>
      <w:r>
        <w:rPr>
          <w:b/>
        </w:rPr>
        <w:tab/>
      </w:r>
      <w:r>
        <w:rPr>
          <w:rStyle w:val="CharDefText"/>
        </w:rPr>
        <w:t>Prospective Incremental User</w:t>
      </w:r>
      <w:r>
        <w:t xml:space="preserve"> means a person which may become an Incremental User.</w:t>
      </w:r>
    </w:p>
    <w:p>
      <w:pPr>
        <w:pStyle w:val="Defstart"/>
      </w:pPr>
      <w:r>
        <w:rPr>
          <w:b/>
        </w:rPr>
        <w:tab/>
      </w:r>
      <w:r>
        <w:rPr>
          <w:rStyle w:val="CharDefText"/>
        </w:rPr>
        <w:t>Prospective User</w:t>
      </w:r>
      <w:r>
        <w:t xml:space="preserve"> means a person who seeks or who is reasonably likely to seek to enter into a contract for a Service and includes a User who seeks or may seek to enter into a contract for an additional Service.</w:t>
      </w:r>
    </w:p>
    <w:p>
      <w:pPr>
        <w:pStyle w:val="Defstart"/>
      </w:pPr>
      <w:r>
        <w:rPr>
          <w:b/>
        </w:rPr>
        <w:tab/>
      </w:r>
      <w:r>
        <w:rPr>
          <w:rStyle w:val="CharDefText"/>
        </w:rPr>
        <w:t>Public Register</w:t>
      </w:r>
      <w:r>
        <w:t xml:space="preserve"> means the public register to be kept by the Code Registrar pursuant to section 7.10.</w:t>
      </w:r>
    </w:p>
    <w:p>
      <w:pPr>
        <w:pStyle w:val="Defstart"/>
      </w:pPr>
      <w:r>
        <w:rPr>
          <w:b/>
        </w:rPr>
        <w:tab/>
      </w:r>
      <w:r>
        <w:rPr>
          <w:rStyle w:val="CharDefText"/>
        </w:rPr>
        <w:t>Queuing Policy</w:t>
      </w:r>
      <w:r>
        <w:t xml:space="preserve"> has the meaning given in section 3.12.</w:t>
      </w:r>
    </w:p>
    <w:p>
      <w:pPr>
        <w:pStyle w:val="Defstart"/>
      </w:pPr>
      <w:r>
        <w:rPr>
          <w:b/>
        </w:rPr>
        <w:tab/>
      </w:r>
      <w:r>
        <w:rPr>
          <w:rStyle w:val="CharDefText"/>
        </w:rPr>
        <w:t>Rate of Return</w:t>
      </w:r>
      <w:r>
        <w:t xml:space="preserve"> has the meaning given in section 8.4.</w:t>
      </w:r>
    </w:p>
    <w:p>
      <w:pPr>
        <w:pStyle w:val="Defstart"/>
      </w:pPr>
      <w:r>
        <w:rPr>
          <w:b/>
        </w:rPr>
        <w:tab/>
      </w:r>
      <w:r>
        <w:rPr>
          <w:rStyle w:val="CharDefText"/>
        </w:rPr>
        <w:t>Rebatable Service</w:t>
      </w:r>
      <w:r>
        <w:t xml:space="preserve"> is a Service where:</w:t>
      </w:r>
    </w:p>
    <w:p>
      <w:pPr>
        <w:pStyle w:val="Defpara"/>
      </w:pPr>
      <w:r>
        <w:tab/>
        <w:t>(a)</w:t>
      </w:r>
      <w:r>
        <w:tab/>
        <w:t>there is substantial uncertainty regarding expected future revenue from sales of that Service due to the nature of the Service and/or the market for that Service; and</w:t>
      </w:r>
    </w:p>
    <w:p>
      <w:pPr>
        <w:pStyle w:val="Defpara"/>
      </w:pPr>
      <w:r>
        <w:tab/>
        <w:t>(b)</w:t>
      </w:r>
      <w:r>
        <w:tab/>
        <w:t>the nature of the Service and the market for that Service is substantially different to any Reference Service and the market for that Reference Service.</w:t>
      </w:r>
    </w:p>
    <w:p>
      <w:pPr>
        <w:pStyle w:val="Defstart"/>
      </w:pPr>
      <w:r>
        <w:rPr>
          <w:b/>
        </w:rPr>
        <w:tab/>
      </w:r>
      <w:r>
        <w:rPr>
          <w:rStyle w:val="CharDefText"/>
        </w:rPr>
        <w:t>Receipt Point</w:t>
      </w:r>
      <w:r>
        <w:t xml:space="preserve"> means the point or points within the Covered Pipeline at which the custody of Natural Gas is transferred from a User to a Service Provider.</w:t>
      </w:r>
    </w:p>
    <w:p>
      <w:pPr>
        <w:pStyle w:val="Defstart"/>
      </w:pPr>
      <w:r>
        <w:rPr>
          <w:b/>
        </w:rPr>
        <w:tab/>
      </w:r>
      <w:r>
        <w:rPr>
          <w:rStyle w:val="CharDefText"/>
        </w:rPr>
        <w:t>Recoverable Portion</w:t>
      </w:r>
      <w:r>
        <w:t xml:space="preserve"> has the meaning given in section 8.18.</w:t>
      </w:r>
    </w:p>
    <w:p>
      <w:pPr>
        <w:pStyle w:val="Defstart"/>
      </w:pPr>
      <w:r>
        <w:rPr>
          <w:b/>
        </w:rPr>
        <w:tab/>
      </w:r>
      <w:r>
        <w:rPr>
          <w:rStyle w:val="CharDefText"/>
        </w:rPr>
        <w:t>Redundant Capital</w:t>
      </w:r>
      <w:r>
        <w:t xml:space="preserve"> has the meaning given in section 8.27.</w:t>
      </w:r>
    </w:p>
    <w:p>
      <w:pPr>
        <w:pStyle w:val="Defstart"/>
      </w:pPr>
      <w:r>
        <w:rPr>
          <w:b/>
        </w:rPr>
        <w:tab/>
      </w:r>
      <w:r>
        <w:rPr>
          <w:rStyle w:val="CharDefText"/>
        </w:rPr>
        <w:t>Reference Service</w:t>
      </w:r>
      <w:r>
        <w:t xml:space="preserve"> means a Service which is specified in an Access Arrangement and in respect of which a Reference Tariff has been specified in that Access Arrangement.</w:t>
      </w:r>
    </w:p>
    <w:p>
      <w:pPr>
        <w:pStyle w:val="Defstart"/>
      </w:pPr>
      <w:r>
        <w:rPr>
          <w:b/>
        </w:rPr>
        <w:tab/>
      </w:r>
      <w:r>
        <w:rPr>
          <w:rStyle w:val="CharDefText"/>
        </w:rPr>
        <w:t>Reference Tariff</w:t>
      </w:r>
      <w:r>
        <w:t xml:space="preserve"> means a Tariff specified in an Access Arrangement as corresponding to a Reference Service and which has the operation that is described in sections 6.13 and 6.18.</w:t>
      </w:r>
    </w:p>
    <w:p>
      <w:pPr>
        <w:pStyle w:val="Defstart"/>
      </w:pPr>
      <w:r>
        <w:tab/>
      </w:r>
      <w:r>
        <w:rPr>
          <w:rStyle w:val="CharDefText"/>
        </w:rPr>
        <w:t>Reference Tariff Control Formula Approach</w:t>
      </w:r>
      <w:r>
        <w:t xml:space="preserve"> means a Reference Tariff Variation Method whereby an initial set of Reference Tariffs may vary over the Access Arrangement Period in accordance with a specified formula or process.</w:t>
      </w:r>
    </w:p>
    <w:p>
      <w:pPr>
        <w:pStyle w:val="Defstart"/>
      </w:pPr>
      <w:r>
        <w:rPr>
          <w:b/>
        </w:rPr>
        <w:tab/>
      </w:r>
      <w:r>
        <w:rPr>
          <w:rStyle w:val="CharDefText"/>
        </w:rPr>
        <w:t>Reference Tariff Policy</w:t>
      </w:r>
      <w:r>
        <w:t xml:space="preserve"> has the meaning given in section 3.5.</w:t>
      </w:r>
    </w:p>
    <w:p>
      <w:pPr>
        <w:pStyle w:val="Defstart"/>
      </w:pPr>
      <w:r>
        <w:tab/>
      </w:r>
      <w:r>
        <w:rPr>
          <w:rStyle w:val="CharDefText"/>
        </w:rPr>
        <w:t>Reference Tariff Variation Method</w:t>
      </w:r>
      <w:r>
        <w:rPr>
          <w:b/>
          <w:bCs/>
          <w:i/>
          <w:iCs/>
        </w:rPr>
        <w:t xml:space="preserve"> </w:t>
      </w:r>
      <w:r>
        <w:t>means a method of varying a Reference Tariff during an Access Arrangement Period, including, without limitation:</w:t>
      </w:r>
    </w:p>
    <w:p>
      <w:pPr>
        <w:pStyle w:val="Defpara"/>
      </w:pPr>
      <w:r>
        <w:tab/>
        <w:t>(a)</w:t>
      </w:r>
      <w:r>
        <w:tab/>
        <w:t>a Cost of Service Approach;</w:t>
      </w:r>
    </w:p>
    <w:p>
      <w:pPr>
        <w:pStyle w:val="Defpara"/>
      </w:pPr>
      <w:r>
        <w:tab/>
        <w:t>(b)</w:t>
      </w:r>
      <w:r>
        <w:tab/>
        <w:t>a Price Path Approach;</w:t>
      </w:r>
    </w:p>
    <w:p>
      <w:pPr>
        <w:pStyle w:val="Defpara"/>
      </w:pPr>
      <w:r>
        <w:tab/>
        <w:t>(c)</w:t>
      </w:r>
      <w:r>
        <w:tab/>
        <w:t>a Reference Tariff Control Formula Approach; and</w:t>
      </w:r>
    </w:p>
    <w:p>
      <w:pPr>
        <w:pStyle w:val="Defpara"/>
      </w:pPr>
      <w:r>
        <w:tab/>
        <w:t>(d)</w:t>
      </w:r>
      <w:r>
        <w:tab/>
        <w:t>a Trigger Event Adjustment Approach.</w:t>
      </w:r>
    </w:p>
    <w:p>
      <w:pPr>
        <w:pStyle w:val="Defstart"/>
      </w:pPr>
      <w:r>
        <w:rPr>
          <w:b/>
        </w:rPr>
        <w:tab/>
      </w:r>
      <w:r>
        <w:rPr>
          <w:rStyle w:val="CharDefText"/>
        </w:rPr>
        <w:t>Related Business</w:t>
      </w:r>
      <w:r>
        <w:t xml:space="preserve"> means the business of producing, purchasing or selling Natural Gas, but does not include purchasing or selling of Natural Gas to the extent necessary:</w:t>
      </w:r>
    </w:p>
    <w:p>
      <w:pPr>
        <w:pStyle w:val="Defpara"/>
      </w:pPr>
      <w:r>
        <w:tab/>
        <w:t>(a)</w:t>
      </w:r>
      <w:r>
        <w:tab/>
        <w:t>for the safe and reliable operation of a Covered Pipeline; or</w:t>
      </w:r>
    </w:p>
    <w:p>
      <w:pPr>
        <w:pStyle w:val="Defpara"/>
      </w:pPr>
      <w:r>
        <w:tab/>
        <w:t>(b)</w:t>
      </w:r>
      <w:r>
        <w:tab/>
        <w:t>to enable a Service Provider to provide balancing services in connection with a Covered Pipeline.</w:t>
      </w:r>
    </w:p>
    <w:p>
      <w:pPr>
        <w:pStyle w:val="Defstart"/>
      </w:pPr>
      <w:r>
        <w:rPr>
          <w:b/>
        </w:rPr>
        <w:tab/>
      </w:r>
      <w:r>
        <w:rPr>
          <w:rStyle w:val="CharDefText"/>
        </w:rPr>
        <w:t>Relevant Appeals Body</w:t>
      </w:r>
      <w:r>
        <w:t xml:space="preserve"> has the meaning given in the Gas Pipelines Access Law.</w:t>
      </w:r>
    </w:p>
    <w:p>
      <w:pPr>
        <w:pStyle w:val="Defstart"/>
      </w:pPr>
      <w:r>
        <w:rPr>
          <w:b/>
        </w:rPr>
        <w:tab/>
      </w:r>
      <w:r>
        <w:rPr>
          <w:rStyle w:val="CharDefText"/>
        </w:rPr>
        <w:t>Relevant Minister</w:t>
      </w:r>
      <w:r>
        <w:t xml:space="preserve"> has the meaning given in the Gas Pipelines Access Law.</w:t>
      </w:r>
    </w:p>
    <w:p>
      <w:pPr>
        <w:pStyle w:val="Defstart"/>
      </w:pPr>
      <w:r>
        <w:rPr>
          <w:b/>
        </w:rPr>
        <w:tab/>
      </w:r>
      <w:r>
        <w:rPr>
          <w:rStyle w:val="CharDefText"/>
        </w:rPr>
        <w:t>Relevant Regulator</w:t>
      </w:r>
      <w:r>
        <w:t xml:space="preserve"> has the meaning given in the Gas Pipelines Access Law.</w:t>
      </w:r>
    </w:p>
    <w:p>
      <w:pPr>
        <w:pStyle w:val="Defstart"/>
      </w:pPr>
      <w:r>
        <w:rPr>
          <w:b/>
        </w:rPr>
        <w:tab/>
      </w:r>
      <w:r>
        <w:rPr>
          <w:rStyle w:val="CharDefText"/>
        </w:rPr>
        <w:t>Residual Value</w:t>
      </w:r>
      <w:r>
        <w:t xml:space="preserve"> has the meaning given in section 8.4.</w:t>
      </w:r>
    </w:p>
    <w:p>
      <w:pPr>
        <w:pStyle w:val="Defstart"/>
      </w:pPr>
      <w:r>
        <w:rPr>
          <w:b/>
        </w:rPr>
        <w:tab/>
      </w:r>
      <w:r>
        <w:rPr>
          <w:rStyle w:val="CharDefText"/>
        </w:rPr>
        <w:t>Revisions Commencement Date</w:t>
      </w:r>
      <w:r>
        <w:t xml:space="preserve"> has the meaning given in section 3.17.</w:t>
      </w:r>
    </w:p>
    <w:p>
      <w:pPr>
        <w:pStyle w:val="Defstart"/>
      </w:pPr>
      <w:r>
        <w:rPr>
          <w:b/>
        </w:rPr>
        <w:tab/>
      </w:r>
      <w:r>
        <w:rPr>
          <w:rStyle w:val="CharDefText"/>
        </w:rPr>
        <w:t>Revisions Submission Date</w:t>
      </w:r>
      <w:r>
        <w:t xml:space="preserve"> has the meaning given in section 3.17.</w:t>
      </w:r>
    </w:p>
    <w:p>
      <w:pPr>
        <w:pStyle w:val="Defstart"/>
      </w:pPr>
      <w:r>
        <w:rPr>
          <w:b/>
        </w:rPr>
        <w:tab/>
      </w:r>
      <w:r>
        <w:rPr>
          <w:rStyle w:val="CharDefText"/>
        </w:rPr>
        <w:t>Scheme Participant</w:t>
      </w:r>
      <w:r>
        <w:t xml:space="preserve"> has the meaning given in the Gas Pipelines Access Law.</w:t>
      </w:r>
    </w:p>
    <w:p>
      <w:pPr>
        <w:pStyle w:val="Defstart"/>
      </w:pPr>
      <w:r>
        <w:rPr>
          <w:b/>
        </w:rPr>
        <w:tab/>
      </w:r>
      <w:r>
        <w:rPr>
          <w:rStyle w:val="CharDefText"/>
        </w:rPr>
        <w:t>Service</w:t>
      </w:r>
      <w:r>
        <w:t xml:space="preserve"> means:</w:t>
      </w:r>
    </w:p>
    <w:p>
      <w:pPr>
        <w:pStyle w:val="Defpara"/>
      </w:pPr>
      <w:r>
        <w:tab/>
        <w:t>(d)</w:t>
      </w:r>
      <w:r>
        <w:tab/>
        <w:t>a service provided by means of a Covered Pipeline (or when used in section 1 a service provided by means of a Pipeline) including (without limitation):</w:t>
      </w:r>
    </w:p>
    <w:p>
      <w:pPr>
        <w:pStyle w:val="Defsubpara"/>
      </w:pPr>
      <w:r>
        <w:tab/>
        <w:t>(i)</w:t>
      </w:r>
      <w:r>
        <w:tab/>
        <w:t>haulage services (such as firm haulage, interruptible haulage, spot haulage and backhaul); and</w:t>
      </w:r>
    </w:p>
    <w:p>
      <w:pPr>
        <w:pStyle w:val="Defsubpara"/>
      </w:pPr>
      <w:r>
        <w:tab/>
        <w:t>(ii)</w:t>
      </w:r>
      <w:r>
        <w:tab/>
        <w:t>the right to interconnect with the Covered Pipeline, and</w:t>
      </w:r>
    </w:p>
    <w:p>
      <w:pPr>
        <w:pStyle w:val="Defpara"/>
      </w:pPr>
      <w:r>
        <w:tab/>
        <w:t>(e)</w:t>
      </w:r>
      <w:r>
        <w:tab/>
        <w:t xml:space="preserve">services ancillary to the provision of such services, </w:t>
      </w:r>
    </w:p>
    <w:p>
      <w:pPr>
        <w:pStyle w:val="Defstart"/>
      </w:pPr>
      <w:r>
        <w:tab/>
        <w:t>but does not include the production, sale or purchasing of Natural Gas.</w:t>
      </w:r>
    </w:p>
    <w:p>
      <w:pPr>
        <w:pStyle w:val="Defstart"/>
      </w:pPr>
      <w:r>
        <w:rPr>
          <w:b/>
        </w:rPr>
        <w:tab/>
      </w:r>
      <w:r>
        <w:rPr>
          <w:rStyle w:val="CharDefText"/>
        </w:rPr>
        <w:t>Services Policy</w:t>
      </w:r>
      <w:r>
        <w:t xml:space="preserve"> has the meaning given in section 3.1.</w:t>
      </w:r>
    </w:p>
    <w:p>
      <w:pPr>
        <w:pStyle w:val="Defstart"/>
      </w:pPr>
      <w:r>
        <w:rPr>
          <w:b/>
        </w:rPr>
        <w:tab/>
      </w:r>
      <w:r>
        <w:rPr>
          <w:rStyle w:val="CharDefText"/>
        </w:rPr>
        <w:t>Service Provider</w:t>
      </w:r>
      <w:r>
        <w:t xml:space="preserve"> has the meaning given in the Gas Pipelines Access Law.</w:t>
      </w:r>
    </w:p>
    <w:p>
      <w:pPr>
        <w:pStyle w:val="Defstart"/>
      </w:pPr>
      <w:r>
        <w:rPr>
          <w:b/>
        </w:rPr>
        <w:tab/>
      </w:r>
      <w:r>
        <w:rPr>
          <w:rStyle w:val="CharDefText"/>
        </w:rPr>
        <w:t>Spare Capacity</w:t>
      </w:r>
      <w:r>
        <w:t xml:space="preserve"> means:</w:t>
      </w:r>
    </w:p>
    <w:p>
      <w:pPr>
        <w:pStyle w:val="Defpara"/>
      </w:pPr>
      <w:r>
        <w:tab/>
        <w:t>(a)</w:t>
      </w:r>
      <w:r>
        <w:tab/>
        <w:t>in relation to a Covered Pipeline described in the Access Arrangement as a Contract Carriage Pipeline:</w:t>
      </w:r>
    </w:p>
    <w:p>
      <w:pPr>
        <w:pStyle w:val="Defsubpara"/>
      </w:pPr>
      <w:r>
        <w:tab/>
        <w:t>(i)</w:t>
      </w:r>
      <w:r>
        <w:tab/>
        <w:t>the difference between the Capacity and the Contracted Capacity; plus</w:t>
      </w:r>
    </w:p>
    <w:p>
      <w:pPr>
        <w:pStyle w:val="Defsubpara"/>
      </w:pPr>
      <w:r>
        <w:tab/>
        <w:t>(ii)</w:t>
      </w:r>
      <w:r>
        <w:tab/>
        <w:t>the difference between the Contracted Capacity and the Contracted Capacity which is being used; and</w:t>
      </w:r>
    </w:p>
    <w:p>
      <w:pPr>
        <w:pStyle w:val="Defpara"/>
      </w:pPr>
      <w:r>
        <w:tab/>
        <w:t>(b)</w:t>
      </w:r>
      <w:r>
        <w:tab/>
        <w:t>in relation to a Covered Pipeline described in the Access Arrangement as a Market Carriage Pipeline, the capacity to provide a Service without impeding the provision of the Service to any other User.</w:t>
      </w:r>
    </w:p>
    <w:p>
      <w:pPr>
        <w:pStyle w:val="Defstart"/>
      </w:pPr>
      <w:r>
        <w:tab/>
      </w:r>
      <w:r>
        <w:rPr>
          <w:rStyle w:val="CharDefText"/>
        </w:rPr>
        <w:t>Specified Event</w:t>
      </w:r>
      <w:r>
        <w:t xml:space="preserve"> means an event that is specified in a Reference Tariff Policy as triggering a variation in a Reference Tariff pursuant to the Approved Reference Tariff Variation Method.</w:t>
      </w:r>
    </w:p>
    <w:p>
      <w:pPr>
        <w:pStyle w:val="Defstart"/>
      </w:pPr>
      <w:r>
        <w:rPr>
          <w:b/>
        </w:rPr>
        <w:tab/>
      </w:r>
      <w:r>
        <w:rPr>
          <w:rStyle w:val="CharDefText"/>
        </w:rPr>
        <w:t>Speculative Investment</w:t>
      </w:r>
      <w:r>
        <w:t xml:space="preserve"> has the meaning given in section 8.19.</w:t>
      </w:r>
    </w:p>
    <w:p>
      <w:pPr>
        <w:pStyle w:val="Defstart"/>
      </w:pPr>
      <w:r>
        <w:rPr>
          <w:b/>
        </w:rPr>
        <w:tab/>
      </w:r>
      <w:r>
        <w:rPr>
          <w:rStyle w:val="CharDefText"/>
        </w:rPr>
        <w:t>Speculative Investment Fund</w:t>
      </w:r>
      <w:r>
        <w:t xml:space="preserve"> has the meaning given in section 8.19.</w:t>
      </w:r>
    </w:p>
    <w:p>
      <w:pPr>
        <w:pStyle w:val="Defstart"/>
      </w:pPr>
      <w:r>
        <w:rPr>
          <w:b/>
        </w:rPr>
        <w:tab/>
      </w:r>
      <w:r>
        <w:rPr>
          <w:rStyle w:val="CharDefText"/>
        </w:rPr>
        <w:t>Structural Element</w:t>
      </w:r>
      <w: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Defstart"/>
      </w:pPr>
      <w:r>
        <w:rPr>
          <w:b/>
        </w:rPr>
        <w:tab/>
      </w:r>
      <w:r>
        <w:rPr>
          <w:rStyle w:val="CharDefText"/>
        </w:rPr>
        <w:t>Surcharge</w:t>
      </w:r>
      <w:r>
        <w:t xml:space="preserve"> has the meaning given in sections 8.25 and which has the effect defined in section 6.19.</w:t>
      </w:r>
    </w:p>
    <w:p>
      <w:pPr>
        <w:pStyle w:val="Defstart"/>
      </w:pPr>
      <w:r>
        <w:rPr>
          <w:b/>
        </w:rPr>
        <w:tab/>
      </w:r>
      <w:r>
        <w:rPr>
          <w:rStyle w:val="CharDefText"/>
        </w:rPr>
        <w:t>Tariff</w:t>
      </w:r>
      <w: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Defstart"/>
      </w:pPr>
      <w:r>
        <w:rPr>
          <w:b/>
        </w:rPr>
        <w:tab/>
      </w:r>
      <w:r>
        <w:rPr>
          <w:rStyle w:val="CharDefText"/>
        </w:rPr>
        <w:t>Tender Approval Request</w:t>
      </w:r>
      <w:r>
        <w:t xml:space="preserve"> has the meaning given in section 3.21.</w:t>
      </w:r>
    </w:p>
    <w:p>
      <w:pPr>
        <w:pStyle w:val="Defstart"/>
      </w:pPr>
      <w:r>
        <w:rPr>
          <w:b/>
        </w:rPr>
        <w:tab/>
      </w:r>
      <w:r>
        <w:rPr>
          <w:rStyle w:val="CharDefText"/>
        </w:rPr>
        <w:t>Total Revenue</w:t>
      </w:r>
      <w:r>
        <w:t xml:space="preserve"> has the meaning given in section 8.2.</w:t>
      </w:r>
    </w:p>
    <w:p>
      <w:pPr>
        <w:pStyle w:val="Defstart"/>
      </w:pPr>
      <w:r>
        <w:rPr>
          <w:b/>
        </w:rPr>
        <w:tab/>
      </w:r>
      <w:r>
        <w:rPr>
          <w:rStyle w:val="CharDefText"/>
        </w:rPr>
        <w:t>Trading Policy</w:t>
      </w:r>
      <w:r>
        <w:t xml:space="preserve"> has the meaning given in section 3.9.</w:t>
      </w:r>
    </w:p>
    <w:p>
      <w:pPr>
        <w:pStyle w:val="Defstart"/>
      </w:pPr>
      <w:r>
        <w:tab/>
      </w:r>
      <w:r>
        <w:rPr>
          <w:rStyle w:val="CharDefText"/>
        </w:rPr>
        <w:t>Transmission Pipeline</w:t>
      </w:r>
      <w:r>
        <w:rPr>
          <w:b/>
          <w:bCs/>
          <w:i/>
          <w:iCs/>
        </w:rPr>
        <w:t xml:space="preserve"> </w:t>
      </w:r>
      <w:r>
        <w:t>has the meaning given in the Gas Pipelines Access Law.</w:t>
      </w:r>
    </w:p>
    <w:p>
      <w:pPr>
        <w:pStyle w:val="Defstart"/>
      </w:pPr>
      <w:r>
        <w:tab/>
      </w:r>
      <w:r>
        <w:rPr>
          <w:rStyle w:val="CharDefText"/>
        </w:rPr>
        <w:t>Trigger Event Adjustment Approach</w:t>
      </w:r>
      <w:r>
        <w:rPr>
          <w:b/>
          <w:bCs/>
        </w:rPr>
        <w:t xml:space="preserve"> </w:t>
      </w:r>
      <w:r>
        <w:t>means a Reference Tariff Variation Method whereby Reference Tariffs are varied in the manner specified in a Reference Tariff Policy upon the occurrence of a Specified Event.</w:t>
      </w:r>
    </w:p>
    <w:p>
      <w:pPr>
        <w:pStyle w:val="Defstart"/>
      </w:pPr>
      <w:r>
        <w:rPr>
          <w:b/>
        </w:rPr>
        <w:tab/>
      </w:r>
      <w:r>
        <w:rPr>
          <w:rStyle w:val="CharDefText"/>
        </w:rPr>
        <w:t>User</w:t>
      </w:r>
      <w:r>
        <w:t xml:space="preserve"> means a person who has a current contract for a Service or an entitlement to a Service as a result of an arbitration.</w:t>
      </w:r>
    </w:p>
    <w:p>
      <w:pPr>
        <w:pStyle w:val="Footnotesection"/>
      </w:pPr>
      <w:r>
        <w:tab/>
        <w:t>[Section 10.8 amended: Gazette 7 January 2000 p. 62-3; 22 November 2000 p. 6543; 2 May 2003 p. 1526; 11 Jul 2003 p. 2825.]</w:t>
      </w:r>
    </w:p>
    <w:p>
      <w:pPr>
        <w:pStyle w:val="Heading5"/>
        <w:rPr>
          <w:snapToGrid w:val="0"/>
        </w:rPr>
      </w:pPr>
      <w:bookmarkStart w:id="583" w:name="_Toc377041924"/>
      <w:bookmarkStart w:id="584" w:name="_Toc421550540"/>
      <w:r>
        <w:rPr>
          <w:rStyle w:val="CharSectno"/>
        </w:rPr>
        <w:t>10.9</w:t>
      </w:r>
      <w:bookmarkEnd w:id="583"/>
      <w:bookmarkEnd w:id="584"/>
    </w:p>
    <w:p>
      <w:pPr>
        <w:pStyle w:val="Subsection"/>
        <w:rPr>
          <w:snapToGrid w:val="0"/>
        </w:rPr>
      </w:pPr>
      <w:r>
        <w:rPr>
          <w:snapToGrid w:val="0"/>
        </w:rPr>
        <w:tab/>
      </w:r>
      <w:r>
        <w:rPr>
          <w:snapToGrid w:val="0"/>
        </w:rPr>
        <w:tab/>
        <w:t>Schedule 1 to the Gas Pipelines Access Law contains miscellaneous provisions which relate to the interpretation of the Gas Pipelines Access Law and this Code.</w:t>
      </w:r>
    </w:p>
    <w:p>
      <w:pPr>
        <w:pStyle w:val="MiscellaneousHeading"/>
        <w:rPr>
          <w:b/>
          <w:snapToGrid w:val="0"/>
        </w:rPr>
      </w:pPr>
      <w:r>
        <w:rPr>
          <w:b/>
          <w:snapToGrid w:val="0"/>
        </w:rPr>
        <w:t>ATTACHMENT A — INFORMATION DISCLOSURE BY A SERVICE PROVIDER TO INTERESTED PARTIES</w:t>
      </w:r>
    </w:p>
    <w:p>
      <w:pPr>
        <w:pStyle w:val="MiscellaneousBody"/>
        <w:rPr>
          <w:snapToGrid w:val="0"/>
          <w:sz w:val="22"/>
        </w:rPr>
      </w:pPr>
      <w:r>
        <w:rPr>
          <w:snapToGrid w:val="0"/>
          <w:sz w:val="22"/>
        </w:rPr>
        <w:t>Pursuant to Section 2.7 the following categories of information must be included in the Access Arrangement Information.</w:t>
      </w:r>
    </w:p>
    <w:p>
      <w:pPr>
        <w:pStyle w:val="MiscellaneousBody"/>
        <w:rPr>
          <w:snapToGrid w:val="0"/>
          <w:sz w:val="22"/>
        </w:rPr>
      </w:pPr>
      <w:r>
        <w:rPr>
          <w:snapToGrid w:val="0"/>
          <w:sz w:val="22"/>
        </w:rPr>
        <w:t>The specific items of information listed under each category are examples of the minimum disclosure requirements applicable to that category but, pursuant to Sections 2.8 and 2.9, the Relevant Regulator may:</w:t>
      </w:r>
    </w:p>
    <w:p>
      <w:pPr>
        <w:pStyle w:val="MiscellaneousBody"/>
        <w:tabs>
          <w:tab w:val="left" w:pos="567"/>
        </w:tabs>
        <w:ind w:left="567" w:hanging="567"/>
        <w:rPr>
          <w:snapToGrid w:val="0"/>
          <w:sz w:val="22"/>
        </w:rPr>
      </w:pPr>
      <w:r>
        <w:rPr>
          <w:rFonts w:ascii="Lucida Console" w:hAnsi="Lucida Console"/>
          <w:snapToGrid w:val="0"/>
          <w:sz w:val="22"/>
        </w:rPr>
        <w:t>•</w:t>
      </w:r>
      <w:r>
        <w:rPr>
          <w:snapToGrid w:val="0"/>
          <w:sz w:val="22"/>
        </w:rPr>
        <w:tab/>
        <w:t>allow some of the information disclosed to be categorised or aggregated; and</w:t>
      </w:r>
    </w:p>
    <w:p>
      <w:pPr>
        <w:pStyle w:val="MiscellaneousBody"/>
        <w:tabs>
          <w:tab w:val="left" w:pos="567"/>
        </w:tabs>
        <w:ind w:left="567" w:hanging="567"/>
        <w:rPr>
          <w:snapToGrid w:val="0"/>
          <w:sz w:val="22"/>
        </w:rPr>
      </w:pPr>
      <w:r>
        <w:rPr>
          <w:rFonts w:ascii="Lucida Console" w:hAnsi="Lucida Console"/>
          <w:snapToGrid w:val="0"/>
          <w:sz w:val="22"/>
        </w:rPr>
        <w:t>•</w:t>
      </w:r>
      <w:r>
        <w:rPr>
          <w:snapToGrid w:val="0"/>
          <w:sz w:val="22"/>
        </w:rPr>
        <w:tab/>
        <w:t>not require some of the specific items of information to be disclosed,</w:t>
      </w:r>
    </w:p>
    <w:p>
      <w:pPr>
        <w:pStyle w:val="MiscellaneousBody"/>
        <w:rPr>
          <w:snapToGrid w:val="0"/>
          <w:sz w:val="22"/>
        </w:rPr>
      </w:pPr>
      <w:r>
        <w:rPr>
          <w:snapToGrid w:val="0"/>
          <w:sz w:val="22"/>
        </w:rPr>
        <w:t>if in the Relevant Regulator’s opinion it is necessary in order to ensure the disclosure of the information is not unduly harmful to the legitimate business interests of the Service Provider or a User or Prospective User.</w:t>
      </w:r>
    </w:p>
    <w:p>
      <w:pPr>
        <w:pStyle w:val="MiscellaneousHeading"/>
        <w:tabs>
          <w:tab w:val="left" w:pos="1418"/>
        </w:tabs>
        <w:rPr>
          <w:b/>
          <w:snapToGrid w:val="0"/>
        </w:rPr>
      </w:pPr>
      <w:r>
        <w:rPr>
          <w:b/>
          <w:snapToGrid w:val="0"/>
        </w:rPr>
        <w:t>Category 1:</w:t>
      </w:r>
      <w:r>
        <w:rPr>
          <w:b/>
          <w:snapToGrid w:val="0"/>
        </w:rPr>
        <w:tab/>
        <w:t>Information Regarding Access &amp; Pricing Principles</w:t>
      </w:r>
    </w:p>
    <w:p>
      <w:pPr>
        <w:pStyle w:val="MiscellaneousBody"/>
        <w:spacing w:before="80"/>
        <w:ind w:left="567"/>
        <w:rPr>
          <w:snapToGrid w:val="0"/>
          <w:sz w:val="22"/>
        </w:rPr>
      </w:pPr>
      <w:r>
        <w:rPr>
          <w:snapToGrid w:val="0"/>
          <w:sz w:val="22"/>
        </w:rPr>
        <w:t>Tariff determination methodology</w:t>
      </w:r>
    </w:p>
    <w:p>
      <w:pPr>
        <w:pStyle w:val="MiscellaneousBody"/>
        <w:spacing w:before="80"/>
        <w:ind w:left="567"/>
        <w:rPr>
          <w:snapToGrid w:val="0"/>
          <w:sz w:val="22"/>
        </w:rPr>
      </w:pPr>
      <w:r>
        <w:rPr>
          <w:snapToGrid w:val="0"/>
          <w:sz w:val="22"/>
        </w:rPr>
        <w:t>Cost allocation approach</w:t>
      </w:r>
    </w:p>
    <w:p>
      <w:pPr>
        <w:pStyle w:val="MiscellaneousBody"/>
        <w:spacing w:before="80"/>
        <w:ind w:left="567"/>
        <w:rPr>
          <w:snapToGrid w:val="0"/>
          <w:sz w:val="22"/>
        </w:rPr>
      </w:pPr>
      <w:r>
        <w:rPr>
          <w:snapToGrid w:val="0"/>
          <w:sz w:val="22"/>
        </w:rPr>
        <w:t>Incentive structures</w:t>
      </w:r>
    </w:p>
    <w:p>
      <w:pPr>
        <w:pStyle w:val="MiscellaneousHeading"/>
        <w:tabs>
          <w:tab w:val="left" w:pos="1418"/>
        </w:tabs>
        <w:rPr>
          <w:b/>
          <w:snapToGrid w:val="0"/>
        </w:rPr>
      </w:pPr>
      <w:r>
        <w:rPr>
          <w:b/>
          <w:snapToGrid w:val="0"/>
        </w:rPr>
        <w:t>Category 2:</w:t>
      </w:r>
      <w:r>
        <w:rPr>
          <w:b/>
          <w:snapToGrid w:val="0"/>
        </w:rPr>
        <w:tab/>
        <w:t>Information Regarding Capital Costs</w:t>
      </w:r>
    </w:p>
    <w:p>
      <w:pPr>
        <w:pStyle w:val="MiscellaneousBody"/>
        <w:spacing w:before="80"/>
        <w:ind w:left="567"/>
        <w:rPr>
          <w:snapToGrid w:val="0"/>
          <w:sz w:val="22"/>
        </w:rPr>
      </w:pPr>
      <w:r>
        <w:rPr>
          <w:snapToGrid w:val="0"/>
          <w:sz w:val="22"/>
        </w:rPr>
        <w:t>Asset values for each pricing zone, service or category of asset</w:t>
      </w:r>
    </w:p>
    <w:p>
      <w:pPr>
        <w:pStyle w:val="MiscellaneousBody"/>
        <w:spacing w:before="80"/>
        <w:ind w:left="567"/>
        <w:rPr>
          <w:snapToGrid w:val="0"/>
          <w:sz w:val="22"/>
        </w:rPr>
      </w:pPr>
      <w:r>
        <w:rPr>
          <w:snapToGrid w:val="0"/>
          <w:sz w:val="22"/>
        </w:rPr>
        <w:t>Information as to asset valuation methodologies - historical cost or asset valuation</w:t>
      </w:r>
    </w:p>
    <w:p>
      <w:pPr>
        <w:pStyle w:val="MiscellaneousBody"/>
        <w:spacing w:before="80"/>
        <w:ind w:left="567"/>
        <w:rPr>
          <w:snapToGrid w:val="0"/>
          <w:sz w:val="22"/>
        </w:rPr>
      </w:pPr>
      <w:r>
        <w:rPr>
          <w:snapToGrid w:val="0"/>
          <w:sz w:val="22"/>
        </w:rPr>
        <w:t>Assumptions on economic life of asset for depreciation</w:t>
      </w:r>
    </w:p>
    <w:p>
      <w:pPr>
        <w:pStyle w:val="MiscellaneousBody"/>
        <w:spacing w:before="80"/>
        <w:ind w:left="567"/>
        <w:rPr>
          <w:snapToGrid w:val="0"/>
          <w:sz w:val="22"/>
        </w:rPr>
      </w:pPr>
      <w:r>
        <w:rPr>
          <w:snapToGrid w:val="0"/>
          <w:sz w:val="22"/>
        </w:rPr>
        <w:t>Depreciation</w:t>
      </w:r>
    </w:p>
    <w:p>
      <w:pPr>
        <w:pStyle w:val="MiscellaneousBody"/>
        <w:spacing w:before="80"/>
        <w:ind w:left="567"/>
        <w:rPr>
          <w:snapToGrid w:val="0"/>
          <w:sz w:val="22"/>
        </w:rPr>
      </w:pPr>
      <w:r>
        <w:rPr>
          <w:snapToGrid w:val="0"/>
          <w:sz w:val="22"/>
        </w:rPr>
        <w:t>Accumulated depreciation</w:t>
      </w:r>
    </w:p>
    <w:p>
      <w:pPr>
        <w:pStyle w:val="MiscellaneousBody"/>
        <w:spacing w:before="80"/>
        <w:ind w:left="567"/>
        <w:rPr>
          <w:snapToGrid w:val="0"/>
          <w:sz w:val="22"/>
        </w:rPr>
      </w:pPr>
      <w:r>
        <w:rPr>
          <w:snapToGrid w:val="0"/>
          <w:sz w:val="22"/>
        </w:rPr>
        <w:t>Committed capital works and capital investment</w:t>
      </w:r>
    </w:p>
    <w:p>
      <w:pPr>
        <w:pStyle w:val="MiscellaneousBody"/>
        <w:spacing w:before="80"/>
        <w:ind w:left="567"/>
        <w:rPr>
          <w:snapToGrid w:val="0"/>
          <w:sz w:val="22"/>
        </w:rPr>
      </w:pPr>
      <w:r>
        <w:rPr>
          <w:snapToGrid w:val="0"/>
          <w:sz w:val="22"/>
        </w:rPr>
        <w:t>Description of nature and justification for planned capital investment</w:t>
      </w:r>
    </w:p>
    <w:p>
      <w:pPr>
        <w:pStyle w:val="MiscellaneousBody"/>
        <w:spacing w:before="80"/>
        <w:ind w:left="567"/>
        <w:rPr>
          <w:snapToGrid w:val="0"/>
          <w:sz w:val="22"/>
        </w:rPr>
      </w:pPr>
      <w:r>
        <w:rPr>
          <w:snapToGrid w:val="0"/>
          <w:sz w:val="22"/>
        </w:rPr>
        <w:t>Rates of return - on equity and on debt</w:t>
      </w:r>
    </w:p>
    <w:p>
      <w:pPr>
        <w:pStyle w:val="MiscellaneousBody"/>
        <w:spacing w:before="80"/>
        <w:ind w:left="567"/>
        <w:rPr>
          <w:snapToGrid w:val="0"/>
          <w:sz w:val="22"/>
        </w:rPr>
      </w:pPr>
      <w:r>
        <w:rPr>
          <w:snapToGrid w:val="0"/>
          <w:sz w:val="22"/>
        </w:rPr>
        <w:t>Capital structure - debt/equity split assumed</w:t>
      </w:r>
    </w:p>
    <w:p>
      <w:pPr>
        <w:pStyle w:val="MiscellaneousBody"/>
        <w:spacing w:before="80"/>
        <w:ind w:left="567"/>
        <w:rPr>
          <w:snapToGrid w:val="0"/>
          <w:sz w:val="22"/>
        </w:rPr>
      </w:pPr>
      <w:r>
        <w:rPr>
          <w:snapToGrid w:val="0"/>
          <w:sz w:val="22"/>
        </w:rPr>
        <w:t>Equity returns assumed - variables used in derivation</w:t>
      </w:r>
    </w:p>
    <w:p>
      <w:pPr>
        <w:pStyle w:val="MiscellaneousBody"/>
        <w:spacing w:before="80"/>
        <w:ind w:left="567"/>
        <w:rPr>
          <w:snapToGrid w:val="0"/>
          <w:sz w:val="22"/>
        </w:rPr>
      </w:pPr>
      <w:r>
        <w:rPr>
          <w:snapToGrid w:val="0"/>
          <w:sz w:val="22"/>
        </w:rPr>
        <w:t>Debt costs assumed - variables used in derivation</w:t>
      </w:r>
    </w:p>
    <w:p>
      <w:pPr>
        <w:pStyle w:val="MiscellaneousHeading"/>
        <w:tabs>
          <w:tab w:val="left" w:pos="1418"/>
        </w:tabs>
        <w:rPr>
          <w:b/>
          <w:snapToGrid w:val="0"/>
        </w:rPr>
      </w:pPr>
      <w:r>
        <w:rPr>
          <w:b/>
          <w:snapToGrid w:val="0"/>
        </w:rPr>
        <w:t>Category 3:</w:t>
      </w:r>
      <w:r>
        <w:rPr>
          <w:b/>
          <w:snapToGrid w:val="0"/>
        </w:rPr>
        <w:tab/>
        <w:t>Information Regarding Operations &amp; Maintenance</w:t>
      </w:r>
    </w:p>
    <w:p>
      <w:pPr>
        <w:pStyle w:val="MiscellaneousBody"/>
        <w:spacing w:before="80"/>
        <w:ind w:left="567"/>
        <w:rPr>
          <w:snapToGrid w:val="0"/>
          <w:sz w:val="22"/>
        </w:rPr>
      </w:pPr>
      <w:r>
        <w:rPr>
          <w:snapToGrid w:val="0"/>
          <w:sz w:val="22"/>
        </w:rPr>
        <w:t>Fixed versus variable costs</w:t>
      </w:r>
    </w:p>
    <w:p>
      <w:pPr>
        <w:pStyle w:val="MiscellaneousBody"/>
        <w:spacing w:before="80"/>
        <w:ind w:left="567"/>
        <w:rPr>
          <w:snapToGrid w:val="0"/>
          <w:sz w:val="22"/>
        </w:rPr>
      </w:pPr>
      <w:r>
        <w:rPr>
          <w:snapToGrid w:val="0"/>
          <w:sz w:val="22"/>
        </w:rPr>
        <w:t>Cost allocation between zones, services or categories of asset &amp; between regulated/unregulated</w:t>
      </w:r>
    </w:p>
    <w:p>
      <w:pPr>
        <w:pStyle w:val="MiscellaneousBody"/>
        <w:spacing w:before="80"/>
        <w:ind w:left="567"/>
        <w:rPr>
          <w:snapToGrid w:val="0"/>
          <w:sz w:val="22"/>
        </w:rPr>
      </w:pPr>
      <w:r>
        <w:rPr>
          <w:snapToGrid w:val="0"/>
          <w:sz w:val="22"/>
        </w:rPr>
        <w:t>Wages &amp; Salaries - by pricing zone, service or category of asset</w:t>
      </w:r>
    </w:p>
    <w:p>
      <w:pPr>
        <w:pStyle w:val="MiscellaneousBody"/>
        <w:spacing w:before="80"/>
        <w:ind w:left="567"/>
        <w:rPr>
          <w:snapToGrid w:val="0"/>
          <w:sz w:val="22"/>
        </w:rPr>
      </w:pPr>
      <w:r>
        <w:rPr>
          <w:snapToGrid w:val="0"/>
          <w:sz w:val="22"/>
        </w:rPr>
        <w:t>Cost of services by others including rental equipment</w:t>
      </w:r>
    </w:p>
    <w:p>
      <w:pPr>
        <w:pStyle w:val="MiscellaneousBody"/>
        <w:spacing w:before="80"/>
        <w:ind w:left="567"/>
        <w:rPr>
          <w:snapToGrid w:val="0"/>
          <w:sz w:val="22"/>
        </w:rPr>
      </w:pPr>
      <w:r>
        <w:rPr>
          <w:snapToGrid w:val="0"/>
          <w:sz w:val="22"/>
        </w:rPr>
        <w:t>Gas used in operations - unaccounted for gas to be separated from compressor fuel</w:t>
      </w:r>
    </w:p>
    <w:p>
      <w:pPr>
        <w:pStyle w:val="MiscellaneousBody"/>
        <w:spacing w:before="80"/>
        <w:ind w:left="567"/>
        <w:rPr>
          <w:snapToGrid w:val="0"/>
          <w:sz w:val="22"/>
        </w:rPr>
      </w:pPr>
      <w:r>
        <w:rPr>
          <w:snapToGrid w:val="0"/>
          <w:sz w:val="22"/>
        </w:rPr>
        <w:t>Materials &amp; supply</w:t>
      </w:r>
    </w:p>
    <w:p>
      <w:pPr>
        <w:pStyle w:val="MiscellaneousBody"/>
        <w:spacing w:before="80"/>
        <w:ind w:left="567"/>
        <w:rPr>
          <w:snapToGrid w:val="0"/>
          <w:sz w:val="22"/>
        </w:rPr>
      </w:pPr>
      <w:r>
        <w:rPr>
          <w:snapToGrid w:val="0"/>
          <w:sz w:val="22"/>
        </w:rPr>
        <w:t>Property taxes</w:t>
      </w:r>
    </w:p>
    <w:p>
      <w:pPr>
        <w:pStyle w:val="MiscellaneousHeading"/>
        <w:tabs>
          <w:tab w:val="left" w:pos="1418"/>
        </w:tabs>
        <w:rPr>
          <w:b/>
          <w:snapToGrid w:val="0"/>
        </w:rPr>
      </w:pPr>
      <w:r>
        <w:rPr>
          <w:b/>
          <w:snapToGrid w:val="0"/>
        </w:rPr>
        <w:t>Category 4:</w:t>
      </w:r>
      <w:r>
        <w:rPr>
          <w:b/>
          <w:snapToGrid w:val="0"/>
        </w:rPr>
        <w:tab/>
        <w:t>Information Regarding Overheads &amp; Marketing Costs</w:t>
      </w:r>
    </w:p>
    <w:p>
      <w:pPr>
        <w:pStyle w:val="MiscellaneousBody"/>
        <w:spacing w:before="80"/>
        <w:ind w:left="567"/>
        <w:rPr>
          <w:snapToGrid w:val="0"/>
          <w:sz w:val="22"/>
        </w:rPr>
      </w:pPr>
      <w:r>
        <w:rPr>
          <w:snapToGrid w:val="0"/>
          <w:sz w:val="22"/>
        </w:rPr>
        <w:t>Total service provider costs at corporate level</w:t>
      </w:r>
    </w:p>
    <w:p>
      <w:pPr>
        <w:pStyle w:val="MiscellaneousBody"/>
        <w:spacing w:before="80"/>
        <w:ind w:left="567"/>
        <w:rPr>
          <w:snapToGrid w:val="0"/>
          <w:sz w:val="22"/>
        </w:rPr>
      </w:pPr>
      <w:r>
        <w:rPr>
          <w:snapToGrid w:val="0"/>
          <w:sz w:val="22"/>
        </w:rPr>
        <w:t>Allocation of costs between regulated/unregulated segments</w:t>
      </w:r>
    </w:p>
    <w:p>
      <w:pPr>
        <w:pStyle w:val="MiscellaneousBody"/>
        <w:spacing w:before="80"/>
        <w:ind w:left="567"/>
        <w:rPr>
          <w:snapToGrid w:val="0"/>
          <w:sz w:val="22"/>
        </w:rPr>
      </w:pPr>
      <w:r>
        <w:rPr>
          <w:snapToGrid w:val="0"/>
          <w:sz w:val="22"/>
        </w:rPr>
        <w:t>Allocation of costs between particular zones, services or categories of asset</w:t>
      </w:r>
    </w:p>
    <w:p>
      <w:pPr>
        <w:pStyle w:val="MiscellaneousHeading"/>
        <w:tabs>
          <w:tab w:val="left" w:pos="1418"/>
        </w:tabs>
        <w:rPr>
          <w:b/>
          <w:snapToGrid w:val="0"/>
        </w:rPr>
      </w:pPr>
      <w:r>
        <w:rPr>
          <w:b/>
          <w:snapToGrid w:val="0"/>
        </w:rPr>
        <w:t>Category 5:</w:t>
      </w:r>
      <w:r>
        <w:rPr>
          <w:b/>
          <w:snapToGrid w:val="0"/>
        </w:rPr>
        <w:tab/>
        <w:t>Information Regarding System Capacity &amp; Volume Assumptions</w:t>
      </w:r>
    </w:p>
    <w:p>
      <w:pPr>
        <w:pStyle w:val="MiscellaneousBody"/>
        <w:spacing w:before="80"/>
        <w:ind w:left="567"/>
        <w:rPr>
          <w:snapToGrid w:val="0"/>
          <w:sz w:val="22"/>
        </w:rPr>
      </w:pPr>
      <w:r>
        <w:rPr>
          <w:snapToGrid w:val="0"/>
          <w:sz w:val="22"/>
        </w:rPr>
        <w:t>Description of system capabilities</w:t>
      </w:r>
    </w:p>
    <w:p>
      <w:pPr>
        <w:pStyle w:val="MiscellaneousBody"/>
        <w:spacing w:before="80"/>
        <w:ind w:left="567"/>
        <w:rPr>
          <w:snapToGrid w:val="0"/>
          <w:sz w:val="22"/>
        </w:rPr>
      </w:pPr>
      <w:r>
        <w:rPr>
          <w:snapToGrid w:val="0"/>
          <w:sz w:val="22"/>
        </w:rPr>
        <w:t>Map of piping system - pipe sizes, distances and maximum delivery capability</w:t>
      </w:r>
    </w:p>
    <w:p>
      <w:pPr>
        <w:pStyle w:val="MiscellaneousBody"/>
        <w:spacing w:before="80"/>
        <w:ind w:left="567"/>
        <w:rPr>
          <w:snapToGrid w:val="0"/>
          <w:sz w:val="22"/>
        </w:rPr>
      </w:pPr>
      <w:r>
        <w:rPr>
          <w:snapToGrid w:val="0"/>
          <w:sz w:val="22"/>
        </w:rPr>
        <w:t>Average daily and peak demand at “city gates” defined by volume and pressure</w:t>
      </w:r>
    </w:p>
    <w:p>
      <w:pPr>
        <w:pStyle w:val="MiscellaneousBody"/>
        <w:spacing w:before="80"/>
        <w:ind w:left="567"/>
        <w:rPr>
          <w:snapToGrid w:val="0"/>
          <w:sz w:val="22"/>
        </w:rPr>
      </w:pPr>
      <w:r>
        <w:rPr>
          <w:snapToGrid w:val="0"/>
          <w:sz w:val="22"/>
        </w:rPr>
        <w:t>Total annual volume delivered - existing term and expected future volumes</w:t>
      </w:r>
    </w:p>
    <w:p>
      <w:pPr>
        <w:pStyle w:val="MiscellaneousBody"/>
        <w:spacing w:before="80"/>
        <w:ind w:left="567"/>
        <w:rPr>
          <w:snapToGrid w:val="0"/>
          <w:sz w:val="22"/>
        </w:rPr>
      </w:pPr>
      <w:r>
        <w:rPr>
          <w:snapToGrid w:val="0"/>
          <w:sz w:val="22"/>
        </w:rPr>
        <w:t>Annual volume across each pricing zone, service or category of asset</w:t>
      </w:r>
    </w:p>
    <w:p>
      <w:pPr>
        <w:pStyle w:val="MiscellaneousBody"/>
        <w:spacing w:before="80"/>
        <w:ind w:left="567"/>
        <w:rPr>
          <w:snapToGrid w:val="0"/>
          <w:sz w:val="22"/>
        </w:rPr>
      </w:pPr>
      <w:r>
        <w:rPr>
          <w:snapToGrid w:val="0"/>
          <w:sz w:val="22"/>
        </w:rPr>
        <w:t>System load profile by month in each pricing zone, service or category of asset</w:t>
      </w:r>
    </w:p>
    <w:p>
      <w:pPr>
        <w:pStyle w:val="MiscellaneousBody"/>
        <w:spacing w:before="80"/>
        <w:ind w:left="567"/>
        <w:rPr>
          <w:snapToGrid w:val="0"/>
          <w:sz w:val="22"/>
        </w:rPr>
      </w:pPr>
      <w:r>
        <w:rPr>
          <w:snapToGrid w:val="0"/>
          <w:sz w:val="22"/>
        </w:rPr>
        <w:t>Total number of customers in each pricing zone, service or category of asset</w:t>
      </w:r>
    </w:p>
    <w:p>
      <w:pPr>
        <w:pStyle w:val="MiscellaneousHeading"/>
        <w:tabs>
          <w:tab w:val="left" w:pos="1418"/>
        </w:tabs>
        <w:rPr>
          <w:snapToGrid w:val="0"/>
          <w:sz w:val="22"/>
        </w:rPr>
      </w:pPr>
      <w:r>
        <w:rPr>
          <w:snapToGrid w:val="0"/>
          <w:sz w:val="22"/>
        </w:rPr>
        <w:t>Category 6: Information Regarding Key Performance Indicators</w:t>
      </w:r>
    </w:p>
    <w:p>
      <w:pPr>
        <w:pStyle w:val="MiscellaneousBody"/>
        <w:spacing w:before="80"/>
        <w:ind w:left="567"/>
        <w:rPr>
          <w:snapToGrid w:val="0"/>
          <w:sz w:val="22"/>
        </w:rPr>
      </w:pPr>
      <w:r>
        <w:rPr>
          <w:snapToGrid w:val="0"/>
          <w:sz w:val="22"/>
        </w:rPr>
        <w:t>Industry KPIs used by the Service Provider to justify “reasonably incurred” costs</w:t>
      </w:r>
    </w:p>
    <w:p>
      <w:pPr>
        <w:pStyle w:val="MiscellaneousBody"/>
        <w:spacing w:before="80"/>
        <w:ind w:left="567"/>
        <w:rPr>
          <w:snapToGrid w:val="0"/>
          <w:sz w:val="22"/>
        </w:rPr>
      </w:pPr>
      <w:r>
        <w:rPr>
          <w:snapToGrid w:val="0"/>
          <w:sz w:val="22"/>
        </w:rPr>
        <w:t>Service provider’s KPIs for each pricing zone, service or category of asset.</w:t>
      </w:r>
    </w:p>
    <w:p>
      <w:pPr>
        <w:pStyle w:val="Defpar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85" w:name="_Toc377041192"/>
      <w:bookmarkStart w:id="586" w:name="_Toc377041925"/>
      <w:bookmarkStart w:id="587" w:name="_Toc421550247"/>
      <w:bookmarkStart w:id="588" w:name="_Toc421550541"/>
      <w:r>
        <w:rPr>
          <w:rStyle w:val="CharSchNo"/>
        </w:rPr>
        <w:t>SCHEDULE A</w:t>
      </w:r>
      <w:r>
        <w:t> — </w:t>
      </w:r>
      <w:r>
        <w:rPr>
          <w:rStyle w:val="CharSchText"/>
        </w:rPr>
        <w:t>PIPELINES TO BE COVERED FROM COMMENCEMENT OF THE CODE</w:t>
      </w:r>
      <w:bookmarkEnd w:id="585"/>
      <w:bookmarkEnd w:id="586"/>
      <w:bookmarkEnd w:id="587"/>
      <w:bookmarkEnd w:id="588"/>
    </w:p>
    <w:p>
      <w:pPr>
        <w:pStyle w:val="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MiscellaneousBody"/>
        <w:rPr>
          <w:snapToGrid w:val="0"/>
        </w:rPr>
      </w:pPr>
      <w:r>
        <w:rPr>
          <w:snapToGrid w:val="0"/>
        </w:rPr>
        <w:t>The assets described within each box shown in this Schedule constitute a Covered Pipeline for the purposes of section 1.1.</w:t>
      </w:r>
    </w:p>
    <w:p>
      <w:pPr>
        <w:pStyle w:val="yMiscellaneousHeading"/>
        <w:rPr>
          <w:b/>
          <w:snapToGrid w:val="0"/>
        </w:rPr>
      </w:pPr>
      <w:r>
        <w:rPr>
          <w:b/>
          <w:snapToGrid w:val="0"/>
        </w:rPr>
        <w:t>I N D E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Pr>
          <w:p>
            <w:pPr>
              <w:pStyle w:val="yTable"/>
              <w:spacing w:before="0"/>
            </w:pPr>
          </w:p>
        </w:tc>
        <w:tc>
          <w:tcPr>
            <w:tcW w:w="1667" w:type="dxa"/>
          </w:tcPr>
          <w:p>
            <w:pPr>
              <w:pStyle w:val="yTable"/>
              <w:spacing w:before="0"/>
            </w:pPr>
            <w:r>
              <w:t>Page No.</w:t>
            </w:r>
          </w:p>
          <w:p>
            <w:pPr>
              <w:pStyle w:val="yTable"/>
              <w:spacing w:before="0"/>
            </w:pPr>
            <w:r>
              <w:t>(as appearing at top right of pages)</w:t>
            </w:r>
          </w:p>
        </w:tc>
      </w:tr>
      <w:tr>
        <w:tc>
          <w:tcPr>
            <w:tcW w:w="5637" w:type="dxa"/>
          </w:tcPr>
          <w:p>
            <w:pPr>
              <w:pStyle w:val="yTable"/>
            </w:pPr>
            <w:r>
              <w:t>GENERAL MAP</w:t>
            </w:r>
            <w:r>
              <w:tab/>
              <w:t>(Identifies existing natural gas transmission pipelines and major centres of distribution.)</w:t>
            </w:r>
          </w:p>
        </w:tc>
        <w:tc>
          <w:tcPr>
            <w:tcW w:w="1667" w:type="dxa"/>
          </w:tcPr>
          <w:p>
            <w:pPr>
              <w:pStyle w:val="yTable"/>
            </w:pPr>
          </w:p>
        </w:tc>
      </w:tr>
      <w:tr>
        <w:tc>
          <w:tcPr>
            <w:tcW w:w="5637" w:type="dxa"/>
          </w:tcPr>
          <w:p>
            <w:pPr>
              <w:pStyle w:val="yTable"/>
            </w:pPr>
            <w:r>
              <w:t>Queensland - Natural Gas Transmission Pipelines</w:t>
            </w:r>
          </w:p>
        </w:tc>
        <w:tc>
          <w:tcPr>
            <w:tcW w:w="1667" w:type="dxa"/>
          </w:tcPr>
          <w:p>
            <w:pPr>
              <w:pStyle w:val="yTable"/>
            </w:pPr>
            <w:r>
              <w:t>1</w:t>
            </w:r>
          </w:p>
        </w:tc>
      </w:tr>
      <w:tr>
        <w:tc>
          <w:tcPr>
            <w:tcW w:w="5637" w:type="dxa"/>
          </w:tcPr>
          <w:p>
            <w:pPr>
              <w:pStyle w:val="yTable"/>
            </w:pPr>
            <w:r>
              <w:t>Queensland - Natural Gas Distribution Systems</w:t>
            </w:r>
          </w:p>
        </w:tc>
        <w:tc>
          <w:tcPr>
            <w:tcW w:w="1667" w:type="dxa"/>
          </w:tcPr>
          <w:p>
            <w:pPr>
              <w:pStyle w:val="yTable"/>
            </w:pPr>
            <w:r>
              <w:t>2</w:t>
            </w:r>
          </w:p>
        </w:tc>
      </w:tr>
      <w:tr>
        <w:tc>
          <w:tcPr>
            <w:tcW w:w="5637" w:type="dxa"/>
          </w:tcPr>
          <w:p>
            <w:pPr>
              <w:pStyle w:val="yTable"/>
              <w:spacing w:before="0"/>
            </w:pPr>
            <w:r>
              <w:t>New South Wales &amp;</w:t>
            </w:r>
          </w:p>
          <w:p>
            <w:pPr>
              <w:pStyle w:val="yTable"/>
              <w:spacing w:before="0"/>
            </w:pPr>
            <w:r>
              <w:t>Australian Capital Territory - Natural Gas Transmission Pipelines</w:t>
            </w:r>
          </w:p>
        </w:tc>
        <w:tc>
          <w:tcPr>
            <w:tcW w:w="1667" w:type="dxa"/>
          </w:tcPr>
          <w:p>
            <w:pPr>
              <w:pStyle w:val="yTable"/>
              <w:spacing w:before="0"/>
            </w:pPr>
          </w:p>
          <w:p>
            <w:pPr>
              <w:pStyle w:val="yTable"/>
              <w:spacing w:before="0"/>
            </w:pPr>
          </w:p>
          <w:p>
            <w:pPr>
              <w:pStyle w:val="yTable"/>
              <w:spacing w:before="0"/>
            </w:pPr>
            <w:r>
              <w:t>3</w:t>
            </w:r>
          </w:p>
        </w:tc>
      </w:tr>
      <w:tr>
        <w:tc>
          <w:tcPr>
            <w:tcW w:w="5637" w:type="dxa"/>
          </w:tcPr>
          <w:p>
            <w:pPr>
              <w:pStyle w:val="yTable"/>
              <w:spacing w:before="0"/>
            </w:pPr>
            <w:r>
              <w:t>New South Wales &amp;</w:t>
            </w:r>
          </w:p>
          <w:p>
            <w:pPr>
              <w:pStyle w:val="yTable"/>
              <w:spacing w:before="0"/>
            </w:pPr>
            <w:r>
              <w:t>Australian Capital Territory - Natural Gas Distribution Systems</w:t>
            </w:r>
          </w:p>
        </w:tc>
        <w:tc>
          <w:tcPr>
            <w:tcW w:w="1667" w:type="dxa"/>
          </w:tcPr>
          <w:p>
            <w:pPr>
              <w:pStyle w:val="yTable"/>
              <w:spacing w:before="0"/>
            </w:pPr>
          </w:p>
          <w:p>
            <w:pPr>
              <w:pStyle w:val="yTable"/>
              <w:spacing w:before="0"/>
            </w:pPr>
          </w:p>
          <w:p>
            <w:pPr>
              <w:pStyle w:val="yTable"/>
              <w:spacing w:before="0"/>
            </w:pPr>
            <w:r>
              <w:t>4</w:t>
            </w:r>
          </w:p>
        </w:tc>
      </w:tr>
      <w:tr>
        <w:tc>
          <w:tcPr>
            <w:tcW w:w="5637" w:type="dxa"/>
          </w:tcPr>
          <w:p>
            <w:pPr>
              <w:pStyle w:val="yTable"/>
            </w:pPr>
            <w:r>
              <w:t>Victoria - Natural Gas Transmission Pipelines</w:t>
            </w:r>
          </w:p>
        </w:tc>
        <w:tc>
          <w:tcPr>
            <w:tcW w:w="1667" w:type="dxa"/>
          </w:tcPr>
          <w:p>
            <w:pPr>
              <w:pStyle w:val="yTable"/>
            </w:pPr>
            <w:r>
              <w:t>5</w:t>
            </w:r>
          </w:p>
        </w:tc>
      </w:tr>
      <w:tr>
        <w:tc>
          <w:tcPr>
            <w:tcW w:w="5637" w:type="dxa"/>
          </w:tcPr>
          <w:p>
            <w:pPr>
              <w:pStyle w:val="yTable"/>
            </w:pPr>
            <w:r>
              <w:t>Victoria - Natural Gas Distribution Systems</w:t>
            </w:r>
          </w:p>
        </w:tc>
        <w:tc>
          <w:tcPr>
            <w:tcW w:w="1667" w:type="dxa"/>
          </w:tcPr>
          <w:p>
            <w:pPr>
              <w:pStyle w:val="yTable"/>
            </w:pPr>
            <w:r>
              <w:t>6</w:t>
            </w:r>
          </w:p>
        </w:tc>
      </w:tr>
      <w:tr>
        <w:tc>
          <w:tcPr>
            <w:tcW w:w="5637" w:type="dxa"/>
          </w:tcPr>
          <w:p>
            <w:pPr>
              <w:pStyle w:val="yTable"/>
            </w:pPr>
            <w:r>
              <w:t>South Australia - Natural Gas Transmission Pipelines</w:t>
            </w:r>
          </w:p>
        </w:tc>
        <w:tc>
          <w:tcPr>
            <w:tcW w:w="1667" w:type="dxa"/>
          </w:tcPr>
          <w:p>
            <w:pPr>
              <w:pStyle w:val="yTable"/>
            </w:pPr>
            <w:r>
              <w:t>7</w:t>
            </w:r>
          </w:p>
        </w:tc>
      </w:tr>
      <w:tr>
        <w:tc>
          <w:tcPr>
            <w:tcW w:w="5637" w:type="dxa"/>
          </w:tcPr>
          <w:p>
            <w:pPr>
              <w:pStyle w:val="yTable"/>
            </w:pPr>
            <w:r>
              <w:t>South Australia - Natural Gas Distribution Systems</w:t>
            </w:r>
          </w:p>
        </w:tc>
        <w:tc>
          <w:tcPr>
            <w:tcW w:w="1667" w:type="dxa"/>
          </w:tcPr>
          <w:p>
            <w:pPr>
              <w:pStyle w:val="yTable"/>
            </w:pPr>
            <w:r>
              <w:t>8</w:t>
            </w:r>
          </w:p>
        </w:tc>
      </w:tr>
      <w:tr>
        <w:tc>
          <w:tcPr>
            <w:tcW w:w="5637" w:type="dxa"/>
          </w:tcPr>
          <w:p>
            <w:pPr>
              <w:pStyle w:val="yTable"/>
            </w:pPr>
            <w:r>
              <w:t xml:space="preserve">Western Australia </w:t>
            </w:r>
            <w:r>
              <w:softHyphen/>
              <w:t>Natural Gas Transmission Pipelines</w:t>
            </w:r>
          </w:p>
        </w:tc>
        <w:tc>
          <w:tcPr>
            <w:tcW w:w="1667" w:type="dxa"/>
          </w:tcPr>
          <w:p>
            <w:pPr>
              <w:pStyle w:val="yTable"/>
            </w:pPr>
            <w:r>
              <w:t>9</w:t>
            </w:r>
          </w:p>
        </w:tc>
      </w:tr>
      <w:tr>
        <w:tc>
          <w:tcPr>
            <w:tcW w:w="5637" w:type="dxa"/>
          </w:tcPr>
          <w:p>
            <w:pPr>
              <w:pStyle w:val="yTable"/>
            </w:pPr>
            <w:r>
              <w:t>Western Australia - Natural Gas Distribution Systems</w:t>
            </w:r>
          </w:p>
        </w:tc>
        <w:tc>
          <w:tcPr>
            <w:tcW w:w="1667" w:type="dxa"/>
          </w:tcPr>
          <w:p>
            <w:pPr>
              <w:pStyle w:val="yTable"/>
            </w:pPr>
            <w:r>
              <w:t>10</w:t>
            </w:r>
          </w:p>
        </w:tc>
      </w:tr>
      <w:tr>
        <w:tc>
          <w:tcPr>
            <w:tcW w:w="5637" w:type="dxa"/>
          </w:tcPr>
          <w:p>
            <w:pPr>
              <w:pStyle w:val="yTable"/>
            </w:pPr>
            <w:r>
              <w:t>Northern Territory - Natural Gas Transmission Pipelines</w:t>
            </w:r>
          </w:p>
        </w:tc>
        <w:tc>
          <w:tcPr>
            <w:tcW w:w="1667" w:type="dxa"/>
          </w:tcPr>
          <w:p>
            <w:pPr>
              <w:pStyle w:val="yTable"/>
            </w:pPr>
            <w:r>
              <w:t>11</w:t>
            </w:r>
          </w:p>
        </w:tc>
      </w:tr>
      <w:tr>
        <w:tc>
          <w:tcPr>
            <w:tcW w:w="5637" w:type="dxa"/>
          </w:tcPr>
          <w:p>
            <w:pPr>
              <w:pStyle w:val="yTable"/>
            </w:pPr>
            <w:r>
              <w:t>Northern Territory - Natural Gas Distribution Systems</w:t>
            </w:r>
          </w:p>
        </w:tc>
        <w:tc>
          <w:tcPr>
            <w:tcW w:w="1667" w:type="dxa"/>
          </w:tcPr>
          <w:p>
            <w:pPr>
              <w:pStyle w:val="yTable"/>
            </w:pPr>
            <w:r>
              <w:t>12</w:t>
            </w:r>
          </w:p>
        </w:tc>
      </w:tr>
    </w:tbl>
    <w:p>
      <w:pPr>
        <w:pStyle w:val="yMiscellaneousHeading"/>
        <w:rPr>
          <w:b/>
          <w:snapToGrid w:val="0"/>
        </w:rPr>
      </w:pPr>
      <w:r>
        <w:rPr>
          <w:b/>
          <w:snapToGrid w:val="0"/>
        </w:rPr>
        <w:t>Natural Gas Transmission Pipelines and Major Centres of Distribution</w:t>
      </w:r>
    </w:p>
    <w:p>
      <w:pPr>
        <w:jc w:val="center"/>
        <w:rPr>
          <w:snapToGrid w:val="0"/>
        </w:rPr>
      </w:pPr>
      <w:r>
        <w:rPr>
          <w:noProof/>
          <w:lang w:eastAsia="en-AU"/>
        </w:rPr>
        <w:drawing>
          <wp:inline distT="0" distB="0" distL="0" distR="0">
            <wp:extent cx="3977005" cy="4986020"/>
            <wp:effectExtent l="0" t="0" r="4445" b="5080"/>
            <wp:docPr id="1" name="Picture 1" descr="Gas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ip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77005" cy="4986020"/>
                    </a:xfrm>
                    <a:prstGeom prst="rect">
                      <a:avLst/>
                    </a:prstGeom>
                    <a:noFill/>
                    <a:ln>
                      <a:noFill/>
                    </a:ln>
                  </pic:spPr>
                </pic:pic>
              </a:graphicData>
            </a:graphic>
          </wp:inline>
        </w:drawing>
      </w:r>
    </w:p>
    <w:p>
      <w:pPr>
        <w:pStyle w:val="yMiscellaneousBody"/>
        <w:keepNext/>
        <w:pageBreakBefore/>
        <w:spacing w:before="0"/>
        <w:jc w:val="right"/>
        <w:rPr>
          <w:snapToGrid w:val="0"/>
        </w:rPr>
      </w:pPr>
      <w:r>
        <w:rPr>
          <w:snapToGrid w:val="0"/>
        </w:rPr>
        <w:t>Schedule A</w:t>
      </w:r>
    </w:p>
    <w:p>
      <w:pPr>
        <w:pStyle w:val="yMiscellaneousBody"/>
        <w:spacing w:before="0"/>
        <w:jc w:val="right"/>
        <w:rPr>
          <w:snapToGrid w:val="0"/>
        </w:rPr>
      </w:pPr>
      <w:r>
        <w:rPr>
          <w:snapToGrid w:val="0"/>
        </w:rPr>
        <w:t>Page 1(i)</w:t>
      </w:r>
    </w:p>
    <w:p>
      <w:pPr>
        <w:pStyle w:val="yMiscellaneousHeading"/>
        <w:rPr>
          <w:snapToGrid w:val="0"/>
        </w:rPr>
      </w:pPr>
      <w:r>
        <w:rPr>
          <w:snapToGrid w:val="0"/>
        </w:rPr>
        <w:t>AUSTRALIAN NATURAL GAS TRANSMISSION PIPELINES</w:t>
      </w:r>
    </w:p>
    <w:p>
      <w:pPr>
        <w:pStyle w:val="yMiscellaneousHeading"/>
        <w:tabs>
          <w:tab w:val="left" w:pos="4536"/>
        </w:tabs>
        <w:spacing w:before="80"/>
        <w:rPr>
          <w:snapToGrid w:val="0"/>
        </w:rPr>
      </w:pPr>
      <w:r>
        <w:rPr>
          <w:snapToGrid w:val="0"/>
        </w:rPr>
        <w:t>QUEENSLAND</w:t>
      </w:r>
      <w:r>
        <w:rPr>
          <w:snapToGrid w:val="0"/>
        </w:rPr>
        <w:tab/>
        <w:t>LISTS AND MAPS</w:t>
      </w:r>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rPr>
                <w:sz w:val="16"/>
              </w:rPr>
            </w:pPr>
            <w:r>
              <w:rPr>
                <w:sz w:val="16"/>
              </w:rPr>
              <w:t>Pipeline Licence</w:t>
            </w:r>
          </w:p>
        </w:tc>
        <w:tc>
          <w:tcPr>
            <w:tcW w:w="2232" w:type="dxa"/>
            <w:tcBorders>
              <w:top w:val="single" w:sz="7" w:space="0" w:color="auto"/>
              <w:left w:val="single" w:sz="7" w:space="0" w:color="auto"/>
            </w:tcBorders>
          </w:tcPr>
          <w:p>
            <w:pPr>
              <w:pStyle w:val="yTable"/>
              <w:rPr>
                <w:sz w:val="16"/>
              </w:rPr>
            </w:pPr>
            <w:r>
              <w:rPr>
                <w:sz w:val="16"/>
              </w:rPr>
              <w:t>Locality/Route</w:t>
            </w:r>
          </w:p>
        </w:tc>
        <w:tc>
          <w:tcPr>
            <w:tcW w:w="1522" w:type="dxa"/>
            <w:tcBorders>
              <w:top w:val="single" w:sz="7" w:space="0" w:color="auto"/>
              <w:left w:val="single" w:sz="7" w:space="0" w:color="auto"/>
            </w:tcBorders>
          </w:tcPr>
          <w:p>
            <w:pPr>
              <w:pStyle w:val="yTable"/>
              <w:rPr>
                <w:sz w:val="16"/>
              </w:rPr>
            </w:pPr>
            <w:r>
              <w:rPr>
                <w:sz w:val="16"/>
              </w:rPr>
              <w:t>Operator</w:t>
            </w:r>
          </w:p>
        </w:tc>
        <w:tc>
          <w:tcPr>
            <w:tcW w:w="566" w:type="dxa"/>
            <w:tcBorders>
              <w:top w:val="single" w:sz="7" w:space="0" w:color="auto"/>
              <w:left w:val="single" w:sz="7" w:space="0" w:color="auto"/>
            </w:tcBorders>
          </w:tcPr>
          <w:p>
            <w:pPr>
              <w:pStyle w:val="yTable"/>
              <w:rPr>
                <w:sz w:val="16"/>
              </w:rPr>
            </w:pPr>
            <w:r>
              <w:rPr>
                <w:sz w:val="16"/>
              </w:rPr>
              <w:t>Length (km)</w:t>
            </w:r>
          </w:p>
        </w:tc>
        <w:tc>
          <w:tcPr>
            <w:tcW w:w="762" w:type="dxa"/>
            <w:tcBorders>
              <w:top w:val="single" w:sz="7" w:space="0" w:color="auto"/>
              <w:left w:val="single" w:sz="7" w:space="0" w:color="auto"/>
            </w:tcBorders>
          </w:tcPr>
          <w:p>
            <w:pPr>
              <w:pStyle w:val="yTable"/>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958" w:type="dxa"/>
            <w:tcBorders>
              <w:top w:val="single" w:sz="7" w:space="0" w:color="auto"/>
              <w:left w:val="single" w:sz="7" w:space="0" w:color="auto"/>
            </w:tcBorders>
          </w:tcPr>
          <w:p>
            <w:pPr>
              <w:pStyle w:val="yTable"/>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rPr>
                <w:sz w:val="16"/>
              </w:rPr>
            </w:pPr>
            <w:r>
              <w:rPr>
                <w:sz w:val="16"/>
              </w:rPr>
              <w:t>AGL Pipeline Ltd</w:t>
            </w:r>
          </w:p>
        </w:tc>
        <w:tc>
          <w:tcPr>
            <w:tcW w:w="566" w:type="dxa"/>
            <w:tcBorders>
              <w:top w:val="single" w:sz="7" w:space="0" w:color="auto"/>
              <w:left w:val="single" w:sz="7" w:space="0" w:color="auto"/>
            </w:tcBorders>
          </w:tcPr>
          <w:p>
            <w:pPr>
              <w:pStyle w:val="yTable"/>
              <w:rPr>
                <w:sz w:val="16"/>
              </w:rPr>
            </w:pPr>
            <w:r>
              <w:rPr>
                <w:sz w:val="16"/>
              </w:rPr>
              <w:t>434</w:t>
            </w:r>
          </w:p>
        </w:tc>
        <w:tc>
          <w:tcPr>
            <w:tcW w:w="762" w:type="dxa"/>
            <w:tcBorders>
              <w:top w:val="single" w:sz="7" w:space="0" w:color="auto"/>
              <w:left w:val="single" w:sz="7" w:space="0" w:color="auto"/>
            </w:tcBorders>
          </w:tcPr>
          <w:p>
            <w:pPr>
              <w:pStyle w:val="yTable"/>
              <w:rPr>
                <w:sz w:val="16"/>
              </w:rPr>
            </w:pPr>
            <w:r>
              <w:rPr>
                <w:sz w:val="16"/>
              </w:rPr>
              <w:t>273</w:t>
            </w:r>
          </w:p>
        </w:tc>
        <w:tc>
          <w:tcPr>
            <w:tcW w:w="762" w:type="dxa"/>
            <w:tcBorders>
              <w:top w:val="single" w:sz="7" w:space="0" w:color="auto"/>
              <w:left w:val="single" w:sz="7" w:space="0" w:color="auto"/>
              <w:right w:val="single" w:sz="7" w:space="0" w:color="auto"/>
            </w:tcBorders>
          </w:tcPr>
          <w:p>
            <w:pPr>
              <w:pStyle w:val="yTable"/>
              <w:rPr>
                <w:sz w:val="16"/>
              </w:rPr>
            </w:pPr>
            <w:r>
              <w:rPr>
                <w:sz w:val="16"/>
              </w:rPr>
              <w:t>ACCC</w:t>
            </w:r>
          </w:p>
        </w:tc>
      </w:tr>
      <w:tr>
        <w:tc>
          <w:tcPr>
            <w:tcW w:w="958" w:type="dxa"/>
            <w:tcBorders>
              <w:top w:val="single" w:sz="7" w:space="0" w:color="auto"/>
              <w:left w:val="single" w:sz="7" w:space="0" w:color="auto"/>
            </w:tcBorders>
          </w:tcPr>
          <w:p>
            <w:pPr>
              <w:pStyle w:val="yTable"/>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rPr>
                <w:sz w:val="16"/>
              </w:rPr>
            </w:pPr>
            <w:r>
              <w:rPr>
                <w:sz w:val="16"/>
              </w:rPr>
              <w:t>Oil Co of Aust Ltd</w:t>
            </w:r>
          </w:p>
        </w:tc>
        <w:tc>
          <w:tcPr>
            <w:tcW w:w="566" w:type="dxa"/>
            <w:tcBorders>
              <w:top w:val="single" w:sz="7" w:space="0" w:color="auto"/>
              <w:left w:val="single" w:sz="7" w:space="0" w:color="auto"/>
            </w:tcBorders>
          </w:tcPr>
          <w:p>
            <w:pPr>
              <w:pStyle w:val="yTable"/>
              <w:rPr>
                <w:sz w:val="16"/>
              </w:rPr>
            </w:pPr>
            <w:r>
              <w:rPr>
                <w:sz w:val="16"/>
              </w:rPr>
              <w:t>53</w:t>
            </w:r>
          </w:p>
        </w:tc>
        <w:tc>
          <w:tcPr>
            <w:tcW w:w="762" w:type="dxa"/>
            <w:tcBorders>
              <w:top w:val="single" w:sz="7" w:space="0" w:color="auto"/>
              <w:left w:val="single" w:sz="7" w:space="0" w:color="auto"/>
            </w:tcBorders>
          </w:tcPr>
          <w:p>
            <w:pPr>
              <w:pStyle w:val="yTable"/>
              <w:rPr>
                <w:sz w:val="16"/>
              </w:rPr>
            </w:pPr>
            <w:r>
              <w:rPr>
                <w:sz w:val="16"/>
              </w:rPr>
              <w:t>219.1</w:t>
            </w:r>
          </w:p>
        </w:tc>
        <w:tc>
          <w:tcPr>
            <w:tcW w:w="762" w:type="dxa"/>
            <w:tcBorders>
              <w:top w:val="single" w:sz="7" w:space="0" w:color="auto"/>
              <w:left w:val="single" w:sz="7" w:space="0" w:color="auto"/>
              <w:right w:val="single" w:sz="7" w:space="0" w:color="auto"/>
            </w:tcBorders>
          </w:tcPr>
          <w:p>
            <w:pPr>
              <w:pStyle w:val="yTable"/>
              <w:rPr>
                <w:sz w:val="16"/>
              </w:rPr>
            </w:pPr>
            <w:r>
              <w:rPr>
                <w:sz w:val="16"/>
              </w:rPr>
              <w:t>ACCC</w:t>
            </w:r>
          </w:p>
        </w:tc>
      </w:tr>
      <w:tr>
        <w:tc>
          <w:tcPr>
            <w:tcW w:w="958" w:type="dxa"/>
            <w:tcBorders>
              <w:top w:val="single" w:sz="7" w:space="0" w:color="auto"/>
              <w:left w:val="single" w:sz="7" w:space="0" w:color="auto"/>
            </w:tcBorders>
          </w:tcPr>
          <w:p>
            <w:pPr>
              <w:pStyle w:val="yTable"/>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rPr>
                <w:sz w:val="16"/>
              </w:rPr>
            </w:pPr>
            <w:r>
              <w:rPr>
                <w:sz w:val="16"/>
              </w:rPr>
              <w:t>Epic Energy Pty Ltd</w:t>
            </w:r>
          </w:p>
        </w:tc>
        <w:tc>
          <w:tcPr>
            <w:tcW w:w="566" w:type="dxa"/>
            <w:tcBorders>
              <w:top w:val="single" w:sz="7" w:space="0" w:color="auto"/>
              <w:left w:val="single" w:sz="7" w:space="0" w:color="auto"/>
            </w:tcBorders>
          </w:tcPr>
          <w:p>
            <w:pPr>
              <w:pStyle w:val="yTable"/>
              <w:rPr>
                <w:sz w:val="16"/>
              </w:rPr>
            </w:pPr>
            <w:r>
              <w:rPr>
                <w:sz w:val="16"/>
              </w:rPr>
              <w:t>750</w:t>
            </w:r>
          </w:p>
        </w:tc>
        <w:tc>
          <w:tcPr>
            <w:tcW w:w="762" w:type="dxa"/>
            <w:tcBorders>
              <w:top w:val="single" w:sz="7" w:space="0" w:color="auto"/>
              <w:left w:val="single" w:sz="7" w:space="0" w:color="auto"/>
            </w:tcBorders>
          </w:tcPr>
          <w:p>
            <w:pPr>
              <w:pStyle w:val="yTable"/>
              <w:rPr>
                <w:sz w:val="16"/>
              </w:rPr>
            </w:pPr>
            <w:r>
              <w:rPr>
                <w:sz w:val="16"/>
              </w:rPr>
              <w:t>406.4</w:t>
            </w:r>
          </w:p>
        </w:tc>
        <w:tc>
          <w:tcPr>
            <w:tcW w:w="762" w:type="dxa"/>
            <w:tcBorders>
              <w:top w:val="single" w:sz="7" w:space="0" w:color="auto"/>
              <w:left w:val="single" w:sz="7" w:space="0" w:color="auto"/>
              <w:right w:val="single" w:sz="7" w:space="0" w:color="auto"/>
            </w:tcBorders>
          </w:tcPr>
          <w:p>
            <w:pPr>
              <w:pStyle w:val="yTable"/>
              <w:rPr>
                <w:sz w:val="16"/>
              </w:rPr>
            </w:pPr>
            <w:r>
              <w:rPr>
                <w:sz w:val="16"/>
              </w:rPr>
              <w:t>ACCC</w:t>
            </w:r>
          </w:p>
        </w:tc>
      </w:tr>
      <w:tr>
        <w:tc>
          <w:tcPr>
            <w:tcW w:w="958" w:type="dxa"/>
            <w:tcBorders>
              <w:top w:val="single" w:sz="7" w:space="0" w:color="auto"/>
              <w:left w:val="single" w:sz="7" w:space="0" w:color="auto"/>
            </w:tcBorders>
          </w:tcPr>
          <w:p>
            <w:pPr>
              <w:pStyle w:val="yTable"/>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rPr>
                <w:sz w:val="16"/>
              </w:rPr>
            </w:pPr>
            <w:r>
              <w:rPr>
                <w:sz w:val="16"/>
              </w:rPr>
              <w:t>Conoco Australia Pipelines Pty Ltd</w:t>
            </w:r>
          </w:p>
        </w:tc>
        <w:tc>
          <w:tcPr>
            <w:tcW w:w="566" w:type="dxa"/>
            <w:tcBorders>
              <w:top w:val="single" w:sz="7" w:space="0" w:color="auto"/>
              <w:left w:val="single" w:sz="7" w:space="0" w:color="auto"/>
            </w:tcBorders>
          </w:tcPr>
          <w:p>
            <w:pPr>
              <w:pStyle w:val="yTable"/>
              <w:rPr>
                <w:sz w:val="16"/>
              </w:rPr>
            </w:pPr>
            <w:r>
              <w:rPr>
                <w:sz w:val="16"/>
              </w:rPr>
              <w:t>47</w:t>
            </w:r>
          </w:p>
        </w:tc>
        <w:tc>
          <w:tcPr>
            <w:tcW w:w="762" w:type="dxa"/>
            <w:tcBorders>
              <w:top w:val="single" w:sz="7" w:space="0" w:color="auto"/>
              <w:left w:val="single" w:sz="7" w:space="0" w:color="auto"/>
            </w:tcBorders>
          </w:tcPr>
          <w:p>
            <w:pPr>
              <w:pStyle w:val="yTable"/>
              <w:rPr>
                <w:sz w:val="16"/>
              </w:rPr>
            </w:pPr>
            <w:r>
              <w:rPr>
                <w:sz w:val="16"/>
              </w:rPr>
              <w:t>168.3</w:t>
            </w:r>
          </w:p>
        </w:tc>
        <w:tc>
          <w:tcPr>
            <w:tcW w:w="762" w:type="dxa"/>
            <w:tcBorders>
              <w:top w:val="single" w:sz="7" w:space="0" w:color="auto"/>
              <w:left w:val="single" w:sz="7" w:space="0" w:color="auto"/>
              <w:right w:val="single" w:sz="7" w:space="0" w:color="auto"/>
            </w:tcBorders>
          </w:tcPr>
          <w:p>
            <w:pPr>
              <w:pStyle w:val="yTable"/>
              <w:rPr>
                <w:sz w:val="16"/>
              </w:rPr>
            </w:pPr>
            <w:r>
              <w:rPr>
                <w:sz w:val="16"/>
              </w:rPr>
              <w:t>ACCC</w:t>
            </w:r>
          </w:p>
        </w:tc>
      </w:tr>
      <w:tr>
        <w:tc>
          <w:tcPr>
            <w:tcW w:w="958" w:type="dxa"/>
            <w:tcBorders>
              <w:top w:val="single" w:sz="7" w:space="0" w:color="auto"/>
              <w:left w:val="single" w:sz="7" w:space="0" w:color="auto"/>
            </w:tcBorders>
          </w:tcPr>
          <w:p>
            <w:pPr>
              <w:pStyle w:val="yTable"/>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rPr>
                <w:sz w:val="16"/>
              </w:rPr>
            </w:pPr>
            <w:r>
              <w:rPr>
                <w:sz w:val="16"/>
              </w:rPr>
              <w:t>PG&amp;E Gas Transmission Australia</w:t>
            </w:r>
          </w:p>
        </w:tc>
        <w:tc>
          <w:tcPr>
            <w:tcW w:w="566"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530.4</w:t>
            </w:r>
          </w:p>
          <w:p>
            <w:pPr>
              <w:pStyle w:val="yTable"/>
              <w:rPr>
                <w:sz w:val="16"/>
              </w:rPr>
            </w:pPr>
            <w:r>
              <w:rPr>
                <w:sz w:val="16"/>
              </w:rPr>
              <w:t>96.7</w:t>
            </w:r>
          </w:p>
        </w:tc>
        <w:tc>
          <w:tcPr>
            <w:tcW w:w="762"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323.9</w:t>
            </w:r>
          </w:p>
          <w:p>
            <w:pPr>
              <w:pStyle w:val="yTable"/>
              <w:rPr>
                <w:sz w:val="16"/>
              </w:rPr>
            </w:pPr>
            <w:r>
              <w:rPr>
                <w:sz w:val="16"/>
              </w:rPr>
              <w:t>219.1</w:t>
            </w:r>
          </w:p>
        </w:tc>
        <w:tc>
          <w:tcPr>
            <w:tcW w:w="762" w:type="dxa"/>
            <w:tcBorders>
              <w:top w:val="single" w:sz="7" w:space="0" w:color="auto"/>
              <w:left w:val="single" w:sz="7" w:space="0" w:color="auto"/>
              <w:right w:val="single" w:sz="7" w:space="0" w:color="auto"/>
            </w:tcBorders>
          </w:tcPr>
          <w:p>
            <w:pPr>
              <w:pStyle w:val="yTable"/>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rPr>
                <w:sz w:val="16"/>
              </w:rPr>
            </w:pPr>
            <w:r>
              <w:rPr>
                <w:sz w:val="16"/>
              </w:rPr>
              <w:t>23</w:t>
            </w:r>
          </w:p>
        </w:tc>
        <w:tc>
          <w:tcPr>
            <w:tcW w:w="762" w:type="dxa"/>
            <w:tcBorders>
              <w:top w:val="single" w:sz="7" w:space="0" w:color="auto"/>
              <w:left w:val="single" w:sz="7" w:space="0" w:color="auto"/>
              <w:bottom w:val="single" w:sz="7" w:space="0" w:color="auto"/>
            </w:tcBorders>
          </w:tcPr>
          <w:p>
            <w:pPr>
              <w:pStyle w:val="yTable"/>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ACCC</w:t>
            </w:r>
          </w:p>
        </w:tc>
      </w:tr>
    </w:tbl>
    <w:p>
      <w:pPr>
        <w:pStyle w:val="yMiscellaneousBody"/>
        <w:rPr>
          <w:snapToGrid w:val="0"/>
          <w:sz w:val="18"/>
        </w:rPr>
      </w:pPr>
      <w:r>
        <w:rPr>
          <w:snapToGrid w:val="0"/>
          <w:sz w:val="18"/>
        </w:rPr>
        <w:t>Qld = Pipeline Licence issued under the Petroleum Act 1923 (Qld)</w:t>
      </w:r>
    </w:p>
    <w:p>
      <w:pPr>
        <w:pStyle w:val="yMiscellaneousBody"/>
        <w:spacing w:before="0"/>
        <w:rPr>
          <w:snapToGrid w:val="0"/>
          <w:sz w:val="18"/>
        </w:rPr>
      </w:pPr>
      <w:r>
        <w:rPr>
          <w:snapToGrid w:val="0"/>
          <w:sz w:val="18"/>
        </w:rPr>
        <w:t>Qld2 = A Mining Lease under the Mineral Resources Act 1989 (Qld)</w:t>
      </w:r>
    </w:p>
    <w:p>
      <w:pPr>
        <w:pStyle w:val="yMiscellaneousBody"/>
        <w:rPr>
          <w:snapToGrid w:val="0"/>
        </w:rPr>
      </w:pPr>
      <w:r>
        <w:rPr>
          <w:snapToGrid w:val="0"/>
        </w:rPr>
        <w:t>continued….</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1(ii)</w:t>
      </w:r>
    </w:p>
    <w:p>
      <w:pPr>
        <w:jc w:val="center"/>
        <w:rPr>
          <w:snapToGrid w:val="0"/>
        </w:rPr>
      </w:pPr>
      <w:r>
        <w:rPr>
          <w:noProof/>
          <w:lang w:eastAsia="en-AU"/>
        </w:rPr>
        <w:drawing>
          <wp:inline distT="0" distB="0" distL="0" distR="0">
            <wp:extent cx="3347085" cy="5123815"/>
            <wp:effectExtent l="0" t="0" r="5715" b="635"/>
            <wp:docPr id="2" name="Picture 2" descr="g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47085" cy="5123815"/>
                    </a:xfrm>
                    <a:prstGeom prst="rect">
                      <a:avLst/>
                    </a:prstGeom>
                    <a:noFill/>
                    <a:ln>
                      <a:noFill/>
                    </a:ln>
                  </pic:spPr>
                </pic:pic>
              </a:graphicData>
            </a:graphic>
          </wp:inline>
        </w:drawing>
      </w:r>
    </w:p>
    <w:p>
      <w:pPr>
        <w:pStyle w:val="yMiscellaneousBody"/>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2</w:t>
      </w:r>
    </w:p>
    <w:p>
      <w:pPr>
        <w:pStyle w:val="yMiscellaneousHeading"/>
      </w:pPr>
      <w:r>
        <w:t>AUSTRALIAN NATURAL GAS DISTRIBUTION SYSTEMS</w:t>
      </w:r>
    </w:p>
    <w:p>
      <w:pPr>
        <w:pStyle w:val="yMiscellaneousHeading"/>
        <w:spacing w:before="80"/>
        <w:ind w:left="284"/>
        <w:jc w:val="left"/>
        <w:rPr>
          <w:snapToGrid w:val="0"/>
        </w:rPr>
      </w:pPr>
      <w:r>
        <w:rPr>
          <w:snapToGrid w:val="0"/>
        </w:rPr>
        <w:t>QUEENSLAND</w:t>
      </w:r>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rPr>
                <w:sz w:val="16"/>
              </w:rPr>
            </w:pPr>
            <w:r>
              <w:rPr>
                <w:sz w:val="16"/>
              </w:rPr>
              <w:t>Pipeline Licence</w:t>
            </w:r>
          </w:p>
        </w:tc>
        <w:tc>
          <w:tcPr>
            <w:tcW w:w="1962" w:type="dxa"/>
            <w:tcBorders>
              <w:top w:val="single" w:sz="7" w:space="0" w:color="auto"/>
              <w:left w:val="single" w:sz="7" w:space="0" w:color="auto"/>
            </w:tcBorders>
          </w:tcPr>
          <w:p>
            <w:pPr>
              <w:pStyle w:val="yTable"/>
              <w:rPr>
                <w:sz w:val="16"/>
              </w:rPr>
            </w:pPr>
            <w:r>
              <w:rPr>
                <w:sz w:val="16"/>
              </w:rPr>
              <w:t>Location/Route</w:t>
            </w:r>
          </w:p>
        </w:tc>
        <w:tc>
          <w:tcPr>
            <w:tcW w:w="1833" w:type="dxa"/>
            <w:tcBorders>
              <w:top w:val="single" w:sz="7" w:space="0" w:color="auto"/>
              <w:left w:val="single" w:sz="7" w:space="0" w:color="auto"/>
            </w:tcBorders>
          </w:tcPr>
          <w:p>
            <w:pPr>
              <w:pStyle w:val="yTable"/>
              <w:rPr>
                <w:sz w:val="16"/>
              </w:rPr>
            </w:pPr>
            <w:r>
              <w:rPr>
                <w:sz w:val="16"/>
              </w:rPr>
              <w:t>Operator</w:t>
            </w:r>
          </w:p>
        </w:tc>
        <w:tc>
          <w:tcPr>
            <w:tcW w:w="1052" w:type="dxa"/>
            <w:tcBorders>
              <w:top w:val="single" w:sz="7" w:space="0" w:color="auto"/>
              <w:left w:val="single" w:sz="7" w:space="0" w:color="auto"/>
            </w:tcBorders>
          </w:tcPr>
          <w:p>
            <w:pPr>
              <w:pStyle w:val="yTable"/>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QCA</w:t>
            </w:r>
          </w:p>
        </w:tc>
      </w:tr>
    </w:tbl>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2</w:t>
      </w:r>
    </w:p>
    <w:p>
      <w:pPr>
        <w:pStyle w:val="yMiscellaneousHeading"/>
        <w:spacing w:before="0"/>
        <w:rPr>
          <w:snapToGrid w:val="0"/>
        </w:rPr>
      </w:pPr>
      <w:r>
        <w:rPr>
          <w:snapToGrid w:val="0"/>
        </w:rPr>
        <w:t>AUSTRALIAN NATURAL GAS TRANSMISSION PIPELINES</w:t>
      </w:r>
    </w:p>
    <w:p>
      <w:pPr>
        <w:pStyle w:val="yMiscellaneousHeading"/>
        <w:spacing w:before="0"/>
        <w:rPr>
          <w:snapToGrid w:val="0"/>
        </w:rPr>
      </w:pPr>
      <w:r>
        <w:rPr>
          <w:snapToGrid w:val="0"/>
        </w:rPr>
        <w:t>LISTS AND MAPS</w:t>
      </w:r>
    </w:p>
    <w:p>
      <w:pPr>
        <w:pStyle w:val="yMiscellaneousHeading"/>
        <w:spacing w:before="240"/>
        <w:rPr>
          <w:snapToGrid w:val="0"/>
        </w:rPr>
      </w:pPr>
      <w:r>
        <w:rPr>
          <w:snapToGrid w:val="0"/>
        </w:rPr>
        <w:t>NEW SOUTH WALES &amp; THE AUSTRALIAN CAPITAL TERRITORY</w:t>
      </w:r>
    </w:p>
    <w:tbl>
      <w:tblPr>
        <w:tblW w:w="0" w:type="auto"/>
        <w:tblInd w:w="325" w:type="dxa"/>
        <w:tblLayout w:type="fixed"/>
        <w:tblCellMar>
          <w:left w:w="42" w:type="dxa"/>
          <w:right w:w="42" w:type="dxa"/>
        </w:tblCellMar>
        <w:tblLook w:val="0000" w:firstRow="0" w:lastRow="0" w:firstColumn="0" w:lastColumn="0" w:noHBand="0" w:noVBand="0"/>
      </w:tblPr>
      <w:tblGrid>
        <w:gridCol w:w="831"/>
        <w:gridCol w:w="2025"/>
        <w:gridCol w:w="1406"/>
        <w:gridCol w:w="880"/>
        <w:gridCol w:w="878"/>
        <w:gridCol w:w="781"/>
      </w:tblGrid>
      <w:tr>
        <w:tc>
          <w:tcPr>
            <w:tcW w:w="831" w:type="dxa"/>
            <w:tcBorders>
              <w:top w:val="single" w:sz="7" w:space="0" w:color="auto"/>
              <w:left w:val="single" w:sz="7" w:space="0" w:color="auto"/>
            </w:tcBorders>
          </w:tcPr>
          <w:p>
            <w:pPr>
              <w:pStyle w:val="yTable"/>
              <w:rPr>
                <w:sz w:val="16"/>
              </w:rPr>
            </w:pPr>
            <w:r>
              <w:rPr>
                <w:sz w:val="16"/>
              </w:rPr>
              <w:t>Pipeline Licence</w:t>
            </w:r>
          </w:p>
        </w:tc>
        <w:tc>
          <w:tcPr>
            <w:tcW w:w="2025" w:type="dxa"/>
            <w:tcBorders>
              <w:top w:val="single" w:sz="7" w:space="0" w:color="auto"/>
              <w:left w:val="single" w:sz="7" w:space="0" w:color="auto"/>
            </w:tcBorders>
          </w:tcPr>
          <w:p>
            <w:pPr>
              <w:pStyle w:val="yTable"/>
              <w:rPr>
                <w:sz w:val="16"/>
              </w:rPr>
            </w:pPr>
            <w:r>
              <w:rPr>
                <w:sz w:val="16"/>
              </w:rPr>
              <w:t>Location/Route</w:t>
            </w:r>
          </w:p>
        </w:tc>
        <w:tc>
          <w:tcPr>
            <w:tcW w:w="1406" w:type="dxa"/>
            <w:tcBorders>
              <w:top w:val="single" w:sz="7" w:space="0" w:color="auto"/>
              <w:left w:val="single" w:sz="7" w:space="0" w:color="auto"/>
            </w:tcBorders>
          </w:tcPr>
          <w:p>
            <w:pPr>
              <w:pStyle w:val="yTable"/>
              <w:rPr>
                <w:sz w:val="16"/>
              </w:rPr>
            </w:pPr>
            <w:r>
              <w:rPr>
                <w:sz w:val="16"/>
              </w:rPr>
              <w:t>Operator</w:t>
            </w:r>
          </w:p>
        </w:tc>
        <w:tc>
          <w:tcPr>
            <w:tcW w:w="880" w:type="dxa"/>
            <w:tcBorders>
              <w:top w:val="single" w:sz="7" w:space="0" w:color="auto"/>
              <w:left w:val="single" w:sz="7" w:space="0" w:color="auto"/>
            </w:tcBorders>
          </w:tcPr>
          <w:p>
            <w:pPr>
              <w:pStyle w:val="yTable"/>
              <w:rPr>
                <w:sz w:val="16"/>
              </w:rPr>
            </w:pPr>
            <w:r>
              <w:rPr>
                <w:sz w:val="16"/>
              </w:rPr>
              <w:t>Length (km)</w:t>
            </w:r>
          </w:p>
        </w:tc>
        <w:tc>
          <w:tcPr>
            <w:tcW w:w="878" w:type="dxa"/>
            <w:tcBorders>
              <w:top w:val="single" w:sz="7" w:space="0" w:color="auto"/>
              <w:left w:val="single" w:sz="7" w:space="0" w:color="auto"/>
            </w:tcBorders>
          </w:tcPr>
          <w:p>
            <w:pPr>
              <w:pStyle w:val="yTable"/>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831"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r>
              <w:rPr>
                <w:sz w:val="16"/>
              </w:rPr>
              <w:t>SA:PL7</w:t>
            </w:r>
          </w:p>
          <w:p>
            <w:pPr>
              <w:pStyle w:val="yTable"/>
              <w:rPr>
                <w:sz w:val="16"/>
              </w:rPr>
            </w:pPr>
          </w:p>
          <w:p>
            <w:pPr>
              <w:pStyle w:val="yTable"/>
              <w:rPr>
                <w:sz w:val="16"/>
              </w:rPr>
            </w:pPr>
          </w:p>
          <w:p>
            <w:pPr>
              <w:pStyle w:val="yTable"/>
              <w:rPr>
                <w:sz w:val="16"/>
              </w:rPr>
            </w:pPr>
          </w:p>
          <w:p>
            <w:pPr>
              <w:pStyle w:val="yTable"/>
              <w:rPr>
                <w:sz w:val="16"/>
              </w:rPr>
            </w:pPr>
            <w:r>
              <w:rPr>
                <w:sz w:val="16"/>
              </w:rPr>
              <w:t>Qld:PPL21</w:t>
            </w:r>
          </w:p>
          <w:p>
            <w:pPr>
              <w:pStyle w:val="yTable"/>
              <w:rPr>
                <w:sz w:val="16"/>
              </w:rPr>
            </w:pPr>
            <w:r>
              <w:rPr>
                <w:sz w:val="16"/>
              </w:rPr>
              <w:t>NSW:16</w:t>
            </w:r>
          </w:p>
          <w:p>
            <w:pPr>
              <w:pStyle w:val="yTable"/>
              <w:rPr>
                <w:sz w:val="16"/>
              </w:rPr>
            </w:pPr>
            <w:r>
              <w:rPr>
                <w:sz w:val="16"/>
              </w:rPr>
              <w:t>NSW:19</w:t>
            </w:r>
          </w:p>
          <w:p>
            <w:pPr>
              <w:pStyle w:val="yTable"/>
              <w:rPr>
                <w:sz w:val="16"/>
              </w:rPr>
            </w:pPr>
            <w:r>
              <w:rPr>
                <w:sz w:val="16"/>
              </w:rPr>
              <w:t>NSW:19</w:t>
            </w:r>
          </w:p>
          <w:p>
            <w:pPr>
              <w:pStyle w:val="yTable"/>
              <w:rPr>
                <w:sz w:val="16"/>
              </w:rPr>
            </w:pPr>
            <w:r>
              <w:rPr>
                <w:sz w:val="16"/>
              </w:rPr>
              <w:t>NSW:20</w:t>
            </w:r>
          </w:p>
          <w:p>
            <w:pPr>
              <w:pStyle w:val="yTable"/>
              <w:rPr>
                <w:sz w:val="16"/>
              </w:rPr>
            </w:pPr>
            <w:r>
              <w:rPr>
                <w:sz w:val="16"/>
              </w:rPr>
              <w:t>NSW:17</w:t>
            </w:r>
          </w:p>
          <w:p>
            <w:pPr>
              <w:pStyle w:val="yTable"/>
              <w:rPr>
                <w:sz w:val="16"/>
              </w:rPr>
            </w:pPr>
            <w:r>
              <w:rPr>
                <w:sz w:val="16"/>
              </w:rPr>
              <w:t>NSW:18</w:t>
            </w:r>
          </w:p>
          <w:p>
            <w:pPr>
              <w:pStyle w:val="yTable"/>
              <w:rPr>
                <w:sz w:val="16"/>
              </w:rPr>
            </w:pPr>
            <w:r>
              <w:rPr>
                <w:sz w:val="16"/>
              </w:rPr>
              <w:t>NSW:22</w:t>
            </w:r>
          </w:p>
          <w:p>
            <w:pPr>
              <w:pStyle w:val="yTable"/>
              <w:rPr>
                <w:sz w:val="16"/>
              </w:rPr>
            </w:pPr>
            <w:r>
              <w:rPr>
                <w:sz w:val="16"/>
              </w:rPr>
              <w:t>NSW:17</w:t>
            </w:r>
          </w:p>
          <w:p>
            <w:pPr>
              <w:pStyle w:val="yTable"/>
              <w:rPr>
                <w:sz w:val="16"/>
              </w:rPr>
            </w:pPr>
            <w:r>
              <w:rPr>
                <w:sz w:val="16"/>
              </w:rPr>
              <w:t>NSW:21</w:t>
            </w:r>
          </w:p>
        </w:tc>
        <w:tc>
          <w:tcPr>
            <w:tcW w:w="2025" w:type="dxa"/>
            <w:tcBorders>
              <w:top w:val="single" w:sz="7" w:space="0" w:color="auto"/>
              <w:left w:val="single" w:sz="7" w:space="0" w:color="auto"/>
            </w:tcBorders>
          </w:tcPr>
          <w:p>
            <w:pPr>
              <w:pStyle w:val="yTable"/>
              <w:rPr>
                <w:sz w:val="16"/>
              </w:rPr>
            </w:pPr>
            <w:r>
              <w:rPr>
                <w:sz w:val="16"/>
              </w:rPr>
              <w:t>Moomba to Sydney Pipeline System</w:t>
            </w:r>
          </w:p>
          <w:p>
            <w:pPr>
              <w:pStyle w:val="yTable"/>
              <w:rPr>
                <w:sz w:val="16"/>
              </w:rPr>
            </w:pPr>
            <w:r>
              <w:rPr>
                <w:sz w:val="16"/>
              </w:rPr>
              <w:t>Moomba to Queensland border</w:t>
            </w:r>
          </w:p>
          <w:p>
            <w:pPr>
              <w:pStyle w:val="yTable"/>
              <w:rPr>
                <w:sz w:val="16"/>
              </w:rPr>
            </w:pPr>
          </w:p>
          <w:p>
            <w:pPr>
              <w:pStyle w:val="yTable"/>
              <w:rPr>
                <w:sz w:val="16"/>
              </w:rPr>
            </w:pPr>
          </w:p>
          <w:p>
            <w:pPr>
              <w:pStyle w:val="yTable"/>
              <w:rPr>
                <w:sz w:val="16"/>
              </w:rPr>
            </w:pPr>
            <w:r>
              <w:rPr>
                <w:sz w:val="16"/>
              </w:rPr>
              <w:t>SA border to NSW border</w:t>
            </w:r>
          </w:p>
          <w:p>
            <w:pPr>
              <w:pStyle w:val="yTable"/>
              <w:rPr>
                <w:sz w:val="16"/>
              </w:rPr>
            </w:pPr>
            <w:r>
              <w:rPr>
                <w:sz w:val="16"/>
              </w:rPr>
              <w:t>Qld/NSW border to Wilton</w:t>
            </w:r>
          </w:p>
          <w:p>
            <w:pPr>
              <w:pStyle w:val="yTable"/>
              <w:rPr>
                <w:sz w:val="16"/>
              </w:rPr>
            </w:pPr>
            <w:r>
              <w:rPr>
                <w:sz w:val="16"/>
              </w:rPr>
              <w:t>Young to Wagga Wagga</w:t>
            </w:r>
          </w:p>
          <w:p>
            <w:pPr>
              <w:pStyle w:val="yTable"/>
              <w:rPr>
                <w:sz w:val="16"/>
              </w:rPr>
            </w:pPr>
            <w:r>
              <w:rPr>
                <w:sz w:val="16"/>
              </w:rPr>
              <w:t xml:space="preserve"> Cootamundra Spur</w:t>
            </w:r>
          </w:p>
          <w:p>
            <w:pPr>
              <w:pStyle w:val="yTable"/>
              <w:rPr>
                <w:sz w:val="16"/>
              </w:rPr>
            </w:pPr>
            <w:r>
              <w:rPr>
                <w:sz w:val="16"/>
              </w:rPr>
              <w:t xml:space="preserve"> Junee to Griffith/Leeton</w:t>
            </w:r>
          </w:p>
          <w:p>
            <w:pPr>
              <w:pStyle w:val="yTable"/>
              <w:rPr>
                <w:sz w:val="16"/>
              </w:rPr>
            </w:pPr>
            <w:r>
              <w:rPr>
                <w:sz w:val="16"/>
              </w:rPr>
              <w:t>Young to Lithgow</w:t>
            </w:r>
          </w:p>
          <w:p>
            <w:pPr>
              <w:pStyle w:val="yTable"/>
              <w:rPr>
                <w:sz w:val="16"/>
              </w:rPr>
            </w:pPr>
            <w:r>
              <w:rPr>
                <w:sz w:val="16"/>
              </w:rPr>
              <w:t xml:space="preserve"> Oberon Spur</w:t>
            </w:r>
          </w:p>
          <w:p>
            <w:pPr>
              <w:pStyle w:val="yTable"/>
              <w:rPr>
                <w:sz w:val="16"/>
              </w:rPr>
            </w:pPr>
            <w:r>
              <w:rPr>
                <w:sz w:val="16"/>
              </w:rPr>
              <w:t xml:space="preserve"> Orange Spur</w:t>
            </w:r>
          </w:p>
          <w:p>
            <w:pPr>
              <w:pStyle w:val="yTable"/>
              <w:rPr>
                <w:sz w:val="16"/>
              </w:rPr>
            </w:pPr>
            <w:r>
              <w:rPr>
                <w:sz w:val="16"/>
              </w:rPr>
              <w:t xml:space="preserve"> Bathurst Spur</w:t>
            </w:r>
          </w:p>
          <w:p>
            <w:pPr>
              <w:pStyle w:val="yTable"/>
              <w:rPr>
                <w:sz w:val="16"/>
              </w:rPr>
            </w:pPr>
            <w:r>
              <w:rPr>
                <w:sz w:val="16"/>
              </w:rPr>
              <w:t>Dalton to ACT border</w:t>
            </w:r>
          </w:p>
          <w:p>
            <w:pPr>
              <w:pStyle w:val="yTable"/>
              <w:rPr>
                <w:sz w:val="16"/>
              </w:rPr>
            </w:pPr>
            <w:r>
              <w:rPr>
                <w:sz w:val="16"/>
              </w:rPr>
              <w:t>ACT/NSW border to North Watson</w:t>
            </w:r>
          </w:p>
        </w:tc>
        <w:tc>
          <w:tcPr>
            <w:tcW w:w="1406" w:type="dxa"/>
            <w:tcBorders>
              <w:top w:val="single" w:sz="7" w:space="0" w:color="auto"/>
              <w:left w:val="single" w:sz="7" w:space="0" w:color="auto"/>
            </w:tcBorders>
          </w:tcPr>
          <w:p>
            <w:pPr>
              <w:pStyle w:val="yTable"/>
              <w:rPr>
                <w:sz w:val="16"/>
              </w:rPr>
            </w:pPr>
            <w:r>
              <w:rPr>
                <w:sz w:val="16"/>
              </w:rPr>
              <w:t>East Australian Pipeline Ltd</w:t>
            </w:r>
          </w:p>
        </w:tc>
        <w:tc>
          <w:tcPr>
            <w:tcW w:w="880"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r>
              <w:rPr>
                <w:sz w:val="16"/>
              </w:rPr>
              <w:t>111 (incl.10km loop at Moomba)</w:t>
            </w:r>
          </w:p>
          <w:p>
            <w:pPr>
              <w:pStyle w:val="yTable"/>
              <w:rPr>
                <w:sz w:val="16"/>
              </w:rPr>
            </w:pPr>
            <w:r>
              <w:rPr>
                <w:sz w:val="16"/>
              </w:rPr>
              <w:t>56.2</w:t>
            </w:r>
          </w:p>
          <w:p>
            <w:pPr>
              <w:pStyle w:val="yTable"/>
              <w:rPr>
                <w:sz w:val="16"/>
              </w:rPr>
            </w:pPr>
            <w:r>
              <w:rPr>
                <w:sz w:val="16"/>
              </w:rPr>
              <w:t>1,142</w:t>
            </w:r>
          </w:p>
          <w:p>
            <w:pPr>
              <w:pStyle w:val="yTable"/>
              <w:rPr>
                <w:sz w:val="16"/>
              </w:rPr>
            </w:pPr>
            <w:r>
              <w:rPr>
                <w:sz w:val="16"/>
              </w:rPr>
              <w:t>131</w:t>
            </w:r>
          </w:p>
          <w:p>
            <w:pPr>
              <w:pStyle w:val="yTable"/>
              <w:rPr>
                <w:sz w:val="16"/>
              </w:rPr>
            </w:pPr>
            <w:r>
              <w:rPr>
                <w:sz w:val="16"/>
              </w:rPr>
              <w:t>2.7</w:t>
            </w:r>
          </w:p>
          <w:p>
            <w:pPr>
              <w:pStyle w:val="yTable"/>
              <w:rPr>
                <w:sz w:val="16"/>
              </w:rPr>
            </w:pPr>
            <w:r>
              <w:rPr>
                <w:sz w:val="16"/>
              </w:rPr>
              <w:t>180</w:t>
            </w:r>
          </w:p>
          <w:p>
            <w:pPr>
              <w:pStyle w:val="yTable"/>
              <w:rPr>
                <w:sz w:val="16"/>
              </w:rPr>
            </w:pPr>
            <w:r>
              <w:rPr>
                <w:sz w:val="16"/>
              </w:rPr>
              <w:t>212</w:t>
            </w:r>
          </w:p>
          <w:p>
            <w:pPr>
              <w:pStyle w:val="yTable"/>
              <w:rPr>
                <w:sz w:val="16"/>
              </w:rPr>
            </w:pPr>
            <w:r>
              <w:rPr>
                <w:sz w:val="16"/>
              </w:rPr>
              <w:t>31</w:t>
            </w:r>
          </w:p>
          <w:p>
            <w:pPr>
              <w:pStyle w:val="yTable"/>
              <w:rPr>
                <w:sz w:val="16"/>
              </w:rPr>
            </w:pPr>
            <w:r>
              <w:rPr>
                <w:sz w:val="16"/>
              </w:rPr>
              <w:t>24</w:t>
            </w:r>
          </w:p>
          <w:p>
            <w:pPr>
              <w:pStyle w:val="yTable"/>
              <w:rPr>
                <w:sz w:val="16"/>
              </w:rPr>
            </w:pPr>
            <w:r>
              <w:rPr>
                <w:sz w:val="16"/>
              </w:rPr>
              <w:t>2</w:t>
            </w:r>
          </w:p>
          <w:p>
            <w:pPr>
              <w:pStyle w:val="yTable"/>
              <w:rPr>
                <w:sz w:val="16"/>
              </w:rPr>
            </w:pPr>
            <w:r>
              <w:rPr>
                <w:sz w:val="16"/>
              </w:rPr>
              <w:t>52</w:t>
            </w:r>
          </w:p>
          <w:p>
            <w:pPr>
              <w:pStyle w:val="yTable"/>
              <w:rPr>
                <w:sz w:val="16"/>
              </w:rPr>
            </w:pPr>
            <w:r>
              <w:rPr>
                <w:sz w:val="16"/>
              </w:rPr>
              <w:t>6</w:t>
            </w:r>
          </w:p>
        </w:tc>
        <w:tc>
          <w:tcPr>
            <w:tcW w:w="878"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r>
              <w:rPr>
                <w:sz w:val="16"/>
              </w:rPr>
              <w:t>864</w:t>
            </w:r>
          </w:p>
          <w:p>
            <w:pPr>
              <w:pStyle w:val="yTable"/>
              <w:rPr>
                <w:sz w:val="16"/>
              </w:rPr>
            </w:pPr>
            <w:r>
              <w:rPr>
                <w:sz w:val="16"/>
              </w:rPr>
              <w:t>660</w:t>
            </w:r>
          </w:p>
          <w:p>
            <w:pPr>
              <w:pStyle w:val="yTable"/>
              <w:rPr>
                <w:sz w:val="16"/>
              </w:rPr>
            </w:pPr>
          </w:p>
          <w:p>
            <w:pPr>
              <w:pStyle w:val="yTable"/>
              <w:rPr>
                <w:sz w:val="16"/>
              </w:rPr>
            </w:pPr>
          </w:p>
          <w:p>
            <w:pPr>
              <w:pStyle w:val="yTable"/>
              <w:rPr>
                <w:sz w:val="16"/>
              </w:rPr>
            </w:pPr>
            <w:r>
              <w:rPr>
                <w:sz w:val="16"/>
              </w:rPr>
              <w:t>864</w:t>
            </w:r>
          </w:p>
          <w:p>
            <w:pPr>
              <w:pStyle w:val="yTable"/>
              <w:rPr>
                <w:sz w:val="16"/>
              </w:rPr>
            </w:pPr>
            <w:r>
              <w:rPr>
                <w:sz w:val="16"/>
              </w:rPr>
              <w:t>864</w:t>
            </w:r>
          </w:p>
          <w:p>
            <w:pPr>
              <w:pStyle w:val="yTable"/>
              <w:rPr>
                <w:sz w:val="16"/>
              </w:rPr>
            </w:pPr>
            <w:r>
              <w:rPr>
                <w:sz w:val="16"/>
              </w:rPr>
              <w:t>324/89</w:t>
            </w:r>
          </w:p>
          <w:p>
            <w:pPr>
              <w:pStyle w:val="yTable"/>
              <w:rPr>
                <w:sz w:val="16"/>
              </w:rPr>
            </w:pPr>
            <w:r>
              <w:rPr>
                <w:sz w:val="16"/>
              </w:rPr>
              <w:t>89</w:t>
            </w:r>
          </w:p>
          <w:p>
            <w:pPr>
              <w:pStyle w:val="yTable"/>
              <w:rPr>
                <w:sz w:val="16"/>
              </w:rPr>
            </w:pPr>
            <w:r>
              <w:rPr>
                <w:sz w:val="16"/>
              </w:rPr>
              <w:t>168/114</w:t>
            </w:r>
          </w:p>
          <w:p>
            <w:pPr>
              <w:pStyle w:val="yTable"/>
              <w:rPr>
                <w:sz w:val="16"/>
              </w:rPr>
            </w:pPr>
            <w:r>
              <w:rPr>
                <w:sz w:val="16"/>
              </w:rPr>
              <w:t>168</w:t>
            </w:r>
          </w:p>
          <w:p>
            <w:pPr>
              <w:pStyle w:val="yTable"/>
              <w:rPr>
                <w:sz w:val="16"/>
              </w:rPr>
            </w:pPr>
            <w:r>
              <w:rPr>
                <w:sz w:val="16"/>
              </w:rPr>
              <w:t>168</w:t>
            </w:r>
          </w:p>
          <w:p>
            <w:pPr>
              <w:pStyle w:val="yTable"/>
              <w:rPr>
                <w:sz w:val="16"/>
              </w:rPr>
            </w:pPr>
            <w:r>
              <w:rPr>
                <w:sz w:val="16"/>
              </w:rPr>
              <w:t>114</w:t>
            </w:r>
          </w:p>
          <w:p>
            <w:pPr>
              <w:pStyle w:val="yTable"/>
              <w:rPr>
                <w:sz w:val="16"/>
              </w:rPr>
            </w:pPr>
            <w:r>
              <w:rPr>
                <w:sz w:val="16"/>
              </w:rPr>
              <w:t>114</w:t>
            </w:r>
          </w:p>
          <w:p>
            <w:pPr>
              <w:pStyle w:val="yTable"/>
              <w:rPr>
                <w:sz w:val="16"/>
              </w:rPr>
            </w:pPr>
            <w:r>
              <w:rPr>
                <w:sz w:val="16"/>
              </w:rPr>
              <w:t>273</w:t>
            </w:r>
          </w:p>
          <w:p>
            <w:pPr>
              <w:pStyle w:val="yTable"/>
              <w:rPr>
                <w:sz w:val="16"/>
              </w:rPr>
            </w:pPr>
            <w:r>
              <w:rPr>
                <w:sz w:val="16"/>
              </w:rPr>
              <w:t>273</w:t>
            </w:r>
          </w:p>
        </w:tc>
        <w:tc>
          <w:tcPr>
            <w:tcW w:w="781" w:type="dxa"/>
            <w:tcBorders>
              <w:top w:val="single" w:sz="7" w:space="0" w:color="auto"/>
              <w:left w:val="single" w:sz="7" w:space="0" w:color="auto"/>
              <w:right w:val="single" w:sz="7" w:space="0" w:color="auto"/>
            </w:tcBorders>
          </w:tcPr>
          <w:p>
            <w:pPr>
              <w:pStyle w:val="yTable"/>
              <w:rPr>
                <w:sz w:val="16"/>
              </w:rPr>
            </w:pPr>
            <w:r>
              <w:rPr>
                <w:sz w:val="16"/>
              </w:rPr>
              <w:t>ACCC</w:t>
            </w:r>
          </w:p>
        </w:tc>
      </w:tr>
      <w:tr>
        <w:tc>
          <w:tcPr>
            <w:tcW w:w="831"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r>
              <w:rPr>
                <w:sz w:val="16"/>
              </w:rPr>
              <w:t>NSW:1</w:t>
            </w:r>
          </w:p>
          <w:p>
            <w:pPr>
              <w:pStyle w:val="yTable"/>
              <w:rPr>
                <w:sz w:val="16"/>
              </w:rPr>
            </w:pPr>
            <w:r>
              <w:rPr>
                <w:sz w:val="16"/>
              </w:rPr>
              <w:t>NSW:3</w:t>
            </w:r>
          </w:p>
          <w:p>
            <w:pPr>
              <w:pStyle w:val="yTable"/>
              <w:rPr>
                <w:sz w:val="16"/>
              </w:rPr>
            </w:pPr>
            <w:r>
              <w:rPr>
                <w:sz w:val="16"/>
              </w:rPr>
              <w:t>NSW:7</w:t>
            </w:r>
          </w:p>
          <w:p>
            <w:pPr>
              <w:pStyle w:val="yTable"/>
              <w:rPr>
                <w:sz w:val="16"/>
              </w:rPr>
            </w:pPr>
            <w:r>
              <w:rPr>
                <w:sz w:val="16"/>
              </w:rPr>
              <w:t>NSW:8</w:t>
            </w:r>
          </w:p>
        </w:tc>
        <w:tc>
          <w:tcPr>
            <w:tcW w:w="2025" w:type="dxa"/>
            <w:tcBorders>
              <w:top w:val="single" w:sz="7" w:space="0" w:color="auto"/>
              <w:left w:val="single" w:sz="7" w:space="0" w:color="auto"/>
            </w:tcBorders>
          </w:tcPr>
          <w:p>
            <w:pPr>
              <w:pStyle w:val="yTable"/>
              <w:rPr>
                <w:sz w:val="16"/>
              </w:rPr>
            </w:pPr>
            <w:r>
              <w:rPr>
                <w:sz w:val="16"/>
              </w:rPr>
              <w:t>Wilton to Newcastle</w:t>
            </w:r>
          </w:p>
          <w:p>
            <w:pPr>
              <w:pStyle w:val="yTable"/>
              <w:rPr>
                <w:sz w:val="16"/>
              </w:rPr>
            </w:pPr>
          </w:p>
          <w:p>
            <w:pPr>
              <w:pStyle w:val="yTable"/>
              <w:rPr>
                <w:sz w:val="16"/>
              </w:rPr>
            </w:pPr>
            <w:r>
              <w:rPr>
                <w:sz w:val="16"/>
              </w:rPr>
              <w:t>Wilton to Horsley Park</w:t>
            </w:r>
          </w:p>
          <w:p>
            <w:pPr>
              <w:pStyle w:val="yTable"/>
              <w:rPr>
                <w:sz w:val="16"/>
              </w:rPr>
            </w:pPr>
            <w:r>
              <w:rPr>
                <w:sz w:val="16"/>
              </w:rPr>
              <w:t>Horsley Park to Plumpton</w:t>
            </w:r>
          </w:p>
          <w:p>
            <w:pPr>
              <w:pStyle w:val="yTable"/>
              <w:rPr>
                <w:sz w:val="16"/>
              </w:rPr>
            </w:pPr>
            <w:r>
              <w:rPr>
                <w:sz w:val="16"/>
              </w:rPr>
              <w:t>Plumpton to Killingworth</w:t>
            </w:r>
          </w:p>
          <w:p>
            <w:pPr>
              <w:pStyle w:val="yTable"/>
              <w:rPr>
                <w:sz w:val="16"/>
              </w:rPr>
            </w:pPr>
            <w:r>
              <w:rPr>
                <w:sz w:val="16"/>
              </w:rPr>
              <w:t>Killingworth to Walsh Point</w:t>
            </w:r>
          </w:p>
        </w:tc>
        <w:tc>
          <w:tcPr>
            <w:tcW w:w="1406" w:type="dxa"/>
            <w:tcBorders>
              <w:top w:val="single" w:sz="7" w:space="0" w:color="auto"/>
              <w:left w:val="single" w:sz="7" w:space="0" w:color="auto"/>
            </w:tcBorders>
          </w:tcPr>
          <w:p>
            <w:pPr>
              <w:pStyle w:val="yTable"/>
              <w:rPr>
                <w:sz w:val="16"/>
              </w:rPr>
            </w:pPr>
            <w:r>
              <w:rPr>
                <w:sz w:val="16"/>
              </w:rPr>
              <w:t>AGL Gas Networks Limited</w:t>
            </w:r>
          </w:p>
        </w:tc>
        <w:tc>
          <w:tcPr>
            <w:tcW w:w="880"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r>
              <w:rPr>
                <w:sz w:val="16"/>
              </w:rPr>
              <w:t>51</w:t>
            </w:r>
          </w:p>
          <w:p>
            <w:pPr>
              <w:pStyle w:val="yTable"/>
              <w:rPr>
                <w:sz w:val="16"/>
              </w:rPr>
            </w:pPr>
            <w:r>
              <w:rPr>
                <w:sz w:val="16"/>
              </w:rPr>
              <w:t>9.6</w:t>
            </w:r>
          </w:p>
          <w:p>
            <w:pPr>
              <w:pStyle w:val="yTable"/>
              <w:rPr>
                <w:sz w:val="16"/>
              </w:rPr>
            </w:pPr>
            <w:r>
              <w:rPr>
                <w:sz w:val="16"/>
              </w:rPr>
              <w:t>141</w:t>
            </w:r>
          </w:p>
          <w:p>
            <w:pPr>
              <w:pStyle w:val="yTable"/>
              <w:rPr>
                <w:sz w:val="16"/>
              </w:rPr>
            </w:pPr>
            <w:r>
              <w:rPr>
                <w:sz w:val="16"/>
              </w:rPr>
              <w:t>32.9</w:t>
            </w:r>
          </w:p>
        </w:tc>
        <w:tc>
          <w:tcPr>
            <w:tcW w:w="878"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r>
              <w:rPr>
                <w:sz w:val="16"/>
              </w:rPr>
              <w:t>864</w:t>
            </w:r>
          </w:p>
          <w:p>
            <w:pPr>
              <w:pStyle w:val="yTable"/>
              <w:rPr>
                <w:sz w:val="16"/>
              </w:rPr>
            </w:pPr>
            <w:r>
              <w:rPr>
                <w:sz w:val="16"/>
              </w:rPr>
              <w:t>508</w:t>
            </w:r>
          </w:p>
          <w:p>
            <w:pPr>
              <w:pStyle w:val="yTable"/>
              <w:rPr>
                <w:sz w:val="16"/>
              </w:rPr>
            </w:pPr>
            <w:r>
              <w:rPr>
                <w:sz w:val="16"/>
              </w:rPr>
              <w:t>508</w:t>
            </w:r>
          </w:p>
          <w:p>
            <w:pPr>
              <w:pStyle w:val="yTable"/>
              <w:rPr>
                <w:sz w:val="16"/>
              </w:rPr>
            </w:pPr>
            <w:r>
              <w:rPr>
                <w:sz w:val="16"/>
              </w:rPr>
              <w:t>508/355</w:t>
            </w:r>
          </w:p>
        </w:tc>
        <w:tc>
          <w:tcPr>
            <w:tcW w:w="781" w:type="dxa"/>
            <w:tcBorders>
              <w:top w:val="single" w:sz="7" w:space="0" w:color="auto"/>
              <w:left w:val="single" w:sz="7" w:space="0" w:color="auto"/>
              <w:right w:val="single" w:sz="7" w:space="0" w:color="auto"/>
            </w:tcBorders>
          </w:tcPr>
          <w:p>
            <w:pPr>
              <w:pStyle w:val="yTable"/>
              <w:rPr>
                <w:sz w:val="16"/>
              </w:rPr>
            </w:pPr>
            <w:r>
              <w:rPr>
                <w:sz w:val="16"/>
              </w:rPr>
              <w:t>IPART*</w:t>
            </w:r>
          </w:p>
        </w:tc>
      </w:tr>
      <w:tr>
        <w:tc>
          <w:tcPr>
            <w:tcW w:w="831" w:type="dxa"/>
            <w:tcBorders>
              <w:top w:val="single" w:sz="7" w:space="0" w:color="auto"/>
              <w:left w:val="single" w:sz="7" w:space="0" w:color="auto"/>
            </w:tcBorders>
          </w:tcPr>
          <w:p>
            <w:pPr>
              <w:pStyle w:val="yTable"/>
              <w:rPr>
                <w:sz w:val="16"/>
              </w:rPr>
            </w:pPr>
            <w:r>
              <w:rPr>
                <w:sz w:val="16"/>
              </w:rPr>
              <w:t>NSW:2</w:t>
            </w:r>
          </w:p>
        </w:tc>
        <w:tc>
          <w:tcPr>
            <w:tcW w:w="2025" w:type="dxa"/>
            <w:tcBorders>
              <w:top w:val="single" w:sz="7" w:space="0" w:color="auto"/>
              <w:left w:val="single" w:sz="7" w:space="0" w:color="auto"/>
            </w:tcBorders>
          </w:tcPr>
          <w:p>
            <w:pPr>
              <w:pStyle w:val="yTable"/>
              <w:rPr>
                <w:sz w:val="16"/>
              </w:rPr>
            </w:pPr>
            <w:r>
              <w:rPr>
                <w:sz w:val="16"/>
              </w:rPr>
              <w:t>Wilton to Wollongong</w:t>
            </w:r>
          </w:p>
        </w:tc>
        <w:tc>
          <w:tcPr>
            <w:tcW w:w="1406" w:type="dxa"/>
            <w:tcBorders>
              <w:top w:val="single" w:sz="7" w:space="0" w:color="auto"/>
              <w:left w:val="single" w:sz="7" w:space="0" w:color="auto"/>
            </w:tcBorders>
          </w:tcPr>
          <w:p>
            <w:pPr>
              <w:pStyle w:val="yTable"/>
              <w:rPr>
                <w:sz w:val="16"/>
              </w:rPr>
            </w:pPr>
            <w:r>
              <w:rPr>
                <w:sz w:val="16"/>
              </w:rPr>
              <w:t>AGL Gas Networks Limited</w:t>
            </w:r>
          </w:p>
        </w:tc>
        <w:tc>
          <w:tcPr>
            <w:tcW w:w="880" w:type="dxa"/>
            <w:tcBorders>
              <w:top w:val="single" w:sz="7" w:space="0" w:color="auto"/>
              <w:left w:val="single" w:sz="7" w:space="0" w:color="auto"/>
            </w:tcBorders>
          </w:tcPr>
          <w:p>
            <w:pPr>
              <w:pStyle w:val="yTable"/>
              <w:rPr>
                <w:sz w:val="16"/>
              </w:rPr>
            </w:pPr>
            <w:r>
              <w:rPr>
                <w:sz w:val="16"/>
              </w:rPr>
              <w:t>33</w:t>
            </w:r>
          </w:p>
        </w:tc>
        <w:tc>
          <w:tcPr>
            <w:tcW w:w="878" w:type="dxa"/>
            <w:tcBorders>
              <w:top w:val="single" w:sz="7" w:space="0" w:color="auto"/>
              <w:left w:val="single" w:sz="7" w:space="0" w:color="auto"/>
            </w:tcBorders>
          </w:tcPr>
          <w:p>
            <w:pPr>
              <w:pStyle w:val="yTable"/>
              <w:rPr>
                <w:sz w:val="16"/>
              </w:rPr>
            </w:pPr>
            <w:r>
              <w:rPr>
                <w:sz w:val="16"/>
              </w:rPr>
              <w:t>508</w:t>
            </w:r>
          </w:p>
        </w:tc>
        <w:tc>
          <w:tcPr>
            <w:tcW w:w="781" w:type="dxa"/>
            <w:tcBorders>
              <w:top w:val="single" w:sz="7" w:space="0" w:color="auto"/>
              <w:left w:val="single" w:sz="7" w:space="0" w:color="auto"/>
              <w:right w:val="single" w:sz="7" w:space="0" w:color="auto"/>
            </w:tcBorders>
          </w:tcPr>
          <w:p>
            <w:pPr>
              <w:pStyle w:val="yTable"/>
              <w:rPr>
                <w:sz w:val="16"/>
              </w:rPr>
            </w:pPr>
            <w:r>
              <w:rPr>
                <w:sz w:val="16"/>
              </w:rPr>
              <w:t>IPART*</w:t>
            </w:r>
          </w:p>
        </w:tc>
      </w:tr>
      <w:tr>
        <w:tc>
          <w:tcPr>
            <w:tcW w:w="831" w:type="dxa"/>
            <w:tcBorders>
              <w:top w:val="single" w:sz="7" w:space="0" w:color="auto"/>
              <w:left w:val="single" w:sz="7" w:space="0" w:color="auto"/>
              <w:bottom w:val="single" w:sz="7" w:space="0" w:color="auto"/>
            </w:tcBorders>
          </w:tcPr>
          <w:p>
            <w:pPr>
              <w:pStyle w:val="yTable"/>
              <w:rPr>
                <w:sz w:val="16"/>
              </w:rPr>
            </w:pPr>
            <w:r>
              <w:rPr>
                <w:sz w:val="16"/>
              </w:rPr>
              <w:t>NSW:25</w:t>
            </w:r>
          </w:p>
        </w:tc>
        <w:tc>
          <w:tcPr>
            <w:tcW w:w="2025" w:type="dxa"/>
            <w:tcBorders>
              <w:top w:val="single" w:sz="7" w:space="0" w:color="auto"/>
              <w:left w:val="single" w:sz="7" w:space="0" w:color="auto"/>
              <w:bottom w:val="single" w:sz="7" w:space="0" w:color="auto"/>
            </w:tcBorders>
          </w:tcPr>
          <w:p>
            <w:pPr>
              <w:pStyle w:val="yTable"/>
              <w:rPr>
                <w:sz w:val="16"/>
              </w:rPr>
            </w:pPr>
            <w:r>
              <w:rPr>
                <w:sz w:val="16"/>
              </w:rPr>
              <w:t>Marsden to Dubbo</w:t>
            </w:r>
          </w:p>
        </w:tc>
        <w:tc>
          <w:tcPr>
            <w:tcW w:w="1406" w:type="dxa"/>
            <w:tcBorders>
              <w:top w:val="single" w:sz="7" w:space="0" w:color="auto"/>
              <w:left w:val="single" w:sz="7" w:space="0" w:color="auto"/>
              <w:bottom w:val="single" w:sz="7" w:space="0" w:color="auto"/>
            </w:tcBorders>
          </w:tcPr>
          <w:p>
            <w:pPr>
              <w:pStyle w:val="yTable"/>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rPr>
                <w:sz w:val="16"/>
              </w:rPr>
            </w:pPr>
            <w:r>
              <w:rPr>
                <w:sz w:val="16"/>
              </w:rPr>
              <w:t>251</w:t>
            </w:r>
          </w:p>
        </w:tc>
        <w:tc>
          <w:tcPr>
            <w:tcW w:w="878" w:type="dxa"/>
            <w:tcBorders>
              <w:top w:val="single" w:sz="7" w:space="0" w:color="auto"/>
              <w:left w:val="single" w:sz="7" w:space="0" w:color="auto"/>
              <w:bottom w:val="single" w:sz="7" w:space="0" w:color="auto"/>
            </w:tcBorders>
          </w:tcPr>
          <w:p>
            <w:pPr>
              <w:pStyle w:val="yTable"/>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ACCC</w:t>
            </w:r>
          </w:p>
        </w:tc>
      </w:tr>
    </w:tbl>
    <w:p>
      <w:pPr>
        <w:pStyle w:val="yMiscellaneousBody"/>
        <w:spacing w:before="0"/>
        <w:rPr>
          <w:snapToGrid w:val="0"/>
          <w:sz w:val="18"/>
        </w:rPr>
      </w:pPr>
      <w:r>
        <w:rPr>
          <w:snapToGrid w:val="0"/>
          <w:sz w:val="18"/>
        </w:rPr>
        <w:t>SA = Pipeline Licence issued under the Petroleum Act 1940 (SA)</w:t>
      </w:r>
    </w:p>
    <w:p>
      <w:pPr>
        <w:pStyle w:val="yMiscellaneousBody"/>
        <w:spacing w:before="0"/>
        <w:rPr>
          <w:snapToGrid w:val="0"/>
          <w:sz w:val="18"/>
        </w:rPr>
      </w:pPr>
      <w:r>
        <w:rPr>
          <w:snapToGrid w:val="0"/>
          <w:sz w:val="18"/>
        </w:rPr>
        <w:t>Qld = Pipeline Licence issued under the Petroleum Act 1940 (Qld)</w:t>
      </w:r>
    </w:p>
    <w:p>
      <w:pPr>
        <w:pStyle w:val="yMiscellaneousBody"/>
        <w:spacing w:before="0"/>
        <w:rPr>
          <w:snapToGrid w:val="0"/>
          <w:sz w:val="18"/>
        </w:rPr>
      </w:pPr>
      <w:r>
        <w:rPr>
          <w:snapToGrid w:val="0"/>
          <w:sz w:val="18"/>
        </w:rPr>
        <w:t>NSW = Pipeline Licence issued under the Petroleum Act 1940 (NSW)</w:t>
      </w:r>
    </w:p>
    <w:p>
      <w:pPr>
        <w:pStyle w:val="yMiscellaneousBody"/>
        <w:tabs>
          <w:tab w:val="left" w:pos="567"/>
        </w:tabs>
        <w:spacing w:before="0"/>
        <w:ind w:left="567" w:hanging="567"/>
        <w:rPr>
          <w:snapToGrid w:val="0"/>
          <w:sz w:val="18"/>
        </w:rPr>
      </w:pPr>
      <w:r>
        <w:rPr>
          <w:snapToGrid w:val="0"/>
          <w:sz w:val="18"/>
        </w:rPr>
        <w:t>*</w:t>
      </w:r>
      <w:r>
        <w:rPr>
          <w:snapToGrid w:val="0"/>
          <w:sz w:val="18"/>
        </w:rPr>
        <w:tab/>
        <w:t>NSW has sought derogation for these pipelines to be deemed to be distribution pipelines for the purposes of the Gas Pipeline Access Law and the Access Code under 1 July 2002, unless Regulations provide otherwise.</w:t>
      </w:r>
    </w:p>
    <w:p>
      <w:pPr>
        <w:pStyle w:val="yMiscellaneousBody"/>
        <w:rPr>
          <w:snapToGrid w:val="0"/>
        </w:rPr>
      </w:pPr>
      <w:r>
        <w:rPr>
          <w:snapToGrid w:val="0"/>
        </w:rPr>
        <w:t>continued…</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3(ii)</w:t>
      </w:r>
    </w:p>
    <w:p>
      <w:pPr>
        <w:jc w:val="center"/>
        <w:rPr>
          <w:snapToGrid w:val="0"/>
        </w:rPr>
      </w:pPr>
      <w:r>
        <w:rPr>
          <w:noProof/>
          <w:sz w:val="22"/>
          <w:lang w:eastAsia="en-AU"/>
        </w:rPr>
        <w:drawing>
          <wp:inline distT="0" distB="0" distL="0" distR="0">
            <wp:extent cx="4408170" cy="5684520"/>
            <wp:effectExtent l="0" t="0" r="0" b="0"/>
            <wp:docPr id="3" name="Picture 3" descr="ga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08170" cy="5684520"/>
                    </a:xfrm>
                    <a:prstGeom prst="rect">
                      <a:avLst/>
                    </a:prstGeom>
                    <a:noFill/>
                    <a:ln>
                      <a:noFill/>
                    </a:ln>
                  </pic:spPr>
                </pic:pic>
              </a:graphicData>
            </a:graphic>
          </wp:inline>
        </w:drawing>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4(i)</w:t>
      </w:r>
    </w:p>
    <w:p>
      <w:pPr>
        <w:pStyle w:val="yMiscellaneousHeading"/>
        <w:spacing w:before="0"/>
        <w:rPr>
          <w:snapToGrid w:val="0"/>
        </w:rPr>
      </w:pPr>
      <w:r>
        <w:rPr>
          <w:snapToGrid w:val="0"/>
        </w:rPr>
        <w:t>AUSTRALIAN NATURAL GAS DISTRIBUTION SYSTEMS</w:t>
      </w:r>
    </w:p>
    <w:p>
      <w:pPr>
        <w:pStyle w:val="yMiscellaneousHeading"/>
        <w:spacing w:before="80"/>
        <w:rPr>
          <w:snapToGrid w:val="0"/>
        </w:rPr>
      </w:pPr>
      <w:r>
        <w:rPr>
          <w:snapToGrid w:val="0"/>
        </w:rPr>
        <w:t>NEW SOUTH WALES &amp; THE AUSTRALIAN CAPITAL TERRITORY</w:t>
      </w:r>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7" w:space="0" w:color="auto"/>
              <w:left w:val="single" w:sz="7" w:space="0" w:color="auto"/>
            </w:tcBorders>
          </w:tcPr>
          <w:p>
            <w:pPr>
              <w:pStyle w:val="yTable"/>
              <w:rPr>
                <w:sz w:val="16"/>
              </w:rPr>
            </w:pPr>
            <w:r>
              <w:rPr>
                <w:sz w:val="16"/>
              </w:rPr>
              <w:t>Pipeline Licence</w:t>
            </w:r>
          </w:p>
        </w:tc>
        <w:tc>
          <w:tcPr>
            <w:tcW w:w="2026" w:type="dxa"/>
            <w:tcBorders>
              <w:top w:val="single" w:sz="7" w:space="0" w:color="auto"/>
              <w:left w:val="single" w:sz="7" w:space="0" w:color="auto"/>
            </w:tcBorders>
          </w:tcPr>
          <w:p>
            <w:pPr>
              <w:pStyle w:val="yTable"/>
              <w:rPr>
                <w:sz w:val="16"/>
              </w:rPr>
            </w:pPr>
            <w:r>
              <w:rPr>
                <w:sz w:val="16"/>
              </w:rPr>
              <w:t>Location/Route</w:t>
            </w:r>
          </w:p>
        </w:tc>
        <w:tc>
          <w:tcPr>
            <w:tcW w:w="1800" w:type="dxa"/>
            <w:tcBorders>
              <w:top w:val="single" w:sz="7" w:space="0" w:color="auto"/>
              <w:left w:val="single" w:sz="7" w:space="0" w:color="auto"/>
            </w:tcBorders>
          </w:tcPr>
          <w:p>
            <w:pPr>
              <w:pStyle w:val="yTable"/>
              <w:rPr>
                <w:sz w:val="16"/>
              </w:rPr>
            </w:pPr>
            <w:r>
              <w:rPr>
                <w:sz w:val="16"/>
              </w:rPr>
              <w:t>Operator</w:t>
            </w:r>
          </w:p>
        </w:tc>
        <w:tc>
          <w:tcPr>
            <w:tcW w:w="973" w:type="dxa"/>
            <w:tcBorders>
              <w:top w:val="single" w:sz="7" w:space="0" w:color="auto"/>
              <w:left w:val="single" w:sz="7" w:space="0" w:color="auto"/>
            </w:tcBorders>
          </w:tcPr>
          <w:p>
            <w:pPr>
              <w:pStyle w:val="yTable"/>
              <w:rPr>
                <w:sz w:val="16"/>
              </w:rPr>
            </w:pPr>
            <w:r>
              <w:rPr>
                <w:sz w:val="16"/>
              </w:rPr>
              <w:t>Description</w:t>
            </w:r>
          </w:p>
        </w:tc>
        <w:tc>
          <w:tcPr>
            <w:tcW w:w="1111"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892" w:type="dxa"/>
            <w:tcBorders>
              <w:top w:val="single" w:sz="7" w:space="0" w:color="auto"/>
              <w:left w:val="single" w:sz="7" w:space="0" w:color="auto"/>
              <w:bottom w:val="single" w:sz="7" w:space="0" w:color="auto"/>
            </w:tcBorders>
          </w:tcPr>
          <w:p>
            <w:pPr>
              <w:pStyle w:val="yTable"/>
              <w:rPr>
                <w:sz w:val="16"/>
              </w:rPr>
            </w:pPr>
          </w:p>
        </w:tc>
        <w:tc>
          <w:tcPr>
            <w:tcW w:w="2026" w:type="dxa"/>
            <w:tcBorders>
              <w:top w:val="single" w:sz="7" w:space="0" w:color="auto"/>
              <w:left w:val="single" w:sz="7" w:space="0" w:color="auto"/>
              <w:bottom w:val="single" w:sz="7" w:space="0" w:color="auto"/>
            </w:tcBorders>
          </w:tcPr>
          <w:p>
            <w:pPr>
              <w:pStyle w:val="yTable"/>
              <w:rPr>
                <w:sz w:val="16"/>
              </w:rPr>
            </w:pPr>
            <w:r>
              <w:rPr>
                <w:sz w:val="16"/>
              </w:rPr>
              <w:t>AGL NSW</w:t>
            </w:r>
          </w:p>
          <w:p>
            <w:pPr>
              <w:pStyle w:val="yTable"/>
              <w:rPr>
                <w:sz w:val="16"/>
              </w:rPr>
            </w:pPr>
            <w:r>
              <w:rPr>
                <w:sz w:val="16"/>
              </w:rPr>
              <w:t>Distribution</w:t>
            </w:r>
          </w:p>
          <w:p>
            <w:pPr>
              <w:pStyle w:val="yTable"/>
              <w:rPr>
                <w:sz w:val="16"/>
              </w:rPr>
            </w:pPr>
            <w:r>
              <w:rPr>
                <w:sz w:val="16"/>
              </w:rPr>
              <w:t>Ashfield</w:t>
            </w:r>
          </w:p>
          <w:p>
            <w:pPr>
              <w:pStyle w:val="yTable"/>
              <w:rPr>
                <w:sz w:val="16"/>
              </w:rPr>
            </w:pPr>
            <w:r>
              <w:rPr>
                <w:sz w:val="16"/>
              </w:rPr>
              <w:t>Auburn</w:t>
            </w:r>
          </w:p>
          <w:p>
            <w:pPr>
              <w:pStyle w:val="yTable"/>
              <w:rPr>
                <w:sz w:val="16"/>
              </w:rPr>
            </w:pPr>
            <w:r>
              <w:rPr>
                <w:sz w:val="16"/>
              </w:rPr>
              <w:t>Bankstown</w:t>
            </w:r>
          </w:p>
          <w:p>
            <w:pPr>
              <w:pStyle w:val="yTable"/>
              <w:rPr>
                <w:sz w:val="16"/>
              </w:rPr>
            </w:pPr>
            <w:r>
              <w:rPr>
                <w:sz w:val="16"/>
              </w:rPr>
              <w:t>Bathurst</w:t>
            </w:r>
          </w:p>
          <w:p>
            <w:pPr>
              <w:pStyle w:val="yTable"/>
              <w:rPr>
                <w:sz w:val="16"/>
              </w:rPr>
            </w:pPr>
            <w:r>
              <w:rPr>
                <w:sz w:val="16"/>
              </w:rPr>
              <w:t>Baulkham Hills</w:t>
            </w:r>
          </w:p>
          <w:p>
            <w:pPr>
              <w:pStyle w:val="yTable"/>
              <w:rPr>
                <w:sz w:val="16"/>
              </w:rPr>
            </w:pPr>
            <w:r>
              <w:rPr>
                <w:sz w:val="16"/>
              </w:rPr>
              <w:t>Blacktown</w:t>
            </w:r>
          </w:p>
          <w:p>
            <w:pPr>
              <w:pStyle w:val="yTable"/>
              <w:rPr>
                <w:sz w:val="16"/>
              </w:rPr>
            </w:pPr>
            <w:r>
              <w:rPr>
                <w:sz w:val="16"/>
              </w:rPr>
              <w:t>Bland</w:t>
            </w:r>
          </w:p>
          <w:p>
            <w:pPr>
              <w:pStyle w:val="yTable"/>
              <w:rPr>
                <w:sz w:val="16"/>
              </w:rPr>
            </w:pPr>
            <w:r>
              <w:rPr>
                <w:sz w:val="16"/>
              </w:rPr>
              <w:t>Blayney</w:t>
            </w:r>
          </w:p>
          <w:p>
            <w:pPr>
              <w:pStyle w:val="yTable"/>
              <w:rPr>
                <w:sz w:val="16"/>
              </w:rPr>
            </w:pPr>
            <w:r>
              <w:rPr>
                <w:sz w:val="16"/>
              </w:rPr>
              <w:t>Blue Mountains</w:t>
            </w:r>
          </w:p>
          <w:p>
            <w:pPr>
              <w:pStyle w:val="yTable"/>
              <w:rPr>
                <w:sz w:val="16"/>
              </w:rPr>
            </w:pPr>
            <w:r>
              <w:rPr>
                <w:sz w:val="16"/>
              </w:rPr>
              <w:t>Boorowa</w:t>
            </w:r>
          </w:p>
          <w:p>
            <w:pPr>
              <w:pStyle w:val="yTable"/>
              <w:rPr>
                <w:sz w:val="16"/>
              </w:rPr>
            </w:pPr>
            <w:r>
              <w:rPr>
                <w:sz w:val="16"/>
              </w:rPr>
              <w:t>Botany</w:t>
            </w:r>
          </w:p>
          <w:p>
            <w:pPr>
              <w:pStyle w:val="yTable"/>
              <w:rPr>
                <w:sz w:val="16"/>
              </w:rPr>
            </w:pPr>
            <w:r>
              <w:rPr>
                <w:sz w:val="16"/>
              </w:rPr>
              <w:t>Burwood</w:t>
            </w:r>
          </w:p>
          <w:p>
            <w:pPr>
              <w:pStyle w:val="yTable"/>
              <w:rPr>
                <w:sz w:val="16"/>
              </w:rPr>
            </w:pPr>
            <w:r>
              <w:rPr>
                <w:sz w:val="16"/>
              </w:rPr>
              <w:t>Camden</w:t>
            </w:r>
          </w:p>
          <w:p>
            <w:pPr>
              <w:pStyle w:val="yTable"/>
              <w:rPr>
                <w:sz w:val="16"/>
              </w:rPr>
            </w:pPr>
            <w:r>
              <w:rPr>
                <w:sz w:val="16"/>
              </w:rPr>
              <w:t>Campbelltown</w:t>
            </w:r>
          </w:p>
          <w:p>
            <w:pPr>
              <w:pStyle w:val="yTable"/>
              <w:rPr>
                <w:sz w:val="16"/>
              </w:rPr>
            </w:pPr>
            <w:r>
              <w:rPr>
                <w:sz w:val="16"/>
              </w:rPr>
              <w:t>Canterbury</w:t>
            </w:r>
          </w:p>
          <w:p>
            <w:pPr>
              <w:pStyle w:val="yTable"/>
              <w:rPr>
                <w:sz w:val="16"/>
              </w:rPr>
            </w:pPr>
            <w:r>
              <w:rPr>
                <w:sz w:val="16"/>
              </w:rPr>
              <w:t>Cessnock</w:t>
            </w:r>
          </w:p>
          <w:p>
            <w:pPr>
              <w:pStyle w:val="yTable"/>
              <w:rPr>
                <w:sz w:val="16"/>
              </w:rPr>
            </w:pPr>
            <w:r>
              <w:rPr>
                <w:sz w:val="16"/>
              </w:rPr>
              <w:t>Concord</w:t>
            </w:r>
          </w:p>
          <w:p>
            <w:pPr>
              <w:pStyle w:val="yTable"/>
              <w:rPr>
                <w:sz w:val="16"/>
              </w:rPr>
            </w:pPr>
            <w:r>
              <w:rPr>
                <w:sz w:val="16"/>
              </w:rPr>
              <w:t>Coolamon</w:t>
            </w:r>
          </w:p>
          <w:p>
            <w:pPr>
              <w:pStyle w:val="yTable"/>
              <w:rPr>
                <w:sz w:val="16"/>
              </w:rPr>
            </w:pPr>
            <w:r>
              <w:rPr>
                <w:sz w:val="16"/>
              </w:rPr>
              <w:t>Cootamundra</w:t>
            </w:r>
          </w:p>
          <w:p>
            <w:pPr>
              <w:pStyle w:val="yTable"/>
              <w:rPr>
                <w:sz w:val="16"/>
              </w:rPr>
            </w:pPr>
            <w:r>
              <w:rPr>
                <w:sz w:val="16"/>
              </w:rPr>
              <w:t>Cowra</w:t>
            </w:r>
          </w:p>
          <w:p>
            <w:pPr>
              <w:pStyle w:val="yTable"/>
              <w:rPr>
                <w:sz w:val="16"/>
              </w:rPr>
            </w:pPr>
            <w:r>
              <w:rPr>
                <w:sz w:val="16"/>
              </w:rPr>
              <w:t>Evans</w:t>
            </w:r>
          </w:p>
          <w:p>
            <w:pPr>
              <w:pStyle w:val="yTable"/>
              <w:rPr>
                <w:sz w:val="16"/>
              </w:rPr>
            </w:pPr>
            <w:r>
              <w:rPr>
                <w:sz w:val="16"/>
              </w:rPr>
              <w:t>Fairfield</w:t>
            </w:r>
          </w:p>
          <w:p>
            <w:pPr>
              <w:pStyle w:val="yTable"/>
              <w:rPr>
                <w:sz w:val="16"/>
              </w:rPr>
            </w:pPr>
            <w:r>
              <w:rPr>
                <w:sz w:val="16"/>
              </w:rPr>
              <w:t>Gosford</w:t>
            </w:r>
          </w:p>
          <w:p>
            <w:pPr>
              <w:pStyle w:val="yTable"/>
              <w:rPr>
                <w:sz w:val="16"/>
              </w:rPr>
            </w:pPr>
            <w:r>
              <w:rPr>
                <w:sz w:val="16"/>
              </w:rPr>
              <w:t>Goulburn</w:t>
            </w:r>
          </w:p>
          <w:p>
            <w:pPr>
              <w:pStyle w:val="yTable"/>
              <w:rPr>
                <w:sz w:val="16"/>
              </w:rPr>
            </w:pPr>
            <w:r>
              <w:rPr>
                <w:sz w:val="16"/>
              </w:rPr>
              <w:t>Greater Lithgow</w:t>
            </w:r>
          </w:p>
          <w:p>
            <w:pPr>
              <w:pStyle w:val="yTable"/>
              <w:rPr>
                <w:sz w:val="16"/>
              </w:rPr>
            </w:pPr>
            <w:r>
              <w:rPr>
                <w:sz w:val="16"/>
              </w:rPr>
              <w:t>Griffith</w:t>
            </w:r>
          </w:p>
          <w:p>
            <w:pPr>
              <w:pStyle w:val="yTable"/>
              <w:rPr>
                <w:sz w:val="16"/>
              </w:rPr>
            </w:pPr>
            <w:r>
              <w:rPr>
                <w:sz w:val="16"/>
              </w:rPr>
              <w:t xml:space="preserve">Hawkesbury </w:t>
            </w:r>
          </w:p>
          <w:p>
            <w:pPr>
              <w:pStyle w:val="yTable"/>
              <w:rPr>
                <w:sz w:val="16"/>
              </w:rPr>
            </w:pPr>
            <w:r>
              <w:rPr>
                <w:sz w:val="16"/>
              </w:rPr>
              <w:t>Holroyd</w:t>
            </w:r>
          </w:p>
          <w:p>
            <w:pPr>
              <w:pStyle w:val="yTable"/>
              <w:rPr>
                <w:sz w:val="16"/>
              </w:rPr>
            </w:pPr>
            <w:r>
              <w:rPr>
                <w:sz w:val="16"/>
              </w:rPr>
              <w:t>Hornsby</w:t>
            </w:r>
          </w:p>
          <w:p>
            <w:pPr>
              <w:pStyle w:val="yTable"/>
              <w:rPr>
                <w:sz w:val="16"/>
              </w:rPr>
            </w:pPr>
            <w:r>
              <w:rPr>
                <w:sz w:val="16"/>
              </w:rPr>
              <w:t>Hunters Hill</w:t>
            </w:r>
          </w:p>
          <w:p>
            <w:pPr>
              <w:pStyle w:val="yTable"/>
              <w:rPr>
                <w:sz w:val="16"/>
              </w:rPr>
            </w:pPr>
            <w:r>
              <w:rPr>
                <w:sz w:val="16"/>
              </w:rPr>
              <w:t>Hurstville</w:t>
            </w:r>
          </w:p>
          <w:p>
            <w:pPr>
              <w:pStyle w:val="yTable"/>
              <w:rPr>
                <w:sz w:val="16"/>
              </w:rPr>
            </w:pPr>
            <w:r>
              <w:rPr>
                <w:sz w:val="16"/>
              </w:rPr>
              <w:t>Junee</w:t>
            </w:r>
          </w:p>
          <w:p>
            <w:pPr>
              <w:pStyle w:val="yTable"/>
              <w:rPr>
                <w:sz w:val="16"/>
              </w:rPr>
            </w:pPr>
            <w:r>
              <w:rPr>
                <w:sz w:val="16"/>
              </w:rPr>
              <w:t xml:space="preserve">Kiama </w:t>
            </w:r>
          </w:p>
        </w:tc>
        <w:tc>
          <w:tcPr>
            <w:tcW w:w="1800" w:type="dxa"/>
            <w:tcBorders>
              <w:top w:val="single" w:sz="7" w:space="0" w:color="auto"/>
              <w:left w:val="single" w:sz="7" w:space="0" w:color="auto"/>
              <w:bottom w:val="single" w:sz="7" w:space="0" w:color="auto"/>
            </w:tcBorders>
          </w:tcPr>
          <w:p>
            <w:pPr>
              <w:pStyle w:val="yTable"/>
              <w:rPr>
                <w:sz w:val="16"/>
              </w:rPr>
            </w:pPr>
            <w:r>
              <w:rPr>
                <w:sz w:val="16"/>
              </w:rPr>
              <w:t>AGL Gas Networks Limited</w:t>
            </w:r>
          </w:p>
        </w:tc>
        <w:tc>
          <w:tcPr>
            <w:tcW w:w="973"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r>
              <w:rPr>
                <w:sz w:val="16"/>
              </w:rPr>
              <w:t>MP/LP</w:t>
            </w:r>
          </w:p>
          <w:p>
            <w:pPr>
              <w:pStyle w:val="yTable"/>
              <w:rPr>
                <w:sz w:val="16"/>
              </w:rPr>
            </w:pPr>
          </w:p>
          <w:p>
            <w:pPr>
              <w:pStyle w:val="yTable"/>
              <w:rPr>
                <w:sz w:val="16"/>
              </w:rPr>
            </w:pPr>
          </w:p>
          <w:p>
            <w:pPr>
              <w:pStyle w:val="yTable"/>
              <w:rPr>
                <w:sz w:val="16"/>
              </w:rPr>
            </w:pPr>
            <w:r>
              <w:rPr>
                <w:sz w:val="16"/>
              </w:rPr>
              <w:t>MP</w:t>
            </w:r>
          </w:p>
          <w:p>
            <w:pPr>
              <w:pStyle w:val="yTable"/>
              <w:rPr>
                <w:sz w:val="16"/>
              </w:rPr>
            </w:pPr>
            <w:r>
              <w:rPr>
                <w:sz w:val="16"/>
              </w:rPr>
              <w:t>MP210 kPa</w:t>
            </w:r>
          </w:p>
          <w:p>
            <w:pPr>
              <w:pStyle w:val="yTable"/>
              <w:rPr>
                <w:sz w:val="16"/>
              </w:rPr>
            </w:pPr>
            <w:r>
              <w:rPr>
                <w:sz w:val="16"/>
              </w:rPr>
              <w:t>MP300 kPa</w:t>
            </w:r>
          </w:p>
          <w:p>
            <w:pPr>
              <w:pStyle w:val="yTable"/>
              <w:rPr>
                <w:sz w:val="16"/>
              </w:rPr>
            </w:pPr>
            <w:r>
              <w:rPr>
                <w:sz w:val="16"/>
              </w:rPr>
              <w:t>MP210 kPa</w:t>
            </w: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r>
              <w:rPr>
                <w:sz w:val="16"/>
              </w:rPr>
              <w:t>MP210 kPa</w:t>
            </w:r>
          </w:p>
          <w:p>
            <w:pPr>
              <w:pStyle w:val="yTable"/>
              <w:rPr>
                <w:sz w:val="16"/>
              </w:rPr>
            </w:pPr>
            <w:r>
              <w:rPr>
                <w:sz w:val="16"/>
              </w:rPr>
              <w:t>MP</w:t>
            </w:r>
          </w:p>
          <w:p>
            <w:pPr>
              <w:pStyle w:val="yTable"/>
              <w:rPr>
                <w:sz w:val="16"/>
              </w:rPr>
            </w:pPr>
            <w:r>
              <w:rPr>
                <w:sz w:val="16"/>
              </w:rPr>
              <w:t>MP</w:t>
            </w:r>
          </w:p>
          <w:p>
            <w:pPr>
              <w:pStyle w:val="yTable"/>
              <w:rPr>
                <w:sz w:val="16"/>
              </w:rPr>
            </w:pPr>
          </w:p>
          <w:p>
            <w:pPr>
              <w:pStyle w:val="yTable"/>
              <w:rPr>
                <w:sz w:val="16"/>
              </w:rPr>
            </w:pPr>
          </w:p>
          <w:p>
            <w:pPr>
              <w:pStyle w:val="yTable"/>
              <w:rPr>
                <w:sz w:val="16"/>
              </w:rPr>
            </w:pPr>
            <w:r>
              <w:rPr>
                <w:sz w:val="16"/>
              </w:rPr>
              <w:t>MP210 kPa</w:t>
            </w:r>
          </w:p>
          <w:p>
            <w:pPr>
              <w:pStyle w:val="yTable"/>
              <w:rPr>
                <w:sz w:val="16"/>
              </w:rPr>
            </w:pPr>
            <w:r>
              <w:rPr>
                <w:sz w:val="16"/>
              </w:rPr>
              <w:t>MP/LP</w:t>
            </w:r>
          </w:p>
          <w:p>
            <w:pPr>
              <w:pStyle w:val="yTable"/>
              <w:rPr>
                <w:sz w:val="16"/>
              </w:rPr>
            </w:pPr>
            <w:r>
              <w:rPr>
                <w:sz w:val="16"/>
              </w:rPr>
              <w:t>MP/LP</w:t>
            </w:r>
          </w:p>
          <w:p>
            <w:pPr>
              <w:pStyle w:val="yTable"/>
              <w:rPr>
                <w:sz w:val="16"/>
              </w:rPr>
            </w:pPr>
            <w:r>
              <w:rPr>
                <w:sz w:val="16"/>
              </w:rPr>
              <w:t>MP210 kPa</w:t>
            </w: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r>
              <w:rPr>
                <w:sz w:val="16"/>
              </w:rPr>
              <w:t>MP210 kPa</w:t>
            </w:r>
          </w:p>
          <w:p>
            <w:pPr>
              <w:pStyle w:val="yTable"/>
              <w:rPr>
                <w:sz w:val="16"/>
              </w:rPr>
            </w:pPr>
            <w:r>
              <w:rPr>
                <w:sz w:val="16"/>
              </w:rPr>
              <w:t>MP300 kPa</w:t>
            </w:r>
          </w:p>
        </w:tc>
        <w:tc>
          <w:tcPr>
            <w:tcW w:w="1111"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IPART</w:t>
            </w:r>
          </w:p>
        </w:tc>
      </w:tr>
    </w:tbl>
    <w:p>
      <w:pPr>
        <w:pStyle w:val="yMiscellaneousBody"/>
        <w:spacing w:before="0"/>
        <w:rPr>
          <w:snapToGrid w:val="0"/>
          <w:sz w:val="18"/>
        </w:rPr>
      </w:pPr>
      <w:r>
        <w:rPr>
          <w:snapToGrid w:val="0"/>
          <w:sz w:val="18"/>
        </w:rPr>
        <w:t>HP = High Pressure MP = Medium Pressure LP = Low Pressure</w:t>
      </w:r>
    </w:p>
    <w:p>
      <w:pPr>
        <w:pStyle w:val="yMiscellaneousBody"/>
        <w:spacing w:before="0"/>
        <w:rPr>
          <w:snapToGrid w:val="0"/>
        </w:rPr>
      </w:pPr>
      <w:r>
        <w:rPr>
          <w:snapToGrid w:val="0"/>
        </w:rPr>
        <w:t>continued…</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4(ii)</w:t>
      </w:r>
    </w:p>
    <w:p>
      <w:pPr>
        <w:pStyle w:val="yMiscellaneousHeading"/>
        <w:spacing w:before="0"/>
        <w:rPr>
          <w:snapToGrid w:val="0"/>
        </w:rPr>
      </w:pPr>
      <w:r>
        <w:rPr>
          <w:snapToGrid w:val="0"/>
        </w:rPr>
        <w:t>AUSTRALIAN NATURAL GAS DISTRIBUTION SYSTEMS</w:t>
      </w:r>
    </w:p>
    <w:p>
      <w:pPr>
        <w:pStyle w:val="yMiscellaneousHeading"/>
        <w:spacing w:before="80"/>
        <w:rPr>
          <w:snapToGrid w:val="0"/>
        </w:rPr>
      </w:pPr>
      <w:r>
        <w:rPr>
          <w:snapToGrid w:val="0"/>
        </w:rPr>
        <w:t>NEW SOUTH WALES &amp; THE AUSTRALIAN CAPITAL TERRITORY</w:t>
      </w:r>
    </w:p>
    <w:p>
      <w:pPr>
        <w:pStyle w:val="yMiscellaneousHeading"/>
        <w:spacing w:before="120"/>
        <w:rPr>
          <w:snapToGrid w:val="0"/>
        </w:rPr>
      </w:pPr>
      <w:r>
        <w:rPr>
          <w:snapToGrid w:val="0"/>
        </w:rPr>
        <w:t>continued…</w:t>
      </w:r>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7" w:space="0" w:color="auto"/>
              <w:left w:val="single" w:sz="7" w:space="0" w:color="auto"/>
            </w:tcBorders>
          </w:tcPr>
          <w:p>
            <w:pPr>
              <w:pStyle w:val="yTable"/>
              <w:rPr>
                <w:sz w:val="16"/>
              </w:rPr>
            </w:pPr>
            <w:r>
              <w:rPr>
                <w:sz w:val="16"/>
              </w:rPr>
              <w:t>Pipeline Licence</w:t>
            </w:r>
          </w:p>
        </w:tc>
        <w:tc>
          <w:tcPr>
            <w:tcW w:w="2026" w:type="dxa"/>
            <w:tcBorders>
              <w:top w:val="single" w:sz="7" w:space="0" w:color="auto"/>
              <w:left w:val="single" w:sz="7" w:space="0" w:color="auto"/>
            </w:tcBorders>
          </w:tcPr>
          <w:p>
            <w:pPr>
              <w:pStyle w:val="yTable"/>
              <w:rPr>
                <w:sz w:val="16"/>
              </w:rPr>
            </w:pPr>
            <w:r>
              <w:rPr>
                <w:sz w:val="16"/>
              </w:rPr>
              <w:t>Location/Route</w:t>
            </w:r>
          </w:p>
        </w:tc>
        <w:tc>
          <w:tcPr>
            <w:tcW w:w="1800" w:type="dxa"/>
            <w:tcBorders>
              <w:top w:val="single" w:sz="7" w:space="0" w:color="auto"/>
              <w:left w:val="single" w:sz="7" w:space="0" w:color="auto"/>
            </w:tcBorders>
          </w:tcPr>
          <w:p>
            <w:pPr>
              <w:pStyle w:val="yTable"/>
              <w:rPr>
                <w:sz w:val="16"/>
              </w:rPr>
            </w:pPr>
            <w:r>
              <w:rPr>
                <w:sz w:val="16"/>
              </w:rPr>
              <w:t>Operator</w:t>
            </w:r>
          </w:p>
        </w:tc>
        <w:tc>
          <w:tcPr>
            <w:tcW w:w="1150" w:type="dxa"/>
            <w:tcBorders>
              <w:top w:val="single" w:sz="7" w:space="0" w:color="auto"/>
              <w:left w:val="single" w:sz="7" w:space="0" w:color="auto"/>
            </w:tcBorders>
          </w:tcPr>
          <w:p>
            <w:pPr>
              <w:pStyle w:val="yTable"/>
              <w:rPr>
                <w:sz w:val="16"/>
              </w:rPr>
            </w:pPr>
            <w:r>
              <w:rPr>
                <w:sz w:val="16"/>
              </w:rPr>
              <w:t>Description</w:t>
            </w:r>
          </w:p>
        </w:tc>
        <w:tc>
          <w:tcPr>
            <w:tcW w:w="933"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892" w:type="dxa"/>
            <w:tcBorders>
              <w:top w:val="single" w:sz="7" w:space="0" w:color="auto"/>
              <w:left w:val="single" w:sz="7" w:space="0" w:color="auto"/>
              <w:bottom w:val="single" w:sz="7" w:space="0" w:color="auto"/>
            </w:tcBorders>
          </w:tcPr>
          <w:p>
            <w:pPr>
              <w:pStyle w:val="yTable"/>
              <w:rPr>
                <w:sz w:val="16"/>
              </w:rPr>
            </w:pPr>
          </w:p>
        </w:tc>
        <w:tc>
          <w:tcPr>
            <w:tcW w:w="2026" w:type="dxa"/>
            <w:tcBorders>
              <w:top w:val="single" w:sz="7" w:space="0" w:color="auto"/>
              <w:left w:val="single" w:sz="7" w:space="0" w:color="auto"/>
              <w:bottom w:val="single" w:sz="7" w:space="0" w:color="auto"/>
            </w:tcBorders>
          </w:tcPr>
          <w:p>
            <w:pPr>
              <w:pStyle w:val="yTable"/>
              <w:rPr>
                <w:sz w:val="16"/>
              </w:rPr>
            </w:pPr>
            <w:r>
              <w:rPr>
                <w:sz w:val="16"/>
              </w:rPr>
              <w:t>AGL NSW</w:t>
            </w:r>
          </w:p>
          <w:p>
            <w:pPr>
              <w:pStyle w:val="yTable"/>
              <w:rPr>
                <w:sz w:val="16"/>
              </w:rPr>
            </w:pPr>
            <w:r>
              <w:rPr>
                <w:sz w:val="16"/>
              </w:rPr>
              <w:t>Distribution cont</w:t>
            </w:r>
          </w:p>
          <w:p>
            <w:pPr>
              <w:pStyle w:val="yTable"/>
              <w:rPr>
                <w:sz w:val="16"/>
              </w:rPr>
            </w:pPr>
            <w:r>
              <w:rPr>
                <w:sz w:val="16"/>
              </w:rPr>
              <w:t>Kogarah</w:t>
            </w:r>
          </w:p>
          <w:p>
            <w:pPr>
              <w:pStyle w:val="yTable"/>
              <w:rPr>
                <w:sz w:val="16"/>
              </w:rPr>
            </w:pPr>
            <w:r>
              <w:rPr>
                <w:sz w:val="16"/>
              </w:rPr>
              <w:t>Ku-ring-gai</w:t>
            </w:r>
          </w:p>
          <w:p>
            <w:pPr>
              <w:pStyle w:val="yTable"/>
              <w:rPr>
                <w:sz w:val="16"/>
              </w:rPr>
            </w:pPr>
            <w:r>
              <w:rPr>
                <w:sz w:val="16"/>
              </w:rPr>
              <w:t>Lake Macquarie</w:t>
            </w:r>
          </w:p>
          <w:p>
            <w:pPr>
              <w:pStyle w:val="yTable"/>
              <w:rPr>
                <w:sz w:val="16"/>
              </w:rPr>
            </w:pPr>
            <w:r>
              <w:rPr>
                <w:sz w:val="16"/>
              </w:rPr>
              <w:t>Lane Cove</w:t>
            </w:r>
          </w:p>
          <w:p>
            <w:pPr>
              <w:pStyle w:val="yTable"/>
              <w:rPr>
                <w:sz w:val="16"/>
              </w:rPr>
            </w:pPr>
            <w:r>
              <w:rPr>
                <w:sz w:val="16"/>
              </w:rPr>
              <w:t>Leeton</w:t>
            </w:r>
          </w:p>
          <w:p>
            <w:pPr>
              <w:pStyle w:val="yTable"/>
              <w:rPr>
                <w:sz w:val="16"/>
              </w:rPr>
            </w:pPr>
            <w:r>
              <w:rPr>
                <w:sz w:val="16"/>
              </w:rPr>
              <w:t>Leichhardt</w:t>
            </w:r>
          </w:p>
          <w:p>
            <w:pPr>
              <w:pStyle w:val="yTable"/>
              <w:rPr>
                <w:sz w:val="16"/>
              </w:rPr>
            </w:pPr>
            <w:r>
              <w:rPr>
                <w:sz w:val="16"/>
              </w:rPr>
              <w:t>Liverpool</w:t>
            </w:r>
          </w:p>
          <w:p>
            <w:pPr>
              <w:pStyle w:val="yTable"/>
              <w:rPr>
                <w:sz w:val="16"/>
              </w:rPr>
            </w:pPr>
            <w:r>
              <w:rPr>
                <w:sz w:val="16"/>
              </w:rPr>
              <w:t>Maitland</w:t>
            </w:r>
          </w:p>
          <w:p>
            <w:pPr>
              <w:pStyle w:val="yTable"/>
              <w:rPr>
                <w:sz w:val="16"/>
              </w:rPr>
            </w:pPr>
            <w:r>
              <w:rPr>
                <w:sz w:val="16"/>
              </w:rPr>
              <w:t>Manly</w:t>
            </w:r>
          </w:p>
          <w:p>
            <w:pPr>
              <w:pStyle w:val="yTable"/>
              <w:rPr>
                <w:sz w:val="16"/>
              </w:rPr>
            </w:pPr>
            <w:r>
              <w:rPr>
                <w:sz w:val="16"/>
              </w:rPr>
              <w:t>Marrickville</w:t>
            </w:r>
          </w:p>
          <w:p>
            <w:pPr>
              <w:pStyle w:val="yTable"/>
              <w:rPr>
                <w:sz w:val="16"/>
              </w:rPr>
            </w:pPr>
            <w:r>
              <w:rPr>
                <w:sz w:val="16"/>
              </w:rPr>
              <w:t>Mosman</w:t>
            </w:r>
          </w:p>
          <w:p>
            <w:pPr>
              <w:pStyle w:val="yTable"/>
              <w:rPr>
                <w:sz w:val="16"/>
              </w:rPr>
            </w:pPr>
            <w:r>
              <w:rPr>
                <w:sz w:val="16"/>
              </w:rPr>
              <w:t>Mulwaree</w:t>
            </w:r>
          </w:p>
          <w:p>
            <w:pPr>
              <w:pStyle w:val="yTable"/>
              <w:rPr>
                <w:sz w:val="16"/>
              </w:rPr>
            </w:pPr>
            <w:r>
              <w:rPr>
                <w:sz w:val="16"/>
              </w:rPr>
              <w:t>Muswellbrook</w:t>
            </w:r>
          </w:p>
          <w:p>
            <w:pPr>
              <w:pStyle w:val="yTable"/>
              <w:rPr>
                <w:sz w:val="16"/>
              </w:rPr>
            </w:pPr>
            <w:r>
              <w:rPr>
                <w:sz w:val="16"/>
              </w:rPr>
              <w:t>Narrandera</w:t>
            </w:r>
          </w:p>
          <w:p>
            <w:pPr>
              <w:pStyle w:val="yTable"/>
              <w:rPr>
                <w:sz w:val="16"/>
              </w:rPr>
            </w:pPr>
            <w:r>
              <w:rPr>
                <w:sz w:val="16"/>
              </w:rPr>
              <w:t>Newcastle</w:t>
            </w:r>
          </w:p>
          <w:p>
            <w:pPr>
              <w:pStyle w:val="yTable"/>
              <w:rPr>
                <w:sz w:val="16"/>
              </w:rPr>
            </w:pPr>
            <w:r>
              <w:rPr>
                <w:sz w:val="16"/>
              </w:rPr>
              <w:t>North Sydney</w:t>
            </w:r>
          </w:p>
          <w:p>
            <w:pPr>
              <w:pStyle w:val="yTable"/>
              <w:rPr>
                <w:sz w:val="16"/>
              </w:rPr>
            </w:pPr>
            <w:r>
              <w:rPr>
                <w:sz w:val="16"/>
              </w:rPr>
              <w:t>Oberon</w:t>
            </w:r>
          </w:p>
          <w:p>
            <w:pPr>
              <w:pStyle w:val="yTable"/>
              <w:rPr>
                <w:sz w:val="16"/>
              </w:rPr>
            </w:pPr>
            <w:r>
              <w:rPr>
                <w:sz w:val="16"/>
              </w:rPr>
              <w:t>Orange</w:t>
            </w:r>
          </w:p>
          <w:p>
            <w:pPr>
              <w:pStyle w:val="yTable"/>
              <w:rPr>
                <w:sz w:val="16"/>
              </w:rPr>
            </w:pPr>
            <w:r>
              <w:rPr>
                <w:sz w:val="16"/>
              </w:rPr>
              <w:t>Parramatta</w:t>
            </w:r>
          </w:p>
          <w:p>
            <w:pPr>
              <w:pStyle w:val="yTable"/>
              <w:rPr>
                <w:sz w:val="16"/>
              </w:rPr>
            </w:pPr>
            <w:r>
              <w:rPr>
                <w:sz w:val="16"/>
              </w:rPr>
              <w:t>Penrith</w:t>
            </w:r>
          </w:p>
          <w:p>
            <w:pPr>
              <w:pStyle w:val="yTable"/>
              <w:rPr>
                <w:sz w:val="16"/>
              </w:rPr>
            </w:pPr>
            <w:r>
              <w:rPr>
                <w:sz w:val="16"/>
              </w:rPr>
              <w:t>Pittwater</w:t>
            </w:r>
          </w:p>
          <w:p>
            <w:pPr>
              <w:pStyle w:val="yTable"/>
              <w:rPr>
                <w:sz w:val="16"/>
              </w:rPr>
            </w:pPr>
            <w:r>
              <w:rPr>
                <w:sz w:val="16"/>
              </w:rPr>
              <w:t>Port Stephens</w:t>
            </w:r>
          </w:p>
          <w:p>
            <w:pPr>
              <w:pStyle w:val="yTable"/>
              <w:rPr>
                <w:sz w:val="16"/>
              </w:rPr>
            </w:pPr>
            <w:r>
              <w:rPr>
                <w:sz w:val="16"/>
              </w:rPr>
              <w:t>Randwick</w:t>
            </w:r>
          </w:p>
          <w:p>
            <w:pPr>
              <w:pStyle w:val="yTable"/>
              <w:rPr>
                <w:sz w:val="16"/>
              </w:rPr>
            </w:pPr>
            <w:r>
              <w:rPr>
                <w:sz w:val="16"/>
              </w:rPr>
              <w:t>Rockdale</w:t>
            </w:r>
          </w:p>
          <w:p>
            <w:pPr>
              <w:pStyle w:val="yTable"/>
              <w:rPr>
                <w:sz w:val="16"/>
              </w:rPr>
            </w:pPr>
            <w:r>
              <w:rPr>
                <w:sz w:val="16"/>
              </w:rPr>
              <w:t>Ryde</w:t>
            </w:r>
          </w:p>
          <w:p>
            <w:pPr>
              <w:pStyle w:val="yTable"/>
              <w:rPr>
                <w:sz w:val="16"/>
              </w:rPr>
            </w:pPr>
            <w:r>
              <w:rPr>
                <w:sz w:val="16"/>
              </w:rPr>
              <w:t>Shellharbour</w:t>
            </w:r>
          </w:p>
          <w:p>
            <w:pPr>
              <w:pStyle w:val="yTable"/>
              <w:rPr>
                <w:sz w:val="16"/>
              </w:rPr>
            </w:pPr>
            <w:r>
              <w:rPr>
                <w:sz w:val="16"/>
              </w:rPr>
              <w:t>Singleton</w:t>
            </w:r>
          </w:p>
          <w:p>
            <w:pPr>
              <w:pStyle w:val="yTable"/>
              <w:rPr>
                <w:sz w:val="16"/>
              </w:rPr>
            </w:pPr>
            <w:r>
              <w:rPr>
                <w:sz w:val="16"/>
              </w:rPr>
              <w:t>South Sydney</w:t>
            </w:r>
          </w:p>
          <w:p>
            <w:pPr>
              <w:pStyle w:val="yTable"/>
              <w:rPr>
                <w:sz w:val="16"/>
              </w:rPr>
            </w:pPr>
            <w:r>
              <w:rPr>
                <w:sz w:val="16"/>
              </w:rPr>
              <w:t>Strathfield</w:t>
            </w:r>
          </w:p>
          <w:p>
            <w:pPr>
              <w:pStyle w:val="yTable"/>
              <w:rPr>
                <w:sz w:val="16"/>
              </w:rPr>
            </w:pPr>
            <w:r>
              <w:rPr>
                <w:sz w:val="16"/>
              </w:rPr>
              <w:t>Sutherland</w:t>
            </w:r>
          </w:p>
          <w:p>
            <w:pPr>
              <w:pStyle w:val="yTable"/>
              <w:rPr>
                <w:sz w:val="16"/>
              </w:rPr>
            </w:pPr>
            <w:r>
              <w:rPr>
                <w:sz w:val="16"/>
              </w:rPr>
              <w:t>Sydney</w:t>
            </w:r>
          </w:p>
          <w:p>
            <w:pPr>
              <w:pStyle w:val="yTable"/>
              <w:rPr>
                <w:sz w:val="16"/>
              </w:rPr>
            </w:pPr>
            <w:r>
              <w:rPr>
                <w:sz w:val="16"/>
              </w:rPr>
              <w:t>Warringah</w:t>
            </w:r>
          </w:p>
          <w:p>
            <w:pPr>
              <w:pStyle w:val="yTable"/>
              <w:rPr>
                <w:sz w:val="16"/>
              </w:rPr>
            </w:pPr>
            <w:r>
              <w:rPr>
                <w:sz w:val="16"/>
              </w:rPr>
              <w:t xml:space="preserve">Waverley </w:t>
            </w:r>
          </w:p>
        </w:tc>
        <w:tc>
          <w:tcPr>
            <w:tcW w:w="1800" w:type="dxa"/>
            <w:tcBorders>
              <w:top w:val="single" w:sz="7" w:space="0" w:color="auto"/>
              <w:left w:val="single" w:sz="7" w:space="0" w:color="auto"/>
              <w:bottom w:val="single" w:sz="7" w:space="0" w:color="auto"/>
            </w:tcBorders>
          </w:tcPr>
          <w:p>
            <w:pPr>
              <w:pStyle w:val="yTable"/>
              <w:rPr>
                <w:sz w:val="16"/>
              </w:rPr>
            </w:pPr>
            <w:r>
              <w:rPr>
                <w:sz w:val="16"/>
              </w:rPr>
              <w:t>AGL Gas Networks Limited</w:t>
            </w:r>
          </w:p>
        </w:tc>
        <w:tc>
          <w:tcPr>
            <w:tcW w:w="1150"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r>
              <w:rPr>
                <w:sz w:val="16"/>
              </w:rPr>
              <w:t>MP 210 kPa</w:t>
            </w:r>
          </w:p>
          <w:p>
            <w:pPr>
              <w:pStyle w:val="yTable"/>
              <w:rPr>
                <w:sz w:val="16"/>
              </w:rPr>
            </w:pPr>
          </w:p>
          <w:p>
            <w:pPr>
              <w:pStyle w:val="yTable"/>
              <w:rPr>
                <w:sz w:val="16"/>
              </w:rPr>
            </w:pPr>
            <w:r>
              <w:rPr>
                <w:sz w:val="16"/>
              </w:rPr>
              <w:t>MP 210 kPa</w:t>
            </w:r>
          </w:p>
          <w:p>
            <w:pPr>
              <w:pStyle w:val="yTable"/>
              <w:rPr>
                <w:sz w:val="16"/>
              </w:rPr>
            </w:pPr>
          </w:p>
          <w:p>
            <w:pPr>
              <w:pStyle w:val="yTable"/>
              <w:rPr>
                <w:sz w:val="16"/>
              </w:rPr>
            </w:pPr>
          </w:p>
          <w:p>
            <w:pPr>
              <w:pStyle w:val="yTable"/>
              <w:rPr>
                <w:sz w:val="16"/>
              </w:rPr>
            </w:pPr>
            <w:r>
              <w:rPr>
                <w:sz w:val="16"/>
              </w:rPr>
              <w:t>MP/LP</w:t>
            </w: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r>
              <w:rPr>
                <w:sz w:val="16"/>
              </w:rPr>
              <w:t>MP 210 kPa</w:t>
            </w:r>
          </w:p>
          <w:p>
            <w:pPr>
              <w:pStyle w:val="yTable"/>
              <w:rPr>
                <w:sz w:val="16"/>
              </w:rPr>
            </w:pPr>
            <w:r>
              <w:rPr>
                <w:sz w:val="16"/>
              </w:rPr>
              <w:t>MP/LP</w:t>
            </w:r>
          </w:p>
          <w:p>
            <w:pPr>
              <w:pStyle w:val="yTable"/>
              <w:rPr>
                <w:sz w:val="16"/>
              </w:rPr>
            </w:pPr>
          </w:p>
          <w:p>
            <w:pPr>
              <w:pStyle w:val="yTable"/>
              <w:rPr>
                <w:sz w:val="16"/>
              </w:rPr>
            </w:pPr>
            <w:r>
              <w:rPr>
                <w:sz w:val="16"/>
              </w:rPr>
              <w:t>MP 210 kPa</w:t>
            </w:r>
          </w:p>
          <w:p>
            <w:pPr>
              <w:pStyle w:val="yTable"/>
              <w:rPr>
                <w:sz w:val="16"/>
              </w:rPr>
            </w:pPr>
            <w:r>
              <w:rPr>
                <w:sz w:val="16"/>
              </w:rPr>
              <w:t>MP 210 kPa</w:t>
            </w:r>
          </w:p>
          <w:p>
            <w:pPr>
              <w:pStyle w:val="yTable"/>
              <w:rPr>
                <w:sz w:val="16"/>
              </w:rPr>
            </w:pPr>
          </w:p>
          <w:p>
            <w:pPr>
              <w:pStyle w:val="yTable"/>
              <w:rPr>
                <w:sz w:val="16"/>
              </w:rPr>
            </w:pPr>
          </w:p>
          <w:p>
            <w:pPr>
              <w:pStyle w:val="yTable"/>
              <w:rPr>
                <w:sz w:val="16"/>
              </w:rPr>
            </w:pPr>
          </w:p>
          <w:p>
            <w:pPr>
              <w:pStyle w:val="yTable"/>
              <w:rPr>
                <w:sz w:val="16"/>
              </w:rPr>
            </w:pPr>
            <w:r>
              <w:rPr>
                <w:sz w:val="16"/>
              </w:rPr>
              <w:t>MP 300 kPa</w:t>
            </w:r>
          </w:p>
          <w:p>
            <w:pPr>
              <w:pStyle w:val="yTable"/>
              <w:rPr>
                <w:sz w:val="16"/>
              </w:rPr>
            </w:pPr>
          </w:p>
          <w:p>
            <w:pPr>
              <w:pStyle w:val="yTable"/>
              <w:rPr>
                <w:sz w:val="16"/>
              </w:rPr>
            </w:pPr>
          </w:p>
          <w:p>
            <w:pPr>
              <w:pStyle w:val="yTable"/>
              <w:rPr>
                <w:sz w:val="16"/>
              </w:rPr>
            </w:pPr>
          </w:p>
          <w:p>
            <w:pPr>
              <w:pStyle w:val="yTable"/>
              <w:rPr>
                <w:sz w:val="16"/>
              </w:rPr>
            </w:pPr>
            <w:r>
              <w:rPr>
                <w:sz w:val="16"/>
              </w:rPr>
              <w:t>MP 210 kPa</w:t>
            </w:r>
          </w:p>
          <w:p>
            <w:pPr>
              <w:pStyle w:val="yTable"/>
              <w:rPr>
                <w:sz w:val="16"/>
              </w:rPr>
            </w:pPr>
            <w:r>
              <w:rPr>
                <w:sz w:val="16"/>
              </w:rPr>
              <w:t xml:space="preserve">MP 300 kPa </w:t>
            </w: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933"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IPART</w:t>
            </w:r>
          </w:p>
        </w:tc>
      </w:tr>
    </w:tbl>
    <w:p>
      <w:pPr>
        <w:pStyle w:val="yMiscellaneousBody"/>
        <w:spacing w:before="0"/>
        <w:rPr>
          <w:snapToGrid w:val="0"/>
          <w:sz w:val="18"/>
        </w:rPr>
      </w:pPr>
      <w:r>
        <w:rPr>
          <w:snapToGrid w:val="0"/>
          <w:sz w:val="18"/>
        </w:rPr>
        <w:t>HP = High Pressure MP = Medium Pressure LP = Low Pressure</w:t>
      </w:r>
    </w:p>
    <w:p>
      <w:pPr>
        <w:pStyle w:val="yMiscellaneousBody"/>
        <w:spacing w:before="0"/>
        <w:rPr>
          <w:snapToGrid w:val="0"/>
        </w:rPr>
      </w:pPr>
      <w:r>
        <w:rPr>
          <w:snapToGrid w:val="0"/>
        </w:rPr>
        <w:t>continued…</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4(iii)</w:t>
      </w:r>
    </w:p>
    <w:p>
      <w:pPr>
        <w:pStyle w:val="yMiscellaneousHeading"/>
        <w:rPr>
          <w:snapToGrid w:val="0"/>
        </w:rPr>
      </w:pPr>
      <w:r>
        <w:rPr>
          <w:snapToGrid w:val="0"/>
        </w:rPr>
        <w:t>AUSTRALIAN NATURAL GAS DISTRIBUTION SYSTEMS</w:t>
      </w:r>
    </w:p>
    <w:p>
      <w:pPr>
        <w:pStyle w:val="yMiscellaneousHeading"/>
        <w:spacing w:before="80"/>
        <w:rPr>
          <w:snapToGrid w:val="0"/>
        </w:rPr>
      </w:pPr>
      <w:r>
        <w:rPr>
          <w:snapToGrid w:val="0"/>
        </w:rPr>
        <w:t>NEW SOUTH WALES &amp; THE AUSTRALIAN CAPITAL TERRITORY</w:t>
      </w:r>
    </w:p>
    <w:p>
      <w:pPr>
        <w:pStyle w:val="yMiscellaneousHeading"/>
        <w:spacing w:before="120"/>
        <w:rPr>
          <w:snapToGrid w:val="0"/>
        </w:rPr>
      </w:pPr>
      <w:r>
        <w:rPr>
          <w:snapToGrid w:val="0"/>
        </w:rPr>
        <w:t>continued…</w:t>
      </w:r>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7" w:space="0" w:color="auto"/>
              <w:left w:val="single" w:sz="7" w:space="0" w:color="auto"/>
            </w:tcBorders>
          </w:tcPr>
          <w:p>
            <w:pPr>
              <w:pStyle w:val="yTable"/>
              <w:rPr>
                <w:sz w:val="16"/>
              </w:rPr>
            </w:pPr>
            <w:r>
              <w:rPr>
                <w:sz w:val="16"/>
              </w:rPr>
              <w:t>Pipeline Licence</w:t>
            </w:r>
          </w:p>
        </w:tc>
        <w:tc>
          <w:tcPr>
            <w:tcW w:w="2026" w:type="dxa"/>
            <w:tcBorders>
              <w:top w:val="single" w:sz="7" w:space="0" w:color="auto"/>
              <w:left w:val="single" w:sz="7" w:space="0" w:color="auto"/>
            </w:tcBorders>
          </w:tcPr>
          <w:p>
            <w:pPr>
              <w:pStyle w:val="yTable"/>
              <w:rPr>
                <w:sz w:val="16"/>
              </w:rPr>
            </w:pPr>
            <w:r>
              <w:rPr>
                <w:sz w:val="16"/>
              </w:rPr>
              <w:t>Location/Route</w:t>
            </w:r>
          </w:p>
        </w:tc>
        <w:tc>
          <w:tcPr>
            <w:tcW w:w="1800" w:type="dxa"/>
            <w:tcBorders>
              <w:top w:val="single" w:sz="7" w:space="0" w:color="auto"/>
              <w:left w:val="single" w:sz="7" w:space="0" w:color="auto"/>
            </w:tcBorders>
          </w:tcPr>
          <w:p>
            <w:pPr>
              <w:pStyle w:val="yTable"/>
              <w:rPr>
                <w:sz w:val="16"/>
              </w:rPr>
            </w:pPr>
            <w:r>
              <w:rPr>
                <w:sz w:val="16"/>
              </w:rPr>
              <w:t>Operator</w:t>
            </w:r>
          </w:p>
        </w:tc>
        <w:tc>
          <w:tcPr>
            <w:tcW w:w="1239" w:type="dxa"/>
            <w:tcBorders>
              <w:top w:val="single" w:sz="7" w:space="0" w:color="auto"/>
              <w:left w:val="single" w:sz="7" w:space="0" w:color="auto"/>
            </w:tcBorders>
          </w:tcPr>
          <w:p>
            <w:pPr>
              <w:pStyle w:val="yTable"/>
              <w:rPr>
                <w:sz w:val="16"/>
              </w:rPr>
            </w:pPr>
            <w:r>
              <w:rPr>
                <w:sz w:val="16"/>
              </w:rPr>
              <w:t>Description</w:t>
            </w:r>
          </w:p>
        </w:tc>
        <w:tc>
          <w:tcPr>
            <w:tcW w:w="844"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892" w:type="dxa"/>
            <w:tcBorders>
              <w:top w:val="single" w:sz="7" w:space="0" w:color="auto"/>
              <w:left w:val="single" w:sz="7" w:space="0" w:color="auto"/>
            </w:tcBorders>
          </w:tcPr>
          <w:p>
            <w:pPr>
              <w:pStyle w:val="yTable"/>
              <w:rPr>
                <w:sz w:val="16"/>
              </w:rPr>
            </w:pPr>
          </w:p>
        </w:tc>
        <w:tc>
          <w:tcPr>
            <w:tcW w:w="2026" w:type="dxa"/>
            <w:tcBorders>
              <w:top w:val="single" w:sz="7" w:space="0" w:color="auto"/>
              <w:left w:val="single" w:sz="7" w:space="0" w:color="auto"/>
            </w:tcBorders>
          </w:tcPr>
          <w:p>
            <w:pPr>
              <w:pStyle w:val="yTable"/>
              <w:rPr>
                <w:sz w:val="16"/>
              </w:rPr>
            </w:pPr>
            <w:r>
              <w:rPr>
                <w:sz w:val="16"/>
              </w:rPr>
              <w:t>AGL NSW</w:t>
            </w:r>
          </w:p>
          <w:p>
            <w:pPr>
              <w:pStyle w:val="yTable"/>
              <w:rPr>
                <w:sz w:val="16"/>
              </w:rPr>
            </w:pPr>
            <w:r>
              <w:rPr>
                <w:sz w:val="16"/>
              </w:rPr>
              <w:t xml:space="preserve">Distribution cont </w:t>
            </w:r>
          </w:p>
          <w:p>
            <w:pPr>
              <w:pStyle w:val="yTable"/>
              <w:rPr>
                <w:sz w:val="16"/>
              </w:rPr>
            </w:pPr>
            <w:r>
              <w:rPr>
                <w:sz w:val="16"/>
              </w:rPr>
              <w:t>Willoughby</w:t>
            </w:r>
          </w:p>
          <w:p>
            <w:pPr>
              <w:pStyle w:val="yTable"/>
              <w:rPr>
                <w:sz w:val="16"/>
              </w:rPr>
            </w:pPr>
            <w:r>
              <w:rPr>
                <w:sz w:val="16"/>
              </w:rPr>
              <w:t>Wingecarribee</w:t>
            </w:r>
          </w:p>
          <w:p>
            <w:pPr>
              <w:pStyle w:val="yTable"/>
              <w:rPr>
                <w:sz w:val="16"/>
              </w:rPr>
            </w:pPr>
            <w:r>
              <w:rPr>
                <w:sz w:val="16"/>
              </w:rPr>
              <w:t>Woollahra</w:t>
            </w:r>
          </w:p>
          <w:p>
            <w:pPr>
              <w:pStyle w:val="yTable"/>
              <w:rPr>
                <w:sz w:val="16"/>
              </w:rPr>
            </w:pPr>
            <w:r>
              <w:rPr>
                <w:sz w:val="16"/>
              </w:rPr>
              <w:t>Wollondilly</w:t>
            </w:r>
          </w:p>
          <w:p>
            <w:pPr>
              <w:pStyle w:val="yTable"/>
              <w:rPr>
                <w:sz w:val="16"/>
              </w:rPr>
            </w:pPr>
            <w:r>
              <w:rPr>
                <w:sz w:val="16"/>
              </w:rPr>
              <w:t>Wollongong</w:t>
            </w:r>
          </w:p>
          <w:p>
            <w:pPr>
              <w:pStyle w:val="yTable"/>
              <w:rPr>
                <w:sz w:val="16"/>
              </w:rPr>
            </w:pPr>
            <w:r>
              <w:rPr>
                <w:sz w:val="16"/>
              </w:rPr>
              <w:t>Wyong</w:t>
            </w:r>
          </w:p>
          <w:p>
            <w:pPr>
              <w:pStyle w:val="yTable"/>
              <w:rPr>
                <w:sz w:val="16"/>
              </w:rPr>
            </w:pPr>
            <w:r>
              <w:rPr>
                <w:sz w:val="16"/>
              </w:rPr>
              <w:t>Yass</w:t>
            </w:r>
          </w:p>
          <w:p>
            <w:pPr>
              <w:pStyle w:val="yTable"/>
              <w:rPr>
                <w:sz w:val="16"/>
              </w:rPr>
            </w:pPr>
            <w:r>
              <w:rPr>
                <w:sz w:val="16"/>
              </w:rPr>
              <w:t>Young</w:t>
            </w:r>
          </w:p>
        </w:tc>
        <w:tc>
          <w:tcPr>
            <w:tcW w:w="1800" w:type="dxa"/>
            <w:tcBorders>
              <w:top w:val="single" w:sz="7" w:space="0" w:color="auto"/>
              <w:left w:val="single" w:sz="7" w:space="0" w:color="auto"/>
            </w:tcBorders>
          </w:tcPr>
          <w:p>
            <w:pPr>
              <w:pStyle w:val="yTable"/>
              <w:rPr>
                <w:sz w:val="16"/>
              </w:rPr>
            </w:pPr>
            <w:r>
              <w:rPr>
                <w:sz w:val="16"/>
              </w:rPr>
              <w:t>AGL Gas Networks Limited</w:t>
            </w:r>
          </w:p>
        </w:tc>
        <w:tc>
          <w:tcPr>
            <w:tcW w:w="1239"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MP 210 kPa</w:t>
            </w:r>
          </w:p>
          <w:p>
            <w:pPr>
              <w:pStyle w:val="yTable"/>
              <w:rPr>
                <w:sz w:val="16"/>
              </w:rPr>
            </w:pPr>
          </w:p>
          <w:p>
            <w:pPr>
              <w:pStyle w:val="yTable"/>
              <w:rPr>
                <w:sz w:val="16"/>
              </w:rPr>
            </w:pPr>
            <w:r>
              <w:rPr>
                <w:sz w:val="16"/>
              </w:rPr>
              <w:t>MP 400 kPa</w:t>
            </w:r>
          </w:p>
          <w:p>
            <w:pPr>
              <w:pStyle w:val="yTable"/>
              <w:rPr>
                <w:sz w:val="16"/>
              </w:rPr>
            </w:pPr>
            <w:r>
              <w:rPr>
                <w:sz w:val="16"/>
              </w:rPr>
              <w:t>MP/LP</w:t>
            </w:r>
          </w:p>
          <w:p>
            <w:pPr>
              <w:pStyle w:val="yTable"/>
              <w:rPr>
                <w:sz w:val="16"/>
              </w:rPr>
            </w:pPr>
            <w:r>
              <w:rPr>
                <w:sz w:val="16"/>
              </w:rPr>
              <w:t>MP 210 kPa</w:t>
            </w:r>
          </w:p>
          <w:p>
            <w:pPr>
              <w:pStyle w:val="yTable"/>
              <w:rPr>
                <w:sz w:val="16"/>
              </w:rPr>
            </w:pPr>
            <w:r>
              <w:rPr>
                <w:sz w:val="16"/>
              </w:rPr>
              <w:t>MP 210 kPa</w:t>
            </w:r>
          </w:p>
          <w:p>
            <w:pPr>
              <w:pStyle w:val="yTable"/>
              <w:rPr>
                <w:sz w:val="16"/>
              </w:rPr>
            </w:pPr>
            <w:r>
              <w:rPr>
                <w:sz w:val="16"/>
              </w:rPr>
              <w:t>MP 210 kPa</w:t>
            </w:r>
          </w:p>
        </w:tc>
        <w:tc>
          <w:tcPr>
            <w:tcW w:w="844" w:type="dxa"/>
            <w:tcBorders>
              <w:top w:val="single" w:sz="7" w:space="0" w:color="auto"/>
              <w:left w:val="single" w:sz="7" w:space="0" w:color="auto"/>
              <w:right w:val="single" w:sz="7" w:space="0" w:color="auto"/>
            </w:tcBorders>
          </w:tcPr>
          <w:p>
            <w:pPr>
              <w:pStyle w:val="yTable"/>
              <w:rPr>
                <w:sz w:val="16"/>
              </w:rPr>
            </w:pPr>
            <w:r>
              <w:rPr>
                <w:sz w:val="16"/>
              </w:rPr>
              <w:t>IPART</w:t>
            </w:r>
          </w:p>
        </w:tc>
      </w:tr>
      <w:tr>
        <w:tc>
          <w:tcPr>
            <w:tcW w:w="892" w:type="dxa"/>
            <w:tcBorders>
              <w:top w:val="single" w:sz="7" w:space="0" w:color="auto"/>
              <w:left w:val="single" w:sz="7" w:space="0" w:color="auto"/>
            </w:tcBorders>
          </w:tcPr>
          <w:p>
            <w:pPr>
              <w:pStyle w:val="yTable"/>
              <w:rPr>
                <w:sz w:val="16"/>
              </w:rPr>
            </w:pPr>
          </w:p>
        </w:tc>
        <w:tc>
          <w:tcPr>
            <w:tcW w:w="2026" w:type="dxa"/>
            <w:tcBorders>
              <w:top w:val="single" w:sz="7" w:space="0" w:color="auto"/>
              <w:left w:val="single" w:sz="7" w:space="0" w:color="auto"/>
            </w:tcBorders>
          </w:tcPr>
          <w:p>
            <w:pPr>
              <w:pStyle w:val="yTable"/>
              <w:rPr>
                <w:sz w:val="16"/>
              </w:rPr>
            </w:pPr>
            <w:r>
              <w:rPr>
                <w:sz w:val="16"/>
              </w:rPr>
              <w:t>AGL Central West</w:t>
            </w:r>
          </w:p>
          <w:p>
            <w:pPr>
              <w:pStyle w:val="yTable"/>
              <w:rPr>
                <w:sz w:val="16"/>
              </w:rPr>
            </w:pPr>
            <w:r>
              <w:rPr>
                <w:sz w:val="16"/>
              </w:rPr>
              <w:t>System</w:t>
            </w:r>
          </w:p>
          <w:p>
            <w:pPr>
              <w:pStyle w:val="yTable"/>
              <w:rPr>
                <w:sz w:val="16"/>
              </w:rPr>
            </w:pPr>
            <w:r>
              <w:rPr>
                <w:sz w:val="16"/>
              </w:rPr>
              <w:t>Dubbo</w:t>
            </w:r>
          </w:p>
          <w:p>
            <w:pPr>
              <w:pStyle w:val="yTable"/>
              <w:rPr>
                <w:sz w:val="16"/>
              </w:rPr>
            </w:pPr>
            <w:r>
              <w:rPr>
                <w:sz w:val="16"/>
              </w:rPr>
              <w:t>Forbes</w:t>
            </w:r>
          </w:p>
          <w:p>
            <w:pPr>
              <w:pStyle w:val="yTable"/>
              <w:rPr>
                <w:sz w:val="16"/>
              </w:rPr>
            </w:pPr>
            <w:r>
              <w:rPr>
                <w:sz w:val="16"/>
              </w:rPr>
              <w:t>Narromine</w:t>
            </w:r>
          </w:p>
          <w:p>
            <w:pPr>
              <w:pStyle w:val="yTable"/>
              <w:rPr>
                <w:sz w:val="16"/>
              </w:rPr>
            </w:pPr>
            <w:r>
              <w:rPr>
                <w:sz w:val="16"/>
              </w:rPr>
              <w:t>Parkes</w:t>
            </w:r>
          </w:p>
          <w:p>
            <w:pPr>
              <w:pStyle w:val="yTable"/>
              <w:rPr>
                <w:sz w:val="16"/>
              </w:rPr>
            </w:pPr>
            <w:r>
              <w:rPr>
                <w:sz w:val="16"/>
              </w:rPr>
              <w:t>Weddin</w:t>
            </w:r>
          </w:p>
          <w:p>
            <w:pPr>
              <w:pStyle w:val="yTable"/>
              <w:rPr>
                <w:sz w:val="16"/>
              </w:rPr>
            </w:pPr>
            <w:r>
              <w:rPr>
                <w:sz w:val="16"/>
              </w:rPr>
              <w:t>Wellington</w:t>
            </w:r>
          </w:p>
        </w:tc>
        <w:tc>
          <w:tcPr>
            <w:tcW w:w="1800" w:type="dxa"/>
            <w:tcBorders>
              <w:top w:val="single" w:sz="7" w:space="0" w:color="auto"/>
              <w:left w:val="single" w:sz="7" w:space="0" w:color="auto"/>
            </w:tcBorders>
          </w:tcPr>
          <w:p>
            <w:pPr>
              <w:pStyle w:val="yTable"/>
              <w:rPr>
                <w:sz w:val="16"/>
              </w:rPr>
            </w:pPr>
          </w:p>
        </w:tc>
        <w:tc>
          <w:tcPr>
            <w:tcW w:w="1239" w:type="dxa"/>
            <w:tcBorders>
              <w:top w:val="single" w:sz="7" w:space="0" w:color="auto"/>
              <w:left w:val="single" w:sz="7" w:space="0" w:color="auto"/>
            </w:tcBorders>
          </w:tcPr>
          <w:p>
            <w:pPr>
              <w:pStyle w:val="yTable"/>
              <w:rPr>
                <w:sz w:val="16"/>
              </w:rPr>
            </w:pPr>
          </w:p>
        </w:tc>
        <w:tc>
          <w:tcPr>
            <w:tcW w:w="844" w:type="dxa"/>
            <w:tcBorders>
              <w:top w:val="single" w:sz="7" w:space="0" w:color="auto"/>
              <w:left w:val="single" w:sz="7" w:space="0" w:color="auto"/>
              <w:right w:val="single" w:sz="7" w:space="0" w:color="auto"/>
            </w:tcBorders>
          </w:tcPr>
          <w:p>
            <w:pPr>
              <w:pStyle w:val="yTable"/>
              <w:rPr>
                <w:sz w:val="16"/>
              </w:rPr>
            </w:pPr>
          </w:p>
        </w:tc>
      </w:tr>
      <w:tr>
        <w:tc>
          <w:tcPr>
            <w:tcW w:w="892" w:type="dxa"/>
            <w:tcBorders>
              <w:top w:val="single" w:sz="7" w:space="0" w:color="auto"/>
              <w:left w:val="single" w:sz="7" w:space="0" w:color="auto"/>
            </w:tcBorders>
          </w:tcPr>
          <w:p>
            <w:pPr>
              <w:pStyle w:val="yTable"/>
              <w:rPr>
                <w:sz w:val="16"/>
              </w:rPr>
            </w:pPr>
          </w:p>
        </w:tc>
        <w:tc>
          <w:tcPr>
            <w:tcW w:w="2026" w:type="dxa"/>
            <w:tcBorders>
              <w:top w:val="single" w:sz="7" w:space="0" w:color="auto"/>
              <w:left w:val="single" w:sz="7" w:space="0" w:color="auto"/>
            </w:tcBorders>
          </w:tcPr>
          <w:p>
            <w:pPr>
              <w:pStyle w:val="yTable"/>
              <w:rPr>
                <w:sz w:val="16"/>
              </w:rPr>
            </w:pPr>
            <w:r>
              <w:rPr>
                <w:sz w:val="16"/>
              </w:rPr>
              <w:t xml:space="preserve">Albury Gas </w:t>
            </w:r>
          </w:p>
          <w:p>
            <w:pPr>
              <w:pStyle w:val="yTable"/>
              <w:rPr>
                <w:sz w:val="16"/>
              </w:rPr>
            </w:pPr>
            <w:r>
              <w:rPr>
                <w:sz w:val="16"/>
              </w:rPr>
              <w:t>Company System *</w:t>
            </w:r>
          </w:p>
          <w:p>
            <w:pPr>
              <w:pStyle w:val="yTable"/>
              <w:rPr>
                <w:sz w:val="16"/>
              </w:rPr>
            </w:pPr>
            <w:r>
              <w:rPr>
                <w:sz w:val="16"/>
              </w:rPr>
              <w:t>Albury</w:t>
            </w:r>
          </w:p>
          <w:p>
            <w:pPr>
              <w:pStyle w:val="yTable"/>
              <w:rPr>
                <w:sz w:val="16"/>
              </w:rPr>
            </w:pPr>
            <w:r>
              <w:rPr>
                <w:sz w:val="16"/>
              </w:rPr>
              <w:t>Corowa</w:t>
            </w:r>
          </w:p>
          <w:p>
            <w:pPr>
              <w:pStyle w:val="yTable"/>
              <w:rPr>
                <w:sz w:val="16"/>
              </w:rPr>
            </w:pPr>
            <w:r>
              <w:rPr>
                <w:sz w:val="16"/>
              </w:rPr>
              <w:t>Hume</w:t>
            </w:r>
          </w:p>
        </w:tc>
        <w:tc>
          <w:tcPr>
            <w:tcW w:w="1800" w:type="dxa"/>
            <w:tcBorders>
              <w:top w:val="single" w:sz="7" w:space="0" w:color="auto"/>
              <w:left w:val="single" w:sz="7" w:space="0" w:color="auto"/>
            </w:tcBorders>
          </w:tcPr>
          <w:p>
            <w:pPr>
              <w:pStyle w:val="yTable"/>
              <w:rPr>
                <w:sz w:val="16"/>
              </w:rPr>
            </w:pPr>
            <w:r>
              <w:rPr>
                <w:sz w:val="16"/>
              </w:rPr>
              <w:t>Albury Gas Company (Stratus)</w:t>
            </w:r>
          </w:p>
        </w:tc>
        <w:tc>
          <w:tcPr>
            <w:tcW w:w="1239" w:type="dxa"/>
            <w:tcBorders>
              <w:top w:val="single" w:sz="7" w:space="0" w:color="auto"/>
              <w:left w:val="single" w:sz="7" w:space="0" w:color="auto"/>
            </w:tcBorders>
          </w:tcPr>
          <w:p>
            <w:pPr>
              <w:pStyle w:val="yTable"/>
              <w:rPr>
                <w:sz w:val="16"/>
              </w:rPr>
            </w:pPr>
          </w:p>
        </w:tc>
        <w:tc>
          <w:tcPr>
            <w:tcW w:w="844" w:type="dxa"/>
            <w:tcBorders>
              <w:top w:val="single" w:sz="7" w:space="0" w:color="auto"/>
              <w:left w:val="single" w:sz="7" w:space="0" w:color="auto"/>
              <w:right w:val="single" w:sz="7" w:space="0" w:color="auto"/>
            </w:tcBorders>
          </w:tcPr>
          <w:p>
            <w:pPr>
              <w:pStyle w:val="yTable"/>
              <w:rPr>
                <w:sz w:val="16"/>
              </w:rPr>
            </w:pPr>
            <w:r>
              <w:rPr>
                <w:sz w:val="16"/>
              </w:rPr>
              <w:t>IPART</w:t>
            </w:r>
          </w:p>
        </w:tc>
      </w:tr>
      <w:tr>
        <w:tc>
          <w:tcPr>
            <w:tcW w:w="892" w:type="dxa"/>
            <w:tcBorders>
              <w:top w:val="single" w:sz="7" w:space="0" w:color="auto"/>
              <w:left w:val="single" w:sz="7" w:space="0" w:color="auto"/>
            </w:tcBorders>
          </w:tcPr>
          <w:p>
            <w:pPr>
              <w:pStyle w:val="yTable"/>
              <w:rPr>
                <w:sz w:val="16"/>
              </w:rPr>
            </w:pPr>
          </w:p>
        </w:tc>
        <w:tc>
          <w:tcPr>
            <w:tcW w:w="2026" w:type="dxa"/>
            <w:tcBorders>
              <w:top w:val="single" w:sz="7" w:space="0" w:color="auto"/>
              <w:left w:val="single" w:sz="7" w:space="0" w:color="auto"/>
            </w:tcBorders>
          </w:tcPr>
          <w:p>
            <w:pPr>
              <w:pStyle w:val="yTable"/>
              <w:rPr>
                <w:sz w:val="16"/>
              </w:rPr>
            </w:pPr>
            <w:r>
              <w:rPr>
                <w:sz w:val="16"/>
              </w:rPr>
              <w:t xml:space="preserve">Great Southern </w:t>
            </w:r>
          </w:p>
          <w:p>
            <w:pPr>
              <w:pStyle w:val="yTable"/>
              <w:rPr>
                <w:sz w:val="16"/>
              </w:rPr>
            </w:pPr>
            <w:r>
              <w:rPr>
                <w:sz w:val="16"/>
              </w:rPr>
              <w:t>Energy System</w:t>
            </w:r>
          </w:p>
          <w:p>
            <w:pPr>
              <w:pStyle w:val="yTable"/>
              <w:rPr>
                <w:sz w:val="16"/>
              </w:rPr>
            </w:pPr>
            <w:r>
              <w:rPr>
                <w:sz w:val="16"/>
              </w:rPr>
              <w:t>Wagga Wagga</w:t>
            </w:r>
          </w:p>
        </w:tc>
        <w:tc>
          <w:tcPr>
            <w:tcW w:w="1800" w:type="dxa"/>
            <w:tcBorders>
              <w:top w:val="single" w:sz="7" w:space="0" w:color="auto"/>
              <w:left w:val="single" w:sz="7" w:space="0" w:color="auto"/>
            </w:tcBorders>
          </w:tcPr>
          <w:p>
            <w:pPr>
              <w:pStyle w:val="yTable"/>
              <w:rPr>
                <w:sz w:val="16"/>
              </w:rPr>
            </w:pPr>
            <w:r>
              <w:rPr>
                <w:sz w:val="16"/>
              </w:rPr>
              <w:t>Great Southern Energy</w:t>
            </w:r>
          </w:p>
        </w:tc>
        <w:tc>
          <w:tcPr>
            <w:tcW w:w="1239"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r>
              <w:rPr>
                <w:sz w:val="16"/>
              </w:rPr>
              <w:t>LP</w:t>
            </w:r>
          </w:p>
        </w:tc>
        <w:tc>
          <w:tcPr>
            <w:tcW w:w="844" w:type="dxa"/>
            <w:tcBorders>
              <w:top w:val="single" w:sz="7" w:space="0" w:color="auto"/>
              <w:left w:val="single" w:sz="7" w:space="0" w:color="auto"/>
              <w:right w:val="single" w:sz="7" w:space="0" w:color="auto"/>
            </w:tcBorders>
          </w:tcPr>
          <w:p>
            <w:pPr>
              <w:pStyle w:val="yTable"/>
              <w:rPr>
                <w:sz w:val="16"/>
              </w:rPr>
            </w:pPr>
            <w:r>
              <w:rPr>
                <w:sz w:val="16"/>
              </w:rPr>
              <w:t>IPART</w:t>
            </w:r>
          </w:p>
        </w:tc>
      </w:tr>
      <w:tr>
        <w:tc>
          <w:tcPr>
            <w:tcW w:w="892" w:type="dxa"/>
            <w:tcBorders>
              <w:top w:val="single" w:sz="7" w:space="0" w:color="auto"/>
              <w:left w:val="single" w:sz="7" w:space="0" w:color="auto"/>
              <w:bottom w:val="single" w:sz="7" w:space="0" w:color="auto"/>
            </w:tcBorders>
          </w:tcPr>
          <w:p>
            <w:pPr>
              <w:pStyle w:val="yTable"/>
              <w:rPr>
                <w:sz w:val="16"/>
              </w:rPr>
            </w:pPr>
          </w:p>
        </w:tc>
        <w:tc>
          <w:tcPr>
            <w:tcW w:w="2026" w:type="dxa"/>
            <w:tcBorders>
              <w:top w:val="single" w:sz="7" w:space="0" w:color="auto"/>
              <w:left w:val="single" w:sz="7" w:space="0" w:color="auto"/>
              <w:bottom w:val="single" w:sz="7" w:space="0" w:color="auto"/>
            </w:tcBorders>
          </w:tcPr>
          <w:p>
            <w:pPr>
              <w:pStyle w:val="yTable"/>
              <w:rPr>
                <w:sz w:val="16"/>
              </w:rPr>
            </w:pPr>
            <w:r>
              <w:rPr>
                <w:sz w:val="16"/>
              </w:rPr>
              <w:t xml:space="preserve">Canberra System </w:t>
            </w:r>
          </w:p>
          <w:p>
            <w:pPr>
              <w:pStyle w:val="yTable"/>
              <w:rPr>
                <w:sz w:val="16"/>
              </w:rPr>
            </w:pPr>
            <w:r>
              <w:rPr>
                <w:sz w:val="16"/>
              </w:rPr>
              <w:t>Canberra **</w:t>
            </w:r>
          </w:p>
          <w:p>
            <w:pPr>
              <w:pStyle w:val="yTable"/>
              <w:rPr>
                <w:sz w:val="16"/>
              </w:rPr>
            </w:pPr>
            <w:r>
              <w:rPr>
                <w:sz w:val="16"/>
              </w:rPr>
              <w:t>Queanbeyan *</w:t>
            </w:r>
          </w:p>
          <w:p>
            <w:pPr>
              <w:pStyle w:val="yTable"/>
              <w:rPr>
                <w:sz w:val="16"/>
              </w:rPr>
            </w:pPr>
            <w:r>
              <w:rPr>
                <w:sz w:val="16"/>
              </w:rPr>
              <w:t>Yarrowlumla *</w:t>
            </w:r>
          </w:p>
        </w:tc>
        <w:tc>
          <w:tcPr>
            <w:tcW w:w="1800" w:type="dxa"/>
            <w:tcBorders>
              <w:top w:val="single" w:sz="7" w:space="0" w:color="auto"/>
              <w:left w:val="single" w:sz="7" w:space="0" w:color="auto"/>
              <w:bottom w:val="single" w:sz="7" w:space="0" w:color="auto"/>
            </w:tcBorders>
          </w:tcPr>
          <w:p>
            <w:pPr>
              <w:pStyle w:val="yTable"/>
              <w:rPr>
                <w:sz w:val="16"/>
              </w:rPr>
            </w:pPr>
            <w:r>
              <w:rPr>
                <w:sz w:val="16"/>
              </w:rPr>
              <w:t>AGL Gas Networks</w:t>
            </w:r>
          </w:p>
        </w:tc>
        <w:tc>
          <w:tcPr>
            <w:tcW w:w="1239"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MP 210 kPa</w:t>
            </w:r>
          </w:p>
          <w:p>
            <w:pPr>
              <w:pStyle w:val="yTable"/>
              <w:rPr>
                <w:sz w:val="16"/>
              </w:rPr>
            </w:pPr>
            <w:r>
              <w:rPr>
                <w:sz w:val="16"/>
              </w:rPr>
              <w:t>MP 210 kPa</w:t>
            </w:r>
          </w:p>
        </w:tc>
        <w:tc>
          <w:tcPr>
            <w:tcW w:w="844"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IPART</w:t>
            </w:r>
          </w:p>
        </w:tc>
      </w:tr>
    </w:tbl>
    <w:p>
      <w:pPr>
        <w:pStyle w:val="yMiscellaneousBody"/>
        <w:rPr>
          <w:snapToGrid w:val="0"/>
        </w:rPr>
      </w:pPr>
      <w:r>
        <w:rPr>
          <w:snapToGrid w:val="0"/>
        </w:rPr>
        <w:t>HP = High Pressure</w:t>
      </w:r>
      <w:r>
        <w:rPr>
          <w:snapToGrid w:val="0"/>
        </w:rPr>
        <w:tab/>
        <w:t>MP = Medium Pressure</w:t>
      </w:r>
      <w:r>
        <w:rPr>
          <w:snapToGrid w:val="0"/>
        </w:rPr>
        <w:tab/>
        <w:t>LP = Low Pressure</w:t>
      </w:r>
    </w:p>
    <w:p>
      <w:pPr>
        <w:pStyle w:val="yMiscellaneousBody"/>
        <w:tabs>
          <w:tab w:val="left" w:pos="567"/>
        </w:tabs>
        <w:ind w:left="567" w:hanging="567"/>
        <w:rPr>
          <w:snapToGrid w:val="0"/>
        </w:rPr>
      </w:pPr>
      <w:r>
        <w:rPr>
          <w:snapToGrid w:val="0"/>
        </w:rPr>
        <w:t>*</w:t>
      </w:r>
      <w:r>
        <w:rPr>
          <w:snapToGrid w:val="0"/>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cross-vesting/cross-border issues to be resolved.</w:t>
      </w:r>
    </w:p>
    <w:p>
      <w:pPr>
        <w:pStyle w:val="yMiscellaneousBody"/>
        <w:tabs>
          <w:tab w:val="left" w:pos="567"/>
        </w:tabs>
        <w:ind w:left="567" w:hanging="567"/>
        <w:rPr>
          <w:snapToGrid w:val="0"/>
        </w:rPr>
      </w:pPr>
      <w:r>
        <w:rPr>
          <w:snapToGrid w:val="0"/>
        </w:rPr>
        <w:t>**</w:t>
      </w:r>
      <w:r>
        <w:rPr>
          <w:snapToGrid w:val="0"/>
        </w:rPr>
        <w:tab/>
        <w:t>Cross vesting arrangement with NSW to be formalised.</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5(i)</w:t>
      </w:r>
    </w:p>
    <w:p>
      <w:pPr>
        <w:pStyle w:val="yMiscellaneousHeading"/>
        <w:rPr>
          <w:snapToGrid w:val="0"/>
        </w:rPr>
      </w:pPr>
      <w:r>
        <w:rPr>
          <w:snapToGrid w:val="0"/>
        </w:rPr>
        <w:t>AUSTRALIAN NATURAL GAS TRANSMISSION PIPELINES</w:t>
      </w:r>
    </w:p>
    <w:p>
      <w:pPr>
        <w:pStyle w:val="yMiscellaneousHeading"/>
        <w:tabs>
          <w:tab w:val="left" w:pos="5103"/>
        </w:tabs>
        <w:spacing w:before="80"/>
        <w:ind w:left="284"/>
        <w:jc w:val="left"/>
        <w:rPr>
          <w:snapToGrid w:val="0"/>
        </w:rPr>
      </w:pPr>
      <w:r>
        <w:rPr>
          <w:snapToGrid w:val="0"/>
        </w:rPr>
        <w:t>VICTORIA</w:t>
      </w:r>
      <w:r>
        <w:rPr>
          <w:snapToGrid w:val="0"/>
        </w:rPr>
        <w:tab/>
        <w:t>LISTS AND MAPS</w:t>
      </w:r>
    </w:p>
    <w:tbl>
      <w:tblPr>
        <w:tblW w:w="0" w:type="auto"/>
        <w:tblInd w:w="325" w:type="dxa"/>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7" w:space="0" w:color="auto"/>
              <w:left w:val="single" w:sz="7" w:space="0" w:color="auto"/>
            </w:tcBorders>
          </w:tcPr>
          <w:p>
            <w:pPr>
              <w:pStyle w:val="yTable"/>
              <w:rPr>
                <w:sz w:val="16"/>
              </w:rPr>
            </w:pPr>
            <w:r>
              <w:rPr>
                <w:sz w:val="16"/>
              </w:rPr>
              <w:t>Pipeline Licence</w:t>
            </w:r>
          </w:p>
        </w:tc>
        <w:tc>
          <w:tcPr>
            <w:tcW w:w="849" w:type="dxa"/>
            <w:tcBorders>
              <w:top w:val="single" w:sz="7" w:space="0" w:color="auto"/>
              <w:left w:val="single" w:sz="7" w:space="0" w:color="auto"/>
            </w:tcBorders>
          </w:tcPr>
          <w:p>
            <w:pPr>
              <w:pStyle w:val="yTable"/>
              <w:rPr>
                <w:sz w:val="16"/>
              </w:rPr>
            </w:pPr>
            <w:r>
              <w:rPr>
                <w:sz w:val="16"/>
              </w:rPr>
              <w:t>T No</w:t>
            </w:r>
          </w:p>
        </w:tc>
        <w:tc>
          <w:tcPr>
            <w:tcW w:w="1984" w:type="dxa"/>
            <w:tcBorders>
              <w:top w:val="single" w:sz="7" w:space="0" w:color="auto"/>
              <w:left w:val="single" w:sz="7" w:space="0" w:color="auto"/>
            </w:tcBorders>
          </w:tcPr>
          <w:p>
            <w:pPr>
              <w:pStyle w:val="yTable"/>
              <w:rPr>
                <w:sz w:val="16"/>
              </w:rPr>
            </w:pPr>
            <w:r>
              <w:rPr>
                <w:sz w:val="16"/>
              </w:rPr>
              <w:t>Location/Route</w:t>
            </w:r>
          </w:p>
        </w:tc>
        <w:tc>
          <w:tcPr>
            <w:tcW w:w="672" w:type="dxa"/>
            <w:tcBorders>
              <w:top w:val="single" w:sz="7" w:space="0" w:color="auto"/>
              <w:left w:val="single" w:sz="7" w:space="0" w:color="auto"/>
            </w:tcBorders>
          </w:tcPr>
          <w:p>
            <w:pPr>
              <w:pStyle w:val="yTable"/>
              <w:rPr>
                <w:sz w:val="16"/>
              </w:rPr>
            </w:pPr>
            <w:r>
              <w:rPr>
                <w:sz w:val="16"/>
              </w:rPr>
              <w:t>Operator</w:t>
            </w:r>
          </w:p>
        </w:tc>
        <w:tc>
          <w:tcPr>
            <w:tcW w:w="619" w:type="dxa"/>
            <w:tcBorders>
              <w:top w:val="single" w:sz="7" w:space="0" w:color="auto"/>
              <w:left w:val="single" w:sz="7" w:space="0" w:color="auto"/>
            </w:tcBorders>
          </w:tcPr>
          <w:p>
            <w:pPr>
              <w:pStyle w:val="yTable"/>
              <w:rPr>
                <w:sz w:val="16"/>
              </w:rPr>
            </w:pPr>
            <w:r>
              <w:rPr>
                <w:sz w:val="16"/>
              </w:rPr>
              <w:t>Length (km)</w:t>
            </w:r>
          </w:p>
        </w:tc>
        <w:tc>
          <w:tcPr>
            <w:tcW w:w="1045" w:type="dxa"/>
            <w:tcBorders>
              <w:top w:val="single" w:sz="7" w:space="0" w:color="auto"/>
              <w:left w:val="single" w:sz="7" w:space="0" w:color="auto"/>
            </w:tcBorders>
          </w:tcPr>
          <w:p>
            <w:pPr>
              <w:pStyle w:val="yTable"/>
              <w:rPr>
                <w:sz w:val="16"/>
              </w:rPr>
            </w:pPr>
            <w:r>
              <w:rPr>
                <w:sz w:val="16"/>
              </w:rPr>
              <w:t>Pipe Diameter (mm)</w:t>
            </w:r>
          </w:p>
        </w:tc>
        <w:tc>
          <w:tcPr>
            <w:tcW w:w="829"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804"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Vic:50</w:t>
            </w:r>
          </w:p>
          <w:p>
            <w:pPr>
              <w:pStyle w:val="yTable"/>
              <w:rPr>
                <w:sz w:val="16"/>
              </w:rPr>
            </w:pPr>
          </w:p>
          <w:p>
            <w:pPr>
              <w:pStyle w:val="yTable"/>
              <w:rPr>
                <w:sz w:val="16"/>
              </w:rPr>
            </w:pPr>
            <w:r>
              <w:rPr>
                <w:sz w:val="16"/>
              </w:rPr>
              <w:t>Vic:107</w:t>
            </w:r>
          </w:p>
          <w:p>
            <w:pPr>
              <w:pStyle w:val="yTable"/>
              <w:rPr>
                <w:sz w:val="16"/>
              </w:rPr>
            </w:pPr>
            <w:r>
              <w:rPr>
                <w:sz w:val="16"/>
              </w:rPr>
              <w:t>Vic:67</w:t>
            </w:r>
          </w:p>
          <w:p>
            <w:pPr>
              <w:pStyle w:val="yTable"/>
              <w:rPr>
                <w:sz w:val="16"/>
              </w:rPr>
            </w:pPr>
            <w:r>
              <w:rPr>
                <w:sz w:val="16"/>
              </w:rPr>
              <w:t>Vic:91</w:t>
            </w:r>
          </w:p>
          <w:p>
            <w:pPr>
              <w:pStyle w:val="yTable"/>
              <w:rPr>
                <w:sz w:val="16"/>
              </w:rPr>
            </w:pPr>
            <w:r>
              <w:rPr>
                <w:sz w:val="16"/>
              </w:rPr>
              <w:t>Vic:75</w:t>
            </w:r>
          </w:p>
          <w:p>
            <w:pPr>
              <w:pStyle w:val="yTable"/>
              <w:rPr>
                <w:sz w:val="16"/>
              </w:rPr>
            </w:pPr>
            <w:r>
              <w:rPr>
                <w:sz w:val="16"/>
              </w:rPr>
              <w:t>Vic:117 &amp; Vic:120</w:t>
            </w:r>
          </w:p>
          <w:p>
            <w:pPr>
              <w:pStyle w:val="yTable"/>
              <w:rPr>
                <w:sz w:val="16"/>
              </w:rPr>
            </w:pPr>
            <w:r>
              <w:rPr>
                <w:sz w:val="16"/>
              </w:rPr>
              <w:t>Vic:121</w:t>
            </w:r>
          </w:p>
          <w:p>
            <w:pPr>
              <w:pStyle w:val="yTable"/>
              <w:rPr>
                <w:sz w:val="16"/>
              </w:rPr>
            </w:pPr>
            <w:r>
              <w:rPr>
                <w:sz w:val="16"/>
              </w:rPr>
              <w:t>Vic:135</w:t>
            </w:r>
          </w:p>
          <w:p>
            <w:pPr>
              <w:pStyle w:val="yTable"/>
              <w:rPr>
                <w:sz w:val="16"/>
              </w:rPr>
            </w:pPr>
            <w:r>
              <w:rPr>
                <w:sz w:val="16"/>
              </w:rPr>
              <w:t>Vic:141</w:t>
            </w:r>
          </w:p>
          <w:p>
            <w:pPr>
              <w:pStyle w:val="yTable"/>
              <w:rPr>
                <w:sz w:val="16"/>
              </w:rPr>
            </w:pPr>
          </w:p>
          <w:p>
            <w:pPr>
              <w:pStyle w:val="yTable"/>
              <w:rPr>
                <w:sz w:val="16"/>
              </w:rPr>
            </w:pPr>
            <w:r>
              <w:rPr>
                <w:sz w:val="16"/>
              </w:rPr>
              <w:t>Vic:Pt101</w:t>
            </w:r>
          </w:p>
          <w:p>
            <w:pPr>
              <w:pStyle w:val="yTable"/>
              <w:rPr>
                <w:sz w:val="16"/>
              </w:rPr>
            </w:pPr>
          </w:p>
          <w:p>
            <w:pPr>
              <w:pStyle w:val="yTable"/>
              <w:rPr>
                <w:sz w:val="16"/>
              </w:rPr>
            </w:pPr>
            <w:r>
              <w:rPr>
                <w:sz w:val="16"/>
              </w:rPr>
              <w:t>Vic:Pt132</w:t>
            </w:r>
          </w:p>
          <w:p>
            <w:pPr>
              <w:pStyle w:val="yTable"/>
              <w:rPr>
                <w:sz w:val="16"/>
              </w:rPr>
            </w:pPr>
            <w:r>
              <w:rPr>
                <w:sz w:val="16"/>
              </w:rPr>
              <w:t>Vic:136</w:t>
            </w:r>
          </w:p>
          <w:p>
            <w:pPr>
              <w:pStyle w:val="yTable"/>
              <w:rPr>
                <w:sz w:val="16"/>
              </w:rPr>
            </w:pPr>
            <w:r>
              <w:rPr>
                <w:sz w:val="16"/>
              </w:rPr>
              <w:t>Vic:152</w:t>
            </w:r>
          </w:p>
          <w:p>
            <w:pPr>
              <w:pStyle w:val="yTable"/>
              <w:rPr>
                <w:sz w:val="16"/>
              </w:rPr>
            </w:pPr>
          </w:p>
          <w:p>
            <w:pPr>
              <w:pStyle w:val="yTable"/>
              <w:rPr>
                <w:sz w:val="16"/>
              </w:rPr>
            </w:pPr>
          </w:p>
          <w:p>
            <w:pPr>
              <w:pStyle w:val="yTable"/>
              <w:rPr>
                <w:sz w:val="16"/>
              </w:rPr>
            </w:pPr>
          </w:p>
          <w:p>
            <w:pPr>
              <w:pStyle w:val="yTable"/>
              <w:rPr>
                <w:sz w:val="16"/>
              </w:rPr>
            </w:pPr>
            <w:r>
              <w:rPr>
                <w:sz w:val="16"/>
              </w:rPr>
              <w:t>Vic:Pt78</w:t>
            </w:r>
          </w:p>
          <w:p>
            <w:pPr>
              <w:pStyle w:val="yTable"/>
              <w:rPr>
                <w:sz w:val="16"/>
              </w:rPr>
            </w:pPr>
          </w:p>
          <w:p>
            <w:pPr>
              <w:pStyle w:val="yTable"/>
              <w:rPr>
                <w:sz w:val="16"/>
              </w:rPr>
            </w:pPr>
            <w:r>
              <w:rPr>
                <w:sz w:val="16"/>
              </w:rPr>
              <w:t>Vic:125</w:t>
            </w:r>
          </w:p>
          <w:p>
            <w:pPr>
              <w:pStyle w:val="yTable"/>
              <w:rPr>
                <w:sz w:val="16"/>
              </w:rPr>
            </w:pPr>
            <w:r>
              <w:rPr>
                <w:sz w:val="16"/>
              </w:rPr>
              <w:t>Vic:128</w:t>
            </w:r>
          </w:p>
          <w:p>
            <w:pPr>
              <w:pStyle w:val="yTable"/>
              <w:rPr>
                <w:sz w:val="16"/>
              </w:rPr>
            </w:pPr>
            <w:r>
              <w:rPr>
                <w:sz w:val="16"/>
              </w:rPr>
              <w:t>Vic:131</w:t>
            </w:r>
          </w:p>
          <w:p>
            <w:pPr>
              <w:pStyle w:val="yTable"/>
              <w:rPr>
                <w:sz w:val="16"/>
              </w:rPr>
            </w:pPr>
            <w:r>
              <w:rPr>
                <w:sz w:val="16"/>
              </w:rPr>
              <w:t>Vic:134</w:t>
            </w:r>
          </w:p>
          <w:p>
            <w:pPr>
              <w:pStyle w:val="yTable"/>
              <w:rPr>
                <w:sz w:val="16"/>
              </w:rPr>
            </w:pPr>
            <w:r>
              <w:rPr>
                <w:sz w:val="16"/>
              </w:rPr>
              <w:t>Vic:143</w:t>
            </w:r>
          </w:p>
          <w:p>
            <w:pPr>
              <w:pStyle w:val="yTable"/>
              <w:rPr>
                <w:sz w:val="16"/>
              </w:rPr>
            </w:pPr>
          </w:p>
          <w:p>
            <w:pPr>
              <w:pStyle w:val="yTable"/>
              <w:rPr>
                <w:sz w:val="16"/>
              </w:rPr>
            </w:pPr>
            <w:r>
              <w:rPr>
                <w:sz w:val="16"/>
              </w:rPr>
              <w:t>Vic:145</w:t>
            </w:r>
          </w:p>
          <w:p>
            <w:pPr>
              <w:pStyle w:val="yTable"/>
              <w:rPr>
                <w:sz w:val="16"/>
              </w:rPr>
            </w:pPr>
            <w:r>
              <w:rPr>
                <w:sz w:val="16"/>
              </w:rPr>
              <w:t>Vic:155</w:t>
            </w:r>
          </w:p>
          <w:p>
            <w:pPr>
              <w:pStyle w:val="yTable"/>
              <w:rPr>
                <w:sz w:val="16"/>
              </w:rPr>
            </w:pPr>
            <w:r>
              <w:rPr>
                <w:sz w:val="16"/>
              </w:rPr>
              <w:t>Vic:168</w:t>
            </w:r>
          </w:p>
          <w:p>
            <w:pPr>
              <w:pStyle w:val="yTable"/>
              <w:rPr>
                <w:sz w:val="16"/>
              </w:rPr>
            </w:pPr>
            <w:r>
              <w:rPr>
                <w:sz w:val="16"/>
              </w:rPr>
              <w:t>Vic:171</w:t>
            </w:r>
          </w:p>
        </w:tc>
        <w:tc>
          <w:tcPr>
            <w:tcW w:w="849"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T1</w:t>
            </w:r>
          </w:p>
          <w:p>
            <w:pPr>
              <w:pStyle w:val="yTable"/>
              <w:rPr>
                <w:sz w:val="16"/>
              </w:rPr>
            </w:pPr>
          </w:p>
          <w:p>
            <w:pPr>
              <w:pStyle w:val="yTable"/>
              <w:rPr>
                <w:sz w:val="16"/>
              </w:rPr>
            </w:pPr>
            <w:r>
              <w:rPr>
                <w:sz w:val="16"/>
              </w:rPr>
              <w:t>T32</w:t>
            </w:r>
          </w:p>
          <w:p>
            <w:pPr>
              <w:pStyle w:val="yTable"/>
              <w:rPr>
                <w:sz w:val="16"/>
              </w:rPr>
            </w:pPr>
            <w:r>
              <w:rPr>
                <w:sz w:val="16"/>
              </w:rPr>
              <w:t>T37</w:t>
            </w:r>
          </w:p>
          <w:p>
            <w:pPr>
              <w:pStyle w:val="yTable"/>
              <w:rPr>
                <w:sz w:val="16"/>
              </w:rPr>
            </w:pPr>
            <w:r>
              <w:rPr>
                <w:sz w:val="16"/>
              </w:rPr>
              <w:t>T44</w:t>
            </w:r>
          </w:p>
          <w:p>
            <w:pPr>
              <w:pStyle w:val="yTable"/>
              <w:rPr>
                <w:sz w:val="16"/>
              </w:rPr>
            </w:pPr>
            <w:r>
              <w:rPr>
                <w:sz w:val="16"/>
              </w:rPr>
              <w:t>T60</w:t>
            </w:r>
          </w:p>
          <w:p>
            <w:pPr>
              <w:pStyle w:val="yTable"/>
              <w:rPr>
                <w:sz w:val="16"/>
              </w:rPr>
            </w:pPr>
            <w:r>
              <w:rPr>
                <w:sz w:val="16"/>
              </w:rPr>
              <w:t>T60</w:t>
            </w:r>
          </w:p>
          <w:p>
            <w:pPr>
              <w:pStyle w:val="yTable"/>
              <w:rPr>
                <w:sz w:val="16"/>
              </w:rPr>
            </w:pPr>
          </w:p>
          <w:p>
            <w:pPr>
              <w:pStyle w:val="yTable"/>
              <w:rPr>
                <w:sz w:val="16"/>
              </w:rPr>
            </w:pPr>
            <w:r>
              <w:rPr>
                <w:sz w:val="16"/>
              </w:rPr>
              <w:t>T63</w:t>
            </w:r>
          </w:p>
          <w:p>
            <w:pPr>
              <w:pStyle w:val="yTable"/>
              <w:rPr>
                <w:sz w:val="16"/>
              </w:rPr>
            </w:pPr>
            <w:r>
              <w:rPr>
                <w:sz w:val="16"/>
              </w:rPr>
              <w:t>T60</w:t>
            </w:r>
          </w:p>
          <w:p>
            <w:pPr>
              <w:pStyle w:val="yTable"/>
              <w:rPr>
                <w:sz w:val="16"/>
              </w:rPr>
            </w:pPr>
            <w:r>
              <w:rPr>
                <w:sz w:val="16"/>
              </w:rPr>
              <w:t>T61</w:t>
            </w:r>
          </w:p>
          <w:p>
            <w:pPr>
              <w:pStyle w:val="yTable"/>
              <w:rPr>
                <w:sz w:val="16"/>
              </w:rPr>
            </w:pPr>
          </w:p>
          <w:p>
            <w:pPr>
              <w:pStyle w:val="yTable"/>
              <w:rPr>
                <w:sz w:val="16"/>
              </w:rPr>
            </w:pPr>
            <w:r>
              <w:rPr>
                <w:sz w:val="16"/>
              </w:rPr>
              <w:t>T74, T59</w:t>
            </w:r>
          </w:p>
          <w:p>
            <w:pPr>
              <w:pStyle w:val="yTable"/>
              <w:rPr>
                <w:sz w:val="16"/>
              </w:rPr>
            </w:pPr>
          </w:p>
          <w:p>
            <w:pPr>
              <w:pStyle w:val="yTable"/>
              <w:rPr>
                <w:sz w:val="16"/>
              </w:rPr>
            </w:pPr>
            <w:r>
              <w:rPr>
                <w:sz w:val="16"/>
              </w:rPr>
              <w:t>T71</w:t>
            </w:r>
          </w:p>
          <w:p>
            <w:pPr>
              <w:pStyle w:val="yTable"/>
              <w:rPr>
                <w:sz w:val="16"/>
              </w:rPr>
            </w:pPr>
            <w:r>
              <w:rPr>
                <w:sz w:val="16"/>
              </w:rPr>
              <w:t>T71</w:t>
            </w:r>
          </w:p>
          <w:p>
            <w:pPr>
              <w:pStyle w:val="yTable"/>
              <w:rPr>
                <w:sz w:val="16"/>
              </w:rPr>
            </w:pPr>
            <w:r>
              <w:rPr>
                <w:sz w:val="16"/>
              </w:rPr>
              <w:t>T85</w:t>
            </w:r>
          </w:p>
          <w:p>
            <w:pPr>
              <w:pStyle w:val="yTable"/>
              <w:rPr>
                <w:sz w:val="16"/>
              </w:rPr>
            </w:pPr>
            <w:r>
              <w:rPr>
                <w:sz w:val="16"/>
              </w:rPr>
              <w:t>T85</w:t>
            </w:r>
          </w:p>
          <w:p>
            <w:pPr>
              <w:pStyle w:val="yTable"/>
              <w:rPr>
                <w:sz w:val="16"/>
              </w:rPr>
            </w:pPr>
            <w:r>
              <w:rPr>
                <w:sz w:val="16"/>
              </w:rPr>
              <w:t>T98</w:t>
            </w:r>
          </w:p>
          <w:p>
            <w:pPr>
              <w:pStyle w:val="yTable"/>
              <w:rPr>
                <w:sz w:val="16"/>
              </w:rPr>
            </w:pPr>
          </w:p>
          <w:p>
            <w:pPr>
              <w:pStyle w:val="yTable"/>
              <w:rPr>
                <w:sz w:val="16"/>
              </w:rPr>
            </w:pPr>
            <w:r>
              <w:rPr>
                <w:sz w:val="16"/>
              </w:rPr>
              <w:t>T56, T57</w:t>
            </w:r>
          </w:p>
          <w:p>
            <w:pPr>
              <w:pStyle w:val="yTable"/>
              <w:rPr>
                <w:sz w:val="16"/>
              </w:rPr>
            </w:pPr>
            <w:r>
              <w:rPr>
                <w:sz w:val="16"/>
              </w:rPr>
              <w:t>T70</w:t>
            </w:r>
          </w:p>
          <w:p>
            <w:pPr>
              <w:pStyle w:val="yTable"/>
              <w:rPr>
                <w:sz w:val="16"/>
              </w:rPr>
            </w:pPr>
            <w:r>
              <w:rPr>
                <w:sz w:val="16"/>
              </w:rPr>
              <w:t>T67</w:t>
            </w:r>
          </w:p>
          <w:p>
            <w:pPr>
              <w:pStyle w:val="yTable"/>
              <w:rPr>
                <w:sz w:val="16"/>
              </w:rPr>
            </w:pPr>
            <w:r>
              <w:rPr>
                <w:sz w:val="16"/>
              </w:rPr>
              <w:t>T66</w:t>
            </w:r>
          </w:p>
          <w:p>
            <w:pPr>
              <w:pStyle w:val="yTable"/>
              <w:rPr>
                <w:sz w:val="16"/>
              </w:rPr>
            </w:pPr>
            <w:r>
              <w:rPr>
                <w:sz w:val="16"/>
              </w:rPr>
              <w:t>T70</w:t>
            </w:r>
          </w:p>
          <w:p>
            <w:pPr>
              <w:pStyle w:val="yTable"/>
              <w:rPr>
                <w:sz w:val="16"/>
              </w:rPr>
            </w:pPr>
            <w:r>
              <w:rPr>
                <w:sz w:val="16"/>
              </w:rPr>
              <w:t>T57</w:t>
            </w:r>
          </w:p>
          <w:p>
            <w:pPr>
              <w:pStyle w:val="yTable"/>
              <w:rPr>
                <w:sz w:val="16"/>
              </w:rPr>
            </w:pPr>
            <w:r>
              <w:rPr>
                <w:sz w:val="16"/>
              </w:rPr>
              <w:t>T75</w:t>
            </w:r>
          </w:p>
          <w:p>
            <w:pPr>
              <w:pStyle w:val="yTable"/>
              <w:rPr>
                <w:sz w:val="16"/>
              </w:rPr>
            </w:pPr>
          </w:p>
          <w:p>
            <w:pPr>
              <w:pStyle w:val="yTable"/>
              <w:rPr>
                <w:sz w:val="16"/>
              </w:rPr>
            </w:pPr>
            <w:r>
              <w:rPr>
                <w:sz w:val="16"/>
              </w:rPr>
              <w:t>T81</w:t>
            </w:r>
          </w:p>
          <w:p>
            <w:pPr>
              <w:pStyle w:val="yTable"/>
              <w:rPr>
                <w:sz w:val="16"/>
              </w:rPr>
            </w:pPr>
            <w:r>
              <w:rPr>
                <w:sz w:val="16"/>
              </w:rPr>
              <w:t>T86</w:t>
            </w:r>
          </w:p>
          <w:p>
            <w:pPr>
              <w:pStyle w:val="yTable"/>
              <w:rPr>
                <w:sz w:val="16"/>
              </w:rPr>
            </w:pPr>
            <w:r>
              <w:rPr>
                <w:sz w:val="16"/>
              </w:rPr>
              <w:t>T91</w:t>
            </w:r>
          </w:p>
          <w:p>
            <w:pPr>
              <w:pStyle w:val="yTable"/>
              <w:rPr>
                <w:sz w:val="16"/>
              </w:rPr>
            </w:pPr>
            <w:r>
              <w:rPr>
                <w:sz w:val="16"/>
              </w:rPr>
              <w:t>T93</w:t>
            </w:r>
          </w:p>
        </w:tc>
        <w:tc>
          <w:tcPr>
            <w:tcW w:w="1984" w:type="dxa"/>
            <w:tcBorders>
              <w:top w:val="single" w:sz="7" w:space="0" w:color="auto"/>
              <w:left w:val="single" w:sz="7" w:space="0" w:color="auto"/>
              <w:bottom w:val="single" w:sz="7" w:space="0" w:color="auto"/>
            </w:tcBorders>
          </w:tcPr>
          <w:p>
            <w:pPr>
              <w:pStyle w:val="yTable"/>
              <w:rPr>
                <w:sz w:val="16"/>
              </w:rPr>
            </w:pPr>
            <w:r>
              <w:rPr>
                <w:sz w:val="16"/>
              </w:rPr>
              <w:t>GTC Systems</w:t>
            </w:r>
          </w:p>
          <w:p>
            <w:pPr>
              <w:pStyle w:val="yTable"/>
              <w:rPr>
                <w:sz w:val="16"/>
              </w:rPr>
            </w:pPr>
            <w:r>
              <w:rPr>
                <w:sz w:val="16"/>
              </w:rPr>
              <w:t>Rural Eastern</w:t>
            </w:r>
          </w:p>
          <w:p>
            <w:pPr>
              <w:pStyle w:val="yTable"/>
              <w:rPr>
                <w:sz w:val="16"/>
              </w:rPr>
            </w:pPr>
            <w:r>
              <w:rPr>
                <w:sz w:val="16"/>
              </w:rPr>
              <w:t xml:space="preserve"> Dandenong to Morwell to</w:t>
            </w:r>
          </w:p>
          <w:p>
            <w:pPr>
              <w:pStyle w:val="yTable"/>
              <w:rPr>
                <w:sz w:val="16"/>
              </w:rPr>
            </w:pPr>
            <w:r>
              <w:rPr>
                <w:sz w:val="16"/>
              </w:rPr>
              <w:t xml:space="preserve"> Traralgon</w:t>
            </w:r>
          </w:p>
          <w:p>
            <w:pPr>
              <w:pStyle w:val="yTable"/>
              <w:rPr>
                <w:sz w:val="16"/>
              </w:rPr>
            </w:pPr>
            <w:r>
              <w:rPr>
                <w:sz w:val="16"/>
              </w:rPr>
              <w:t xml:space="preserve"> Clyde North</w:t>
            </w:r>
          </w:p>
          <w:p>
            <w:pPr>
              <w:pStyle w:val="yTable"/>
              <w:rPr>
                <w:sz w:val="16"/>
              </w:rPr>
            </w:pPr>
            <w:r>
              <w:rPr>
                <w:sz w:val="16"/>
              </w:rPr>
              <w:t xml:space="preserve"> Tyers Maryvale</w:t>
            </w:r>
          </w:p>
          <w:p>
            <w:pPr>
              <w:pStyle w:val="yTable"/>
              <w:rPr>
                <w:sz w:val="16"/>
              </w:rPr>
            </w:pPr>
            <w:r>
              <w:rPr>
                <w:sz w:val="16"/>
              </w:rPr>
              <w:t xml:space="preserve"> Lardner to Warragul</w:t>
            </w:r>
          </w:p>
          <w:p>
            <w:pPr>
              <w:pStyle w:val="yTable"/>
              <w:rPr>
                <w:sz w:val="16"/>
              </w:rPr>
            </w:pPr>
            <w:r>
              <w:rPr>
                <w:sz w:val="16"/>
              </w:rPr>
              <w:t xml:space="preserve"> Longford Dandenong</w:t>
            </w:r>
          </w:p>
          <w:p>
            <w:pPr>
              <w:pStyle w:val="yTable"/>
              <w:rPr>
                <w:sz w:val="16"/>
              </w:rPr>
            </w:pPr>
            <w:r>
              <w:rPr>
                <w:sz w:val="16"/>
              </w:rPr>
              <w:t xml:space="preserve"> Longford to Rosedale to</w:t>
            </w:r>
          </w:p>
          <w:p>
            <w:pPr>
              <w:pStyle w:val="yTable"/>
              <w:rPr>
                <w:sz w:val="16"/>
              </w:rPr>
            </w:pPr>
            <w:r>
              <w:rPr>
                <w:sz w:val="16"/>
              </w:rPr>
              <w:t xml:space="preserve"> Tyers</w:t>
            </w:r>
          </w:p>
          <w:p>
            <w:pPr>
              <w:pStyle w:val="yTable"/>
              <w:rPr>
                <w:sz w:val="16"/>
              </w:rPr>
            </w:pPr>
            <w:r>
              <w:rPr>
                <w:sz w:val="16"/>
              </w:rPr>
              <w:t xml:space="preserve"> Tyers to Morwell</w:t>
            </w:r>
          </w:p>
          <w:p>
            <w:pPr>
              <w:pStyle w:val="yTable"/>
              <w:rPr>
                <w:sz w:val="16"/>
              </w:rPr>
            </w:pPr>
            <w:r>
              <w:rPr>
                <w:sz w:val="16"/>
              </w:rPr>
              <w:t xml:space="preserve"> Bunyip Pakenham</w:t>
            </w:r>
          </w:p>
          <w:p>
            <w:pPr>
              <w:pStyle w:val="yTable"/>
              <w:rPr>
                <w:sz w:val="16"/>
              </w:rPr>
            </w:pPr>
            <w:r>
              <w:rPr>
                <w:sz w:val="16"/>
              </w:rPr>
              <w:t xml:space="preserve"> Pakenham to Wollert</w:t>
            </w:r>
          </w:p>
          <w:p>
            <w:pPr>
              <w:pStyle w:val="yTable"/>
              <w:rPr>
                <w:sz w:val="16"/>
              </w:rPr>
            </w:pPr>
            <w:r>
              <w:rPr>
                <w:sz w:val="16"/>
              </w:rPr>
              <w:t>Rural Central Northern</w:t>
            </w:r>
          </w:p>
          <w:p>
            <w:pPr>
              <w:pStyle w:val="yTable"/>
              <w:rPr>
                <w:sz w:val="16"/>
              </w:rPr>
            </w:pPr>
            <w:r>
              <w:rPr>
                <w:sz w:val="16"/>
              </w:rPr>
              <w:t xml:space="preserve"> Wollert to Wodonga/Euroa,</w:t>
            </w:r>
          </w:p>
          <w:p>
            <w:pPr>
              <w:pStyle w:val="yTable"/>
              <w:rPr>
                <w:sz w:val="16"/>
              </w:rPr>
            </w:pPr>
            <w:r>
              <w:rPr>
                <w:sz w:val="16"/>
              </w:rPr>
              <w:t xml:space="preserve"> Shepparton</w:t>
            </w:r>
          </w:p>
          <w:p>
            <w:pPr>
              <w:pStyle w:val="yTable"/>
              <w:rPr>
                <w:sz w:val="16"/>
              </w:rPr>
            </w:pPr>
            <w:r>
              <w:rPr>
                <w:sz w:val="16"/>
              </w:rPr>
              <w:t xml:space="preserve"> Shepparton to Tatura</w:t>
            </w:r>
          </w:p>
          <w:p>
            <w:pPr>
              <w:pStyle w:val="yTable"/>
              <w:rPr>
                <w:sz w:val="16"/>
              </w:rPr>
            </w:pPr>
            <w:r>
              <w:rPr>
                <w:sz w:val="16"/>
              </w:rPr>
              <w:t xml:space="preserve"> Tatura to Kyabram</w:t>
            </w:r>
          </w:p>
          <w:p>
            <w:pPr>
              <w:pStyle w:val="yTable"/>
              <w:rPr>
                <w:sz w:val="16"/>
              </w:rPr>
            </w:pPr>
            <w:r>
              <w:rPr>
                <w:sz w:val="16"/>
              </w:rPr>
              <w:t xml:space="preserve"> Kyabram to Echuca</w:t>
            </w:r>
          </w:p>
          <w:p>
            <w:pPr>
              <w:pStyle w:val="yTable"/>
              <w:rPr>
                <w:sz w:val="16"/>
              </w:rPr>
            </w:pPr>
            <w:r>
              <w:rPr>
                <w:sz w:val="16"/>
              </w:rPr>
              <w:t xml:space="preserve"> Chiltern to Rutherglen</w:t>
            </w:r>
          </w:p>
          <w:p>
            <w:pPr>
              <w:pStyle w:val="yTable"/>
              <w:rPr>
                <w:sz w:val="16"/>
              </w:rPr>
            </w:pPr>
            <w:r>
              <w:rPr>
                <w:sz w:val="16"/>
              </w:rPr>
              <w:t xml:space="preserve"> Rutherglen to Koonoomoo</w:t>
            </w:r>
          </w:p>
          <w:p>
            <w:pPr>
              <w:pStyle w:val="yTable"/>
              <w:rPr>
                <w:sz w:val="16"/>
              </w:rPr>
            </w:pPr>
            <w:r>
              <w:rPr>
                <w:sz w:val="16"/>
              </w:rPr>
              <w:t>Rural Central</w:t>
            </w:r>
          </w:p>
          <w:p>
            <w:pPr>
              <w:pStyle w:val="yTable"/>
              <w:rPr>
                <w:sz w:val="16"/>
              </w:rPr>
            </w:pPr>
            <w:r>
              <w:rPr>
                <w:sz w:val="16"/>
              </w:rPr>
              <w:t xml:space="preserve"> Brookland, Ballan, Ballarat,</w:t>
            </w:r>
          </w:p>
          <w:p>
            <w:pPr>
              <w:pStyle w:val="yTable"/>
              <w:rPr>
                <w:sz w:val="16"/>
              </w:rPr>
            </w:pPr>
            <w:r>
              <w:rPr>
                <w:sz w:val="16"/>
              </w:rPr>
              <w:t xml:space="preserve"> Bendigo</w:t>
            </w:r>
          </w:p>
          <w:p>
            <w:pPr>
              <w:pStyle w:val="yTable"/>
              <w:rPr>
                <w:sz w:val="16"/>
              </w:rPr>
            </w:pPr>
            <w:r>
              <w:rPr>
                <w:sz w:val="16"/>
              </w:rPr>
              <w:t xml:space="preserve"> Guildford to Maryborough</w:t>
            </w:r>
          </w:p>
          <w:p>
            <w:pPr>
              <w:pStyle w:val="yTable"/>
              <w:rPr>
                <w:sz w:val="16"/>
              </w:rPr>
            </w:pPr>
            <w:r>
              <w:rPr>
                <w:sz w:val="16"/>
              </w:rPr>
              <w:t xml:space="preserve"> Mt Franklin to Kyneton</w:t>
            </w:r>
          </w:p>
          <w:p>
            <w:pPr>
              <w:pStyle w:val="yTable"/>
              <w:rPr>
                <w:sz w:val="16"/>
              </w:rPr>
            </w:pPr>
            <w:r>
              <w:rPr>
                <w:sz w:val="16"/>
              </w:rPr>
              <w:t xml:space="preserve"> Mt Franklin to Bendigo</w:t>
            </w:r>
          </w:p>
          <w:p>
            <w:pPr>
              <w:pStyle w:val="yTable"/>
              <w:rPr>
                <w:sz w:val="16"/>
              </w:rPr>
            </w:pPr>
            <w:r>
              <w:rPr>
                <w:sz w:val="16"/>
              </w:rPr>
              <w:t xml:space="preserve"> Ballan to Ballarat</w:t>
            </w:r>
          </w:p>
          <w:p>
            <w:pPr>
              <w:pStyle w:val="yTable"/>
              <w:rPr>
                <w:sz w:val="16"/>
              </w:rPr>
            </w:pPr>
            <w:r>
              <w:rPr>
                <w:sz w:val="16"/>
              </w:rPr>
              <w:t xml:space="preserve"> Wandong to Kyneton</w:t>
            </w:r>
          </w:p>
          <w:p>
            <w:pPr>
              <w:pStyle w:val="yTable"/>
              <w:rPr>
                <w:sz w:val="16"/>
              </w:rPr>
            </w:pPr>
            <w:r>
              <w:rPr>
                <w:sz w:val="16"/>
              </w:rPr>
              <w:t>Rural Western</w:t>
            </w:r>
          </w:p>
          <w:p>
            <w:pPr>
              <w:pStyle w:val="yTable"/>
              <w:rPr>
                <w:sz w:val="16"/>
              </w:rPr>
            </w:pPr>
            <w:r>
              <w:rPr>
                <w:sz w:val="16"/>
              </w:rPr>
              <w:t xml:space="preserve"> Paaratte to Allansford</w:t>
            </w:r>
          </w:p>
          <w:p>
            <w:pPr>
              <w:pStyle w:val="yTable"/>
              <w:rPr>
                <w:sz w:val="16"/>
              </w:rPr>
            </w:pPr>
            <w:r>
              <w:rPr>
                <w:sz w:val="16"/>
              </w:rPr>
              <w:t xml:space="preserve"> Allansford to Portland</w:t>
            </w:r>
          </w:p>
          <w:p>
            <w:pPr>
              <w:pStyle w:val="yTable"/>
              <w:rPr>
                <w:sz w:val="16"/>
              </w:rPr>
            </w:pPr>
            <w:r>
              <w:rPr>
                <w:sz w:val="16"/>
              </w:rPr>
              <w:t xml:space="preserve"> Curdie Vale to Cobden</w:t>
            </w:r>
          </w:p>
          <w:p>
            <w:pPr>
              <w:pStyle w:val="yTable"/>
              <w:rPr>
                <w:sz w:val="16"/>
              </w:rPr>
            </w:pPr>
            <w:r>
              <w:rPr>
                <w:sz w:val="16"/>
              </w:rPr>
              <w:t xml:space="preserve"> Codrington to Hamilton</w:t>
            </w:r>
          </w:p>
        </w:tc>
        <w:tc>
          <w:tcPr>
            <w:tcW w:w="672" w:type="dxa"/>
            <w:tcBorders>
              <w:top w:val="single" w:sz="7" w:space="0" w:color="auto"/>
              <w:left w:val="single" w:sz="7" w:space="0" w:color="auto"/>
              <w:bottom w:val="single" w:sz="7" w:space="0" w:color="auto"/>
            </w:tcBorders>
          </w:tcPr>
          <w:p>
            <w:pPr>
              <w:pStyle w:val="yTable"/>
              <w:rPr>
                <w:sz w:val="16"/>
              </w:rPr>
            </w:pPr>
            <w:r>
              <w:rPr>
                <w:sz w:val="16"/>
              </w:rPr>
              <w:t>GTC</w:t>
            </w:r>
          </w:p>
        </w:tc>
        <w:tc>
          <w:tcPr>
            <w:tcW w:w="619"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128.8</w:t>
            </w:r>
          </w:p>
          <w:p>
            <w:pPr>
              <w:pStyle w:val="yTable"/>
              <w:rPr>
                <w:sz w:val="16"/>
              </w:rPr>
            </w:pPr>
          </w:p>
          <w:p>
            <w:pPr>
              <w:pStyle w:val="yTable"/>
              <w:rPr>
                <w:sz w:val="16"/>
              </w:rPr>
            </w:pPr>
            <w:r>
              <w:rPr>
                <w:sz w:val="16"/>
              </w:rPr>
              <w:t>2</w:t>
            </w:r>
          </w:p>
          <w:p>
            <w:pPr>
              <w:pStyle w:val="yTable"/>
              <w:rPr>
                <w:sz w:val="16"/>
              </w:rPr>
            </w:pPr>
            <w:r>
              <w:rPr>
                <w:sz w:val="16"/>
              </w:rPr>
              <w:t>5.6</w:t>
            </w:r>
          </w:p>
          <w:p>
            <w:pPr>
              <w:pStyle w:val="yTable"/>
              <w:rPr>
                <w:sz w:val="16"/>
              </w:rPr>
            </w:pPr>
            <w:r>
              <w:rPr>
                <w:sz w:val="16"/>
              </w:rPr>
              <w:t>4.7</w:t>
            </w:r>
          </w:p>
          <w:p>
            <w:pPr>
              <w:pStyle w:val="yTable"/>
              <w:rPr>
                <w:sz w:val="16"/>
              </w:rPr>
            </w:pPr>
            <w:r>
              <w:rPr>
                <w:sz w:val="16"/>
              </w:rPr>
              <w:t>173.5</w:t>
            </w:r>
          </w:p>
          <w:p>
            <w:pPr>
              <w:pStyle w:val="yTable"/>
              <w:rPr>
                <w:sz w:val="16"/>
              </w:rPr>
            </w:pPr>
            <w:r>
              <w:rPr>
                <w:sz w:val="16"/>
              </w:rPr>
              <w:t>65.1</w:t>
            </w:r>
          </w:p>
          <w:p>
            <w:pPr>
              <w:pStyle w:val="yTable"/>
              <w:rPr>
                <w:sz w:val="16"/>
              </w:rPr>
            </w:pPr>
          </w:p>
          <w:p>
            <w:pPr>
              <w:pStyle w:val="yTable"/>
              <w:rPr>
                <w:sz w:val="16"/>
              </w:rPr>
            </w:pPr>
            <w:r>
              <w:rPr>
                <w:sz w:val="16"/>
              </w:rPr>
              <w:t>15.7</w:t>
            </w:r>
          </w:p>
          <w:p>
            <w:pPr>
              <w:pStyle w:val="yTable"/>
              <w:rPr>
                <w:sz w:val="16"/>
              </w:rPr>
            </w:pPr>
            <w:r>
              <w:rPr>
                <w:sz w:val="16"/>
              </w:rPr>
              <w:t>19</w:t>
            </w:r>
          </w:p>
          <w:p>
            <w:pPr>
              <w:pStyle w:val="yTable"/>
              <w:rPr>
                <w:sz w:val="16"/>
              </w:rPr>
            </w:pPr>
            <w:r>
              <w:rPr>
                <w:sz w:val="16"/>
              </w:rPr>
              <w:t>91</w:t>
            </w:r>
          </w:p>
          <w:p>
            <w:pPr>
              <w:pStyle w:val="yTable"/>
              <w:rPr>
                <w:sz w:val="16"/>
              </w:rPr>
            </w:pPr>
          </w:p>
          <w:p>
            <w:pPr>
              <w:pStyle w:val="yTable"/>
              <w:rPr>
                <w:sz w:val="16"/>
              </w:rPr>
            </w:pPr>
            <w:r>
              <w:rPr>
                <w:sz w:val="16"/>
              </w:rPr>
              <w:t>326.37</w:t>
            </w:r>
          </w:p>
          <w:p>
            <w:pPr>
              <w:pStyle w:val="yTable"/>
              <w:rPr>
                <w:sz w:val="16"/>
              </w:rPr>
            </w:pPr>
          </w:p>
          <w:p>
            <w:pPr>
              <w:pStyle w:val="yTable"/>
              <w:rPr>
                <w:sz w:val="16"/>
              </w:rPr>
            </w:pPr>
            <w:r>
              <w:rPr>
                <w:sz w:val="16"/>
              </w:rPr>
              <w:t>16</w:t>
            </w:r>
          </w:p>
          <w:p>
            <w:pPr>
              <w:pStyle w:val="yTable"/>
              <w:rPr>
                <w:sz w:val="16"/>
              </w:rPr>
            </w:pPr>
            <w:r>
              <w:rPr>
                <w:sz w:val="16"/>
              </w:rPr>
              <w:t>22</w:t>
            </w:r>
          </w:p>
          <w:p>
            <w:pPr>
              <w:pStyle w:val="yTable"/>
              <w:rPr>
                <w:sz w:val="16"/>
              </w:rPr>
            </w:pPr>
            <w:r>
              <w:rPr>
                <w:sz w:val="16"/>
              </w:rPr>
              <w:t>30.5</w:t>
            </w:r>
          </w:p>
          <w:p>
            <w:pPr>
              <w:pStyle w:val="yTable"/>
              <w:rPr>
                <w:sz w:val="16"/>
              </w:rPr>
            </w:pPr>
            <w:r>
              <w:rPr>
                <w:sz w:val="16"/>
              </w:rPr>
              <w:t>14.3</w:t>
            </w:r>
          </w:p>
          <w:p>
            <w:pPr>
              <w:pStyle w:val="yTable"/>
              <w:rPr>
                <w:sz w:val="16"/>
              </w:rPr>
            </w:pPr>
            <w:r>
              <w:rPr>
                <w:sz w:val="16"/>
              </w:rPr>
              <w:t>88.1</w:t>
            </w:r>
          </w:p>
          <w:p>
            <w:pPr>
              <w:pStyle w:val="yTable"/>
              <w:rPr>
                <w:sz w:val="16"/>
              </w:rPr>
            </w:pPr>
          </w:p>
          <w:p>
            <w:pPr>
              <w:pStyle w:val="yTable"/>
              <w:rPr>
                <w:sz w:val="16"/>
              </w:rPr>
            </w:pPr>
            <w:r>
              <w:rPr>
                <w:sz w:val="16"/>
              </w:rPr>
              <w:t>196.8</w:t>
            </w:r>
          </w:p>
          <w:p>
            <w:pPr>
              <w:pStyle w:val="yTable"/>
              <w:rPr>
                <w:sz w:val="16"/>
              </w:rPr>
            </w:pPr>
          </w:p>
          <w:p>
            <w:pPr>
              <w:pStyle w:val="yTable"/>
              <w:rPr>
                <w:sz w:val="16"/>
              </w:rPr>
            </w:pPr>
            <w:r>
              <w:rPr>
                <w:sz w:val="16"/>
              </w:rPr>
              <w:t>33</w:t>
            </w:r>
          </w:p>
          <w:p>
            <w:pPr>
              <w:pStyle w:val="yTable"/>
              <w:rPr>
                <w:sz w:val="16"/>
              </w:rPr>
            </w:pPr>
            <w:r>
              <w:rPr>
                <w:sz w:val="16"/>
              </w:rPr>
              <w:t>24</w:t>
            </w:r>
          </w:p>
          <w:p>
            <w:pPr>
              <w:pStyle w:val="yTable"/>
              <w:rPr>
                <w:sz w:val="16"/>
              </w:rPr>
            </w:pPr>
            <w:r>
              <w:rPr>
                <w:sz w:val="16"/>
              </w:rPr>
              <w:t>53</w:t>
            </w:r>
          </w:p>
          <w:p>
            <w:pPr>
              <w:pStyle w:val="yTable"/>
              <w:rPr>
                <w:sz w:val="16"/>
              </w:rPr>
            </w:pPr>
            <w:r>
              <w:rPr>
                <w:sz w:val="16"/>
              </w:rPr>
              <w:t>23</w:t>
            </w:r>
          </w:p>
          <w:p>
            <w:pPr>
              <w:pStyle w:val="yTable"/>
              <w:rPr>
                <w:sz w:val="16"/>
              </w:rPr>
            </w:pPr>
            <w:r>
              <w:rPr>
                <w:sz w:val="16"/>
              </w:rPr>
              <w:t>59</w:t>
            </w:r>
          </w:p>
          <w:p>
            <w:pPr>
              <w:pStyle w:val="yTable"/>
              <w:rPr>
                <w:sz w:val="16"/>
              </w:rPr>
            </w:pPr>
          </w:p>
          <w:p>
            <w:pPr>
              <w:pStyle w:val="yTable"/>
              <w:rPr>
                <w:sz w:val="16"/>
              </w:rPr>
            </w:pPr>
            <w:r>
              <w:rPr>
                <w:sz w:val="16"/>
              </w:rPr>
              <w:t>34</w:t>
            </w:r>
          </w:p>
          <w:p>
            <w:pPr>
              <w:pStyle w:val="yTable"/>
              <w:rPr>
                <w:sz w:val="16"/>
              </w:rPr>
            </w:pPr>
            <w:r>
              <w:rPr>
                <w:sz w:val="16"/>
              </w:rPr>
              <w:t>115</w:t>
            </w:r>
          </w:p>
          <w:p>
            <w:pPr>
              <w:pStyle w:val="yTable"/>
              <w:rPr>
                <w:sz w:val="16"/>
              </w:rPr>
            </w:pPr>
            <w:r>
              <w:rPr>
                <w:sz w:val="16"/>
              </w:rPr>
              <w:t>27.7</w:t>
            </w:r>
          </w:p>
          <w:p>
            <w:pPr>
              <w:pStyle w:val="yTable"/>
              <w:rPr>
                <w:sz w:val="16"/>
              </w:rPr>
            </w:pPr>
            <w:r>
              <w:rPr>
                <w:sz w:val="16"/>
              </w:rPr>
              <w:t>54.5</w:t>
            </w:r>
          </w:p>
        </w:tc>
        <w:tc>
          <w:tcPr>
            <w:tcW w:w="1045"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450, 100, 80</w:t>
            </w:r>
          </w:p>
          <w:p>
            <w:pPr>
              <w:pStyle w:val="yTable"/>
              <w:rPr>
                <w:sz w:val="16"/>
              </w:rPr>
            </w:pPr>
          </w:p>
          <w:p>
            <w:pPr>
              <w:pStyle w:val="yTable"/>
              <w:rPr>
                <w:sz w:val="16"/>
              </w:rPr>
            </w:pPr>
            <w:r>
              <w:rPr>
                <w:sz w:val="16"/>
              </w:rPr>
              <w:t>100</w:t>
            </w:r>
          </w:p>
          <w:p>
            <w:pPr>
              <w:pStyle w:val="yTable"/>
              <w:rPr>
                <w:sz w:val="16"/>
              </w:rPr>
            </w:pPr>
            <w:r>
              <w:rPr>
                <w:sz w:val="16"/>
              </w:rPr>
              <w:t>150</w:t>
            </w:r>
          </w:p>
          <w:p>
            <w:pPr>
              <w:pStyle w:val="yTable"/>
              <w:rPr>
                <w:sz w:val="16"/>
              </w:rPr>
            </w:pPr>
            <w:r>
              <w:rPr>
                <w:sz w:val="16"/>
              </w:rPr>
              <w:t>100</w:t>
            </w:r>
          </w:p>
          <w:p>
            <w:pPr>
              <w:pStyle w:val="yTable"/>
              <w:rPr>
                <w:sz w:val="16"/>
              </w:rPr>
            </w:pPr>
            <w:r>
              <w:rPr>
                <w:sz w:val="16"/>
              </w:rPr>
              <w:t>750</w:t>
            </w:r>
          </w:p>
          <w:p>
            <w:pPr>
              <w:pStyle w:val="yTable"/>
              <w:rPr>
                <w:sz w:val="16"/>
              </w:rPr>
            </w:pPr>
            <w:r>
              <w:rPr>
                <w:sz w:val="16"/>
              </w:rPr>
              <w:t>750</w:t>
            </w:r>
          </w:p>
          <w:p>
            <w:pPr>
              <w:pStyle w:val="yTable"/>
              <w:rPr>
                <w:sz w:val="16"/>
              </w:rPr>
            </w:pPr>
          </w:p>
          <w:p>
            <w:pPr>
              <w:pStyle w:val="yTable"/>
              <w:rPr>
                <w:sz w:val="16"/>
              </w:rPr>
            </w:pPr>
            <w:r>
              <w:rPr>
                <w:sz w:val="16"/>
              </w:rPr>
              <w:t>500</w:t>
            </w:r>
          </w:p>
          <w:p>
            <w:pPr>
              <w:pStyle w:val="yTable"/>
              <w:rPr>
                <w:sz w:val="16"/>
              </w:rPr>
            </w:pPr>
            <w:r>
              <w:rPr>
                <w:sz w:val="16"/>
              </w:rPr>
              <w:t>750</w:t>
            </w:r>
          </w:p>
          <w:p>
            <w:pPr>
              <w:pStyle w:val="yTable"/>
              <w:rPr>
                <w:sz w:val="16"/>
              </w:rPr>
            </w:pPr>
            <w:r>
              <w:rPr>
                <w:sz w:val="16"/>
              </w:rPr>
              <w:t>750</w:t>
            </w:r>
          </w:p>
          <w:p>
            <w:pPr>
              <w:pStyle w:val="yTable"/>
              <w:rPr>
                <w:sz w:val="16"/>
              </w:rPr>
            </w:pPr>
          </w:p>
          <w:p>
            <w:pPr>
              <w:pStyle w:val="yTable"/>
              <w:rPr>
                <w:sz w:val="16"/>
              </w:rPr>
            </w:pPr>
            <w:r>
              <w:rPr>
                <w:sz w:val="16"/>
              </w:rPr>
              <w:t>300, 200</w:t>
            </w:r>
          </w:p>
          <w:p>
            <w:pPr>
              <w:pStyle w:val="yTable"/>
              <w:rPr>
                <w:sz w:val="16"/>
              </w:rPr>
            </w:pPr>
          </w:p>
          <w:p>
            <w:pPr>
              <w:pStyle w:val="yTable"/>
              <w:rPr>
                <w:sz w:val="16"/>
              </w:rPr>
            </w:pPr>
            <w:r>
              <w:rPr>
                <w:sz w:val="16"/>
              </w:rPr>
              <w:t>200</w:t>
            </w:r>
          </w:p>
          <w:p>
            <w:pPr>
              <w:pStyle w:val="yTable"/>
              <w:rPr>
                <w:sz w:val="16"/>
              </w:rPr>
            </w:pPr>
            <w:r>
              <w:rPr>
                <w:sz w:val="16"/>
              </w:rPr>
              <w:t>200</w:t>
            </w:r>
          </w:p>
          <w:p>
            <w:pPr>
              <w:pStyle w:val="yTable"/>
              <w:rPr>
                <w:sz w:val="16"/>
              </w:rPr>
            </w:pPr>
            <w:r>
              <w:rPr>
                <w:sz w:val="16"/>
              </w:rPr>
              <w:t>150</w:t>
            </w:r>
          </w:p>
          <w:p>
            <w:pPr>
              <w:pStyle w:val="yTable"/>
              <w:rPr>
                <w:sz w:val="16"/>
              </w:rPr>
            </w:pPr>
            <w:r>
              <w:rPr>
                <w:sz w:val="16"/>
              </w:rPr>
              <w:t>200</w:t>
            </w:r>
          </w:p>
          <w:p>
            <w:pPr>
              <w:pStyle w:val="yTable"/>
              <w:rPr>
                <w:sz w:val="16"/>
              </w:rPr>
            </w:pPr>
            <w:r>
              <w:rPr>
                <w:sz w:val="16"/>
              </w:rPr>
              <w:t>200</w:t>
            </w:r>
          </w:p>
          <w:p>
            <w:pPr>
              <w:pStyle w:val="yTable"/>
              <w:rPr>
                <w:sz w:val="16"/>
              </w:rPr>
            </w:pPr>
          </w:p>
          <w:p>
            <w:pPr>
              <w:pStyle w:val="yTable"/>
              <w:rPr>
                <w:sz w:val="16"/>
              </w:rPr>
            </w:pPr>
            <w:r>
              <w:rPr>
                <w:sz w:val="16"/>
              </w:rPr>
              <w:t>200, 150</w:t>
            </w:r>
          </w:p>
          <w:p>
            <w:pPr>
              <w:pStyle w:val="yTable"/>
              <w:rPr>
                <w:sz w:val="16"/>
              </w:rPr>
            </w:pPr>
          </w:p>
          <w:p>
            <w:pPr>
              <w:pStyle w:val="yTable"/>
              <w:rPr>
                <w:sz w:val="16"/>
              </w:rPr>
            </w:pPr>
            <w:r>
              <w:rPr>
                <w:sz w:val="16"/>
              </w:rPr>
              <w:t>150</w:t>
            </w:r>
          </w:p>
          <w:p>
            <w:pPr>
              <w:pStyle w:val="yTable"/>
              <w:rPr>
                <w:sz w:val="16"/>
              </w:rPr>
            </w:pPr>
            <w:r>
              <w:rPr>
                <w:sz w:val="16"/>
              </w:rPr>
              <w:t>300</w:t>
            </w:r>
          </w:p>
          <w:p>
            <w:pPr>
              <w:pStyle w:val="yTable"/>
              <w:rPr>
                <w:sz w:val="16"/>
              </w:rPr>
            </w:pPr>
            <w:r>
              <w:rPr>
                <w:sz w:val="16"/>
              </w:rPr>
              <w:t>300</w:t>
            </w:r>
          </w:p>
          <w:p>
            <w:pPr>
              <w:pStyle w:val="yTable"/>
              <w:rPr>
                <w:sz w:val="16"/>
              </w:rPr>
            </w:pPr>
            <w:r>
              <w:rPr>
                <w:sz w:val="16"/>
              </w:rPr>
              <w:t>300</w:t>
            </w:r>
          </w:p>
          <w:p>
            <w:pPr>
              <w:pStyle w:val="yTable"/>
              <w:rPr>
                <w:sz w:val="16"/>
              </w:rPr>
            </w:pPr>
            <w:r>
              <w:rPr>
                <w:sz w:val="16"/>
              </w:rPr>
              <w:t>300</w:t>
            </w:r>
          </w:p>
          <w:p>
            <w:pPr>
              <w:pStyle w:val="yTable"/>
              <w:rPr>
                <w:sz w:val="16"/>
              </w:rPr>
            </w:pPr>
          </w:p>
          <w:p>
            <w:pPr>
              <w:pStyle w:val="yTable"/>
              <w:rPr>
                <w:sz w:val="16"/>
              </w:rPr>
            </w:pPr>
            <w:r>
              <w:rPr>
                <w:sz w:val="16"/>
              </w:rPr>
              <w:t>150</w:t>
            </w:r>
          </w:p>
          <w:p>
            <w:pPr>
              <w:pStyle w:val="yTable"/>
              <w:rPr>
                <w:sz w:val="16"/>
              </w:rPr>
            </w:pPr>
            <w:r>
              <w:rPr>
                <w:sz w:val="16"/>
              </w:rPr>
              <w:t>150</w:t>
            </w:r>
          </w:p>
          <w:p>
            <w:pPr>
              <w:pStyle w:val="yTable"/>
              <w:rPr>
                <w:sz w:val="16"/>
              </w:rPr>
            </w:pPr>
            <w:r>
              <w:rPr>
                <w:sz w:val="16"/>
              </w:rPr>
              <w:t>150</w:t>
            </w:r>
          </w:p>
          <w:p>
            <w:pPr>
              <w:pStyle w:val="yTable"/>
              <w:rPr>
                <w:sz w:val="16"/>
              </w:rPr>
            </w:pPr>
            <w:r>
              <w:rPr>
                <w:sz w:val="16"/>
              </w:rPr>
              <w:t>150</w:t>
            </w:r>
          </w:p>
        </w:tc>
        <w:tc>
          <w:tcPr>
            <w:tcW w:w="829"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ACCC</w:t>
            </w:r>
          </w:p>
        </w:tc>
      </w:tr>
    </w:tbl>
    <w:p>
      <w:pPr>
        <w:pStyle w:val="yMiscellaneousBody"/>
        <w:spacing w:before="0"/>
        <w:rPr>
          <w:snapToGrid w:val="0"/>
          <w:sz w:val="18"/>
        </w:rPr>
      </w:pPr>
      <w:r>
        <w:rPr>
          <w:snapToGrid w:val="0"/>
          <w:sz w:val="18"/>
        </w:rPr>
        <w:t>Vic = Pipeline Licence issued under the Pipelines Act 1967 (Vic)</w:t>
      </w:r>
    </w:p>
    <w:p>
      <w:pPr>
        <w:pStyle w:val="yMiscellaneousBody"/>
        <w:spacing w:before="0"/>
        <w:rPr>
          <w:snapToGrid w:val="0"/>
        </w:rPr>
      </w:pPr>
      <w:r>
        <w:rPr>
          <w:snapToGrid w:val="0"/>
        </w:rPr>
        <w:t>continued…</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5(ii)</w:t>
      </w:r>
    </w:p>
    <w:p>
      <w:pPr>
        <w:jc w:val="center"/>
        <w:rPr>
          <w:snapToGrid w:val="0"/>
        </w:rPr>
      </w:pPr>
      <w:r>
        <w:rPr>
          <w:noProof/>
          <w:sz w:val="22"/>
          <w:lang w:eastAsia="en-AU"/>
        </w:rPr>
        <w:drawing>
          <wp:inline distT="0" distB="0" distL="0" distR="0">
            <wp:extent cx="3933825" cy="5452110"/>
            <wp:effectExtent l="0" t="0" r="9525" b="0"/>
            <wp:docPr id="4" name="Picture 4" descr="g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33825" cy="5452110"/>
                    </a:xfrm>
                    <a:prstGeom prst="rect">
                      <a:avLst/>
                    </a:prstGeom>
                    <a:noFill/>
                    <a:ln>
                      <a:noFill/>
                    </a:ln>
                  </pic:spPr>
                </pic:pic>
              </a:graphicData>
            </a:graphic>
          </wp:inline>
        </w:drawing>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5(iii)</w:t>
      </w:r>
    </w:p>
    <w:p>
      <w:pPr>
        <w:pStyle w:val="yMiscellaneousHeading"/>
        <w:rPr>
          <w:snapToGrid w:val="0"/>
        </w:rPr>
      </w:pPr>
      <w:r>
        <w:rPr>
          <w:snapToGrid w:val="0"/>
        </w:rPr>
        <w:t>AUSTRALIAN NATURAL GAS TRANSMISSION PIPELINES</w:t>
      </w:r>
    </w:p>
    <w:p>
      <w:pPr>
        <w:pStyle w:val="yMiscellaneousHeading"/>
        <w:tabs>
          <w:tab w:val="left" w:pos="5103"/>
        </w:tabs>
        <w:spacing w:before="80"/>
        <w:ind w:left="425"/>
        <w:rPr>
          <w:snapToGrid w:val="0"/>
        </w:rPr>
      </w:pPr>
      <w:r>
        <w:rPr>
          <w:snapToGrid w:val="0"/>
        </w:rPr>
        <w:t>VICTORIA continued…</w:t>
      </w:r>
      <w:r>
        <w:rPr>
          <w:snapToGrid w:val="0"/>
        </w:rPr>
        <w:tab/>
        <w:t>LISTS AND MAPS</w:t>
      </w:r>
    </w:p>
    <w:tbl>
      <w:tblPr>
        <w:tblW w:w="0" w:type="auto"/>
        <w:tblInd w:w="325" w:type="dxa"/>
        <w:tblLayout w:type="fixed"/>
        <w:tblCellMar>
          <w:left w:w="42" w:type="dxa"/>
          <w:right w:w="42" w:type="dxa"/>
        </w:tblCellMar>
        <w:tblLook w:val="0000" w:firstRow="0" w:lastRow="0" w:firstColumn="0" w:lastColumn="0" w:noHBand="0" w:noVBand="0"/>
      </w:tblPr>
      <w:tblGrid>
        <w:gridCol w:w="892"/>
        <w:gridCol w:w="760"/>
        <w:gridCol w:w="1984"/>
        <w:gridCol w:w="672"/>
        <w:gridCol w:w="619"/>
        <w:gridCol w:w="1045"/>
        <w:gridCol w:w="829"/>
      </w:tblGrid>
      <w:tr>
        <w:tc>
          <w:tcPr>
            <w:tcW w:w="892" w:type="dxa"/>
            <w:tcBorders>
              <w:top w:val="single" w:sz="7" w:space="0" w:color="auto"/>
              <w:left w:val="single" w:sz="7" w:space="0" w:color="auto"/>
            </w:tcBorders>
          </w:tcPr>
          <w:p>
            <w:pPr>
              <w:pStyle w:val="yTable"/>
              <w:jc w:val="center"/>
              <w:rPr>
                <w:sz w:val="16"/>
              </w:rPr>
            </w:pPr>
            <w:r>
              <w:rPr>
                <w:sz w:val="16"/>
              </w:rPr>
              <w:t>Pipeline Licence</w:t>
            </w:r>
          </w:p>
        </w:tc>
        <w:tc>
          <w:tcPr>
            <w:tcW w:w="760" w:type="dxa"/>
            <w:tcBorders>
              <w:top w:val="single" w:sz="7" w:space="0" w:color="auto"/>
              <w:left w:val="single" w:sz="7" w:space="0" w:color="auto"/>
            </w:tcBorders>
          </w:tcPr>
          <w:p>
            <w:pPr>
              <w:pStyle w:val="yTable"/>
              <w:jc w:val="center"/>
              <w:rPr>
                <w:sz w:val="16"/>
              </w:rPr>
            </w:pPr>
            <w:r>
              <w:rPr>
                <w:sz w:val="16"/>
              </w:rPr>
              <w:t>T No</w:t>
            </w:r>
          </w:p>
        </w:tc>
        <w:tc>
          <w:tcPr>
            <w:tcW w:w="1984" w:type="dxa"/>
            <w:tcBorders>
              <w:top w:val="single" w:sz="7" w:space="0" w:color="auto"/>
              <w:left w:val="single" w:sz="7" w:space="0" w:color="auto"/>
            </w:tcBorders>
          </w:tcPr>
          <w:p>
            <w:pPr>
              <w:pStyle w:val="yTable"/>
              <w:jc w:val="center"/>
              <w:rPr>
                <w:sz w:val="16"/>
              </w:rPr>
            </w:pPr>
            <w:r>
              <w:rPr>
                <w:sz w:val="16"/>
              </w:rPr>
              <w:t>Location/Route</w:t>
            </w:r>
          </w:p>
        </w:tc>
        <w:tc>
          <w:tcPr>
            <w:tcW w:w="672" w:type="dxa"/>
            <w:tcBorders>
              <w:top w:val="single" w:sz="7" w:space="0" w:color="auto"/>
              <w:left w:val="single" w:sz="7" w:space="0" w:color="auto"/>
            </w:tcBorders>
          </w:tcPr>
          <w:p>
            <w:pPr>
              <w:pStyle w:val="yTable"/>
              <w:jc w:val="center"/>
              <w:rPr>
                <w:sz w:val="16"/>
              </w:rPr>
            </w:pPr>
            <w:r>
              <w:rPr>
                <w:sz w:val="16"/>
              </w:rPr>
              <w:t>Operator</w:t>
            </w:r>
          </w:p>
        </w:tc>
        <w:tc>
          <w:tcPr>
            <w:tcW w:w="619" w:type="dxa"/>
            <w:tcBorders>
              <w:top w:val="single" w:sz="7" w:space="0" w:color="auto"/>
              <w:left w:val="single" w:sz="7" w:space="0" w:color="auto"/>
            </w:tcBorders>
          </w:tcPr>
          <w:p>
            <w:pPr>
              <w:pStyle w:val="yTable"/>
              <w:jc w:val="center"/>
              <w:rPr>
                <w:sz w:val="16"/>
              </w:rPr>
            </w:pPr>
            <w:r>
              <w:rPr>
                <w:sz w:val="16"/>
              </w:rPr>
              <w:t>Length (km)</w:t>
            </w:r>
          </w:p>
        </w:tc>
        <w:tc>
          <w:tcPr>
            <w:tcW w:w="1045" w:type="dxa"/>
            <w:tcBorders>
              <w:top w:val="single" w:sz="7" w:space="0" w:color="auto"/>
              <w:left w:val="single" w:sz="7" w:space="0" w:color="auto"/>
            </w:tcBorders>
          </w:tcPr>
          <w:p>
            <w:pPr>
              <w:pStyle w:val="yTable"/>
              <w:jc w:val="center"/>
              <w:rPr>
                <w:sz w:val="16"/>
              </w:rPr>
            </w:pPr>
            <w:r>
              <w:rPr>
                <w:sz w:val="16"/>
              </w:rPr>
              <w:t>Pipe Diameter (mm)</w:t>
            </w:r>
          </w:p>
        </w:tc>
        <w:tc>
          <w:tcPr>
            <w:tcW w:w="829"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892" w:type="dxa"/>
            <w:tcBorders>
              <w:top w:val="single" w:sz="7" w:space="0" w:color="auto"/>
              <w:left w:val="single" w:sz="7" w:space="0" w:color="auto"/>
              <w:bottom w:val="single" w:sz="7" w:space="0" w:color="auto"/>
            </w:tcBorders>
          </w:tcPr>
          <w:p>
            <w:pPr>
              <w:pStyle w:val="yTable"/>
              <w:jc w:val="center"/>
              <w:rPr>
                <w:sz w:val="16"/>
              </w:rPr>
            </w:pPr>
          </w:p>
          <w:p>
            <w:pPr>
              <w:pStyle w:val="yTable"/>
              <w:jc w:val="center"/>
              <w:rPr>
                <w:sz w:val="16"/>
              </w:rPr>
            </w:pPr>
          </w:p>
          <w:p>
            <w:pPr>
              <w:pStyle w:val="yTable"/>
              <w:jc w:val="center"/>
              <w:rPr>
                <w:sz w:val="16"/>
              </w:rPr>
            </w:pPr>
            <w:r>
              <w:rPr>
                <w:sz w:val="16"/>
              </w:rPr>
              <w:t>Vic:Pt101</w:t>
            </w:r>
          </w:p>
          <w:p>
            <w:pPr>
              <w:pStyle w:val="yTable"/>
              <w:jc w:val="center"/>
              <w:rPr>
                <w:sz w:val="16"/>
              </w:rPr>
            </w:pPr>
          </w:p>
          <w:p>
            <w:pPr>
              <w:pStyle w:val="yTable"/>
              <w:jc w:val="center"/>
              <w:rPr>
                <w:sz w:val="16"/>
              </w:rPr>
            </w:pPr>
            <w:r>
              <w:rPr>
                <w:sz w:val="16"/>
              </w:rPr>
              <w:t>Vic:36</w:t>
            </w:r>
          </w:p>
          <w:p>
            <w:pPr>
              <w:pStyle w:val="yTable"/>
              <w:jc w:val="center"/>
              <w:rPr>
                <w:sz w:val="16"/>
              </w:rPr>
            </w:pPr>
          </w:p>
          <w:p>
            <w:pPr>
              <w:pStyle w:val="yTable"/>
              <w:jc w:val="center"/>
              <w:rPr>
                <w:sz w:val="16"/>
              </w:rPr>
            </w:pPr>
            <w:r>
              <w:rPr>
                <w:sz w:val="16"/>
              </w:rPr>
              <w:t>Vic:129</w:t>
            </w:r>
          </w:p>
          <w:p>
            <w:pPr>
              <w:pStyle w:val="yTable"/>
              <w:jc w:val="center"/>
              <w:rPr>
                <w:sz w:val="16"/>
              </w:rPr>
            </w:pPr>
          </w:p>
          <w:p>
            <w:pPr>
              <w:pStyle w:val="yTable"/>
              <w:jc w:val="center"/>
              <w:rPr>
                <w:sz w:val="16"/>
              </w:rPr>
            </w:pPr>
          </w:p>
          <w:p>
            <w:pPr>
              <w:pStyle w:val="yTable"/>
              <w:jc w:val="center"/>
              <w:rPr>
                <w:sz w:val="16"/>
              </w:rPr>
            </w:pPr>
            <w:r>
              <w:rPr>
                <w:sz w:val="16"/>
              </w:rPr>
              <w:t>Vic:108</w:t>
            </w:r>
          </w:p>
          <w:p>
            <w:pPr>
              <w:pStyle w:val="yTable"/>
              <w:jc w:val="center"/>
              <w:rPr>
                <w:sz w:val="16"/>
              </w:rPr>
            </w:pPr>
          </w:p>
          <w:p>
            <w:pPr>
              <w:pStyle w:val="yTable"/>
              <w:jc w:val="center"/>
              <w:rPr>
                <w:sz w:val="16"/>
              </w:rPr>
            </w:pPr>
            <w:r>
              <w:rPr>
                <w:sz w:val="16"/>
              </w:rPr>
              <w:t>Vic:122</w:t>
            </w:r>
          </w:p>
          <w:p>
            <w:pPr>
              <w:pStyle w:val="yTable"/>
              <w:jc w:val="center"/>
              <w:rPr>
                <w:sz w:val="16"/>
              </w:rPr>
            </w:pPr>
            <w:r>
              <w:rPr>
                <w:sz w:val="16"/>
              </w:rPr>
              <w:t>Vic:164</w:t>
            </w:r>
          </w:p>
          <w:p>
            <w:pPr>
              <w:pStyle w:val="yTable"/>
              <w:jc w:val="center"/>
              <w:rPr>
                <w:sz w:val="16"/>
              </w:rPr>
            </w:pPr>
          </w:p>
          <w:p>
            <w:pPr>
              <w:pStyle w:val="yTable"/>
              <w:jc w:val="center"/>
              <w:rPr>
                <w:sz w:val="16"/>
              </w:rPr>
            </w:pPr>
            <w:r>
              <w:rPr>
                <w:sz w:val="16"/>
              </w:rPr>
              <w:t>Vic:162</w:t>
            </w:r>
          </w:p>
          <w:p>
            <w:pPr>
              <w:pStyle w:val="yTable"/>
              <w:jc w:val="center"/>
              <w:rPr>
                <w:sz w:val="16"/>
              </w:rPr>
            </w:pPr>
          </w:p>
          <w:p>
            <w:pPr>
              <w:pStyle w:val="yTable"/>
              <w:jc w:val="center"/>
              <w:rPr>
                <w:sz w:val="16"/>
              </w:rPr>
            </w:pPr>
            <w:r>
              <w:rPr>
                <w:sz w:val="16"/>
              </w:rPr>
              <w:t>Vic:81</w:t>
            </w:r>
          </w:p>
        </w:tc>
        <w:tc>
          <w:tcPr>
            <w:tcW w:w="760" w:type="dxa"/>
            <w:tcBorders>
              <w:top w:val="single" w:sz="7" w:space="0" w:color="auto"/>
              <w:left w:val="single" w:sz="7" w:space="0" w:color="auto"/>
              <w:bottom w:val="single" w:sz="7" w:space="0" w:color="auto"/>
            </w:tcBorders>
          </w:tcPr>
          <w:p>
            <w:pPr>
              <w:pStyle w:val="yTable"/>
              <w:jc w:val="center"/>
              <w:rPr>
                <w:sz w:val="16"/>
              </w:rPr>
            </w:pPr>
          </w:p>
          <w:p>
            <w:pPr>
              <w:pStyle w:val="yTable"/>
              <w:jc w:val="center"/>
              <w:rPr>
                <w:sz w:val="16"/>
              </w:rPr>
            </w:pPr>
          </w:p>
          <w:p>
            <w:pPr>
              <w:pStyle w:val="yTable"/>
              <w:jc w:val="center"/>
              <w:rPr>
                <w:sz w:val="16"/>
              </w:rPr>
            </w:pPr>
            <w:r>
              <w:rPr>
                <w:sz w:val="16"/>
              </w:rPr>
              <w:t>T74</w:t>
            </w:r>
          </w:p>
          <w:p>
            <w:pPr>
              <w:pStyle w:val="yTable"/>
              <w:jc w:val="center"/>
              <w:rPr>
                <w:sz w:val="16"/>
              </w:rPr>
            </w:pPr>
          </w:p>
          <w:p>
            <w:pPr>
              <w:pStyle w:val="yTable"/>
              <w:jc w:val="center"/>
              <w:rPr>
                <w:sz w:val="16"/>
              </w:rPr>
            </w:pPr>
            <w:r>
              <w:rPr>
                <w:sz w:val="16"/>
              </w:rPr>
              <w:t>T16</w:t>
            </w:r>
          </w:p>
          <w:p>
            <w:pPr>
              <w:pStyle w:val="yTable"/>
              <w:jc w:val="center"/>
              <w:rPr>
                <w:sz w:val="16"/>
              </w:rPr>
            </w:pPr>
          </w:p>
          <w:p>
            <w:pPr>
              <w:pStyle w:val="yTable"/>
              <w:jc w:val="center"/>
              <w:rPr>
                <w:sz w:val="16"/>
              </w:rPr>
            </w:pPr>
            <w:r>
              <w:rPr>
                <w:sz w:val="16"/>
              </w:rPr>
              <w:t>T65</w:t>
            </w:r>
          </w:p>
          <w:p>
            <w:pPr>
              <w:pStyle w:val="yTable"/>
              <w:jc w:val="center"/>
              <w:rPr>
                <w:sz w:val="16"/>
              </w:rPr>
            </w:pPr>
          </w:p>
          <w:p>
            <w:pPr>
              <w:pStyle w:val="yTable"/>
              <w:jc w:val="center"/>
              <w:rPr>
                <w:sz w:val="16"/>
              </w:rPr>
            </w:pPr>
          </w:p>
          <w:p>
            <w:pPr>
              <w:pStyle w:val="yTable"/>
              <w:jc w:val="center"/>
              <w:rPr>
                <w:sz w:val="16"/>
              </w:rPr>
            </w:pPr>
            <w:r>
              <w:rPr>
                <w:sz w:val="16"/>
              </w:rPr>
              <w:t>T33</w:t>
            </w:r>
          </w:p>
          <w:p>
            <w:pPr>
              <w:pStyle w:val="yTable"/>
              <w:jc w:val="center"/>
              <w:rPr>
                <w:sz w:val="16"/>
              </w:rPr>
            </w:pPr>
          </w:p>
          <w:p>
            <w:pPr>
              <w:pStyle w:val="yTable"/>
              <w:jc w:val="center"/>
              <w:rPr>
                <w:sz w:val="16"/>
              </w:rPr>
            </w:pPr>
            <w:r>
              <w:rPr>
                <w:sz w:val="16"/>
              </w:rPr>
              <w:t>T62</w:t>
            </w:r>
          </w:p>
          <w:p>
            <w:pPr>
              <w:pStyle w:val="yTable"/>
              <w:jc w:val="center"/>
              <w:rPr>
                <w:sz w:val="16"/>
              </w:rPr>
            </w:pPr>
            <w:r>
              <w:rPr>
                <w:sz w:val="16"/>
              </w:rPr>
              <w:t>T89</w:t>
            </w:r>
          </w:p>
          <w:p>
            <w:pPr>
              <w:pStyle w:val="yTable"/>
              <w:jc w:val="center"/>
              <w:rPr>
                <w:sz w:val="16"/>
              </w:rPr>
            </w:pPr>
          </w:p>
          <w:p>
            <w:pPr>
              <w:pStyle w:val="yTable"/>
              <w:jc w:val="center"/>
              <w:rPr>
                <w:sz w:val="16"/>
              </w:rPr>
            </w:pPr>
            <w:r>
              <w:rPr>
                <w:sz w:val="16"/>
              </w:rPr>
              <w:t>T88</w:t>
            </w:r>
          </w:p>
          <w:p>
            <w:pPr>
              <w:pStyle w:val="yTable"/>
              <w:jc w:val="center"/>
              <w:rPr>
                <w:sz w:val="16"/>
              </w:rPr>
            </w:pPr>
          </w:p>
          <w:p>
            <w:pPr>
              <w:pStyle w:val="yTable"/>
              <w:jc w:val="center"/>
              <w:rPr>
                <w:sz w:val="16"/>
              </w:rPr>
            </w:pPr>
            <w:r>
              <w:rPr>
                <w:sz w:val="16"/>
              </w:rPr>
              <w:t>T24</w:t>
            </w:r>
          </w:p>
        </w:tc>
        <w:tc>
          <w:tcPr>
            <w:tcW w:w="1984" w:type="dxa"/>
            <w:tcBorders>
              <w:top w:val="single" w:sz="7" w:space="0" w:color="auto"/>
              <w:left w:val="single" w:sz="7" w:space="0" w:color="auto"/>
              <w:bottom w:val="single" w:sz="7" w:space="0" w:color="auto"/>
            </w:tcBorders>
          </w:tcPr>
          <w:p>
            <w:pPr>
              <w:pStyle w:val="yTable"/>
              <w:rPr>
                <w:sz w:val="16"/>
              </w:rPr>
            </w:pPr>
            <w:r>
              <w:rPr>
                <w:sz w:val="16"/>
              </w:rPr>
              <w:t>GTC Systems contd..</w:t>
            </w:r>
          </w:p>
          <w:p>
            <w:pPr>
              <w:pStyle w:val="yTable"/>
              <w:rPr>
                <w:sz w:val="16"/>
              </w:rPr>
            </w:pPr>
            <w:r>
              <w:rPr>
                <w:sz w:val="16"/>
              </w:rPr>
              <w:t>Northern Metropolitan</w:t>
            </w:r>
          </w:p>
          <w:p>
            <w:pPr>
              <w:pStyle w:val="yTable"/>
              <w:rPr>
                <w:sz w:val="16"/>
              </w:rPr>
            </w:pPr>
            <w:r>
              <w:rPr>
                <w:sz w:val="16"/>
              </w:rPr>
              <w:t xml:space="preserve"> Keon Park to Wollert</w:t>
            </w:r>
          </w:p>
          <w:p>
            <w:pPr>
              <w:pStyle w:val="yTable"/>
              <w:rPr>
                <w:sz w:val="16"/>
              </w:rPr>
            </w:pPr>
            <w:r>
              <w:rPr>
                <w:sz w:val="16"/>
              </w:rPr>
              <w:t>South Eastern Metropolitan</w:t>
            </w:r>
          </w:p>
          <w:p>
            <w:pPr>
              <w:pStyle w:val="yTable"/>
              <w:rPr>
                <w:sz w:val="16"/>
              </w:rPr>
            </w:pPr>
            <w:r>
              <w:rPr>
                <w:sz w:val="16"/>
              </w:rPr>
              <w:t xml:space="preserve"> Dandenong to West</w:t>
            </w:r>
          </w:p>
          <w:p>
            <w:pPr>
              <w:pStyle w:val="yTable"/>
              <w:rPr>
                <w:sz w:val="16"/>
              </w:rPr>
            </w:pPr>
            <w:r>
              <w:rPr>
                <w:sz w:val="16"/>
              </w:rPr>
              <w:t xml:space="preserve"> Melbourne</w:t>
            </w:r>
          </w:p>
          <w:p>
            <w:pPr>
              <w:pStyle w:val="yTable"/>
              <w:rPr>
                <w:sz w:val="16"/>
              </w:rPr>
            </w:pPr>
            <w:r>
              <w:rPr>
                <w:sz w:val="16"/>
              </w:rPr>
              <w:t xml:space="preserve"> Dandenong to Princes</w:t>
            </w:r>
          </w:p>
          <w:p>
            <w:pPr>
              <w:pStyle w:val="yTable"/>
              <w:rPr>
                <w:sz w:val="16"/>
              </w:rPr>
            </w:pPr>
            <w:r>
              <w:rPr>
                <w:sz w:val="16"/>
              </w:rPr>
              <w:t xml:space="preserve"> Highway</w:t>
            </w:r>
          </w:p>
          <w:p>
            <w:pPr>
              <w:pStyle w:val="yTable"/>
              <w:rPr>
                <w:sz w:val="16"/>
              </w:rPr>
            </w:pPr>
            <w:r>
              <w:rPr>
                <w:sz w:val="16"/>
              </w:rPr>
              <w:t>Western Metropolitan</w:t>
            </w:r>
          </w:p>
          <w:p>
            <w:pPr>
              <w:pStyle w:val="yTable"/>
              <w:rPr>
                <w:sz w:val="16"/>
              </w:rPr>
            </w:pPr>
            <w:r>
              <w:rPr>
                <w:sz w:val="16"/>
              </w:rPr>
              <w:t xml:space="preserve"> South Melbourne to</w:t>
            </w:r>
          </w:p>
          <w:p>
            <w:pPr>
              <w:pStyle w:val="yTable"/>
              <w:rPr>
                <w:sz w:val="16"/>
              </w:rPr>
            </w:pPr>
            <w:r>
              <w:rPr>
                <w:sz w:val="16"/>
              </w:rPr>
              <w:t xml:space="preserve"> Brookland</w:t>
            </w:r>
          </w:p>
          <w:p>
            <w:pPr>
              <w:pStyle w:val="yTable"/>
              <w:rPr>
                <w:sz w:val="16"/>
              </w:rPr>
            </w:pPr>
            <w:r>
              <w:rPr>
                <w:sz w:val="16"/>
              </w:rPr>
              <w:t xml:space="preserve"> Derrimut to Sunbury</w:t>
            </w:r>
          </w:p>
          <w:p>
            <w:pPr>
              <w:pStyle w:val="yTable"/>
              <w:rPr>
                <w:sz w:val="16"/>
              </w:rPr>
            </w:pPr>
            <w:r>
              <w:rPr>
                <w:sz w:val="16"/>
              </w:rPr>
              <w:t xml:space="preserve"> Port Melbourne Boundary</w:t>
            </w:r>
          </w:p>
          <w:p>
            <w:pPr>
              <w:pStyle w:val="yTable"/>
              <w:rPr>
                <w:sz w:val="16"/>
              </w:rPr>
            </w:pPr>
            <w:r>
              <w:rPr>
                <w:sz w:val="16"/>
              </w:rPr>
              <w:t xml:space="preserve"> Road</w:t>
            </w:r>
          </w:p>
          <w:p>
            <w:pPr>
              <w:pStyle w:val="yTable"/>
              <w:rPr>
                <w:sz w:val="16"/>
              </w:rPr>
            </w:pPr>
            <w:r>
              <w:rPr>
                <w:sz w:val="16"/>
              </w:rPr>
              <w:t xml:space="preserve"> Laverton North to BHPP</w:t>
            </w:r>
          </w:p>
          <w:p>
            <w:pPr>
              <w:pStyle w:val="yTable"/>
              <w:rPr>
                <w:sz w:val="16"/>
              </w:rPr>
            </w:pPr>
            <w:r>
              <w:rPr>
                <w:sz w:val="16"/>
              </w:rPr>
              <w:t>Geelong</w:t>
            </w:r>
          </w:p>
          <w:p>
            <w:pPr>
              <w:pStyle w:val="yTable"/>
              <w:rPr>
                <w:sz w:val="16"/>
              </w:rPr>
            </w:pPr>
            <w:r>
              <w:rPr>
                <w:sz w:val="16"/>
              </w:rPr>
              <w:t xml:space="preserve"> Brookland Corio</w:t>
            </w:r>
          </w:p>
        </w:tc>
        <w:tc>
          <w:tcPr>
            <w:tcW w:w="672" w:type="dxa"/>
            <w:tcBorders>
              <w:top w:val="single" w:sz="7" w:space="0" w:color="auto"/>
              <w:left w:val="single" w:sz="7" w:space="0" w:color="auto"/>
              <w:bottom w:val="single" w:sz="7" w:space="0" w:color="auto"/>
            </w:tcBorders>
          </w:tcPr>
          <w:p>
            <w:pPr>
              <w:pStyle w:val="yTable"/>
              <w:rPr>
                <w:sz w:val="16"/>
              </w:rPr>
            </w:pPr>
            <w:r>
              <w:rPr>
                <w:sz w:val="16"/>
              </w:rPr>
              <w:t>GTC</w:t>
            </w:r>
          </w:p>
        </w:tc>
        <w:tc>
          <w:tcPr>
            <w:tcW w:w="619"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13.58</w:t>
            </w:r>
          </w:p>
          <w:p>
            <w:pPr>
              <w:pStyle w:val="yTable"/>
              <w:rPr>
                <w:sz w:val="16"/>
              </w:rPr>
            </w:pPr>
          </w:p>
          <w:p>
            <w:pPr>
              <w:pStyle w:val="yTable"/>
              <w:rPr>
                <w:sz w:val="16"/>
              </w:rPr>
            </w:pPr>
            <w:r>
              <w:rPr>
                <w:sz w:val="16"/>
              </w:rPr>
              <w:t>35.6</w:t>
            </w:r>
          </w:p>
          <w:p>
            <w:pPr>
              <w:pStyle w:val="yTable"/>
              <w:rPr>
                <w:sz w:val="16"/>
              </w:rPr>
            </w:pPr>
          </w:p>
          <w:p>
            <w:pPr>
              <w:pStyle w:val="yTable"/>
              <w:rPr>
                <w:sz w:val="16"/>
              </w:rPr>
            </w:pPr>
            <w:r>
              <w:rPr>
                <w:sz w:val="16"/>
              </w:rPr>
              <w:t>5</w:t>
            </w:r>
          </w:p>
          <w:p>
            <w:pPr>
              <w:pStyle w:val="yTable"/>
              <w:rPr>
                <w:sz w:val="16"/>
              </w:rPr>
            </w:pPr>
          </w:p>
          <w:p>
            <w:pPr>
              <w:pStyle w:val="yTable"/>
              <w:rPr>
                <w:sz w:val="16"/>
              </w:rPr>
            </w:pPr>
          </w:p>
          <w:p>
            <w:pPr>
              <w:pStyle w:val="yTable"/>
              <w:rPr>
                <w:sz w:val="16"/>
              </w:rPr>
            </w:pPr>
            <w:r>
              <w:rPr>
                <w:sz w:val="16"/>
              </w:rPr>
              <w:t>12.1</w:t>
            </w:r>
          </w:p>
          <w:p>
            <w:pPr>
              <w:pStyle w:val="yTable"/>
              <w:rPr>
                <w:sz w:val="16"/>
              </w:rPr>
            </w:pPr>
          </w:p>
          <w:p>
            <w:pPr>
              <w:pStyle w:val="yTable"/>
              <w:rPr>
                <w:sz w:val="16"/>
              </w:rPr>
            </w:pPr>
            <w:r>
              <w:rPr>
                <w:sz w:val="16"/>
              </w:rPr>
              <w:t>24</w:t>
            </w:r>
          </w:p>
          <w:p>
            <w:pPr>
              <w:pStyle w:val="yTable"/>
              <w:rPr>
                <w:sz w:val="16"/>
              </w:rPr>
            </w:pPr>
            <w:r>
              <w:rPr>
                <w:sz w:val="16"/>
              </w:rPr>
              <w:t>0.44</w:t>
            </w:r>
          </w:p>
          <w:p>
            <w:pPr>
              <w:pStyle w:val="yTable"/>
              <w:rPr>
                <w:sz w:val="16"/>
              </w:rPr>
            </w:pPr>
          </w:p>
          <w:p>
            <w:pPr>
              <w:pStyle w:val="yTable"/>
              <w:rPr>
                <w:sz w:val="16"/>
              </w:rPr>
            </w:pPr>
            <w:r>
              <w:rPr>
                <w:sz w:val="16"/>
              </w:rPr>
              <w:t>1.6</w:t>
            </w:r>
          </w:p>
          <w:p>
            <w:pPr>
              <w:pStyle w:val="yTable"/>
              <w:rPr>
                <w:sz w:val="16"/>
              </w:rPr>
            </w:pPr>
          </w:p>
          <w:p>
            <w:pPr>
              <w:pStyle w:val="yTable"/>
              <w:rPr>
                <w:sz w:val="16"/>
              </w:rPr>
            </w:pPr>
            <w:r>
              <w:rPr>
                <w:sz w:val="16"/>
              </w:rPr>
              <w:t>53.4</w:t>
            </w:r>
          </w:p>
        </w:tc>
        <w:tc>
          <w:tcPr>
            <w:tcW w:w="1045"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600</w:t>
            </w:r>
          </w:p>
          <w:p>
            <w:pPr>
              <w:pStyle w:val="yTable"/>
              <w:rPr>
                <w:sz w:val="16"/>
              </w:rPr>
            </w:pPr>
          </w:p>
          <w:p>
            <w:pPr>
              <w:pStyle w:val="yTable"/>
              <w:rPr>
                <w:sz w:val="16"/>
              </w:rPr>
            </w:pPr>
            <w:r>
              <w:rPr>
                <w:sz w:val="16"/>
              </w:rPr>
              <w:t>750, 200</w:t>
            </w:r>
          </w:p>
          <w:p>
            <w:pPr>
              <w:pStyle w:val="yTable"/>
              <w:rPr>
                <w:sz w:val="16"/>
              </w:rPr>
            </w:pPr>
          </w:p>
          <w:p>
            <w:pPr>
              <w:pStyle w:val="yTable"/>
              <w:rPr>
                <w:sz w:val="16"/>
              </w:rPr>
            </w:pPr>
            <w:r>
              <w:rPr>
                <w:sz w:val="16"/>
              </w:rPr>
              <w:t>750, 500</w:t>
            </w:r>
          </w:p>
          <w:p>
            <w:pPr>
              <w:pStyle w:val="yTable"/>
              <w:rPr>
                <w:sz w:val="16"/>
              </w:rPr>
            </w:pPr>
          </w:p>
          <w:p>
            <w:pPr>
              <w:pStyle w:val="yTable"/>
              <w:rPr>
                <w:sz w:val="16"/>
              </w:rPr>
            </w:pPr>
          </w:p>
          <w:p>
            <w:pPr>
              <w:pStyle w:val="yTable"/>
              <w:rPr>
                <w:sz w:val="16"/>
              </w:rPr>
            </w:pPr>
            <w:r>
              <w:rPr>
                <w:sz w:val="16"/>
              </w:rPr>
              <w:t>750</w:t>
            </w:r>
          </w:p>
          <w:p>
            <w:pPr>
              <w:pStyle w:val="yTable"/>
              <w:rPr>
                <w:sz w:val="16"/>
              </w:rPr>
            </w:pPr>
          </w:p>
          <w:p>
            <w:pPr>
              <w:pStyle w:val="yTable"/>
              <w:rPr>
                <w:sz w:val="16"/>
              </w:rPr>
            </w:pPr>
            <w:r>
              <w:rPr>
                <w:sz w:val="16"/>
              </w:rPr>
              <w:t>150</w:t>
            </w:r>
          </w:p>
          <w:p>
            <w:pPr>
              <w:pStyle w:val="yTable"/>
              <w:rPr>
                <w:sz w:val="16"/>
              </w:rPr>
            </w:pPr>
            <w:r>
              <w:rPr>
                <w:sz w:val="16"/>
              </w:rPr>
              <w:t>150</w:t>
            </w:r>
          </w:p>
          <w:p>
            <w:pPr>
              <w:pStyle w:val="yTable"/>
              <w:rPr>
                <w:sz w:val="16"/>
              </w:rPr>
            </w:pPr>
          </w:p>
          <w:p>
            <w:pPr>
              <w:pStyle w:val="yTable"/>
              <w:rPr>
                <w:sz w:val="16"/>
              </w:rPr>
            </w:pPr>
            <w:r>
              <w:rPr>
                <w:sz w:val="16"/>
              </w:rPr>
              <w:t>150</w:t>
            </w:r>
          </w:p>
          <w:p>
            <w:pPr>
              <w:pStyle w:val="yTable"/>
              <w:rPr>
                <w:sz w:val="16"/>
              </w:rPr>
            </w:pPr>
          </w:p>
          <w:p>
            <w:pPr>
              <w:pStyle w:val="yTable"/>
              <w:rPr>
                <w:sz w:val="16"/>
              </w:rPr>
            </w:pPr>
            <w:r>
              <w:rPr>
                <w:sz w:val="16"/>
              </w:rPr>
              <w:t>350, 400</w:t>
            </w:r>
          </w:p>
        </w:tc>
        <w:tc>
          <w:tcPr>
            <w:tcW w:w="829"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ACCC</w:t>
            </w:r>
          </w:p>
        </w:tc>
      </w:tr>
    </w:tbl>
    <w:p>
      <w:pPr>
        <w:pStyle w:val="yMiscellaneousBody"/>
        <w:spacing w:before="0"/>
        <w:rPr>
          <w:snapToGrid w:val="0"/>
          <w:sz w:val="18"/>
        </w:rPr>
      </w:pPr>
      <w:r>
        <w:rPr>
          <w:snapToGrid w:val="0"/>
          <w:sz w:val="18"/>
        </w:rPr>
        <w:t>Vic = Pipeline Licence issued under the Pipelines Act 1967 (Vic)</w:t>
      </w:r>
    </w:p>
    <w:p>
      <w:pPr>
        <w:pStyle w:val="yMiscellaneousBody"/>
        <w:spacing w:before="0"/>
        <w:rPr>
          <w:snapToGrid w:val="0"/>
        </w:rPr>
      </w:pPr>
      <w:r>
        <w:rPr>
          <w:snapToGrid w:val="0"/>
        </w:rPr>
        <w:t>continued…</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5(iv)</w:t>
      </w:r>
    </w:p>
    <w:p>
      <w:pPr>
        <w:jc w:val="center"/>
        <w:rPr>
          <w:snapToGrid w:val="0"/>
        </w:rPr>
      </w:pPr>
      <w:r>
        <w:rPr>
          <w:noProof/>
          <w:sz w:val="22"/>
          <w:lang w:eastAsia="en-AU"/>
        </w:rPr>
        <w:drawing>
          <wp:inline distT="0" distB="0" distL="0" distR="0">
            <wp:extent cx="3821430" cy="5279390"/>
            <wp:effectExtent l="0" t="0" r="7620" b="0"/>
            <wp:docPr id="5" name="Picture 5" descr="ga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s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21430" cy="5279390"/>
                    </a:xfrm>
                    <a:prstGeom prst="rect">
                      <a:avLst/>
                    </a:prstGeom>
                    <a:noFill/>
                    <a:ln>
                      <a:noFill/>
                    </a:ln>
                  </pic:spPr>
                </pic:pic>
              </a:graphicData>
            </a:graphic>
          </wp:inline>
        </w:drawing>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6(i)</w:t>
      </w:r>
    </w:p>
    <w:p>
      <w:pPr>
        <w:pStyle w:val="yMiscellaneousHeading"/>
        <w:rPr>
          <w:snapToGrid w:val="0"/>
        </w:rPr>
      </w:pPr>
      <w:r>
        <w:rPr>
          <w:snapToGrid w:val="0"/>
        </w:rPr>
        <w:t>AUSTRALIAN NATURAL GAS DISTRIBUTION SYSTEMS</w:t>
      </w:r>
    </w:p>
    <w:p>
      <w:pPr>
        <w:pStyle w:val="yMiscellaneousHeading"/>
        <w:spacing w:before="80"/>
        <w:ind w:left="425"/>
        <w:jc w:val="left"/>
        <w:rPr>
          <w:snapToGrid w:val="0"/>
        </w:rPr>
      </w:pPr>
      <w:r>
        <w:rPr>
          <w:snapToGrid w:val="0"/>
        </w:rPr>
        <w:t>VICTORIA</w:t>
      </w:r>
    </w:p>
    <w:tbl>
      <w:tblPr>
        <w:tblW w:w="0" w:type="auto"/>
        <w:tblInd w:w="325" w:type="dxa"/>
        <w:tblLayout w:type="fixed"/>
        <w:tblCellMar>
          <w:left w:w="42" w:type="dxa"/>
          <w:right w:w="42" w:type="dxa"/>
        </w:tblCellMar>
        <w:tblLook w:val="0000" w:firstRow="0" w:lastRow="0" w:firstColumn="0" w:lastColumn="0" w:noHBand="0" w:noVBand="0"/>
      </w:tblPr>
      <w:tblGrid>
        <w:gridCol w:w="892"/>
        <w:gridCol w:w="849"/>
        <w:gridCol w:w="1842"/>
        <w:gridCol w:w="1417"/>
        <w:gridCol w:w="1045"/>
        <w:gridCol w:w="757"/>
      </w:tblGrid>
      <w:tr>
        <w:trPr>
          <w:tblHeader/>
        </w:trPr>
        <w:tc>
          <w:tcPr>
            <w:tcW w:w="892" w:type="dxa"/>
            <w:tcBorders>
              <w:top w:val="single" w:sz="7" w:space="0" w:color="auto"/>
              <w:left w:val="single" w:sz="7" w:space="0" w:color="auto"/>
            </w:tcBorders>
          </w:tcPr>
          <w:p>
            <w:pPr>
              <w:pStyle w:val="yTable"/>
              <w:jc w:val="center"/>
              <w:rPr>
                <w:sz w:val="16"/>
              </w:rPr>
            </w:pPr>
            <w:r>
              <w:rPr>
                <w:sz w:val="16"/>
              </w:rPr>
              <w:t>Pipeline Licence</w:t>
            </w:r>
          </w:p>
        </w:tc>
        <w:tc>
          <w:tcPr>
            <w:tcW w:w="849" w:type="dxa"/>
            <w:tcBorders>
              <w:top w:val="single" w:sz="7" w:space="0" w:color="auto"/>
              <w:left w:val="single" w:sz="7" w:space="0" w:color="auto"/>
            </w:tcBorders>
          </w:tcPr>
          <w:p>
            <w:pPr>
              <w:pStyle w:val="yTable"/>
              <w:jc w:val="center"/>
              <w:rPr>
                <w:sz w:val="16"/>
              </w:rPr>
            </w:pPr>
            <w:r>
              <w:rPr>
                <w:sz w:val="16"/>
              </w:rPr>
              <w:t>T No</w:t>
            </w:r>
          </w:p>
        </w:tc>
        <w:tc>
          <w:tcPr>
            <w:tcW w:w="1842" w:type="dxa"/>
            <w:tcBorders>
              <w:top w:val="single" w:sz="7" w:space="0" w:color="auto"/>
              <w:left w:val="single" w:sz="7" w:space="0" w:color="auto"/>
            </w:tcBorders>
          </w:tcPr>
          <w:p>
            <w:pPr>
              <w:pStyle w:val="yTable"/>
              <w:jc w:val="center"/>
              <w:rPr>
                <w:sz w:val="16"/>
              </w:rPr>
            </w:pPr>
            <w:r>
              <w:rPr>
                <w:sz w:val="16"/>
              </w:rPr>
              <w:t>Location/Route</w:t>
            </w:r>
          </w:p>
        </w:tc>
        <w:tc>
          <w:tcPr>
            <w:tcW w:w="1417" w:type="dxa"/>
            <w:tcBorders>
              <w:top w:val="single" w:sz="7" w:space="0" w:color="auto"/>
              <w:left w:val="single" w:sz="7" w:space="0" w:color="auto"/>
            </w:tcBorders>
          </w:tcPr>
          <w:p>
            <w:pPr>
              <w:pStyle w:val="yTable"/>
              <w:jc w:val="center"/>
              <w:rPr>
                <w:sz w:val="16"/>
              </w:rPr>
            </w:pPr>
            <w:r>
              <w:rPr>
                <w:sz w:val="16"/>
              </w:rPr>
              <w:t>Operator</w:t>
            </w:r>
          </w:p>
        </w:tc>
        <w:tc>
          <w:tcPr>
            <w:tcW w:w="1045" w:type="dxa"/>
            <w:tcBorders>
              <w:top w:val="single" w:sz="7" w:space="0" w:color="auto"/>
              <w:left w:val="single" w:sz="7" w:space="0" w:color="auto"/>
            </w:tcBorders>
          </w:tcPr>
          <w:p>
            <w:pPr>
              <w:pStyle w:val="yTable"/>
              <w:jc w:val="center"/>
              <w:rPr>
                <w:sz w:val="16"/>
              </w:rPr>
            </w:pPr>
            <w:r>
              <w:rPr>
                <w:sz w:val="16"/>
              </w:rPr>
              <w:t>Description</w:t>
            </w:r>
          </w:p>
        </w:tc>
        <w:tc>
          <w:tcPr>
            <w:tcW w:w="757"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892" w:type="dxa"/>
            <w:tcBorders>
              <w:top w:val="single" w:sz="7" w:space="0" w:color="auto"/>
              <w:left w:val="single" w:sz="7" w:space="0" w:color="auto"/>
              <w:bottom w:val="single" w:sz="7" w:space="0" w:color="auto"/>
            </w:tcBorders>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r>
              <w:rPr>
                <w:sz w:val="16"/>
              </w:rPr>
              <w:t>Vic:11</w:t>
            </w:r>
          </w:p>
          <w:p>
            <w:pPr>
              <w:pStyle w:val="yTable"/>
              <w:jc w:val="center"/>
              <w:rPr>
                <w:sz w:val="16"/>
              </w:rPr>
            </w:pPr>
          </w:p>
          <w:p>
            <w:pPr>
              <w:pStyle w:val="yTable"/>
              <w:jc w:val="center"/>
              <w:rPr>
                <w:sz w:val="16"/>
              </w:rPr>
            </w:pPr>
            <w:r>
              <w:rPr>
                <w:sz w:val="16"/>
              </w:rPr>
              <w:t>Vic:61</w:t>
            </w:r>
          </w:p>
          <w:p>
            <w:pPr>
              <w:pStyle w:val="yTable"/>
              <w:jc w:val="center"/>
              <w:rPr>
                <w:sz w:val="16"/>
              </w:rPr>
            </w:pPr>
          </w:p>
          <w:p>
            <w:pPr>
              <w:pStyle w:val="yTable"/>
              <w:jc w:val="center"/>
              <w:rPr>
                <w:sz w:val="16"/>
              </w:rPr>
            </w:pPr>
            <w:r>
              <w:rPr>
                <w:sz w:val="16"/>
              </w:rPr>
              <w:t>Vic:62</w:t>
            </w:r>
          </w:p>
          <w:p>
            <w:pPr>
              <w:pStyle w:val="yTable"/>
              <w:jc w:val="center"/>
              <w:rPr>
                <w:sz w:val="16"/>
              </w:rPr>
            </w:pPr>
            <w:r>
              <w:rPr>
                <w:sz w:val="16"/>
              </w:rPr>
              <w:t>Vic:115</w:t>
            </w:r>
          </w:p>
          <w:p>
            <w:pPr>
              <w:pStyle w:val="yTable"/>
              <w:jc w:val="center"/>
              <w:rPr>
                <w:sz w:val="16"/>
              </w:rPr>
            </w:pPr>
            <w:r>
              <w:rPr>
                <w:sz w:val="16"/>
              </w:rPr>
              <w:t>Vic:137</w:t>
            </w:r>
          </w:p>
          <w:p>
            <w:pPr>
              <w:pStyle w:val="yTable"/>
              <w:jc w:val="center"/>
              <w:rPr>
                <w:sz w:val="16"/>
              </w:rPr>
            </w:pPr>
            <w:r>
              <w:rPr>
                <w:sz w:val="16"/>
              </w:rPr>
              <w:t>Vic:139</w:t>
            </w:r>
          </w:p>
          <w:p>
            <w:pPr>
              <w:pStyle w:val="yTable"/>
              <w:jc w:val="center"/>
              <w:rPr>
                <w:sz w:val="16"/>
              </w:rPr>
            </w:pPr>
            <w:r>
              <w:rPr>
                <w:sz w:val="16"/>
              </w:rPr>
              <w:t>Vic:167</w:t>
            </w:r>
          </w:p>
          <w:p>
            <w:pPr>
              <w:pStyle w:val="yTable"/>
              <w:jc w:val="center"/>
              <w:rPr>
                <w:sz w:val="16"/>
              </w:rPr>
            </w:pPr>
          </w:p>
          <w:p>
            <w:pPr>
              <w:pStyle w:val="yTable"/>
              <w:jc w:val="center"/>
              <w:rPr>
                <w:sz w:val="16"/>
              </w:rPr>
            </w:pPr>
          </w:p>
          <w:p>
            <w:pPr>
              <w:pStyle w:val="yTable"/>
              <w:jc w:val="center"/>
              <w:rPr>
                <w:sz w:val="16"/>
              </w:rPr>
            </w:pPr>
            <w:r>
              <w:rPr>
                <w:sz w:val="16"/>
              </w:rPr>
              <w:t>Vic:Pt49</w:t>
            </w:r>
          </w:p>
          <w:p>
            <w:pPr>
              <w:pStyle w:val="yTable"/>
              <w:jc w:val="center"/>
              <w:rPr>
                <w:sz w:val="16"/>
              </w:rPr>
            </w:pPr>
          </w:p>
          <w:p>
            <w:pPr>
              <w:pStyle w:val="yTable"/>
              <w:jc w:val="center"/>
              <w:rPr>
                <w:sz w:val="16"/>
              </w:rPr>
            </w:pPr>
            <w:r>
              <w:rPr>
                <w:sz w:val="16"/>
              </w:rPr>
              <w:t>Vic:66</w:t>
            </w:r>
          </w:p>
          <w:p>
            <w:pPr>
              <w:pStyle w:val="yTable"/>
              <w:jc w:val="center"/>
              <w:rPr>
                <w:sz w:val="16"/>
              </w:rPr>
            </w:pPr>
          </w:p>
          <w:p>
            <w:pPr>
              <w:pStyle w:val="yTable"/>
              <w:jc w:val="center"/>
              <w:rPr>
                <w:sz w:val="16"/>
              </w:rPr>
            </w:pPr>
            <w:r>
              <w:rPr>
                <w:sz w:val="16"/>
              </w:rPr>
              <w:t>Vic:Pt.40</w:t>
            </w:r>
          </w:p>
          <w:p>
            <w:pPr>
              <w:pStyle w:val="yTable"/>
              <w:jc w:val="center"/>
              <w:rPr>
                <w:sz w:val="16"/>
              </w:rPr>
            </w:pPr>
          </w:p>
          <w:p>
            <w:pPr>
              <w:pStyle w:val="yTable"/>
              <w:jc w:val="center"/>
              <w:rPr>
                <w:sz w:val="16"/>
              </w:rPr>
            </w:pPr>
          </w:p>
          <w:p>
            <w:pPr>
              <w:pStyle w:val="yTable"/>
              <w:jc w:val="center"/>
              <w:rPr>
                <w:sz w:val="16"/>
              </w:rPr>
            </w:pPr>
            <w:r>
              <w:rPr>
                <w:sz w:val="16"/>
              </w:rPr>
              <w:t>Vic:103</w:t>
            </w:r>
          </w:p>
          <w:p>
            <w:pPr>
              <w:pStyle w:val="yTable"/>
              <w:jc w:val="center"/>
              <w:rPr>
                <w:sz w:val="16"/>
              </w:rPr>
            </w:pPr>
          </w:p>
          <w:p>
            <w:pPr>
              <w:pStyle w:val="yTable"/>
              <w:jc w:val="center"/>
              <w:rPr>
                <w:sz w:val="16"/>
              </w:rPr>
            </w:pPr>
          </w:p>
          <w:p>
            <w:pPr>
              <w:pStyle w:val="yTable"/>
              <w:jc w:val="center"/>
              <w:rPr>
                <w:sz w:val="16"/>
              </w:rPr>
            </w:pPr>
            <w:r>
              <w:rPr>
                <w:sz w:val="16"/>
              </w:rPr>
              <w:t>Vic:43 &amp;</w:t>
            </w:r>
          </w:p>
          <w:p>
            <w:pPr>
              <w:pStyle w:val="yTable"/>
              <w:jc w:val="center"/>
              <w:rPr>
                <w:sz w:val="16"/>
              </w:rPr>
            </w:pPr>
            <w:r>
              <w:rPr>
                <w:sz w:val="16"/>
              </w:rPr>
              <w:t>Vic:44</w:t>
            </w:r>
          </w:p>
          <w:p>
            <w:pPr>
              <w:pStyle w:val="yTable"/>
              <w:jc w:val="center"/>
              <w:rPr>
                <w:sz w:val="16"/>
              </w:rPr>
            </w:pPr>
            <w:r>
              <w:rPr>
                <w:sz w:val="16"/>
              </w:rPr>
              <w:t>Vic:50</w:t>
            </w:r>
          </w:p>
          <w:p>
            <w:pPr>
              <w:pStyle w:val="yTable"/>
              <w:jc w:val="center"/>
              <w:rPr>
                <w:sz w:val="16"/>
              </w:rPr>
            </w:pPr>
            <w:r>
              <w:rPr>
                <w:sz w:val="16"/>
              </w:rPr>
              <w:t>Vic:Pt101</w:t>
            </w:r>
          </w:p>
        </w:tc>
        <w:tc>
          <w:tcPr>
            <w:tcW w:w="849" w:type="dxa"/>
            <w:tcBorders>
              <w:top w:val="single" w:sz="7" w:space="0" w:color="auto"/>
              <w:left w:val="single" w:sz="7" w:space="0" w:color="auto"/>
              <w:bottom w:val="single" w:sz="7" w:space="0" w:color="auto"/>
            </w:tcBorders>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r>
              <w:rPr>
                <w:sz w:val="16"/>
              </w:rPr>
              <w:t>T13</w:t>
            </w:r>
          </w:p>
          <w:p>
            <w:pPr>
              <w:pStyle w:val="yTable"/>
              <w:jc w:val="center"/>
              <w:rPr>
                <w:sz w:val="16"/>
              </w:rPr>
            </w:pPr>
          </w:p>
          <w:p>
            <w:pPr>
              <w:pStyle w:val="yTable"/>
              <w:jc w:val="center"/>
              <w:rPr>
                <w:sz w:val="16"/>
              </w:rPr>
            </w:pPr>
            <w:r>
              <w:rPr>
                <w:sz w:val="16"/>
              </w:rPr>
              <w:t>T51</w:t>
            </w:r>
          </w:p>
          <w:p>
            <w:pPr>
              <w:pStyle w:val="yTable"/>
              <w:jc w:val="center"/>
              <w:rPr>
                <w:sz w:val="16"/>
              </w:rPr>
            </w:pPr>
          </w:p>
          <w:p>
            <w:pPr>
              <w:pStyle w:val="yTable"/>
              <w:jc w:val="center"/>
              <w:rPr>
                <w:sz w:val="16"/>
              </w:rPr>
            </w:pPr>
            <w:r>
              <w:rPr>
                <w:sz w:val="16"/>
              </w:rPr>
              <w:t>T34</w:t>
            </w:r>
          </w:p>
          <w:p>
            <w:pPr>
              <w:pStyle w:val="yTable"/>
              <w:jc w:val="center"/>
              <w:rPr>
                <w:sz w:val="16"/>
              </w:rPr>
            </w:pPr>
            <w:r>
              <w:rPr>
                <w:sz w:val="16"/>
              </w:rPr>
              <w:t>T49</w:t>
            </w:r>
          </w:p>
          <w:p>
            <w:pPr>
              <w:pStyle w:val="yTable"/>
              <w:jc w:val="center"/>
              <w:rPr>
                <w:sz w:val="16"/>
              </w:rPr>
            </w:pPr>
            <w:r>
              <w:rPr>
                <w:sz w:val="16"/>
              </w:rPr>
              <w:t>T72</w:t>
            </w:r>
          </w:p>
          <w:p>
            <w:pPr>
              <w:pStyle w:val="yTable"/>
              <w:jc w:val="center"/>
              <w:rPr>
                <w:sz w:val="16"/>
              </w:rPr>
            </w:pPr>
            <w:r>
              <w:rPr>
                <w:sz w:val="16"/>
              </w:rPr>
              <w:t>T69</w:t>
            </w:r>
          </w:p>
          <w:p>
            <w:pPr>
              <w:pStyle w:val="yTable"/>
              <w:jc w:val="center"/>
              <w:rPr>
                <w:sz w:val="16"/>
              </w:rPr>
            </w:pPr>
            <w:r>
              <w:rPr>
                <w:sz w:val="16"/>
              </w:rPr>
              <w:t>T90</w:t>
            </w:r>
          </w:p>
          <w:p>
            <w:pPr>
              <w:pStyle w:val="yTable"/>
              <w:jc w:val="center"/>
              <w:rPr>
                <w:sz w:val="16"/>
              </w:rPr>
            </w:pPr>
          </w:p>
          <w:p>
            <w:pPr>
              <w:pStyle w:val="yTable"/>
              <w:jc w:val="center"/>
              <w:rPr>
                <w:sz w:val="16"/>
              </w:rPr>
            </w:pPr>
          </w:p>
          <w:p>
            <w:pPr>
              <w:pStyle w:val="yTable"/>
              <w:jc w:val="center"/>
              <w:rPr>
                <w:sz w:val="16"/>
              </w:rPr>
            </w:pPr>
            <w:r>
              <w:rPr>
                <w:sz w:val="16"/>
              </w:rPr>
              <w:t>T14</w:t>
            </w:r>
          </w:p>
          <w:p>
            <w:pPr>
              <w:pStyle w:val="yTable"/>
              <w:jc w:val="center"/>
              <w:rPr>
                <w:sz w:val="16"/>
              </w:rPr>
            </w:pPr>
          </w:p>
          <w:p>
            <w:pPr>
              <w:pStyle w:val="yTable"/>
              <w:jc w:val="center"/>
              <w:rPr>
                <w:sz w:val="16"/>
              </w:rPr>
            </w:pPr>
            <w:r>
              <w:rPr>
                <w:sz w:val="16"/>
              </w:rPr>
              <w:t>T36</w:t>
            </w:r>
          </w:p>
          <w:p>
            <w:pPr>
              <w:pStyle w:val="yTable"/>
              <w:jc w:val="center"/>
              <w:rPr>
                <w:sz w:val="16"/>
              </w:rPr>
            </w:pPr>
          </w:p>
          <w:p>
            <w:pPr>
              <w:pStyle w:val="yTable"/>
              <w:jc w:val="center"/>
              <w:rPr>
                <w:sz w:val="16"/>
              </w:rPr>
            </w:pPr>
            <w:r>
              <w:rPr>
                <w:sz w:val="16"/>
              </w:rPr>
              <w:t>T18</w:t>
            </w:r>
          </w:p>
          <w:p>
            <w:pPr>
              <w:pStyle w:val="yTable"/>
              <w:jc w:val="center"/>
              <w:rPr>
                <w:sz w:val="16"/>
              </w:rPr>
            </w:pPr>
          </w:p>
          <w:p>
            <w:pPr>
              <w:pStyle w:val="yTable"/>
              <w:jc w:val="center"/>
              <w:rPr>
                <w:sz w:val="16"/>
              </w:rPr>
            </w:pPr>
          </w:p>
          <w:p>
            <w:pPr>
              <w:pStyle w:val="yTable"/>
              <w:jc w:val="center"/>
              <w:rPr>
                <w:sz w:val="16"/>
              </w:rPr>
            </w:pPr>
            <w:r>
              <w:rPr>
                <w:sz w:val="16"/>
              </w:rPr>
              <w:t>T28</w:t>
            </w:r>
          </w:p>
          <w:p>
            <w:pPr>
              <w:pStyle w:val="yTable"/>
              <w:jc w:val="center"/>
              <w:rPr>
                <w:sz w:val="16"/>
              </w:rPr>
            </w:pPr>
          </w:p>
          <w:p>
            <w:pPr>
              <w:pStyle w:val="yTable"/>
              <w:jc w:val="center"/>
              <w:rPr>
                <w:sz w:val="16"/>
              </w:rPr>
            </w:pPr>
          </w:p>
          <w:p>
            <w:pPr>
              <w:pStyle w:val="yTable"/>
              <w:jc w:val="center"/>
              <w:rPr>
                <w:sz w:val="16"/>
              </w:rPr>
            </w:pPr>
            <w:r>
              <w:rPr>
                <w:sz w:val="16"/>
              </w:rPr>
              <w:t>T27</w:t>
            </w:r>
          </w:p>
          <w:p>
            <w:pPr>
              <w:pStyle w:val="yTable"/>
              <w:jc w:val="center"/>
              <w:rPr>
                <w:sz w:val="16"/>
              </w:rPr>
            </w:pPr>
          </w:p>
          <w:p>
            <w:pPr>
              <w:pStyle w:val="yTable"/>
              <w:jc w:val="center"/>
              <w:rPr>
                <w:sz w:val="16"/>
              </w:rPr>
            </w:pPr>
            <w:r>
              <w:rPr>
                <w:sz w:val="16"/>
              </w:rPr>
              <w:t>T82</w:t>
            </w:r>
          </w:p>
          <w:p>
            <w:pPr>
              <w:pStyle w:val="yTable"/>
              <w:jc w:val="center"/>
              <w:rPr>
                <w:sz w:val="16"/>
              </w:rPr>
            </w:pPr>
            <w:r>
              <w:rPr>
                <w:sz w:val="16"/>
              </w:rPr>
              <w:t>T73</w:t>
            </w:r>
          </w:p>
        </w:tc>
        <w:tc>
          <w:tcPr>
            <w:tcW w:w="1842" w:type="dxa"/>
            <w:tcBorders>
              <w:top w:val="single" w:sz="7" w:space="0" w:color="auto"/>
              <w:left w:val="single" w:sz="7" w:space="0" w:color="auto"/>
              <w:bottom w:val="single" w:sz="7" w:space="0" w:color="auto"/>
            </w:tcBorders>
          </w:tcPr>
          <w:p>
            <w:pPr>
              <w:pStyle w:val="yTable"/>
              <w:rPr>
                <w:sz w:val="16"/>
              </w:rPr>
            </w:pPr>
            <w:r>
              <w:rPr>
                <w:sz w:val="16"/>
              </w:rPr>
              <w:t>Stratus Networks</w:t>
            </w:r>
          </w:p>
          <w:p>
            <w:pPr>
              <w:pStyle w:val="yTable"/>
              <w:rPr>
                <w:sz w:val="16"/>
              </w:rPr>
            </w:pPr>
            <w:r>
              <w:rPr>
                <w:sz w:val="16"/>
              </w:rPr>
              <w:t>Systems *</w:t>
            </w:r>
          </w:p>
          <w:p>
            <w:pPr>
              <w:pStyle w:val="yTable"/>
              <w:rPr>
                <w:sz w:val="16"/>
              </w:rPr>
            </w:pPr>
            <w:r>
              <w:rPr>
                <w:sz w:val="16"/>
              </w:rPr>
              <w:t xml:space="preserve">Mornington </w:t>
            </w:r>
          </w:p>
          <w:p>
            <w:pPr>
              <w:pStyle w:val="yTable"/>
              <w:rPr>
                <w:sz w:val="16"/>
              </w:rPr>
            </w:pPr>
            <w:r>
              <w:rPr>
                <w:sz w:val="16"/>
              </w:rPr>
              <w:t>Peninsula</w:t>
            </w:r>
          </w:p>
          <w:p>
            <w:pPr>
              <w:pStyle w:val="yTable"/>
              <w:rPr>
                <w:sz w:val="16"/>
              </w:rPr>
            </w:pPr>
            <w:r>
              <w:rPr>
                <w:sz w:val="16"/>
              </w:rPr>
              <w:t xml:space="preserve"> BP (Crib Point) to</w:t>
            </w:r>
          </w:p>
          <w:p>
            <w:pPr>
              <w:pStyle w:val="yTable"/>
              <w:rPr>
                <w:sz w:val="16"/>
              </w:rPr>
            </w:pPr>
            <w:r>
              <w:rPr>
                <w:sz w:val="16"/>
              </w:rPr>
              <w:t xml:space="preserve"> Dandenong</w:t>
            </w:r>
          </w:p>
          <w:p>
            <w:pPr>
              <w:pStyle w:val="yTable"/>
              <w:rPr>
                <w:sz w:val="16"/>
              </w:rPr>
            </w:pPr>
            <w:r>
              <w:rPr>
                <w:sz w:val="16"/>
              </w:rPr>
              <w:t xml:space="preserve"> Hastings Long Island</w:t>
            </w:r>
          </w:p>
          <w:p>
            <w:pPr>
              <w:pStyle w:val="yTable"/>
              <w:rPr>
                <w:sz w:val="16"/>
              </w:rPr>
            </w:pPr>
            <w:r>
              <w:rPr>
                <w:sz w:val="16"/>
              </w:rPr>
              <w:t xml:space="preserve"> PT (Esso)</w:t>
            </w:r>
          </w:p>
          <w:p>
            <w:pPr>
              <w:pStyle w:val="yTable"/>
              <w:rPr>
                <w:sz w:val="16"/>
              </w:rPr>
            </w:pPr>
            <w:r>
              <w:rPr>
                <w:sz w:val="16"/>
              </w:rPr>
              <w:t xml:space="preserve"> Tyabb Mornington</w:t>
            </w:r>
          </w:p>
          <w:p>
            <w:pPr>
              <w:pStyle w:val="yTable"/>
              <w:rPr>
                <w:sz w:val="16"/>
              </w:rPr>
            </w:pPr>
            <w:r>
              <w:rPr>
                <w:sz w:val="16"/>
              </w:rPr>
              <w:t xml:space="preserve"> Hastings (Lysaght)</w:t>
            </w:r>
          </w:p>
          <w:p>
            <w:pPr>
              <w:pStyle w:val="yTable"/>
              <w:rPr>
                <w:sz w:val="16"/>
              </w:rPr>
            </w:pPr>
            <w:r>
              <w:rPr>
                <w:sz w:val="16"/>
              </w:rPr>
              <w:t xml:space="preserve"> Bittern to Dromana</w:t>
            </w:r>
          </w:p>
          <w:p>
            <w:pPr>
              <w:pStyle w:val="yTable"/>
              <w:rPr>
                <w:sz w:val="16"/>
              </w:rPr>
            </w:pPr>
            <w:r>
              <w:rPr>
                <w:sz w:val="16"/>
              </w:rPr>
              <w:t xml:space="preserve"> Pearcedale to Frankston</w:t>
            </w:r>
          </w:p>
          <w:p>
            <w:pPr>
              <w:pStyle w:val="yTable"/>
              <w:rPr>
                <w:sz w:val="16"/>
              </w:rPr>
            </w:pPr>
            <w:r>
              <w:rPr>
                <w:sz w:val="16"/>
              </w:rPr>
              <w:t xml:space="preserve"> Dromana to Rye</w:t>
            </w:r>
          </w:p>
          <w:p>
            <w:pPr>
              <w:pStyle w:val="yTable"/>
              <w:rPr>
                <w:sz w:val="16"/>
              </w:rPr>
            </w:pPr>
            <w:r>
              <w:rPr>
                <w:sz w:val="16"/>
              </w:rPr>
              <w:t>South Eastern</w:t>
            </w:r>
          </w:p>
          <w:p>
            <w:pPr>
              <w:pStyle w:val="yTable"/>
              <w:rPr>
                <w:sz w:val="16"/>
              </w:rPr>
            </w:pPr>
            <w:r>
              <w:rPr>
                <w:sz w:val="16"/>
              </w:rPr>
              <w:t>Metropolitan</w:t>
            </w:r>
          </w:p>
          <w:p>
            <w:pPr>
              <w:pStyle w:val="yTable"/>
              <w:rPr>
                <w:sz w:val="16"/>
              </w:rPr>
            </w:pPr>
            <w:r>
              <w:rPr>
                <w:sz w:val="16"/>
              </w:rPr>
              <w:t xml:space="preserve"> Dandenong to Frankston</w:t>
            </w:r>
          </w:p>
          <w:p>
            <w:pPr>
              <w:pStyle w:val="yTable"/>
              <w:rPr>
                <w:sz w:val="16"/>
              </w:rPr>
            </w:pPr>
            <w:r>
              <w:rPr>
                <w:sz w:val="16"/>
              </w:rPr>
              <w:t>Northern Metropolitan</w:t>
            </w:r>
          </w:p>
          <w:p>
            <w:pPr>
              <w:pStyle w:val="yTable"/>
              <w:rPr>
                <w:sz w:val="16"/>
              </w:rPr>
            </w:pPr>
            <w:r>
              <w:rPr>
                <w:sz w:val="16"/>
              </w:rPr>
              <w:t xml:space="preserve"> North Melbourne to</w:t>
            </w:r>
          </w:p>
          <w:p>
            <w:pPr>
              <w:pStyle w:val="yTable"/>
              <w:rPr>
                <w:sz w:val="16"/>
              </w:rPr>
            </w:pPr>
            <w:r>
              <w:rPr>
                <w:sz w:val="16"/>
              </w:rPr>
              <w:t xml:space="preserve"> Fairfield (CSL) Parkville</w:t>
            </w:r>
          </w:p>
          <w:p>
            <w:pPr>
              <w:pStyle w:val="yTable"/>
              <w:rPr>
                <w:sz w:val="16"/>
              </w:rPr>
            </w:pPr>
            <w:r>
              <w:rPr>
                <w:sz w:val="16"/>
              </w:rPr>
              <w:t xml:space="preserve"> Dandenong to West</w:t>
            </w:r>
          </w:p>
          <w:p>
            <w:pPr>
              <w:pStyle w:val="yTable"/>
              <w:rPr>
                <w:sz w:val="16"/>
              </w:rPr>
            </w:pPr>
            <w:r>
              <w:rPr>
                <w:sz w:val="16"/>
              </w:rPr>
              <w:t xml:space="preserve"> Melbourne (Ring Main)</w:t>
            </w:r>
          </w:p>
          <w:p>
            <w:pPr>
              <w:pStyle w:val="yTable"/>
              <w:rPr>
                <w:sz w:val="16"/>
              </w:rPr>
            </w:pPr>
            <w:r>
              <w:rPr>
                <w:sz w:val="16"/>
              </w:rPr>
              <w:t>Rural Central</w:t>
            </w:r>
          </w:p>
          <w:p>
            <w:pPr>
              <w:pStyle w:val="yTable"/>
              <w:rPr>
                <w:sz w:val="16"/>
              </w:rPr>
            </w:pPr>
            <w:r>
              <w:rPr>
                <w:sz w:val="16"/>
              </w:rPr>
              <w:t xml:space="preserve"> Shepparton New Dookie</w:t>
            </w:r>
          </w:p>
          <w:p>
            <w:pPr>
              <w:pStyle w:val="yTable"/>
              <w:rPr>
                <w:sz w:val="16"/>
              </w:rPr>
            </w:pPr>
            <w:r>
              <w:rPr>
                <w:sz w:val="16"/>
              </w:rPr>
              <w:t xml:space="preserve"> Road</w:t>
            </w:r>
          </w:p>
          <w:p>
            <w:pPr>
              <w:pStyle w:val="yTable"/>
              <w:rPr>
                <w:sz w:val="16"/>
              </w:rPr>
            </w:pPr>
            <w:r>
              <w:rPr>
                <w:sz w:val="16"/>
              </w:rPr>
              <w:t>Rural Eastern</w:t>
            </w:r>
          </w:p>
          <w:p>
            <w:pPr>
              <w:pStyle w:val="yTable"/>
              <w:rPr>
                <w:sz w:val="16"/>
              </w:rPr>
            </w:pPr>
            <w:r>
              <w:rPr>
                <w:sz w:val="16"/>
              </w:rPr>
              <w:t xml:space="preserve"> Longford, Sale,</w:t>
            </w:r>
          </w:p>
          <w:p>
            <w:pPr>
              <w:pStyle w:val="yTable"/>
              <w:rPr>
                <w:sz w:val="16"/>
              </w:rPr>
            </w:pPr>
            <w:r>
              <w:rPr>
                <w:sz w:val="16"/>
              </w:rPr>
              <w:t xml:space="preserve"> Maffra</w:t>
            </w:r>
          </w:p>
          <w:p>
            <w:pPr>
              <w:pStyle w:val="yTable"/>
              <w:rPr>
                <w:sz w:val="16"/>
              </w:rPr>
            </w:pPr>
            <w:r>
              <w:rPr>
                <w:sz w:val="16"/>
              </w:rPr>
              <w:t xml:space="preserve"> BCLV Supply</w:t>
            </w:r>
          </w:p>
          <w:p>
            <w:pPr>
              <w:pStyle w:val="yTable"/>
              <w:rPr>
                <w:sz w:val="16"/>
              </w:rPr>
            </w:pPr>
            <w:r>
              <w:rPr>
                <w:sz w:val="16"/>
              </w:rPr>
              <w:t xml:space="preserve"> Wodonga Murray River</w:t>
            </w:r>
          </w:p>
        </w:tc>
        <w:tc>
          <w:tcPr>
            <w:tcW w:w="1417" w:type="dxa"/>
            <w:tcBorders>
              <w:top w:val="single" w:sz="7" w:space="0" w:color="auto"/>
              <w:left w:val="single" w:sz="7" w:space="0" w:color="auto"/>
              <w:bottom w:val="single" w:sz="7" w:space="0" w:color="auto"/>
            </w:tcBorders>
          </w:tcPr>
          <w:p>
            <w:pPr>
              <w:pStyle w:val="yTable"/>
              <w:rPr>
                <w:sz w:val="16"/>
              </w:rPr>
            </w:pPr>
            <w:r>
              <w:rPr>
                <w:sz w:val="16"/>
              </w:rPr>
              <w:t>Stratus Networks</w:t>
            </w:r>
          </w:p>
        </w:tc>
        <w:tc>
          <w:tcPr>
            <w:tcW w:w="1045" w:type="dxa"/>
            <w:tcBorders>
              <w:top w:val="single" w:sz="7" w:space="0" w:color="auto"/>
              <w:left w:val="single" w:sz="7" w:space="0" w:color="auto"/>
              <w:bottom w:val="single" w:sz="7" w:space="0" w:color="auto"/>
            </w:tcBorders>
          </w:tcPr>
          <w:p>
            <w:pPr>
              <w:pStyle w:val="yTable"/>
              <w:rPr>
                <w:sz w:val="16"/>
              </w:rPr>
            </w:pPr>
          </w:p>
        </w:tc>
        <w:tc>
          <w:tcPr>
            <w:tcW w:w="757"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ORG</w:t>
            </w:r>
          </w:p>
        </w:tc>
      </w:tr>
    </w:tbl>
    <w:p>
      <w:pPr>
        <w:pStyle w:val="yMiscellaneousBody"/>
        <w:spacing w:before="0"/>
        <w:rPr>
          <w:snapToGrid w:val="0"/>
          <w:sz w:val="18"/>
        </w:rPr>
      </w:pPr>
      <w:r>
        <w:rPr>
          <w:snapToGrid w:val="0"/>
          <w:sz w:val="18"/>
        </w:rPr>
        <w:t>Vic = Pipeline Licence issued under the Pipelines Act 1967 (Vic)</w:t>
      </w:r>
    </w:p>
    <w:p>
      <w:pPr>
        <w:pStyle w:val="yMiscellaneousBody"/>
        <w:tabs>
          <w:tab w:val="left" w:pos="567"/>
        </w:tabs>
        <w:spacing w:before="0"/>
        <w:ind w:left="567" w:hanging="567"/>
        <w:rPr>
          <w:snapToGrid w:val="0"/>
          <w:sz w:val="18"/>
        </w:rPr>
      </w:pPr>
      <w:r>
        <w:rPr>
          <w:snapToGrid w:val="0"/>
          <w:sz w:val="18"/>
        </w:rPr>
        <w:t>*</w:t>
      </w:r>
      <w:r>
        <w:rPr>
          <w:snapToGrid w:val="0"/>
          <w:sz w:val="18"/>
        </w:rPr>
        <w:tab/>
        <w:t>Includes those distribution pipelines owned by the Operator downstream of the points listed as at 1 December 1997</w:t>
      </w:r>
    </w:p>
    <w:p>
      <w:pPr>
        <w:pStyle w:val="yMiscellaneousBody"/>
        <w:spacing w:before="0"/>
        <w:rPr>
          <w:snapToGrid w:val="0"/>
        </w:rPr>
      </w:pPr>
      <w:r>
        <w:rPr>
          <w:snapToGrid w:val="0"/>
        </w:rPr>
        <w:t>continued…</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6(ii)</w:t>
      </w:r>
    </w:p>
    <w:p>
      <w:pPr>
        <w:pStyle w:val="yMiscellaneousHeading"/>
        <w:rPr>
          <w:snapToGrid w:val="0"/>
        </w:rPr>
      </w:pPr>
      <w:r>
        <w:rPr>
          <w:snapToGrid w:val="0"/>
        </w:rPr>
        <w:t>AUSTRALIAN NATURAL GAS DISTRIBUTION SYSTEMS</w:t>
      </w:r>
    </w:p>
    <w:p>
      <w:pPr>
        <w:pStyle w:val="yMiscellaneousHeading"/>
        <w:spacing w:before="80"/>
        <w:ind w:left="425"/>
        <w:jc w:val="left"/>
        <w:rPr>
          <w:snapToGrid w:val="0"/>
        </w:rPr>
      </w:pPr>
      <w:r>
        <w:rPr>
          <w:snapToGrid w:val="0"/>
        </w:rPr>
        <w:t>VICTORIA</w:t>
      </w:r>
    </w:p>
    <w:tbl>
      <w:tblPr>
        <w:tblW w:w="0" w:type="auto"/>
        <w:tblInd w:w="323" w:type="dxa"/>
        <w:tblLayout w:type="fixed"/>
        <w:tblCellMar>
          <w:left w:w="40" w:type="dxa"/>
          <w:right w:w="40" w:type="dxa"/>
        </w:tblCellMar>
        <w:tblLook w:val="0000" w:firstRow="0" w:lastRow="0" w:firstColumn="0" w:lastColumn="0" w:noHBand="0" w:noVBand="0"/>
      </w:tblPr>
      <w:tblGrid>
        <w:gridCol w:w="892"/>
        <w:gridCol w:w="849"/>
        <w:gridCol w:w="1842"/>
        <w:gridCol w:w="1417"/>
        <w:gridCol w:w="956"/>
        <w:gridCol w:w="846"/>
      </w:tblGrid>
      <w:tr>
        <w:trPr>
          <w:tblHeader/>
        </w:trPr>
        <w:tc>
          <w:tcPr>
            <w:tcW w:w="892" w:type="dxa"/>
            <w:tcBorders>
              <w:top w:val="single" w:sz="7" w:space="0" w:color="auto"/>
              <w:left w:val="single" w:sz="7" w:space="0" w:color="auto"/>
            </w:tcBorders>
          </w:tcPr>
          <w:p>
            <w:pPr>
              <w:pStyle w:val="yTable"/>
              <w:rPr>
                <w:sz w:val="16"/>
              </w:rPr>
            </w:pPr>
            <w:r>
              <w:rPr>
                <w:sz w:val="16"/>
              </w:rPr>
              <w:t>Pipeline Licence</w:t>
            </w:r>
          </w:p>
        </w:tc>
        <w:tc>
          <w:tcPr>
            <w:tcW w:w="849" w:type="dxa"/>
            <w:tcBorders>
              <w:top w:val="single" w:sz="7" w:space="0" w:color="auto"/>
              <w:left w:val="single" w:sz="7" w:space="0" w:color="auto"/>
            </w:tcBorders>
          </w:tcPr>
          <w:p>
            <w:pPr>
              <w:pStyle w:val="yTable"/>
              <w:rPr>
                <w:sz w:val="16"/>
              </w:rPr>
            </w:pPr>
            <w:r>
              <w:rPr>
                <w:sz w:val="16"/>
              </w:rPr>
              <w:t>T No</w:t>
            </w:r>
          </w:p>
        </w:tc>
        <w:tc>
          <w:tcPr>
            <w:tcW w:w="1842" w:type="dxa"/>
            <w:tcBorders>
              <w:top w:val="single" w:sz="7" w:space="0" w:color="auto"/>
              <w:left w:val="single" w:sz="7" w:space="0" w:color="auto"/>
            </w:tcBorders>
          </w:tcPr>
          <w:p>
            <w:pPr>
              <w:pStyle w:val="yTable"/>
              <w:rPr>
                <w:sz w:val="16"/>
              </w:rPr>
            </w:pPr>
            <w:r>
              <w:rPr>
                <w:sz w:val="16"/>
              </w:rPr>
              <w:t>Location/Route</w:t>
            </w:r>
          </w:p>
        </w:tc>
        <w:tc>
          <w:tcPr>
            <w:tcW w:w="1417" w:type="dxa"/>
            <w:tcBorders>
              <w:top w:val="single" w:sz="7" w:space="0" w:color="auto"/>
              <w:left w:val="single" w:sz="7" w:space="0" w:color="auto"/>
            </w:tcBorders>
          </w:tcPr>
          <w:p>
            <w:pPr>
              <w:pStyle w:val="yTable"/>
              <w:rPr>
                <w:sz w:val="16"/>
              </w:rPr>
            </w:pPr>
            <w:r>
              <w:rPr>
                <w:sz w:val="16"/>
              </w:rPr>
              <w:t>Operator</w:t>
            </w:r>
          </w:p>
        </w:tc>
        <w:tc>
          <w:tcPr>
            <w:tcW w:w="956" w:type="dxa"/>
            <w:tcBorders>
              <w:top w:val="single" w:sz="7" w:space="0" w:color="auto"/>
              <w:left w:val="single" w:sz="7" w:space="0" w:color="auto"/>
            </w:tcBorders>
          </w:tcPr>
          <w:p>
            <w:pPr>
              <w:pStyle w:val="yTable"/>
              <w:rPr>
                <w:sz w:val="16"/>
              </w:rPr>
            </w:pPr>
            <w:r>
              <w:rPr>
                <w:sz w:val="16"/>
              </w:rPr>
              <w:t>Description</w:t>
            </w:r>
          </w:p>
        </w:tc>
        <w:tc>
          <w:tcPr>
            <w:tcW w:w="846"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892"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Vic:Pt102</w:t>
            </w:r>
          </w:p>
        </w:tc>
        <w:tc>
          <w:tcPr>
            <w:tcW w:w="849"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T31</w:t>
            </w:r>
          </w:p>
        </w:tc>
        <w:tc>
          <w:tcPr>
            <w:tcW w:w="1842" w:type="dxa"/>
            <w:tcBorders>
              <w:top w:val="single" w:sz="7" w:space="0" w:color="auto"/>
              <w:left w:val="single" w:sz="7" w:space="0" w:color="auto"/>
              <w:bottom w:val="single" w:sz="7" w:space="0" w:color="auto"/>
            </w:tcBorders>
          </w:tcPr>
          <w:p>
            <w:pPr>
              <w:pStyle w:val="yTable"/>
              <w:rPr>
                <w:sz w:val="16"/>
              </w:rPr>
            </w:pPr>
            <w:r>
              <w:rPr>
                <w:sz w:val="16"/>
              </w:rPr>
              <w:t>Stratus Networks Systems *  contd</w:t>
            </w:r>
            <w:r>
              <w:rPr>
                <w:sz w:val="16"/>
              </w:rPr>
              <w:sym w:font="Symbol" w:char="F0BC"/>
            </w:r>
          </w:p>
          <w:p>
            <w:pPr>
              <w:pStyle w:val="yTable"/>
              <w:rPr>
                <w:sz w:val="16"/>
              </w:rPr>
            </w:pPr>
            <w:r>
              <w:rPr>
                <w:sz w:val="16"/>
              </w:rPr>
              <w:t xml:space="preserve"> Wodonga West to</w:t>
            </w:r>
          </w:p>
          <w:p>
            <w:pPr>
              <w:pStyle w:val="yTable"/>
              <w:rPr>
                <w:sz w:val="16"/>
              </w:rPr>
            </w:pPr>
            <w:r>
              <w:rPr>
                <w:sz w:val="16"/>
              </w:rPr>
              <w:t xml:space="preserve"> Wodonga</w:t>
            </w:r>
          </w:p>
          <w:p>
            <w:pPr>
              <w:pStyle w:val="yTable"/>
              <w:rPr>
                <w:sz w:val="16"/>
              </w:rPr>
            </w:pPr>
            <w:r>
              <w:rPr>
                <w:sz w:val="16"/>
              </w:rPr>
              <w:t>Melbourne (northern &amp; south-eastern suburbs)</w:t>
            </w:r>
          </w:p>
          <w:p>
            <w:pPr>
              <w:pStyle w:val="yTable"/>
              <w:rPr>
                <w:sz w:val="16"/>
              </w:rPr>
            </w:pPr>
            <w:r>
              <w:rPr>
                <w:sz w:val="16"/>
              </w:rPr>
              <w:t>Benalla</w:t>
            </w:r>
          </w:p>
          <w:p>
            <w:pPr>
              <w:pStyle w:val="yTable"/>
              <w:rPr>
                <w:sz w:val="16"/>
              </w:rPr>
            </w:pPr>
            <w:r>
              <w:rPr>
                <w:sz w:val="16"/>
              </w:rPr>
              <w:t>Broadford</w:t>
            </w:r>
          </w:p>
          <w:p>
            <w:pPr>
              <w:pStyle w:val="yTable"/>
              <w:rPr>
                <w:sz w:val="16"/>
              </w:rPr>
            </w:pPr>
            <w:r>
              <w:rPr>
                <w:sz w:val="16"/>
              </w:rPr>
              <w:t>Churchill</w:t>
            </w:r>
          </w:p>
          <w:p>
            <w:pPr>
              <w:pStyle w:val="yTable"/>
              <w:rPr>
                <w:sz w:val="16"/>
              </w:rPr>
            </w:pPr>
            <w:r>
              <w:rPr>
                <w:sz w:val="16"/>
              </w:rPr>
              <w:t>Clyde</w:t>
            </w:r>
          </w:p>
          <w:p>
            <w:pPr>
              <w:pStyle w:val="yTable"/>
              <w:rPr>
                <w:sz w:val="16"/>
              </w:rPr>
            </w:pPr>
            <w:r>
              <w:rPr>
                <w:sz w:val="16"/>
              </w:rPr>
              <w:t>Darnum</w:t>
            </w:r>
          </w:p>
          <w:p>
            <w:pPr>
              <w:pStyle w:val="yTable"/>
              <w:rPr>
                <w:sz w:val="16"/>
              </w:rPr>
            </w:pPr>
            <w:r>
              <w:rPr>
                <w:sz w:val="16"/>
              </w:rPr>
              <w:t>Drouin</w:t>
            </w:r>
          </w:p>
          <w:p>
            <w:pPr>
              <w:pStyle w:val="yTable"/>
              <w:rPr>
                <w:sz w:val="16"/>
              </w:rPr>
            </w:pPr>
            <w:r>
              <w:rPr>
                <w:sz w:val="16"/>
              </w:rPr>
              <w:t>Echuca</w:t>
            </w:r>
          </w:p>
          <w:p>
            <w:pPr>
              <w:pStyle w:val="yTable"/>
              <w:rPr>
                <w:sz w:val="16"/>
              </w:rPr>
            </w:pPr>
            <w:r>
              <w:rPr>
                <w:sz w:val="16"/>
              </w:rPr>
              <w:t>Euroa</w:t>
            </w:r>
          </w:p>
          <w:p>
            <w:pPr>
              <w:pStyle w:val="yTable"/>
              <w:rPr>
                <w:sz w:val="16"/>
              </w:rPr>
            </w:pPr>
            <w:r>
              <w:rPr>
                <w:sz w:val="16"/>
              </w:rPr>
              <w:t>Girgarre</w:t>
            </w:r>
          </w:p>
          <w:p>
            <w:pPr>
              <w:pStyle w:val="yTable"/>
              <w:rPr>
                <w:sz w:val="16"/>
              </w:rPr>
            </w:pPr>
            <w:r>
              <w:rPr>
                <w:sz w:val="16"/>
              </w:rPr>
              <w:t>Hastings</w:t>
            </w:r>
          </w:p>
          <w:p>
            <w:pPr>
              <w:pStyle w:val="yTable"/>
              <w:rPr>
                <w:sz w:val="16"/>
              </w:rPr>
            </w:pPr>
            <w:r>
              <w:rPr>
                <w:sz w:val="16"/>
              </w:rPr>
              <w:t>Healesville</w:t>
            </w:r>
          </w:p>
          <w:p>
            <w:pPr>
              <w:pStyle w:val="yTable"/>
              <w:rPr>
                <w:sz w:val="16"/>
              </w:rPr>
            </w:pPr>
            <w:r>
              <w:rPr>
                <w:sz w:val="16"/>
              </w:rPr>
              <w:t>Kyabram</w:t>
            </w:r>
          </w:p>
          <w:p>
            <w:pPr>
              <w:pStyle w:val="yTable"/>
              <w:rPr>
                <w:sz w:val="16"/>
              </w:rPr>
            </w:pPr>
            <w:r>
              <w:rPr>
                <w:sz w:val="16"/>
              </w:rPr>
              <w:t>Longwarry</w:t>
            </w:r>
          </w:p>
          <w:p>
            <w:pPr>
              <w:pStyle w:val="yTable"/>
              <w:rPr>
                <w:sz w:val="16"/>
              </w:rPr>
            </w:pPr>
            <w:r>
              <w:rPr>
                <w:sz w:val="16"/>
              </w:rPr>
              <w:t>Loy Yang Power Stn</w:t>
            </w:r>
          </w:p>
          <w:p>
            <w:pPr>
              <w:pStyle w:val="yTable"/>
              <w:rPr>
                <w:sz w:val="16"/>
              </w:rPr>
            </w:pPr>
            <w:r>
              <w:rPr>
                <w:sz w:val="16"/>
              </w:rPr>
              <w:t>Maffra</w:t>
            </w:r>
          </w:p>
          <w:p>
            <w:pPr>
              <w:pStyle w:val="yTable"/>
              <w:rPr>
                <w:sz w:val="16"/>
              </w:rPr>
            </w:pPr>
            <w:r>
              <w:rPr>
                <w:sz w:val="16"/>
              </w:rPr>
              <w:t>Merrigum</w:t>
            </w:r>
          </w:p>
          <w:p>
            <w:pPr>
              <w:pStyle w:val="yTable"/>
              <w:rPr>
                <w:sz w:val="16"/>
              </w:rPr>
            </w:pPr>
            <w:r>
              <w:rPr>
                <w:sz w:val="16"/>
              </w:rPr>
              <w:t>Moe</w:t>
            </w:r>
          </w:p>
          <w:p>
            <w:pPr>
              <w:pStyle w:val="yTable"/>
              <w:rPr>
                <w:sz w:val="16"/>
              </w:rPr>
            </w:pPr>
            <w:r>
              <w:rPr>
                <w:sz w:val="16"/>
              </w:rPr>
              <w:t>Morwell</w:t>
            </w:r>
          </w:p>
          <w:p>
            <w:pPr>
              <w:pStyle w:val="yTable"/>
              <w:rPr>
                <w:sz w:val="16"/>
              </w:rPr>
            </w:pPr>
            <w:r>
              <w:rPr>
                <w:sz w:val="16"/>
              </w:rPr>
              <w:t>Officer</w:t>
            </w:r>
          </w:p>
          <w:p>
            <w:pPr>
              <w:pStyle w:val="yTable"/>
              <w:rPr>
                <w:sz w:val="16"/>
              </w:rPr>
            </w:pPr>
            <w:r>
              <w:rPr>
                <w:sz w:val="16"/>
              </w:rPr>
              <w:t>Pakenham</w:t>
            </w:r>
          </w:p>
          <w:p>
            <w:pPr>
              <w:pStyle w:val="yTable"/>
              <w:rPr>
                <w:sz w:val="16"/>
              </w:rPr>
            </w:pPr>
            <w:r>
              <w:rPr>
                <w:sz w:val="16"/>
              </w:rPr>
              <w:t>Puckapunyal</w:t>
            </w:r>
          </w:p>
          <w:p>
            <w:pPr>
              <w:pStyle w:val="yTable"/>
              <w:rPr>
                <w:sz w:val="16"/>
              </w:rPr>
            </w:pPr>
            <w:r>
              <w:rPr>
                <w:sz w:val="16"/>
              </w:rPr>
              <w:t>Rochester</w:t>
            </w:r>
          </w:p>
          <w:p>
            <w:pPr>
              <w:pStyle w:val="yTable"/>
              <w:rPr>
                <w:sz w:val="16"/>
              </w:rPr>
            </w:pPr>
            <w:r>
              <w:rPr>
                <w:sz w:val="16"/>
              </w:rPr>
              <w:t>Sale</w:t>
            </w:r>
          </w:p>
          <w:p>
            <w:pPr>
              <w:pStyle w:val="yTable"/>
              <w:rPr>
                <w:sz w:val="16"/>
              </w:rPr>
            </w:pPr>
            <w:r>
              <w:rPr>
                <w:sz w:val="16"/>
              </w:rPr>
              <w:t>Seymour</w:t>
            </w:r>
          </w:p>
          <w:p>
            <w:pPr>
              <w:pStyle w:val="yTable"/>
              <w:rPr>
                <w:sz w:val="16"/>
              </w:rPr>
            </w:pPr>
            <w:r>
              <w:rPr>
                <w:sz w:val="16"/>
              </w:rPr>
              <w:t>Shepparton</w:t>
            </w:r>
          </w:p>
          <w:p>
            <w:pPr>
              <w:pStyle w:val="yTable"/>
              <w:rPr>
                <w:sz w:val="16"/>
              </w:rPr>
            </w:pPr>
            <w:r>
              <w:rPr>
                <w:sz w:val="16"/>
              </w:rPr>
              <w:t>Stanhope</w:t>
            </w:r>
          </w:p>
          <w:p>
            <w:pPr>
              <w:pStyle w:val="yTable"/>
              <w:rPr>
                <w:sz w:val="16"/>
              </w:rPr>
            </w:pPr>
            <w:r>
              <w:rPr>
                <w:sz w:val="16"/>
              </w:rPr>
              <w:t>Tatura</w:t>
            </w:r>
          </w:p>
          <w:p>
            <w:pPr>
              <w:pStyle w:val="yTable"/>
              <w:rPr>
                <w:sz w:val="16"/>
              </w:rPr>
            </w:pPr>
            <w:r>
              <w:rPr>
                <w:sz w:val="16"/>
              </w:rPr>
              <w:t>Tongala</w:t>
            </w:r>
          </w:p>
        </w:tc>
        <w:tc>
          <w:tcPr>
            <w:tcW w:w="1417" w:type="dxa"/>
            <w:tcBorders>
              <w:top w:val="single" w:sz="7" w:space="0" w:color="auto"/>
              <w:left w:val="single" w:sz="7" w:space="0" w:color="auto"/>
              <w:bottom w:val="single" w:sz="7" w:space="0" w:color="auto"/>
            </w:tcBorders>
          </w:tcPr>
          <w:p>
            <w:pPr>
              <w:pStyle w:val="yTable"/>
              <w:rPr>
                <w:sz w:val="16"/>
              </w:rPr>
            </w:pPr>
            <w:r>
              <w:rPr>
                <w:sz w:val="16"/>
              </w:rPr>
              <w:t>Stratus Networks</w:t>
            </w:r>
          </w:p>
        </w:tc>
        <w:tc>
          <w:tcPr>
            <w:tcW w:w="956" w:type="dxa"/>
            <w:tcBorders>
              <w:top w:val="single" w:sz="7" w:space="0" w:color="auto"/>
              <w:left w:val="single" w:sz="7" w:space="0" w:color="auto"/>
              <w:bottom w:val="single" w:sz="7" w:space="0" w:color="auto"/>
            </w:tcBorders>
          </w:tcPr>
          <w:p>
            <w:pPr>
              <w:pStyle w:val="yTable"/>
              <w:rPr>
                <w:sz w:val="16"/>
              </w:rPr>
            </w:pPr>
          </w:p>
        </w:tc>
        <w:tc>
          <w:tcPr>
            <w:tcW w:w="846"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ORG</w:t>
            </w:r>
          </w:p>
        </w:tc>
      </w:tr>
    </w:tbl>
    <w:p>
      <w:pPr>
        <w:pStyle w:val="yMiscellaneousBody"/>
        <w:spacing w:before="0"/>
        <w:rPr>
          <w:snapToGrid w:val="0"/>
          <w:sz w:val="18"/>
        </w:rPr>
      </w:pPr>
      <w:r>
        <w:rPr>
          <w:snapToGrid w:val="0"/>
          <w:sz w:val="18"/>
        </w:rPr>
        <w:t>Vic = Pipeline Licence issued under the Pipelines Act 1967 (Vic)</w:t>
      </w:r>
    </w:p>
    <w:p>
      <w:pPr>
        <w:pStyle w:val="yMiscellaneousBody"/>
        <w:tabs>
          <w:tab w:val="left" w:pos="567"/>
        </w:tabs>
        <w:spacing w:before="0"/>
        <w:ind w:left="567" w:hanging="567"/>
        <w:rPr>
          <w:snapToGrid w:val="0"/>
          <w:sz w:val="18"/>
        </w:rPr>
      </w:pPr>
      <w:r>
        <w:rPr>
          <w:snapToGrid w:val="0"/>
          <w:sz w:val="18"/>
        </w:rPr>
        <w:t>*</w:t>
      </w:r>
      <w:r>
        <w:rPr>
          <w:snapToGrid w:val="0"/>
          <w:sz w:val="18"/>
        </w:rPr>
        <w:tab/>
        <w:t>Includes those distribution pipelines owned by the Operator downstream of the points listed as at 1 December 1997</w:t>
      </w:r>
    </w:p>
    <w:p>
      <w:pPr>
        <w:pStyle w:val="yMiscellaneousBody"/>
        <w:spacing w:before="0"/>
        <w:rPr>
          <w:snapToGrid w:val="0"/>
        </w:rPr>
      </w:pPr>
      <w:r>
        <w:rPr>
          <w:snapToGrid w:val="0"/>
        </w:rPr>
        <w:t>continued…</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6(iii)</w:t>
      </w:r>
    </w:p>
    <w:p>
      <w:pPr>
        <w:pStyle w:val="yMiscellaneousHeading"/>
        <w:rPr>
          <w:snapToGrid w:val="0"/>
        </w:rPr>
      </w:pPr>
      <w:r>
        <w:rPr>
          <w:snapToGrid w:val="0"/>
        </w:rPr>
        <w:t>AUSTRALIAN NATURAL GAS DISTRIBUTION SYSTEMS</w:t>
      </w:r>
    </w:p>
    <w:p>
      <w:pPr>
        <w:pStyle w:val="yMiscellaneousHeading"/>
        <w:spacing w:before="80"/>
        <w:ind w:left="284"/>
        <w:jc w:val="left"/>
        <w:rPr>
          <w:snapToGrid w:val="0"/>
        </w:rPr>
      </w:pPr>
      <w:r>
        <w:rPr>
          <w:snapToGrid w:val="0"/>
        </w:rPr>
        <w:t>VICTORIA continued…</w:t>
      </w:r>
    </w:p>
    <w:tbl>
      <w:tblPr>
        <w:tblW w:w="0" w:type="auto"/>
        <w:tblInd w:w="141" w:type="dxa"/>
        <w:tblLayout w:type="fixed"/>
        <w:tblCellMar>
          <w:left w:w="42" w:type="dxa"/>
          <w:right w:w="42" w:type="dxa"/>
        </w:tblCellMar>
        <w:tblLook w:val="0000" w:firstRow="0" w:lastRow="0" w:firstColumn="0" w:lastColumn="0" w:noHBand="0" w:noVBand="0"/>
      </w:tblPr>
      <w:tblGrid>
        <w:gridCol w:w="1034"/>
        <w:gridCol w:w="849"/>
        <w:gridCol w:w="1700"/>
        <w:gridCol w:w="1328"/>
        <w:gridCol w:w="1134"/>
        <w:gridCol w:w="940"/>
      </w:tblGrid>
      <w:tr>
        <w:trPr>
          <w:tblHeader/>
        </w:trPr>
        <w:tc>
          <w:tcPr>
            <w:tcW w:w="1034" w:type="dxa"/>
            <w:tcBorders>
              <w:top w:val="single" w:sz="7" w:space="0" w:color="auto"/>
              <w:left w:val="single" w:sz="7" w:space="0" w:color="auto"/>
            </w:tcBorders>
          </w:tcPr>
          <w:p>
            <w:pPr>
              <w:pStyle w:val="yTable"/>
              <w:rPr>
                <w:sz w:val="16"/>
              </w:rPr>
            </w:pPr>
            <w:r>
              <w:rPr>
                <w:sz w:val="16"/>
              </w:rPr>
              <w:t>Pipeline Licence</w:t>
            </w:r>
          </w:p>
        </w:tc>
        <w:tc>
          <w:tcPr>
            <w:tcW w:w="849" w:type="dxa"/>
            <w:tcBorders>
              <w:top w:val="single" w:sz="7" w:space="0" w:color="auto"/>
              <w:left w:val="single" w:sz="7" w:space="0" w:color="auto"/>
            </w:tcBorders>
          </w:tcPr>
          <w:p>
            <w:pPr>
              <w:pStyle w:val="yTable"/>
              <w:rPr>
                <w:sz w:val="16"/>
              </w:rPr>
            </w:pPr>
            <w:r>
              <w:rPr>
                <w:sz w:val="16"/>
              </w:rPr>
              <w:t>T No</w:t>
            </w:r>
          </w:p>
        </w:tc>
        <w:tc>
          <w:tcPr>
            <w:tcW w:w="1700" w:type="dxa"/>
            <w:tcBorders>
              <w:top w:val="single" w:sz="7" w:space="0" w:color="auto"/>
              <w:left w:val="single" w:sz="7" w:space="0" w:color="auto"/>
            </w:tcBorders>
          </w:tcPr>
          <w:p>
            <w:pPr>
              <w:pStyle w:val="yTable"/>
              <w:rPr>
                <w:sz w:val="16"/>
              </w:rPr>
            </w:pPr>
            <w:r>
              <w:rPr>
                <w:sz w:val="16"/>
              </w:rPr>
              <w:t>Location/Route</w:t>
            </w:r>
          </w:p>
        </w:tc>
        <w:tc>
          <w:tcPr>
            <w:tcW w:w="1328" w:type="dxa"/>
            <w:tcBorders>
              <w:top w:val="single" w:sz="7" w:space="0" w:color="auto"/>
              <w:left w:val="single" w:sz="7" w:space="0" w:color="auto"/>
            </w:tcBorders>
          </w:tcPr>
          <w:p>
            <w:pPr>
              <w:pStyle w:val="yTable"/>
              <w:rPr>
                <w:sz w:val="16"/>
              </w:rPr>
            </w:pPr>
            <w:r>
              <w:rPr>
                <w:sz w:val="16"/>
              </w:rPr>
              <w:t>Operator</w:t>
            </w:r>
          </w:p>
        </w:tc>
        <w:tc>
          <w:tcPr>
            <w:tcW w:w="1134" w:type="dxa"/>
            <w:tcBorders>
              <w:top w:val="single" w:sz="7" w:space="0" w:color="auto"/>
              <w:left w:val="single" w:sz="7" w:space="0" w:color="auto"/>
            </w:tcBorders>
          </w:tcPr>
          <w:p>
            <w:pPr>
              <w:pStyle w:val="yTable"/>
              <w:rPr>
                <w:sz w:val="16"/>
              </w:rPr>
            </w:pPr>
            <w:r>
              <w:rPr>
                <w:sz w:val="16"/>
              </w:rPr>
              <w:t>Description</w:t>
            </w:r>
          </w:p>
        </w:tc>
        <w:tc>
          <w:tcPr>
            <w:tcW w:w="940"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1034" w:type="dxa"/>
            <w:tcBorders>
              <w:top w:val="single" w:sz="7" w:space="0" w:color="auto"/>
              <w:left w:val="single" w:sz="7" w:space="0" w:color="auto"/>
            </w:tcBorders>
          </w:tcPr>
          <w:p>
            <w:pPr>
              <w:pStyle w:val="yTable"/>
              <w:rPr>
                <w:sz w:val="16"/>
              </w:rPr>
            </w:pPr>
          </w:p>
        </w:tc>
        <w:tc>
          <w:tcPr>
            <w:tcW w:w="849" w:type="dxa"/>
            <w:tcBorders>
              <w:top w:val="single" w:sz="7" w:space="0" w:color="auto"/>
              <w:left w:val="single" w:sz="7" w:space="0" w:color="auto"/>
            </w:tcBorders>
          </w:tcPr>
          <w:p>
            <w:pPr>
              <w:pStyle w:val="yTable"/>
              <w:rPr>
                <w:sz w:val="16"/>
              </w:rPr>
            </w:pPr>
          </w:p>
        </w:tc>
        <w:tc>
          <w:tcPr>
            <w:tcW w:w="1700" w:type="dxa"/>
            <w:tcBorders>
              <w:top w:val="single" w:sz="7" w:space="0" w:color="auto"/>
              <w:left w:val="single" w:sz="7" w:space="0" w:color="auto"/>
            </w:tcBorders>
          </w:tcPr>
          <w:p>
            <w:pPr>
              <w:pStyle w:val="yTable"/>
              <w:rPr>
                <w:sz w:val="16"/>
              </w:rPr>
            </w:pPr>
            <w:r>
              <w:rPr>
                <w:sz w:val="16"/>
              </w:rPr>
              <w:t>Stratus Networks Systems *  contd</w:t>
            </w:r>
            <w:r>
              <w:rPr>
                <w:sz w:val="16"/>
              </w:rPr>
              <w:sym w:font="Symbol" w:char="F0BC"/>
            </w:r>
          </w:p>
          <w:p>
            <w:pPr>
              <w:pStyle w:val="yTable"/>
              <w:rPr>
                <w:sz w:val="16"/>
              </w:rPr>
            </w:pPr>
            <w:r>
              <w:rPr>
                <w:sz w:val="16"/>
              </w:rPr>
              <w:t>Trafalgar</w:t>
            </w:r>
          </w:p>
          <w:p>
            <w:pPr>
              <w:pStyle w:val="yTable"/>
              <w:rPr>
                <w:sz w:val="16"/>
              </w:rPr>
            </w:pPr>
            <w:r>
              <w:rPr>
                <w:sz w:val="16"/>
              </w:rPr>
              <w:t>Traralgon</w:t>
            </w:r>
          </w:p>
          <w:p>
            <w:pPr>
              <w:pStyle w:val="yTable"/>
              <w:rPr>
                <w:sz w:val="16"/>
              </w:rPr>
            </w:pPr>
            <w:r>
              <w:rPr>
                <w:sz w:val="16"/>
              </w:rPr>
              <w:t>Tyabb</w:t>
            </w:r>
          </w:p>
          <w:p>
            <w:pPr>
              <w:pStyle w:val="yTable"/>
              <w:rPr>
                <w:sz w:val="16"/>
              </w:rPr>
            </w:pPr>
            <w:r>
              <w:rPr>
                <w:sz w:val="16"/>
              </w:rPr>
              <w:t>Wallan</w:t>
            </w:r>
          </w:p>
          <w:p>
            <w:pPr>
              <w:pStyle w:val="yTable"/>
              <w:rPr>
                <w:sz w:val="16"/>
              </w:rPr>
            </w:pPr>
            <w:r>
              <w:rPr>
                <w:sz w:val="16"/>
              </w:rPr>
              <w:t>Wangaratta</w:t>
            </w:r>
          </w:p>
          <w:p>
            <w:pPr>
              <w:pStyle w:val="yTable"/>
              <w:rPr>
                <w:sz w:val="16"/>
              </w:rPr>
            </w:pPr>
            <w:r>
              <w:rPr>
                <w:sz w:val="16"/>
              </w:rPr>
              <w:t>Warragul</w:t>
            </w:r>
          </w:p>
          <w:p>
            <w:pPr>
              <w:pStyle w:val="yTable"/>
              <w:rPr>
                <w:sz w:val="16"/>
              </w:rPr>
            </w:pPr>
            <w:r>
              <w:rPr>
                <w:sz w:val="16"/>
              </w:rPr>
              <w:t>Wodonga</w:t>
            </w:r>
          </w:p>
          <w:p>
            <w:pPr>
              <w:pStyle w:val="yTable"/>
              <w:rPr>
                <w:sz w:val="16"/>
              </w:rPr>
            </w:pPr>
            <w:r>
              <w:rPr>
                <w:sz w:val="16"/>
              </w:rPr>
              <w:t>Yarragon</w:t>
            </w:r>
          </w:p>
        </w:tc>
        <w:tc>
          <w:tcPr>
            <w:tcW w:w="1328" w:type="dxa"/>
            <w:tcBorders>
              <w:top w:val="single" w:sz="7" w:space="0" w:color="auto"/>
              <w:left w:val="single" w:sz="7" w:space="0" w:color="auto"/>
            </w:tcBorders>
          </w:tcPr>
          <w:p>
            <w:pPr>
              <w:pStyle w:val="yTable"/>
              <w:rPr>
                <w:sz w:val="16"/>
              </w:rPr>
            </w:pPr>
            <w:r>
              <w:rPr>
                <w:sz w:val="16"/>
              </w:rPr>
              <w:t>Stratus Networks</w:t>
            </w:r>
          </w:p>
        </w:tc>
        <w:tc>
          <w:tcPr>
            <w:tcW w:w="1134" w:type="dxa"/>
            <w:tcBorders>
              <w:top w:val="single" w:sz="7" w:space="0" w:color="auto"/>
              <w:left w:val="single" w:sz="7" w:space="0" w:color="auto"/>
            </w:tcBorders>
          </w:tcPr>
          <w:p>
            <w:pPr>
              <w:pStyle w:val="yTable"/>
              <w:rPr>
                <w:sz w:val="16"/>
              </w:rPr>
            </w:pPr>
          </w:p>
        </w:tc>
        <w:tc>
          <w:tcPr>
            <w:tcW w:w="940" w:type="dxa"/>
            <w:tcBorders>
              <w:top w:val="single" w:sz="7" w:space="0" w:color="auto"/>
              <w:left w:val="single" w:sz="7" w:space="0" w:color="auto"/>
              <w:right w:val="single" w:sz="7" w:space="0" w:color="auto"/>
            </w:tcBorders>
          </w:tcPr>
          <w:p>
            <w:pPr>
              <w:pStyle w:val="yTable"/>
              <w:rPr>
                <w:sz w:val="16"/>
              </w:rPr>
            </w:pPr>
            <w:r>
              <w:rPr>
                <w:sz w:val="16"/>
              </w:rPr>
              <w:t>ORG</w:t>
            </w:r>
          </w:p>
        </w:tc>
      </w:tr>
      <w:tr>
        <w:tc>
          <w:tcPr>
            <w:tcW w:w="1034"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Vic:28</w:t>
            </w:r>
          </w:p>
          <w:p>
            <w:pPr>
              <w:pStyle w:val="yTable"/>
              <w:rPr>
                <w:sz w:val="16"/>
              </w:rPr>
            </w:pPr>
            <w:r>
              <w:rPr>
                <w:sz w:val="16"/>
              </w:rPr>
              <w:t>Vic:51</w:t>
            </w:r>
          </w:p>
          <w:p>
            <w:pPr>
              <w:pStyle w:val="yTable"/>
              <w:rPr>
                <w:sz w:val="16"/>
              </w:rPr>
            </w:pPr>
            <w:r>
              <w:rPr>
                <w:sz w:val="16"/>
              </w:rPr>
              <w:t>Vic:51,</w:t>
            </w:r>
          </w:p>
          <w:p>
            <w:pPr>
              <w:pStyle w:val="yTable"/>
              <w:rPr>
                <w:sz w:val="16"/>
              </w:rPr>
            </w:pPr>
            <w:r>
              <w:rPr>
                <w:sz w:val="16"/>
              </w:rPr>
              <w:t xml:space="preserve"> Vic:100 &amp;</w:t>
            </w:r>
          </w:p>
          <w:p>
            <w:pPr>
              <w:pStyle w:val="yTable"/>
              <w:rPr>
                <w:sz w:val="16"/>
              </w:rPr>
            </w:pPr>
            <w:r>
              <w:rPr>
                <w:sz w:val="16"/>
              </w:rPr>
              <w:t>Vic:77</w:t>
            </w:r>
          </w:p>
          <w:p>
            <w:pPr>
              <w:pStyle w:val="yTable"/>
              <w:rPr>
                <w:sz w:val="16"/>
              </w:rPr>
            </w:pPr>
          </w:p>
          <w:p>
            <w:pPr>
              <w:pStyle w:val="yTable"/>
              <w:rPr>
                <w:sz w:val="16"/>
              </w:rPr>
            </w:pPr>
          </w:p>
          <w:p>
            <w:pPr>
              <w:pStyle w:val="yTable"/>
              <w:rPr>
                <w:sz w:val="16"/>
              </w:rPr>
            </w:pPr>
            <w:r>
              <w:rPr>
                <w:sz w:val="16"/>
              </w:rPr>
              <w:t>Vic:13</w:t>
            </w:r>
          </w:p>
          <w:p>
            <w:pPr>
              <w:pStyle w:val="yTable"/>
              <w:rPr>
                <w:sz w:val="16"/>
              </w:rPr>
            </w:pPr>
            <w:r>
              <w:rPr>
                <w:sz w:val="16"/>
              </w:rPr>
              <w:t>Vic:14</w:t>
            </w:r>
          </w:p>
          <w:p>
            <w:pPr>
              <w:pStyle w:val="yTable"/>
              <w:rPr>
                <w:sz w:val="16"/>
              </w:rPr>
            </w:pPr>
          </w:p>
          <w:p>
            <w:pPr>
              <w:pStyle w:val="yTable"/>
              <w:rPr>
                <w:sz w:val="16"/>
              </w:rPr>
            </w:pPr>
          </w:p>
          <w:p>
            <w:pPr>
              <w:pStyle w:val="yTable"/>
              <w:rPr>
                <w:sz w:val="16"/>
              </w:rPr>
            </w:pPr>
            <w:r>
              <w:rPr>
                <w:sz w:val="16"/>
              </w:rPr>
              <w:t>Vic:Pt56</w:t>
            </w:r>
          </w:p>
          <w:p>
            <w:pPr>
              <w:pStyle w:val="yTable"/>
              <w:rPr>
                <w:sz w:val="16"/>
              </w:rPr>
            </w:pPr>
            <w:r>
              <w:rPr>
                <w:sz w:val="16"/>
              </w:rPr>
              <w:t>Vic:Pt36</w:t>
            </w:r>
          </w:p>
          <w:p>
            <w:pPr>
              <w:pStyle w:val="yTable"/>
              <w:rPr>
                <w:sz w:val="16"/>
              </w:rPr>
            </w:pPr>
          </w:p>
          <w:p>
            <w:pPr>
              <w:pStyle w:val="yTable"/>
              <w:rPr>
                <w:sz w:val="16"/>
              </w:rPr>
            </w:pPr>
            <w:r>
              <w:rPr>
                <w:sz w:val="16"/>
              </w:rPr>
              <w:t>Vic:33</w:t>
            </w:r>
          </w:p>
          <w:p>
            <w:pPr>
              <w:pStyle w:val="yTable"/>
              <w:rPr>
                <w:sz w:val="16"/>
              </w:rPr>
            </w:pPr>
          </w:p>
          <w:p>
            <w:pPr>
              <w:pStyle w:val="yTable"/>
              <w:rPr>
                <w:sz w:val="16"/>
              </w:rPr>
            </w:pPr>
            <w:r>
              <w:rPr>
                <w:sz w:val="16"/>
              </w:rPr>
              <w:t>Vic:Pt56</w:t>
            </w:r>
          </w:p>
          <w:p>
            <w:pPr>
              <w:pStyle w:val="yTable"/>
              <w:rPr>
                <w:sz w:val="16"/>
              </w:rPr>
            </w:pPr>
          </w:p>
          <w:p>
            <w:pPr>
              <w:pStyle w:val="yTable"/>
              <w:rPr>
                <w:sz w:val="16"/>
              </w:rPr>
            </w:pPr>
          </w:p>
        </w:tc>
        <w:tc>
          <w:tcPr>
            <w:tcW w:w="849"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T26</w:t>
            </w:r>
          </w:p>
          <w:p>
            <w:pPr>
              <w:pStyle w:val="yTable"/>
              <w:rPr>
                <w:sz w:val="16"/>
              </w:rPr>
            </w:pPr>
            <w:r>
              <w:rPr>
                <w:sz w:val="16"/>
              </w:rPr>
              <w:t>T40</w:t>
            </w:r>
          </w:p>
          <w:p>
            <w:pPr>
              <w:pStyle w:val="yTable"/>
              <w:rPr>
                <w:sz w:val="16"/>
              </w:rPr>
            </w:pPr>
            <w:r>
              <w:rPr>
                <w:sz w:val="16"/>
              </w:rPr>
              <w:t>T40</w:t>
            </w: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r>
              <w:rPr>
                <w:sz w:val="16"/>
              </w:rPr>
              <w:t>T2</w:t>
            </w:r>
          </w:p>
          <w:p>
            <w:pPr>
              <w:pStyle w:val="yTable"/>
              <w:rPr>
                <w:sz w:val="16"/>
              </w:rPr>
            </w:pPr>
            <w:r>
              <w:rPr>
                <w:sz w:val="16"/>
              </w:rPr>
              <w:t>T3</w:t>
            </w:r>
          </w:p>
          <w:p>
            <w:pPr>
              <w:pStyle w:val="yTable"/>
              <w:rPr>
                <w:sz w:val="16"/>
              </w:rPr>
            </w:pPr>
          </w:p>
          <w:p>
            <w:pPr>
              <w:pStyle w:val="yTable"/>
              <w:rPr>
                <w:sz w:val="16"/>
              </w:rPr>
            </w:pPr>
          </w:p>
          <w:p>
            <w:pPr>
              <w:pStyle w:val="yTable"/>
              <w:rPr>
                <w:sz w:val="16"/>
              </w:rPr>
            </w:pPr>
            <w:r>
              <w:rPr>
                <w:sz w:val="16"/>
              </w:rPr>
              <w:t>T7</w:t>
            </w:r>
          </w:p>
          <w:p>
            <w:pPr>
              <w:pStyle w:val="yTable"/>
              <w:rPr>
                <w:sz w:val="16"/>
              </w:rPr>
            </w:pPr>
            <w:r>
              <w:rPr>
                <w:sz w:val="16"/>
              </w:rPr>
              <w:t>T25</w:t>
            </w:r>
          </w:p>
          <w:p>
            <w:pPr>
              <w:pStyle w:val="yTable"/>
              <w:rPr>
                <w:sz w:val="16"/>
              </w:rPr>
            </w:pPr>
          </w:p>
          <w:p>
            <w:pPr>
              <w:pStyle w:val="yTable"/>
              <w:rPr>
                <w:sz w:val="16"/>
              </w:rPr>
            </w:pPr>
            <w:r>
              <w:rPr>
                <w:sz w:val="16"/>
              </w:rPr>
              <w:t>T21</w:t>
            </w:r>
          </w:p>
          <w:p>
            <w:pPr>
              <w:pStyle w:val="yTable"/>
              <w:rPr>
                <w:sz w:val="16"/>
              </w:rPr>
            </w:pPr>
          </w:p>
          <w:p>
            <w:pPr>
              <w:pStyle w:val="yTable"/>
              <w:rPr>
                <w:sz w:val="16"/>
              </w:rPr>
            </w:pPr>
            <w:r>
              <w:rPr>
                <w:sz w:val="16"/>
              </w:rPr>
              <w:t>T17</w:t>
            </w:r>
          </w:p>
          <w:p>
            <w:pPr>
              <w:pStyle w:val="yTable"/>
              <w:rPr>
                <w:sz w:val="16"/>
              </w:rPr>
            </w:pPr>
          </w:p>
          <w:p>
            <w:pPr>
              <w:pStyle w:val="yTable"/>
              <w:rPr>
                <w:sz w:val="16"/>
              </w:rPr>
            </w:pPr>
          </w:p>
        </w:tc>
        <w:tc>
          <w:tcPr>
            <w:tcW w:w="1700" w:type="dxa"/>
            <w:tcBorders>
              <w:top w:val="single" w:sz="7" w:space="0" w:color="auto"/>
              <w:left w:val="single" w:sz="7" w:space="0" w:color="auto"/>
              <w:bottom w:val="single" w:sz="7" w:space="0" w:color="auto"/>
            </w:tcBorders>
          </w:tcPr>
          <w:p>
            <w:pPr>
              <w:pStyle w:val="yTable"/>
              <w:rPr>
                <w:sz w:val="16"/>
              </w:rPr>
            </w:pPr>
            <w:r>
              <w:rPr>
                <w:sz w:val="16"/>
              </w:rPr>
              <w:t>Multinet Gas Systems *</w:t>
            </w:r>
          </w:p>
          <w:p>
            <w:pPr>
              <w:pStyle w:val="yTable"/>
              <w:rPr>
                <w:sz w:val="16"/>
              </w:rPr>
            </w:pPr>
            <w:r>
              <w:rPr>
                <w:sz w:val="16"/>
              </w:rPr>
              <w:t>Eastern Metropolitan</w:t>
            </w:r>
          </w:p>
          <w:p>
            <w:pPr>
              <w:pStyle w:val="yTable"/>
              <w:rPr>
                <w:sz w:val="16"/>
              </w:rPr>
            </w:pPr>
            <w:r>
              <w:rPr>
                <w:sz w:val="16"/>
              </w:rPr>
              <w:t>Area</w:t>
            </w:r>
          </w:p>
          <w:p>
            <w:pPr>
              <w:pStyle w:val="yTable"/>
              <w:rPr>
                <w:sz w:val="16"/>
              </w:rPr>
            </w:pPr>
            <w:r>
              <w:rPr>
                <w:sz w:val="16"/>
              </w:rPr>
              <w:t xml:space="preserve"> Ringwood to Vermont</w:t>
            </w:r>
          </w:p>
          <w:p>
            <w:pPr>
              <w:pStyle w:val="yTable"/>
              <w:rPr>
                <w:sz w:val="16"/>
              </w:rPr>
            </w:pPr>
            <w:r>
              <w:rPr>
                <w:sz w:val="16"/>
              </w:rPr>
              <w:t xml:space="preserve"> Ringwood to Lilydale</w:t>
            </w:r>
          </w:p>
          <w:p>
            <w:pPr>
              <w:pStyle w:val="yTable"/>
              <w:rPr>
                <w:sz w:val="16"/>
              </w:rPr>
            </w:pPr>
            <w:r>
              <w:rPr>
                <w:sz w:val="16"/>
              </w:rPr>
              <w:t xml:space="preserve"> Ringwood, Croydon,</w:t>
            </w:r>
          </w:p>
          <w:p>
            <w:pPr>
              <w:pStyle w:val="yTable"/>
              <w:rPr>
                <w:sz w:val="16"/>
              </w:rPr>
            </w:pPr>
            <w:r>
              <w:rPr>
                <w:sz w:val="16"/>
              </w:rPr>
              <w:t xml:space="preserve"> Mooroolbark, </w:t>
            </w:r>
          </w:p>
          <w:p>
            <w:pPr>
              <w:pStyle w:val="yTable"/>
              <w:rPr>
                <w:sz w:val="16"/>
              </w:rPr>
            </w:pPr>
            <w:r>
              <w:rPr>
                <w:sz w:val="16"/>
              </w:rPr>
              <w:t xml:space="preserve"> Lilydale</w:t>
            </w:r>
          </w:p>
          <w:p>
            <w:pPr>
              <w:pStyle w:val="yTable"/>
              <w:rPr>
                <w:sz w:val="16"/>
              </w:rPr>
            </w:pPr>
            <w:r>
              <w:rPr>
                <w:sz w:val="16"/>
              </w:rPr>
              <w:t>South Eastern</w:t>
            </w:r>
          </w:p>
          <w:p>
            <w:pPr>
              <w:pStyle w:val="yTable"/>
              <w:rPr>
                <w:sz w:val="16"/>
              </w:rPr>
            </w:pPr>
            <w:r>
              <w:rPr>
                <w:sz w:val="16"/>
              </w:rPr>
              <w:t>Metropolitan Area</w:t>
            </w:r>
          </w:p>
          <w:p>
            <w:pPr>
              <w:pStyle w:val="yTable"/>
              <w:rPr>
                <w:sz w:val="16"/>
              </w:rPr>
            </w:pPr>
            <w:r>
              <w:rPr>
                <w:sz w:val="16"/>
              </w:rPr>
              <w:t xml:space="preserve"> Dandenong to Highett</w:t>
            </w:r>
          </w:p>
          <w:p>
            <w:pPr>
              <w:pStyle w:val="yTable"/>
              <w:rPr>
                <w:sz w:val="16"/>
              </w:rPr>
            </w:pPr>
            <w:r>
              <w:rPr>
                <w:sz w:val="16"/>
              </w:rPr>
              <w:t xml:space="preserve"> Highett to Spencer </w:t>
            </w:r>
          </w:p>
          <w:p>
            <w:pPr>
              <w:pStyle w:val="yTable"/>
              <w:rPr>
                <w:sz w:val="16"/>
              </w:rPr>
            </w:pPr>
            <w:r>
              <w:rPr>
                <w:sz w:val="16"/>
              </w:rPr>
              <w:t xml:space="preserve"> St  Bridge and Park </w:t>
            </w:r>
          </w:p>
          <w:p>
            <w:pPr>
              <w:pStyle w:val="yTable"/>
              <w:rPr>
                <w:sz w:val="16"/>
              </w:rPr>
            </w:pPr>
            <w:r>
              <w:rPr>
                <w:sz w:val="16"/>
              </w:rPr>
              <w:t xml:space="preserve"> St, South Melbourne</w:t>
            </w:r>
          </w:p>
          <w:p>
            <w:pPr>
              <w:pStyle w:val="yTable"/>
              <w:rPr>
                <w:sz w:val="16"/>
              </w:rPr>
            </w:pPr>
            <w:r>
              <w:rPr>
                <w:sz w:val="16"/>
              </w:rPr>
              <w:t xml:space="preserve"> Murrumbeena Highett</w:t>
            </w:r>
          </w:p>
          <w:p>
            <w:pPr>
              <w:pStyle w:val="yTable"/>
              <w:rPr>
                <w:sz w:val="16"/>
              </w:rPr>
            </w:pPr>
            <w:r>
              <w:rPr>
                <w:sz w:val="16"/>
              </w:rPr>
              <w:t xml:space="preserve"> South Melbourne</w:t>
            </w:r>
          </w:p>
          <w:p>
            <w:pPr>
              <w:pStyle w:val="yTable"/>
              <w:rPr>
                <w:sz w:val="16"/>
              </w:rPr>
            </w:pPr>
            <w:r>
              <w:rPr>
                <w:sz w:val="16"/>
              </w:rPr>
              <w:t xml:space="preserve"> Cecil to Pickles St</w:t>
            </w:r>
          </w:p>
          <w:p>
            <w:pPr>
              <w:pStyle w:val="yTable"/>
              <w:rPr>
                <w:sz w:val="16"/>
              </w:rPr>
            </w:pPr>
            <w:r>
              <w:rPr>
                <w:sz w:val="16"/>
              </w:rPr>
              <w:t xml:space="preserve"> Dandenong to</w:t>
            </w:r>
          </w:p>
          <w:p>
            <w:pPr>
              <w:pStyle w:val="yTable"/>
              <w:rPr>
                <w:sz w:val="16"/>
              </w:rPr>
            </w:pPr>
            <w:r>
              <w:rPr>
                <w:sz w:val="16"/>
              </w:rPr>
              <w:t xml:space="preserve"> Edithvale</w:t>
            </w:r>
          </w:p>
          <w:p>
            <w:pPr>
              <w:pStyle w:val="yTable"/>
              <w:rPr>
                <w:sz w:val="16"/>
              </w:rPr>
            </w:pPr>
            <w:r>
              <w:rPr>
                <w:sz w:val="16"/>
              </w:rPr>
              <w:t xml:space="preserve"> Dandenong, Queens</w:t>
            </w:r>
          </w:p>
          <w:p>
            <w:pPr>
              <w:pStyle w:val="yTable"/>
              <w:rPr>
                <w:sz w:val="16"/>
              </w:rPr>
            </w:pPr>
            <w:r>
              <w:rPr>
                <w:sz w:val="16"/>
              </w:rPr>
              <w:t xml:space="preserve"> Wharf Road, West</w:t>
            </w:r>
          </w:p>
          <w:p>
            <w:pPr>
              <w:pStyle w:val="yTable"/>
              <w:rPr>
                <w:sz w:val="16"/>
              </w:rPr>
            </w:pPr>
            <w:r>
              <w:rPr>
                <w:sz w:val="16"/>
              </w:rPr>
              <w:t xml:space="preserve"> Melbourne </w:t>
            </w:r>
          </w:p>
        </w:tc>
        <w:tc>
          <w:tcPr>
            <w:tcW w:w="1328" w:type="dxa"/>
            <w:tcBorders>
              <w:top w:val="single" w:sz="7" w:space="0" w:color="auto"/>
              <w:left w:val="single" w:sz="7" w:space="0" w:color="auto"/>
              <w:bottom w:val="single" w:sz="7" w:space="0" w:color="auto"/>
            </w:tcBorders>
          </w:tcPr>
          <w:p>
            <w:pPr>
              <w:pStyle w:val="yTable"/>
              <w:rPr>
                <w:sz w:val="16"/>
              </w:rPr>
            </w:pPr>
            <w:r>
              <w:rPr>
                <w:sz w:val="16"/>
              </w:rPr>
              <w:t>Multinet Gas</w:t>
            </w:r>
          </w:p>
        </w:tc>
        <w:tc>
          <w:tcPr>
            <w:tcW w:w="1134" w:type="dxa"/>
            <w:tcBorders>
              <w:top w:val="single" w:sz="7" w:space="0" w:color="auto"/>
              <w:left w:val="single" w:sz="7" w:space="0" w:color="auto"/>
              <w:bottom w:val="single" w:sz="7" w:space="0" w:color="auto"/>
            </w:tcBorders>
          </w:tcPr>
          <w:p>
            <w:pPr>
              <w:pStyle w:val="yTable"/>
              <w:rPr>
                <w:sz w:val="16"/>
              </w:rPr>
            </w:pPr>
          </w:p>
        </w:tc>
        <w:tc>
          <w:tcPr>
            <w:tcW w:w="940"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ORG</w:t>
            </w:r>
          </w:p>
        </w:tc>
      </w:tr>
    </w:tbl>
    <w:p>
      <w:pPr>
        <w:pStyle w:val="yMiscellaneousBody"/>
        <w:spacing w:before="0"/>
        <w:rPr>
          <w:snapToGrid w:val="0"/>
          <w:sz w:val="18"/>
        </w:rPr>
      </w:pPr>
      <w:r>
        <w:rPr>
          <w:snapToGrid w:val="0"/>
          <w:sz w:val="18"/>
        </w:rPr>
        <w:t>Vic = Pipeline Licence issued under the Pipelines Act 1967 (Vic)</w:t>
      </w:r>
    </w:p>
    <w:p>
      <w:pPr>
        <w:pStyle w:val="yMiscellaneousBody"/>
        <w:tabs>
          <w:tab w:val="left" w:pos="567"/>
        </w:tabs>
        <w:spacing w:before="0"/>
        <w:ind w:left="567" w:hanging="567"/>
        <w:rPr>
          <w:snapToGrid w:val="0"/>
          <w:sz w:val="18"/>
        </w:rPr>
      </w:pPr>
      <w:r>
        <w:rPr>
          <w:snapToGrid w:val="0"/>
          <w:sz w:val="18"/>
        </w:rPr>
        <w:t>*</w:t>
      </w:r>
      <w:r>
        <w:rPr>
          <w:snapToGrid w:val="0"/>
          <w:sz w:val="18"/>
        </w:rPr>
        <w:tab/>
        <w:t>Includes those distribution pipelines owned by the Operator downstream of the points listed as at 1 December 1997</w:t>
      </w:r>
    </w:p>
    <w:p>
      <w:pPr>
        <w:pStyle w:val="yMiscellaneousBody"/>
        <w:spacing w:before="0"/>
        <w:rPr>
          <w:snapToGrid w:val="0"/>
        </w:rPr>
      </w:pPr>
      <w:r>
        <w:rPr>
          <w:snapToGrid w:val="0"/>
        </w:rPr>
        <w:t>continued…</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6(iv)</w:t>
      </w:r>
    </w:p>
    <w:p>
      <w:pPr>
        <w:pStyle w:val="yMiscellaneousHeading"/>
        <w:rPr>
          <w:snapToGrid w:val="0"/>
        </w:rPr>
      </w:pPr>
      <w:r>
        <w:rPr>
          <w:snapToGrid w:val="0"/>
        </w:rPr>
        <w:t>AUSTRALIAN NATURAL GAS DISTRIBUTION SYSTEMS</w:t>
      </w:r>
    </w:p>
    <w:p>
      <w:pPr>
        <w:pStyle w:val="yMiscellaneousHeading"/>
        <w:spacing w:before="80"/>
        <w:ind w:left="425"/>
        <w:jc w:val="left"/>
        <w:rPr>
          <w:snapToGrid w:val="0"/>
        </w:rPr>
      </w:pPr>
      <w:r>
        <w:rPr>
          <w:snapToGrid w:val="0"/>
        </w:rPr>
        <w:t>VICTORIA continued…</w:t>
      </w:r>
    </w:p>
    <w:tbl>
      <w:tblPr>
        <w:tblW w:w="0" w:type="auto"/>
        <w:tblInd w:w="325" w:type="dxa"/>
        <w:tblLayout w:type="fixed"/>
        <w:tblCellMar>
          <w:left w:w="42" w:type="dxa"/>
          <w:right w:w="42" w:type="dxa"/>
        </w:tblCellMar>
        <w:tblLook w:val="0000" w:firstRow="0" w:lastRow="0" w:firstColumn="0" w:lastColumn="0" w:noHBand="0" w:noVBand="0"/>
      </w:tblPr>
      <w:tblGrid>
        <w:gridCol w:w="1034"/>
        <w:gridCol w:w="849"/>
        <w:gridCol w:w="1842"/>
        <w:gridCol w:w="1275"/>
        <w:gridCol w:w="1045"/>
        <w:gridCol w:w="757"/>
      </w:tblGrid>
      <w:tr>
        <w:trPr>
          <w:tblHeader/>
        </w:trPr>
        <w:tc>
          <w:tcPr>
            <w:tcW w:w="1034" w:type="dxa"/>
            <w:tcBorders>
              <w:top w:val="single" w:sz="7" w:space="0" w:color="auto"/>
              <w:left w:val="single" w:sz="7" w:space="0" w:color="auto"/>
            </w:tcBorders>
          </w:tcPr>
          <w:p>
            <w:pPr>
              <w:pStyle w:val="yTable"/>
              <w:rPr>
                <w:sz w:val="16"/>
              </w:rPr>
            </w:pPr>
            <w:r>
              <w:rPr>
                <w:sz w:val="16"/>
              </w:rPr>
              <w:t>Pipeline Licence</w:t>
            </w:r>
          </w:p>
        </w:tc>
        <w:tc>
          <w:tcPr>
            <w:tcW w:w="849" w:type="dxa"/>
            <w:tcBorders>
              <w:top w:val="single" w:sz="7" w:space="0" w:color="auto"/>
              <w:left w:val="single" w:sz="7" w:space="0" w:color="auto"/>
            </w:tcBorders>
          </w:tcPr>
          <w:p>
            <w:pPr>
              <w:pStyle w:val="yTable"/>
              <w:rPr>
                <w:sz w:val="16"/>
              </w:rPr>
            </w:pPr>
            <w:r>
              <w:rPr>
                <w:sz w:val="16"/>
              </w:rPr>
              <w:t>T No</w:t>
            </w:r>
          </w:p>
        </w:tc>
        <w:tc>
          <w:tcPr>
            <w:tcW w:w="1842" w:type="dxa"/>
            <w:tcBorders>
              <w:top w:val="single" w:sz="7" w:space="0" w:color="auto"/>
              <w:left w:val="single" w:sz="7" w:space="0" w:color="auto"/>
            </w:tcBorders>
          </w:tcPr>
          <w:p>
            <w:pPr>
              <w:pStyle w:val="yTable"/>
              <w:rPr>
                <w:sz w:val="16"/>
              </w:rPr>
            </w:pPr>
            <w:r>
              <w:rPr>
                <w:sz w:val="16"/>
              </w:rPr>
              <w:t>Location/Route</w:t>
            </w:r>
          </w:p>
        </w:tc>
        <w:tc>
          <w:tcPr>
            <w:tcW w:w="1275" w:type="dxa"/>
            <w:tcBorders>
              <w:top w:val="single" w:sz="7" w:space="0" w:color="auto"/>
              <w:left w:val="single" w:sz="7" w:space="0" w:color="auto"/>
            </w:tcBorders>
          </w:tcPr>
          <w:p>
            <w:pPr>
              <w:pStyle w:val="yTable"/>
              <w:rPr>
                <w:sz w:val="16"/>
              </w:rPr>
            </w:pPr>
            <w:r>
              <w:rPr>
                <w:sz w:val="16"/>
              </w:rPr>
              <w:t>Operator</w:t>
            </w:r>
          </w:p>
        </w:tc>
        <w:tc>
          <w:tcPr>
            <w:tcW w:w="1045" w:type="dxa"/>
            <w:tcBorders>
              <w:top w:val="single" w:sz="7" w:space="0" w:color="auto"/>
              <w:left w:val="single" w:sz="7" w:space="0" w:color="auto"/>
            </w:tcBorders>
          </w:tcPr>
          <w:p>
            <w:pPr>
              <w:pStyle w:val="yTable"/>
              <w:rPr>
                <w:sz w:val="16"/>
              </w:rPr>
            </w:pPr>
            <w:r>
              <w:rPr>
                <w:sz w:val="16"/>
              </w:rPr>
              <w:t>Description</w:t>
            </w:r>
          </w:p>
        </w:tc>
        <w:tc>
          <w:tcPr>
            <w:tcW w:w="757"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1034"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r>
              <w:rPr>
                <w:sz w:val="16"/>
              </w:rPr>
              <w:t>Vic:Pt49</w:t>
            </w:r>
          </w:p>
          <w:p>
            <w:pPr>
              <w:pStyle w:val="yTable"/>
              <w:rPr>
                <w:sz w:val="16"/>
              </w:rPr>
            </w:pPr>
          </w:p>
          <w:p>
            <w:pPr>
              <w:pStyle w:val="yTable"/>
              <w:rPr>
                <w:sz w:val="16"/>
              </w:rPr>
            </w:pPr>
            <w:r>
              <w:rPr>
                <w:sz w:val="16"/>
              </w:rPr>
              <w:t>Vic:Pt56</w:t>
            </w:r>
          </w:p>
          <w:p>
            <w:pPr>
              <w:pStyle w:val="yTable"/>
              <w:rPr>
                <w:sz w:val="16"/>
              </w:rPr>
            </w:pPr>
          </w:p>
          <w:p>
            <w:pPr>
              <w:pStyle w:val="yTable"/>
              <w:rPr>
                <w:sz w:val="16"/>
              </w:rPr>
            </w:pPr>
            <w:r>
              <w:rPr>
                <w:sz w:val="16"/>
              </w:rPr>
              <w:t>Vic:47</w:t>
            </w:r>
          </w:p>
          <w:p>
            <w:pPr>
              <w:pStyle w:val="yTable"/>
              <w:rPr>
                <w:sz w:val="16"/>
              </w:rPr>
            </w:pPr>
          </w:p>
          <w:p>
            <w:pPr>
              <w:pStyle w:val="yTable"/>
              <w:rPr>
                <w:sz w:val="16"/>
              </w:rPr>
            </w:pPr>
            <w:r>
              <w:rPr>
                <w:sz w:val="16"/>
              </w:rPr>
              <w:t>Vic:85</w:t>
            </w:r>
          </w:p>
          <w:p>
            <w:pPr>
              <w:pStyle w:val="yTable"/>
              <w:rPr>
                <w:sz w:val="16"/>
              </w:rPr>
            </w:pPr>
            <w:r>
              <w:rPr>
                <w:sz w:val="16"/>
              </w:rPr>
              <w:t>Vic:142</w:t>
            </w:r>
          </w:p>
          <w:p>
            <w:pPr>
              <w:pStyle w:val="yTable"/>
              <w:rPr>
                <w:sz w:val="16"/>
              </w:rPr>
            </w:pPr>
          </w:p>
          <w:p>
            <w:pPr>
              <w:pStyle w:val="yTable"/>
              <w:rPr>
                <w:sz w:val="16"/>
              </w:rPr>
            </w:pPr>
            <w:r>
              <w:rPr>
                <w:sz w:val="16"/>
              </w:rPr>
              <w:t>Vic:Pt40</w:t>
            </w:r>
          </w:p>
        </w:tc>
        <w:tc>
          <w:tcPr>
            <w:tcW w:w="849"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r>
              <w:rPr>
                <w:sz w:val="16"/>
              </w:rPr>
              <w:t>T14</w:t>
            </w:r>
          </w:p>
          <w:p>
            <w:pPr>
              <w:pStyle w:val="yTable"/>
              <w:rPr>
                <w:sz w:val="16"/>
              </w:rPr>
            </w:pPr>
          </w:p>
          <w:p>
            <w:pPr>
              <w:pStyle w:val="yTable"/>
              <w:rPr>
                <w:sz w:val="16"/>
              </w:rPr>
            </w:pPr>
            <w:r>
              <w:rPr>
                <w:sz w:val="16"/>
              </w:rPr>
              <w:t>T6</w:t>
            </w:r>
          </w:p>
          <w:p>
            <w:pPr>
              <w:pStyle w:val="yTable"/>
              <w:rPr>
                <w:sz w:val="16"/>
              </w:rPr>
            </w:pPr>
          </w:p>
          <w:p>
            <w:pPr>
              <w:pStyle w:val="yTable"/>
              <w:rPr>
                <w:sz w:val="16"/>
              </w:rPr>
            </w:pPr>
            <w:r>
              <w:rPr>
                <w:sz w:val="16"/>
              </w:rPr>
              <w:t>T29</w:t>
            </w:r>
          </w:p>
          <w:p>
            <w:pPr>
              <w:pStyle w:val="yTable"/>
              <w:rPr>
                <w:sz w:val="16"/>
              </w:rPr>
            </w:pPr>
          </w:p>
          <w:p>
            <w:pPr>
              <w:pStyle w:val="yTable"/>
              <w:rPr>
                <w:sz w:val="16"/>
              </w:rPr>
            </w:pPr>
            <w:r>
              <w:rPr>
                <w:sz w:val="16"/>
              </w:rPr>
              <w:t>T48</w:t>
            </w:r>
          </w:p>
          <w:p>
            <w:pPr>
              <w:pStyle w:val="yTable"/>
              <w:rPr>
                <w:sz w:val="16"/>
              </w:rPr>
            </w:pPr>
            <w:r>
              <w:rPr>
                <w:sz w:val="16"/>
              </w:rPr>
              <w:t>T76</w:t>
            </w:r>
          </w:p>
          <w:p>
            <w:pPr>
              <w:pStyle w:val="yTable"/>
              <w:rPr>
                <w:sz w:val="16"/>
              </w:rPr>
            </w:pPr>
          </w:p>
          <w:p>
            <w:pPr>
              <w:pStyle w:val="yTable"/>
              <w:rPr>
                <w:sz w:val="16"/>
              </w:rPr>
            </w:pPr>
            <w:r>
              <w:rPr>
                <w:sz w:val="16"/>
              </w:rPr>
              <w:t>T18</w:t>
            </w:r>
          </w:p>
        </w:tc>
        <w:tc>
          <w:tcPr>
            <w:tcW w:w="1842" w:type="dxa"/>
            <w:tcBorders>
              <w:top w:val="single" w:sz="7" w:space="0" w:color="auto"/>
              <w:left w:val="single" w:sz="7" w:space="0" w:color="auto"/>
            </w:tcBorders>
          </w:tcPr>
          <w:p>
            <w:pPr>
              <w:pStyle w:val="yTable"/>
              <w:rPr>
                <w:sz w:val="16"/>
              </w:rPr>
            </w:pPr>
            <w:r>
              <w:rPr>
                <w:sz w:val="16"/>
              </w:rPr>
              <w:t xml:space="preserve">Multinet Gas </w:t>
            </w:r>
          </w:p>
          <w:p>
            <w:pPr>
              <w:pStyle w:val="yTable"/>
              <w:rPr>
                <w:sz w:val="16"/>
              </w:rPr>
            </w:pPr>
            <w:r>
              <w:rPr>
                <w:sz w:val="16"/>
              </w:rPr>
              <w:t>Systems * contd</w:t>
            </w:r>
          </w:p>
          <w:p>
            <w:pPr>
              <w:pStyle w:val="yTable"/>
              <w:rPr>
                <w:sz w:val="16"/>
              </w:rPr>
            </w:pPr>
            <w:r>
              <w:rPr>
                <w:sz w:val="16"/>
              </w:rPr>
              <w:t xml:space="preserve"> Dandenong to Frankston</w:t>
            </w:r>
          </w:p>
          <w:p>
            <w:pPr>
              <w:pStyle w:val="yTable"/>
              <w:rPr>
                <w:sz w:val="16"/>
              </w:rPr>
            </w:pPr>
            <w:r>
              <w:rPr>
                <w:sz w:val="16"/>
              </w:rPr>
              <w:t xml:space="preserve"> Dandenong Clow and</w:t>
            </w:r>
          </w:p>
          <w:p>
            <w:pPr>
              <w:pStyle w:val="yTable"/>
              <w:rPr>
                <w:sz w:val="16"/>
              </w:rPr>
            </w:pPr>
            <w:r>
              <w:rPr>
                <w:sz w:val="16"/>
              </w:rPr>
              <w:t xml:space="preserve"> Hutton Streets</w:t>
            </w:r>
          </w:p>
          <w:p>
            <w:pPr>
              <w:pStyle w:val="yTable"/>
              <w:rPr>
                <w:sz w:val="16"/>
              </w:rPr>
            </w:pPr>
            <w:r>
              <w:rPr>
                <w:sz w:val="16"/>
              </w:rPr>
              <w:t xml:space="preserve"> Dandenong Aust Fibre</w:t>
            </w:r>
          </w:p>
          <w:p>
            <w:pPr>
              <w:pStyle w:val="yTable"/>
              <w:rPr>
                <w:sz w:val="16"/>
              </w:rPr>
            </w:pPr>
            <w:r>
              <w:rPr>
                <w:sz w:val="16"/>
              </w:rPr>
              <w:t xml:space="preserve"> Glass to GMH</w:t>
            </w:r>
          </w:p>
          <w:p>
            <w:pPr>
              <w:pStyle w:val="yTable"/>
              <w:rPr>
                <w:sz w:val="16"/>
              </w:rPr>
            </w:pPr>
            <w:r>
              <w:rPr>
                <w:sz w:val="16"/>
              </w:rPr>
              <w:t xml:space="preserve"> Bangholme to MMBW</w:t>
            </w:r>
          </w:p>
          <w:p>
            <w:pPr>
              <w:pStyle w:val="yTable"/>
              <w:rPr>
                <w:sz w:val="16"/>
              </w:rPr>
            </w:pPr>
            <w:r>
              <w:rPr>
                <w:sz w:val="16"/>
              </w:rPr>
              <w:t xml:space="preserve"> Rowville to Ferntree</w:t>
            </w:r>
          </w:p>
          <w:p>
            <w:pPr>
              <w:pStyle w:val="yTable"/>
              <w:rPr>
                <w:sz w:val="16"/>
              </w:rPr>
            </w:pPr>
            <w:r>
              <w:rPr>
                <w:sz w:val="16"/>
              </w:rPr>
              <w:t xml:space="preserve"> Gully</w:t>
            </w:r>
          </w:p>
          <w:p>
            <w:pPr>
              <w:pStyle w:val="yTable"/>
              <w:rPr>
                <w:sz w:val="16"/>
              </w:rPr>
            </w:pPr>
            <w:r>
              <w:rPr>
                <w:sz w:val="16"/>
              </w:rPr>
              <w:t xml:space="preserve"> Dandenong to West</w:t>
            </w:r>
          </w:p>
          <w:p>
            <w:pPr>
              <w:pStyle w:val="yTable"/>
              <w:rPr>
                <w:sz w:val="16"/>
              </w:rPr>
            </w:pPr>
            <w:r>
              <w:rPr>
                <w:sz w:val="16"/>
              </w:rPr>
              <w:t xml:space="preserve"> Melbourne (Ring Main)</w:t>
            </w:r>
          </w:p>
          <w:p>
            <w:pPr>
              <w:pStyle w:val="yTable"/>
              <w:rPr>
                <w:sz w:val="16"/>
              </w:rPr>
            </w:pPr>
            <w:r>
              <w:rPr>
                <w:sz w:val="16"/>
              </w:rPr>
              <w:t>Melbourne (eastern suburbs)</w:t>
            </w:r>
          </w:p>
        </w:tc>
        <w:tc>
          <w:tcPr>
            <w:tcW w:w="1275" w:type="dxa"/>
            <w:tcBorders>
              <w:top w:val="single" w:sz="7" w:space="0" w:color="auto"/>
              <w:left w:val="single" w:sz="7" w:space="0" w:color="auto"/>
            </w:tcBorders>
          </w:tcPr>
          <w:p>
            <w:pPr>
              <w:pStyle w:val="yTable"/>
              <w:rPr>
                <w:sz w:val="16"/>
              </w:rPr>
            </w:pPr>
            <w:r>
              <w:rPr>
                <w:sz w:val="16"/>
              </w:rPr>
              <w:t>Multinet Gas</w:t>
            </w:r>
          </w:p>
        </w:tc>
        <w:tc>
          <w:tcPr>
            <w:tcW w:w="1045" w:type="dxa"/>
            <w:tcBorders>
              <w:top w:val="single" w:sz="7" w:space="0" w:color="auto"/>
              <w:left w:val="single" w:sz="7" w:space="0" w:color="auto"/>
            </w:tcBorders>
          </w:tcPr>
          <w:p>
            <w:pPr>
              <w:pStyle w:val="yTable"/>
              <w:rPr>
                <w:sz w:val="16"/>
              </w:rPr>
            </w:pPr>
          </w:p>
        </w:tc>
        <w:tc>
          <w:tcPr>
            <w:tcW w:w="757" w:type="dxa"/>
            <w:tcBorders>
              <w:top w:val="single" w:sz="7" w:space="0" w:color="auto"/>
              <w:left w:val="single" w:sz="7" w:space="0" w:color="auto"/>
              <w:right w:val="single" w:sz="7" w:space="0" w:color="auto"/>
            </w:tcBorders>
          </w:tcPr>
          <w:p>
            <w:pPr>
              <w:pStyle w:val="yTable"/>
              <w:rPr>
                <w:sz w:val="16"/>
              </w:rPr>
            </w:pPr>
            <w:r>
              <w:rPr>
                <w:sz w:val="16"/>
              </w:rPr>
              <w:t>ORG</w:t>
            </w:r>
          </w:p>
        </w:tc>
      </w:tr>
      <w:tr>
        <w:tc>
          <w:tcPr>
            <w:tcW w:w="1034"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Vic:15</w:t>
            </w:r>
          </w:p>
          <w:p>
            <w:pPr>
              <w:pStyle w:val="yTable"/>
              <w:rPr>
                <w:sz w:val="16"/>
              </w:rPr>
            </w:pPr>
          </w:p>
          <w:p>
            <w:pPr>
              <w:pStyle w:val="yTable"/>
              <w:rPr>
                <w:sz w:val="16"/>
              </w:rPr>
            </w:pPr>
            <w:r>
              <w:rPr>
                <w:sz w:val="16"/>
              </w:rPr>
              <w:t>Vic:16</w:t>
            </w:r>
          </w:p>
          <w:p>
            <w:pPr>
              <w:pStyle w:val="yTable"/>
              <w:rPr>
                <w:sz w:val="16"/>
              </w:rPr>
            </w:pPr>
            <w:r>
              <w:rPr>
                <w:sz w:val="16"/>
              </w:rPr>
              <w:t>Vic:17</w:t>
            </w:r>
          </w:p>
          <w:p>
            <w:pPr>
              <w:pStyle w:val="yTable"/>
              <w:rPr>
                <w:sz w:val="16"/>
              </w:rPr>
            </w:pPr>
          </w:p>
          <w:p>
            <w:pPr>
              <w:pStyle w:val="yTable"/>
              <w:rPr>
                <w:sz w:val="16"/>
              </w:rPr>
            </w:pPr>
            <w:r>
              <w:rPr>
                <w:sz w:val="16"/>
              </w:rPr>
              <w:t>Vic:79</w:t>
            </w:r>
          </w:p>
          <w:p>
            <w:pPr>
              <w:pStyle w:val="yTable"/>
              <w:rPr>
                <w:sz w:val="16"/>
              </w:rPr>
            </w:pPr>
            <w:r>
              <w:rPr>
                <w:sz w:val="16"/>
              </w:rPr>
              <w:t>Vic:Pt40</w:t>
            </w:r>
          </w:p>
          <w:p>
            <w:pPr>
              <w:pStyle w:val="yTable"/>
              <w:rPr>
                <w:sz w:val="16"/>
              </w:rPr>
            </w:pPr>
          </w:p>
          <w:p>
            <w:pPr>
              <w:pStyle w:val="yTable"/>
              <w:rPr>
                <w:sz w:val="16"/>
              </w:rPr>
            </w:pPr>
            <w:r>
              <w:rPr>
                <w:sz w:val="16"/>
              </w:rPr>
              <w:t>Vic:54</w:t>
            </w:r>
          </w:p>
          <w:p>
            <w:pPr>
              <w:pStyle w:val="yTable"/>
              <w:rPr>
                <w:sz w:val="16"/>
              </w:rPr>
            </w:pPr>
            <w:r>
              <w:rPr>
                <w:sz w:val="16"/>
              </w:rPr>
              <w:t>Vic:82</w:t>
            </w:r>
          </w:p>
          <w:p>
            <w:pPr>
              <w:pStyle w:val="yTable"/>
              <w:rPr>
                <w:sz w:val="16"/>
              </w:rPr>
            </w:pPr>
            <w:r>
              <w:rPr>
                <w:sz w:val="16"/>
              </w:rPr>
              <w:t>Vic:Pt84</w:t>
            </w:r>
          </w:p>
          <w:p>
            <w:pPr>
              <w:pStyle w:val="yTable"/>
              <w:rPr>
                <w:sz w:val="16"/>
              </w:rPr>
            </w:pPr>
            <w:r>
              <w:rPr>
                <w:sz w:val="16"/>
              </w:rPr>
              <w:t>Vic:18</w:t>
            </w:r>
          </w:p>
          <w:p>
            <w:pPr>
              <w:pStyle w:val="yTable"/>
              <w:rPr>
                <w:sz w:val="16"/>
              </w:rPr>
            </w:pPr>
            <w:r>
              <w:rPr>
                <w:sz w:val="16"/>
              </w:rPr>
              <w:t>Vic:19 &amp; Vic:Pt84</w:t>
            </w:r>
          </w:p>
        </w:tc>
        <w:tc>
          <w:tcPr>
            <w:tcW w:w="849"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T4</w:t>
            </w:r>
          </w:p>
          <w:p>
            <w:pPr>
              <w:pStyle w:val="yTable"/>
              <w:rPr>
                <w:sz w:val="16"/>
              </w:rPr>
            </w:pPr>
          </w:p>
          <w:p>
            <w:pPr>
              <w:pStyle w:val="yTable"/>
              <w:rPr>
                <w:sz w:val="16"/>
              </w:rPr>
            </w:pPr>
            <w:r>
              <w:rPr>
                <w:sz w:val="16"/>
              </w:rPr>
              <w:t>T9</w:t>
            </w:r>
          </w:p>
          <w:p>
            <w:pPr>
              <w:pStyle w:val="yTable"/>
              <w:rPr>
                <w:sz w:val="16"/>
              </w:rPr>
            </w:pPr>
            <w:r>
              <w:rPr>
                <w:sz w:val="16"/>
              </w:rPr>
              <w:t>T10</w:t>
            </w:r>
          </w:p>
          <w:p>
            <w:pPr>
              <w:pStyle w:val="yTable"/>
              <w:rPr>
                <w:sz w:val="16"/>
              </w:rPr>
            </w:pPr>
          </w:p>
          <w:p>
            <w:pPr>
              <w:pStyle w:val="yTable"/>
              <w:rPr>
                <w:sz w:val="16"/>
              </w:rPr>
            </w:pPr>
            <w:r>
              <w:rPr>
                <w:sz w:val="16"/>
              </w:rPr>
              <w:t>T11</w:t>
            </w:r>
          </w:p>
          <w:p>
            <w:pPr>
              <w:pStyle w:val="yTable"/>
              <w:rPr>
                <w:sz w:val="16"/>
              </w:rPr>
            </w:pPr>
            <w:r>
              <w:rPr>
                <w:sz w:val="16"/>
              </w:rPr>
              <w:t>T18</w:t>
            </w:r>
          </w:p>
          <w:p>
            <w:pPr>
              <w:pStyle w:val="yTable"/>
              <w:rPr>
                <w:sz w:val="16"/>
              </w:rPr>
            </w:pPr>
          </w:p>
          <w:p>
            <w:pPr>
              <w:pStyle w:val="yTable"/>
              <w:rPr>
                <w:sz w:val="16"/>
              </w:rPr>
            </w:pPr>
            <w:r>
              <w:rPr>
                <w:sz w:val="16"/>
              </w:rPr>
              <w:t>T30</w:t>
            </w:r>
          </w:p>
          <w:p>
            <w:pPr>
              <w:pStyle w:val="yTable"/>
              <w:rPr>
                <w:sz w:val="16"/>
              </w:rPr>
            </w:pPr>
            <w:r>
              <w:rPr>
                <w:sz w:val="16"/>
              </w:rPr>
              <w:t>T42</w:t>
            </w:r>
          </w:p>
          <w:p>
            <w:pPr>
              <w:pStyle w:val="yTable"/>
              <w:rPr>
                <w:sz w:val="16"/>
              </w:rPr>
            </w:pPr>
            <w:r>
              <w:rPr>
                <w:sz w:val="16"/>
              </w:rPr>
              <w:t>T43</w:t>
            </w:r>
          </w:p>
          <w:p>
            <w:pPr>
              <w:pStyle w:val="yTable"/>
              <w:rPr>
                <w:sz w:val="16"/>
              </w:rPr>
            </w:pPr>
            <w:r>
              <w:rPr>
                <w:sz w:val="16"/>
              </w:rPr>
              <w:t>T53</w:t>
            </w:r>
          </w:p>
          <w:p>
            <w:pPr>
              <w:pStyle w:val="yTable"/>
              <w:rPr>
                <w:sz w:val="16"/>
              </w:rPr>
            </w:pPr>
            <w:r>
              <w:rPr>
                <w:sz w:val="16"/>
              </w:rPr>
              <w:t>T43 &amp; T52</w:t>
            </w:r>
          </w:p>
        </w:tc>
        <w:tc>
          <w:tcPr>
            <w:tcW w:w="1842" w:type="dxa"/>
            <w:tcBorders>
              <w:top w:val="single" w:sz="7" w:space="0" w:color="auto"/>
              <w:left w:val="single" w:sz="7" w:space="0" w:color="auto"/>
              <w:bottom w:val="single" w:sz="7" w:space="0" w:color="auto"/>
            </w:tcBorders>
          </w:tcPr>
          <w:p>
            <w:pPr>
              <w:pStyle w:val="yTable"/>
              <w:rPr>
                <w:sz w:val="16"/>
              </w:rPr>
            </w:pPr>
            <w:r>
              <w:rPr>
                <w:sz w:val="16"/>
              </w:rPr>
              <w:t>Westar Energy Systems *</w:t>
            </w:r>
          </w:p>
          <w:p>
            <w:pPr>
              <w:pStyle w:val="yTable"/>
              <w:rPr>
                <w:sz w:val="16"/>
              </w:rPr>
            </w:pPr>
            <w:r>
              <w:rPr>
                <w:sz w:val="16"/>
              </w:rPr>
              <w:t>Western Metropolitan</w:t>
            </w:r>
          </w:p>
          <w:p>
            <w:pPr>
              <w:pStyle w:val="yTable"/>
              <w:rPr>
                <w:sz w:val="16"/>
              </w:rPr>
            </w:pPr>
            <w:r>
              <w:rPr>
                <w:sz w:val="16"/>
              </w:rPr>
              <w:t xml:space="preserve"> PRA Altona to West</w:t>
            </w:r>
          </w:p>
          <w:p>
            <w:pPr>
              <w:pStyle w:val="yTable"/>
              <w:rPr>
                <w:sz w:val="16"/>
              </w:rPr>
            </w:pPr>
            <w:r>
              <w:rPr>
                <w:sz w:val="16"/>
              </w:rPr>
              <w:t xml:space="preserve"> Melbourne</w:t>
            </w:r>
          </w:p>
          <w:p>
            <w:pPr>
              <w:pStyle w:val="yTable"/>
              <w:rPr>
                <w:sz w:val="16"/>
              </w:rPr>
            </w:pPr>
            <w:r>
              <w:rPr>
                <w:sz w:val="16"/>
              </w:rPr>
              <w:t xml:space="preserve"> Altona to Derrimut</w:t>
            </w:r>
          </w:p>
          <w:p>
            <w:pPr>
              <w:pStyle w:val="yTable"/>
              <w:rPr>
                <w:sz w:val="16"/>
              </w:rPr>
            </w:pPr>
            <w:r>
              <w:rPr>
                <w:sz w:val="16"/>
              </w:rPr>
              <w:t xml:space="preserve"> Derrimut to West</w:t>
            </w:r>
          </w:p>
          <w:p>
            <w:pPr>
              <w:pStyle w:val="yTable"/>
              <w:rPr>
                <w:sz w:val="16"/>
              </w:rPr>
            </w:pPr>
            <w:r>
              <w:rPr>
                <w:sz w:val="16"/>
              </w:rPr>
              <w:t xml:space="preserve"> Melbourne</w:t>
            </w:r>
          </w:p>
          <w:p>
            <w:pPr>
              <w:pStyle w:val="yTable"/>
              <w:rPr>
                <w:sz w:val="16"/>
              </w:rPr>
            </w:pPr>
            <w:r>
              <w:rPr>
                <w:sz w:val="16"/>
              </w:rPr>
              <w:t xml:space="preserve"> Altona Carbon Black</w:t>
            </w:r>
          </w:p>
          <w:p>
            <w:pPr>
              <w:pStyle w:val="yTable"/>
              <w:rPr>
                <w:sz w:val="16"/>
              </w:rPr>
            </w:pPr>
            <w:r>
              <w:rPr>
                <w:sz w:val="16"/>
              </w:rPr>
              <w:t xml:space="preserve"> Dandenong to West</w:t>
            </w:r>
          </w:p>
          <w:p>
            <w:pPr>
              <w:pStyle w:val="yTable"/>
              <w:rPr>
                <w:sz w:val="16"/>
              </w:rPr>
            </w:pPr>
            <w:r>
              <w:rPr>
                <w:sz w:val="16"/>
              </w:rPr>
              <w:t xml:space="preserve"> Melbourne (Ring Main)</w:t>
            </w:r>
          </w:p>
          <w:p>
            <w:pPr>
              <w:pStyle w:val="yTable"/>
              <w:rPr>
                <w:sz w:val="16"/>
              </w:rPr>
            </w:pPr>
            <w:r>
              <w:rPr>
                <w:sz w:val="16"/>
              </w:rPr>
              <w:t xml:space="preserve"> Campbellfield to Coburg</w:t>
            </w:r>
          </w:p>
          <w:p>
            <w:pPr>
              <w:pStyle w:val="yTable"/>
              <w:rPr>
                <w:sz w:val="16"/>
              </w:rPr>
            </w:pPr>
            <w:r>
              <w:rPr>
                <w:sz w:val="16"/>
              </w:rPr>
              <w:t xml:space="preserve"> Forest St, Sunshine</w:t>
            </w:r>
          </w:p>
          <w:p>
            <w:pPr>
              <w:pStyle w:val="yTable"/>
              <w:rPr>
                <w:sz w:val="16"/>
              </w:rPr>
            </w:pPr>
            <w:r>
              <w:rPr>
                <w:sz w:val="16"/>
              </w:rPr>
              <w:t xml:space="preserve"> Francis St, Yarraville</w:t>
            </w:r>
          </w:p>
          <w:p>
            <w:pPr>
              <w:pStyle w:val="yTable"/>
              <w:rPr>
                <w:sz w:val="16"/>
              </w:rPr>
            </w:pPr>
            <w:r>
              <w:rPr>
                <w:sz w:val="16"/>
              </w:rPr>
              <w:t xml:space="preserve"> Footscray to Sunshine</w:t>
            </w:r>
          </w:p>
          <w:p>
            <w:pPr>
              <w:pStyle w:val="yTable"/>
              <w:rPr>
                <w:sz w:val="16"/>
              </w:rPr>
            </w:pPr>
            <w:r>
              <w:rPr>
                <w:sz w:val="16"/>
              </w:rPr>
              <w:t xml:space="preserve"> West Footscray to</w:t>
            </w:r>
          </w:p>
          <w:p>
            <w:pPr>
              <w:pStyle w:val="yTable"/>
              <w:rPr>
                <w:sz w:val="16"/>
              </w:rPr>
            </w:pPr>
            <w:r>
              <w:rPr>
                <w:sz w:val="16"/>
              </w:rPr>
              <w:t xml:space="preserve"> Williamstown </w:t>
            </w:r>
          </w:p>
        </w:tc>
        <w:tc>
          <w:tcPr>
            <w:tcW w:w="1275" w:type="dxa"/>
            <w:tcBorders>
              <w:top w:val="single" w:sz="7" w:space="0" w:color="auto"/>
              <w:left w:val="single" w:sz="7" w:space="0" w:color="auto"/>
              <w:bottom w:val="single" w:sz="7" w:space="0" w:color="auto"/>
            </w:tcBorders>
          </w:tcPr>
          <w:p>
            <w:pPr>
              <w:pStyle w:val="yTable"/>
              <w:rPr>
                <w:sz w:val="16"/>
              </w:rPr>
            </w:pPr>
            <w:r>
              <w:rPr>
                <w:sz w:val="16"/>
              </w:rPr>
              <w:t>Westar Energy</w:t>
            </w:r>
          </w:p>
        </w:tc>
        <w:tc>
          <w:tcPr>
            <w:tcW w:w="1045" w:type="dxa"/>
            <w:tcBorders>
              <w:top w:val="single" w:sz="7" w:space="0" w:color="auto"/>
              <w:left w:val="single" w:sz="7" w:space="0" w:color="auto"/>
              <w:bottom w:val="single" w:sz="7" w:space="0" w:color="auto"/>
            </w:tcBorders>
          </w:tcPr>
          <w:p>
            <w:pPr>
              <w:pStyle w:val="yTable"/>
              <w:rPr>
                <w:sz w:val="16"/>
              </w:rPr>
            </w:pPr>
          </w:p>
        </w:tc>
        <w:tc>
          <w:tcPr>
            <w:tcW w:w="757"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ORG</w:t>
            </w:r>
          </w:p>
        </w:tc>
      </w:tr>
    </w:tbl>
    <w:p>
      <w:pPr>
        <w:pStyle w:val="yMiscellaneousBody"/>
        <w:spacing w:before="0"/>
        <w:rPr>
          <w:snapToGrid w:val="0"/>
          <w:sz w:val="18"/>
        </w:rPr>
      </w:pPr>
      <w:r>
        <w:rPr>
          <w:snapToGrid w:val="0"/>
          <w:sz w:val="18"/>
        </w:rPr>
        <w:t>Vic = Pipeline Licence issued under the Pipelines Act 1967 (Vic)</w:t>
      </w:r>
    </w:p>
    <w:p>
      <w:pPr>
        <w:pStyle w:val="yMiscellaneousBody"/>
        <w:tabs>
          <w:tab w:val="left" w:pos="567"/>
        </w:tabs>
        <w:spacing w:before="0"/>
        <w:ind w:left="567" w:hanging="567"/>
        <w:rPr>
          <w:snapToGrid w:val="0"/>
          <w:sz w:val="18"/>
        </w:rPr>
      </w:pPr>
      <w:r>
        <w:rPr>
          <w:snapToGrid w:val="0"/>
          <w:sz w:val="18"/>
        </w:rPr>
        <w:t>*</w:t>
      </w:r>
      <w:r>
        <w:rPr>
          <w:snapToGrid w:val="0"/>
          <w:sz w:val="18"/>
        </w:rPr>
        <w:tab/>
        <w:t>Includes those distribution pipelines owned by the Operator downstream of the points listed as at 1 December 1997</w:t>
      </w:r>
    </w:p>
    <w:p>
      <w:pPr>
        <w:pStyle w:val="yMiscellaneousBody"/>
        <w:spacing w:before="0"/>
        <w:rPr>
          <w:snapToGrid w:val="0"/>
        </w:rPr>
      </w:pPr>
      <w:r>
        <w:rPr>
          <w:snapToGrid w:val="0"/>
        </w:rPr>
        <w:t>continued…</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6(v)</w:t>
      </w:r>
    </w:p>
    <w:p>
      <w:pPr>
        <w:pStyle w:val="yMiscellaneousHeading"/>
        <w:rPr>
          <w:snapToGrid w:val="0"/>
        </w:rPr>
      </w:pPr>
      <w:r>
        <w:rPr>
          <w:snapToGrid w:val="0"/>
        </w:rPr>
        <w:t>AUSTRALIAN NATURAL GAS DISTRIBUTION SYSTEMS</w:t>
      </w:r>
    </w:p>
    <w:p>
      <w:pPr>
        <w:pStyle w:val="yMiscellaneousHeading"/>
        <w:spacing w:before="80"/>
        <w:ind w:left="425"/>
        <w:jc w:val="left"/>
        <w:rPr>
          <w:snapToGrid w:val="0"/>
        </w:rPr>
      </w:pPr>
      <w:r>
        <w:rPr>
          <w:snapToGrid w:val="0"/>
        </w:rPr>
        <w:t>VICTORIA continued…</w:t>
      </w:r>
    </w:p>
    <w:tbl>
      <w:tblPr>
        <w:tblW w:w="0" w:type="auto"/>
        <w:tblInd w:w="325" w:type="dxa"/>
        <w:tblLayout w:type="fixed"/>
        <w:tblCellMar>
          <w:left w:w="42" w:type="dxa"/>
          <w:right w:w="42" w:type="dxa"/>
        </w:tblCellMar>
        <w:tblLook w:val="0000" w:firstRow="0" w:lastRow="0" w:firstColumn="0" w:lastColumn="0" w:noHBand="0" w:noVBand="0"/>
      </w:tblPr>
      <w:tblGrid>
        <w:gridCol w:w="1034"/>
        <w:gridCol w:w="849"/>
        <w:gridCol w:w="1700"/>
        <w:gridCol w:w="1417"/>
        <w:gridCol w:w="956"/>
        <w:gridCol w:w="846"/>
      </w:tblGrid>
      <w:tr>
        <w:trPr>
          <w:tblHeader/>
        </w:trPr>
        <w:tc>
          <w:tcPr>
            <w:tcW w:w="1034" w:type="dxa"/>
            <w:tcBorders>
              <w:top w:val="single" w:sz="7" w:space="0" w:color="auto"/>
              <w:left w:val="single" w:sz="7" w:space="0" w:color="auto"/>
            </w:tcBorders>
          </w:tcPr>
          <w:p>
            <w:pPr>
              <w:pStyle w:val="yTable"/>
              <w:rPr>
                <w:sz w:val="16"/>
              </w:rPr>
            </w:pPr>
            <w:r>
              <w:rPr>
                <w:sz w:val="16"/>
              </w:rPr>
              <w:t>Pipeline Licence</w:t>
            </w:r>
          </w:p>
        </w:tc>
        <w:tc>
          <w:tcPr>
            <w:tcW w:w="849" w:type="dxa"/>
            <w:tcBorders>
              <w:top w:val="single" w:sz="7" w:space="0" w:color="auto"/>
              <w:left w:val="single" w:sz="7" w:space="0" w:color="auto"/>
            </w:tcBorders>
          </w:tcPr>
          <w:p>
            <w:pPr>
              <w:pStyle w:val="yTable"/>
              <w:rPr>
                <w:sz w:val="16"/>
              </w:rPr>
            </w:pPr>
            <w:r>
              <w:rPr>
                <w:sz w:val="16"/>
              </w:rPr>
              <w:t>T No</w:t>
            </w:r>
          </w:p>
        </w:tc>
        <w:tc>
          <w:tcPr>
            <w:tcW w:w="1700" w:type="dxa"/>
            <w:tcBorders>
              <w:top w:val="single" w:sz="7" w:space="0" w:color="auto"/>
              <w:left w:val="single" w:sz="7" w:space="0" w:color="auto"/>
            </w:tcBorders>
          </w:tcPr>
          <w:p>
            <w:pPr>
              <w:pStyle w:val="yTable"/>
              <w:rPr>
                <w:sz w:val="16"/>
              </w:rPr>
            </w:pPr>
            <w:r>
              <w:rPr>
                <w:sz w:val="16"/>
              </w:rPr>
              <w:t>Location/Route</w:t>
            </w:r>
          </w:p>
        </w:tc>
        <w:tc>
          <w:tcPr>
            <w:tcW w:w="1417" w:type="dxa"/>
            <w:tcBorders>
              <w:top w:val="single" w:sz="7" w:space="0" w:color="auto"/>
              <w:left w:val="single" w:sz="7" w:space="0" w:color="auto"/>
            </w:tcBorders>
          </w:tcPr>
          <w:p>
            <w:pPr>
              <w:pStyle w:val="yTable"/>
              <w:rPr>
                <w:sz w:val="16"/>
              </w:rPr>
            </w:pPr>
            <w:r>
              <w:rPr>
                <w:sz w:val="16"/>
              </w:rPr>
              <w:t>Operator</w:t>
            </w:r>
          </w:p>
        </w:tc>
        <w:tc>
          <w:tcPr>
            <w:tcW w:w="956" w:type="dxa"/>
            <w:tcBorders>
              <w:top w:val="single" w:sz="7" w:space="0" w:color="auto"/>
              <w:left w:val="single" w:sz="7" w:space="0" w:color="auto"/>
            </w:tcBorders>
          </w:tcPr>
          <w:p>
            <w:pPr>
              <w:pStyle w:val="yTable"/>
              <w:rPr>
                <w:sz w:val="16"/>
              </w:rPr>
            </w:pPr>
            <w:r>
              <w:rPr>
                <w:sz w:val="16"/>
              </w:rPr>
              <w:t>Description</w:t>
            </w:r>
          </w:p>
        </w:tc>
        <w:tc>
          <w:tcPr>
            <w:tcW w:w="846"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1034"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Vic:64</w:t>
            </w:r>
          </w:p>
          <w:p>
            <w:pPr>
              <w:pStyle w:val="yTable"/>
              <w:rPr>
                <w:sz w:val="16"/>
              </w:rPr>
            </w:pPr>
          </w:p>
          <w:p>
            <w:pPr>
              <w:pStyle w:val="yTable"/>
              <w:rPr>
                <w:sz w:val="16"/>
              </w:rPr>
            </w:pPr>
            <w:r>
              <w:rPr>
                <w:sz w:val="16"/>
              </w:rPr>
              <w:t>Vic:113</w:t>
            </w:r>
          </w:p>
          <w:p>
            <w:pPr>
              <w:pStyle w:val="yTable"/>
              <w:rPr>
                <w:sz w:val="16"/>
              </w:rPr>
            </w:pPr>
            <w:r>
              <w:rPr>
                <w:sz w:val="16"/>
              </w:rPr>
              <w:t>Vic:18</w:t>
            </w:r>
          </w:p>
          <w:p>
            <w:pPr>
              <w:pStyle w:val="yTable"/>
              <w:rPr>
                <w:sz w:val="16"/>
              </w:rPr>
            </w:pPr>
          </w:p>
          <w:p>
            <w:pPr>
              <w:pStyle w:val="yTable"/>
              <w:rPr>
                <w:sz w:val="16"/>
              </w:rPr>
            </w:pPr>
            <w:r>
              <w:rPr>
                <w:sz w:val="16"/>
              </w:rPr>
              <w:t>Vic:76</w:t>
            </w:r>
          </w:p>
          <w:p>
            <w:pPr>
              <w:pStyle w:val="yTable"/>
              <w:rPr>
                <w:sz w:val="16"/>
              </w:rPr>
            </w:pPr>
          </w:p>
          <w:p>
            <w:pPr>
              <w:pStyle w:val="yTable"/>
              <w:rPr>
                <w:sz w:val="16"/>
              </w:rPr>
            </w:pPr>
          </w:p>
          <w:p>
            <w:pPr>
              <w:pStyle w:val="yTable"/>
              <w:rPr>
                <w:sz w:val="16"/>
              </w:rPr>
            </w:pPr>
            <w:r>
              <w:rPr>
                <w:sz w:val="16"/>
              </w:rPr>
              <w:t>Vic:57</w:t>
            </w:r>
          </w:p>
          <w:p>
            <w:pPr>
              <w:pStyle w:val="yTable"/>
              <w:rPr>
                <w:sz w:val="16"/>
              </w:rPr>
            </w:pPr>
          </w:p>
          <w:p>
            <w:pPr>
              <w:pStyle w:val="yTable"/>
              <w:rPr>
                <w:sz w:val="16"/>
              </w:rPr>
            </w:pPr>
            <w:r>
              <w:rPr>
                <w:sz w:val="16"/>
              </w:rPr>
              <w:t>Vic:80 &amp;</w:t>
            </w:r>
          </w:p>
          <w:p>
            <w:pPr>
              <w:pStyle w:val="yTable"/>
              <w:rPr>
                <w:sz w:val="16"/>
              </w:rPr>
            </w:pPr>
            <w:r>
              <w:rPr>
                <w:sz w:val="16"/>
              </w:rPr>
              <w:t>Vic:99</w:t>
            </w:r>
          </w:p>
          <w:p>
            <w:pPr>
              <w:pStyle w:val="yTable"/>
              <w:rPr>
                <w:sz w:val="16"/>
              </w:rPr>
            </w:pPr>
          </w:p>
          <w:p>
            <w:pPr>
              <w:pStyle w:val="yTable"/>
              <w:rPr>
                <w:sz w:val="16"/>
              </w:rPr>
            </w:pPr>
            <w:r>
              <w:rPr>
                <w:sz w:val="16"/>
              </w:rPr>
              <w:t>Vic:97</w:t>
            </w:r>
          </w:p>
          <w:p>
            <w:pPr>
              <w:pStyle w:val="yTable"/>
              <w:rPr>
                <w:sz w:val="16"/>
              </w:rPr>
            </w:pPr>
            <w:r>
              <w:rPr>
                <w:sz w:val="16"/>
              </w:rPr>
              <w:t>Vic:Pt78</w:t>
            </w:r>
          </w:p>
          <w:p>
            <w:pPr>
              <w:pStyle w:val="yTable"/>
              <w:rPr>
                <w:sz w:val="16"/>
              </w:rPr>
            </w:pPr>
          </w:p>
          <w:p>
            <w:pPr>
              <w:pStyle w:val="yTable"/>
              <w:rPr>
                <w:sz w:val="16"/>
              </w:rPr>
            </w:pPr>
            <w:r>
              <w:rPr>
                <w:sz w:val="16"/>
              </w:rPr>
              <w:t>Vic:90</w:t>
            </w:r>
          </w:p>
          <w:p>
            <w:pPr>
              <w:pStyle w:val="yTable"/>
              <w:rPr>
                <w:sz w:val="16"/>
              </w:rPr>
            </w:pPr>
            <w:r>
              <w:rPr>
                <w:sz w:val="16"/>
              </w:rPr>
              <w:t>Vic:Pt78</w:t>
            </w:r>
          </w:p>
          <w:p>
            <w:pPr>
              <w:pStyle w:val="yTable"/>
              <w:rPr>
                <w:sz w:val="16"/>
              </w:rPr>
            </w:pPr>
          </w:p>
          <w:p>
            <w:pPr>
              <w:pStyle w:val="yTable"/>
              <w:rPr>
                <w:sz w:val="16"/>
              </w:rPr>
            </w:pPr>
          </w:p>
          <w:p>
            <w:pPr>
              <w:pStyle w:val="yTable"/>
              <w:rPr>
                <w:sz w:val="16"/>
              </w:rPr>
            </w:pPr>
            <w:r>
              <w:rPr>
                <w:sz w:val="16"/>
              </w:rPr>
              <w:t>Vic:Pt155</w:t>
            </w:r>
          </w:p>
        </w:tc>
        <w:tc>
          <w:tcPr>
            <w:tcW w:w="849"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T35</w:t>
            </w:r>
          </w:p>
          <w:p>
            <w:pPr>
              <w:pStyle w:val="yTable"/>
              <w:rPr>
                <w:sz w:val="16"/>
              </w:rPr>
            </w:pPr>
          </w:p>
          <w:p>
            <w:pPr>
              <w:pStyle w:val="yTable"/>
              <w:rPr>
                <w:sz w:val="16"/>
              </w:rPr>
            </w:pPr>
            <w:r>
              <w:rPr>
                <w:sz w:val="16"/>
              </w:rPr>
              <w:t>T54</w:t>
            </w:r>
          </w:p>
          <w:p>
            <w:pPr>
              <w:pStyle w:val="yTable"/>
              <w:rPr>
                <w:sz w:val="16"/>
              </w:rPr>
            </w:pPr>
            <w:r>
              <w:rPr>
                <w:sz w:val="16"/>
              </w:rPr>
              <w:t>T78</w:t>
            </w:r>
          </w:p>
          <w:p>
            <w:pPr>
              <w:pStyle w:val="yTable"/>
              <w:rPr>
                <w:sz w:val="16"/>
              </w:rPr>
            </w:pPr>
          </w:p>
          <w:p>
            <w:pPr>
              <w:pStyle w:val="yTable"/>
              <w:rPr>
                <w:sz w:val="16"/>
              </w:rPr>
            </w:pPr>
            <w:r>
              <w:rPr>
                <w:sz w:val="16"/>
              </w:rPr>
              <w:t>T79</w:t>
            </w:r>
          </w:p>
          <w:p>
            <w:pPr>
              <w:pStyle w:val="yTable"/>
              <w:rPr>
                <w:sz w:val="16"/>
              </w:rPr>
            </w:pPr>
          </w:p>
          <w:p>
            <w:pPr>
              <w:pStyle w:val="yTable"/>
              <w:rPr>
                <w:sz w:val="16"/>
              </w:rPr>
            </w:pPr>
          </w:p>
          <w:p>
            <w:pPr>
              <w:pStyle w:val="yTable"/>
              <w:rPr>
                <w:sz w:val="16"/>
              </w:rPr>
            </w:pPr>
            <w:r>
              <w:rPr>
                <w:sz w:val="16"/>
              </w:rPr>
              <w:t>T19 &amp;T22</w:t>
            </w:r>
          </w:p>
          <w:p>
            <w:pPr>
              <w:pStyle w:val="yTable"/>
              <w:rPr>
                <w:sz w:val="16"/>
              </w:rPr>
            </w:pPr>
          </w:p>
          <w:p>
            <w:pPr>
              <w:pStyle w:val="yTable"/>
              <w:rPr>
                <w:sz w:val="16"/>
              </w:rPr>
            </w:pPr>
            <w:r>
              <w:rPr>
                <w:sz w:val="16"/>
              </w:rPr>
              <w:t>T23</w:t>
            </w:r>
          </w:p>
          <w:p>
            <w:pPr>
              <w:pStyle w:val="yTable"/>
              <w:rPr>
                <w:sz w:val="16"/>
              </w:rPr>
            </w:pPr>
          </w:p>
          <w:p>
            <w:pPr>
              <w:pStyle w:val="yTable"/>
              <w:rPr>
                <w:sz w:val="16"/>
              </w:rPr>
            </w:pPr>
          </w:p>
          <w:p>
            <w:pPr>
              <w:pStyle w:val="yTable"/>
              <w:rPr>
                <w:sz w:val="16"/>
              </w:rPr>
            </w:pPr>
            <w:r>
              <w:rPr>
                <w:sz w:val="16"/>
              </w:rPr>
              <w:t>T46</w:t>
            </w:r>
          </w:p>
          <w:p>
            <w:pPr>
              <w:pStyle w:val="yTable"/>
              <w:rPr>
                <w:sz w:val="16"/>
              </w:rPr>
            </w:pPr>
            <w:r>
              <w:rPr>
                <w:sz w:val="16"/>
              </w:rPr>
              <w:t>T39</w:t>
            </w:r>
          </w:p>
          <w:p>
            <w:pPr>
              <w:pStyle w:val="yTable"/>
              <w:rPr>
                <w:sz w:val="16"/>
              </w:rPr>
            </w:pPr>
          </w:p>
          <w:p>
            <w:pPr>
              <w:pStyle w:val="yTable"/>
              <w:rPr>
                <w:sz w:val="16"/>
              </w:rPr>
            </w:pPr>
            <w:r>
              <w:rPr>
                <w:sz w:val="16"/>
              </w:rPr>
              <w:t>T47</w:t>
            </w:r>
          </w:p>
          <w:p>
            <w:pPr>
              <w:pStyle w:val="yTable"/>
              <w:rPr>
                <w:sz w:val="16"/>
              </w:rPr>
            </w:pPr>
            <w:r>
              <w:rPr>
                <w:sz w:val="16"/>
              </w:rPr>
              <w:t>T41</w:t>
            </w:r>
          </w:p>
          <w:p>
            <w:pPr>
              <w:pStyle w:val="yTable"/>
              <w:rPr>
                <w:sz w:val="16"/>
              </w:rPr>
            </w:pPr>
          </w:p>
          <w:p>
            <w:pPr>
              <w:pStyle w:val="yTable"/>
              <w:rPr>
                <w:sz w:val="16"/>
              </w:rPr>
            </w:pPr>
          </w:p>
          <w:p>
            <w:pPr>
              <w:pStyle w:val="yTable"/>
              <w:rPr>
                <w:sz w:val="16"/>
              </w:rPr>
            </w:pPr>
            <w:r>
              <w:rPr>
                <w:sz w:val="16"/>
              </w:rPr>
              <w:t>T87</w:t>
            </w:r>
          </w:p>
        </w:tc>
        <w:tc>
          <w:tcPr>
            <w:tcW w:w="1700" w:type="dxa"/>
            <w:tcBorders>
              <w:top w:val="single" w:sz="7" w:space="0" w:color="auto"/>
              <w:left w:val="single" w:sz="7" w:space="0" w:color="auto"/>
              <w:bottom w:val="single" w:sz="7" w:space="0" w:color="auto"/>
            </w:tcBorders>
          </w:tcPr>
          <w:p>
            <w:pPr>
              <w:pStyle w:val="yTable"/>
              <w:rPr>
                <w:sz w:val="16"/>
              </w:rPr>
            </w:pPr>
            <w:r>
              <w:rPr>
                <w:sz w:val="16"/>
              </w:rPr>
              <w:t>Westar Energy</w:t>
            </w:r>
          </w:p>
          <w:p>
            <w:pPr>
              <w:pStyle w:val="yTable"/>
              <w:rPr>
                <w:sz w:val="16"/>
              </w:rPr>
            </w:pPr>
            <w:r>
              <w:rPr>
                <w:sz w:val="16"/>
              </w:rPr>
              <w:t>Systems * contd</w:t>
            </w:r>
            <w:r>
              <w:rPr>
                <w:sz w:val="16"/>
              </w:rPr>
              <w:sym w:font="Symbol" w:char="F0BC"/>
            </w:r>
          </w:p>
          <w:p>
            <w:pPr>
              <w:pStyle w:val="yTable"/>
              <w:rPr>
                <w:sz w:val="16"/>
              </w:rPr>
            </w:pPr>
            <w:r>
              <w:rPr>
                <w:sz w:val="16"/>
              </w:rPr>
              <w:t xml:space="preserve"> Campbellfield to</w:t>
            </w:r>
          </w:p>
          <w:p>
            <w:pPr>
              <w:pStyle w:val="yTable"/>
              <w:rPr>
                <w:sz w:val="16"/>
              </w:rPr>
            </w:pPr>
            <w:r>
              <w:rPr>
                <w:sz w:val="16"/>
              </w:rPr>
              <w:t xml:space="preserve"> Craigieburn</w:t>
            </w:r>
          </w:p>
          <w:p>
            <w:pPr>
              <w:pStyle w:val="yTable"/>
              <w:rPr>
                <w:sz w:val="16"/>
              </w:rPr>
            </w:pPr>
            <w:r>
              <w:rPr>
                <w:sz w:val="16"/>
              </w:rPr>
              <w:t xml:space="preserve"> Brookland Altona</w:t>
            </w:r>
          </w:p>
          <w:p>
            <w:pPr>
              <w:pStyle w:val="yTable"/>
              <w:rPr>
                <w:sz w:val="16"/>
              </w:rPr>
            </w:pPr>
            <w:r>
              <w:rPr>
                <w:sz w:val="16"/>
              </w:rPr>
              <w:t xml:space="preserve"> Footscray, Kinnear</w:t>
            </w:r>
          </w:p>
          <w:p>
            <w:pPr>
              <w:pStyle w:val="yTable"/>
              <w:rPr>
                <w:sz w:val="16"/>
              </w:rPr>
            </w:pPr>
            <w:r>
              <w:rPr>
                <w:sz w:val="16"/>
              </w:rPr>
              <w:t xml:space="preserve"> Street</w:t>
            </w:r>
          </w:p>
          <w:p>
            <w:pPr>
              <w:pStyle w:val="yTable"/>
              <w:rPr>
                <w:sz w:val="16"/>
              </w:rPr>
            </w:pPr>
            <w:r>
              <w:rPr>
                <w:sz w:val="16"/>
              </w:rPr>
              <w:t xml:space="preserve"> Maidstone to</w:t>
            </w:r>
          </w:p>
          <w:p>
            <w:pPr>
              <w:pStyle w:val="yTable"/>
              <w:rPr>
                <w:sz w:val="16"/>
              </w:rPr>
            </w:pPr>
            <w:r>
              <w:rPr>
                <w:sz w:val="16"/>
              </w:rPr>
              <w:t xml:space="preserve"> Braybrook</w:t>
            </w:r>
          </w:p>
          <w:p>
            <w:pPr>
              <w:pStyle w:val="yTable"/>
              <w:rPr>
                <w:sz w:val="16"/>
              </w:rPr>
            </w:pPr>
            <w:r>
              <w:rPr>
                <w:sz w:val="16"/>
              </w:rPr>
              <w:t>Geelong Ballarat</w:t>
            </w:r>
          </w:p>
          <w:p>
            <w:pPr>
              <w:pStyle w:val="yTable"/>
              <w:rPr>
                <w:sz w:val="16"/>
              </w:rPr>
            </w:pPr>
            <w:r>
              <w:rPr>
                <w:sz w:val="16"/>
              </w:rPr>
              <w:t xml:space="preserve"> Corio – Malop Street,</w:t>
            </w:r>
          </w:p>
          <w:p>
            <w:pPr>
              <w:pStyle w:val="yTable"/>
              <w:rPr>
                <w:sz w:val="16"/>
              </w:rPr>
            </w:pPr>
            <w:r>
              <w:rPr>
                <w:sz w:val="16"/>
              </w:rPr>
              <w:t xml:space="preserve"> Belmont, Pt Henry</w:t>
            </w:r>
          </w:p>
          <w:p>
            <w:pPr>
              <w:pStyle w:val="yTable"/>
              <w:rPr>
                <w:sz w:val="16"/>
              </w:rPr>
            </w:pPr>
            <w:r>
              <w:rPr>
                <w:sz w:val="16"/>
              </w:rPr>
              <w:t xml:space="preserve"> North Geelong to</w:t>
            </w:r>
          </w:p>
          <w:p>
            <w:pPr>
              <w:pStyle w:val="yTable"/>
              <w:rPr>
                <w:sz w:val="16"/>
              </w:rPr>
            </w:pPr>
            <w:r>
              <w:rPr>
                <w:sz w:val="16"/>
              </w:rPr>
              <w:t xml:space="preserve"> Fyansford to Waurn</w:t>
            </w:r>
          </w:p>
          <w:p>
            <w:pPr>
              <w:pStyle w:val="yTable"/>
              <w:rPr>
                <w:sz w:val="16"/>
              </w:rPr>
            </w:pPr>
            <w:r>
              <w:rPr>
                <w:sz w:val="16"/>
              </w:rPr>
              <w:t xml:space="preserve"> Ponds</w:t>
            </w:r>
          </w:p>
          <w:p>
            <w:pPr>
              <w:pStyle w:val="yTable"/>
              <w:rPr>
                <w:sz w:val="16"/>
              </w:rPr>
            </w:pPr>
            <w:r>
              <w:rPr>
                <w:sz w:val="16"/>
              </w:rPr>
              <w:t xml:space="preserve"> Corio Shell</w:t>
            </w:r>
          </w:p>
          <w:p>
            <w:pPr>
              <w:pStyle w:val="yTable"/>
              <w:rPr>
                <w:sz w:val="16"/>
              </w:rPr>
            </w:pPr>
            <w:r>
              <w:rPr>
                <w:sz w:val="16"/>
              </w:rPr>
              <w:t xml:space="preserve"> Ballarat CG to Dana</w:t>
            </w:r>
          </w:p>
          <w:p>
            <w:pPr>
              <w:pStyle w:val="yTable"/>
              <w:rPr>
                <w:sz w:val="16"/>
              </w:rPr>
            </w:pPr>
            <w:r>
              <w:rPr>
                <w:sz w:val="16"/>
              </w:rPr>
              <w:t xml:space="preserve"> Street</w:t>
            </w:r>
          </w:p>
          <w:p>
            <w:pPr>
              <w:pStyle w:val="yTable"/>
              <w:rPr>
                <w:sz w:val="16"/>
              </w:rPr>
            </w:pPr>
            <w:r>
              <w:rPr>
                <w:sz w:val="16"/>
              </w:rPr>
              <w:t xml:space="preserve"> Exford to Melton</w:t>
            </w:r>
          </w:p>
          <w:p>
            <w:pPr>
              <w:pStyle w:val="yTable"/>
              <w:rPr>
                <w:sz w:val="16"/>
              </w:rPr>
            </w:pPr>
            <w:r>
              <w:rPr>
                <w:sz w:val="16"/>
              </w:rPr>
              <w:t xml:space="preserve"> Bendigo CG to Able</w:t>
            </w:r>
          </w:p>
          <w:p>
            <w:pPr>
              <w:pStyle w:val="yTable"/>
              <w:rPr>
                <w:sz w:val="16"/>
              </w:rPr>
            </w:pPr>
            <w:r>
              <w:rPr>
                <w:sz w:val="16"/>
              </w:rPr>
              <w:t xml:space="preserve"> Street</w:t>
            </w:r>
          </w:p>
          <w:p>
            <w:pPr>
              <w:pStyle w:val="yTable"/>
              <w:rPr>
                <w:sz w:val="16"/>
              </w:rPr>
            </w:pPr>
            <w:r>
              <w:rPr>
                <w:sz w:val="16"/>
              </w:rPr>
              <w:t>Rural Western</w:t>
            </w:r>
          </w:p>
          <w:p>
            <w:pPr>
              <w:pStyle w:val="yTable"/>
              <w:rPr>
                <w:sz w:val="16"/>
              </w:rPr>
            </w:pPr>
            <w:r>
              <w:rPr>
                <w:sz w:val="16"/>
              </w:rPr>
              <w:t xml:space="preserve"> Portland to PSS</w:t>
            </w:r>
          </w:p>
          <w:p>
            <w:pPr>
              <w:pStyle w:val="yTable"/>
              <w:rPr>
                <w:sz w:val="16"/>
              </w:rPr>
            </w:pPr>
            <w:r>
              <w:rPr>
                <w:sz w:val="16"/>
              </w:rPr>
              <w:t>Melbourne (western suburbs)</w:t>
            </w:r>
          </w:p>
          <w:p>
            <w:pPr>
              <w:pStyle w:val="yTable"/>
              <w:rPr>
                <w:sz w:val="16"/>
              </w:rPr>
            </w:pPr>
            <w:r>
              <w:rPr>
                <w:sz w:val="16"/>
              </w:rPr>
              <w:t>Bacchus Marsh</w:t>
            </w:r>
          </w:p>
          <w:p>
            <w:pPr>
              <w:pStyle w:val="yTable"/>
              <w:rPr>
                <w:sz w:val="16"/>
              </w:rPr>
            </w:pPr>
            <w:r>
              <w:rPr>
                <w:sz w:val="16"/>
              </w:rPr>
              <w:t>Ballan</w:t>
            </w:r>
          </w:p>
          <w:p>
            <w:pPr>
              <w:pStyle w:val="yTable"/>
              <w:rPr>
                <w:sz w:val="16"/>
              </w:rPr>
            </w:pPr>
            <w:r>
              <w:rPr>
                <w:sz w:val="16"/>
              </w:rPr>
              <w:t>Ballarat</w:t>
            </w:r>
          </w:p>
          <w:p>
            <w:pPr>
              <w:pStyle w:val="yTable"/>
              <w:rPr>
                <w:sz w:val="16"/>
              </w:rPr>
            </w:pPr>
            <w:r>
              <w:rPr>
                <w:sz w:val="16"/>
              </w:rPr>
              <w:t>Bendigo</w:t>
            </w:r>
          </w:p>
          <w:p>
            <w:pPr>
              <w:pStyle w:val="yTable"/>
              <w:rPr>
                <w:sz w:val="16"/>
              </w:rPr>
            </w:pPr>
            <w:r>
              <w:rPr>
                <w:sz w:val="16"/>
              </w:rPr>
              <w:t>Castlemaine</w:t>
            </w:r>
          </w:p>
          <w:p>
            <w:pPr>
              <w:pStyle w:val="yTable"/>
              <w:rPr>
                <w:sz w:val="16"/>
              </w:rPr>
            </w:pPr>
            <w:r>
              <w:rPr>
                <w:sz w:val="16"/>
              </w:rPr>
              <w:t>Daylesford</w:t>
            </w:r>
          </w:p>
          <w:p>
            <w:pPr>
              <w:pStyle w:val="yTable"/>
              <w:rPr>
                <w:sz w:val="16"/>
              </w:rPr>
            </w:pPr>
            <w:r>
              <w:rPr>
                <w:sz w:val="16"/>
              </w:rPr>
              <w:t>Diggers Rest</w:t>
            </w:r>
          </w:p>
          <w:p>
            <w:pPr>
              <w:pStyle w:val="yTable"/>
              <w:rPr>
                <w:sz w:val="16"/>
              </w:rPr>
            </w:pPr>
            <w:r>
              <w:rPr>
                <w:sz w:val="16"/>
              </w:rPr>
              <w:t>Geelong &amp; Avalon Airport</w:t>
            </w:r>
          </w:p>
          <w:p>
            <w:pPr>
              <w:pStyle w:val="yTable"/>
              <w:rPr>
                <w:sz w:val="16"/>
              </w:rPr>
            </w:pPr>
            <w:r>
              <w:rPr>
                <w:sz w:val="16"/>
              </w:rPr>
              <w:t>Kyneton</w:t>
            </w:r>
          </w:p>
          <w:p>
            <w:pPr>
              <w:pStyle w:val="yTable"/>
              <w:rPr>
                <w:sz w:val="16"/>
              </w:rPr>
            </w:pPr>
            <w:r>
              <w:rPr>
                <w:sz w:val="16"/>
              </w:rPr>
              <w:t>Lara</w:t>
            </w:r>
          </w:p>
        </w:tc>
        <w:tc>
          <w:tcPr>
            <w:tcW w:w="1417" w:type="dxa"/>
            <w:tcBorders>
              <w:top w:val="single" w:sz="7" w:space="0" w:color="auto"/>
              <w:left w:val="single" w:sz="7" w:space="0" w:color="auto"/>
              <w:bottom w:val="single" w:sz="7" w:space="0" w:color="auto"/>
            </w:tcBorders>
          </w:tcPr>
          <w:p>
            <w:pPr>
              <w:pStyle w:val="yTable"/>
              <w:rPr>
                <w:sz w:val="16"/>
              </w:rPr>
            </w:pPr>
            <w:r>
              <w:rPr>
                <w:sz w:val="16"/>
              </w:rPr>
              <w:t>Westar Energy</w:t>
            </w:r>
          </w:p>
        </w:tc>
        <w:tc>
          <w:tcPr>
            <w:tcW w:w="956" w:type="dxa"/>
            <w:tcBorders>
              <w:top w:val="single" w:sz="7" w:space="0" w:color="auto"/>
              <w:left w:val="single" w:sz="7" w:space="0" w:color="auto"/>
              <w:bottom w:val="single" w:sz="7" w:space="0" w:color="auto"/>
            </w:tcBorders>
          </w:tcPr>
          <w:p>
            <w:pPr>
              <w:pStyle w:val="yTable"/>
              <w:rPr>
                <w:sz w:val="16"/>
              </w:rPr>
            </w:pPr>
          </w:p>
        </w:tc>
        <w:tc>
          <w:tcPr>
            <w:tcW w:w="846"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ORG</w:t>
            </w:r>
          </w:p>
        </w:tc>
      </w:tr>
    </w:tbl>
    <w:p>
      <w:pPr>
        <w:pStyle w:val="yMiscellaneousBody"/>
        <w:spacing w:before="0"/>
        <w:rPr>
          <w:snapToGrid w:val="0"/>
          <w:sz w:val="18"/>
        </w:rPr>
      </w:pPr>
      <w:r>
        <w:rPr>
          <w:snapToGrid w:val="0"/>
          <w:sz w:val="18"/>
        </w:rPr>
        <w:t>Vic = Pipeline Licence issued under the Pipelines Act 1967 (Vic)</w:t>
      </w:r>
    </w:p>
    <w:p>
      <w:pPr>
        <w:pStyle w:val="yMiscellaneousBody"/>
        <w:tabs>
          <w:tab w:val="left" w:pos="567"/>
        </w:tabs>
        <w:spacing w:before="0"/>
        <w:ind w:left="567" w:hanging="567"/>
        <w:rPr>
          <w:snapToGrid w:val="0"/>
          <w:sz w:val="18"/>
        </w:rPr>
      </w:pPr>
      <w:r>
        <w:rPr>
          <w:snapToGrid w:val="0"/>
          <w:sz w:val="18"/>
        </w:rPr>
        <w:t>*</w:t>
      </w:r>
      <w:r>
        <w:rPr>
          <w:snapToGrid w:val="0"/>
          <w:sz w:val="18"/>
        </w:rPr>
        <w:tab/>
        <w:t>Includes those distribution pipelines owned by the Operator downstream of the points listed as at 1 December 1997</w:t>
      </w:r>
    </w:p>
    <w:p>
      <w:pPr>
        <w:pStyle w:val="yMiscellaneousBody"/>
        <w:spacing w:before="0"/>
        <w:rPr>
          <w:snapToGrid w:val="0"/>
        </w:rPr>
      </w:pPr>
      <w:r>
        <w:rPr>
          <w:snapToGrid w:val="0"/>
        </w:rPr>
        <w:t>continued…</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6(iv)</w:t>
      </w:r>
    </w:p>
    <w:p>
      <w:pPr>
        <w:pStyle w:val="MiscellaneousHeading"/>
        <w:rPr>
          <w:snapToGrid w:val="0"/>
        </w:rPr>
      </w:pPr>
      <w:r>
        <w:rPr>
          <w:snapToGrid w:val="0"/>
        </w:rPr>
        <w:t>AUSTRALIAN NATURAL GAS DISTRIBUTION SYSTEMS</w:t>
      </w:r>
    </w:p>
    <w:p>
      <w:pPr>
        <w:pStyle w:val="yTable"/>
        <w:ind w:left="284"/>
        <w:rPr>
          <w:snapToGrid w:val="0"/>
        </w:rPr>
      </w:pPr>
      <w:r>
        <w:rPr>
          <w:snapToGrid w:val="0"/>
        </w:rPr>
        <w:t>VICTORIA continued…</w:t>
      </w:r>
    </w:p>
    <w:tbl>
      <w:tblPr>
        <w:tblW w:w="0" w:type="auto"/>
        <w:tblInd w:w="323" w:type="dxa"/>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7" w:space="0" w:color="auto"/>
              <w:left w:val="single" w:sz="7" w:space="0" w:color="auto"/>
            </w:tcBorders>
          </w:tcPr>
          <w:p>
            <w:pPr>
              <w:pStyle w:val="yTable"/>
              <w:rPr>
                <w:sz w:val="16"/>
              </w:rPr>
            </w:pPr>
            <w:r>
              <w:rPr>
                <w:sz w:val="16"/>
              </w:rPr>
              <w:t>Pipeline Licence</w:t>
            </w:r>
          </w:p>
        </w:tc>
        <w:tc>
          <w:tcPr>
            <w:tcW w:w="849" w:type="dxa"/>
            <w:tcBorders>
              <w:top w:val="single" w:sz="7" w:space="0" w:color="auto"/>
              <w:left w:val="single" w:sz="7" w:space="0" w:color="auto"/>
            </w:tcBorders>
          </w:tcPr>
          <w:p>
            <w:pPr>
              <w:pStyle w:val="yTable"/>
              <w:rPr>
                <w:sz w:val="16"/>
              </w:rPr>
            </w:pPr>
            <w:r>
              <w:rPr>
                <w:sz w:val="16"/>
              </w:rPr>
              <w:t>T No</w:t>
            </w:r>
          </w:p>
        </w:tc>
        <w:tc>
          <w:tcPr>
            <w:tcW w:w="1700" w:type="dxa"/>
            <w:tcBorders>
              <w:top w:val="single" w:sz="7" w:space="0" w:color="auto"/>
              <w:left w:val="single" w:sz="7" w:space="0" w:color="auto"/>
            </w:tcBorders>
          </w:tcPr>
          <w:p>
            <w:pPr>
              <w:pStyle w:val="yTable"/>
              <w:rPr>
                <w:sz w:val="16"/>
              </w:rPr>
            </w:pPr>
            <w:r>
              <w:rPr>
                <w:sz w:val="16"/>
              </w:rPr>
              <w:t>Location/Route</w:t>
            </w:r>
          </w:p>
        </w:tc>
        <w:tc>
          <w:tcPr>
            <w:tcW w:w="1417" w:type="dxa"/>
            <w:tcBorders>
              <w:top w:val="single" w:sz="7" w:space="0" w:color="auto"/>
              <w:left w:val="single" w:sz="7" w:space="0" w:color="auto"/>
            </w:tcBorders>
          </w:tcPr>
          <w:p>
            <w:pPr>
              <w:pStyle w:val="yTable"/>
              <w:rPr>
                <w:sz w:val="16"/>
              </w:rPr>
            </w:pPr>
            <w:r>
              <w:rPr>
                <w:sz w:val="16"/>
              </w:rPr>
              <w:t>Operator</w:t>
            </w:r>
          </w:p>
        </w:tc>
        <w:tc>
          <w:tcPr>
            <w:tcW w:w="1045" w:type="dxa"/>
            <w:tcBorders>
              <w:top w:val="single" w:sz="7" w:space="0" w:color="auto"/>
              <w:left w:val="single" w:sz="7" w:space="0" w:color="auto"/>
            </w:tcBorders>
          </w:tcPr>
          <w:p>
            <w:pPr>
              <w:pStyle w:val="yTable"/>
              <w:rPr>
                <w:sz w:val="16"/>
              </w:rPr>
            </w:pPr>
            <w:r>
              <w:rPr>
                <w:sz w:val="16"/>
              </w:rPr>
              <w:t>Description</w:t>
            </w:r>
          </w:p>
        </w:tc>
        <w:tc>
          <w:tcPr>
            <w:tcW w:w="757"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1034" w:type="dxa"/>
            <w:tcBorders>
              <w:top w:val="single" w:sz="7" w:space="0" w:color="auto"/>
              <w:left w:val="single" w:sz="7" w:space="0" w:color="auto"/>
              <w:bottom w:val="single" w:sz="7" w:space="0" w:color="auto"/>
            </w:tcBorders>
          </w:tcPr>
          <w:p>
            <w:pPr>
              <w:pStyle w:val="yTable"/>
              <w:rPr>
                <w:sz w:val="16"/>
              </w:rPr>
            </w:pPr>
          </w:p>
        </w:tc>
        <w:tc>
          <w:tcPr>
            <w:tcW w:w="849" w:type="dxa"/>
            <w:tcBorders>
              <w:top w:val="single" w:sz="7" w:space="0" w:color="auto"/>
              <w:left w:val="single" w:sz="7" w:space="0" w:color="auto"/>
              <w:bottom w:val="single" w:sz="7" w:space="0" w:color="auto"/>
            </w:tcBorders>
          </w:tcPr>
          <w:p>
            <w:pPr>
              <w:pStyle w:val="yTable"/>
              <w:rPr>
                <w:sz w:val="16"/>
              </w:rPr>
            </w:pPr>
          </w:p>
        </w:tc>
        <w:tc>
          <w:tcPr>
            <w:tcW w:w="1700" w:type="dxa"/>
            <w:tcBorders>
              <w:top w:val="single" w:sz="7" w:space="0" w:color="auto"/>
              <w:left w:val="single" w:sz="7" w:space="0" w:color="auto"/>
              <w:bottom w:val="single" w:sz="7" w:space="0" w:color="auto"/>
            </w:tcBorders>
          </w:tcPr>
          <w:p>
            <w:pPr>
              <w:pStyle w:val="yTable"/>
              <w:rPr>
                <w:sz w:val="16"/>
              </w:rPr>
            </w:pPr>
            <w:r>
              <w:rPr>
                <w:sz w:val="16"/>
              </w:rPr>
              <w:t>Westar Energy Systems * contd</w:t>
            </w:r>
            <w:r>
              <w:rPr>
                <w:sz w:val="16"/>
              </w:rPr>
              <w:sym w:font="Symbol" w:char="F0BC"/>
            </w:r>
          </w:p>
          <w:p>
            <w:pPr>
              <w:pStyle w:val="yTable"/>
              <w:rPr>
                <w:sz w:val="16"/>
              </w:rPr>
            </w:pPr>
            <w:r>
              <w:rPr>
                <w:sz w:val="16"/>
              </w:rPr>
              <w:t>Maryborough</w:t>
            </w:r>
          </w:p>
          <w:p>
            <w:pPr>
              <w:pStyle w:val="yTable"/>
              <w:rPr>
                <w:sz w:val="16"/>
              </w:rPr>
            </w:pPr>
            <w:r>
              <w:rPr>
                <w:sz w:val="16"/>
              </w:rPr>
              <w:t>Melton</w:t>
            </w:r>
          </w:p>
          <w:p>
            <w:pPr>
              <w:pStyle w:val="yTable"/>
              <w:rPr>
                <w:sz w:val="16"/>
              </w:rPr>
            </w:pPr>
            <w:r>
              <w:rPr>
                <w:sz w:val="16"/>
              </w:rPr>
              <w:t>Point Cook</w:t>
            </w:r>
          </w:p>
          <w:p>
            <w:pPr>
              <w:pStyle w:val="yTable"/>
              <w:rPr>
                <w:sz w:val="16"/>
              </w:rPr>
            </w:pPr>
            <w:r>
              <w:rPr>
                <w:sz w:val="16"/>
              </w:rPr>
              <w:t>Portland</w:t>
            </w:r>
          </w:p>
          <w:p>
            <w:pPr>
              <w:pStyle w:val="yTable"/>
              <w:rPr>
                <w:sz w:val="16"/>
              </w:rPr>
            </w:pPr>
            <w:r>
              <w:rPr>
                <w:sz w:val="16"/>
              </w:rPr>
              <w:t>Sunbury</w:t>
            </w:r>
          </w:p>
          <w:p>
            <w:pPr>
              <w:pStyle w:val="yTable"/>
              <w:rPr>
                <w:sz w:val="16"/>
              </w:rPr>
            </w:pPr>
            <w:r>
              <w:rPr>
                <w:sz w:val="16"/>
              </w:rPr>
              <w:t>Wallace</w:t>
            </w:r>
          </w:p>
          <w:p>
            <w:pPr>
              <w:pStyle w:val="yTable"/>
              <w:rPr>
                <w:sz w:val="16"/>
              </w:rPr>
            </w:pPr>
            <w:r>
              <w:rPr>
                <w:sz w:val="16"/>
              </w:rPr>
              <w:t>Warrnambool</w:t>
            </w:r>
          </w:p>
          <w:p>
            <w:pPr>
              <w:pStyle w:val="yTable"/>
              <w:rPr>
                <w:sz w:val="16"/>
              </w:rPr>
            </w:pPr>
            <w:r>
              <w:rPr>
                <w:sz w:val="16"/>
              </w:rPr>
              <w:t>Werribee</w:t>
            </w:r>
          </w:p>
        </w:tc>
        <w:tc>
          <w:tcPr>
            <w:tcW w:w="1417" w:type="dxa"/>
            <w:tcBorders>
              <w:top w:val="single" w:sz="7" w:space="0" w:color="auto"/>
              <w:left w:val="single" w:sz="7" w:space="0" w:color="auto"/>
              <w:bottom w:val="single" w:sz="7" w:space="0" w:color="auto"/>
            </w:tcBorders>
          </w:tcPr>
          <w:p>
            <w:pPr>
              <w:pStyle w:val="yTable"/>
              <w:rPr>
                <w:sz w:val="16"/>
              </w:rPr>
            </w:pPr>
            <w:r>
              <w:rPr>
                <w:sz w:val="16"/>
              </w:rPr>
              <w:t>Westar Energy</w:t>
            </w:r>
          </w:p>
        </w:tc>
        <w:tc>
          <w:tcPr>
            <w:tcW w:w="1045" w:type="dxa"/>
            <w:tcBorders>
              <w:top w:val="single" w:sz="7" w:space="0" w:color="auto"/>
              <w:left w:val="single" w:sz="7" w:space="0" w:color="auto"/>
              <w:bottom w:val="single" w:sz="7" w:space="0" w:color="auto"/>
            </w:tcBorders>
          </w:tcPr>
          <w:p>
            <w:pPr>
              <w:pStyle w:val="yTable"/>
              <w:rPr>
                <w:sz w:val="16"/>
              </w:rPr>
            </w:pPr>
          </w:p>
        </w:tc>
        <w:tc>
          <w:tcPr>
            <w:tcW w:w="757"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ORG</w:t>
            </w:r>
          </w:p>
        </w:tc>
      </w:tr>
    </w:tbl>
    <w:p>
      <w:pPr>
        <w:pStyle w:val="yMiscellaneousBody"/>
        <w:spacing w:before="0"/>
        <w:rPr>
          <w:snapToGrid w:val="0"/>
          <w:sz w:val="18"/>
        </w:rPr>
      </w:pPr>
      <w:r>
        <w:rPr>
          <w:snapToGrid w:val="0"/>
          <w:sz w:val="18"/>
        </w:rPr>
        <w:t>Vic = Pipeline Licence issued under the Pipelines Act 1967 (Vic)</w:t>
      </w:r>
    </w:p>
    <w:p>
      <w:pPr>
        <w:pStyle w:val="yMiscellaneousBody"/>
        <w:tabs>
          <w:tab w:val="left" w:pos="567"/>
        </w:tabs>
        <w:spacing w:before="0"/>
        <w:ind w:left="567" w:hanging="567"/>
        <w:rPr>
          <w:snapToGrid w:val="0"/>
          <w:sz w:val="18"/>
        </w:rPr>
      </w:pPr>
      <w:r>
        <w:rPr>
          <w:snapToGrid w:val="0"/>
          <w:sz w:val="18"/>
        </w:rPr>
        <w:t>*</w:t>
      </w:r>
      <w:r>
        <w:rPr>
          <w:snapToGrid w:val="0"/>
          <w:sz w:val="18"/>
        </w:rPr>
        <w:tab/>
        <w:t>Includes those distribution pipelines owned by the Operator downstream of the points listed as at 1 December 1997</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7(i)</w:t>
      </w:r>
    </w:p>
    <w:p>
      <w:pPr>
        <w:pStyle w:val="yMiscellaneousHeading"/>
        <w:rPr>
          <w:snapToGrid w:val="0"/>
        </w:rPr>
      </w:pPr>
      <w:r>
        <w:rPr>
          <w:snapToGrid w:val="0"/>
        </w:rPr>
        <w:t>AUSTRALIAN NATURAL GAS TRANSMISSION PIPELINES</w:t>
      </w:r>
    </w:p>
    <w:p>
      <w:pPr>
        <w:pStyle w:val="yMiscellaneousHeading"/>
        <w:tabs>
          <w:tab w:val="left" w:pos="5103"/>
        </w:tabs>
        <w:spacing w:before="80"/>
        <w:ind w:left="425"/>
        <w:jc w:val="left"/>
        <w:rPr>
          <w:snapToGrid w:val="0"/>
        </w:rPr>
      </w:pPr>
      <w:r>
        <w:rPr>
          <w:snapToGrid w:val="0"/>
        </w:rPr>
        <w:t>SOUTH AUSTRALIA</w:t>
      </w:r>
      <w:r>
        <w:rPr>
          <w:snapToGrid w:val="0"/>
        </w:rPr>
        <w:tab/>
        <w:t>LISTS AND MAPS</w:t>
      </w:r>
    </w:p>
    <w:tbl>
      <w:tblPr>
        <w:tblW w:w="0" w:type="auto"/>
        <w:tblInd w:w="325" w:type="dxa"/>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7" w:space="0" w:color="auto"/>
              <w:left w:val="single" w:sz="7" w:space="0" w:color="auto"/>
            </w:tcBorders>
          </w:tcPr>
          <w:p>
            <w:pPr>
              <w:pStyle w:val="yTable"/>
              <w:rPr>
                <w:sz w:val="16"/>
              </w:rPr>
            </w:pPr>
            <w:r>
              <w:rPr>
                <w:sz w:val="16"/>
              </w:rPr>
              <w:t>Pipeline Licence</w:t>
            </w:r>
          </w:p>
        </w:tc>
        <w:tc>
          <w:tcPr>
            <w:tcW w:w="2001" w:type="dxa"/>
            <w:tcBorders>
              <w:top w:val="single" w:sz="7" w:space="0" w:color="auto"/>
              <w:left w:val="single" w:sz="7" w:space="0" w:color="auto"/>
            </w:tcBorders>
          </w:tcPr>
          <w:p>
            <w:pPr>
              <w:pStyle w:val="yTable"/>
              <w:rPr>
                <w:sz w:val="16"/>
              </w:rPr>
            </w:pPr>
            <w:r>
              <w:rPr>
                <w:sz w:val="16"/>
              </w:rPr>
              <w:t>Location/Route</w:t>
            </w:r>
          </w:p>
        </w:tc>
        <w:tc>
          <w:tcPr>
            <w:tcW w:w="1275" w:type="dxa"/>
            <w:tcBorders>
              <w:top w:val="single" w:sz="7" w:space="0" w:color="auto"/>
              <w:left w:val="single" w:sz="7" w:space="0" w:color="auto"/>
            </w:tcBorders>
          </w:tcPr>
          <w:p>
            <w:pPr>
              <w:pStyle w:val="yTable"/>
              <w:rPr>
                <w:sz w:val="16"/>
              </w:rPr>
            </w:pPr>
            <w:r>
              <w:rPr>
                <w:sz w:val="16"/>
              </w:rPr>
              <w:t>Operator</w:t>
            </w:r>
          </w:p>
        </w:tc>
        <w:tc>
          <w:tcPr>
            <w:tcW w:w="760" w:type="dxa"/>
            <w:tcBorders>
              <w:top w:val="single" w:sz="7" w:space="0" w:color="auto"/>
              <w:left w:val="single" w:sz="7" w:space="0" w:color="auto"/>
            </w:tcBorders>
          </w:tcPr>
          <w:p>
            <w:pPr>
              <w:pStyle w:val="yTable"/>
              <w:rPr>
                <w:sz w:val="16"/>
              </w:rPr>
            </w:pPr>
            <w:r>
              <w:rPr>
                <w:sz w:val="16"/>
              </w:rPr>
              <w:t>Length (km)</w:t>
            </w:r>
          </w:p>
        </w:tc>
        <w:tc>
          <w:tcPr>
            <w:tcW w:w="1045" w:type="dxa"/>
            <w:tcBorders>
              <w:top w:val="single" w:sz="7" w:space="0" w:color="auto"/>
              <w:left w:val="single" w:sz="7" w:space="0" w:color="auto"/>
            </w:tcBorders>
          </w:tcPr>
          <w:p>
            <w:pPr>
              <w:pStyle w:val="yTable"/>
              <w:rPr>
                <w:sz w:val="16"/>
              </w:rPr>
            </w:pPr>
            <w:r>
              <w:rPr>
                <w:sz w:val="16"/>
              </w:rPr>
              <w:t>Pipe Diameter (mm)</w:t>
            </w:r>
          </w:p>
        </w:tc>
        <w:tc>
          <w:tcPr>
            <w:tcW w:w="970"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750" w:type="dxa"/>
            <w:tcBorders>
              <w:top w:val="single" w:sz="7" w:space="0" w:color="auto"/>
              <w:left w:val="single" w:sz="7" w:space="0" w:color="auto"/>
            </w:tcBorders>
          </w:tcPr>
          <w:p>
            <w:pPr>
              <w:pStyle w:val="yTable"/>
              <w:rPr>
                <w:sz w:val="16"/>
              </w:rPr>
            </w:pPr>
            <w:r>
              <w:rPr>
                <w:sz w:val="16"/>
              </w:rPr>
              <w:t>SA:PL1</w:t>
            </w:r>
          </w:p>
        </w:tc>
        <w:tc>
          <w:tcPr>
            <w:tcW w:w="2001" w:type="dxa"/>
            <w:tcBorders>
              <w:top w:val="single" w:sz="7" w:space="0" w:color="auto"/>
              <w:left w:val="single" w:sz="7" w:space="0" w:color="auto"/>
            </w:tcBorders>
          </w:tcPr>
          <w:p>
            <w:pPr>
              <w:pStyle w:val="yTable"/>
              <w:rPr>
                <w:sz w:val="16"/>
              </w:rPr>
            </w:pPr>
            <w:r>
              <w:rPr>
                <w:sz w:val="16"/>
              </w:rPr>
              <w:t>Moomba to Adelaide</w:t>
            </w:r>
          </w:p>
          <w:p>
            <w:pPr>
              <w:pStyle w:val="yTable"/>
              <w:rPr>
                <w:sz w:val="16"/>
              </w:rPr>
            </w:pPr>
            <w:r>
              <w:rPr>
                <w:sz w:val="16"/>
              </w:rPr>
              <w:t>Pipeline System</w:t>
            </w:r>
          </w:p>
          <w:p>
            <w:pPr>
              <w:pStyle w:val="yTable"/>
              <w:rPr>
                <w:sz w:val="16"/>
              </w:rPr>
            </w:pPr>
            <w:r>
              <w:rPr>
                <w:sz w:val="16"/>
              </w:rPr>
              <w:t>Moomba to Adelaide</w:t>
            </w:r>
          </w:p>
          <w:p>
            <w:pPr>
              <w:pStyle w:val="yTable"/>
              <w:rPr>
                <w:sz w:val="16"/>
              </w:rPr>
            </w:pPr>
            <w:r>
              <w:rPr>
                <w:sz w:val="16"/>
              </w:rPr>
              <w:t>Pipeline</w:t>
            </w:r>
          </w:p>
          <w:p>
            <w:pPr>
              <w:pStyle w:val="yTable"/>
              <w:rPr>
                <w:sz w:val="16"/>
              </w:rPr>
            </w:pPr>
            <w:r>
              <w:rPr>
                <w:sz w:val="16"/>
              </w:rPr>
              <w:t xml:space="preserve"> Angaston Lateral</w:t>
            </w:r>
          </w:p>
          <w:p>
            <w:pPr>
              <w:pStyle w:val="yTable"/>
              <w:rPr>
                <w:sz w:val="16"/>
              </w:rPr>
            </w:pPr>
            <w:r>
              <w:rPr>
                <w:sz w:val="16"/>
              </w:rPr>
              <w:t xml:space="preserve"> Taperoo Lateral</w:t>
            </w:r>
          </w:p>
          <w:p>
            <w:pPr>
              <w:pStyle w:val="yTable"/>
              <w:rPr>
                <w:sz w:val="16"/>
              </w:rPr>
            </w:pPr>
            <w:r>
              <w:rPr>
                <w:sz w:val="16"/>
              </w:rPr>
              <w:t xml:space="preserve"> Dry-Creek Lateral</w:t>
            </w:r>
          </w:p>
          <w:p>
            <w:pPr>
              <w:pStyle w:val="yTable"/>
              <w:rPr>
                <w:sz w:val="16"/>
              </w:rPr>
            </w:pPr>
            <w:r>
              <w:rPr>
                <w:sz w:val="16"/>
              </w:rPr>
              <w:t xml:space="preserve"> Peterborough Lateral</w:t>
            </w:r>
          </w:p>
          <w:p>
            <w:pPr>
              <w:pStyle w:val="yTable"/>
              <w:rPr>
                <w:sz w:val="16"/>
              </w:rPr>
            </w:pPr>
            <w:r>
              <w:rPr>
                <w:sz w:val="16"/>
              </w:rPr>
              <w:t xml:space="preserve"> Nuriootpa Lateral</w:t>
            </w:r>
          </w:p>
          <w:p>
            <w:pPr>
              <w:pStyle w:val="yTable"/>
              <w:rPr>
                <w:sz w:val="16"/>
              </w:rPr>
            </w:pPr>
            <w:r>
              <w:rPr>
                <w:sz w:val="16"/>
              </w:rPr>
              <w:t xml:space="preserve"> Burra Lateral</w:t>
            </w:r>
          </w:p>
          <w:p>
            <w:pPr>
              <w:pStyle w:val="yTable"/>
              <w:rPr>
                <w:sz w:val="16"/>
              </w:rPr>
            </w:pPr>
            <w:r>
              <w:rPr>
                <w:sz w:val="16"/>
              </w:rPr>
              <w:t xml:space="preserve"> Port Pirie Lateral</w:t>
            </w:r>
          </w:p>
          <w:p>
            <w:pPr>
              <w:pStyle w:val="yTable"/>
              <w:rPr>
                <w:sz w:val="16"/>
              </w:rPr>
            </w:pPr>
            <w:r>
              <w:rPr>
                <w:sz w:val="16"/>
              </w:rPr>
              <w:t xml:space="preserve"> Mintaro Lateral</w:t>
            </w:r>
          </w:p>
          <w:p>
            <w:pPr>
              <w:pStyle w:val="yTable"/>
              <w:rPr>
                <w:sz w:val="16"/>
              </w:rPr>
            </w:pPr>
            <w:r>
              <w:rPr>
                <w:sz w:val="16"/>
              </w:rPr>
              <w:t xml:space="preserve"> Wasleys to Torrens Island</w:t>
            </w:r>
          </w:p>
          <w:p>
            <w:pPr>
              <w:pStyle w:val="yTable"/>
              <w:rPr>
                <w:sz w:val="16"/>
              </w:rPr>
            </w:pPr>
            <w:r>
              <w:rPr>
                <w:sz w:val="16"/>
              </w:rPr>
              <w:t xml:space="preserve"> Loop</w:t>
            </w:r>
          </w:p>
          <w:p>
            <w:pPr>
              <w:pStyle w:val="yTable"/>
              <w:rPr>
                <w:sz w:val="16"/>
              </w:rPr>
            </w:pPr>
            <w:r>
              <w:rPr>
                <w:sz w:val="16"/>
              </w:rPr>
              <w:t xml:space="preserve"> Whyalla Lateral</w:t>
            </w:r>
          </w:p>
          <w:p>
            <w:pPr>
              <w:pStyle w:val="yTable"/>
              <w:rPr>
                <w:sz w:val="16"/>
              </w:rPr>
            </w:pPr>
            <w:r>
              <w:rPr>
                <w:sz w:val="16"/>
              </w:rPr>
              <w:t xml:space="preserve"> Port Bonython Lateral</w:t>
            </w:r>
          </w:p>
          <w:p>
            <w:pPr>
              <w:pStyle w:val="yTable"/>
              <w:rPr>
                <w:sz w:val="16"/>
              </w:rPr>
            </w:pPr>
            <w:r>
              <w:rPr>
                <w:sz w:val="16"/>
              </w:rPr>
              <w:t xml:space="preserve"> Tarac</w:t>
            </w:r>
          </w:p>
          <w:p>
            <w:pPr>
              <w:pStyle w:val="yTable"/>
              <w:rPr>
                <w:sz w:val="16"/>
              </w:rPr>
            </w:pPr>
            <w:r>
              <w:rPr>
                <w:sz w:val="16"/>
              </w:rPr>
              <w:t xml:space="preserve"> Port Douglas Lateral</w:t>
            </w:r>
          </w:p>
          <w:p>
            <w:pPr>
              <w:pStyle w:val="yTable"/>
              <w:rPr>
                <w:sz w:val="16"/>
              </w:rPr>
            </w:pPr>
            <w:r>
              <w:rPr>
                <w:sz w:val="16"/>
              </w:rPr>
              <w:t xml:space="preserve"> Osborne Lateral</w:t>
            </w:r>
          </w:p>
        </w:tc>
        <w:tc>
          <w:tcPr>
            <w:tcW w:w="1275" w:type="dxa"/>
            <w:tcBorders>
              <w:top w:val="single" w:sz="7" w:space="0" w:color="auto"/>
              <w:left w:val="single" w:sz="7" w:space="0" w:color="auto"/>
            </w:tcBorders>
          </w:tcPr>
          <w:p>
            <w:pPr>
              <w:pStyle w:val="yTable"/>
              <w:rPr>
                <w:sz w:val="16"/>
              </w:rPr>
            </w:pPr>
            <w:r>
              <w:rPr>
                <w:sz w:val="16"/>
              </w:rPr>
              <w:t xml:space="preserve">Epic Energy </w:t>
            </w:r>
          </w:p>
          <w:p>
            <w:pPr>
              <w:pStyle w:val="yTable"/>
              <w:rPr>
                <w:sz w:val="16"/>
              </w:rPr>
            </w:pPr>
            <w:r>
              <w:rPr>
                <w:sz w:val="16"/>
              </w:rPr>
              <w:t>Pty Ltd</w:t>
            </w:r>
          </w:p>
        </w:tc>
        <w:tc>
          <w:tcPr>
            <w:tcW w:w="760"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r>
              <w:rPr>
                <w:sz w:val="16"/>
              </w:rPr>
              <w:t>781</w:t>
            </w:r>
          </w:p>
          <w:p>
            <w:pPr>
              <w:pStyle w:val="yTable"/>
              <w:rPr>
                <w:sz w:val="16"/>
              </w:rPr>
            </w:pPr>
          </w:p>
          <w:p>
            <w:pPr>
              <w:pStyle w:val="yTable"/>
              <w:rPr>
                <w:sz w:val="16"/>
              </w:rPr>
            </w:pPr>
            <w:r>
              <w:rPr>
                <w:sz w:val="16"/>
              </w:rPr>
              <w:t>38.7</w:t>
            </w:r>
          </w:p>
          <w:p>
            <w:pPr>
              <w:pStyle w:val="yTable"/>
              <w:rPr>
                <w:sz w:val="16"/>
              </w:rPr>
            </w:pPr>
            <w:r>
              <w:rPr>
                <w:sz w:val="16"/>
              </w:rPr>
              <w:t>1.2</w:t>
            </w:r>
          </w:p>
          <w:p>
            <w:pPr>
              <w:pStyle w:val="yTable"/>
              <w:rPr>
                <w:sz w:val="16"/>
              </w:rPr>
            </w:pPr>
            <w:r>
              <w:rPr>
                <w:sz w:val="16"/>
              </w:rPr>
              <w:t>1.3</w:t>
            </w:r>
          </w:p>
          <w:p>
            <w:pPr>
              <w:pStyle w:val="yTable"/>
              <w:rPr>
                <w:sz w:val="16"/>
              </w:rPr>
            </w:pPr>
            <w:r>
              <w:rPr>
                <w:sz w:val="16"/>
              </w:rPr>
              <w:t>1.9</w:t>
            </w:r>
          </w:p>
          <w:p>
            <w:pPr>
              <w:pStyle w:val="yTable"/>
              <w:rPr>
                <w:sz w:val="16"/>
              </w:rPr>
            </w:pPr>
            <w:r>
              <w:rPr>
                <w:sz w:val="16"/>
              </w:rPr>
              <w:t>1.6</w:t>
            </w:r>
          </w:p>
          <w:p>
            <w:pPr>
              <w:pStyle w:val="yTable"/>
              <w:rPr>
                <w:sz w:val="16"/>
              </w:rPr>
            </w:pPr>
            <w:r>
              <w:rPr>
                <w:sz w:val="16"/>
              </w:rPr>
              <w:t>15</w:t>
            </w:r>
          </w:p>
          <w:p>
            <w:pPr>
              <w:pStyle w:val="yTable"/>
              <w:rPr>
                <w:sz w:val="16"/>
              </w:rPr>
            </w:pPr>
            <w:r>
              <w:rPr>
                <w:sz w:val="16"/>
              </w:rPr>
              <w:t>77.8</w:t>
            </w:r>
          </w:p>
          <w:p>
            <w:pPr>
              <w:pStyle w:val="yTable"/>
              <w:rPr>
                <w:sz w:val="16"/>
              </w:rPr>
            </w:pPr>
            <w:r>
              <w:rPr>
                <w:sz w:val="16"/>
              </w:rPr>
              <w:t>0.3</w:t>
            </w:r>
          </w:p>
          <w:p>
            <w:pPr>
              <w:pStyle w:val="yTable"/>
              <w:rPr>
                <w:sz w:val="16"/>
              </w:rPr>
            </w:pPr>
            <w:r>
              <w:rPr>
                <w:sz w:val="16"/>
              </w:rPr>
              <w:t>42</w:t>
            </w:r>
          </w:p>
          <w:p>
            <w:pPr>
              <w:pStyle w:val="yTable"/>
              <w:rPr>
                <w:sz w:val="16"/>
              </w:rPr>
            </w:pPr>
          </w:p>
          <w:p>
            <w:pPr>
              <w:pStyle w:val="yTable"/>
              <w:rPr>
                <w:sz w:val="16"/>
              </w:rPr>
            </w:pPr>
            <w:r>
              <w:rPr>
                <w:sz w:val="16"/>
              </w:rPr>
              <w:t>87.7</w:t>
            </w:r>
          </w:p>
          <w:p>
            <w:pPr>
              <w:pStyle w:val="yTable"/>
              <w:rPr>
                <w:sz w:val="16"/>
              </w:rPr>
            </w:pPr>
            <w:r>
              <w:rPr>
                <w:sz w:val="16"/>
              </w:rPr>
              <w:t>5.5</w:t>
            </w:r>
          </w:p>
          <w:p>
            <w:pPr>
              <w:pStyle w:val="yTable"/>
              <w:rPr>
                <w:sz w:val="16"/>
              </w:rPr>
            </w:pPr>
            <w:r>
              <w:rPr>
                <w:sz w:val="16"/>
              </w:rPr>
              <w:t>0.4</w:t>
            </w:r>
          </w:p>
          <w:p>
            <w:pPr>
              <w:pStyle w:val="yTable"/>
              <w:rPr>
                <w:sz w:val="16"/>
              </w:rPr>
            </w:pPr>
            <w:r>
              <w:rPr>
                <w:sz w:val="16"/>
              </w:rPr>
              <w:t>11.5</w:t>
            </w:r>
          </w:p>
          <w:p>
            <w:pPr>
              <w:pStyle w:val="yTable"/>
              <w:rPr>
                <w:sz w:val="16"/>
              </w:rPr>
            </w:pPr>
            <w:r>
              <w:rPr>
                <w:sz w:val="16"/>
              </w:rPr>
              <w:t>1.3</w:t>
            </w:r>
          </w:p>
        </w:tc>
        <w:tc>
          <w:tcPr>
            <w:tcW w:w="1045"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r>
              <w:rPr>
                <w:sz w:val="16"/>
              </w:rPr>
              <w:t>559</w:t>
            </w:r>
          </w:p>
          <w:p>
            <w:pPr>
              <w:pStyle w:val="yTable"/>
              <w:rPr>
                <w:sz w:val="16"/>
              </w:rPr>
            </w:pPr>
          </w:p>
          <w:p>
            <w:pPr>
              <w:pStyle w:val="yTable"/>
              <w:rPr>
                <w:sz w:val="16"/>
              </w:rPr>
            </w:pPr>
            <w:r>
              <w:rPr>
                <w:sz w:val="16"/>
              </w:rPr>
              <w:t>219</w:t>
            </w:r>
          </w:p>
          <w:p>
            <w:pPr>
              <w:pStyle w:val="yTable"/>
              <w:rPr>
                <w:sz w:val="16"/>
              </w:rPr>
            </w:pPr>
            <w:r>
              <w:rPr>
                <w:sz w:val="16"/>
              </w:rPr>
              <w:t>323</w:t>
            </w:r>
          </w:p>
          <w:p>
            <w:pPr>
              <w:pStyle w:val="yTable"/>
              <w:rPr>
                <w:sz w:val="16"/>
              </w:rPr>
            </w:pPr>
            <w:r>
              <w:rPr>
                <w:sz w:val="16"/>
              </w:rPr>
              <w:t>323</w:t>
            </w:r>
          </w:p>
          <w:p>
            <w:pPr>
              <w:pStyle w:val="yTable"/>
              <w:rPr>
                <w:sz w:val="16"/>
              </w:rPr>
            </w:pPr>
            <w:r>
              <w:rPr>
                <w:sz w:val="16"/>
              </w:rPr>
              <w:t>89</w:t>
            </w:r>
          </w:p>
          <w:p>
            <w:pPr>
              <w:pStyle w:val="yTable"/>
              <w:rPr>
                <w:sz w:val="16"/>
              </w:rPr>
            </w:pPr>
            <w:r>
              <w:rPr>
                <w:sz w:val="16"/>
              </w:rPr>
              <w:t>114</w:t>
            </w:r>
          </w:p>
          <w:p>
            <w:pPr>
              <w:pStyle w:val="yTable"/>
              <w:rPr>
                <w:sz w:val="16"/>
              </w:rPr>
            </w:pPr>
            <w:r>
              <w:rPr>
                <w:sz w:val="16"/>
              </w:rPr>
              <w:t>89</w:t>
            </w:r>
          </w:p>
          <w:p>
            <w:pPr>
              <w:pStyle w:val="yTable"/>
              <w:rPr>
                <w:sz w:val="16"/>
              </w:rPr>
            </w:pPr>
            <w:r>
              <w:rPr>
                <w:sz w:val="16"/>
              </w:rPr>
              <w:t>168</w:t>
            </w:r>
          </w:p>
          <w:p>
            <w:pPr>
              <w:pStyle w:val="yTable"/>
              <w:rPr>
                <w:sz w:val="16"/>
              </w:rPr>
            </w:pPr>
            <w:r>
              <w:rPr>
                <w:sz w:val="16"/>
              </w:rPr>
              <w:t>219</w:t>
            </w:r>
          </w:p>
          <w:p>
            <w:pPr>
              <w:pStyle w:val="yTable"/>
              <w:rPr>
                <w:sz w:val="16"/>
              </w:rPr>
            </w:pPr>
            <w:r>
              <w:rPr>
                <w:sz w:val="16"/>
              </w:rPr>
              <w:t>508</w:t>
            </w:r>
          </w:p>
          <w:p>
            <w:pPr>
              <w:pStyle w:val="yTable"/>
              <w:rPr>
                <w:sz w:val="16"/>
              </w:rPr>
            </w:pPr>
          </w:p>
          <w:p>
            <w:pPr>
              <w:pStyle w:val="yTable"/>
              <w:rPr>
                <w:sz w:val="16"/>
              </w:rPr>
            </w:pPr>
            <w:r>
              <w:rPr>
                <w:sz w:val="16"/>
              </w:rPr>
              <w:t>219</w:t>
            </w:r>
          </w:p>
          <w:p>
            <w:pPr>
              <w:pStyle w:val="yTable"/>
              <w:rPr>
                <w:sz w:val="16"/>
              </w:rPr>
            </w:pPr>
            <w:r>
              <w:rPr>
                <w:sz w:val="16"/>
              </w:rPr>
              <w:t>114</w:t>
            </w:r>
          </w:p>
          <w:p>
            <w:pPr>
              <w:pStyle w:val="yTable"/>
              <w:rPr>
                <w:sz w:val="16"/>
              </w:rPr>
            </w:pPr>
            <w:r>
              <w:rPr>
                <w:sz w:val="16"/>
              </w:rPr>
              <w:t>89</w:t>
            </w:r>
          </w:p>
          <w:p>
            <w:pPr>
              <w:pStyle w:val="yTable"/>
              <w:rPr>
                <w:sz w:val="16"/>
              </w:rPr>
            </w:pPr>
            <w:r>
              <w:rPr>
                <w:sz w:val="16"/>
              </w:rPr>
              <w:t>114</w:t>
            </w:r>
          </w:p>
          <w:p>
            <w:pPr>
              <w:pStyle w:val="yTable"/>
              <w:rPr>
                <w:sz w:val="16"/>
              </w:rPr>
            </w:pPr>
            <w:r>
              <w:rPr>
                <w:sz w:val="16"/>
              </w:rPr>
              <w:t>273</w:t>
            </w:r>
          </w:p>
        </w:tc>
        <w:tc>
          <w:tcPr>
            <w:tcW w:w="970" w:type="dxa"/>
            <w:tcBorders>
              <w:top w:val="single" w:sz="7" w:space="0" w:color="auto"/>
              <w:left w:val="single" w:sz="7" w:space="0" w:color="auto"/>
              <w:right w:val="single" w:sz="7" w:space="0" w:color="auto"/>
            </w:tcBorders>
          </w:tcPr>
          <w:p>
            <w:pPr>
              <w:pStyle w:val="yTable"/>
              <w:rPr>
                <w:sz w:val="16"/>
              </w:rPr>
            </w:pPr>
            <w:r>
              <w:rPr>
                <w:sz w:val="16"/>
              </w:rPr>
              <w:t>ACCC</w:t>
            </w:r>
          </w:p>
        </w:tc>
      </w:tr>
      <w:tr>
        <w:tc>
          <w:tcPr>
            <w:tcW w:w="750"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r>
              <w:rPr>
                <w:sz w:val="16"/>
              </w:rPr>
              <w:t>SA:PL6</w:t>
            </w:r>
          </w:p>
        </w:tc>
        <w:tc>
          <w:tcPr>
            <w:tcW w:w="2001" w:type="dxa"/>
            <w:tcBorders>
              <w:top w:val="single" w:sz="7" w:space="0" w:color="auto"/>
              <w:left w:val="single" w:sz="7" w:space="0" w:color="auto"/>
            </w:tcBorders>
          </w:tcPr>
          <w:p>
            <w:pPr>
              <w:pStyle w:val="yTable"/>
              <w:rPr>
                <w:sz w:val="16"/>
              </w:rPr>
            </w:pPr>
            <w:r>
              <w:rPr>
                <w:sz w:val="16"/>
              </w:rPr>
              <w:t>Riverland Pipeline System</w:t>
            </w:r>
          </w:p>
          <w:p>
            <w:pPr>
              <w:pStyle w:val="yTable"/>
              <w:rPr>
                <w:sz w:val="16"/>
              </w:rPr>
            </w:pPr>
          </w:p>
          <w:p>
            <w:pPr>
              <w:pStyle w:val="yTable"/>
              <w:rPr>
                <w:sz w:val="16"/>
              </w:rPr>
            </w:pPr>
            <w:r>
              <w:rPr>
                <w:sz w:val="16"/>
              </w:rPr>
              <w:t>Angaston Berri Main Line</w:t>
            </w:r>
          </w:p>
          <w:p>
            <w:pPr>
              <w:pStyle w:val="yTable"/>
              <w:rPr>
                <w:sz w:val="16"/>
              </w:rPr>
            </w:pPr>
            <w:r>
              <w:rPr>
                <w:sz w:val="16"/>
              </w:rPr>
              <w:t>Sedan to Murray River</w:t>
            </w:r>
          </w:p>
        </w:tc>
        <w:tc>
          <w:tcPr>
            <w:tcW w:w="1275" w:type="dxa"/>
            <w:tcBorders>
              <w:top w:val="single" w:sz="7" w:space="0" w:color="auto"/>
              <w:left w:val="single" w:sz="7" w:space="0" w:color="auto"/>
            </w:tcBorders>
          </w:tcPr>
          <w:p>
            <w:pPr>
              <w:pStyle w:val="yTable"/>
              <w:rPr>
                <w:sz w:val="16"/>
              </w:rPr>
            </w:pPr>
            <w:r>
              <w:rPr>
                <w:sz w:val="16"/>
              </w:rPr>
              <w:t>Epic Energy Pty Ltd *</w:t>
            </w:r>
          </w:p>
        </w:tc>
        <w:tc>
          <w:tcPr>
            <w:tcW w:w="760"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r>
              <w:rPr>
                <w:sz w:val="16"/>
              </w:rPr>
              <w:t>166</w:t>
            </w:r>
          </w:p>
          <w:p>
            <w:pPr>
              <w:pStyle w:val="yTable"/>
              <w:rPr>
                <w:sz w:val="16"/>
              </w:rPr>
            </w:pPr>
            <w:r>
              <w:rPr>
                <w:sz w:val="16"/>
              </w:rPr>
              <w:t>65</w:t>
            </w:r>
          </w:p>
        </w:tc>
        <w:tc>
          <w:tcPr>
            <w:tcW w:w="1045"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r>
              <w:rPr>
                <w:sz w:val="16"/>
              </w:rPr>
              <w:t>114</w:t>
            </w:r>
          </w:p>
          <w:p>
            <w:pPr>
              <w:pStyle w:val="yTable"/>
              <w:rPr>
                <w:sz w:val="16"/>
              </w:rPr>
            </w:pPr>
            <w:r>
              <w:rPr>
                <w:sz w:val="16"/>
              </w:rPr>
              <w:t>114</w:t>
            </w:r>
          </w:p>
        </w:tc>
        <w:tc>
          <w:tcPr>
            <w:tcW w:w="970" w:type="dxa"/>
            <w:tcBorders>
              <w:top w:val="single" w:sz="7" w:space="0" w:color="auto"/>
              <w:left w:val="single" w:sz="7" w:space="0" w:color="auto"/>
              <w:right w:val="single" w:sz="7" w:space="0" w:color="auto"/>
            </w:tcBorders>
          </w:tcPr>
          <w:p>
            <w:pPr>
              <w:pStyle w:val="yTable"/>
              <w:rPr>
                <w:sz w:val="16"/>
              </w:rPr>
            </w:pPr>
            <w:r>
              <w:rPr>
                <w:sz w:val="16"/>
              </w:rPr>
              <w:t>ACCC</w:t>
            </w:r>
          </w:p>
        </w:tc>
      </w:tr>
      <w:tr>
        <w:tc>
          <w:tcPr>
            <w:tcW w:w="750"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SA:PL3</w:t>
            </w:r>
          </w:p>
          <w:p>
            <w:pPr>
              <w:pStyle w:val="yTable"/>
              <w:rPr>
                <w:sz w:val="16"/>
              </w:rPr>
            </w:pPr>
            <w:r>
              <w:rPr>
                <w:sz w:val="16"/>
              </w:rPr>
              <w:t>SA:PL4</w:t>
            </w:r>
          </w:p>
        </w:tc>
        <w:tc>
          <w:tcPr>
            <w:tcW w:w="2001" w:type="dxa"/>
            <w:tcBorders>
              <w:top w:val="single" w:sz="7" w:space="0" w:color="auto"/>
              <w:left w:val="single" w:sz="7" w:space="0" w:color="auto"/>
              <w:bottom w:val="single" w:sz="7" w:space="0" w:color="auto"/>
            </w:tcBorders>
          </w:tcPr>
          <w:p>
            <w:pPr>
              <w:pStyle w:val="yTable"/>
              <w:rPr>
                <w:sz w:val="16"/>
              </w:rPr>
            </w:pPr>
            <w:r>
              <w:rPr>
                <w:sz w:val="16"/>
              </w:rPr>
              <w:t>South East Pipeline</w:t>
            </w:r>
          </w:p>
          <w:p>
            <w:pPr>
              <w:pStyle w:val="yTable"/>
              <w:rPr>
                <w:sz w:val="16"/>
              </w:rPr>
            </w:pPr>
          </w:p>
          <w:p>
            <w:pPr>
              <w:pStyle w:val="yTable"/>
              <w:rPr>
                <w:sz w:val="16"/>
              </w:rPr>
            </w:pPr>
            <w:r>
              <w:rPr>
                <w:sz w:val="16"/>
              </w:rPr>
              <w:t xml:space="preserve"> Katnook to Safries</w:t>
            </w:r>
          </w:p>
          <w:p>
            <w:pPr>
              <w:pStyle w:val="yTable"/>
              <w:rPr>
                <w:sz w:val="16"/>
              </w:rPr>
            </w:pPr>
            <w:r>
              <w:rPr>
                <w:sz w:val="16"/>
              </w:rPr>
              <w:t xml:space="preserve"> Katnook to Glencoe</w:t>
            </w:r>
          </w:p>
          <w:p>
            <w:pPr>
              <w:pStyle w:val="yTable"/>
              <w:rPr>
                <w:sz w:val="16"/>
              </w:rPr>
            </w:pPr>
            <w:r>
              <w:rPr>
                <w:sz w:val="16"/>
              </w:rPr>
              <w:t xml:space="preserve"> Glencoe to Mt Gambier</w:t>
            </w:r>
          </w:p>
          <w:p>
            <w:pPr>
              <w:pStyle w:val="yTable"/>
              <w:rPr>
                <w:sz w:val="16"/>
              </w:rPr>
            </w:pPr>
            <w:r>
              <w:rPr>
                <w:sz w:val="16"/>
              </w:rPr>
              <w:t xml:space="preserve"> Glencoe to Snuggery</w:t>
            </w:r>
          </w:p>
        </w:tc>
        <w:tc>
          <w:tcPr>
            <w:tcW w:w="1275" w:type="dxa"/>
            <w:tcBorders>
              <w:top w:val="single" w:sz="7" w:space="0" w:color="auto"/>
              <w:left w:val="single" w:sz="7" w:space="0" w:color="auto"/>
              <w:bottom w:val="single" w:sz="7" w:space="0" w:color="auto"/>
            </w:tcBorders>
          </w:tcPr>
          <w:p>
            <w:pPr>
              <w:pStyle w:val="yTable"/>
              <w:rPr>
                <w:sz w:val="16"/>
              </w:rPr>
            </w:pPr>
            <w:r>
              <w:rPr>
                <w:sz w:val="16"/>
              </w:rPr>
              <w:t xml:space="preserve">Epic Energy </w:t>
            </w:r>
          </w:p>
          <w:p>
            <w:pPr>
              <w:pStyle w:val="yTable"/>
              <w:rPr>
                <w:sz w:val="16"/>
              </w:rPr>
            </w:pPr>
            <w:r>
              <w:rPr>
                <w:sz w:val="16"/>
              </w:rPr>
              <w:t>Pty Ltd</w:t>
            </w:r>
          </w:p>
        </w:tc>
        <w:tc>
          <w:tcPr>
            <w:tcW w:w="760"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4.5</w:t>
            </w:r>
          </w:p>
          <w:p>
            <w:pPr>
              <w:pStyle w:val="yTable"/>
              <w:rPr>
                <w:sz w:val="16"/>
              </w:rPr>
            </w:pPr>
            <w:r>
              <w:rPr>
                <w:sz w:val="16"/>
              </w:rPr>
              <w:t>26.7</w:t>
            </w:r>
          </w:p>
          <w:p>
            <w:pPr>
              <w:pStyle w:val="yTable"/>
              <w:rPr>
                <w:sz w:val="16"/>
              </w:rPr>
            </w:pPr>
            <w:r>
              <w:rPr>
                <w:sz w:val="16"/>
              </w:rPr>
              <w:t>18.9</w:t>
            </w:r>
          </w:p>
          <w:p>
            <w:pPr>
              <w:pStyle w:val="yTable"/>
              <w:rPr>
                <w:sz w:val="16"/>
              </w:rPr>
            </w:pPr>
            <w:r>
              <w:rPr>
                <w:sz w:val="16"/>
              </w:rPr>
              <w:t>19.4</w:t>
            </w:r>
          </w:p>
        </w:tc>
        <w:tc>
          <w:tcPr>
            <w:tcW w:w="1045"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60.3</w:t>
            </w:r>
          </w:p>
          <w:p>
            <w:pPr>
              <w:pStyle w:val="yTable"/>
              <w:rPr>
                <w:sz w:val="16"/>
              </w:rPr>
            </w:pPr>
            <w:r>
              <w:rPr>
                <w:sz w:val="16"/>
              </w:rPr>
              <w:t>168</w:t>
            </w:r>
          </w:p>
          <w:p>
            <w:pPr>
              <w:pStyle w:val="yTable"/>
              <w:rPr>
                <w:sz w:val="16"/>
              </w:rPr>
            </w:pPr>
            <w:r>
              <w:rPr>
                <w:sz w:val="16"/>
              </w:rPr>
              <w:t>168</w:t>
            </w:r>
          </w:p>
          <w:p>
            <w:pPr>
              <w:pStyle w:val="yTable"/>
              <w:rPr>
                <w:sz w:val="16"/>
              </w:rPr>
            </w:pPr>
            <w:r>
              <w:rPr>
                <w:sz w:val="16"/>
              </w:rPr>
              <w:t>168</w:t>
            </w:r>
          </w:p>
        </w:tc>
        <w:tc>
          <w:tcPr>
            <w:tcW w:w="970"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ACCC</w:t>
            </w:r>
          </w:p>
        </w:tc>
      </w:tr>
    </w:tbl>
    <w:p>
      <w:pPr>
        <w:pStyle w:val="yMiscellaneousBody"/>
        <w:spacing w:before="0"/>
        <w:rPr>
          <w:snapToGrid w:val="0"/>
          <w:sz w:val="18"/>
        </w:rPr>
      </w:pPr>
      <w:r>
        <w:rPr>
          <w:snapToGrid w:val="0"/>
          <w:sz w:val="18"/>
        </w:rPr>
        <w:t>SA = Pipeline Licence issued under the Petroleum Act 1940 (SA)</w:t>
      </w:r>
    </w:p>
    <w:p>
      <w:pPr>
        <w:pStyle w:val="yMiscellaneousBody"/>
        <w:tabs>
          <w:tab w:val="left" w:pos="567"/>
        </w:tabs>
        <w:spacing w:before="0"/>
        <w:ind w:left="567" w:hanging="567"/>
        <w:rPr>
          <w:snapToGrid w:val="0"/>
          <w:sz w:val="18"/>
        </w:rPr>
      </w:pPr>
      <w:r>
        <w:rPr>
          <w:snapToGrid w:val="0"/>
          <w:sz w:val="18"/>
        </w:rPr>
        <w:t>*</w:t>
      </w:r>
      <w:r>
        <w:rPr>
          <w:snapToGrid w:val="0"/>
          <w:sz w:val="18"/>
        </w:rPr>
        <w:tab/>
        <w:t>Owned by Envestra Ltd</w:t>
      </w:r>
    </w:p>
    <w:p>
      <w:pPr>
        <w:pStyle w:val="yMiscellaneousBody"/>
        <w:spacing w:before="0"/>
        <w:rPr>
          <w:snapToGrid w:val="0"/>
        </w:rPr>
      </w:pPr>
      <w:r>
        <w:rPr>
          <w:snapToGrid w:val="0"/>
        </w:rPr>
        <w:t>continued…</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7(ii)</w:t>
      </w:r>
    </w:p>
    <w:p>
      <w:pPr>
        <w:jc w:val="center"/>
        <w:rPr>
          <w:snapToGrid w:val="0"/>
        </w:rPr>
      </w:pPr>
      <w:r>
        <w:rPr>
          <w:noProof/>
          <w:sz w:val="22"/>
          <w:lang w:eastAsia="en-AU"/>
        </w:rPr>
        <w:drawing>
          <wp:inline distT="0" distB="0" distL="0" distR="0">
            <wp:extent cx="3950970" cy="5452110"/>
            <wp:effectExtent l="0" t="0" r="0" b="0"/>
            <wp:docPr id="6" name="Picture 6" descr="ga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50970" cy="5452110"/>
                    </a:xfrm>
                    <a:prstGeom prst="rect">
                      <a:avLst/>
                    </a:prstGeom>
                    <a:noFill/>
                    <a:ln>
                      <a:noFill/>
                    </a:ln>
                  </pic:spPr>
                </pic:pic>
              </a:graphicData>
            </a:graphic>
          </wp:inline>
        </w:drawing>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8</w:t>
      </w:r>
    </w:p>
    <w:p>
      <w:pPr>
        <w:pStyle w:val="yMiscellaneousHeading"/>
        <w:rPr>
          <w:snapToGrid w:val="0"/>
        </w:rPr>
      </w:pPr>
      <w:r>
        <w:rPr>
          <w:snapToGrid w:val="0"/>
        </w:rPr>
        <w:t>AUSTRALIAN NATURAL GAS DISTRIBUTION SYSTEMS</w:t>
      </w:r>
    </w:p>
    <w:p>
      <w:pPr>
        <w:pStyle w:val="yMiscellaneousHeading"/>
        <w:spacing w:before="80"/>
        <w:ind w:left="425"/>
        <w:jc w:val="left"/>
        <w:rPr>
          <w:snapToGrid w:val="0"/>
        </w:rPr>
      </w:pPr>
      <w:r>
        <w:rPr>
          <w:snapToGrid w:val="0"/>
        </w:rPr>
        <w:t>SOUTH AUSTRALIA</w:t>
      </w:r>
    </w:p>
    <w:tbl>
      <w:tblPr>
        <w:tblW w:w="0" w:type="auto"/>
        <w:tblInd w:w="325" w:type="dxa"/>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7" w:space="0" w:color="auto"/>
              <w:left w:val="single" w:sz="7" w:space="0" w:color="auto"/>
            </w:tcBorders>
          </w:tcPr>
          <w:p>
            <w:pPr>
              <w:pStyle w:val="yTable"/>
              <w:rPr>
                <w:sz w:val="16"/>
              </w:rPr>
            </w:pPr>
            <w:r>
              <w:rPr>
                <w:sz w:val="16"/>
              </w:rPr>
              <w:t>Pipeline Licence</w:t>
            </w:r>
          </w:p>
        </w:tc>
        <w:tc>
          <w:tcPr>
            <w:tcW w:w="2409" w:type="dxa"/>
            <w:tcBorders>
              <w:top w:val="single" w:sz="7" w:space="0" w:color="auto"/>
              <w:left w:val="single" w:sz="7" w:space="0" w:color="auto"/>
            </w:tcBorders>
          </w:tcPr>
          <w:p>
            <w:pPr>
              <w:pStyle w:val="yTable"/>
              <w:rPr>
                <w:sz w:val="16"/>
              </w:rPr>
            </w:pPr>
            <w:r>
              <w:rPr>
                <w:sz w:val="16"/>
              </w:rPr>
              <w:t>Location/Route</w:t>
            </w:r>
          </w:p>
        </w:tc>
        <w:tc>
          <w:tcPr>
            <w:tcW w:w="1274" w:type="dxa"/>
            <w:tcBorders>
              <w:top w:val="single" w:sz="7" w:space="0" w:color="auto"/>
              <w:left w:val="single" w:sz="7" w:space="0" w:color="auto"/>
            </w:tcBorders>
          </w:tcPr>
          <w:p>
            <w:pPr>
              <w:pStyle w:val="yTable"/>
              <w:rPr>
                <w:sz w:val="16"/>
              </w:rPr>
            </w:pPr>
            <w:r>
              <w:rPr>
                <w:sz w:val="16"/>
              </w:rPr>
              <w:t>Operator</w:t>
            </w:r>
          </w:p>
        </w:tc>
        <w:tc>
          <w:tcPr>
            <w:tcW w:w="1052" w:type="dxa"/>
            <w:tcBorders>
              <w:top w:val="single" w:sz="7" w:space="0" w:color="auto"/>
              <w:left w:val="single" w:sz="7" w:space="0" w:color="auto"/>
            </w:tcBorders>
          </w:tcPr>
          <w:p>
            <w:pPr>
              <w:pStyle w:val="yTable"/>
              <w:rPr>
                <w:sz w:val="16"/>
              </w:rPr>
            </w:pPr>
            <w:r>
              <w:rPr>
                <w:sz w:val="16"/>
              </w:rPr>
              <w:t>Description</w:t>
            </w:r>
          </w:p>
        </w:tc>
        <w:tc>
          <w:tcPr>
            <w:tcW w:w="1174"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892" w:type="dxa"/>
            <w:tcBorders>
              <w:top w:val="single" w:sz="7" w:space="0" w:color="auto"/>
              <w:left w:val="single" w:sz="7" w:space="0" w:color="auto"/>
              <w:bottom w:val="single" w:sz="7" w:space="0" w:color="auto"/>
            </w:tcBorders>
          </w:tcPr>
          <w:p>
            <w:pPr>
              <w:pStyle w:val="yTable"/>
              <w:rPr>
                <w:sz w:val="16"/>
              </w:rPr>
            </w:pPr>
          </w:p>
        </w:tc>
        <w:tc>
          <w:tcPr>
            <w:tcW w:w="2409" w:type="dxa"/>
            <w:tcBorders>
              <w:top w:val="single" w:sz="7" w:space="0" w:color="auto"/>
              <w:left w:val="single" w:sz="7" w:space="0" w:color="auto"/>
              <w:bottom w:val="single" w:sz="7" w:space="0" w:color="auto"/>
            </w:tcBorders>
          </w:tcPr>
          <w:p>
            <w:pPr>
              <w:pStyle w:val="yTable"/>
              <w:rPr>
                <w:sz w:val="16"/>
              </w:rPr>
            </w:pPr>
            <w:r>
              <w:rPr>
                <w:sz w:val="16"/>
              </w:rPr>
              <w:t>Envestra SA Distribution Systems</w:t>
            </w:r>
          </w:p>
          <w:p>
            <w:pPr>
              <w:pStyle w:val="yTable"/>
              <w:rPr>
                <w:sz w:val="16"/>
              </w:rPr>
            </w:pPr>
          </w:p>
          <w:p>
            <w:pPr>
              <w:pStyle w:val="yTable"/>
              <w:rPr>
                <w:sz w:val="16"/>
              </w:rPr>
            </w:pPr>
          </w:p>
          <w:p>
            <w:pPr>
              <w:pStyle w:val="yTable"/>
              <w:rPr>
                <w:sz w:val="16"/>
              </w:rPr>
            </w:pPr>
            <w:r>
              <w:rPr>
                <w:sz w:val="16"/>
              </w:rPr>
              <w:t>Adelaide Reticulation</w:t>
            </w:r>
          </w:p>
          <w:p>
            <w:pPr>
              <w:pStyle w:val="yTable"/>
              <w:rPr>
                <w:sz w:val="16"/>
              </w:rPr>
            </w:pPr>
            <w:r>
              <w:rPr>
                <w:sz w:val="16"/>
              </w:rPr>
              <w:t>Barossa Valley</w:t>
            </w:r>
          </w:p>
          <w:p>
            <w:pPr>
              <w:pStyle w:val="yTable"/>
              <w:rPr>
                <w:sz w:val="16"/>
              </w:rPr>
            </w:pPr>
            <w:r>
              <w:rPr>
                <w:sz w:val="16"/>
              </w:rPr>
              <w:t>Berri Reticulation</w:t>
            </w:r>
          </w:p>
          <w:p>
            <w:pPr>
              <w:pStyle w:val="yTable"/>
              <w:rPr>
                <w:sz w:val="16"/>
              </w:rPr>
            </w:pPr>
            <w:r>
              <w:rPr>
                <w:sz w:val="16"/>
              </w:rPr>
              <w:t>Peterborough Reticulation</w:t>
            </w:r>
          </w:p>
          <w:p>
            <w:pPr>
              <w:pStyle w:val="yTable"/>
              <w:rPr>
                <w:sz w:val="16"/>
              </w:rPr>
            </w:pPr>
            <w:r>
              <w:rPr>
                <w:sz w:val="16"/>
              </w:rPr>
              <w:t>Port Pirie Reticulation</w:t>
            </w:r>
          </w:p>
          <w:p>
            <w:pPr>
              <w:pStyle w:val="yTable"/>
              <w:rPr>
                <w:sz w:val="16"/>
              </w:rPr>
            </w:pPr>
            <w:r>
              <w:rPr>
                <w:sz w:val="16"/>
              </w:rPr>
              <w:t>Mt Gambier Reticulation</w:t>
            </w:r>
          </w:p>
          <w:p>
            <w:pPr>
              <w:pStyle w:val="yTable"/>
              <w:rPr>
                <w:sz w:val="16"/>
              </w:rPr>
            </w:pPr>
            <w:r>
              <w:rPr>
                <w:sz w:val="16"/>
              </w:rPr>
              <w:t>Murray Bridge</w:t>
            </w:r>
          </w:p>
          <w:p>
            <w:pPr>
              <w:pStyle w:val="yTable"/>
              <w:rPr>
                <w:sz w:val="16"/>
              </w:rPr>
            </w:pPr>
            <w:r>
              <w:rPr>
                <w:sz w:val="16"/>
              </w:rPr>
              <w:t>Whyalla Reticulation</w:t>
            </w:r>
          </w:p>
        </w:tc>
        <w:tc>
          <w:tcPr>
            <w:tcW w:w="1274" w:type="dxa"/>
            <w:tcBorders>
              <w:top w:val="single" w:sz="7" w:space="0" w:color="auto"/>
              <w:left w:val="single" w:sz="7" w:space="0" w:color="auto"/>
              <w:bottom w:val="single" w:sz="7" w:space="0" w:color="auto"/>
            </w:tcBorders>
          </w:tcPr>
          <w:p>
            <w:pPr>
              <w:pStyle w:val="yTable"/>
              <w:rPr>
                <w:sz w:val="16"/>
              </w:rPr>
            </w:pPr>
            <w:r>
              <w:rPr>
                <w:sz w:val="16"/>
              </w:rPr>
              <w:t>Envestra Ltd</w:t>
            </w:r>
          </w:p>
        </w:tc>
        <w:tc>
          <w:tcPr>
            <w:tcW w:w="1052" w:type="dxa"/>
            <w:tcBorders>
              <w:top w:val="single" w:sz="7" w:space="0" w:color="auto"/>
              <w:left w:val="single" w:sz="7" w:space="0" w:color="auto"/>
              <w:bottom w:val="single" w:sz="7" w:space="0" w:color="auto"/>
            </w:tcBorders>
          </w:tcPr>
          <w:p>
            <w:pPr>
              <w:pStyle w:val="yTable"/>
              <w:rPr>
                <w:sz w:val="16"/>
              </w:rPr>
            </w:pPr>
          </w:p>
        </w:tc>
        <w:tc>
          <w:tcPr>
            <w:tcW w:w="1174"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SA Independent Pricing and Access Regulator</w:t>
            </w:r>
          </w:p>
        </w:tc>
      </w:tr>
    </w:tbl>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9(i)</w:t>
      </w:r>
    </w:p>
    <w:p>
      <w:pPr>
        <w:pStyle w:val="yMiscellaneousHeading"/>
        <w:rPr>
          <w:snapToGrid w:val="0"/>
        </w:rPr>
      </w:pPr>
      <w:r>
        <w:rPr>
          <w:snapToGrid w:val="0"/>
        </w:rPr>
        <w:t>AUSTRALIAN NATURAL GAS TRANSMISSION PIPELINES</w:t>
      </w:r>
    </w:p>
    <w:p>
      <w:pPr>
        <w:pStyle w:val="yMiscellaneousHeading"/>
        <w:tabs>
          <w:tab w:val="left" w:pos="5103"/>
        </w:tabs>
        <w:spacing w:before="80"/>
        <w:ind w:left="425"/>
        <w:jc w:val="left"/>
        <w:rPr>
          <w:snapToGrid w:val="0"/>
        </w:rPr>
      </w:pPr>
      <w:r>
        <w:rPr>
          <w:snapToGrid w:val="0"/>
        </w:rPr>
        <w:t>WESTERN AUSTRALIA</w:t>
      </w:r>
      <w:r>
        <w:rPr>
          <w:snapToGrid w:val="0"/>
        </w:rPr>
        <w:tab/>
        <w:t>LISTS AND MAPS</w:t>
      </w:r>
    </w:p>
    <w:tbl>
      <w:tblPr>
        <w:tblW w:w="0" w:type="auto"/>
        <w:tblInd w:w="325" w:type="dxa"/>
        <w:tblLayout w:type="fixed"/>
        <w:tblCellMar>
          <w:left w:w="42" w:type="dxa"/>
          <w:right w:w="42" w:type="dxa"/>
        </w:tblCellMar>
        <w:tblLook w:val="0000" w:firstRow="0" w:lastRow="0" w:firstColumn="0" w:lastColumn="0" w:noHBand="0" w:noVBand="0"/>
      </w:tblPr>
      <w:tblGrid>
        <w:gridCol w:w="838"/>
        <w:gridCol w:w="1947"/>
        <w:gridCol w:w="1293"/>
        <w:gridCol w:w="619"/>
        <w:gridCol w:w="1045"/>
        <w:gridCol w:w="970"/>
      </w:tblGrid>
      <w:tr>
        <w:trPr>
          <w:tblHeader/>
        </w:trPr>
        <w:tc>
          <w:tcPr>
            <w:tcW w:w="838" w:type="dxa"/>
            <w:tcBorders>
              <w:top w:val="single" w:sz="7" w:space="0" w:color="auto"/>
              <w:left w:val="single" w:sz="7" w:space="0" w:color="auto"/>
            </w:tcBorders>
          </w:tcPr>
          <w:p>
            <w:pPr>
              <w:pStyle w:val="yTable"/>
              <w:rPr>
                <w:sz w:val="16"/>
              </w:rPr>
            </w:pPr>
            <w:r>
              <w:rPr>
                <w:sz w:val="16"/>
              </w:rPr>
              <w:t>Pipeline Licence</w:t>
            </w:r>
          </w:p>
        </w:tc>
        <w:tc>
          <w:tcPr>
            <w:tcW w:w="1947" w:type="dxa"/>
            <w:tcBorders>
              <w:top w:val="single" w:sz="7" w:space="0" w:color="auto"/>
              <w:left w:val="single" w:sz="7" w:space="0" w:color="auto"/>
            </w:tcBorders>
          </w:tcPr>
          <w:p>
            <w:pPr>
              <w:pStyle w:val="yTable"/>
              <w:rPr>
                <w:sz w:val="16"/>
              </w:rPr>
            </w:pPr>
            <w:r>
              <w:rPr>
                <w:sz w:val="16"/>
              </w:rPr>
              <w:t>Location/Route</w:t>
            </w:r>
          </w:p>
        </w:tc>
        <w:tc>
          <w:tcPr>
            <w:tcW w:w="1293" w:type="dxa"/>
            <w:tcBorders>
              <w:top w:val="single" w:sz="7" w:space="0" w:color="auto"/>
              <w:left w:val="single" w:sz="7" w:space="0" w:color="auto"/>
            </w:tcBorders>
          </w:tcPr>
          <w:p>
            <w:pPr>
              <w:pStyle w:val="yTable"/>
              <w:rPr>
                <w:sz w:val="16"/>
              </w:rPr>
            </w:pPr>
            <w:r>
              <w:rPr>
                <w:sz w:val="16"/>
              </w:rPr>
              <w:t>Operator</w:t>
            </w:r>
          </w:p>
        </w:tc>
        <w:tc>
          <w:tcPr>
            <w:tcW w:w="619" w:type="dxa"/>
            <w:tcBorders>
              <w:top w:val="single" w:sz="7" w:space="0" w:color="auto"/>
              <w:left w:val="single" w:sz="7" w:space="0" w:color="auto"/>
            </w:tcBorders>
          </w:tcPr>
          <w:p>
            <w:pPr>
              <w:pStyle w:val="yTable"/>
              <w:rPr>
                <w:sz w:val="16"/>
              </w:rPr>
            </w:pPr>
            <w:r>
              <w:rPr>
                <w:sz w:val="16"/>
              </w:rPr>
              <w:t>Length (km)</w:t>
            </w:r>
          </w:p>
        </w:tc>
        <w:tc>
          <w:tcPr>
            <w:tcW w:w="1045" w:type="dxa"/>
            <w:tcBorders>
              <w:top w:val="single" w:sz="7" w:space="0" w:color="auto"/>
              <w:left w:val="single" w:sz="7" w:space="0" w:color="auto"/>
            </w:tcBorders>
          </w:tcPr>
          <w:p>
            <w:pPr>
              <w:pStyle w:val="yTable"/>
              <w:rPr>
                <w:sz w:val="16"/>
              </w:rPr>
            </w:pPr>
            <w:r>
              <w:rPr>
                <w:sz w:val="16"/>
              </w:rPr>
              <w:t>Pipe Diameter (mm)</w:t>
            </w:r>
          </w:p>
        </w:tc>
        <w:tc>
          <w:tcPr>
            <w:tcW w:w="970"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838"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WA:PL1-3, 5</w:t>
            </w:r>
          </w:p>
          <w:p>
            <w:pPr>
              <w:pStyle w:val="yTable"/>
              <w:rPr>
                <w:sz w:val="16"/>
              </w:rPr>
            </w:pPr>
          </w:p>
          <w:p>
            <w:pPr>
              <w:pStyle w:val="yTable"/>
              <w:rPr>
                <w:sz w:val="16"/>
              </w:rPr>
            </w:pPr>
            <w:r>
              <w:rPr>
                <w:sz w:val="16"/>
              </w:rPr>
              <w:t>WA:PL23</w:t>
            </w:r>
          </w:p>
        </w:tc>
        <w:tc>
          <w:tcPr>
            <w:tcW w:w="1947" w:type="dxa"/>
            <w:tcBorders>
              <w:top w:val="single" w:sz="7" w:space="0" w:color="auto"/>
              <w:left w:val="single" w:sz="7" w:space="0" w:color="auto"/>
            </w:tcBorders>
          </w:tcPr>
          <w:p>
            <w:pPr>
              <w:pStyle w:val="yTable"/>
              <w:rPr>
                <w:sz w:val="16"/>
              </w:rPr>
            </w:pPr>
            <w:r>
              <w:rPr>
                <w:sz w:val="16"/>
              </w:rPr>
              <w:t>CMS Pipeline</w:t>
            </w:r>
          </w:p>
          <w:p>
            <w:pPr>
              <w:pStyle w:val="yTable"/>
              <w:rPr>
                <w:sz w:val="16"/>
              </w:rPr>
            </w:pPr>
          </w:p>
          <w:p>
            <w:pPr>
              <w:pStyle w:val="yTable"/>
              <w:rPr>
                <w:sz w:val="16"/>
              </w:rPr>
            </w:pPr>
          </w:p>
          <w:p>
            <w:pPr>
              <w:pStyle w:val="yTable"/>
              <w:rPr>
                <w:sz w:val="16"/>
              </w:rPr>
            </w:pPr>
            <w:r>
              <w:rPr>
                <w:sz w:val="16"/>
              </w:rPr>
              <w:t>Dongara to Pinjarra (incl. Fremantle &amp; Rockingham Laterals)</w:t>
            </w:r>
          </w:p>
          <w:p>
            <w:pPr>
              <w:pStyle w:val="yTable"/>
              <w:rPr>
                <w:sz w:val="16"/>
              </w:rPr>
            </w:pPr>
            <w:r>
              <w:rPr>
                <w:sz w:val="16"/>
              </w:rPr>
              <w:t>CMS Pipeline to DBNGP (Dongara Area)</w:t>
            </w:r>
          </w:p>
        </w:tc>
        <w:tc>
          <w:tcPr>
            <w:tcW w:w="1293" w:type="dxa"/>
            <w:tcBorders>
              <w:top w:val="single" w:sz="7" w:space="0" w:color="auto"/>
              <w:left w:val="single" w:sz="7" w:space="0" w:color="auto"/>
            </w:tcBorders>
          </w:tcPr>
          <w:p>
            <w:pPr>
              <w:pStyle w:val="yTable"/>
              <w:rPr>
                <w:sz w:val="16"/>
              </w:rPr>
            </w:pPr>
            <w:r>
              <w:rPr>
                <w:sz w:val="16"/>
              </w:rPr>
              <w:t>CMS Gas Transmission of Australia</w:t>
            </w:r>
          </w:p>
        </w:tc>
        <w:tc>
          <w:tcPr>
            <w:tcW w:w="619"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445</w:t>
            </w:r>
          </w:p>
          <w:p>
            <w:pPr>
              <w:pStyle w:val="yTable"/>
              <w:rPr>
                <w:sz w:val="16"/>
              </w:rPr>
            </w:pPr>
          </w:p>
          <w:p>
            <w:pPr>
              <w:pStyle w:val="yTable"/>
              <w:rPr>
                <w:sz w:val="16"/>
              </w:rPr>
            </w:pPr>
          </w:p>
          <w:p>
            <w:pPr>
              <w:pStyle w:val="yTable"/>
              <w:rPr>
                <w:sz w:val="16"/>
              </w:rPr>
            </w:pPr>
            <w:r>
              <w:rPr>
                <w:sz w:val="16"/>
              </w:rPr>
              <w:t>0.5</w:t>
            </w:r>
          </w:p>
        </w:tc>
        <w:tc>
          <w:tcPr>
            <w:tcW w:w="1045"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356, 168, 114</w:t>
            </w:r>
          </w:p>
          <w:p>
            <w:pPr>
              <w:pStyle w:val="yTable"/>
              <w:rPr>
                <w:sz w:val="16"/>
              </w:rPr>
            </w:pPr>
          </w:p>
          <w:p>
            <w:pPr>
              <w:pStyle w:val="yTable"/>
              <w:rPr>
                <w:sz w:val="16"/>
              </w:rPr>
            </w:pPr>
          </w:p>
          <w:p>
            <w:pPr>
              <w:pStyle w:val="yTable"/>
              <w:rPr>
                <w:sz w:val="16"/>
              </w:rPr>
            </w:pPr>
            <w:r>
              <w:rPr>
                <w:sz w:val="16"/>
              </w:rPr>
              <w:t>168</w:t>
            </w:r>
          </w:p>
        </w:tc>
        <w:tc>
          <w:tcPr>
            <w:tcW w:w="970" w:type="dxa"/>
            <w:tcBorders>
              <w:top w:val="single" w:sz="7" w:space="0" w:color="auto"/>
              <w:left w:val="single" w:sz="7" w:space="0" w:color="auto"/>
              <w:right w:val="single" w:sz="7" w:space="0" w:color="auto"/>
            </w:tcBorders>
          </w:tcPr>
          <w:p>
            <w:pPr>
              <w:pStyle w:val="yTable"/>
              <w:rPr>
                <w:sz w:val="16"/>
              </w:rPr>
            </w:pPr>
            <w:r>
              <w:rPr>
                <w:sz w:val="16"/>
              </w:rPr>
              <w:t>A WA Independent Regulator</w:t>
            </w:r>
          </w:p>
        </w:tc>
      </w:tr>
      <w:tr>
        <w:tc>
          <w:tcPr>
            <w:tcW w:w="838" w:type="dxa"/>
            <w:tcBorders>
              <w:top w:val="single" w:sz="7" w:space="0" w:color="auto"/>
              <w:left w:val="single" w:sz="7" w:space="0" w:color="auto"/>
            </w:tcBorders>
          </w:tcPr>
          <w:p>
            <w:pPr>
              <w:pStyle w:val="yTable"/>
              <w:rPr>
                <w:sz w:val="16"/>
              </w:rPr>
            </w:pPr>
            <w:r>
              <w:rPr>
                <w:sz w:val="16"/>
              </w:rPr>
              <w:t>WA:PL8</w:t>
            </w:r>
          </w:p>
        </w:tc>
        <w:tc>
          <w:tcPr>
            <w:tcW w:w="1947" w:type="dxa"/>
            <w:tcBorders>
              <w:top w:val="single" w:sz="7" w:space="0" w:color="auto"/>
              <w:left w:val="single" w:sz="7" w:space="0" w:color="auto"/>
            </w:tcBorders>
          </w:tcPr>
          <w:p>
            <w:pPr>
              <w:pStyle w:val="yTable"/>
              <w:rPr>
                <w:sz w:val="16"/>
              </w:rPr>
            </w:pPr>
            <w:r>
              <w:rPr>
                <w:sz w:val="16"/>
              </w:rPr>
              <w:t>Karratha to Cape Lambert Pipeline</w:t>
            </w:r>
          </w:p>
        </w:tc>
        <w:tc>
          <w:tcPr>
            <w:tcW w:w="1293" w:type="dxa"/>
            <w:tcBorders>
              <w:top w:val="single" w:sz="7" w:space="0" w:color="auto"/>
              <w:left w:val="single" w:sz="7" w:space="0" w:color="auto"/>
            </w:tcBorders>
          </w:tcPr>
          <w:p>
            <w:pPr>
              <w:pStyle w:val="yTable"/>
              <w:rPr>
                <w:sz w:val="16"/>
              </w:rPr>
            </w:pPr>
            <w:r>
              <w:rPr>
                <w:sz w:val="16"/>
              </w:rPr>
              <w:t>Alinta Gas</w:t>
            </w:r>
          </w:p>
        </w:tc>
        <w:tc>
          <w:tcPr>
            <w:tcW w:w="619" w:type="dxa"/>
            <w:tcBorders>
              <w:top w:val="single" w:sz="7" w:space="0" w:color="auto"/>
              <w:left w:val="single" w:sz="7" w:space="0" w:color="auto"/>
            </w:tcBorders>
          </w:tcPr>
          <w:p>
            <w:pPr>
              <w:pStyle w:val="yTable"/>
              <w:rPr>
                <w:sz w:val="16"/>
              </w:rPr>
            </w:pPr>
            <w:r>
              <w:rPr>
                <w:sz w:val="16"/>
              </w:rPr>
              <w:t>57</w:t>
            </w:r>
          </w:p>
        </w:tc>
        <w:tc>
          <w:tcPr>
            <w:tcW w:w="1045" w:type="dxa"/>
            <w:tcBorders>
              <w:top w:val="single" w:sz="7" w:space="0" w:color="auto"/>
              <w:left w:val="single" w:sz="7" w:space="0" w:color="auto"/>
            </w:tcBorders>
          </w:tcPr>
          <w:p>
            <w:pPr>
              <w:pStyle w:val="yTable"/>
              <w:rPr>
                <w:sz w:val="16"/>
              </w:rPr>
            </w:pPr>
            <w:r>
              <w:rPr>
                <w:sz w:val="16"/>
              </w:rPr>
              <w:t>273</w:t>
            </w:r>
          </w:p>
        </w:tc>
        <w:tc>
          <w:tcPr>
            <w:tcW w:w="970" w:type="dxa"/>
            <w:tcBorders>
              <w:top w:val="single" w:sz="7" w:space="0" w:color="auto"/>
              <w:left w:val="single" w:sz="7" w:space="0" w:color="auto"/>
              <w:right w:val="single" w:sz="7" w:space="0" w:color="auto"/>
            </w:tcBorders>
          </w:tcPr>
          <w:p>
            <w:pPr>
              <w:pStyle w:val="yTable"/>
              <w:rPr>
                <w:sz w:val="16"/>
              </w:rPr>
            </w:pPr>
            <w:r>
              <w:rPr>
                <w:sz w:val="16"/>
              </w:rPr>
              <w:t>A WA Independent Regulator</w:t>
            </w:r>
          </w:p>
        </w:tc>
      </w:tr>
      <w:tr>
        <w:tc>
          <w:tcPr>
            <w:tcW w:w="838" w:type="dxa"/>
            <w:tcBorders>
              <w:top w:val="single" w:sz="7" w:space="0" w:color="auto"/>
              <w:left w:val="single" w:sz="7" w:space="0" w:color="auto"/>
            </w:tcBorders>
          </w:tcPr>
          <w:p>
            <w:pPr>
              <w:pStyle w:val="yTable"/>
              <w:rPr>
                <w:sz w:val="16"/>
              </w:rPr>
            </w:pPr>
            <w:r>
              <w:rPr>
                <w:sz w:val="16"/>
              </w:rPr>
              <w:t>WA:PL18</w:t>
            </w:r>
          </w:p>
        </w:tc>
        <w:tc>
          <w:tcPr>
            <w:tcW w:w="1947" w:type="dxa"/>
            <w:tcBorders>
              <w:top w:val="single" w:sz="7" w:space="0" w:color="auto"/>
              <w:left w:val="single" w:sz="7" w:space="0" w:color="auto"/>
            </w:tcBorders>
          </w:tcPr>
          <w:p>
            <w:pPr>
              <w:pStyle w:val="yTable"/>
              <w:rPr>
                <w:sz w:val="16"/>
              </w:rPr>
            </w:pPr>
            <w:r>
              <w:rPr>
                <w:sz w:val="16"/>
              </w:rPr>
              <w:t>Beharra Springs to CMSG Pipeline</w:t>
            </w:r>
          </w:p>
        </w:tc>
        <w:tc>
          <w:tcPr>
            <w:tcW w:w="1293" w:type="dxa"/>
            <w:tcBorders>
              <w:top w:val="single" w:sz="7" w:space="0" w:color="auto"/>
              <w:left w:val="single" w:sz="7" w:space="0" w:color="auto"/>
            </w:tcBorders>
          </w:tcPr>
          <w:p>
            <w:pPr>
              <w:pStyle w:val="yTable"/>
              <w:rPr>
                <w:sz w:val="16"/>
              </w:rPr>
            </w:pPr>
            <w:r>
              <w:rPr>
                <w:sz w:val="16"/>
              </w:rPr>
              <w:t>Boral Energy Developments Pty Ltd</w:t>
            </w:r>
          </w:p>
        </w:tc>
        <w:tc>
          <w:tcPr>
            <w:tcW w:w="619" w:type="dxa"/>
            <w:tcBorders>
              <w:top w:val="single" w:sz="7" w:space="0" w:color="auto"/>
              <w:left w:val="single" w:sz="7" w:space="0" w:color="auto"/>
            </w:tcBorders>
          </w:tcPr>
          <w:p>
            <w:pPr>
              <w:pStyle w:val="yTable"/>
              <w:rPr>
                <w:sz w:val="16"/>
              </w:rPr>
            </w:pPr>
            <w:r>
              <w:rPr>
                <w:sz w:val="16"/>
              </w:rPr>
              <w:t>1.6</w:t>
            </w:r>
          </w:p>
        </w:tc>
        <w:tc>
          <w:tcPr>
            <w:tcW w:w="1045" w:type="dxa"/>
            <w:tcBorders>
              <w:top w:val="single" w:sz="7" w:space="0" w:color="auto"/>
              <w:left w:val="single" w:sz="7" w:space="0" w:color="auto"/>
            </w:tcBorders>
          </w:tcPr>
          <w:p>
            <w:pPr>
              <w:pStyle w:val="yTable"/>
              <w:rPr>
                <w:sz w:val="16"/>
              </w:rPr>
            </w:pPr>
            <w:r>
              <w:rPr>
                <w:sz w:val="16"/>
              </w:rPr>
              <w:t>168</w:t>
            </w:r>
          </w:p>
        </w:tc>
        <w:tc>
          <w:tcPr>
            <w:tcW w:w="970" w:type="dxa"/>
            <w:tcBorders>
              <w:top w:val="single" w:sz="7" w:space="0" w:color="auto"/>
              <w:left w:val="single" w:sz="7" w:space="0" w:color="auto"/>
              <w:right w:val="single" w:sz="7" w:space="0" w:color="auto"/>
            </w:tcBorders>
          </w:tcPr>
          <w:p>
            <w:pPr>
              <w:pStyle w:val="yTable"/>
              <w:rPr>
                <w:sz w:val="16"/>
              </w:rPr>
            </w:pPr>
            <w:r>
              <w:rPr>
                <w:sz w:val="16"/>
              </w:rPr>
              <w:t>A WA Independent Regulator</w:t>
            </w:r>
          </w:p>
        </w:tc>
      </w:tr>
      <w:tr>
        <w:tc>
          <w:tcPr>
            <w:tcW w:w="838"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na</w:t>
            </w:r>
          </w:p>
          <w:p>
            <w:pPr>
              <w:pStyle w:val="yTable"/>
              <w:rPr>
                <w:sz w:val="16"/>
              </w:rPr>
            </w:pPr>
            <w:r>
              <w:rPr>
                <w:sz w:val="16"/>
              </w:rPr>
              <w:t>na</w:t>
            </w:r>
          </w:p>
          <w:p>
            <w:pPr>
              <w:pStyle w:val="yTable"/>
              <w:rPr>
                <w:sz w:val="16"/>
              </w:rPr>
            </w:pPr>
            <w:r>
              <w:rPr>
                <w:sz w:val="16"/>
              </w:rPr>
              <w:t>na</w:t>
            </w:r>
          </w:p>
          <w:p>
            <w:pPr>
              <w:pStyle w:val="yTable"/>
              <w:rPr>
                <w:sz w:val="16"/>
              </w:rPr>
            </w:pPr>
            <w:r>
              <w:rPr>
                <w:sz w:val="16"/>
              </w:rPr>
              <w:t>na</w:t>
            </w:r>
          </w:p>
          <w:p>
            <w:pPr>
              <w:pStyle w:val="yTable"/>
              <w:rPr>
                <w:sz w:val="16"/>
              </w:rPr>
            </w:pPr>
          </w:p>
          <w:p>
            <w:pPr>
              <w:pStyle w:val="yTable"/>
              <w:rPr>
                <w:sz w:val="16"/>
              </w:rPr>
            </w:pPr>
            <w:r>
              <w:rPr>
                <w:sz w:val="16"/>
              </w:rPr>
              <w:t>na</w:t>
            </w:r>
          </w:p>
          <w:p>
            <w:pPr>
              <w:pStyle w:val="yTable"/>
              <w:rPr>
                <w:sz w:val="16"/>
              </w:rPr>
            </w:pPr>
            <w:r>
              <w:rPr>
                <w:sz w:val="16"/>
              </w:rPr>
              <w:t>na</w:t>
            </w:r>
          </w:p>
          <w:p>
            <w:pPr>
              <w:pStyle w:val="yTable"/>
              <w:rPr>
                <w:sz w:val="16"/>
              </w:rPr>
            </w:pPr>
            <w:r>
              <w:rPr>
                <w:sz w:val="16"/>
              </w:rPr>
              <w:t>na</w:t>
            </w:r>
          </w:p>
          <w:p>
            <w:pPr>
              <w:pStyle w:val="yTable"/>
              <w:rPr>
                <w:sz w:val="16"/>
              </w:rPr>
            </w:pPr>
            <w:r>
              <w:rPr>
                <w:sz w:val="16"/>
              </w:rPr>
              <w:t>na</w:t>
            </w:r>
          </w:p>
          <w:p>
            <w:pPr>
              <w:pStyle w:val="yTable"/>
              <w:rPr>
                <w:sz w:val="16"/>
              </w:rPr>
            </w:pPr>
            <w:r>
              <w:rPr>
                <w:sz w:val="16"/>
              </w:rPr>
              <w:t>na</w:t>
            </w:r>
          </w:p>
          <w:p>
            <w:pPr>
              <w:pStyle w:val="yTable"/>
              <w:rPr>
                <w:sz w:val="16"/>
              </w:rPr>
            </w:pPr>
            <w:r>
              <w:rPr>
                <w:sz w:val="16"/>
              </w:rPr>
              <w:t>na</w:t>
            </w:r>
          </w:p>
          <w:p>
            <w:pPr>
              <w:pStyle w:val="yTable"/>
              <w:rPr>
                <w:sz w:val="16"/>
              </w:rPr>
            </w:pPr>
            <w:r>
              <w:rPr>
                <w:sz w:val="16"/>
              </w:rPr>
              <w:t>na</w:t>
            </w:r>
          </w:p>
          <w:p>
            <w:pPr>
              <w:pStyle w:val="yTable"/>
              <w:rPr>
                <w:sz w:val="16"/>
              </w:rPr>
            </w:pPr>
            <w:r>
              <w:rPr>
                <w:sz w:val="16"/>
              </w:rPr>
              <w:t>na</w:t>
            </w:r>
          </w:p>
          <w:p>
            <w:pPr>
              <w:pStyle w:val="yTable"/>
              <w:rPr>
                <w:sz w:val="16"/>
              </w:rPr>
            </w:pPr>
            <w:r>
              <w:rPr>
                <w:sz w:val="16"/>
              </w:rPr>
              <w:t>na</w:t>
            </w:r>
          </w:p>
        </w:tc>
        <w:tc>
          <w:tcPr>
            <w:tcW w:w="1947" w:type="dxa"/>
            <w:tcBorders>
              <w:top w:val="single" w:sz="7" w:space="0" w:color="auto"/>
              <w:left w:val="single" w:sz="7" w:space="0" w:color="auto"/>
              <w:bottom w:val="single" w:sz="7" w:space="0" w:color="auto"/>
            </w:tcBorders>
          </w:tcPr>
          <w:p>
            <w:pPr>
              <w:pStyle w:val="yTable"/>
              <w:rPr>
                <w:sz w:val="16"/>
              </w:rPr>
            </w:pPr>
            <w:r>
              <w:rPr>
                <w:sz w:val="16"/>
              </w:rPr>
              <w:t>Dampier to Bunbury</w:t>
            </w:r>
          </w:p>
          <w:p>
            <w:pPr>
              <w:pStyle w:val="yTable"/>
              <w:rPr>
                <w:sz w:val="16"/>
              </w:rPr>
            </w:pPr>
            <w:r>
              <w:rPr>
                <w:sz w:val="16"/>
              </w:rPr>
              <w:t>Pipeline System</w:t>
            </w:r>
          </w:p>
          <w:p>
            <w:pPr>
              <w:pStyle w:val="yTable"/>
              <w:rPr>
                <w:sz w:val="16"/>
              </w:rPr>
            </w:pPr>
          </w:p>
          <w:p>
            <w:pPr>
              <w:pStyle w:val="yTable"/>
              <w:rPr>
                <w:sz w:val="16"/>
              </w:rPr>
            </w:pPr>
            <w:r>
              <w:rPr>
                <w:sz w:val="16"/>
              </w:rPr>
              <w:t>Withnell Bay to Wagerup</w:t>
            </w:r>
          </w:p>
          <w:p>
            <w:pPr>
              <w:pStyle w:val="yTable"/>
              <w:rPr>
                <w:sz w:val="16"/>
              </w:rPr>
            </w:pPr>
            <w:r>
              <w:rPr>
                <w:sz w:val="16"/>
              </w:rPr>
              <w:t>Wagerup to Bunbury</w:t>
            </w:r>
          </w:p>
          <w:p>
            <w:pPr>
              <w:pStyle w:val="yTable"/>
              <w:rPr>
                <w:sz w:val="16"/>
              </w:rPr>
            </w:pPr>
            <w:r>
              <w:rPr>
                <w:sz w:val="16"/>
              </w:rPr>
              <w:t>Hamersley Lateral</w:t>
            </w:r>
          </w:p>
          <w:p>
            <w:pPr>
              <w:pStyle w:val="yTable"/>
              <w:rPr>
                <w:sz w:val="16"/>
              </w:rPr>
            </w:pPr>
            <w:r>
              <w:rPr>
                <w:sz w:val="16"/>
              </w:rPr>
              <w:t>Gascoyne Junction to</w:t>
            </w:r>
          </w:p>
          <w:p>
            <w:pPr>
              <w:pStyle w:val="yTable"/>
              <w:rPr>
                <w:sz w:val="16"/>
              </w:rPr>
            </w:pPr>
            <w:r>
              <w:rPr>
                <w:sz w:val="16"/>
              </w:rPr>
              <w:t>Carnarvon</w:t>
            </w:r>
          </w:p>
          <w:p>
            <w:pPr>
              <w:pStyle w:val="yTable"/>
              <w:rPr>
                <w:sz w:val="16"/>
              </w:rPr>
            </w:pPr>
            <w:r>
              <w:rPr>
                <w:sz w:val="16"/>
              </w:rPr>
              <w:t>Mungarra Lateral</w:t>
            </w:r>
          </w:p>
          <w:p>
            <w:pPr>
              <w:pStyle w:val="yTable"/>
              <w:rPr>
                <w:sz w:val="16"/>
              </w:rPr>
            </w:pPr>
            <w:r>
              <w:rPr>
                <w:sz w:val="16"/>
              </w:rPr>
              <w:t>Pinjar Lateral</w:t>
            </w:r>
          </w:p>
          <w:p>
            <w:pPr>
              <w:pStyle w:val="yTable"/>
              <w:rPr>
                <w:sz w:val="16"/>
              </w:rPr>
            </w:pPr>
            <w:r>
              <w:rPr>
                <w:sz w:val="16"/>
              </w:rPr>
              <w:t>Kwinana West Lateral</w:t>
            </w:r>
          </w:p>
          <w:p>
            <w:pPr>
              <w:pStyle w:val="yTable"/>
              <w:rPr>
                <w:sz w:val="16"/>
              </w:rPr>
            </w:pPr>
            <w:r>
              <w:rPr>
                <w:sz w:val="16"/>
              </w:rPr>
              <w:t>Kwinana/Russel Road</w:t>
            </w:r>
          </w:p>
          <w:p>
            <w:pPr>
              <w:pStyle w:val="yTable"/>
              <w:rPr>
                <w:sz w:val="16"/>
              </w:rPr>
            </w:pPr>
            <w:r>
              <w:rPr>
                <w:sz w:val="16"/>
              </w:rPr>
              <w:t>KNC/BP Lateral</w:t>
            </w:r>
          </w:p>
          <w:p>
            <w:pPr>
              <w:pStyle w:val="yTable"/>
              <w:rPr>
                <w:sz w:val="16"/>
              </w:rPr>
            </w:pPr>
            <w:r>
              <w:rPr>
                <w:sz w:val="16"/>
              </w:rPr>
              <w:t>Rockingham Lateral</w:t>
            </w:r>
          </w:p>
          <w:p>
            <w:pPr>
              <w:pStyle w:val="yTable"/>
              <w:rPr>
                <w:sz w:val="16"/>
              </w:rPr>
            </w:pPr>
            <w:r>
              <w:rPr>
                <w:sz w:val="16"/>
              </w:rPr>
              <w:t>Alcoa Pinjarra Lateral</w:t>
            </w:r>
          </w:p>
          <w:p>
            <w:pPr>
              <w:pStyle w:val="yTable"/>
              <w:rPr>
                <w:sz w:val="16"/>
              </w:rPr>
            </w:pPr>
            <w:r>
              <w:rPr>
                <w:sz w:val="16"/>
              </w:rPr>
              <w:t>Alcoa Wagerup Lateral</w:t>
            </w:r>
          </w:p>
          <w:p>
            <w:pPr>
              <w:pStyle w:val="yTable"/>
              <w:rPr>
                <w:sz w:val="16"/>
              </w:rPr>
            </w:pPr>
            <w:r>
              <w:rPr>
                <w:sz w:val="16"/>
              </w:rPr>
              <w:t>Worsley Lateral</w:t>
            </w:r>
          </w:p>
        </w:tc>
        <w:tc>
          <w:tcPr>
            <w:tcW w:w="1293" w:type="dxa"/>
            <w:tcBorders>
              <w:top w:val="single" w:sz="7" w:space="0" w:color="auto"/>
              <w:left w:val="single" w:sz="7" w:space="0" w:color="auto"/>
              <w:bottom w:val="single" w:sz="7" w:space="0" w:color="auto"/>
            </w:tcBorders>
          </w:tcPr>
          <w:p>
            <w:pPr>
              <w:pStyle w:val="yTable"/>
              <w:rPr>
                <w:sz w:val="16"/>
              </w:rPr>
            </w:pPr>
            <w:r>
              <w:rPr>
                <w:sz w:val="16"/>
              </w:rPr>
              <w:t>Alinta Gas</w:t>
            </w:r>
          </w:p>
        </w:tc>
        <w:tc>
          <w:tcPr>
            <w:tcW w:w="619"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1,488</w:t>
            </w:r>
          </w:p>
          <w:p>
            <w:pPr>
              <w:pStyle w:val="yTable"/>
              <w:rPr>
                <w:sz w:val="16"/>
              </w:rPr>
            </w:pPr>
            <w:r>
              <w:rPr>
                <w:sz w:val="16"/>
              </w:rPr>
              <w:t>58</w:t>
            </w:r>
          </w:p>
          <w:p>
            <w:pPr>
              <w:pStyle w:val="yTable"/>
              <w:rPr>
                <w:sz w:val="16"/>
              </w:rPr>
            </w:pPr>
            <w:r>
              <w:rPr>
                <w:sz w:val="16"/>
              </w:rPr>
              <w:t>0.5</w:t>
            </w:r>
          </w:p>
          <w:p>
            <w:pPr>
              <w:pStyle w:val="yTable"/>
              <w:rPr>
                <w:sz w:val="16"/>
              </w:rPr>
            </w:pPr>
            <w:r>
              <w:rPr>
                <w:sz w:val="16"/>
              </w:rPr>
              <w:t>171</w:t>
            </w:r>
          </w:p>
          <w:p>
            <w:pPr>
              <w:pStyle w:val="yTable"/>
              <w:rPr>
                <w:sz w:val="16"/>
              </w:rPr>
            </w:pPr>
          </w:p>
          <w:p>
            <w:pPr>
              <w:pStyle w:val="yTable"/>
              <w:rPr>
                <w:sz w:val="16"/>
              </w:rPr>
            </w:pPr>
            <w:r>
              <w:rPr>
                <w:sz w:val="16"/>
              </w:rPr>
              <w:t>2.5</w:t>
            </w:r>
          </w:p>
          <w:p>
            <w:pPr>
              <w:pStyle w:val="yTable"/>
              <w:rPr>
                <w:sz w:val="16"/>
              </w:rPr>
            </w:pPr>
            <w:r>
              <w:rPr>
                <w:sz w:val="16"/>
              </w:rPr>
              <w:t>14</w:t>
            </w:r>
          </w:p>
          <w:p>
            <w:pPr>
              <w:pStyle w:val="yTable"/>
              <w:rPr>
                <w:sz w:val="16"/>
              </w:rPr>
            </w:pPr>
            <w:r>
              <w:rPr>
                <w:sz w:val="16"/>
              </w:rPr>
              <w:t>6.3</w:t>
            </w:r>
          </w:p>
          <w:p>
            <w:pPr>
              <w:pStyle w:val="yTable"/>
              <w:rPr>
                <w:sz w:val="16"/>
              </w:rPr>
            </w:pPr>
            <w:r>
              <w:rPr>
                <w:sz w:val="16"/>
              </w:rPr>
              <w:t>7.3</w:t>
            </w:r>
          </w:p>
          <w:p>
            <w:pPr>
              <w:pStyle w:val="yTable"/>
              <w:rPr>
                <w:sz w:val="16"/>
              </w:rPr>
            </w:pPr>
            <w:r>
              <w:rPr>
                <w:sz w:val="16"/>
              </w:rPr>
              <w:t>1.6</w:t>
            </w:r>
          </w:p>
          <w:p>
            <w:pPr>
              <w:pStyle w:val="yTable"/>
              <w:rPr>
                <w:sz w:val="16"/>
              </w:rPr>
            </w:pPr>
            <w:r>
              <w:rPr>
                <w:sz w:val="16"/>
              </w:rPr>
              <w:t>5.9</w:t>
            </w:r>
          </w:p>
          <w:p>
            <w:pPr>
              <w:pStyle w:val="yTable"/>
              <w:rPr>
                <w:sz w:val="16"/>
              </w:rPr>
            </w:pPr>
            <w:r>
              <w:rPr>
                <w:sz w:val="16"/>
              </w:rPr>
              <w:t>5.4</w:t>
            </w:r>
          </w:p>
          <w:p>
            <w:pPr>
              <w:pStyle w:val="yTable"/>
              <w:rPr>
                <w:sz w:val="16"/>
              </w:rPr>
            </w:pPr>
            <w:r>
              <w:rPr>
                <w:sz w:val="16"/>
              </w:rPr>
              <w:t>9.5</w:t>
            </w:r>
          </w:p>
          <w:p>
            <w:pPr>
              <w:pStyle w:val="yTable"/>
              <w:rPr>
                <w:sz w:val="16"/>
              </w:rPr>
            </w:pPr>
            <w:r>
              <w:rPr>
                <w:sz w:val="16"/>
              </w:rPr>
              <w:t>33</w:t>
            </w:r>
          </w:p>
        </w:tc>
        <w:tc>
          <w:tcPr>
            <w:tcW w:w="1045"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660,508</w:t>
            </w:r>
          </w:p>
          <w:p>
            <w:pPr>
              <w:pStyle w:val="yTable"/>
              <w:rPr>
                <w:sz w:val="16"/>
              </w:rPr>
            </w:pPr>
            <w:r>
              <w:rPr>
                <w:sz w:val="16"/>
              </w:rPr>
              <w:t>273,219,168</w:t>
            </w:r>
          </w:p>
          <w:p>
            <w:pPr>
              <w:pStyle w:val="yTable"/>
              <w:rPr>
                <w:sz w:val="16"/>
              </w:rPr>
            </w:pPr>
            <w:r>
              <w:rPr>
                <w:sz w:val="16"/>
              </w:rPr>
              <w:t>219</w:t>
            </w:r>
          </w:p>
          <w:p>
            <w:pPr>
              <w:pStyle w:val="yTable"/>
              <w:rPr>
                <w:sz w:val="16"/>
              </w:rPr>
            </w:pPr>
            <w:r>
              <w:rPr>
                <w:sz w:val="16"/>
              </w:rPr>
              <w:t>168</w:t>
            </w:r>
          </w:p>
          <w:p>
            <w:pPr>
              <w:pStyle w:val="yTable"/>
              <w:rPr>
                <w:sz w:val="16"/>
              </w:rPr>
            </w:pPr>
          </w:p>
          <w:p>
            <w:pPr>
              <w:pStyle w:val="yTable"/>
              <w:rPr>
                <w:sz w:val="16"/>
              </w:rPr>
            </w:pPr>
            <w:r>
              <w:rPr>
                <w:sz w:val="16"/>
              </w:rPr>
              <w:t>168</w:t>
            </w:r>
          </w:p>
          <w:p>
            <w:pPr>
              <w:pStyle w:val="yTable"/>
              <w:rPr>
                <w:sz w:val="16"/>
              </w:rPr>
            </w:pPr>
            <w:r>
              <w:rPr>
                <w:sz w:val="16"/>
              </w:rPr>
              <w:t>355</w:t>
            </w:r>
          </w:p>
          <w:p>
            <w:pPr>
              <w:pStyle w:val="yTable"/>
              <w:rPr>
                <w:sz w:val="16"/>
              </w:rPr>
            </w:pPr>
            <w:r>
              <w:rPr>
                <w:sz w:val="16"/>
              </w:rPr>
              <w:t>508,355,219</w:t>
            </w:r>
          </w:p>
          <w:p>
            <w:pPr>
              <w:pStyle w:val="yTable"/>
              <w:rPr>
                <w:sz w:val="16"/>
              </w:rPr>
            </w:pPr>
            <w:r>
              <w:rPr>
                <w:sz w:val="16"/>
              </w:rPr>
              <w:t>323</w:t>
            </w:r>
          </w:p>
          <w:p>
            <w:pPr>
              <w:pStyle w:val="yTable"/>
              <w:rPr>
                <w:sz w:val="16"/>
              </w:rPr>
            </w:pPr>
            <w:r>
              <w:rPr>
                <w:sz w:val="16"/>
              </w:rPr>
              <w:t>273</w:t>
            </w:r>
          </w:p>
          <w:p>
            <w:pPr>
              <w:pStyle w:val="yTable"/>
              <w:rPr>
                <w:sz w:val="16"/>
              </w:rPr>
            </w:pPr>
            <w:r>
              <w:rPr>
                <w:sz w:val="16"/>
              </w:rPr>
              <w:t>323,168</w:t>
            </w:r>
          </w:p>
          <w:p>
            <w:pPr>
              <w:pStyle w:val="yTable"/>
              <w:rPr>
                <w:sz w:val="16"/>
              </w:rPr>
            </w:pPr>
            <w:r>
              <w:rPr>
                <w:sz w:val="16"/>
              </w:rPr>
              <w:t>323</w:t>
            </w:r>
          </w:p>
          <w:p>
            <w:pPr>
              <w:pStyle w:val="yTable"/>
              <w:rPr>
                <w:sz w:val="16"/>
              </w:rPr>
            </w:pPr>
            <w:r>
              <w:rPr>
                <w:sz w:val="16"/>
              </w:rPr>
              <w:t>355</w:t>
            </w:r>
          </w:p>
          <w:p>
            <w:pPr>
              <w:pStyle w:val="yTable"/>
              <w:rPr>
                <w:sz w:val="16"/>
              </w:rPr>
            </w:pPr>
            <w:r>
              <w:rPr>
                <w:sz w:val="16"/>
              </w:rPr>
              <w:t>273</w:t>
            </w:r>
          </w:p>
        </w:tc>
        <w:tc>
          <w:tcPr>
            <w:tcW w:w="970"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A WA</w:t>
            </w:r>
          </w:p>
          <w:p>
            <w:pPr>
              <w:pStyle w:val="yTable"/>
              <w:rPr>
                <w:sz w:val="16"/>
              </w:rPr>
            </w:pPr>
            <w:r>
              <w:rPr>
                <w:sz w:val="16"/>
              </w:rPr>
              <w:t xml:space="preserve"> Independent</w:t>
            </w:r>
          </w:p>
          <w:p>
            <w:pPr>
              <w:pStyle w:val="yTable"/>
              <w:rPr>
                <w:sz w:val="16"/>
              </w:rPr>
            </w:pPr>
            <w:r>
              <w:rPr>
                <w:sz w:val="16"/>
              </w:rPr>
              <w:t xml:space="preserve"> Regulator</w:t>
            </w:r>
          </w:p>
        </w:tc>
      </w:tr>
    </w:tbl>
    <w:p>
      <w:pPr>
        <w:pStyle w:val="yMiscellaneousBody"/>
        <w:rPr>
          <w:snapToGrid w:val="0"/>
          <w:sz w:val="18"/>
        </w:rPr>
      </w:pPr>
      <w:r>
        <w:rPr>
          <w:snapToGrid w:val="0"/>
          <w:sz w:val="18"/>
        </w:rPr>
        <w:t>WA = Pipeline Licence issued under the Petroleum Pipelines Act 1969 (WA)</w:t>
      </w:r>
    </w:p>
    <w:p>
      <w:pPr>
        <w:pStyle w:val="yMiscellaneousBody"/>
        <w:spacing w:before="0"/>
        <w:rPr>
          <w:snapToGrid w:val="0"/>
        </w:rPr>
      </w:pPr>
      <w:r>
        <w:rPr>
          <w:snapToGrid w:val="0"/>
        </w:rPr>
        <w:t>continued…</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9(ii)</w:t>
      </w:r>
    </w:p>
    <w:p>
      <w:pPr>
        <w:jc w:val="center"/>
        <w:rPr>
          <w:snapToGrid w:val="0"/>
        </w:rPr>
      </w:pPr>
      <w:r>
        <w:rPr>
          <w:noProof/>
          <w:sz w:val="22"/>
          <w:lang w:eastAsia="en-AU"/>
        </w:rPr>
        <w:drawing>
          <wp:inline distT="0" distB="0" distL="0" distR="0">
            <wp:extent cx="3855720" cy="5219065"/>
            <wp:effectExtent l="0" t="0" r="0" b="635"/>
            <wp:docPr id="7" name="Picture 7" descr="g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55720" cy="5219065"/>
                    </a:xfrm>
                    <a:prstGeom prst="rect">
                      <a:avLst/>
                    </a:prstGeom>
                    <a:noFill/>
                    <a:ln>
                      <a:noFill/>
                    </a:ln>
                  </pic:spPr>
                </pic:pic>
              </a:graphicData>
            </a:graphic>
          </wp:inline>
        </w:drawing>
      </w:r>
    </w:p>
    <w:p>
      <w:pPr>
        <w:pStyle w:val="yMiscellaneousBody"/>
        <w:rPr>
          <w:snapToGrid w:val="0"/>
        </w:rPr>
      </w:pPr>
      <w:r>
        <w:rPr>
          <w:snapToGrid w:val="0"/>
        </w:rPr>
        <w:t>continued…</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Part 9(iii)</w:t>
      </w:r>
    </w:p>
    <w:p>
      <w:pPr>
        <w:pStyle w:val="yMiscellaneousHeading"/>
        <w:rPr>
          <w:snapToGrid w:val="0"/>
        </w:rPr>
      </w:pPr>
      <w:r>
        <w:rPr>
          <w:snapToGrid w:val="0"/>
        </w:rPr>
        <w:t>AUSTRALIAN NATURAL GAS TRANSMISSION PIPELINES</w:t>
      </w:r>
    </w:p>
    <w:p>
      <w:pPr>
        <w:pStyle w:val="yMiscellaneousHeading"/>
        <w:tabs>
          <w:tab w:val="left" w:pos="5103"/>
        </w:tabs>
        <w:spacing w:before="80"/>
        <w:ind w:left="425"/>
        <w:jc w:val="left"/>
        <w:rPr>
          <w:snapToGrid w:val="0"/>
        </w:rPr>
      </w:pPr>
      <w:r>
        <w:rPr>
          <w:snapToGrid w:val="0"/>
        </w:rPr>
        <w:t>WESTERN AUSTRALIA continued…</w:t>
      </w:r>
      <w:r>
        <w:rPr>
          <w:snapToGrid w:val="0"/>
        </w:rPr>
        <w:tab/>
        <w:t>LISTS AND MAPS</w:t>
      </w:r>
    </w:p>
    <w:tbl>
      <w:tblPr>
        <w:tblW w:w="0" w:type="auto"/>
        <w:tblInd w:w="325" w:type="dxa"/>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7" w:space="0" w:color="auto"/>
              <w:left w:val="single" w:sz="7" w:space="0" w:color="auto"/>
            </w:tcBorders>
          </w:tcPr>
          <w:p>
            <w:pPr>
              <w:pStyle w:val="yTable"/>
              <w:rPr>
                <w:sz w:val="16"/>
              </w:rPr>
            </w:pPr>
            <w:r>
              <w:rPr>
                <w:sz w:val="16"/>
              </w:rPr>
              <w:t>Pipeline Licence</w:t>
            </w:r>
          </w:p>
        </w:tc>
        <w:tc>
          <w:tcPr>
            <w:tcW w:w="1770" w:type="dxa"/>
            <w:tcBorders>
              <w:top w:val="single" w:sz="7" w:space="0" w:color="auto"/>
              <w:left w:val="single" w:sz="7" w:space="0" w:color="auto"/>
            </w:tcBorders>
          </w:tcPr>
          <w:p>
            <w:pPr>
              <w:pStyle w:val="yTable"/>
              <w:rPr>
                <w:sz w:val="16"/>
              </w:rPr>
            </w:pPr>
            <w:r>
              <w:rPr>
                <w:sz w:val="16"/>
              </w:rPr>
              <w:t>Location/Route</w:t>
            </w:r>
          </w:p>
        </w:tc>
        <w:tc>
          <w:tcPr>
            <w:tcW w:w="1560" w:type="dxa"/>
            <w:tcBorders>
              <w:top w:val="single" w:sz="7" w:space="0" w:color="auto"/>
              <w:left w:val="single" w:sz="7" w:space="0" w:color="auto"/>
            </w:tcBorders>
          </w:tcPr>
          <w:p>
            <w:pPr>
              <w:pStyle w:val="yTable"/>
              <w:rPr>
                <w:sz w:val="16"/>
              </w:rPr>
            </w:pPr>
            <w:r>
              <w:rPr>
                <w:sz w:val="16"/>
              </w:rPr>
              <w:t>Operator</w:t>
            </w:r>
          </w:p>
        </w:tc>
        <w:tc>
          <w:tcPr>
            <w:tcW w:w="619" w:type="dxa"/>
            <w:tcBorders>
              <w:top w:val="single" w:sz="7" w:space="0" w:color="auto"/>
              <w:left w:val="single" w:sz="7" w:space="0" w:color="auto"/>
            </w:tcBorders>
          </w:tcPr>
          <w:p>
            <w:pPr>
              <w:pStyle w:val="yTable"/>
              <w:rPr>
                <w:sz w:val="16"/>
              </w:rPr>
            </w:pPr>
            <w:r>
              <w:rPr>
                <w:sz w:val="16"/>
              </w:rPr>
              <w:t>Length (km)</w:t>
            </w:r>
          </w:p>
        </w:tc>
        <w:tc>
          <w:tcPr>
            <w:tcW w:w="1045" w:type="dxa"/>
            <w:tcBorders>
              <w:top w:val="single" w:sz="7" w:space="0" w:color="auto"/>
              <w:left w:val="single" w:sz="7" w:space="0" w:color="auto"/>
            </w:tcBorders>
          </w:tcPr>
          <w:p>
            <w:pPr>
              <w:pStyle w:val="yTable"/>
              <w:rPr>
                <w:sz w:val="16"/>
              </w:rPr>
            </w:pPr>
            <w:r>
              <w:rPr>
                <w:sz w:val="16"/>
              </w:rPr>
              <w:t>Pipe Diameter (mm)</w:t>
            </w:r>
          </w:p>
        </w:tc>
        <w:tc>
          <w:tcPr>
            <w:tcW w:w="970"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838"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WA:PL16</w:t>
            </w:r>
          </w:p>
          <w:p>
            <w:pPr>
              <w:pStyle w:val="yTable"/>
              <w:rPr>
                <w:sz w:val="16"/>
              </w:rPr>
            </w:pPr>
          </w:p>
          <w:p>
            <w:pPr>
              <w:pStyle w:val="yTable"/>
              <w:rPr>
                <w:sz w:val="16"/>
              </w:rPr>
            </w:pPr>
            <w:r>
              <w:rPr>
                <w:sz w:val="16"/>
              </w:rPr>
              <w:t>WA:PL19</w:t>
            </w:r>
          </w:p>
        </w:tc>
        <w:tc>
          <w:tcPr>
            <w:tcW w:w="1770" w:type="dxa"/>
            <w:tcBorders>
              <w:top w:val="single" w:sz="7" w:space="0" w:color="auto"/>
              <w:left w:val="single" w:sz="7" w:space="0" w:color="auto"/>
            </w:tcBorders>
          </w:tcPr>
          <w:p>
            <w:pPr>
              <w:pStyle w:val="yTable"/>
              <w:rPr>
                <w:sz w:val="16"/>
              </w:rPr>
            </w:pPr>
            <w:r>
              <w:rPr>
                <w:sz w:val="16"/>
              </w:rPr>
              <w:t>Tubridgi Pipeline System</w:t>
            </w:r>
          </w:p>
          <w:p>
            <w:pPr>
              <w:pStyle w:val="yTable"/>
              <w:rPr>
                <w:sz w:val="16"/>
              </w:rPr>
            </w:pPr>
          </w:p>
          <w:p>
            <w:pPr>
              <w:pStyle w:val="yTable"/>
              <w:rPr>
                <w:sz w:val="16"/>
              </w:rPr>
            </w:pPr>
          </w:p>
          <w:p>
            <w:pPr>
              <w:pStyle w:val="yTable"/>
              <w:rPr>
                <w:sz w:val="16"/>
              </w:rPr>
            </w:pPr>
            <w:r>
              <w:rPr>
                <w:sz w:val="16"/>
              </w:rPr>
              <w:t>Tubridgi to DBNGP</w:t>
            </w:r>
          </w:p>
          <w:p>
            <w:pPr>
              <w:pStyle w:val="yTable"/>
              <w:rPr>
                <w:sz w:val="16"/>
              </w:rPr>
            </w:pPr>
            <w:r>
              <w:rPr>
                <w:sz w:val="16"/>
              </w:rPr>
              <w:t>Compressor Station No 2</w:t>
            </w:r>
          </w:p>
          <w:p>
            <w:pPr>
              <w:pStyle w:val="yTable"/>
              <w:rPr>
                <w:sz w:val="16"/>
              </w:rPr>
            </w:pPr>
            <w:r>
              <w:rPr>
                <w:sz w:val="16"/>
              </w:rPr>
              <w:t>Tubridgi to DBNGP</w:t>
            </w:r>
          </w:p>
          <w:p>
            <w:pPr>
              <w:pStyle w:val="yTable"/>
              <w:rPr>
                <w:sz w:val="16"/>
              </w:rPr>
            </w:pPr>
            <w:r>
              <w:rPr>
                <w:sz w:val="16"/>
              </w:rPr>
              <w:t>Compressor Station No 2</w:t>
            </w:r>
          </w:p>
        </w:tc>
        <w:tc>
          <w:tcPr>
            <w:tcW w:w="1560" w:type="dxa"/>
            <w:tcBorders>
              <w:top w:val="single" w:sz="7" w:space="0" w:color="auto"/>
              <w:left w:val="single" w:sz="7" w:space="0" w:color="auto"/>
            </w:tcBorders>
          </w:tcPr>
          <w:p>
            <w:pPr>
              <w:pStyle w:val="yTable"/>
              <w:rPr>
                <w:sz w:val="16"/>
              </w:rPr>
            </w:pPr>
            <w:r>
              <w:rPr>
                <w:sz w:val="16"/>
              </w:rPr>
              <w:t>Sagasco SE Inc</w:t>
            </w:r>
          </w:p>
        </w:tc>
        <w:tc>
          <w:tcPr>
            <w:tcW w:w="619"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87.5</w:t>
            </w:r>
          </w:p>
          <w:p>
            <w:pPr>
              <w:pStyle w:val="yTable"/>
              <w:rPr>
                <w:sz w:val="16"/>
              </w:rPr>
            </w:pPr>
          </w:p>
          <w:p>
            <w:pPr>
              <w:pStyle w:val="yTable"/>
              <w:rPr>
                <w:sz w:val="16"/>
              </w:rPr>
            </w:pPr>
            <w:r>
              <w:rPr>
                <w:sz w:val="16"/>
              </w:rPr>
              <w:t>87</w:t>
            </w:r>
          </w:p>
        </w:tc>
        <w:tc>
          <w:tcPr>
            <w:tcW w:w="1045"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168</w:t>
            </w:r>
          </w:p>
          <w:p>
            <w:pPr>
              <w:pStyle w:val="yTable"/>
              <w:rPr>
                <w:sz w:val="16"/>
              </w:rPr>
            </w:pPr>
          </w:p>
          <w:p>
            <w:pPr>
              <w:pStyle w:val="yTable"/>
              <w:rPr>
                <w:sz w:val="16"/>
              </w:rPr>
            </w:pPr>
            <w:r>
              <w:rPr>
                <w:sz w:val="16"/>
              </w:rPr>
              <w:t>273</w:t>
            </w:r>
          </w:p>
        </w:tc>
        <w:tc>
          <w:tcPr>
            <w:tcW w:w="970" w:type="dxa"/>
            <w:tcBorders>
              <w:top w:val="single" w:sz="7" w:space="0" w:color="auto"/>
              <w:left w:val="single" w:sz="7" w:space="0" w:color="auto"/>
              <w:right w:val="single" w:sz="7" w:space="0" w:color="auto"/>
            </w:tcBorders>
          </w:tcPr>
          <w:p>
            <w:pPr>
              <w:pStyle w:val="yTable"/>
              <w:rPr>
                <w:sz w:val="16"/>
              </w:rPr>
            </w:pPr>
            <w:r>
              <w:rPr>
                <w:sz w:val="16"/>
              </w:rPr>
              <w:t>A WA Independent Regulator</w:t>
            </w:r>
          </w:p>
        </w:tc>
      </w:tr>
      <w:tr>
        <w:tc>
          <w:tcPr>
            <w:tcW w:w="838"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WA:PL24</w:t>
            </w:r>
          </w:p>
        </w:tc>
        <w:tc>
          <w:tcPr>
            <w:tcW w:w="1770" w:type="dxa"/>
            <w:tcBorders>
              <w:top w:val="single" w:sz="7" w:space="0" w:color="auto"/>
              <w:left w:val="single" w:sz="7" w:space="0" w:color="auto"/>
            </w:tcBorders>
          </w:tcPr>
          <w:p>
            <w:pPr>
              <w:pStyle w:val="yTable"/>
              <w:rPr>
                <w:sz w:val="16"/>
              </w:rPr>
            </w:pPr>
            <w:r>
              <w:rPr>
                <w:sz w:val="16"/>
              </w:rPr>
              <w:t>Goldfields Gas Pipeline System</w:t>
            </w:r>
          </w:p>
          <w:p>
            <w:pPr>
              <w:pStyle w:val="yTable"/>
              <w:rPr>
                <w:sz w:val="16"/>
              </w:rPr>
            </w:pPr>
          </w:p>
          <w:p>
            <w:pPr>
              <w:pStyle w:val="yTable"/>
              <w:rPr>
                <w:sz w:val="16"/>
              </w:rPr>
            </w:pPr>
            <w:r>
              <w:rPr>
                <w:sz w:val="16"/>
              </w:rPr>
              <w:t>Goldfields Gas Pipeline</w:t>
            </w:r>
          </w:p>
          <w:p>
            <w:pPr>
              <w:pStyle w:val="yTable"/>
              <w:rPr>
                <w:sz w:val="16"/>
              </w:rPr>
            </w:pPr>
            <w:r>
              <w:rPr>
                <w:sz w:val="16"/>
              </w:rPr>
              <w:t>GGT Newman Lateral</w:t>
            </w:r>
          </w:p>
        </w:tc>
        <w:tc>
          <w:tcPr>
            <w:tcW w:w="1560" w:type="dxa"/>
            <w:tcBorders>
              <w:top w:val="single" w:sz="7" w:space="0" w:color="auto"/>
              <w:left w:val="single" w:sz="7" w:space="0" w:color="auto"/>
            </w:tcBorders>
          </w:tcPr>
          <w:p>
            <w:pPr>
              <w:pStyle w:val="yTable"/>
              <w:rPr>
                <w:sz w:val="16"/>
              </w:rPr>
            </w:pPr>
            <w:r>
              <w:rPr>
                <w:sz w:val="16"/>
              </w:rPr>
              <w:t>GGT *</w:t>
            </w:r>
          </w:p>
        </w:tc>
        <w:tc>
          <w:tcPr>
            <w:tcW w:w="619"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1,380</w:t>
            </w:r>
          </w:p>
          <w:p>
            <w:pPr>
              <w:pStyle w:val="yTable"/>
              <w:rPr>
                <w:sz w:val="16"/>
              </w:rPr>
            </w:pPr>
            <w:r>
              <w:rPr>
                <w:sz w:val="16"/>
              </w:rPr>
              <w:t>47</w:t>
            </w:r>
          </w:p>
        </w:tc>
        <w:tc>
          <w:tcPr>
            <w:tcW w:w="1045"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400, 350</w:t>
            </w:r>
          </w:p>
          <w:p>
            <w:pPr>
              <w:pStyle w:val="yTable"/>
              <w:rPr>
                <w:sz w:val="16"/>
              </w:rPr>
            </w:pPr>
            <w:r>
              <w:rPr>
                <w:sz w:val="16"/>
              </w:rPr>
              <w:t>219</w:t>
            </w:r>
          </w:p>
        </w:tc>
        <w:tc>
          <w:tcPr>
            <w:tcW w:w="970" w:type="dxa"/>
            <w:tcBorders>
              <w:top w:val="single" w:sz="7" w:space="0" w:color="auto"/>
              <w:left w:val="single" w:sz="7" w:space="0" w:color="auto"/>
              <w:right w:val="single" w:sz="7" w:space="0" w:color="auto"/>
            </w:tcBorders>
          </w:tcPr>
          <w:p>
            <w:pPr>
              <w:pStyle w:val="yTable"/>
              <w:rPr>
                <w:sz w:val="16"/>
              </w:rPr>
            </w:pPr>
            <w:r>
              <w:rPr>
                <w:sz w:val="16"/>
              </w:rPr>
              <w:t>A WA Independent Regulator</w:t>
            </w:r>
          </w:p>
        </w:tc>
      </w:tr>
      <w:tr>
        <w:tc>
          <w:tcPr>
            <w:tcW w:w="838"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WA:PL25</w:t>
            </w:r>
          </w:p>
          <w:p>
            <w:pPr>
              <w:pStyle w:val="yTable"/>
              <w:rPr>
                <w:sz w:val="16"/>
              </w:rPr>
            </w:pPr>
          </w:p>
          <w:p>
            <w:pPr>
              <w:pStyle w:val="yTable"/>
              <w:rPr>
                <w:sz w:val="16"/>
              </w:rPr>
            </w:pPr>
            <w:r>
              <w:rPr>
                <w:sz w:val="16"/>
              </w:rPr>
              <w:t>WA:PL26</w:t>
            </w:r>
          </w:p>
          <w:p>
            <w:pPr>
              <w:pStyle w:val="yTable"/>
              <w:rPr>
                <w:sz w:val="16"/>
              </w:rPr>
            </w:pPr>
          </w:p>
          <w:p>
            <w:pPr>
              <w:pStyle w:val="yTable"/>
              <w:rPr>
                <w:sz w:val="16"/>
              </w:rPr>
            </w:pPr>
            <w:r>
              <w:rPr>
                <w:sz w:val="16"/>
              </w:rPr>
              <w:t>WA:PL27</w:t>
            </w:r>
          </w:p>
        </w:tc>
        <w:tc>
          <w:tcPr>
            <w:tcW w:w="1770" w:type="dxa"/>
            <w:tcBorders>
              <w:top w:val="single" w:sz="7" w:space="0" w:color="auto"/>
              <w:left w:val="single" w:sz="7" w:space="0" w:color="auto"/>
            </w:tcBorders>
          </w:tcPr>
          <w:p>
            <w:pPr>
              <w:pStyle w:val="yTable"/>
              <w:rPr>
                <w:sz w:val="16"/>
              </w:rPr>
            </w:pPr>
            <w:r>
              <w:rPr>
                <w:sz w:val="16"/>
              </w:rPr>
              <w:t>WMC Lateral</w:t>
            </w:r>
          </w:p>
          <w:p>
            <w:pPr>
              <w:pStyle w:val="yTable"/>
              <w:rPr>
                <w:sz w:val="16"/>
              </w:rPr>
            </w:pPr>
          </w:p>
          <w:p>
            <w:pPr>
              <w:pStyle w:val="yTable"/>
              <w:rPr>
                <w:sz w:val="16"/>
              </w:rPr>
            </w:pPr>
          </w:p>
          <w:p>
            <w:pPr>
              <w:pStyle w:val="yTable"/>
              <w:rPr>
                <w:sz w:val="16"/>
              </w:rPr>
            </w:pPr>
            <w:r>
              <w:rPr>
                <w:sz w:val="16"/>
              </w:rPr>
              <w:t>GGT to Mt Keith Power</w:t>
            </w:r>
          </w:p>
          <w:p>
            <w:pPr>
              <w:pStyle w:val="yTable"/>
              <w:rPr>
                <w:sz w:val="16"/>
              </w:rPr>
            </w:pPr>
            <w:r>
              <w:rPr>
                <w:sz w:val="16"/>
              </w:rPr>
              <w:t>Station</w:t>
            </w:r>
          </w:p>
          <w:p>
            <w:pPr>
              <w:pStyle w:val="yTable"/>
              <w:rPr>
                <w:sz w:val="16"/>
              </w:rPr>
            </w:pPr>
            <w:r>
              <w:rPr>
                <w:sz w:val="16"/>
              </w:rPr>
              <w:t>GGT to Leinster Power</w:t>
            </w:r>
          </w:p>
          <w:p>
            <w:pPr>
              <w:pStyle w:val="yTable"/>
              <w:rPr>
                <w:sz w:val="16"/>
              </w:rPr>
            </w:pPr>
            <w:r>
              <w:rPr>
                <w:sz w:val="16"/>
              </w:rPr>
              <w:t>Station</w:t>
            </w:r>
          </w:p>
          <w:p>
            <w:pPr>
              <w:pStyle w:val="yTable"/>
              <w:rPr>
                <w:sz w:val="16"/>
              </w:rPr>
            </w:pPr>
            <w:r>
              <w:rPr>
                <w:sz w:val="16"/>
              </w:rPr>
              <w:t>Kalgoorlie to Kambalda</w:t>
            </w:r>
          </w:p>
        </w:tc>
        <w:tc>
          <w:tcPr>
            <w:tcW w:w="1560" w:type="dxa"/>
            <w:tcBorders>
              <w:top w:val="single" w:sz="7" w:space="0" w:color="auto"/>
              <w:left w:val="single" w:sz="7" w:space="0" w:color="auto"/>
            </w:tcBorders>
          </w:tcPr>
          <w:p>
            <w:pPr>
              <w:pStyle w:val="yTable"/>
              <w:rPr>
                <w:sz w:val="16"/>
              </w:rPr>
            </w:pPr>
            <w:r>
              <w:rPr>
                <w:sz w:val="16"/>
              </w:rPr>
              <w:t>WMC Resources Ltd</w:t>
            </w:r>
          </w:p>
        </w:tc>
        <w:tc>
          <w:tcPr>
            <w:tcW w:w="619"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8.1</w:t>
            </w:r>
          </w:p>
          <w:p>
            <w:pPr>
              <w:pStyle w:val="yTable"/>
              <w:rPr>
                <w:sz w:val="16"/>
              </w:rPr>
            </w:pPr>
          </w:p>
          <w:p>
            <w:pPr>
              <w:pStyle w:val="yTable"/>
              <w:rPr>
                <w:sz w:val="16"/>
              </w:rPr>
            </w:pPr>
            <w:r>
              <w:rPr>
                <w:sz w:val="16"/>
              </w:rPr>
              <w:t>5.2</w:t>
            </w:r>
          </w:p>
          <w:p>
            <w:pPr>
              <w:pStyle w:val="yTable"/>
              <w:rPr>
                <w:sz w:val="16"/>
              </w:rPr>
            </w:pPr>
          </w:p>
          <w:p>
            <w:pPr>
              <w:pStyle w:val="yTable"/>
              <w:rPr>
                <w:sz w:val="16"/>
              </w:rPr>
            </w:pPr>
            <w:r>
              <w:rPr>
                <w:sz w:val="16"/>
              </w:rPr>
              <w:t>44.3</w:t>
            </w:r>
          </w:p>
        </w:tc>
        <w:tc>
          <w:tcPr>
            <w:tcW w:w="1045" w:type="dxa"/>
            <w:tcBorders>
              <w:top w:val="single" w:sz="7" w:space="0" w:color="auto"/>
              <w:left w:val="single" w:sz="7" w:space="0" w:color="auto"/>
            </w:tcBorders>
          </w:tcPr>
          <w:p>
            <w:pPr>
              <w:pStyle w:val="yTable"/>
              <w:rPr>
                <w:sz w:val="16"/>
              </w:rPr>
            </w:pPr>
          </w:p>
          <w:p>
            <w:pPr>
              <w:pStyle w:val="yTable"/>
              <w:rPr>
                <w:sz w:val="16"/>
              </w:rPr>
            </w:pPr>
          </w:p>
          <w:p>
            <w:pPr>
              <w:pStyle w:val="yTable"/>
              <w:rPr>
                <w:sz w:val="16"/>
              </w:rPr>
            </w:pPr>
          </w:p>
          <w:p>
            <w:pPr>
              <w:pStyle w:val="yTable"/>
              <w:rPr>
                <w:sz w:val="16"/>
              </w:rPr>
            </w:pPr>
            <w:r>
              <w:rPr>
                <w:sz w:val="16"/>
              </w:rPr>
              <w:t>219</w:t>
            </w:r>
          </w:p>
          <w:p>
            <w:pPr>
              <w:pStyle w:val="yTable"/>
              <w:rPr>
                <w:sz w:val="16"/>
              </w:rPr>
            </w:pPr>
          </w:p>
          <w:p>
            <w:pPr>
              <w:pStyle w:val="yTable"/>
              <w:rPr>
                <w:sz w:val="16"/>
              </w:rPr>
            </w:pPr>
            <w:r>
              <w:rPr>
                <w:sz w:val="16"/>
              </w:rPr>
              <w:t>219</w:t>
            </w:r>
          </w:p>
          <w:p>
            <w:pPr>
              <w:pStyle w:val="yTable"/>
              <w:rPr>
                <w:sz w:val="16"/>
              </w:rPr>
            </w:pPr>
          </w:p>
          <w:p>
            <w:pPr>
              <w:pStyle w:val="yTable"/>
              <w:rPr>
                <w:sz w:val="16"/>
              </w:rPr>
            </w:pPr>
            <w:r>
              <w:rPr>
                <w:sz w:val="16"/>
              </w:rPr>
              <w:t>219</w:t>
            </w:r>
          </w:p>
        </w:tc>
        <w:tc>
          <w:tcPr>
            <w:tcW w:w="970" w:type="dxa"/>
            <w:tcBorders>
              <w:top w:val="single" w:sz="7" w:space="0" w:color="auto"/>
              <w:left w:val="single" w:sz="7" w:space="0" w:color="auto"/>
              <w:right w:val="single" w:sz="7" w:space="0" w:color="auto"/>
            </w:tcBorders>
          </w:tcPr>
          <w:p>
            <w:pPr>
              <w:pStyle w:val="yTable"/>
              <w:rPr>
                <w:sz w:val="16"/>
              </w:rPr>
            </w:pPr>
            <w:r>
              <w:rPr>
                <w:sz w:val="16"/>
              </w:rPr>
              <w:t>A WA Independent Regulator</w:t>
            </w:r>
          </w:p>
        </w:tc>
      </w:tr>
      <w:tr>
        <w:tc>
          <w:tcPr>
            <w:tcW w:w="838" w:type="dxa"/>
            <w:tcBorders>
              <w:top w:val="single" w:sz="7" w:space="0" w:color="auto"/>
              <w:left w:val="single" w:sz="7" w:space="0" w:color="auto"/>
              <w:bottom w:val="single" w:sz="7" w:space="0" w:color="auto"/>
            </w:tcBorders>
          </w:tcPr>
          <w:p>
            <w:pPr>
              <w:pStyle w:val="yTable"/>
              <w:rPr>
                <w:sz w:val="16"/>
              </w:rPr>
            </w:pPr>
            <w:r>
              <w:rPr>
                <w:sz w:val="16"/>
              </w:rPr>
              <w:t>WA:PL28</w:t>
            </w:r>
          </w:p>
        </w:tc>
        <w:tc>
          <w:tcPr>
            <w:tcW w:w="1770" w:type="dxa"/>
            <w:tcBorders>
              <w:top w:val="single" w:sz="7" w:space="0" w:color="auto"/>
              <w:left w:val="single" w:sz="7" w:space="0" w:color="auto"/>
              <w:bottom w:val="single" w:sz="7" w:space="0" w:color="auto"/>
            </w:tcBorders>
          </w:tcPr>
          <w:p>
            <w:pPr>
              <w:pStyle w:val="yTable"/>
              <w:rPr>
                <w:sz w:val="16"/>
              </w:rPr>
            </w:pPr>
            <w:r>
              <w:rPr>
                <w:sz w:val="16"/>
              </w:rPr>
              <w:t>GGT to Kalgoorlie Power Station</w:t>
            </w:r>
          </w:p>
        </w:tc>
        <w:tc>
          <w:tcPr>
            <w:tcW w:w="1560" w:type="dxa"/>
            <w:tcBorders>
              <w:top w:val="single" w:sz="7" w:space="0" w:color="auto"/>
              <w:left w:val="single" w:sz="7" w:space="0" w:color="auto"/>
              <w:bottom w:val="single" w:sz="7" w:space="0" w:color="auto"/>
            </w:tcBorders>
          </w:tcPr>
          <w:p>
            <w:pPr>
              <w:pStyle w:val="yTable"/>
              <w:rPr>
                <w:sz w:val="16"/>
              </w:rPr>
            </w:pPr>
            <w:r>
              <w:rPr>
                <w:sz w:val="16"/>
              </w:rPr>
              <w:t>Normandy Pipelines Pty Ltd</w:t>
            </w:r>
          </w:p>
        </w:tc>
        <w:tc>
          <w:tcPr>
            <w:tcW w:w="619" w:type="dxa"/>
            <w:tcBorders>
              <w:top w:val="single" w:sz="7" w:space="0" w:color="auto"/>
              <w:left w:val="single" w:sz="7" w:space="0" w:color="auto"/>
              <w:bottom w:val="single" w:sz="7" w:space="0" w:color="auto"/>
            </w:tcBorders>
          </w:tcPr>
          <w:p>
            <w:pPr>
              <w:pStyle w:val="yTable"/>
              <w:rPr>
                <w:sz w:val="16"/>
              </w:rPr>
            </w:pPr>
            <w:r>
              <w:rPr>
                <w:sz w:val="16"/>
              </w:rPr>
              <w:t>8.2</w:t>
            </w:r>
          </w:p>
        </w:tc>
        <w:tc>
          <w:tcPr>
            <w:tcW w:w="1045" w:type="dxa"/>
            <w:tcBorders>
              <w:top w:val="single" w:sz="7" w:space="0" w:color="auto"/>
              <w:left w:val="single" w:sz="7" w:space="0" w:color="auto"/>
              <w:bottom w:val="single" w:sz="7" w:space="0" w:color="auto"/>
            </w:tcBorders>
          </w:tcPr>
          <w:p>
            <w:pPr>
              <w:pStyle w:val="yTable"/>
              <w:rPr>
                <w:sz w:val="16"/>
              </w:rPr>
            </w:pPr>
            <w:r>
              <w:rPr>
                <w:sz w:val="16"/>
              </w:rPr>
              <w:t>219</w:t>
            </w:r>
          </w:p>
        </w:tc>
        <w:tc>
          <w:tcPr>
            <w:tcW w:w="970"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A WA Independent Regulator</w:t>
            </w:r>
          </w:p>
        </w:tc>
      </w:tr>
    </w:tbl>
    <w:p>
      <w:pPr>
        <w:pStyle w:val="yMiscellaneousBody"/>
        <w:spacing w:before="0"/>
        <w:rPr>
          <w:snapToGrid w:val="0"/>
          <w:sz w:val="18"/>
        </w:rPr>
      </w:pPr>
      <w:r>
        <w:rPr>
          <w:snapToGrid w:val="0"/>
          <w:sz w:val="18"/>
        </w:rPr>
        <w:t>WA = Pipeline Licence issued under the Petroleum Pipelines Act 1969 (WA)</w:t>
      </w:r>
    </w:p>
    <w:p>
      <w:pPr>
        <w:pStyle w:val="yMiscellaneousBody"/>
        <w:tabs>
          <w:tab w:val="left" w:pos="567"/>
        </w:tabs>
        <w:spacing w:before="0"/>
        <w:ind w:left="567" w:hanging="567"/>
        <w:rPr>
          <w:snapToGrid w:val="0"/>
          <w:sz w:val="18"/>
        </w:rPr>
      </w:pPr>
      <w:r>
        <w:rPr>
          <w:snapToGrid w:val="0"/>
          <w:sz w:val="18"/>
        </w:rPr>
        <w:t>*</w:t>
      </w:r>
      <w:r>
        <w:rPr>
          <w:snapToGrid w:val="0"/>
          <w:sz w:val="18"/>
        </w:rPr>
        <w:tab/>
        <w:t>AGL has been approved to operate the pipeline on behalf of GGT</w:t>
      </w:r>
    </w:p>
    <w:p>
      <w:pPr>
        <w:pStyle w:val="yMiscellaneousBody"/>
        <w:spacing w:before="0"/>
        <w:rPr>
          <w:snapToGrid w:val="0"/>
        </w:rPr>
      </w:pPr>
      <w:r>
        <w:rPr>
          <w:snapToGrid w:val="0"/>
        </w:rPr>
        <w:t>continued…</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9(iv)</w:t>
      </w:r>
    </w:p>
    <w:p>
      <w:pPr>
        <w:jc w:val="center"/>
        <w:rPr>
          <w:snapToGrid w:val="0"/>
        </w:rPr>
      </w:pPr>
      <w:r>
        <w:rPr>
          <w:noProof/>
          <w:sz w:val="22"/>
          <w:lang w:eastAsia="en-AU"/>
        </w:rPr>
        <w:drawing>
          <wp:inline distT="0" distB="0" distL="0" distR="0">
            <wp:extent cx="3898900" cy="5313680"/>
            <wp:effectExtent l="0" t="0" r="6350" b="1270"/>
            <wp:docPr id="8" name="Picture 8" descr="ga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s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98900" cy="5313680"/>
                    </a:xfrm>
                    <a:prstGeom prst="rect">
                      <a:avLst/>
                    </a:prstGeom>
                    <a:noFill/>
                    <a:ln>
                      <a:noFill/>
                    </a:ln>
                  </pic:spPr>
                </pic:pic>
              </a:graphicData>
            </a:graphic>
          </wp:inline>
        </w:drawing>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10</w:t>
      </w:r>
    </w:p>
    <w:p>
      <w:pPr>
        <w:pStyle w:val="yMiscellaneousHeading"/>
        <w:rPr>
          <w:snapToGrid w:val="0"/>
        </w:rPr>
      </w:pPr>
      <w:r>
        <w:rPr>
          <w:snapToGrid w:val="0"/>
        </w:rPr>
        <w:t>AUSTRALIAN NATURAL GAS DISTRIBUTION SYSTEMS</w:t>
      </w:r>
    </w:p>
    <w:p>
      <w:pPr>
        <w:pStyle w:val="yMiscellaneousHeading"/>
        <w:spacing w:before="80"/>
        <w:ind w:left="425"/>
        <w:jc w:val="left"/>
        <w:rPr>
          <w:snapToGrid w:val="0"/>
        </w:rPr>
      </w:pPr>
      <w:r>
        <w:rPr>
          <w:snapToGrid w:val="0"/>
        </w:rPr>
        <w:t>WESTERN AUSTRALIA</w:t>
      </w:r>
    </w:p>
    <w:tbl>
      <w:tblPr>
        <w:tblW w:w="0" w:type="auto"/>
        <w:tblInd w:w="325" w:type="dxa"/>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7" w:space="0" w:color="auto"/>
              <w:left w:val="single" w:sz="7" w:space="0" w:color="auto"/>
            </w:tcBorders>
          </w:tcPr>
          <w:p>
            <w:pPr>
              <w:pStyle w:val="yTable"/>
              <w:rPr>
                <w:sz w:val="16"/>
              </w:rPr>
            </w:pPr>
            <w:r>
              <w:rPr>
                <w:sz w:val="16"/>
              </w:rPr>
              <w:t>Pipeline Licence</w:t>
            </w:r>
          </w:p>
        </w:tc>
        <w:tc>
          <w:tcPr>
            <w:tcW w:w="2409" w:type="dxa"/>
            <w:tcBorders>
              <w:top w:val="single" w:sz="7" w:space="0" w:color="auto"/>
              <w:left w:val="single" w:sz="7" w:space="0" w:color="auto"/>
            </w:tcBorders>
          </w:tcPr>
          <w:p>
            <w:pPr>
              <w:pStyle w:val="yTable"/>
              <w:rPr>
                <w:sz w:val="16"/>
              </w:rPr>
            </w:pPr>
            <w:r>
              <w:rPr>
                <w:sz w:val="16"/>
              </w:rPr>
              <w:t>Location/Route</w:t>
            </w:r>
          </w:p>
        </w:tc>
        <w:tc>
          <w:tcPr>
            <w:tcW w:w="1558" w:type="dxa"/>
            <w:tcBorders>
              <w:top w:val="single" w:sz="7" w:space="0" w:color="auto"/>
              <w:left w:val="single" w:sz="7" w:space="0" w:color="auto"/>
            </w:tcBorders>
          </w:tcPr>
          <w:p>
            <w:pPr>
              <w:pStyle w:val="yTable"/>
              <w:rPr>
                <w:sz w:val="16"/>
              </w:rPr>
            </w:pPr>
            <w:r>
              <w:rPr>
                <w:sz w:val="16"/>
              </w:rPr>
              <w:t>Operator</w:t>
            </w:r>
          </w:p>
        </w:tc>
        <w:tc>
          <w:tcPr>
            <w:tcW w:w="1098" w:type="dxa"/>
            <w:tcBorders>
              <w:top w:val="single" w:sz="7" w:space="0" w:color="auto"/>
              <w:left w:val="single" w:sz="7" w:space="0" w:color="auto"/>
            </w:tcBorders>
          </w:tcPr>
          <w:p>
            <w:pPr>
              <w:pStyle w:val="yTable"/>
              <w:rPr>
                <w:sz w:val="16"/>
              </w:rPr>
            </w:pPr>
            <w:r>
              <w:rPr>
                <w:sz w:val="16"/>
              </w:rPr>
              <w:t>Description</w:t>
            </w:r>
          </w:p>
        </w:tc>
        <w:tc>
          <w:tcPr>
            <w:tcW w:w="987"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750" w:type="dxa"/>
            <w:tcBorders>
              <w:top w:val="single" w:sz="7" w:space="0" w:color="auto"/>
              <w:left w:val="single" w:sz="7" w:space="0" w:color="auto"/>
              <w:bottom w:val="single" w:sz="7" w:space="0" w:color="auto"/>
            </w:tcBorders>
          </w:tcPr>
          <w:p>
            <w:pPr>
              <w:pStyle w:val="yTable"/>
              <w:rPr>
                <w:sz w:val="16"/>
              </w:rPr>
            </w:pPr>
          </w:p>
        </w:tc>
        <w:tc>
          <w:tcPr>
            <w:tcW w:w="2409" w:type="dxa"/>
            <w:tcBorders>
              <w:top w:val="single" w:sz="7" w:space="0" w:color="auto"/>
              <w:left w:val="single" w:sz="7" w:space="0" w:color="auto"/>
              <w:bottom w:val="single" w:sz="7" w:space="0" w:color="auto"/>
            </w:tcBorders>
          </w:tcPr>
          <w:p>
            <w:pPr>
              <w:pStyle w:val="yTable"/>
              <w:rPr>
                <w:sz w:val="16"/>
              </w:rPr>
            </w:pPr>
            <w:r>
              <w:rPr>
                <w:sz w:val="16"/>
              </w:rPr>
              <w:t>Alinta Gas Distribution Systems</w:t>
            </w:r>
          </w:p>
          <w:p>
            <w:pPr>
              <w:pStyle w:val="yTable"/>
              <w:rPr>
                <w:sz w:val="16"/>
              </w:rPr>
            </w:pPr>
          </w:p>
          <w:p>
            <w:pPr>
              <w:pStyle w:val="yTable"/>
              <w:rPr>
                <w:sz w:val="16"/>
              </w:rPr>
            </w:pPr>
            <w:r>
              <w:rPr>
                <w:sz w:val="16"/>
              </w:rPr>
              <w:t>Geraldton (incl Geraldton Lateral)</w:t>
            </w:r>
          </w:p>
          <w:p>
            <w:pPr>
              <w:pStyle w:val="yTable"/>
              <w:rPr>
                <w:sz w:val="16"/>
              </w:rPr>
            </w:pPr>
            <w:r>
              <w:rPr>
                <w:sz w:val="16"/>
              </w:rPr>
              <w:t>Perth (incl East Perth/Viveash Lateral)</w:t>
            </w:r>
          </w:p>
          <w:p>
            <w:pPr>
              <w:pStyle w:val="yTable"/>
              <w:rPr>
                <w:sz w:val="16"/>
              </w:rPr>
            </w:pPr>
            <w:r>
              <w:rPr>
                <w:sz w:val="16"/>
              </w:rPr>
              <w:t>Mandurah</w:t>
            </w:r>
          </w:p>
          <w:p>
            <w:pPr>
              <w:pStyle w:val="yTable"/>
              <w:rPr>
                <w:sz w:val="16"/>
              </w:rPr>
            </w:pPr>
            <w:r>
              <w:rPr>
                <w:sz w:val="16"/>
              </w:rPr>
              <w:t>Bunbury</w:t>
            </w:r>
          </w:p>
          <w:p>
            <w:pPr>
              <w:pStyle w:val="yTable"/>
              <w:rPr>
                <w:sz w:val="16"/>
              </w:rPr>
            </w:pPr>
            <w:r>
              <w:rPr>
                <w:sz w:val="16"/>
              </w:rPr>
              <w:t>Busselton * (incl Main Line Valve (MLV) 157 to MLV 159 (DBNGP) and Boyanup to Capel pipeline)</w:t>
            </w:r>
          </w:p>
        </w:tc>
        <w:tc>
          <w:tcPr>
            <w:tcW w:w="1558" w:type="dxa"/>
            <w:tcBorders>
              <w:top w:val="single" w:sz="7" w:space="0" w:color="auto"/>
              <w:left w:val="single" w:sz="7" w:space="0" w:color="auto"/>
              <w:bottom w:val="single" w:sz="7" w:space="0" w:color="auto"/>
            </w:tcBorders>
          </w:tcPr>
          <w:p>
            <w:pPr>
              <w:pStyle w:val="yTable"/>
              <w:rPr>
                <w:sz w:val="16"/>
              </w:rPr>
            </w:pPr>
            <w:r>
              <w:rPr>
                <w:sz w:val="16"/>
              </w:rPr>
              <w:t>Alinta Gas</w:t>
            </w:r>
          </w:p>
        </w:tc>
        <w:tc>
          <w:tcPr>
            <w:tcW w:w="1098" w:type="dxa"/>
            <w:tcBorders>
              <w:top w:val="single" w:sz="7" w:space="0" w:color="auto"/>
              <w:left w:val="single" w:sz="7" w:space="0" w:color="auto"/>
              <w:bottom w:val="single" w:sz="7" w:space="0" w:color="auto"/>
            </w:tcBorders>
          </w:tcPr>
          <w:p>
            <w:pPr>
              <w:pStyle w:val="yTable"/>
              <w:rPr>
                <w:sz w:val="16"/>
              </w:rPr>
            </w:pPr>
          </w:p>
        </w:tc>
        <w:tc>
          <w:tcPr>
            <w:tcW w:w="987"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A WA Independent Regulator</w:t>
            </w:r>
          </w:p>
        </w:tc>
      </w:tr>
    </w:tbl>
    <w:p>
      <w:pPr>
        <w:pStyle w:val="yMiscellaneousBody"/>
        <w:spacing w:before="0"/>
        <w:rPr>
          <w:snapToGrid w:val="0"/>
        </w:rPr>
      </w:pPr>
      <w:r>
        <w:rPr>
          <w:snapToGrid w:val="0"/>
        </w:rPr>
        <w:t>*</w:t>
      </w:r>
      <w:r>
        <w:rPr>
          <w:snapToGrid w:val="0"/>
        </w:rPr>
        <w:tab/>
        <w:t>Under Construction</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11(i)</w:t>
      </w:r>
    </w:p>
    <w:p>
      <w:pPr>
        <w:pStyle w:val="yMiscellaneousHeading"/>
        <w:rPr>
          <w:snapToGrid w:val="0"/>
        </w:rPr>
      </w:pPr>
      <w:r>
        <w:rPr>
          <w:snapToGrid w:val="0"/>
        </w:rPr>
        <w:t>AUSTRALIAN NATURAL GAS TRANSMISSION PIPELINES</w:t>
      </w:r>
    </w:p>
    <w:p>
      <w:pPr>
        <w:pStyle w:val="yMiscellaneousHeading"/>
        <w:tabs>
          <w:tab w:val="left" w:pos="5103"/>
        </w:tabs>
        <w:spacing w:before="80"/>
        <w:ind w:left="567"/>
        <w:jc w:val="left"/>
        <w:rPr>
          <w:snapToGrid w:val="0"/>
        </w:rPr>
      </w:pPr>
      <w:r>
        <w:rPr>
          <w:snapToGrid w:val="0"/>
        </w:rPr>
        <w:t>NORTHERN TERRITORY</w:t>
      </w:r>
      <w:r>
        <w:rPr>
          <w:snapToGrid w:val="0"/>
        </w:rPr>
        <w:tab/>
        <w:t>LISTS AND MAPS</w:t>
      </w:r>
    </w:p>
    <w:tbl>
      <w:tblPr>
        <w:tblW w:w="0" w:type="auto"/>
        <w:tblInd w:w="325" w:type="dxa"/>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7" w:space="0" w:color="auto"/>
              <w:left w:val="single" w:sz="7" w:space="0" w:color="auto"/>
            </w:tcBorders>
          </w:tcPr>
          <w:p>
            <w:pPr>
              <w:pStyle w:val="yTable"/>
              <w:rPr>
                <w:sz w:val="16"/>
              </w:rPr>
            </w:pPr>
            <w:r>
              <w:rPr>
                <w:sz w:val="16"/>
              </w:rPr>
              <w:t>Pipeline Licence</w:t>
            </w:r>
          </w:p>
        </w:tc>
        <w:tc>
          <w:tcPr>
            <w:tcW w:w="2125" w:type="dxa"/>
            <w:tcBorders>
              <w:top w:val="single" w:sz="7" w:space="0" w:color="auto"/>
              <w:left w:val="single" w:sz="7" w:space="0" w:color="auto"/>
            </w:tcBorders>
          </w:tcPr>
          <w:p>
            <w:pPr>
              <w:pStyle w:val="yTable"/>
              <w:rPr>
                <w:sz w:val="16"/>
              </w:rPr>
            </w:pPr>
            <w:r>
              <w:rPr>
                <w:sz w:val="16"/>
              </w:rPr>
              <w:t>Location/Route</w:t>
            </w:r>
          </w:p>
        </w:tc>
        <w:tc>
          <w:tcPr>
            <w:tcW w:w="1293" w:type="dxa"/>
            <w:tcBorders>
              <w:top w:val="single" w:sz="7" w:space="0" w:color="auto"/>
              <w:left w:val="single" w:sz="7" w:space="0" w:color="auto"/>
            </w:tcBorders>
          </w:tcPr>
          <w:p>
            <w:pPr>
              <w:pStyle w:val="yTable"/>
              <w:rPr>
                <w:sz w:val="16"/>
              </w:rPr>
            </w:pPr>
            <w:r>
              <w:rPr>
                <w:sz w:val="16"/>
              </w:rPr>
              <w:t>Operator</w:t>
            </w:r>
          </w:p>
        </w:tc>
        <w:tc>
          <w:tcPr>
            <w:tcW w:w="619" w:type="dxa"/>
            <w:tcBorders>
              <w:top w:val="single" w:sz="7" w:space="0" w:color="auto"/>
              <w:left w:val="single" w:sz="7" w:space="0" w:color="auto"/>
            </w:tcBorders>
          </w:tcPr>
          <w:p>
            <w:pPr>
              <w:pStyle w:val="yTable"/>
              <w:rPr>
                <w:sz w:val="16"/>
              </w:rPr>
            </w:pPr>
            <w:r>
              <w:rPr>
                <w:sz w:val="16"/>
              </w:rPr>
              <w:t>Length (km)</w:t>
            </w:r>
          </w:p>
        </w:tc>
        <w:tc>
          <w:tcPr>
            <w:tcW w:w="1045" w:type="dxa"/>
            <w:tcBorders>
              <w:top w:val="single" w:sz="7" w:space="0" w:color="auto"/>
              <w:left w:val="single" w:sz="7" w:space="0" w:color="auto"/>
            </w:tcBorders>
          </w:tcPr>
          <w:p>
            <w:pPr>
              <w:pStyle w:val="yTable"/>
              <w:rPr>
                <w:sz w:val="16"/>
              </w:rPr>
            </w:pPr>
            <w:r>
              <w:rPr>
                <w:sz w:val="16"/>
              </w:rPr>
              <w:t>Pipe Diameter (mm)</w:t>
            </w:r>
          </w:p>
        </w:tc>
        <w:tc>
          <w:tcPr>
            <w:tcW w:w="970"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750" w:type="dxa"/>
            <w:tcBorders>
              <w:top w:val="single" w:sz="7" w:space="0" w:color="auto"/>
              <w:left w:val="single" w:sz="7" w:space="0" w:color="auto"/>
              <w:bottom w:val="single" w:sz="7" w:space="0" w:color="auto"/>
            </w:tcBorders>
          </w:tcPr>
          <w:p>
            <w:pPr>
              <w:pStyle w:val="yTable"/>
              <w:rPr>
                <w:sz w:val="16"/>
              </w:rPr>
            </w:pPr>
            <w:r>
              <w:rPr>
                <w:sz w:val="16"/>
              </w:rPr>
              <w:t xml:space="preserve">              </w:t>
            </w:r>
          </w:p>
          <w:p>
            <w:pPr>
              <w:pStyle w:val="yTable"/>
              <w:rPr>
                <w:sz w:val="16"/>
              </w:rPr>
            </w:pPr>
            <w:r>
              <w:rPr>
                <w:sz w:val="16"/>
              </w:rPr>
              <w:t>NT:PL1</w:t>
            </w:r>
          </w:p>
          <w:p>
            <w:pPr>
              <w:pStyle w:val="yTable"/>
              <w:rPr>
                <w:sz w:val="16"/>
              </w:rPr>
            </w:pPr>
            <w:r>
              <w:rPr>
                <w:sz w:val="16"/>
              </w:rPr>
              <w:t>NT:PL4</w:t>
            </w:r>
          </w:p>
          <w:p>
            <w:pPr>
              <w:pStyle w:val="yTable"/>
              <w:rPr>
                <w:sz w:val="16"/>
              </w:rPr>
            </w:pPr>
          </w:p>
          <w:p>
            <w:pPr>
              <w:pStyle w:val="yTable"/>
              <w:rPr>
                <w:sz w:val="16"/>
              </w:rPr>
            </w:pPr>
          </w:p>
          <w:p>
            <w:pPr>
              <w:pStyle w:val="yTable"/>
              <w:rPr>
                <w:sz w:val="16"/>
              </w:rPr>
            </w:pPr>
          </w:p>
          <w:p>
            <w:pPr>
              <w:pStyle w:val="yTable"/>
              <w:rPr>
                <w:sz w:val="16"/>
              </w:rPr>
            </w:pPr>
            <w:r>
              <w:rPr>
                <w:sz w:val="16"/>
              </w:rPr>
              <w:t>NT:PL18</w:t>
            </w:r>
          </w:p>
        </w:tc>
        <w:tc>
          <w:tcPr>
            <w:tcW w:w="2125" w:type="dxa"/>
            <w:tcBorders>
              <w:top w:val="single" w:sz="7" w:space="0" w:color="auto"/>
              <w:left w:val="single" w:sz="7" w:space="0" w:color="auto"/>
              <w:bottom w:val="single" w:sz="7" w:space="0" w:color="auto"/>
            </w:tcBorders>
          </w:tcPr>
          <w:p>
            <w:pPr>
              <w:pStyle w:val="yTable"/>
              <w:rPr>
                <w:sz w:val="16"/>
              </w:rPr>
            </w:pPr>
            <w:r>
              <w:rPr>
                <w:sz w:val="16"/>
              </w:rPr>
              <w:t>Amadeus Basin to Darwin System</w:t>
            </w:r>
          </w:p>
          <w:p>
            <w:pPr>
              <w:pStyle w:val="yTable"/>
              <w:rPr>
                <w:sz w:val="16"/>
              </w:rPr>
            </w:pPr>
            <w:r>
              <w:rPr>
                <w:sz w:val="16"/>
              </w:rPr>
              <w:t>Palm Valley to Alice Srpings</w:t>
            </w:r>
          </w:p>
          <w:p>
            <w:pPr>
              <w:pStyle w:val="yTable"/>
              <w:rPr>
                <w:sz w:val="16"/>
              </w:rPr>
            </w:pPr>
            <w:r>
              <w:rPr>
                <w:sz w:val="16"/>
              </w:rPr>
              <w:t>Amadeus Basin to Darwin</w:t>
            </w:r>
          </w:p>
          <w:p>
            <w:pPr>
              <w:pStyle w:val="yTable"/>
              <w:rPr>
                <w:sz w:val="16"/>
              </w:rPr>
            </w:pPr>
            <w:r>
              <w:rPr>
                <w:sz w:val="16"/>
              </w:rPr>
              <w:t>Mereenie to Tylers Pass</w:t>
            </w:r>
          </w:p>
          <w:p>
            <w:pPr>
              <w:pStyle w:val="yTable"/>
              <w:rPr>
                <w:sz w:val="16"/>
              </w:rPr>
            </w:pPr>
            <w:r>
              <w:rPr>
                <w:sz w:val="16"/>
              </w:rPr>
              <w:t>Tennant Creek Lateral</w:t>
            </w:r>
          </w:p>
          <w:p>
            <w:pPr>
              <w:pStyle w:val="yTable"/>
              <w:rPr>
                <w:sz w:val="16"/>
              </w:rPr>
            </w:pPr>
            <w:r>
              <w:rPr>
                <w:sz w:val="16"/>
              </w:rPr>
              <w:t>Katherine Lateral</w:t>
            </w:r>
          </w:p>
          <w:p>
            <w:pPr>
              <w:pStyle w:val="yTable"/>
              <w:rPr>
                <w:sz w:val="16"/>
              </w:rPr>
            </w:pPr>
            <w:r>
              <w:rPr>
                <w:sz w:val="16"/>
              </w:rPr>
              <w:t>City Gate to Berrimah</w:t>
            </w:r>
          </w:p>
        </w:tc>
        <w:tc>
          <w:tcPr>
            <w:tcW w:w="1293" w:type="dxa"/>
            <w:tcBorders>
              <w:top w:val="single" w:sz="7" w:space="0" w:color="auto"/>
              <w:left w:val="single" w:sz="7" w:space="0" w:color="auto"/>
              <w:bottom w:val="single" w:sz="7" w:space="0" w:color="auto"/>
            </w:tcBorders>
          </w:tcPr>
          <w:p>
            <w:pPr>
              <w:pStyle w:val="yTable"/>
              <w:rPr>
                <w:sz w:val="16"/>
              </w:rPr>
            </w:pPr>
            <w:r>
              <w:rPr>
                <w:sz w:val="16"/>
              </w:rPr>
              <w:t>NT Gas Pty Ltd</w:t>
            </w:r>
          </w:p>
        </w:tc>
        <w:tc>
          <w:tcPr>
            <w:tcW w:w="619"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140</w:t>
            </w:r>
          </w:p>
          <w:p>
            <w:pPr>
              <w:pStyle w:val="yTable"/>
              <w:rPr>
                <w:sz w:val="16"/>
              </w:rPr>
            </w:pPr>
            <w:r>
              <w:rPr>
                <w:sz w:val="16"/>
              </w:rPr>
              <w:t>1512</w:t>
            </w:r>
          </w:p>
          <w:p>
            <w:pPr>
              <w:pStyle w:val="yTable"/>
              <w:rPr>
                <w:sz w:val="16"/>
              </w:rPr>
            </w:pPr>
            <w:r>
              <w:rPr>
                <w:sz w:val="16"/>
              </w:rPr>
              <w:t>116</w:t>
            </w:r>
          </w:p>
          <w:p>
            <w:pPr>
              <w:pStyle w:val="yTable"/>
              <w:rPr>
                <w:sz w:val="16"/>
              </w:rPr>
            </w:pPr>
            <w:r>
              <w:rPr>
                <w:sz w:val="16"/>
              </w:rPr>
              <w:t>21.3</w:t>
            </w:r>
          </w:p>
          <w:p>
            <w:pPr>
              <w:pStyle w:val="yTable"/>
              <w:rPr>
                <w:sz w:val="16"/>
              </w:rPr>
            </w:pPr>
            <w:r>
              <w:rPr>
                <w:sz w:val="16"/>
              </w:rPr>
              <w:t>6.8</w:t>
            </w:r>
          </w:p>
          <w:p>
            <w:pPr>
              <w:pStyle w:val="yTable"/>
              <w:rPr>
                <w:sz w:val="16"/>
              </w:rPr>
            </w:pPr>
            <w:r>
              <w:rPr>
                <w:sz w:val="16"/>
              </w:rPr>
              <w:t>19</w:t>
            </w:r>
          </w:p>
        </w:tc>
        <w:tc>
          <w:tcPr>
            <w:tcW w:w="1045" w:type="dxa"/>
            <w:tcBorders>
              <w:top w:val="single" w:sz="7" w:space="0" w:color="auto"/>
              <w:left w:val="single" w:sz="7" w:space="0" w:color="auto"/>
              <w:bottom w:val="single" w:sz="7" w:space="0" w:color="auto"/>
            </w:tcBorders>
          </w:tcPr>
          <w:p>
            <w:pPr>
              <w:pStyle w:val="yTable"/>
              <w:rPr>
                <w:sz w:val="16"/>
              </w:rPr>
            </w:pPr>
          </w:p>
          <w:p>
            <w:pPr>
              <w:pStyle w:val="yTable"/>
              <w:rPr>
                <w:sz w:val="16"/>
              </w:rPr>
            </w:pPr>
          </w:p>
          <w:p>
            <w:pPr>
              <w:pStyle w:val="yTable"/>
              <w:rPr>
                <w:sz w:val="16"/>
              </w:rPr>
            </w:pPr>
            <w:r>
              <w:rPr>
                <w:sz w:val="16"/>
              </w:rPr>
              <w:t>219</w:t>
            </w:r>
          </w:p>
          <w:p>
            <w:pPr>
              <w:pStyle w:val="yTable"/>
              <w:rPr>
                <w:sz w:val="16"/>
              </w:rPr>
            </w:pPr>
            <w:r>
              <w:rPr>
                <w:sz w:val="16"/>
              </w:rPr>
              <w:t>356, 324</w:t>
            </w:r>
          </w:p>
          <w:p>
            <w:pPr>
              <w:pStyle w:val="yTable"/>
              <w:rPr>
                <w:sz w:val="16"/>
              </w:rPr>
            </w:pPr>
            <w:r>
              <w:rPr>
                <w:sz w:val="16"/>
              </w:rPr>
              <w:t>273</w:t>
            </w:r>
          </w:p>
          <w:p>
            <w:pPr>
              <w:pStyle w:val="yTable"/>
              <w:rPr>
                <w:sz w:val="16"/>
              </w:rPr>
            </w:pPr>
            <w:r>
              <w:rPr>
                <w:sz w:val="16"/>
              </w:rPr>
              <w:t>114</w:t>
            </w:r>
          </w:p>
          <w:p>
            <w:pPr>
              <w:pStyle w:val="yTable"/>
              <w:rPr>
                <w:sz w:val="16"/>
              </w:rPr>
            </w:pPr>
            <w:r>
              <w:rPr>
                <w:sz w:val="16"/>
              </w:rPr>
              <w:t>114</w:t>
            </w:r>
          </w:p>
          <w:p>
            <w:pPr>
              <w:pStyle w:val="yTable"/>
              <w:rPr>
                <w:sz w:val="16"/>
              </w:rPr>
            </w:pPr>
            <w:r>
              <w:rPr>
                <w:sz w:val="16"/>
              </w:rPr>
              <w:t>150</w:t>
            </w:r>
          </w:p>
        </w:tc>
        <w:tc>
          <w:tcPr>
            <w:tcW w:w="970"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ACCC</w:t>
            </w:r>
          </w:p>
        </w:tc>
      </w:tr>
    </w:tbl>
    <w:p>
      <w:pPr>
        <w:pStyle w:val="yMiscellaneousBody"/>
        <w:rPr>
          <w:snapToGrid w:val="0"/>
          <w:sz w:val="18"/>
        </w:rPr>
      </w:pPr>
      <w:r>
        <w:rPr>
          <w:snapToGrid w:val="0"/>
          <w:sz w:val="18"/>
        </w:rPr>
        <w:t>NT = Pipeline Licence issued under the Energy Pipelines Act 1983 (NT)</w:t>
      </w:r>
    </w:p>
    <w:p>
      <w:pPr>
        <w:pStyle w:val="yMiscellaneousBody"/>
        <w:spacing w:before="0"/>
        <w:rPr>
          <w:snapToGrid w:val="0"/>
        </w:rPr>
      </w:pPr>
      <w:r>
        <w:rPr>
          <w:snapToGrid w:val="0"/>
        </w:rPr>
        <w:t>continued…</w:t>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11(ii)</w:t>
      </w:r>
    </w:p>
    <w:p>
      <w:pPr>
        <w:jc w:val="center"/>
        <w:rPr>
          <w:snapToGrid w:val="0"/>
        </w:rPr>
      </w:pPr>
      <w:r>
        <w:rPr>
          <w:noProof/>
          <w:sz w:val="22"/>
          <w:lang w:eastAsia="en-AU"/>
        </w:rPr>
        <w:drawing>
          <wp:inline distT="0" distB="0" distL="0" distR="0">
            <wp:extent cx="3605530" cy="5452110"/>
            <wp:effectExtent l="0" t="0" r="0" b="0"/>
            <wp:docPr id="9" name="Picture 9" descr="ga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05530" cy="5452110"/>
                    </a:xfrm>
                    <a:prstGeom prst="rect">
                      <a:avLst/>
                    </a:prstGeom>
                    <a:noFill/>
                    <a:ln>
                      <a:noFill/>
                    </a:ln>
                  </pic:spPr>
                </pic:pic>
              </a:graphicData>
            </a:graphic>
          </wp:inline>
        </w:drawing>
      </w:r>
    </w:p>
    <w:p>
      <w:pPr>
        <w:pStyle w:val="yMiscellaneousBody"/>
        <w:pageBreakBefore/>
        <w:spacing w:before="0"/>
        <w:jc w:val="right"/>
        <w:rPr>
          <w:snapToGrid w:val="0"/>
        </w:rPr>
      </w:pPr>
      <w:r>
        <w:rPr>
          <w:snapToGrid w:val="0"/>
        </w:rPr>
        <w:t>Schedule A</w:t>
      </w:r>
    </w:p>
    <w:p>
      <w:pPr>
        <w:pStyle w:val="yMiscellaneousBody"/>
        <w:spacing w:before="0"/>
        <w:jc w:val="right"/>
        <w:rPr>
          <w:snapToGrid w:val="0"/>
        </w:rPr>
      </w:pPr>
      <w:r>
        <w:rPr>
          <w:snapToGrid w:val="0"/>
        </w:rPr>
        <w:t>Page 12</w:t>
      </w:r>
    </w:p>
    <w:p>
      <w:pPr>
        <w:pStyle w:val="yMiscellaneousHeading"/>
        <w:rPr>
          <w:snapToGrid w:val="0"/>
        </w:rPr>
      </w:pPr>
      <w:r>
        <w:rPr>
          <w:snapToGrid w:val="0"/>
        </w:rPr>
        <w:t>AUSTRALIAN NATURAL GAS DISTRIBUTION SYTEMS</w:t>
      </w:r>
    </w:p>
    <w:p>
      <w:pPr>
        <w:pStyle w:val="yMiscellaneousHeading"/>
        <w:spacing w:before="80"/>
        <w:ind w:left="425"/>
        <w:jc w:val="left"/>
        <w:rPr>
          <w:snapToGrid w:val="0"/>
        </w:rPr>
      </w:pPr>
      <w:r>
        <w:rPr>
          <w:snapToGrid w:val="0"/>
        </w:rPr>
        <w:t>NORTHERN TERRITORY</w:t>
      </w:r>
    </w:p>
    <w:tbl>
      <w:tblPr>
        <w:tblW w:w="0" w:type="auto"/>
        <w:tblInd w:w="325" w:type="dxa"/>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7" w:space="0" w:color="auto"/>
              <w:left w:val="single" w:sz="7" w:space="0" w:color="auto"/>
            </w:tcBorders>
          </w:tcPr>
          <w:p>
            <w:pPr>
              <w:pStyle w:val="yTable"/>
              <w:rPr>
                <w:sz w:val="16"/>
              </w:rPr>
            </w:pPr>
            <w:r>
              <w:rPr>
                <w:sz w:val="16"/>
              </w:rPr>
              <w:t>Pipeline Licence</w:t>
            </w:r>
          </w:p>
        </w:tc>
        <w:tc>
          <w:tcPr>
            <w:tcW w:w="2365" w:type="dxa"/>
            <w:tcBorders>
              <w:top w:val="single" w:sz="7" w:space="0" w:color="auto"/>
              <w:left w:val="single" w:sz="7" w:space="0" w:color="auto"/>
            </w:tcBorders>
          </w:tcPr>
          <w:p>
            <w:pPr>
              <w:pStyle w:val="yTable"/>
              <w:rPr>
                <w:sz w:val="16"/>
              </w:rPr>
            </w:pPr>
            <w:r>
              <w:rPr>
                <w:sz w:val="16"/>
              </w:rPr>
              <w:t>Location/Route</w:t>
            </w:r>
          </w:p>
        </w:tc>
        <w:tc>
          <w:tcPr>
            <w:tcW w:w="1610" w:type="dxa"/>
            <w:tcBorders>
              <w:top w:val="single" w:sz="7" w:space="0" w:color="auto"/>
              <w:left w:val="single" w:sz="7" w:space="0" w:color="auto"/>
            </w:tcBorders>
          </w:tcPr>
          <w:p>
            <w:pPr>
              <w:pStyle w:val="yTable"/>
              <w:rPr>
                <w:sz w:val="16"/>
              </w:rPr>
            </w:pPr>
            <w:r>
              <w:rPr>
                <w:sz w:val="16"/>
              </w:rPr>
              <w:t>Operator</w:t>
            </w:r>
          </w:p>
        </w:tc>
        <w:tc>
          <w:tcPr>
            <w:tcW w:w="1045" w:type="dxa"/>
            <w:tcBorders>
              <w:top w:val="single" w:sz="7" w:space="0" w:color="auto"/>
              <w:left w:val="single" w:sz="7" w:space="0" w:color="auto"/>
            </w:tcBorders>
          </w:tcPr>
          <w:p>
            <w:pPr>
              <w:pStyle w:val="yTable"/>
              <w:rPr>
                <w:sz w:val="16"/>
              </w:rPr>
            </w:pPr>
            <w:r>
              <w:rPr>
                <w:sz w:val="16"/>
              </w:rPr>
              <w:t>Description</w:t>
            </w:r>
          </w:p>
        </w:tc>
        <w:tc>
          <w:tcPr>
            <w:tcW w:w="890" w:type="dxa"/>
            <w:tcBorders>
              <w:top w:val="single" w:sz="7" w:space="0" w:color="auto"/>
              <w:left w:val="single" w:sz="7" w:space="0" w:color="auto"/>
              <w:right w:val="single" w:sz="7" w:space="0" w:color="auto"/>
            </w:tcBorders>
          </w:tcPr>
          <w:p>
            <w:pPr>
              <w:pStyle w:val="yTable"/>
              <w:rPr>
                <w:sz w:val="16"/>
              </w:rPr>
            </w:pPr>
            <w:r>
              <w:rPr>
                <w:sz w:val="16"/>
              </w:rPr>
              <w:t>Regulator</w:t>
            </w:r>
          </w:p>
        </w:tc>
      </w:tr>
      <w:tr>
        <w:tc>
          <w:tcPr>
            <w:tcW w:w="892" w:type="dxa"/>
            <w:tcBorders>
              <w:top w:val="single" w:sz="7" w:space="0" w:color="auto"/>
              <w:left w:val="single" w:sz="7" w:space="0" w:color="auto"/>
              <w:bottom w:val="single" w:sz="7" w:space="0" w:color="auto"/>
            </w:tcBorders>
          </w:tcPr>
          <w:p>
            <w:pPr>
              <w:pStyle w:val="yTable"/>
              <w:rPr>
                <w:sz w:val="16"/>
              </w:rPr>
            </w:pPr>
          </w:p>
          <w:p>
            <w:pPr>
              <w:pStyle w:val="yTable"/>
              <w:rPr>
                <w:sz w:val="16"/>
              </w:rPr>
            </w:pPr>
            <w:r>
              <w:rPr>
                <w:sz w:val="16"/>
              </w:rPr>
              <w:t>not licenced *</w:t>
            </w:r>
          </w:p>
          <w:p>
            <w:pPr>
              <w:pStyle w:val="yTable"/>
              <w:rPr>
                <w:sz w:val="16"/>
              </w:rPr>
            </w:pPr>
          </w:p>
          <w:p>
            <w:pPr>
              <w:pStyle w:val="yTable"/>
              <w:rPr>
                <w:sz w:val="16"/>
              </w:rPr>
            </w:pPr>
          </w:p>
          <w:p>
            <w:pPr>
              <w:pStyle w:val="yTable"/>
              <w:rPr>
                <w:sz w:val="16"/>
              </w:rPr>
            </w:pPr>
            <w:r>
              <w:rPr>
                <w:sz w:val="16"/>
              </w:rPr>
              <w:t>NT:PL5</w:t>
            </w:r>
          </w:p>
        </w:tc>
        <w:tc>
          <w:tcPr>
            <w:tcW w:w="2365" w:type="dxa"/>
            <w:tcBorders>
              <w:top w:val="single" w:sz="7" w:space="0" w:color="auto"/>
              <w:left w:val="single" w:sz="7" w:space="0" w:color="auto"/>
              <w:bottom w:val="single" w:sz="7" w:space="0" w:color="auto"/>
            </w:tcBorders>
          </w:tcPr>
          <w:p>
            <w:pPr>
              <w:pStyle w:val="yTable"/>
              <w:rPr>
                <w:sz w:val="16"/>
              </w:rPr>
            </w:pPr>
            <w:r>
              <w:rPr>
                <w:sz w:val="16"/>
              </w:rPr>
              <w:t>Centre Gas Systems</w:t>
            </w:r>
          </w:p>
          <w:p>
            <w:pPr>
              <w:pStyle w:val="yTable"/>
              <w:rPr>
                <w:sz w:val="16"/>
              </w:rPr>
            </w:pPr>
            <w:r>
              <w:rPr>
                <w:sz w:val="16"/>
              </w:rPr>
              <w:t>Alice Springs Town</w:t>
            </w:r>
          </w:p>
          <w:p>
            <w:pPr>
              <w:pStyle w:val="yTable"/>
              <w:rPr>
                <w:sz w:val="16"/>
              </w:rPr>
            </w:pPr>
            <w:r>
              <w:rPr>
                <w:sz w:val="16"/>
              </w:rPr>
              <w:t>Reticulation P/L downstream of the first flange after the processing place</w:t>
            </w:r>
          </w:p>
          <w:p>
            <w:pPr>
              <w:pStyle w:val="yTable"/>
              <w:rPr>
                <w:sz w:val="16"/>
              </w:rPr>
            </w:pPr>
            <w:r>
              <w:rPr>
                <w:sz w:val="16"/>
              </w:rPr>
              <w:t>Alice Springs Metering and Pressure Stations</w:t>
            </w:r>
          </w:p>
        </w:tc>
        <w:tc>
          <w:tcPr>
            <w:tcW w:w="1610" w:type="dxa"/>
            <w:tcBorders>
              <w:top w:val="single" w:sz="7" w:space="0" w:color="auto"/>
              <w:left w:val="single" w:sz="7" w:space="0" w:color="auto"/>
              <w:bottom w:val="single" w:sz="7" w:space="0" w:color="auto"/>
            </w:tcBorders>
          </w:tcPr>
          <w:p>
            <w:pPr>
              <w:pStyle w:val="yTable"/>
              <w:rPr>
                <w:sz w:val="16"/>
              </w:rPr>
            </w:pPr>
            <w:r>
              <w:rPr>
                <w:sz w:val="16"/>
              </w:rPr>
              <w:t>Centre Gas Pty Ltd</w:t>
            </w:r>
          </w:p>
        </w:tc>
        <w:tc>
          <w:tcPr>
            <w:tcW w:w="1045" w:type="dxa"/>
            <w:tcBorders>
              <w:top w:val="single" w:sz="7" w:space="0" w:color="auto"/>
              <w:left w:val="single" w:sz="7" w:space="0" w:color="auto"/>
              <w:bottom w:val="single" w:sz="7" w:space="0" w:color="auto"/>
            </w:tcBorders>
          </w:tcPr>
          <w:p>
            <w:pPr>
              <w:pStyle w:val="yTable"/>
              <w:rPr>
                <w:sz w:val="16"/>
              </w:rPr>
            </w:pPr>
          </w:p>
        </w:tc>
        <w:tc>
          <w:tcPr>
            <w:tcW w:w="890" w:type="dxa"/>
            <w:tcBorders>
              <w:top w:val="single" w:sz="7" w:space="0" w:color="auto"/>
              <w:left w:val="single" w:sz="7" w:space="0" w:color="auto"/>
              <w:bottom w:val="single" w:sz="7" w:space="0" w:color="auto"/>
              <w:right w:val="single" w:sz="7" w:space="0" w:color="auto"/>
            </w:tcBorders>
          </w:tcPr>
          <w:p>
            <w:pPr>
              <w:pStyle w:val="yTable"/>
              <w:rPr>
                <w:sz w:val="16"/>
              </w:rPr>
            </w:pPr>
            <w:r>
              <w:rPr>
                <w:sz w:val="16"/>
              </w:rPr>
              <w:t>ACCC</w:t>
            </w:r>
          </w:p>
        </w:tc>
      </w:tr>
    </w:tbl>
    <w:p>
      <w:pPr>
        <w:pStyle w:val="yMiscellaneousBody"/>
        <w:spacing w:before="0"/>
        <w:rPr>
          <w:snapToGrid w:val="0"/>
          <w:sz w:val="18"/>
        </w:rPr>
      </w:pPr>
      <w:r>
        <w:rPr>
          <w:snapToGrid w:val="0"/>
          <w:sz w:val="18"/>
        </w:rPr>
        <w:t>NT = Pipeline Licence issued under the Energy Pipelines Act 1983 (NT)</w:t>
      </w:r>
    </w:p>
    <w:p>
      <w:pPr>
        <w:pStyle w:val="yMiscellaneousBody"/>
        <w:tabs>
          <w:tab w:val="left" w:pos="567"/>
        </w:tabs>
        <w:spacing w:before="0"/>
        <w:ind w:left="567" w:hanging="567"/>
        <w:rPr>
          <w:snapToGrid w:val="0"/>
          <w:sz w:val="18"/>
        </w:rPr>
      </w:pPr>
      <w:r>
        <w:rPr>
          <w:snapToGrid w:val="0"/>
          <w:sz w:val="18"/>
        </w:rPr>
        <w:t>*</w:t>
      </w:r>
      <w:r>
        <w:rPr>
          <w:snapToGrid w:val="0"/>
          <w:sz w:val="18"/>
        </w:rPr>
        <w:tab/>
        <w:t>Note: A pipelined declared under ss.4(2) of the Energy Pipelines Act does not require a licence.</w:t>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outlineLvl w:val="0"/>
      </w:pPr>
      <w:bookmarkStart w:id="590" w:name="_Toc377041193"/>
      <w:bookmarkStart w:id="591" w:name="_Toc377041926"/>
      <w:bookmarkStart w:id="592" w:name="_Toc421550248"/>
      <w:bookmarkStart w:id="593" w:name="_Toc421550542"/>
      <w:r>
        <w:t>Notes</w:t>
      </w:r>
      <w:bookmarkEnd w:id="590"/>
      <w:bookmarkEnd w:id="591"/>
      <w:bookmarkEnd w:id="592"/>
      <w:bookmarkEnd w:id="593"/>
    </w:p>
    <w:p>
      <w:pPr>
        <w:pStyle w:val="nSubsection"/>
        <w:rPr>
          <w:snapToGrid w:val="0"/>
        </w:rPr>
      </w:pPr>
      <w:r>
        <w:rPr>
          <w:snapToGrid w:val="0"/>
          <w:vertAlign w:val="superscript"/>
        </w:rPr>
        <w:t>1</w:t>
      </w:r>
      <w:r>
        <w:rPr>
          <w:snapToGrid w:val="0"/>
        </w:rPr>
        <w:tab/>
        <w:t xml:space="preserve">This is a compilation of the </w:t>
      </w:r>
      <w:r>
        <w:rPr>
          <w:i/>
          <w:snapToGrid w:val="0"/>
        </w:rPr>
        <w:t>National Third Party Access Code for Natural Gas Pipeline Systems</w:t>
      </w:r>
      <w:r>
        <w:rPr>
          <w:snapToGrid w:val="0"/>
        </w:rPr>
        <w:t xml:space="preserve"> and includes the amendments made by the other written laws referred to in the following table.</w:t>
      </w:r>
    </w:p>
    <w:p>
      <w:pPr>
        <w:pStyle w:val="nHeading3"/>
        <w:outlineLvl w:val="0"/>
        <w:rPr>
          <w:snapToGrid w:val="0"/>
        </w:rPr>
      </w:pPr>
      <w:bookmarkStart w:id="594" w:name="_Toc377041927"/>
      <w:bookmarkStart w:id="595" w:name="_Toc421550543"/>
      <w:r>
        <w:rPr>
          <w:snapToGrid w:val="0"/>
        </w:rPr>
        <w:t>Compilation table</w:t>
      </w:r>
      <w:bookmarkEnd w:id="594"/>
      <w:bookmarkEnd w:id="59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12" w:space="0" w:color="auto"/>
            </w:tcBorders>
          </w:tcPr>
          <w:p>
            <w:pPr>
              <w:pStyle w:val="nTable"/>
              <w:spacing w:after="40"/>
              <w:rPr>
                <w:i/>
              </w:rPr>
            </w:pPr>
            <w:r>
              <w:rPr>
                <w:i/>
              </w:rPr>
              <w:t>National Third Party Access Code for Natural Gas Pipeline Systems</w:t>
            </w:r>
          </w:p>
        </w:tc>
        <w:tc>
          <w:tcPr>
            <w:tcW w:w="1276" w:type="dxa"/>
            <w:tcBorders>
              <w:top w:val="single" w:sz="12" w:space="0" w:color="auto"/>
            </w:tcBorders>
          </w:tcPr>
          <w:p>
            <w:pPr>
              <w:pStyle w:val="nTable"/>
              <w:spacing w:after="40"/>
            </w:pPr>
            <w:r>
              <w:t xml:space="preserve">Published as Schedule 2 to the </w:t>
            </w:r>
            <w:r>
              <w:rPr>
                <w:i/>
              </w:rPr>
              <w:t>Gas Pipelines Access (Western Australia) Act 1998 (No. 65 of 1998</w:t>
            </w:r>
          </w:p>
        </w:tc>
        <w:tc>
          <w:tcPr>
            <w:tcW w:w="2693" w:type="dxa"/>
            <w:tcBorders>
              <w:top w:val="single" w:sz="12" w:space="0" w:color="auto"/>
            </w:tcBorders>
          </w:tcPr>
          <w:p>
            <w:pPr>
              <w:pStyle w:val="nTable"/>
              <w:spacing w:after="40"/>
            </w:pPr>
          </w:p>
        </w:tc>
      </w:tr>
      <w:tr>
        <w:tc>
          <w:tcPr>
            <w:tcW w:w="3118" w:type="dxa"/>
          </w:tcPr>
          <w:p>
            <w:pPr>
              <w:pStyle w:val="nTable"/>
              <w:spacing w:after="40"/>
              <w:rPr>
                <w:i/>
              </w:rPr>
            </w:pPr>
            <w:r>
              <w:rPr>
                <w:i/>
              </w:rPr>
              <w:t>National Third Party Access Code for Natural Gas Pipeline Systems:</w:t>
            </w:r>
            <w:r>
              <w:rPr>
                <w:i/>
              </w:rPr>
              <w:br/>
              <w:t>First Amending Agreement</w:t>
            </w:r>
          </w:p>
        </w:tc>
        <w:tc>
          <w:tcPr>
            <w:tcW w:w="1276" w:type="dxa"/>
          </w:tcPr>
          <w:p>
            <w:pPr>
              <w:pStyle w:val="nTable"/>
              <w:spacing w:after="40"/>
            </w:pPr>
            <w:r>
              <w:t xml:space="preserve">7 Jan 2000 p. 57-64 (Correction in </w:t>
            </w:r>
            <w:r>
              <w:rPr>
                <w:i/>
                <w:iCs/>
              </w:rPr>
              <w:t>Gazette</w:t>
            </w:r>
            <w:r>
              <w:t xml:space="preserve"> 4 Feb 2000 p. 423)</w:t>
            </w:r>
          </w:p>
        </w:tc>
        <w:tc>
          <w:tcPr>
            <w:tcW w:w="2693" w:type="dxa"/>
          </w:tcPr>
          <w:p>
            <w:pPr>
              <w:pStyle w:val="nTable"/>
              <w:spacing w:after="40"/>
            </w:pPr>
            <w:r>
              <w:t xml:space="preserve">23 Dec 1999 (see cl. 2 and South Australian </w:t>
            </w:r>
            <w:r>
              <w:rPr>
                <w:i/>
              </w:rPr>
              <w:t>Government Gazette</w:t>
            </w:r>
            <w:r>
              <w:t xml:space="preserve"> 23 Dec 1999 p. 3783)</w:t>
            </w:r>
          </w:p>
        </w:tc>
      </w:tr>
      <w:tr>
        <w:tc>
          <w:tcPr>
            <w:tcW w:w="3118" w:type="dxa"/>
          </w:tcPr>
          <w:p>
            <w:pPr>
              <w:pStyle w:val="nTable"/>
              <w:spacing w:after="40"/>
              <w:rPr>
                <w:i/>
              </w:rPr>
            </w:pPr>
            <w:r>
              <w:rPr>
                <w:i/>
              </w:rPr>
              <w:t>National Third Party Access Code for Natural Gas Pipeline Systems:</w:t>
            </w:r>
            <w:r>
              <w:rPr>
                <w:i/>
              </w:rPr>
              <w:br/>
              <w:t>Second Amending Agreement</w:t>
            </w:r>
          </w:p>
        </w:tc>
        <w:tc>
          <w:tcPr>
            <w:tcW w:w="1276" w:type="dxa"/>
          </w:tcPr>
          <w:p>
            <w:pPr>
              <w:pStyle w:val="nTable"/>
              <w:spacing w:after="40"/>
            </w:pPr>
            <w:r>
              <w:t>22 Nov 2000 p. 6533-44</w:t>
            </w:r>
          </w:p>
        </w:tc>
        <w:tc>
          <w:tcPr>
            <w:tcW w:w="2693" w:type="dxa"/>
          </w:tcPr>
          <w:p>
            <w:pPr>
              <w:pStyle w:val="nTable"/>
              <w:spacing w:after="40"/>
            </w:pPr>
            <w:r>
              <w:t xml:space="preserve">9 Nov 2000 (see cl. 2 and South Australian </w:t>
            </w:r>
            <w:r>
              <w:rPr>
                <w:i/>
              </w:rPr>
              <w:t>Government Gazette</w:t>
            </w:r>
            <w:r>
              <w:t xml:space="preserve"> 9 Nov 2000 p. 3076</w:t>
            </w:r>
            <w:r>
              <w:noBreakHyphen/>
              <w:t>87)</w:t>
            </w:r>
          </w:p>
        </w:tc>
      </w:tr>
      <w:tr>
        <w:tc>
          <w:tcPr>
            <w:tcW w:w="3118" w:type="dxa"/>
          </w:tcPr>
          <w:p>
            <w:pPr>
              <w:pStyle w:val="nTable"/>
              <w:spacing w:after="40"/>
              <w:rPr>
                <w:i/>
              </w:rPr>
            </w:pPr>
            <w:r>
              <w:rPr>
                <w:i/>
              </w:rPr>
              <w:t>National Third Party Access Code for Natural Gas Pipeline Systems:</w:t>
            </w:r>
            <w:r>
              <w:rPr>
                <w:i/>
              </w:rPr>
              <w:br/>
              <w:t>Third Amending Agreement</w:t>
            </w:r>
          </w:p>
        </w:tc>
        <w:tc>
          <w:tcPr>
            <w:tcW w:w="1276" w:type="dxa"/>
          </w:tcPr>
          <w:p>
            <w:pPr>
              <w:pStyle w:val="nTable"/>
              <w:spacing w:after="40"/>
            </w:pPr>
            <w:r>
              <w:t>23 Jan 2002 p. 435</w:t>
            </w:r>
            <w:r>
              <w:noBreakHyphen/>
              <w:t>41</w:t>
            </w:r>
          </w:p>
        </w:tc>
        <w:tc>
          <w:tcPr>
            <w:tcW w:w="2693" w:type="dxa"/>
          </w:tcPr>
          <w:p>
            <w:pPr>
              <w:pStyle w:val="nTable"/>
              <w:spacing w:after="40"/>
            </w:pPr>
            <w:r>
              <w:t xml:space="preserve">22 Nov 2001 (see cl. 2 and South Australian </w:t>
            </w:r>
            <w:r>
              <w:rPr>
                <w:i/>
              </w:rPr>
              <w:t>Government Gazette</w:t>
            </w:r>
            <w:r>
              <w:t xml:space="preserve"> 22 Nov 2001 p. 5092-7)</w:t>
            </w:r>
          </w:p>
        </w:tc>
      </w:tr>
      <w:tr>
        <w:tc>
          <w:tcPr>
            <w:tcW w:w="3118" w:type="dxa"/>
          </w:tcPr>
          <w:p>
            <w:pPr>
              <w:pStyle w:val="nTable"/>
              <w:spacing w:after="40"/>
              <w:rPr>
                <w:i/>
              </w:rPr>
            </w:pPr>
            <w:r>
              <w:rPr>
                <w:i/>
              </w:rPr>
              <w:t>National Third Party Access Code for Natural Gas Pipeline Systems:</w:t>
            </w:r>
            <w:r>
              <w:rPr>
                <w:i/>
              </w:rPr>
              <w:br/>
              <w:t>Fifth Amending Agreement</w:t>
            </w:r>
          </w:p>
        </w:tc>
        <w:tc>
          <w:tcPr>
            <w:tcW w:w="1276" w:type="dxa"/>
          </w:tcPr>
          <w:p>
            <w:pPr>
              <w:pStyle w:val="nTable"/>
              <w:spacing w:after="40"/>
            </w:pPr>
            <w:r>
              <w:t>19 Sep 2002</w:t>
            </w:r>
          </w:p>
        </w:tc>
        <w:tc>
          <w:tcPr>
            <w:tcW w:w="2693" w:type="dxa"/>
          </w:tcPr>
          <w:p>
            <w:pPr>
              <w:pStyle w:val="nTable"/>
              <w:spacing w:after="40"/>
            </w:pPr>
            <w:r>
              <w:t>27 Jun 2002 (see cl. 2 and South Australian</w:t>
            </w:r>
            <w:r>
              <w:rPr>
                <w:i/>
              </w:rPr>
              <w:t xml:space="preserve"> Government Gazette </w:t>
            </w:r>
            <w:r>
              <w:t>27 Jun 2002 p. 2719</w:t>
            </w:r>
            <w:r>
              <w:noBreakHyphen/>
              <w:t>23)</w:t>
            </w:r>
          </w:p>
        </w:tc>
      </w:tr>
      <w:tr>
        <w:tc>
          <w:tcPr>
            <w:tcW w:w="3118" w:type="dxa"/>
          </w:tcPr>
          <w:p>
            <w:pPr>
              <w:pStyle w:val="nTable"/>
              <w:spacing w:after="40"/>
              <w:rPr>
                <w:i/>
              </w:rPr>
            </w:pPr>
            <w:r>
              <w:rPr>
                <w:i/>
              </w:rPr>
              <w:t>National Third Party Access Code for Natural Gas Pipeline Systems:</w:t>
            </w:r>
            <w:r>
              <w:rPr>
                <w:i/>
              </w:rPr>
              <w:br/>
              <w:t>Sixth Amending Agreement</w:t>
            </w:r>
          </w:p>
        </w:tc>
        <w:tc>
          <w:tcPr>
            <w:tcW w:w="1276" w:type="dxa"/>
          </w:tcPr>
          <w:p>
            <w:pPr>
              <w:pStyle w:val="nTable"/>
              <w:spacing w:after="40"/>
            </w:pPr>
            <w:r>
              <w:t>2 May 2003 p. 1515-20</w:t>
            </w:r>
          </w:p>
        </w:tc>
        <w:tc>
          <w:tcPr>
            <w:tcW w:w="2693" w:type="dxa"/>
          </w:tcPr>
          <w:p>
            <w:pPr>
              <w:pStyle w:val="nTable"/>
              <w:spacing w:after="40"/>
            </w:pPr>
            <w:r>
              <w:t xml:space="preserve">24 Apr 2003 (see cl. 2 and South Australian </w:t>
            </w:r>
            <w:r>
              <w:rPr>
                <w:i/>
              </w:rPr>
              <w:t>Government Gazette</w:t>
            </w:r>
            <w:r>
              <w:t xml:space="preserve"> 24 Apr 2003 p. 1805</w:t>
            </w:r>
            <w:r>
              <w:noBreakHyphen/>
              <w:t>11)</w:t>
            </w:r>
          </w:p>
        </w:tc>
      </w:tr>
      <w:tr>
        <w:tc>
          <w:tcPr>
            <w:tcW w:w="3118" w:type="dxa"/>
          </w:tcPr>
          <w:p>
            <w:pPr>
              <w:pStyle w:val="nTable"/>
              <w:spacing w:after="40"/>
              <w:rPr>
                <w:i/>
              </w:rPr>
            </w:pPr>
            <w:r>
              <w:rPr>
                <w:i/>
              </w:rPr>
              <w:t>National Third Party Access Code for Natural Gas Pipeline Systems:</w:t>
            </w:r>
            <w:r>
              <w:rPr>
                <w:i/>
              </w:rPr>
              <w:br/>
              <w:t>Seventh Amending Agreement</w:t>
            </w:r>
          </w:p>
        </w:tc>
        <w:tc>
          <w:tcPr>
            <w:tcW w:w="1276" w:type="dxa"/>
          </w:tcPr>
          <w:p>
            <w:pPr>
              <w:pStyle w:val="nTable"/>
              <w:spacing w:after="40"/>
            </w:pPr>
            <w:r>
              <w:t>2 May 2003 p. 1521-8</w:t>
            </w:r>
          </w:p>
        </w:tc>
        <w:tc>
          <w:tcPr>
            <w:tcW w:w="2693" w:type="dxa"/>
          </w:tcPr>
          <w:p>
            <w:pPr>
              <w:pStyle w:val="nTable"/>
              <w:spacing w:after="40"/>
            </w:pPr>
            <w:r>
              <w:t xml:space="preserve">17 Apr 2003 (see cl. 2 and South Australian </w:t>
            </w:r>
            <w:r>
              <w:rPr>
                <w:i/>
              </w:rPr>
              <w:t>Government Gazette</w:t>
            </w:r>
            <w:r>
              <w:t xml:space="preserve"> 17 Apr 2003 p. 1737</w:t>
            </w:r>
            <w:r>
              <w:noBreakHyphen/>
              <w:t>44)</w:t>
            </w:r>
          </w:p>
        </w:tc>
      </w:tr>
      <w:tr>
        <w:tc>
          <w:tcPr>
            <w:tcW w:w="3118" w:type="dxa"/>
            <w:tcBorders>
              <w:bottom w:val="single" w:sz="8" w:space="0" w:color="auto"/>
            </w:tcBorders>
          </w:tcPr>
          <w:p>
            <w:pPr>
              <w:pStyle w:val="nTable"/>
              <w:spacing w:after="40"/>
              <w:rPr>
                <w:i/>
              </w:rPr>
            </w:pPr>
            <w:r>
              <w:rPr>
                <w:i/>
              </w:rPr>
              <w:t>National Third Party Access Code for Natural Gas Pipeline Systems: Fourth Amending Agreement</w:t>
            </w:r>
          </w:p>
        </w:tc>
        <w:tc>
          <w:tcPr>
            <w:tcW w:w="1276" w:type="dxa"/>
            <w:tcBorders>
              <w:bottom w:val="single" w:sz="8" w:space="0" w:color="auto"/>
            </w:tcBorders>
          </w:tcPr>
          <w:p>
            <w:pPr>
              <w:pStyle w:val="nTable"/>
              <w:spacing w:after="40"/>
            </w:pPr>
            <w:r>
              <w:t>11 Jul 2003 p. 2817-26</w:t>
            </w:r>
          </w:p>
        </w:tc>
        <w:tc>
          <w:tcPr>
            <w:tcW w:w="2693" w:type="dxa"/>
            <w:tcBorders>
              <w:bottom w:val="single" w:sz="8" w:space="0" w:color="auto"/>
            </w:tcBorders>
          </w:tcPr>
          <w:p>
            <w:pPr>
              <w:pStyle w:val="nTable"/>
              <w:spacing w:after="40"/>
            </w:pPr>
            <w:r>
              <w:t xml:space="preserve">6 Feb 2003 (see cl. 2 and </w:t>
            </w:r>
            <w:r>
              <w:rPr>
                <w:i/>
              </w:rPr>
              <w:t>South Australian Gazette</w:t>
            </w:r>
            <w:r>
              <w:t xml:space="preserve"> 6 Feb 2003 p. 473-82)</w:t>
            </w:r>
          </w:p>
        </w:tc>
      </w:tr>
    </w:tbl>
    <w:p>
      <w:pPr>
        <w:pStyle w:val="nSubsection"/>
      </w:pPr>
      <w:r>
        <w:rPr>
          <w:vertAlign w:val="superscript"/>
        </w:rPr>
        <w:t>2</w:t>
      </w:r>
      <w:r>
        <w:tab/>
        <w:t xml:space="preserve">Now known as the </w:t>
      </w:r>
      <w:r>
        <w:rPr>
          <w:i/>
          <w:iCs/>
        </w:rPr>
        <w:t xml:space="preserve">Energy Arbitration and Review Act 1998; </w:t>
      </w:r>
      <w:r>
        <w:t xml:space="preserve">(see Act No. 16 of 2009 s. 26 and </w:t>
      </w:r>
      <w:r>
        <w:rPr>
          <w:i/>
          <w:iCs/>
        </w:rPr>
        <w:t xml:space="preserve">Gazette </w:t>
      </w:r>
      <w:r>
        <w:t>31 Dec 2009 p. 5327)</w:t>
      </w: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597" w:name="_Toc421550544"/>
      <w:r>
        <w:rPr>
          <w:sz w:val="28"/>
        </w:rPr>
        <w:t>Defined terms</w:t>
      </w:r>
      <w:bookmarkEnd w:id="5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Arrangement</w:t>
      </w:r>
      <w:r>
        <w:tab/>
        <w:t>10</w:t>
      </w:r>
    </w:p>
    <w:p>
      <w:pPr>
        <w:pStyle w:val="DefinedTerms"/>
      </w:pPr>
      <w:r>
        <w:t>Access Arrangement Information</w:t>
      </w:r>
      <w:r>
        <w:tab/>
        <w:t>10</w:t>
      </w:r>
    </w:p>
    <w:p>
      <w:pPr>
        <w:pStyle w:val="DefinedTerms"/>
      </w:pPr>
      <w:r>
        <w:t>Access Arrangement Period</w:t>
      </w:r>
      <w:r>
        <w:tab/>
        <w:t>10</w:t>
      </w:r>
    </w:p>
    <w:p>
      <w:pPr>
        <w:pStyle w:val="DefinedTerms"/>
      </w:pPr>
      <w:r>
        <w:t>Additional Revenue Policy</w:t>
      </w:r>
      <w:r>
        <w:tab/>
        <w:t>10</w:t>
      </w:r>
    </w:p>
    <w:p>
      <w:pPr>
        <w:pStyle w:val="DefinedTerms"/>
      </w:pPr>
      <w:r>
        <w:t>Additional Staff</w:t>
      </w:r>
      <w:r>
        <w:tab/>
        <w:t>10</w:t>
      </w:r>
    </w:p>
    <w:p>
      <w:pPr>
        <w:pStyle w:val="DefinedTerms"/>
      </w:pPr>
      <w:r>
        <w:t>Anticipated Incremental Revenue</w:t>
      </w:r>
      <w:r>
        <w:tab/>
        <w:t>10</w:t>
      </w:r>
    </w:p>
    <w:p>
      <w:pPr>
        <w:pStyle w:val="DefinedTerms"/>
      </w:pPr>
      <w:r>
        <w:t>Approved Reference Tariff Variation Method</w:t>
      </w:r>
      <w:r>
        <w:tab/>
        <w:t>10</w:t>
      </w:r>
    </w:p>
    <w:p>
      <w:pPr>
        <w:pStyle w:val="DefinedTerms"/>
      </w:pPr>
      <w:r>
        <w:t>Arbitrator</w:t>
      </w:r>
      <w:r>
        <w:tab/>
        <w:t>10</w:t>
      </w:r>
    </w:p>
    <w:p>
      <w:pPr>
        <w:pStyle w:val="DefinedTerms"/>
      </w:pPr>
      <w:r>
        <w:t>Associate</w:t>
      </w:r>
      <w:r>
        <w:tab/>
        <w:t>10</w:t>
      </w:r>
    </w:p>
    <w:p>
      <w:pPr>
        <w:pStyle w:val="DefinedTerms"/>
      </w:pPr>
      <w:r>
        <w:t>Associate Contract</w:t>
      </w:r>
      <w:r>
        <w:tab/>
        <w:t>10</w:t>
      </w:r>
    </w:p>
    <w:p>
      <w:pPr>
        <w:pStyle w:val="DefinedTerms"/>
      </w:pPr>
      <w:r>
        <w:t>Bare Transfer</w:t>
      </w:r>
      <w:r>
        <w:tab/>
        <w:t>10</w:t>
      </w:r>
    </w:p>
    <w:p>
      <w:pPr>
        <w:pStyle w:val="DefinedTerms"/>
      </w:pPr>
      <w:r>
        <w:t>Capacity</w:t>
      </w:r>
      <w:r>
        <w:tab/>
        <w:t>10</w:t>
      </w:r>
    </w:p>
    <w:p>
      <w:pPr>
        <w:pStyle w:val="DefinedTerms"/>
      </w:pPr>
      <w:r>
        <w:t>Capacity Management Policy</w:t>
      </w:r>
      <w:r>
        <w:tab/>
        <w:t>10</w:t>
      </w:r>
    </w:p>
    <w:p>
      <w:pPr>
        <w:pStyle w:val="DefinedTerms"/>
      </w:pPr>
      <w:r>
        <w:t>Capital Base</w:t>
      </w:r>
      <w:r>
        <w:tab/>
        <w:t>10</w:t>
      </w:r>
    </w:p>
    <w:p>
      <w:pPr>
        <w:pStyle w:val="DefinedTerms"/>
      </w:pPr>
      <w:r>
        <w:t>Capital Contribution</w:t>
      </w:r>
      <w:r>
        <w:tab/>
        <w:t>10</w:t>
      </w:r>
    </w:p>
    <w:p>
      <w:pPr>
        <w:pStyle w:val="DefinedTerms"/>
      </w:pPr>
      <w:r>
        <w:t>Charge</w:t>
      </w:r>
      <w:r>
        <w:tab/>
        <w:t>10</w:t>
      </w:r>
    </w:p>
    <w:p>
      <w:pPr>
        <w:pStyle w:val="DefinedTerms"/>
      </w:pPr>
      <w:r>
        <w:t>Code</w:t>
      </w:r>
      <w:r>
        <w:tab/>
        <w:t>10</w:t>
      </w:r>
    </w:p>
    <w:p>
      <w:pPr>
        <w:pStyle w:val="DefinedTerms"/>
      </w:pPr>
      <w:r>
        <w:t>Code Registrar</w:t>
      </w:r>
      <w:r>
        <w:tab/>
        <w:t>10</w:t>
      </w:r>
    </w:p>
    <w:p>
      <w:pPr>
        <w:pStyle w:val="DefinedTerms"/>
      </w:pPr>
      <w:r>
        <w:t>Confidential Information</w:t>
      </w:r>
      <w:r>
        <w:tab/>
        <w:t>10</w:t>
      </w:r>
    </w:p>
    <w:p>
      <w:pPr>
        <w:pStyle w:val="DefinedTerms"/>
      </w:pPr>
      <w:r>
        <w:t>Contract Carriage</w:t>
      </w:r>
      <w:r>
        <w:tab/>
        <w:t>10</w:t>
      </w:r>
    </w:p>
    <w:p>
      <w:pPr>
        <w:pStyle w:val="DefinedTerms"/>
      </w:pPr>
      <w:r>
        <w:t>Contracted Capacity</w:t>
      </w:r>
      <w:r>
        <w:tab/>
        <w:t>10</w:t>
      </w:r>
    </w:p>
    <w:p>
      <w:pPr>
        <w:pStyle w:val="DefinedTerms"/>
      </w:pPr>
      <w:r>
        <w:t>Core Provisions</w:t>
      </w:r>
      <w:r>
        <w:tab/>
        <w:t>10</w:t>
      </w:r>
    </w:p>
    <w:p>
      <w:pPr>
        <w:pStyle w:val="DefinedTerms"/>
      </w:pPr>
      <w:r>
        <w:t>Cost of Service Approach</w:t>
      </w:r>
      <w:r>
        <w:tab/>
        <w:t>10</w:t>
      </w:r>
    </w:p>
    <w:p>
      <w:pPr>
        <w:pStyle w:val="DefinedTerms"/>
      </w:pPr>
      <w:r>
        <w:t>Coverage/Covered</w:t>
      </w:r>
      <w:r>
        <w:tab/>
        <w:t>10</w:t>
      </w:r>
    </w:p>
    <w:p>
      <w:pPr>
        <w:pStyle w:val="DefinedTerms"/>
      </w:pPr>
      <w:r>
        <w:t>Covered Pipeline</w:t>
      </w:r>
      <w:r>
        <w:tab/>
        <w:t>10</w:t>
      </w:r>
    </w:p>
    <w:p>
      <w:pPr>
        <w:pStyle w:val="DefinedTerms"/>
      </w:pPr>
      <w:r>
        <w:t>Delivery Point</w:t>
      </w:r>
      <w:r>
        <w:tab/>
        <w:t>10</w:t>
      </w:r>
    </w:p>
    <w:p>
      <w:pPr>
        <w:pStyle w:val="DefinedTerms"/>
      </w:pPr>
      <w:r>
        <w:t>Depreciation</w:t>
      </w:r>
      <w:r>
        <w:tab/>
        <w:t>10</w:t>
      </w:r>
    </w:p>
    <w:p>
      <w:pPr>
        <w:pStyle w:val="DefinedTerms"/>
      </w:pPr>
      <w:r>
        <w:t>Depreciation Schedule</w:t>
      </w:r>
      <w:r>
        <w:tab/>
        <w:t>10</w:t>
      </w:r>
    </w:p>
    <w:p>
      <w:pPr>
        <w:pStyle w:val="DefinedTerms"/>
      </w:pPr>
      <w:r>
        <w:t>Developable Capacity</w:t>
      </w:r>
      <w:r>
        <w:tab/>
        <w:t>10</w:t>
      </w:r>
    </w:p>
    <w:p>
      <w:pPr>
        <w:pStyle w:val="DefinedTerms"/>
      </w:pPr>
      <w:r>
        <w:t>End User</w:t>
      </w:r>
      <w:r>
        <w:tab/>
        <w:t>10</w:t>
      </w:r>
    </w:p>
    <w:p>
      <w:pPr>
        <w:pStyle w:val="DefinedTerms"/>
      </w:pPr>
      <w:r>
        <w:t>End User Information</w:t>
      </w:r>
      <w:r>
        <w:tab/>
        <w:t>10</w:t>
      </w:r>
    </w:p>
    <w:p>
      <w:pPr>
        <w:pStyle w:val="DefinedTerms"/>
      </w:pPr>
      <w:r>
        <w:t>Equivalent Tariff</w:t>
      </w:r>
      <w:r>
        <w:tab/>
        <w:t>10</w:t>
      </w:r>
    </w:p>
    <w:p>
      <w:pPr>
        <w:pStyle w:val="DefinedTerms"/>
      </w:pPr>
      <w:r>
        <w:t>Exclusivity Right</w:t>
      </w:r>
      <w:r>
        <w:tab/>
        <w:t>10</w:t>
      </w:r>
    </w:p>
    <w:p>
      <w:pPr>
        <w:pStyle w:val="DefinedTerms"/>
      </w:pPr>
      <w:r>
        <w:t>Exempt Matter</w:t>
      </w:r>
      <w:r>
        <w:tab/>
        <w:t>10</w:t>
      </w:r>
    </w:p>
    <w:p>
      <w:pPr>
        <w:pStyle w:val="DefinedTerms"/>
      </w:pPr>
      <w:r>
        <w:t>Final Approval Request</w:t>
      </w:r>
      <w:r>
        <w:tab/>
        <w:t>10</w:t>
      </w:r>
    </w:p>
    <w:p>
      <w:pPr>
        <w:pStyle w:val="DefinedTerms"/>
      </w:pPr>
      <w:r>
        <w:t>Fixed Period</w:t>
      </w:r>
      <w:r>
        <w:tab/>
        <w:t>10</w:t>
      </w:r>
    </w:p>
    <w:p>
      <w:pPr>
        <w:pStyle w:val="DefinedTerms"/>
      </w:pPr>
      <w:r>
        <w:t>Fixed Principle</w:t>
      </w:r>
      <w:r>
        <w:tab/>
        <w:t>10</w:t>
      </w:r>
    </w:p>
    <w:p>
      <w:pPr>
        <w:pStyle w:val="DefinedTerms"/>
      </w:pPr>
      <w:r>
        <w:t>Gas Pipelines Access Law</w:t>
      </w:r>
      <w:r>
        <w:tab/>
        <w:t>10</w:t>
      </w:r>
    </w:p>
    <w:p>
      <w:pPr>
        <w:pStyle w:val="DefinedTerms"/>
      </w:pPr>
      <w:r>
        <w:t>Gas Pipelines Access Legislation</w:t>
      </w:r>
      <w:r>
        <w:tab/>
        <w:t>10</w:t>
      </w:r>
    </w:p>
    <w:p>
      <w:pPr>
        <w:pStyle w:val="DefinedTerms"/>
      </w:pPr>
      <w:r>
        <w:t>Incentive Mechanism</w:t>
      </w:r>
      <w:r>
        <w:tab/>
        <w:t>10</w:t>
      </w:r>
    </w:p>
    <w:p>
      <w:pPr>
        <w:pStyle w:val="DefinedTerms"/>
      </w:pPr>
      <w:r>
        <w:t>Incremental Capacity</w:t>
      </w:r>
      <w:r>
        <w:tab/>
        <w:t>10</w:t>
      </w:r>
    </w:p>
    <w:p>
      <w:pPr>
        <w:pStyle w:val="DefinedTerms"/>
      </w:pPr>
      <w:r>
        <w:t>Incremental Revenue</w:t>
      </w:r>
      <w:r>
        <w:tab/>
        <w:t>10</w:t>
      </w:r>
    </w:p>
    <w:p>
      <w:pPr>
        <w:pStyle w:val="DefinedTerms"/>
      </w:pPr>
      <w:r>
        <w:t>Incremental User</w:t>
      </w:r>
      <w:r>
        <w:tab/>
        <w:t>10</w:t>
      </w:r>
    </w:p>
    <w:p>
      <w:pPr>
        <w:pStyle w:val="DefinedTerms"/>
      </w:pPr>
      <w:r>
        <w:t>Information Package</w:t>
      </w:r>
      <w:r>
        <w:tab/>
        <w:t>10</w:t>
      </w:r>
    </w:p>
    <w:p>
      <w:pPr>
        <w:pStyle w:val="DefinedTerms"/>
      </w:pPr>
      <w:r>
        <w:t>Jurisdictional Area</w:t>
      </w:r>
      <w:r>
        <w:tab/>
        <w:t>10</w:t>
      </w:r>
    </w:p>
    <w:p>
      <w:pPr>
        <w:pStyle w:val="DefinedTerms"/>
      </w:pPr>
      <w:r>
        <w:t>Market Carriage</w:t>
      </w:r>
      <w:r>
        <w:tab/>
        <w:t>10</w:t>
      </w:r>
    </w:p>
    <w:p>
      <w:pPr>
        <w:pStyle w:val="DefinedTerms"/>
      </w:pPr>
      <w:r>
        <w:t>Market Variable Element</w:t>
      </w:r>
      <w:r>
        <w:tab/>
        <w:t>10</w:t>
      </w:r>
    </w:p>
    <w:p>
      <w:pPr>
        <w:pStyle w:val="DefinedTerms"/>
      </w:pPr>
      <w:r>
        <w:t>Marketable Parcel</w:t>
      </w:r>
      <w:r>
        <w:tab/>
        <w:t>10</w:t>
      </w:r>
    </w:p>
    <w:p>
      <w:pPr>
        <w:pStyle w:val="DefinedTerms"/>
      </w:pPr>
      <w:r>
        <w:t>Marketing Staff</w:t>
      </w:r>
      <w:r>
        <w:tab/>
        <w:t>10</w:t>
      </w:r>
    </w:p>
    <w:p>
      <w:pPr>
        <w:pStyle w:val="DefinedTerms"/>
      </w:pPr>
      <w:r>
        <w:t>Natural Gas</w:t>
      </w:r>
      <w:r>
        <w:tab/>
        <w:t>10</w:t>
      </w:r>
    </w:p>
    <w:p>
      <w:pPr>
        <w:pStyle w:val="DefinedTerms"/>
      </w:pPr>
      <w:r>
        <w:t>NCC</w:t>
      </w:r>
      <w:r>
        <w:tab/>
        <w:t>10</w:t>
      </w:r>
    </w:p>
    <w:p>
      <w:pPr>
        <w:pStyle w:val="DefinedTerms"/>
      </w:pPr>
      <w:r>
        <w:t>New Facilities Investment</w:t>
      </w:r>
      <w:r>
        <w:tab/>
        <w:t>10</w:t>
      </w:r>
    </w:p>
    <w:p>
      <w:pPr>
        <w:pStyle w:val="DefinedTerms"/>
      </w:pPr>
      <w:r>
        <w:t>New Facility</w:t>
      </w:r>
      <w:r>
        <w:tab/>
        <w:t>10</w:t>
      </w:r>
    </w:p>
    <w:p>
      <w:pPr>
        <w:pStyle w:val="DefinedTerms"/>
      </w:pPr>
      <w:r>
        <w:t>NGPAC</w:t>
      </w:r>
      <w:r>
        <w:tab/>
        <w:t>10</w:t>
      </w:r>
    </w:p>
    <w:p>
      <w:pPr>
        <w:pStyle w:val="DefinedTerms"/>
      </w:pPr>
      <w:r>
        <w:t>Non Capital Costs</w:t>
      </w:r>
      <w:r>
        <w:tab/>
        <w:t>10</w:t>
      </w:r>
    </w:p>
    <w:p>
      <w:pPr>
        <w:pStyle w:val="DefinedTerms"/>
      </w:pPr>
      <w:r>
        <w:t>Pipeline</w:t>
      </w:r>
      <w:r>
        <w:tab/>
        <w:t>10</w:t>
      </w:r>
    </w:p>
    <w:p>
      <w:pPr>
        <w:pStyle w:val="DefinedTerms"/>
      </w:pPr>
      <w:r>
        <w:t>Prevailing Tariff</w:t>
      </w:r>
      <w:r>
        <w:tab/>
        <w:t>10</w:t>
      </w:r>
    </w:p>
    <w:p>
      <w:pPr>
        <w:pStyle w:val="DefinedTerms"/>
      </w:pPr>
      <w:r>
        <w:t>Price Path Approach</w:t>
      </w:r>
      <w:r>
        <w:tab/>
        <w:t>10</w:t>
      </w:r>
    </w:p>
    <w:p>
      <w:pPr>
        <w:pStyle w:val="DefinedTerms"/>
      </w:pPr>
      <w:r>
        <w:t>Prospective Incremental User</w:t>
      </w:r>
      <w:r>
        <w:tab/>
        <w:t>10</w:t>
      </w:r>
    </w:p>
    <w:p>
      <w:pPr>
        <w:pStyle w:val="DefinedTerms"/>
      </w:pPr>
      <w:r>
        <w:t>Prospective User</w:t>
      </w:r>
      <w:r>
        <w:tab/>
        <w:t>10</w:t>
      </w:r>
    </w:p>
    <w:p>
      <w:pPr>
        <w:pStyle w:val="DefinedTerms"/>
      </w:pPr>
      <w:r>
        <w:t>Public Register</w:t>
      </w:r>
      <w:r>
        <w:tab/>
        <w:t>10</w:t>
      </w:r>
    </w:p>
    <w:p>
      <w:pPr>
        <w:pStyle w:val="DefinedTerms"/>
      </w:pPr>
      <w:r>
        <w:t>Queuing Policy</w:t>
      </w:r>
      <w:r>
        <w:tab/>
        <w:t>10</w:t>
      </w:r>
    </w:p>
    <w:p>
      <w:pPr>
        <w:pStyle w:val="DefinedTerms"/>
      </w:pPr>
      <w:r>
        <w:t>Rate of Return</w:t>
      </w:r>
      <w:r>
        <w:tab/>
        <w:t>10</w:t>
      </w:r>
    </w:p>
    <w:p>
      <w:pPr>
        <w:pStyle w:val="DefinedTerms"/>
      </w:pPr>
      <w:r>
        <w:t>Rebatable Service</w:t>
      </w:r>
      <w:r>
        <w:tab/>
        <w:t>10</w:t>
      </w:r>
    </w:p>
    <w:p>
      <w:pPr>
        <w:pStyle w:val="DefinedTerms"/>
      </w:pPr>
      <w:r>
        <w:t>Receipt Point</w:t>
      </w:r>
      <w:r>
        <w:tab/>
        <w:t>10</w:t>
      </w:r>
    </w:p>
    <w:p>
      <w:pPr>
        <w:pStyle w:val="DefinedTerms"/>
      </w:pPr>
      <w:r>
        <w:t>Recoverable Portion</w:t>
      </w:r>
      <w:r>
        <w:tab/>
        <w:t>10</w:t>
      </w:r>
    </w:p>
    <w:p>
      <w:pPr>
        <w:pStyle w:val="DefinedTerms"/>
      </w:pPr>
      <w:r>
        <w:t>Redundant Capital</w:t>
      </w:r>
      <w:r>
        <w:tab/>
        <w:t>10</w:t>
      </w:r>
    </w:p>
    <w:p>
      <w:pPr>
        <w:pStyle w:val="DefinedTerms"/>
      </w:pPr>
      <w:r>
        <w:t>Reference Service</w:t>
      </w:r>
      <w:r>
        <w:tab/>
        <w:t>10</w:t>
      </w:r>
    </w:p>
    <w:p>
      <w:pPr>
        <w:pStyle w:val="DefinedTerms"/>
      </w:pPr>
      <w:r>
        <w:t>Reference Tariff</w:t>
      </w:r>
      <w:r>
        <w:tab/>
        <w:t>10</w:t>
      </w:r>
    </w:p>
    <w:p>
      <w:pPr>
        <w:pStyle w:val="DefinedTerms"/>
      </w:pPr>
      <w:r>
        <w:t>Reference Tariff Control Formula Approach</w:t>
      </w:r>
      <w:r>
        <w:tab/>
        <w:t>10</w:t>
      </w:r>
    </w:p>
    <w:p>
      <w:pPr>
        <w:pStyle w:val="DefinedTerms"/>
      </w:pPr>
      <w:r>
        <w:t>Reference Tariff Policy</w:t>
      </w:r>
      <w:r>
        <w:tab/>
        <w:t>10</w:t>
      </w:r>
    </w:p>
    <w:p>
      <w:pPr>
        <w:pStyle w:val="DefinedTerms"/>
      </w:pPr>
      <w:r>
        <w:t>Reference Tariff Variation Method</w:t>
      </w:r>
      <w:r>
        <w:tab/>
        <w:t>10</w:t>
      </w:r>
    </w:p>
    <w:p>
      <w:pPr>
        <w:pStyle w:val="DefinedTerms"/>
      </w:pPr>
      <w:r>
        <w:t>Related Business</w:t>
      </w:r>
      <w:r>
        <w:tab/>
        <w:t>10</w:t>
      </w:r>
    </w:p>
    <w:p>
      <w:pPr>
        <w:pStyle w:val="DefinedTerms"/>
      </w:pPr>
      <w:r>
        <w:t>Relevant Appeals Body</w:t>
      </w:r>
      <w:r>
        <w:tab/>
        <w:t>10</w:t>
      </w:r>
    </w:p>
    <w:p>
      <w:pPr>
        <w:pStyle w:val="DefinedTerms"/>
      </w:pPr>
      <w:r>
        <w:t>Relevant Minister</w:t>
      </w:r>
      <w:r>
        <w:tab/>
        <w:t>10</w:t>
      </w:r>
    </w:p>
    <w:p>
      <w:pPr>
        <w:pStyle w:val="DefinedTerms"/>
      </w:pPr>
      <w:r>
        <w:t>Relevant Regulator</w:t>
      </w:r>
      <w:r>
        <w:tab/>
        <w:t>10</w:t>
      </w:r>
    </w:p>
    <w:p>
      <w:pPr>
        <w:pStyle w:val="DefinedTerms"/>
      </w:pPr>
      <w:r>
        <w:t>Residual Value</w:t>
      </w:r>
      <w:r>
        <w:tab/>
        <w:t>10</w:t>
      </w:r>
    </w:p>
    <w:p>
      <w:pPr>
        <w:pStyle w:val="DefinedTerms"/>
      </w:pPr>
      <w:r>
        <w:t>Revisions Commencement Date</w:t>
      </w:r>
      <w:r>
        <w:tab/>
        <w:t>10</w:t>
      </w:r>
    </w:p>
    <w:p>
      <w:pPr>
        <w:pStyle w:val="DefinedTerms"/>
      </w:pPr>
      <w:r>
        <w:t>Revisions Submission Date</w:t>
      </w:r>
      <w:r>
        <w:tab/>
        <w:t>10</w:t>
      </w:r>
    </w:p>
    <w:p>
      <w:pPr>
        <w:pStyle w:val="DefinedTerms"/>
      </w:pPr>
      <w:r>
        <w:t>Scheme Participant</w:t>
      </w:r>
      <w:r>
        <w:tab/>
        <w:t>10</w:t>
      </w:r>
    </w:p>
    <w:p>
      <w:pPr>
        <w:pStyle w:val="DefinedTerms"/>
      </w:pPr>
      <w:r>
        <w:t>Service</w:t>
      </w:r>
      <w:r>
        <w:tab/>
        <w:t>10</w:t>
      </w:r>
    </w:p>
    <w:p>
      <w:pPr>
        <w:pStyle w:val="DefinedTerms"/>
      </w:pPr>
      <w:r>
        <w:t>Service Provider</w:t>
      </w:r>
      <w:r>
        <w:tab/>
        <w:t>10</w:t>
      </w:r>
    </w:p>
    <w:p>
      <w:pPr>
        <w:pStyle w:val="DefinedTerms"/>
      </w:pPr>
      <w:r>
        <w:t>Services Policy</w:t>
      </w:r>
      <w:r>
        <w:tab/>
        <w:t>10</w:t>
      </w:r>
    </w:p>
    <w:p>
      <w:pPr>
        <w:pStyle w:val="DefinedTerms"/>
      </w:pPr>
      <w:r>
        <w:t>Spare Capacity</w:t>
      </w:r>
      <w:r>
        <w:tab/>
        <w:t>10</w:t>
      </w:r>
    </w:p>
    <w:p>
      <w:pPr>
        <w:pStyle w:val="DefinedTerms"/>
      </w:pPr>
      <w:r>
        <w:t>Specified Event</w:t>
      </w:r>
      <w:r>
        <w:tab/>
        <w:t>10</w:t>
      </w:r>
    </w:p>
    <w:p>
      <w:pPr>
        <w:pStyle w:val="DefinedTerms"/>
      </w:pPr>
      <w:r>
        <w:t>Speculative Investment</w:t>
      </w:r>
      <w:r>
        <w:tab/>
        <w:t>10</w:t>
      </w:r>
    </w:p>
    <w:p>
      <w:pPr>
        <w:pStyle w:val="DefinedTerms"/>
      </w:pPr>
      <w:r>
        <w:t>Speculative Investment Fund</w:t>
      </w:r>
      <w:r>
        <w:tab/>
        <w:t>10</w:t>
      </w:r>
    </w:p>
    <w:p>
      <w:pPr>
        <w:pStyle w:val="DefinedTerms"/>
      </w:pPr>
      <w:r>
        <w:t>Structural Element</w:t>
      </w:r>
      <w:r>
        <w:tab/>
        <w:t>10</w:t>
      </w:r>
    </w:p>
    <w:p>
      <w:pPr>
        <w:pStyle w:val="DefinedTerms"/>
      </w:pPr>
      <w:r>
        <w:t>Surcharge</w:t>
      </w:r>
      <w:r>
        <w:tab/>
        <w:t>10</w:t>
      </w:r>
    </w:p>
    <w:p>
      <w:pPr>
        <w:pStyle w:val="DefinedTerms"/>
      </w:pPr>
      <w:r>
        <w:t>Tariff</w:t>
      </w:r>
      <w:r>
        <w:tab/>
        <w:t>10</w:t>
      </w:r>
    </w:p>
    <w:p>
      <w:pPr>
        <w:pStyle w:val="DefinedTerms"/>
      </w:pPr>
      <w:r>
        <w:t>Tender Approval Request</w:t>
      </w:r>
      <w:r>
        <w:tab/>
        <w:t>10</w:t>
      </w:r>
    </w:p>
    <w:p>
      <w:pPr>
        <w:pStyle w:val="DefinedTerms"/>
      </w:pPr>
      <w:r>
        <w:t>Total Revenue</w:t>
      </w:r>
      <w:r>
        <w:tab/>
        <w:t>10</w:t>
      </w:r>
    </w:p>
    <w:p>
      <w:pPr>
        <w:pStyle w:val="DefinedTerms"/>
      </w:pPr>
      <w:r>
        <w:t>Trading Policy</w:t>
      </w:r>
      <w:r>
        <w:tab/>
        <w:t>10</w:t>
      </w:r>
    </w:p>
    <w:p>
      <w:pPr>
        <w:pStyle w:val="DefinedTerms"/>
      </w:pPr>
      <w:r>
        <w:t>Transmission Pipeline</w:t>
      </w:r>
      <w:r>
        <w:tab/>
        <w:t>10</w:t>
      </w:r>
    </w:p>
    <w:p>
      <w:pPr>
        <w:pStyle w:val="DefinedTerms"/>
      </w:pPr>
      <w:r>
        <w:t>Trigger Event Adjustment Approach</w:t>
      </w:r>
      <w:r>
        <w:tab/>
        <w:t>10</w:t>
      </w:r>
    </w:p>
    <w:p>
      <w:pPr>
        <w:pStyle w:val="DefinedTerms"/>
      </w:pPr>
      <w:r>
        <w:t>User</w:t>
      </w:r>
      <w:r>
        <w:tab/>
        <w:t>10</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00-g0-16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00-g0-16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Third Party Access Code for Natural Gas Pipeline Systems</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Third Party Access Code for Natural Gas Pipeline Systems</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89" w:name="Schedule"/>
    <w:bookmarkEnd w:id="5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Third Party Access Code for Natural Gas Pipeline Systems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Third Party Access Code for Natural Gas Pipeline Systems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6" w:name="Compilation"/>
    <w:bookmarkEnd w:id="5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Third Party Access Code for Natural Gas Pipeline Systems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Third Party Access Code for Natural Gas Pipeline Systems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8" w:name="DefinedTerms"/>
    <w:bookmarkEnd w:id="59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9" w:name="Coversheet"/>
    <w:bookmarkEnd w:id="5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Third Party Access Code for Natural Gas Pipeline Systems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Third Party Access Code for Natural Gas Pipeline Systems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Third Party Access Code for Natural Gas Pipeline Systems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Third Party Access Code for Natural Gas Pipeline Systems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559"/>
    <w:docVar w:name="WAFER_20131219133004" w:val="RemoveTocBookmarks,RemoveUnusedBookmarks,RemoveLanguageTags,UsedStyles,ResetPageSize,UpdateArrangement"/>
    <w:docVar w:name="WAFER_20131219133004_GUID" w:val="b90f3c0e-c410-4386-a130-d61989272b04"/>
    <w:docVar w:name="WAFER_20150608172853" w:val="ResetPageSize,UpdateArrangement,UpdateNTable"/>
    <w:docVar w:name="WAFER_20150608172853_GUID" w:val="7853e7bf-1232-4f36-a898-ca4ece85d358"/>
    <w:docVar w:name="WAFER_20151106151459" w:val="UpdateStyles,UsedStyles"/>
    <w:docVar w:name="WAFER_20151106151459_GUID" w:val="1d1c0dc9-d2ed-44bd-8f04-02698bf5f2dc"/>
    <w:docVar w:name="WAFER_20151130172559" w:val="RemoveTrackChanges"/>
    <w:docVar w:name="WAFER_20151130172559_GUID" w:val="69af7da9-e9c9-40fb-9f6b-8ca3e86eca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7.png"/><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6.png"/><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9.png"/><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eader" Target="header13.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44185</Words>
  <Characters>230204</Characters>
  <Application>Microsoft Office Word</Application>
  <DocSecurity>0</DocSecurity>
  <Lines>7673</Lines>
  <Paragraphs>4095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270294</CharactersWithSpaces>
  <SharedDoc>false</SharedDoc>
  <HLinks>
    <vt:vector size="54" baseType="variant">
      <vt:variant>
        <vt:i4>6357117</vt:i4>
      </vt:variant>
      <vt:variant>
        <vt:i4>252233</vt:i4>
      </vt:variant>
      <vt:variant>
        <vt:i4>1025</vt:i4>
      </vt:variant>
      <vt:variant>
        <vt:i4>1</vt:i4>
      </vt:variant>
      <vt:variant>
        <vt:lpwstr>Gaspipe</vt:lpwstr>
      </vt:variant>
      <vt:variant>
        <vt:lpwstr/>
      </vt:variant>
      <vt:variant>
        <vt:i4>5439508</vt:i4>
      </vt:variant>
      <vt:variant>
        <vt:i4>253139</vt:i4>
      </vt:variant>
      <vt:variant>
        <vt:i4>1026</vt:i4>
      </vt:variant>
      <vt:variant>
        <vt:i4>1</vt:i4>
      </vt:variant>
      <vt:variant>
        <vt:lpwstr>gas2</vt:lpwstr>
      </vt:variant>
      <vt:variant>
        <vt:lpwstr/>
      </vt:variant>
      <vt:variant>
        <vt:i4>5373972</vt:i4>
      </vt:variant>
      <vt:variant>
        <vt:i4>255151</vt:i4>
      </vt:variant>
      <vt:variant>
        <vt:i4>1027</vt:i4>
      </vt:variant>
      <vt:variant>
        <vt:i4>1</vt:i4>
      </vt:variant>
      <vt:variant>
        <vt:lpwstr>gas3</vt:lpwstr>
      </vt:variant>
      <vt:variant>
        <vt:lpwstr/>
      </vt:variant>
      <vt:variant>
        <vt:i4>5570580</vt:i4>
      </vt:variant>
      <vt:variant>
        <vt:i4>259375</vt:i4>
      </vt:variant>
      <vt:variant>
        <vt:i4>1028</vt:i4>
      </vt:variant>
      <vt:variant>
        <vt:i4>1</vt:i4>
      </vt:variant>
      <vt:variant>
        <vt:lpwstr>gas4</vt:lpwstr>
      </vt:variant>
      <vt:variant>
        <vt:lpwstr/>
      </vt:variant>
      <vt:variant>
        <vt:i4>5505044</vt:i4>
      </vt:variant>
      <vt:variant>
        <vt:i4>260196</vt:i4>
      </vt:variant>
      <vt:variant>
        <vt:i4>1029</vt:i4>
      </vt:variant>
      <vt:variant>
        <vt:i4>1</vt:i4>
      </vt:variant>
      <vt:variant>
        <vt:lpwstr>gas5</vt:lpwstr>
      </vt:variant>
      <vt:variant>
        <vt:lpwstr/>
      </vt:variant>
      <vt:variant>
        <vt:i4>5701652</vt:i4>
      </vt:variant>
      <vt:variant>
        <vt:i4>266778</vt:i4>
      </vt:variant>
      <vt:variant>
        <vt:i4>1030</vt:i4>
      </vt:variant>
      <vt:variant>
        <vt:i4>1</vt:i4>
      </vt:variant>
      <vt:variant>
        <vt:lpwstr>gas6</vt:lpwstr>
      </vt:variant>
      <vt:variant>
        <vt:lpwstr/>
      </vt:variant>
      <vt:variant>
        <vt:i4>5636116</vt:i4>
      </vt:variant>
      <vt:variant>
        <vt:i4>268418</vt:i4>
      </vt:variant>
      <vt:variant>
        <vt:i4>1031</vt:i4>
      </vt:variant>
      <vt:variant>
        <vt:i4>1</vt:i4>
      </vt:variant>
      <vt:variant>
        <vt:lpwstr>gas7</vt:lpwstr>
      </vt:variant>
      <vt:variant>
        <vt:lpwstr/>
      </vt:variant>
      <vt:variant>
        <vt:i4>5832724</vt:i4>
      </vt:variant>
      <vt:variant>
        <vt:i4>269454</vt:i4>
      </vt:variant>
      <vt:variant>
        <vt:i4>1032</vt:i4>
      </vt:variant>
      <vt:variant>
        <vt:i4>1</vt:i4>
      </vt:variant>
      <vt:variant>
        <vt:lpwstr>gas8</vt:lpwstr>
      </vt:variant>
      <vt:variant>
        <vt:lpwstr/>
      </vt:variant>
      <vt:variant>
        <vt:i4>5767188</vt:i4>
      </vt:variant>
      <vt:variant>
        <vt:i4>270460</vt:i4>
      </vt:variant>
      <vt:variant>
        <vt:i4>1033</vt:i4>
      </vt:variant>
      <vt:variant>
        <vt:i4>1</vt:i4>
      </vt:variant>
      <vt:variant>
        <vt:lpwstr>gas9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Third Party Access Code for Natural Gas Pipeline Systems - 00-g0-16</dc:title>
  <dc:subject/>
  <dc:creator/>
  <cp:keywords/>
  <dc:description/>
  <cp:lastModifiedBy>svcMRProcess</cp:lastModifiedBy>
  <cp:revision>4</cp:revision>
  <cp:lastPrinted>2000-02-02T03:49:00Z</cp:lastPrinted>
  <dcterms:created xsi:type="dcterms:W3CDTF">2019-01-21T04:14:00Z</dcterms:created>
  <dcterms:modified xsi:type="dcterms:W3CDTF">2019-01-21T04:14:00Z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January 2000 pp.57-64</vt:lpwstr>
  </property>
  <property fmtid="{D5CDD505-2E9C-101B-9397-08002B2CF9AE}" pid="3" name="CommencementDate">
    <vt:lpwstr>20030711</vt:lpwstr>
  </property>
  <property fmtid="{D5CDD505-2E9C-101B-9397-08002B2CF9AE}" pid="4" name="DocumentType">
    <vt:lpwstr>Reg</vt:lpwstr>
  </property>
  <property fmtid="{D5CDD505-2E9C-101B-9397-08002B2CF9AE}" pid="5" name="AsAtDate">
    <vt:lpwstr>11 Jul 2003</vt:lpwstr>
  </property>
  <property fmtid="{D5CDD505-2E9C-101B-9397-08002B2CF9AE}" pid="6" name="Suffix">
    <vt:lpwstr>00-g0-16</vt:lpwstr>
  </property>
</Properties>
</file>