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Planning and Development (Consequential and Transitional Provisions) Act 2005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(Transitional) Regulations 2006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(Transitional)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_Toc424727617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_Toc424727618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State planning policies in course of preparation</w:t>
      </w:r>
      <w:r>
        <w:tab/>
      </w:r>
      <w:r>
        <w:fldChar w:fldCharType="begin"/>
      </w:r>
      <w:r>
        <w:instrText xml:space="preserve"> PAGEREF _Toc424727619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Construction of references in instruments of delegation</w:t>
      </w:r>
      <w:r>
        <w:tab/>
      </w:r>
      <w:r>
        <w:fldChar w:fldCharType="begin"/>
      </w:r>
      <w:r>
        <w:instrText xml:space="preserve"> PAGEREF _Toc424727620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_Toc424727622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Planning and Development (Consequential and Transitional Provisions) Act 2005</w:t>
      </w:r>
    </w:p>
    <w:p>
      <w:pPr>
        <w:pStyle w:val="NameofActReg"/>
      </w:pPr>
      <w:r>
        <w:t>Planning and Development (Transitional) Regulations 2006</w:t>
      </w:r>
    </w:p>
    <w:p>
      <w:pPr>
        <w:pStyle w:val="Heading5"/>
      </w:pPr>
      <w:bookmarkStart w:id="3" w:name="_Toc378254787"/>
      <w:bookmarkStart w:id="4" w:name="_Toc424727617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Planning and Development (Transitional) Regulations 2006</w:t>
      </w:r>
      <w:r>
        <w:t>.</w:t>
      </w:r>
    </w:p>
    <w:p>
      <w:pPr>
        <w:pStyle w:val="Heading5"/>
      </w:pPr>
      <w:bookmarkStart w:id="6" w:name="_Toc378254788"/>
      <w:bookmarkStart w:id="7" w:name="_Toc424727618"/>
      <w:r>
        <w:rPr>
          <w:rStyle w:val="CharSectno"/>
        </w:rPr>
        <w:t>2</w:t>
      </w:r>
      <w:r>
        <w:t>.</w:t>
      </w:r>
      <w:r>
        <w:tab/>
        <w:t>Commencement</w:t>
      </w:r>
      <w:bookmarkEnd w:id="6"/>
      <w:bookmarkEnd w:id="7"/>
    </w:p>
    <w:p>
      <w:pPr>
        <w:pStyle w:val="Subsection"/>
      </w:pPr>
      <w:r>
        <w:tab/>
      </w:r>
      <w:r>
        <w:tab/>
        <w:t>These regulations are deemed to have come into operation on 9 April 2006.</w:t>
      </w:r>
    </w:p>
    <w:p>
      <w:pPr>
        <w:pStyle w:val="Heading5"/>
      </w:pPr>
      <w:bookmarkStart w:id="8" w:name="_Toc378254789"/>
      <w:bookmarkStart w:id="9" w:name="_Toc424727619"/>
      <w:r>
        <w:rPr>
          <w:rStyle w:val="CharSectno"/>
        </w:rPr>
        <w:t>3</w:t>
      </w:r>
      <w:r>
        <w:t>.</w:t>
      </w:r>
      <w:r>
        <w:tab/>
        <w:t>State planning policies in course of preparation</w:t>
      </w:r>
      <w:bookmarkEnd w:id="8"/>
      <w:bookmarkEnd w:id="9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 </w:t>
      </w:r>
      <w:r>
        <w:rPr>
          <w:i/>
          <w:iCs/>
        </w:rPr>
        <w:t>Planning and Development Act 2005</w:t>
      </w:r>
      <w:r>
        <w:t xml:space="preserve"> section 28 comes into operation.</w:t>
      </w:r>
    </w:p>
    <w:p>
      <w:pPr>
        <w:pStyle w:val="Subsection"/>
      </w:pPr>
      <w:r>
        <w:tab/>
        <w:t>(2)</w:t>
      </w:r>
      <w:r>
        <w:tab/>
        <w:t xml:space="preserve">Any statement of planning policy or amendment to a statement of planning policy that, immediately before the commencement day, was being prepared under the </w:t>
      </w:r>
      <w:r>
        <w:rPr>
          <w:i/>
          <w:iCs/>
        </w:rPr>
        <w:t>Town Planning and Development Act 1928</w:t>
      </w:r>
      <w:r>
        <w:t xml:space="preserve">, may continue to be prepared as a State planning policy or amendment to a State planning policy under the </w:t>
      </w:r>
      <w:r>
        <w:rPr>
          <w:i/>
          <w:iCs/>
        </w:rPr>
        <w:t xml:space="preserve">Planning and Development Act 2005 </w:t>
      </w:r>
      <w:r>
        <w:t xml:space="preserve">as if the steps taken under the </w:t>
      </w:r>
      <w:r>
        <w:rPr>
          <w:i/>
          <w:iCs/>
        </w:rPr>
        <w:t>Town Planning and Development Act 1928</w:t>
      </w:r>
      <w:r>
        <w:t xml:space="preserve"> were taken under the </w:t>
      </w:r>
      <w:r>
        <w:rPr>
          <w:i/>
          <w:iCs/>
        </w:rPr>
        <w:t>Planning and Development Act 2005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For the purposes of subregulation (2), if the Western Australian Planning Commission, before the commencement day, had complied with the requirements of the </w:t>
      </w:r>
      <w:r>
        <w:rPr>
          <w:i/>
          <w:iCs/>
        </w:rPr>
        <w:t>Town Planning and Development Act 1928</w:t>
      </w:r>
      <w:r>
        <w:t xml:space="preserve"> section 5AA(3) in relation to the statement of planning policy or amendment, the Commission is not required to comply with the requirements of the </w:t>
      </w:r>
      <w:r>
        <w:rPr>
          <w:i/>
          <w:iCs/>
        </w:rPr>
        <w:t xml:space="preserve">Planning and Development Act 2005 </w:t>
      </w:r>
      <w:r>
        <w:t>sections 27 and 28.</w:t>
      </w:r>
    </w:p>
    <w:p>
      <w:pPr>
        <w:pStyle w:val="Heading5"/>
      </w:pPr>
      <w:bookmarkStart w:id="10" w:name="_Toc378254790"/>
      <w:bookmarkStart w:id="11" w:name="_Toc424727620"/>
      <w:r>
        <w:rPr>
          <w:rStyle w:val="CharSectno"/>
        </w:rPr>
        <w:t>4</w:t>
      </w:r>
      <w:r>
        <w:t>.</w:t>
      </w:r>
      <w:r>
        <w:tab/>
        <w:t>Construction of references in instruments of delegation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Unless the context otherwise requires, a reference in an instrument of delegation made under an Act repealed by the </w:t>
      </w:r>
      <w:r>
        <w:rPr>
          <w:i/>
          <w:iCs/>
        </w:rPr>
        <w:t>Planning and Development (Consequential and Transitional Provisions) Act 2005</w:t>
      </w:r>
      <w:r>
        <w:t xml:space="preserve"> to a provision repealed under that Act includes a reference to the corresponding provision, if any, of the </w:t>
      </w:r>
      <w:r>
        <w:rPr>
          <w:i/>
          <w:iCs/>
        </w:rPr>
        <w:t>Planning and Development Act 2005</w:t>
      </w:r>
      <w:r>
        <w:t>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" w:name="_Toc378254791"/>
      <w:bookmarkStart w:id="13" w:name="_Toc424727604"/>
      <w:bookmarkStart w:id="14" w:name="_Toc424727621"/>
      <w:r>
        <w:t>Notes</w:t>
      </w:r>
      <w:bookmarkEnd w:id="12"/>
      <w:bookmarkEnd w:id="13"/>
      <w:bookmarkEnd w:id="1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Planning and Development (Transitional) Regulations 2006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Heading3"/>
      </w:pPr>
      <w:bookmarkStart w:id="15" w:name="_Toc378254792"/>
      <w:bookmarkStart w:id="16" w:name="_Toc424727622"/>
      <w:r>
        <w:t>Compilation table</w:t>
      </w:r>
      <w:bookmarkEnd w:id="15"/>
      <w:bookmarkEnd w:id="1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Planning and Development (Transitional) Regulations 2006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5 May 2006 p. 1734-5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9 Apr 2006 (see r. 2)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8" w:name="_Toc424727623"/>
      <w:r>
        <w:rPr>
          <w:sz w:val="28"/>
        </w:rPr>
        <w:t>Defined terms</w:t>
      </w:r>
      <w:bookmarkEnd w:id="1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commencement day</w:t>
      </w:r>
      <w:r>
        <w:tab/>
        <w:t>3(1)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(Transitional)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(Transitional)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(Transitional)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(Transitional)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9" w:name="DefinedTerms"/>
    <w:bookmarkEnd w:id="19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0" w:name="Coversheet"/>
    <w:bookmarkEnd w:id="2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(Transitional)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(Transitional)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(Transitional)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(Transitional)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9114037"/>
    <w:docVar w:name="WAFER_20140123145513" w:val="RemoveTocBookmarks,RemoveUnusedBookmarks,RemoveLanguageTags,UsedStyles,ResetPageSize,UpdateArrangement"/>
    <w:docVar w:name="WAFER_20140123145513_GUID" w:val="8a2ddba4-c82f-4e44-9522-2981c379375a"/>
    <w:docVar w:name="WAFER_20140123153038" w:val="RemoveTocBookmarks,RunningHeaders"/>
    <w:docVar w:name="WAFER_20140123153038_GUID" w:val="5ecc3a52-4e75-4825-be29-0e093a32fb40"/>
    <w:docVar w:name="WAFER_20150715123513" w:val="ResetPageSize,UpdateArrangement,UpdateNTable"/>
    <w:docVar w:name="WAFER_20150715123513_GUID" w:val="191096a7-3704-4208-8a53-af74df6c9afd"/>
    <w:docVar w:name="WAFER_20151109114037" w:val="UpdateStyles,UsedStyles"/>
    <w:docVar w:name="WAFER_20151109114037_GUID" w:val="99ef5353-ca95-4753-9a4b-a27521bab79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SignatureText">
    <w:name w:val="SignatureText"/>
    <w:basedOn w:val="Normal"/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SignatureText">
    <w:name w:val="SignatureText"/>
    <w:basedOn w:val="Normal"/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492</Words>
  <Characters>2798</Characters>
  <Application>Microsoft Office Word</Application>
  <DocSecurity>0</DocSecurity>
  <Lines>96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(Transitional) Regulations 2006 - 00-a0-08</dc:title>
  <dc:subject/>
  <dc:creator/>
  <cp:keywords/>
  <dc:description/>
  <cp:lastModifiedBy>svcMRProcess</cp:lastModifiedBy>
  <cp:revision>4</cp:revision>
  <cp:lastPrinted>2006-04-03T04:04:00Z</cp:lastPrinted>
  <dcterms:created xsi:type="dcterms:W3CDTF">2019-01-17T08:36:00Z</dcterms:created>
  <dcterms:modified xsi:type="dcterms:W3CDTF">2019-01-17T08:36:00Z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05 May 2006 p 1734-5</vt:lpwstr>
  </property>
  <property fmtid="{D5CDD505-2E9C-101B-9397-08002B2CF9AE}" pid="3" name="CommencementDate">
    <vt:lpwstr>20060409</vt:lpwstr>
  </property>
  <property fmtid="{D5CDD505-2E9C-101B-9397-08002B2CF9AE}" pid="4" name="DocumentType">
    <vt:lpwstr>Reg</vt:lpwstr>
  </property>
  <property fmtid="{D5CDD505-2E9C-101B-9397-08002B2CF9AE}" pid="5" name="OwlsUID">
    <vt:i4>38768</vt:i4>
  </property>
  <property fmtid="{D5CDD505-2E9C-101B-9397-08002B2CF9AE}" pid="6" name="AsAtDate">
    <vt:lpwstr>09 Apr 2006</vt:lpwstr>
  </property>
  <property fmtid="{D5CDD505-2E9C-101B-9397-08002B2CF9AE}" pid="7" name="Suffix">
    <vt:lpwstr>00-a0-08</vt:lpwstr>
  </property>
</Properties>
</file>