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ind w:left="426" w:right="424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Court Jurisdiction Legislation Amendment Act 2018</w:t>
      </w:r>
      <w:r>
        <w:fldChar w:fldCharType="end"/>
      </w:r>
    </w:p>
    <w:p>
      <w:p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  <w:ind w:left="284" w:right="425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Court Jurisdiction Legislation Amendment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_Toc529173071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_Toc529173072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District Court of Western Australia Act 1969</w:t>
      </w:r>
      <w:r>
        <w:t> 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_Toc529173074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42 amended</w:t>
      </w:r>
      <w:r>
        <w:tab/>
      </w:r>
      <w:r>
        <w:fldChar w:fldCharType="begin"/>
      </w:r>
      <w:r>
        <w:instrText xml:space="preserve"> PAGEREF _Toc529173075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89A amended</w:t>
      </w:r>
      <w:r>
        <w:tab/>
      </w:r>
      <w:r>
        <w:fldChar w:fldCharType="begin"/>
      </w:r>
      <w:r>
        <w:instrText xml:space="preserve"> PAGEREF _Toc529173076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The Criminal Code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_Toc529173078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338B amended</w:t>
      </w:r>
      <w:r>
        <w:tab/>
      </w:r>
      <w:r>
        <w:fldChar w:fldCharType="begin"/>
      </w:r>
      <w:r>
        <w:instrText xml:space="preserve"> PAGEREF _Toc529173079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401 amended</w:t>
      </w:r>
      <w:r>
        <w:tab/>
      </w:r>
      <w:r>
        <w:fldChar w:fldCharType="begin"/>
      </w:r>
      <w:r>
        <w:instrText xml:space="preserve"> PAGEREF _Toc529173080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409 amended</w:t>
      </w:r>
      <w:r>
        <w:tab/>
      </w:r>
      <w:r>
        <w:fldChar w:fldCharType="begin"/>
      </w:r>
      <w:r>
        <w:instrText xml:space="preserve"> PAGEREF _Toc529173081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426 amended</w:t>
      </w:r>
      <w:r>
        <w:tab/>
      </w:r>
      <w:r>
        <w:fldChar w:fldCharType="begin"/>
      </w:r>
      <w:r>
        <w:instrText xml:space="preserve"> PAGEREF _Toc529173082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Section 527 amended</w:t>
      </w:r>
      <w:r>
        <w:tab/>
      </w:r>
      <w:r>
        <w:fldChar w:fldCharType="begin"/>
      </w:r>
      <w:r>
        <w:instrText xml:space="preserve"> PAGEREF _Toc529173083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09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1041161</wp:posOffset>
            </wp:positionV>
            <wp:extent cx="648000" cy="415637"/>
            <wp:effectExtent l="0" t="0" r="0" b="381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Court Jurisdiction Legislation Amendment Act 2018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28 of 2018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District Court of Western Australia Act 1969</w:t>
      </w:r>
      <w:r>
        <w:t xml:space="preserve"> and</w:t>
      </w:r>
      <w:r>
        <w:rPr>
          <w:i/>
        </w:rPr>
        <w:t xml:space="preserve"> The Criminal Code</w:t>
      </w:r>
      <w:r>
        <w:t xml:space="preserve"> to alter the criminal jurisdiction boundaries between the Supreme Court, District Court and Magistrates Court.</w:t>
      </w:r>
    </w:p>
    <w:p>
      <w:pPr>
        <w:pStyle w:val="AssentNote"/>
      </w:pPr>
      <w:r>
        <w:t>[Assented to 2 November 2018]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495390372"/>
      <w:bookmarkStart w:id="5" w:name="_Toc495390387"/>
      <w:bookmarkStart w:id="6" w:name="_Toc495390402"/>
      <w:bookmarkStart w:id="7" w:name="_Toc495390445"/>
      <w:bookmarkStart w:id="8" w:name="_Toc495390580"/>
      <w:bookmarkStart w:id="9" w:name="_Toc495390953"/>
      <w:bookmarkStart w:id="10" w:name="_Toc495404537"/>
      <w:bookmarkStart w:id="11" w:name="_Toc495404551"/>
      <w:bookmarkStart w:id="12" w:name="_Toc528742769"/>
      <w:bookmarkStart w:id="13" w:name="_Toc529171532"/>
      <w:bookmarkStart w:id="14" w:name="_Toc529172273"/>
      <w:bookmarkStart w:id="15" w:name="_Toc529172602"/>
      <w:bookmarkStart w:id="16" w:name="_Toc529173070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Heading5"/>
      </w:pPr>
      <w:bookmarkStart w:id="17" w:name="_Toc529171533"/>
      <w:bookmarkStart w:id="18" w:name="_Toc529172274"/>
      <w:bookmarkStart w:id="19" w:name="_Toc529173071"/>
      <w:r>
        <w:rPr>
          <w:rStyle w:val="CharSectno"/>
        </w:rPr>
        <w:t>1</w:t>
      </w:r>
      <w:r>
        <w:t>.</w:t>
      </w:r>
      <w:r>
        <w:tab/>
        <w:t>Short title</w:t>
      </w:r>
      <w:bookmarkEnd w:id="17"/>
      <w:bookmarkEnd w:id="18"/>
      <w:bookmarkEnd w:id="19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Court Jurisdiction Legislation Amendment Act 2018</w:t>
      </w:r>
      <w:r>
        <w:t>.</w:t>
      </w:r>
    </w:p>
    <w:p>
      <w:pPr>
        <w:pStyle w:val="Heading5"/>
      </w:pPr>
      <w:bookmarkStart w:id="20" w:name="_Toc529171534"/>
      <w:bookmarkStart w:id="21" w:name="_Toc529172275"/>
      <w:bookmarkStart w:id="22" w:name="_Toc529173072"/>
      <w:r>
        <w:rPr>
          <w:rStyle w:val="CharSectno"/>
        </w:rPr>
        <w:t>2</w:t>
      </w:r>
      <w:r>
        <w:t>.</w:t>
      </w:r>
      <w:r>
        <w:tab/>
        <w:t>Commencement</w:t>
      </w:r>
      <w:bookmarkEnd w:id="20"/>
      <w:bookmarkEnd w:id="21"/>
      <w:bookmarkEnd w:id="22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2"/>
      </w:pPr>
      <w:bookmarkStart w:id="23" w:name="_Toc495390375"/>
      <w:bookmarkStart w:id="24" w:name="_Toc495390390"/>
      <w:bookmarkStart w:id="25" w:name="_Toc495390405"/>
      <w:bookmarkStart w:id="26" w:name="_Toc495390448"/>
      <w:bookmarkStart w:id="27" w:name="_Toc495390583"/>
      <w:bookmarkStart w:id="28" w:name="_Toc495390956"/>
      <w:bookmarkStart w:id="29" w:name="_Toc495404540"/>
      <w:bookmarkStart w:id="30" w:name="_Toc495404554"/>
      <w:bookmarkStart w:id="31" w:name="_Toc528742772"/>
      <w:bookmarkStart w:id="32" w:name="_Toc529171535"/>
      <w:bookmarkStart w:id="33" w:name="_Toc529172276"/>
      <w:bookmarkStart w:id="34" w:name="_Toc529172605"/>
      <w:bookmarkStart w:id="35" w:name="_Toc529173073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District Court of Western Australia Act 1969</w:t>
      </w:r>
      <w:r>
        <w:rPr>
          <w:rStyle w:val="CharPartText"/>
        </w:rPr>
        <w:t> amended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Heading5"/>
        <w:rPr>
          <w:snapToGrid w:val="0"/>
        </w:rPr>
      </w:pPr>
      <w:bookmarkStart w:id="36" w:name="_Toc529171536"/>
      <w:bookmarkStart w:id="37" w:name="_Toc529172277"/>
      <w:bookmarkStart w:id="38" w:name="_Toc52917307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36"/>
      <w:bookmarkEnd w:id="37"/>
      <w:bookmarkEnd w:id="3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District Court of Western Australia Act 1969</w:t>
      </w:r>
      <w:r>
        <w:t>.</w:t>
      </w:r>
    </w:p>
    <w:p>
      <w:pPr>
        <w:pStyle w:val="Heading5"/>
      </w:pPr>
      <w:bookmarkStart w:id="39" w:name="_Toc529171537"/>
      <w:bookmarkStart w:id="40" w:name="_Toc529172278"/>
      <w:bookmarkStart w:id="41" w:name="_Toc529173075"/>
      <w:r>
        <w:rPr>
          <w:rStyle w:val="CharSectno"/>
        </w:rPr>
        <w:t>4</w:t>
      </w:r>
      <w:r>
        <w:t>.</w:t>
      </w:r>
      <w:r>
        <w:tab/>
        <w:t>Section 42 amended</w:t>
      </w:r>
      <w:bookmarkEnd w:id="39"/>
      <w:bookmarkEnd w:id="40"/>
      <w:bookmarkEnd w:id="41"/>
    </w:p>
    <w:p>
      <w:pPr>
        <w:pStyle w:val="Subsection"/>
      </w:pPr>
      <w:r>
        <w:tab/>
      </w:r>
      <w:r>
        <w:tab/>
        <w:t>Delete section 42(2) and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 xml:space="preserve">The Court does not have jurisdiction to try an accused person charged with an indictable offence that is — </w:t>
      </w:r>
    </w:p>
    <w:p>
      <w:pPr>
        <w:pStyle w:val="zIndenta"/>
      </w:pPr>
      <w:r>
        <w:tab/>
        <w:t>(a)</w:t>
      </w:r>
      <w:r>
        <w:tab/>
        <w:t xml:space="preserve">a crime under </w:t>
      </w:r>
      <w:r>
        <w:rPr>
          <w:i/>
        </w:rPr>
        <w:t>The Criminal Code</w:t>
      </w:r>
      <w:r>
        <w:t xml:space="preserve"> section 279, 280, 283, 288 or 290; or</w:t>
      </w:r>
    </w:p>
    <w:p>
      <w:pPr>
        <w:pStyle w:val="zIndenta"/>
      </w:pPr>
      <w:r>
        <w:tab/>
        <w:t>(b)</w:t>
      </w:r>
      <w:r>
        <w:tab/>
        <w:t>an offence, or offence of a class, prescribed in the regulations.</w:t>
      </w:r>
    </w:p>
    <w:p>
      <w:pPr>
        <w:pStyle w:val="BlankClose"/>
      </w:pPr>
    </w:p>
    <w:p>
      <w:pPr>
        <w:pStyle w:val="Heading5"/>
      </w:pPr>
      <w:bookmarkStart w:id="42" w:name="_Toc529171538"/>
      <w:bookmarkStart w:id="43" w:name="_Toc529172279"/>
      <w:bookmarkStart w:id="44" w:name="_Toc529173076"/>
      <w:r>
        <w:rPr>
          <w:rStyle w:val="CharSectno"/>
        </w:rPr>
        <w:t>5</w:t>
      </w:r>
      <w:r>
        <w:t>.</w:t>
      </w:r>
      <w:r>
        <w:tab/>
        <w:t>Section 89A amended</w:t>
      </w:r>
      <w:bookmarkEnd w:id="42"/>
      <w:bookmarkEnd w:id="43"/>
      <w:bookmarkEnd w:id="44"/>
    </w:p>
    <w:p>
      <w:pPr>
        <w:pStyle w:val="Subsection"/>
      </w:pPr>
      <w:r>
        <w:tab/>
        <w:t>(1)</w:t>
      </w:r>
      <w:r>
        <w:tab/>
        <w:t>Before section 89A(1) insert:</w:t>
      </w:r>
    </w:p>
    <w:p>
      <w:pPr>
        <w:pStyle w:val="BlankOpen"/>
      </w:pPr>
    </w:p>
    <w:p>
      <w:pPr>
        <w:pStyle w:val="zSubsection"/>
      </w:pPr>
      <w:r>
        <w:tab/>
        <w:t>(1A)</w:t>
      </w:r>
      <w:r>
        <w:tab/>
        <w:t xml:space="preserve">The Governor may make regulations prescribing matters — </w:t>
      </w:r>
    </w:p>
    <w:p>
      <w:pPr>
        <w:pStyle w:val="zIndenta"/>
      </w:pPr>
      <w:r>
        <w:tab/>
        <w:t>(a)</w:t>
      </w:r>
      <w:r>
        <w:tab/>
        <w:t>required or permitted to be prescribed by this Act; or</w:t>
      </w:r>
    </w:p>
    <w:p>
      <w:pPr>
        <w:pStyle w:val="zIndenta"/>
      </w:pPr>
      <w:r>
        <w:tab/>
        <w:t>(b)</w:t>
      </w:r>
      <w:r>
        <w:tab/>
        <w:t>necessary or convenient to be prescribed for giving effect to this Act.</w:t>
      </w:r>
    </w:p>
    <w:p>
      <w:pPr>
        <w:pStyle w:val="BlankClose"/>
      </w:pPr>
    </w:p>
    <w:p>
      <w:pPr>
        <w:pStyle w:val="Subsection"/>
        <w:keepNext/>
        <w:keepLines/>
      </w:pPr>
      <w:r>
        <w:tab/>
        <w:t>(2)</w:t>
      </w:r>
      <w:r>
        <w:tab/>
        <w:t>In section 89A(1) delete “The” and insert:</w:t>
      </w:r>
    </w:p>
    <w:p>
      <w:pPr>
        <w:pStyle w:val="BlankOpen"/>
        <w:widowControl w:val="0"/>
      </w:pPr>
    </w:p>
    <w:p>
      <w:pPr>
        <w:pStyle w:val="Subsection"/>
        <w:keepNext/>
        <w:keepLines/>
      </w:pPr>
      <w:r>
        <w:tab/>
      </w:r>
      <w:r>
        <w:tab/>
        <w:t>Without limiting subsection (1A), the</w:t>
      </w:r>
    </w:p>
    <w:p>
      <w:pPr>
        <w:pStyle w:val="BlankClose"/>
        <w:keepNext/>
        <w:widowControl w:val="0"/>
      </w:pPr>
    </w:p>
    <w:p>
      <w:pPr>
        <w:pStyle w:val="Subsection"/>
      </w:pPr>
      <w:r>
        <w:tab/>
        <w:t>(3)</w:t>
      </w:r>
      <w:r>
        <w:tab/>
        <w:t>In section 89A(2) delete “subsection (1),”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subsection (1A) or (1),</w:t>
      </w:r>
    </w:p>
    <w:p>
      <w:pPr>
        <w:pStyle w:val="BlankClose"/>
      </w:pPr>
    </w:p>
    <w:p>
      <w:pPr>
        <w:pStyle w:val="SectAltNote"/>
      </w:pPr>
      <w:r>
        <w:tab/>
        <w:t>Note:</w:t>
      </w:r>
      <w:r>
        <w:tab/>
        <w:t>The heading to amended section 89A is to read:</w:t>
      </w:r>
    </w:p>
    <w:p>
      <w:pPr>
        <w:pStyle w:val="SectAltHeading"/>
      </w:pPr>
      <w:r>
        <w:rPr>
          <w:b w:val="0"/>
        </w:rPr>
        <w:tab/>
      </w:r>
      <w:r>
        <w:rPr>
          <w:b w:val="0"/>
        </w:rPr>
        <w:tab/>
      </w:r>
      <w:r>
        <w:t>Regulations</w:t>
      </w:r>
    </w:p>
    <w:p>
      <w:pPr>
        <w:pStyle w:val="Heading2"/>
      </w:pPr>
      <w:bookmarkStart w:id="45" w:name="_Toc495390379"/>
      <w:bookmarkStart w:id="46" w:name="_Toc495390394"/>
      <w:bookmarkStart w:id="47" w:name="_Toc495390409"/>
      <w:bookmarkStart w:id="48" w:name="_Toc495390452"/>
      <w:bookmarkStart w:id="49" w:name="_Toc495390587"/>
      <w:bookmarkStart w:id="50" w:name="_Toc495390960"/>
      <w:bookmarkStart w:id="51" w:name="_Toc495404544"/>
      <w:bookmarkStart w:id="52" w:name="_Toc495404558"/>
      <w:bookmarkStart w:id="53" w:name="_Toc528742776"/>
      <w:bookmarkStart w:id="54" w:name="_Toc529171539"/>
      <w:bookmarkStart w:id="55" w:name="_Toc529172280"/>
      <w:bookmarkStart w:id="56" w:name="_Toc529172609"/>
      <w:bookmarkStart w:id="57" w:name="_Toc529173077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The Criminal Code</w:t>
      </w:r>
      <w:r>
        <w:rPr>
          <w:rStyle w:val="CharPartText"/>
        </w:rPr>
        <w:t xml:space="preserve"> amended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Heading5"/>
        <w:rPr>
          <w:snapToGrid w:val="0"/>
        </w:rPr>
      </w:pPr>
      <w:bookmarkStart w:id="58" w:name="_Toc529171540"/>
      <w:bookmarkStart w:id="59" w:name="_Toc529172281"/>
      <w:bookmarkStart w:id="60" w:name="_Toc52917307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58"/>
      <w:bookmarkEnd w:id="59"/>
      <w:bookmarkEnd w:id="60"/>
    </w:p>
    <w:p>
      <w:pPr>
        <w:pStyle w:val="Subsection"/>
      </w:pPr>
      <w:r>
        <w:tab/>
      </w:r>
      <w:r>
        <w:tab/>
        <w:t xml:space="preserve">This Part amends </w:t>
      </w:r>
      <w:r>
        <w:rPr>
          <w:i/>
        </w:rPr>
        <w:t>The Criminal Code</w:t>
      </w:r>
      <w:r>
        <w:t>.</w:t>
      </w:r>
    </w:p>
    <w:p>
      <w:pPr>
        <w:pStyle w:val="Heading5"/>
      </w:pPr>
      <w:bookmarkStart w:id="61" w:name="_Toc529171541"/>
      <w:bookmarkStart w:id="62" w:name="_Toc529172282"/>
      <w:bookmarkStart w:id="63" w:name="_Toc529173079"/>
      <w:r>
        <w:rPr>
          <w:rStyle w:val="CharSectno"/>
        </w:rPr>
        <w:t>7</w:t>
      </w:r>
      <w:r>
        <w:t>.</w:t>
      </w:r>
      <w:r>
        <w:tab/>
        <w:t>Section 338B amended</w:t>
      </w:r>
      <w:bookmarkEnd w:id="61"/>
      <w:bookmarkEnd w:id="62"/>
      <w:bookmarkEnd w:id="63"/>
    </w:p>
    <w:p>
      <w:pPr>
        <w:pStyle w:val="Subsection"/>
      </w:pPr>
      <w:r>
        <w:tab/>
      </w:r>
      <w:r>
        <w:tab/>
        <w:t>In section 338B delete the Summary conviction penalty and insert:</w:t>
      </w:r>
    </w:p>
    <w:p>
      <w:pPr>
        <w:pStyle w:val="BlankOpen"/>
      </w:pPr>
    </w:p>
    <w:p>
      <w:pPr>
        <w:pStyle w:val="zPenstart"/>
      </w:pPr>
      <w:r>
        <w:tab/>
        <w:t>Summary conviction penalty:</w:t>
      </w:r>
    </w:p>
    <w:p>
      <w:pPr>
        <w:pStyle w:val="zPenpara"/>
      </w:pPr>
      <w:r>
        <w:tab/>
        <w:t>(a)</w:t>
      </w:r>
      <w:r>
        <w:tab/>
        <w:t>in a case to which paragraph (a) above applies: imprisonment for 3 years and a fine of $36 000; or</w:t>
      </w:r>
    </w:p>
    <w:p>
      <w:pPr>
        <w:pStyle w:val="zPenpara"/>
      </w:pPr>
      <w:r>
        <w:tab/>
        <w:t>(b)</w:t>
      </w:r>
      <w:r>
        <w:tab/>
        <w:t>in a case to which paragraph (b) above applies: imprisonment for 18 months and a fine of $18 000.</w:t>
      </w:r>
    </w:p>
    <w:p>
      <w:pPr>
        <w:pStyle w:val="BlankClose"/>
      </w:pPr>
    </w:p>
    <w:p>
      <w:pPr>
        <w:pStyle w:val="Heading5"/>
      </w:pPr>
      <w:bookmarkStart w:id="64" w:name="_Toc529171542"/>
      <w:bookmarkStart w:id="65" w:name="_Toc529172283"/>
      <w:bookmarkStart w:id="66" w:name="_Toc529173080"/>
      <w:r>
        <w:rPr>
          <w:rStyle w:val="CharSectno"/>
        </w:rPr>
        <w:t>8</w:t>
      </w:r>
      <w:r>
        <w:t>.</w:t>
      </w:r>
      <w:r>
        <w:tab/>
        <w:t>Section 401 amended</w:t>
      </w:r>
      <w:bookmarkEnd w:id="64"/>
      <w:bookmarkEnd w:id="65"/>
      <w:bookmarkEnd w:id="66"/>
    </w:p>
    <w:p>
      <w:pPr>
        <w:pStyle w:val="Subsection"/>
      </w:pPr>
      <w:r>
        <w:tab/>
      </w:r>
      <w:r>
        <w:tab/>
        <w:t>In section 401(3) delete “$10 000”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$50 000</w:t>
      </w:r>
    </w:p>
    <w:p>
      <w:pPr>
        <w:pStyle w:val="BlankClose"/>
      </w:pPr>
    </w:p>
    <w:p>
      <w:pPr>
        <w:pStyle w:val="Heading5"/>
        <w:keepNext w:val="0"/>
        <w:widowControl w:val="0"/>
      </w:pPr>
      <w:bookmarkStart w:id="67" w:name="_Toc529171543"/>
      <w:bookmarkStart w:id="68" w:name="_Toc529172284"/>
      <w:bookmarkStart w:id="69" w:name="_Toc529173081"/>
      <w:r>
        <w:rPr>
          <w:rStyle w:val="CharSectno"/>
        </w:rPr>
        <w:t>9</w:t>
      </w:r>
      <w:r>
        <w:t>.</w:t>
      </w:r>
      <w:r>
        <w:tab/>
        <w:t>Section 409 amended</w:t>
      </w:r>
      <w:bookmarkEnd w:id="67"/>
      <w:bookmarkEnd w:id="68"/>
      <w:bookmarkEnd w:id="69"/>
    </w:p>
    <w:p>
      <w:pPr>
        <w:pStyle w:val="Subsection"/>
        <w:keepLines/>
      </w:pPr>
      <w:r>
        <w:tab/>
      </w:r>
      <w:r>
        <w:tab/>
        <w:t>In section 409(2) delete “$10 000” and insert:</w:t>
      </w:r>
    </w:p>
    <w:p>
      <w:pPr>
        <w:pStyle w:val="BlankOpen"/>
        <w:keepNext w:val="0"/>
        <w:widowControl w:val="0"/>
      </w:pPr>
    </w:p>
    <w:p>
      <w:pPr>
        <w:pStyle w:val="Subsection"/>
        <w:keepLines/>
        <w:widowControl w:val="0"/>
      </w:pPr>
      <w:r>
        <w:tab/>
      </w:r>
      <w:r>
        <w:tab/>
        <w:t>$50 000</w:t>
      </w:r>
    </w:p>
    <w:p>
      <w:pPr>
        <w:pStyle w:val="BlankClose"/>
        <w:widowControl w:val="0"/>
      </w:pPr>
    </w:p>
    <w:p>
      <w:pPr>
        <w:pStyle w:val="Heading5"/>
      </w:pPr>
      <w:bookmarkStart w:id="70" w:name="_Toc529171544"/>
      <w:bookmarkStart w:id="71" w:name="_Toc529172285"/>
      <w:bookmarkStart w:id="72" w:name="_Toc529173082"/>
      <w:r>
        <w:rPr>
          <w:rStyle w:val="CharSectno"/>
        </w:rPr>
        <w:t>10</w:t>
      </w:r>
      <w:r>
        <w:t>.</w:t>
      </w:r>
      <w:r>
        <w:tab/>
        <w:t>Section 426 amended</w:t>
      </w:r>
      <w:bookmarkEnd w:id="70"/>
      <w:bookmarkEnd w:id="71"/>
      <w:bookmarkEnd w:id="72"/>
    </w:p>
    <w:p>
      <w:pPr>
        <w:pStyle w:val="Subsection"/>
        <w:keepNext/>
      </w:pPr>
      <w:r>
        <w:tab/>
      </w:r>
      <w:r>
        <w:tab/>
        <w:t>In section 426(2) delete “$10 000,”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$50 000,</w:t>
      </w:r>
    </w:p>
    <w:p>
      <w:pPr>
        <w:pStyle w:val="BlankClose"/>
      </w:pPr>
    </w:p>
    <w:p>
      <w:pPr>
        <w:pStyle w:val="Heading5"/>
      </w:pPr>
      <w:bookmarkStart w:id="73" w:name="_Toc529171545"/>
      <w:bookmarkStart w:id="74" w:name="_Toc529172286"/>
      <w:bookmarkStart w:id="75" w:name="_Toc529173083"/>
      <w:r>
        <w:rPr>
          <w:rStyle w:val="CharSectno"/>
        </w:rPr>
        <w:t>11</w:t>
      </w:r>
      <w:r>
        <w:t>.</w:t>
      </w:r>
      <w:r>
        <w:tab/>
        <w:t>Section 527 amended</w:t>
      </w:r>
      <w:bookmarkEnd w:id="73"/>
      <w:bookmarkEnd w:id="74"/>
      <w:bookmarkEnd w:id="75"/>
    </w:p>
    <w:p>
      <w:pPr>
        <w:pStyle w:val="Subsection"/>
      </w:pPr>
      <w:r>
        <w:tab/>
      </w:r>
      <w:r>
        <w:tab/>
        <w:t>In section 527(2) delete “$10 000”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$50 000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30628" cy="2546102"/>
                <wp:effectExtent l="0" t="0" r="1905" b="6985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" cy="2546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3pt;height:200.5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" stroked="f" strokeweight=".5pt">
                <v:textbox>
                  <w:txbxContent>
                    <w:p w:rsidR="00506465" w:rsidRDefault="00506465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Nov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Nov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Court Jurisdiction Legislation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Court Jurisdiction Legislation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Court Jurisdiction Legislation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6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76" w:name="Coversheet"/>
    <w:bookmarkEnd w:id="7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Court Jurisdiction Legislation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Court Jurisdiction Legislation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Court Jurisdiction Legislation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Court Jurisdiction Legislation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Court Jurisdiction Legislation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101009161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70908105137" w:val="RemoveTocBookmarks,RemoveUnusedBookmarks,RemoveLanguageTags,UsedStyles,ResetPageSize"/>
    <w:docVar w:name="WAFER_20170908105137_GUID" w:val="1efcac28-d6a1-453c-8fc1-3e64c17c2c94"/>
    <w:docVar w:name="WAFER_20170908105224" w:val="RemoveTocBookmarks,RemoveUnusedBookmarks,RemoveLanguageTags,UsedStyles,ResetPageSize"/>
    <w:docVar w:name="WAFER_20170908105224_GUID" w:val="26b17f65-4f7a-4e56-95f4-8f7dd04e274b"/>
    <w:docVar w:name="WAFER_20171010091610" w:val="RemoveTocBookmarks,RemoveUnusedBookmarks,RemoveLanguageTags,UsedStyles,ResetPageSize"/>
    <w:docVar w:name="WAFER_20171010091610_GUID" w:val="17fb85df-b40d-41a7-b870-0d39e022df5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C93C-A791-47D9-85BB-4AD2A774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624</Words>
  <Characters>3056</Characters>
  <Application>Microsoft Office Word</Application>
  <DocSecurity>0</DocSecurity>
  <Lines>152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3572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Jurisdiction Legislation Amendment Act 2018 - 00-00-00</dc:title>
  <dc:subject/>
  <dc:creator/>
  <cp:keywords/>
  <dc:description/>
  <cp:lastModifiedBy>svcMRProcess</cp:lastModifiedBy>
  <cp:revision>4</cp:revision>
  <cp:lastPrinted>2018-11-05T00:52:00Z</cp:lastPrinted>
  <dcterms:created xsi:type="dcterms:W3CDTF">2018-11-05T01:34:00Z</dcterms:created>
  <dcterms:modified xsi:type="dcterms:W3CDTF">2018-11-05T01:34:00Z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2575</vt:lpwstr>
  </property>
  <property fmtid="{D5CDD505-2E9C-101B-9397-08002B2CF9AE}" pid="3" name="ActNo">
    <vt:lpwstr>28 of 2018</vt:lpwstr>
  </property>
  <property fmtid="{D5CDD505-2E9C-101B-9397-08002B2CF9AE}" pid="4" name="DocumentType">
    <vt:lpwstr>Act</vt:lpwstr>
  </property>
  <property fmtid="{D5CDD505-2E9C-101B-9397-08002B2CF9AE}" pid="5" name="CommencementDate">
    <vt:lpwstr>20181102</vt:lpwstr>
  </property>
  <property fmtid="{D5CDD505-2E9C-101B-9397-08002B2CF9AE}" pid="6" name="AsAtDate">
    <vt:lpwstr>02 Nov 2018</vt:lpwstr>
  </property>
  <property fmtid="{D5CDD505-2E9C-101B-9397-08002B2CF9AE}" pid="7" name="Suffix">
    <vt:lpwstr>00-00-00</vt:lpwstr>
  </property>
  <property fmtid="{D5CDD505-2E9C-101B-9397-08002B2CF9AE}" pid="8" name="ActNoFooter">
    <vt:lpwstr>No. 28 of 2018</vt:lpwstr>
  </property>
</Properties>
</file>